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B1EA1" w14:textId="28033924" w:rsidR="0051375A" w:rsidRPr="00254A91" w:rsidRDefault="0051375A" w:rsidP="00282B44">
      <w:bookmarkStart w:id="0" w:name="_GoBack"/>
      <w:bookmarkEnd w:id="0"/>
    </w:p>
    <w:p w14:paraId="73029F84" w14:textId="77777777" w:rsidR="00180022" w:rsidRPr="00254A91" w:rsidRDefault="00180022" w:rsidP="004D5271"/>
    <w:p w14:paraId="1F378F4A" w14:textId="77777777" w:rsidR="00180022" w:rsidRPr="00254A91" w:rsidRDefault="00180022" w:rsidP="004D5271"/>
    <w:p w14:paraId="25077C05" w14:textId="77777777" w:rsidR="004D5271" w:rsidRPr="00254A91" w:rsidRDefault="004D5271" w:rsidP="004D5271"/>
    <w:p w14:paraId="365AF8F1" w14:textId="0F67E136" w:rsidR="00280050" w:rsidRPr="00254A91" w:rsidRDefault="00180022" w:rsidP="008F4451">
      <w:pPr>
        <w:rPr>
          <w:rFonts w:asciiTheme="majorHAnsi" w:hAnsiTheme="majorHAnsi" w:cstheme="majorHAnsi"/>
          <w:color w:val="2F5496" w:themeColor="accent1" w:themeShade="BF"/>
          <w:sz w:val="44"/>
          <w:szCs w:val="44"/>
        </w:rPr>
      </w:pPr>
      <w:bookmarkStart w:id="1" w:name="_Toc166583245"/>
      <w:bookmarkStart w:id="2" w:name="_Toc167807706"/>
      <w:r w:rsidRPr="00254A91">
        <w:rPr>
          <w:rFonts w:asciiTheme="majorHAnsi" w:hAnsiTheme="majorHAnsi" w:cstheme="majorHAnsi"/>
          <w:color w:val="2F5496" w:themeColor="accent1" w:themeShade="BF"/>
          <w:sz w:val="44"/>
          <w:szCs w:val="44"/>
        </w:rPr>
        <w:t>Consultation paper</w:t>
      </w:r>
      <w:r w:rsidR="0065740A" w:rsidRPr="00254A91">
        <w:rPr>
          <w:rFonts w:asciiTheme="majorHAnsi" w:hAnsiTheme="majorHAnsi" w:cstheme="majorHAnsi"/>
          <w:color w:val="2F5496" w:themeColor="accent1" w:themeShade="BF"/>
          <w:sz w:val="44"/>
          <w:szCs w:val="44"/>
        </w:rPr>
        <w:t>: Improving commercial foods for infants and young children</w:t>
      </w:r>
      <w:bookmarkEnd w:id="1"/>
      <w:bookmarkEnd w:id="2"/>
    </w:p>
    <w:p w14:paraId="111E57B1" w14:textId="67DFAE00" w:rsidR="008F146C" w:rsidRPr="00254A91" w:rsidRDefault="008F146C">
      <w:r w:rsidRPr="00254A91">
        <w:br w:type="page"/>
      </w:r>
    </w:p>
    <w:sdt>
      <w:sdtPr>
        <w:rPr>
          <w:rFonts w:ascii="Calibri" w:eastAsiaTheme="minorEastAsia" w:hAnsi="Calibri" w:cs="Times New Roman"/>
          <w:color w:val="auto"/>
          <w:sz w:val="22"/>
          <w:szCs w:val="22"/>
          <w:lang w:val="en-AU"/>
        </w:rPr>
        <w:id w:val="316325191"/>
        <w:docPartObj>
          <w:docPartGallery w:val="Table of Contents"/>
          <w:docPartUnique/>
        </w:docPartObj>
      </w:sdtPr>
      <w:sdtEndPr>
        <w:rPr>
          <w:rFonts w:asciiTheme="majorHAnsi" w:hAnsiTheme="majorHAnsi" w:cstheme="majorBidi"/>
          <w:color w:val="2F5496" w:themeColor="accent1" w:themeShade="BF"/>
          <w:sz w:val="26"/>
        </w:rPr>
      </w:sdtEndPr>
      <w:sdtContent>
        <w:p w14:paraId="51C2385E" w14:textId="081440A7" w:rsidR="00774A4A" w:rsidRPr="00254A91" w:rsidRDefault="00774A4A">
          <w:pPr>
            <w:pStyle w:val="TOCHeading"/>
          </w:pPr>
          <w:r w:rsidRPr="00254A91">
            <w:t>Contents</w:t>
          </w:r>
        </w:p>
        <w:p w14:paraId="4B86FB56" w14:textId="2B99D7D8" w:rsidR="00F90697" w:rsidRDefault="00521426" w:rsidP="0001754E">
          <w:pPr>
            <w:pStyle w:val="TOC2"/>
            <w:rPr>
              <w:rStyle w:val="Hyperlink"/>
              <w:noProof/>
              <w:kern w:val="2"/>
              <w:lang w:eastAsia="en-AU"/>
              <w14:ligatures w14:val="standardContextual"/>
            </w:rPr>
          </w:pPr>
          <w:r>
            <w:fldChar w:fldCharType="begin"/>
          </w:r>
          <w:r w:rsidR="00774A4A">
            <w:instrText>TOC \o "1-3" \z \u \h</w:instrText>
          </w:r>
          <w:r>
            <w:fldChar w:fldCharType="separate"/>
          </w:r>
          <w:hyperlink w:anchor="_Toc331228659">
            <w:r w:rsidR="2C0F7011" w:rsidRPr="2C0F7011">
              <w:rPr>
                <w:rStyle w:val="Hyperlink"/>
                <w:noProof/>
              </w:rPr>
              <w:t>Executive Summary</w:t>
            </w:r>
            <w:r w:rsidR="00774A4A">
              <w:rPr>
                <w:noProof/>
              </w:rPr>
              <w:tab/>
            </w:r>
            <w:r w:rsidR="00774A4A">
              <w:rPr>
                <w:noProof/>
              </w:rPr>
              <w:fldChar w:fldCharType="begin"/>
            </w:r>
            <w:r w:rsidR="00774A4A">
              <w:rPr>
                <w:noProof/>
              </w:rPr>
              <w:instrText>PAGEREF _Toc331228659 \h</w:instrText>
            </w:r>
            <w:r w:rsidR="00774A4A">
              <w:rPr>
                <w:noProof/>
              </w:rPr>
            </w:r>
            <w:r w:rsidR="00774A4A">
              <w:rPr>
                <w:noProof/>
              </w:rPr>
              <w:fldChar w:fldCharType="separate"/>
            </w:r>
            <w:r w:rsidR="00A95C53">
              <w:rPr>
                <w:noProof/>
              </w:rPr>
              <w:t>3</w:t>
            </w:r>
            <w:r w:rsidR="00774A4A">
              <w:rPr>
                <w:noProof/>
              </w:rPr>
              <w:fldChar w:fldCharType="end"/>
            </w:r>
          </w:hyperlink>
        </w:p>
        <w:p w14:paraId="1464E172" w14:textId="028EBA2D" w:rsidR="00F90697" w:rsidRDefault="00193BE6" w:rsidP="0001754E">
          <w:pPr>
            <w:pStyle w:val="TOC2"/>
            <w:rPr>
              <w:rStyle w:val="Hyperlink"/>
              <w:noProof/>
              <w:kern w:val="2"/>
              <w:lang w:eastAsia="en-AU"/>
              <w14:ligatures w14:val="standardContextual"/>
            </w:rPr>
          </w:pPr>
          <w:hyperlink w:anchor="_Toc52203651">
            <w:r w:rsidR="2C0F7011" w:rsidRPr="2C0F7011">
              <w:rPr>
                <w:rStyle w:val="Hyperlink"/>
                <w:noProof/>
              </w:rPr>
              <w:t>1.</w:t>
            </w:r>
            <w:r w:rsidR="00521426">
              <w:rPr>
                <w:noProof/>
              </w:rPr>
              <w:tab/>
            </w:r>
            <w:r w:rsidR="2C0F7011" w:rsidRPr="2C0F7011">
              <w:rPr>
                <w:rStyle w:val="Hyperlink"/>
                <w:noProof/>
              </w:rPr>
              <w:t>Introduction</w:t>
            </w:r>
            <w:r w:rsidR="00521426">
              <w:rPr>
                <w:noProof/>
              </w:rPr>
              <w:tab/>
            </w:r>
            <w:r w:rsidR="00521426">
              <w:rPr>
                <w:noProof/>
              </w:rPr>
              <w:fldChar w:fldCharType="begin"/>
            </w:r>
            <w:r w:rsidR="00521426">
              <w:rPr>
                <w:noProof/>
              </w:rPr>
              <w:instrText>PAGEREF _Toc52203651 \h</w:instrText>
            </w:r>
            <w:r w:rsidR="00521426">
              <w:rPr>
                <w:noProof/>
              </w:rPr>
            </w:r>
            <w:r w:rsidR="00521426">
              <w:rPr>
                <w:noProof/>
              </w:rPr>
              <w:fldChar w:fldCharType="separate"/>
            </w:r>
            <w:r w:rsidR="00A95C53">
              <w:rPr>
                <w:noProof/>
              </w:rPr>
              <w:t>5</w:t>
            </w:r>
            <w:r w:rsidR="00521426">
              <w:rPr>
                <w:noProof/>
              </w:rPr>
              <w:fldChar w:fldCharType="end"/>
            </w:r>
          </w:hyperlink>
        </w:p>
        <w:p w14:paraId="5190C34B" w14:textId="794AFF82" w:rsidR="00F90697" w:rsidRDefault="00193BE6" w:rsidP="0001754E">
          <w:pPr>
            <w:pStyle w:val="TOC2"/>
            <w:rPr>
              <w:rStyle w:val="Hyperlink"/>
              <w:noProof/>
              <w:kern w:val="2"/>
              <w:lang w:eastAsia="en-AU"/>
              <w14:ligatures w14:val="standardContextual"/>
            </w:rPr>
          </w:pPr>
          <w:hyperlink w:anchor="_Toc75225172">
            <w:r w:rsidR="2C0F7011" w:rsidRPr="2C0F7011">
              <w:rPr>
                <w:rStyle w:val="Hyperlink"/>
                <w:noProof/>
              </w:rPr>
              <w:t>2.</w:t>
            </w:r>
            <w:r w:rsidR="00521426">
              <w:rPr>
                <w:noProof/>
              </w:rPr>
              <w:tab/>
            </w:r>
            <w:r w:rsidR="2C0F7011" w:rsidRPr="2C0F7011">
              <w:rPr>
                <w:rStyle w:val="Hyperlink"/>
                <w:noProof/>
              </w:rPr>
              <w:t>Background</w:t>
            </w:r>
            <w:r w:rsidR="00521426">
              <w:rPr>
                <w:noProof/>
              </w:rPr>
              <w:tab/>
            </w:r>
            <w:r w:rsidR="00521426">
              <w:rPr>
                <w:noProof/>
              </w:rPr>
              <w:fldChar w:fldCharType="begin"/>
            </w:r>
            <w:r w:rsidR="00521426">
              <w:rPr>
                <w:noProof/>
              </w:rPr>
              <w:instrText>PAGEREF _Toc75225172 \h</w:instrText>
            </w:r>
            <w:r w:rsidR="00521426">
              <w:rPr>
                <w:noProof/>
              </w:rPr>
            </w:r>
            <w:r w:rsidR="00521426">
              <w:rPr>
                <w:noProof/>
              </w:rPr>
              <w:fldChar w:fldCharType="separate"/>
            </w:r>
            <w:r w:rsidR="00A95C53">
              <w:rPr>
                <w:noProof/>
              </w:rPr>
              <w:t>5</w:t>
            </w:r>
            <w:r w:rsidR="00521426">
              <w:rPr>
                <w:noProof/>
              </w:rPr>
              <w:fldChar w:fldCharType="end"/>
            </w:r>
          </w:hyperlink>
        </w:p>
        <w:p w14:paraId="39A0E851" w14:textId="2174092E" w:rsidR="00F90697" w:rsidRDefault="00193BE6" w:rsidP="0001754E">
          <w:pPr>
            <w:pStyle w:val="TOC2"/>
            <w:rPr>
              <w:rStyle w:val="Hyperlink"/>
              <w:noProof/>
              <w:kern w:val="2"/>
              <w:lang w:eastAsia="en-AU"/>
              <w14:ligatures w14:val="standardContextual"/>
            </w:rPr>
          </w:pPr>
          <w:hyperlink w:anchor="_Toc1486993020">
            <w:r w:rsidR="2C0F7011" w:rsidRPr="2C0F7011">
              <w:rPr>
                <w:rStyle w:val="Hyperlink"/>
                <w:noProof/>
              </w:rPr>
              <w:t>3.</w:t>
            </w:r>
            <w:r w:rsidR="00521426">
              <w:rPr>
                <w:noProof/>
              </w:rPr>
              <w:tab/>
            </w:r>
            <w:r w:rsidR="2C0F7011" w:rsidRPr="2C0F7011">
              <w:rPr>
                <w:rStyle w:val="Hyperlink"/>
                <w:noProof/>
              </w:rPr>
              <w:t>Statement of the problem</w:t>
            </w:r>
            <w:r w:rsidR="00521426">
              <w:rPr>
                <w:noProof/>
              </w:rPr>
              <w:tab/>
            </w:r>
            <w:r w:rsidR="00521426">
              <w:rPr>
                <w:noProof/>
              </w:rPr>
              <w:fldChar w:fldCharType="begin"/>
            </w:r>
            <w:r w:rsidR="00521426">
              <w:rPr>
                <w:noProof/>
              </w:rPr>
              <w:instrText>PAGEREF _Toc1486993020 \h</w:instrText>
            </w:r>
            <w:r w:rsidR="00521426">
              <w:rPr>
                <w:noProof/>
              </w:rPr>
            </w:r>
            <w:r w:rsidR="00521426">
              <w:rPr>
                <w:noProof/>
              </w:rPr>
              <w:fldChar w:fldCharType="separate"/>
            </w:r>
            <w:r w:rsidR="00A95C53">
              <w:rPr>
                <w:noProof/>
              </w:rPr>
              <w:t>7</w:t>
            </w:r>
            <w:r w:rsidR="00521426">
              <w:rPr>
                <w:noProof/>
              </w:rPr>
              <w:fldChar w:fldCharType="end"/>
            </w:r>
          </w:hyperlink>
        </w:p>
        <w:p w14:paraId="6CFD3D9F" w14:textId="7F852BFA" w:rsidR="00F90697" w:rsidRDefault="00193BE6" w:rsidP="0001754E">
          <w:pPr>
            <w:pStyle w:val="TOC3"/>
            <w:rPr>
              <w:rStyle w:val="Hyperlink"/>
              <w:noProof/>
              <w:kern w:val="2"/>
              <w:lang w:eastAsia="en-AU"/>
              <w14:ligatures w14:val="standardContextual"/>
            </w:rPr>
          </w:pPr>
          <w:hyperlink w:anchor="_Toc1999675755">
            <w:r w:rsidR="2C0F7011" w:rsidRPr="2C0F7011">
              <w:rPr>
                <w:rStyle w:val="Hyperlink"/>
                <w:noProof/>
              </w:rPr>
              <w:t>3.1</w:t>
            </w:r>
            <w:r w:rsidR="00521426">
              <w:rPr>
                <w:noProof/>
              </w:rPr>
              <w:tab/>
            </w:r>
            <w:r w:rsidR="2C0F7011" w:rsidRPr="2C0F7011">
              <w:rPr>
                <w:rStyle w:val="Hyperlink"/>
                <w:noProof/>
              </w:rPr>
              <w:t>Adherence to Infant and Toddler Feeding Guidelines in Australia and New Zealand</w:t>
            </w:r>
            <w:r w:rsidR="00521426">
              <w:rPr>
                <w:noProof/>
              </w:rPr>
              <w:tab/>
            </w:r>
            <w:r w:rsidR="00521426">
              <w:rPr>
                <w:noProof/>
              </w:rPr>
              <w:fldChar w:fldCharType="begin"/>
            </w:r>
            <w:r w:rsidR="00521426">
              <w:rPr>
                <w:noProof/>
              </w:rPr>
              <w:instrText>PAGEREF _Toc1999675755 \h</w:instrText>
            </w:r>
            <w:r w:rsidR="00521426">
              <w:rPr>
                <w:noProof/>
              </w:rPr>
            </w:r>
            <w:r w:rsidR="00521426">
              <w:rPr>
                <w:noProof/>
              </w:rPr>
              <w:fldChar w:fldCharType="separate"/>
            </w:r>
            <w:r w:rsidR="00A95C53">
              <w:rPr>
                <w:noProof/>
              </w:rPr>
              <w:t>7</w:t>
            </w:r>
            <w:r w:rsidR="00521426">
              <w:rPr>
                <w:noProof/>
              </w:rPr>
              <w:fldChar w:fldCharType="end"/>
            </w:r>
          </w:hyperlink>
        </w:p>
        <w:p w14:paraId="4A31E091" w14:textId="7EAE3DAF" w:rsidR="00F90697" w:rsidRDefault="00193BE6" w:rsidP="0001754E">
          <w:pPr>
            <w:pStyle w:val="TOC3"/>
            <w:rPr>
              <w:rStyle w:val="Hyperlink"/>
              <w:noProof/>
              <w:kern w:val="2"/>
              <w:lang w:eastAsia="en-AU"/>
              <w14:ligatures w14:val="standardContextual"/>
            </w:rPr>
          </w:pPr>
          <w:hyperlink w:anchor="_Toc290896548">
            <w:r w:rsidR="2C0F7011" w:rsidRPr="2C0F7011">
              <w:rPr>
                <w:rStyle w:val="Hyperlink"/>
                <w:noProof/>
              </w:rPr>
              <w:t>3.2</w:t>
            </w:r>
            <w:r w:rsidR="00521426">
              <w:rPr>
                <w:noProof/>
              </w:rPr>
              <w:tab/>
            </w:r>
            <w:r w:rsidR="2C0F7011" w:rsidRPr="2C0F7011">
              <w:rPr>
                <w:rStyle w:val="Hyperlink"/>
                <w:noProof/>
              </w:rPr>
              <w:t>Determinants of parental food choice for infants and young children</w:t>
            </w:r>
            <w:r w:rsidR="00521426">
              <w:rPr>
                <w:noProof/>
              </w:rPr>
              <w:tab/>
            </w:r>
            <w:r w:rsidR="00521426">
              <w:rPr>
                <w:noProof/>
              </w:rPr>
              <w:fldChar w:fldCharType="begin"/>
            </w:r>
            <w:r w:rsidR="00521426">
              <w:rPr>
                <w:noProof/>
              </w:rPr>
              <w:instrText>PAGEREF _Toc290896548 \h</w:instrText>
            </w:r>
            <w:r w:rsidR="00521426">
              <w:rPr>
                <w:noProof/>
              </w:rPr>
            </w:r>
            <w:r w:rsidR="00521426">
              <w:rPr>
                <w:noProof/>
              </w:rPr>
              <w:fldChar w:fldCharType="separate"/>
            </w:r>
            <w:r w:rsidR="00A95C53">
              <w:rPr>
                <w:noProof/>
              </w:rPr>
              <w:t>10</w:t>
            </w:r>
            <w:r w:rsidR="00521426">
              <w:rPr>
                <w:noProof/>
              </w:rPr>
              <w:fldChar w:fldCharType="end"/>
            </w:r>
          </w:hyperlink>
        </w:p>
        <w:p w14:paraId="7680F26A" w14:textId="6580F797" w:rsidR="00F90697" w:rsidRDefault="00193BE6" w:rsidP="0001754E">
          <w:pPr>
            <w:pStyle w:val="TOC3"/>
            <w:rPr>
              <w:rStyle w:val="Hyperlink"/>
              <w:noProof/>
              <w:kern w:val="2"/>
              <w:lang w:eastAsia="en-AU"/>
              <w14:ligatures w14:val="standardContextual"/>
            </w:rPr>
          </w:pPr>
          <w:hyperlink w:anchor="_Toc987965056">
            <w:r w:rsidR="2C0F7011" w:rsidRPr="2C0F7011">
              <w:rPr>
                <w:rStyle w:val="Hyperlink"/>
                <w:noProof/>
              </w:rPr>
              <w:t>3.3</w:t>
            </w:r>
            <w:r w:rsidR="00521426">
              <w:rPr>
                <w:noProof/>
              </w:rPr>
              <w:tab/>
            </w:r>
            <w:r w:rsidR="2C0F7011" w:rsidRPr="2C0F7011">
              <w:rPr>
                <w:rStyle w:val="Hyperlink"/>
                <w:noProof/>
              </w:rPr>
              <w:t>Dietary intake of infants and young children compared with recommended nutrient intakes</w:t>
            </w:r>
            <w:r w:rsidR="00521426">
              <w:rPr>
                <w:noProof/>
              </w:rPr>
              <w:tab/>
            </w:r>
            <w:r w:rsidR="00521426">
              <w:rPr>
                <w:noProof/>
              </w:rPr>
              <w:fldChar w:fldCharType="begin"/>
            </w:r>
            <w:r w:rsidR="00521426">
              <w:rPr>
                <w:noProof/>
              </w:rPr>
              <w:instrText>PAGEREF _Toc987965056 \h</w:instrText>
            </w:r>
            <w:r w:rsidR="00521426">
              <w:rPr>
                <w:noProof/>
              </w:rPr>
            </w:r>
            <w:r w:rsidR="00521426">
              <w:rPr>
                <w:noProof/>
              </w:rPr>
              <w:fldChar w:fldCharType="separate"/>
            </w:r>
            <w:r w:rsidR="00A95C53">
              <w:rPr>
                <w:noProof/>
              </w:rPr>
              <w:t>10</w:t>
            </w:r>
            <w:r w:rsidR="00521426">
              <w:rPr>
                <w:noProof/>
              </w:rPr>
              <w:fldChar w:fldCharType="end"/>
            </w:r>
          </w:hyperlink>
        </w:p>
        <w:p w14:paraId="4BE0C13F" w14:textId="6FBA9D31" w:rsidR="00F90697" w:rsidRDefault="00193BE6" w:rsidP="0001754E">
          <w:pPr>
            <w:pStyle w:val="TOC3"/>
            <w:rPr>
              <w:rStyle w:val="Hyperlink"/>
              <w:noProof/>
              <w:kern w:val="2"/>
              <w:lang w:eastAsia="en-AU"/>
              <w14:ligatures w14:val="standardContextual"/>
            </w:rPr>
          </w:pPr>
          <w:hyperlink w:anchor="_Toc785512522">
            <w:r w:rsidR="2C0F7011" w:rsidRPr="2C0F7011">
              <w:rPr>
                <w:rStyle w:val="Hyperlink"/>
                <w:noProof/>
              </w:rPr>
              <w:t>3.4</w:t>
            </w:r>
            <w:r w:rsidR="00521426">
              <w:rPr>
                <w:noProof/>
              </w:rPr>
              <w:tab/>
            </w:r>
            <w:r w:rsidR="2C0F7011" w:rsidRPr="2C0F7011">
              <w:rPr>
                <w:rStyle w:val="Hyperlink"/>
                <w:noProof/>
              </w:rPr>
              <w:t>Current areas of concern in relation to the commercial infant and young children food market in Australia and New Zealand</w:t>
            </w:r>
            <w:r w:rsidR="00521426">
              <w:rPr>
                <w:noProof/>
              </w:rPr>
              <w:tab/>
            </w:r>
            <w:r w:rsidR="00521426">
              <w:rPr>
                <w:noProof/>
              </w:rPr>
              <w:fldChar w:fldCharType="begin"/>
            </w:r>
            <w:r w:rsidR="00521426">
              <w:rPr>
                <w:noProof/>
              </w:rPr>
              <w:instrText>PAGEREF _Toc785512522 \h</w:instrText>
            </w:r>
            <w:r w:rsidR="00521426">
              <w:rPr>
                <w:noProof/>
              </w:rPr>
            </w:r>
            <w:r w:rsidR="00521426">
              <w:rPr>
                <w:noProof/>
              </w:rPr>
              <w:fldChar w:fldCharType="separate"/>
            </w:r>
            <w:r w:rsidR="00A95C53">
              <w:rPr>
                <w:noProof/>
              </w:rPr>
              <w:t>12</w:t>
            </w:r>
            <w:r w:rsidR="00521426">
              <w:rPr>
                <w:noProof/>
              </w:rPr>
              <w:fldChar w:fldCharType="end"/>
            </w:r>
          </w:hyperlink>
        </w:p>
        <w:p w14:paraId="086267BB" w14:textId="16CD0DAF" w:rsidR="00F90697" w:rsidRDefault="00193BE6" w:rsidP="0001754E">
          <w:pPr>
            <w:pStyle w:val="TOC3"/>
            <w:rPr>
              <w:rStyle w:val="Hyperlink"/>
              <w:noProof/>
              <w:kern w:val="2"/>
              <w:lang w:eastAsia="en-AU"/>
              <w14:ligatures w14:val="standardContextual"/>
            </w:rPr>
          </w:pPr>
          <w:hyperlink w:anchor="_Toc1723776953">
            <w:r w:rsidR="2C0F7011" w:rsidRPr="2C0F7011">
              <w:rPr>
                <w:rStyle w:val="Hyperlink"/>
                <w:noProof/>
              </w:rPr>
              <w:t>3.5 Impacts of poor nutrition in infancy and early childhood</w:t>
            </w:r>
            <w:r w:rsidR="00521426">
              <w:rPr>
                <w:noProof/>
              </w:rPr>
              <w:tab/>
            </w:r>
            <w:r w:rsidR="00521426">
              <w:rPr>
                <w:noProof/>
              </w:rPr>
              <w:fldChar w:fldCharType="begin"/>
            </w:r>
            <w:r w:rsidR="00521426">
              <w:rPr>
                <w:noProof/>
              </w:rPr>
              <w:instrText>PAGEREF _Toc1723776953 \h</w:instrText>
            </w:r>
            <w:r w:rsidR="00521426">
              <w:rPr>
                <w:noProof/>
              </w:rPr>
            </w:r>
            <w:r w:rsidR="00521426">
              <w:rPr>
                <w:noProof/>
              </w:rPr>
              <w:fldChar w:fldCharType="separate"/>
            </w:r>
            <w:r w:rsidR="00A95C53">
              <w:rPr>
                <w:noProof/>
              </w:rPr>
              <w:t>16</w:t>
            </w:r>
            <w:r w:rsidR="00521426">
              <w:rPr>
                <w:noProof/>
              </w:rPr>
              <w:fldChar w:fldCharType="end"/>
            </w:r>
          </w:hyperlink>
        </w:p>
        <w:p w14:paraId="42321C3E" w14:textId="3F4ECBFC" w:rsidR="00F90697" w:rsidRDefault="00193BE6" w:rsidP="0001754E">
          <w:pPr>
            <w:pStyle w:val="TOC2"/>
            <w:rPr>
              <w:rStyle w:val="Hyperlink"/>
              <w:noProof/>
              <w:kern w:val="2"/>
              <w:lang w:eastAsia="en-AU"/>
              <w14:ligatures w14:val="standardContextual"/>
            </w:rPr>
          </w:pPr>
          <w:hyperlink w:anchor="_Toc1514819892">
            <w:r w:rsidR="2C0F7011" w:rsidRPr="2C0F7011">
              <w:rPr>
                <w:rStyle w:val="Hyperlink"/>
                <w:noProof/>
              </w:rPr>
              <w:t>4.</w:t>
            </w:r>
            <w:r w:rsidR="00521426">
              <w:rPr>
                <w:noProof/>
              </w:rPr>
              <w:tab/>
            </w:r>
            <w:r w:rsidR="2C0F7011" w:rsidRPr="2C0F7011">
              <w:rPr>
                <w:rStyle w:val="Hyperlink"/>
                <w:noProof/>
              </w:rPr>
              <w:t>Limitations of actions currently underway in Australia and New Zealand in relation to commercial foods for infants and young children</w:t>
            </w:r>
            <w:r w:rsidR="00521426">
              <w:rPr>
                <w:noProof/>
              </w:rPr>
              <w:tab/>
            </w:r>
            <w:r w:rsidR="00521426">
              <w:rPr>
                <w:noProof/>
              </w:rPr>
              <w:fldChar w:fldCharType="begin"/>
            </w:r>
            <w:r w:rsidR="00521426">
              <w:rPr>
                <w:noProof/>
              </w:rPr>
              <w:instrText>PAGEREF _Toc1514819892 \h</w:instrText>
            </w:r>
            <w:r w:rsidR="00521426">
              <w:rPr>
                <w:noProof/>
              </w:rPr>
            </w:r>
            <w:r w:rsidR="00521426">
              <w:rPr>
                <w:noProof/>
              </w:rPr>
              <w:fldChar w:fldCharType="separate"/>
            </w:r>
            <w:r w:rsidR="00A95C53">
              <w:rPr>
                <w:noProof/>
              </w:rPr>
              <w:t>18</w:t>
            </w:r>
            <w:r w:rsidR="00521426">
              <w:rPr>
                <w:noProof/>
              </w:rPr>
              <w:fldChar w:fldCharType="end"/>
            </w:r>
          </w:hyperlink>
        </w:p>
        <w:p w14:paraId="17724FEA" w14:textId="5604AE13" w:rsidR="00F90697" w:rsidRDefault="00193BE6" w:rsidP="0001754E">
          <w:pPr>
            <w:pStyle w:val="TOC3"/>
            <w:rPr>
              <w:rStyle w:val="Hyperlink"/>
              <w:noProof/>
              <w:kern w:val="2"/>
              <w:lang w:eastAsia="en-AU"/>
              <w14:ligatures w14:val="standardContextual"/>
            </w:rPr>
          </w:pPr>
          <w:hyperlink w:anchor="_Toc2052173004">
            <w:r w:rsidR="2C0F7011" w:rsidRPr="2C0F7011">
              <w:rPr>
                <w:rStyle w:val="Hyperlink"/>
                <w:noProof/>
              </w:rPr>
              <w:t>4.1 Regulatory approaches in the Australia New Zealand Food Standards Code</w:t>
            </w:r>
            <w:r w:rsidR="00521426">
              <w:rPr>
                <w:noProof/>
              </w:rPr>
              <w:tab/>
            </w:r>
            <w:r w:rsidR="00521426">
              <w:rPr>
                <w:noProof/>
              </w:rPr>
              <w:fldChar w:fldCharType="begin"/>
            </w:r>
            <w:r w:rsidR="00521426">
              <w:rPr>
                <w:noProof/>
              </w:rPr>
              <w:instrText>PAGEREF _Toc2052173004 \h</w:instrText>
            </w:r>
            <w:r w:rsidR="00521426">
              <w:rPr>
                <w:noProof/>
              </w:rPr>
            </w:r>
            <w:r w:rsidR="00521426">
              <w:rPr>
                <w:noProof/>
              </w:rPr>
              <w:fldChar w:fldCharType="separate"/>
            </w:r>
            <w:r w:rsidR="00A95C53">
              <w:rPr>
                <w:noProof/>
              </w:rPr>
              <w:t>18</w:t>
            </w:r>
            <w:r w:rsidR="00521426">
              <w:rPr>
                <w:noProof/>
              </w:rPr>
              <w:fldChar w:fldCharType="end"/>
            </w:r>
          </w:hyperlink>
        </w:p>
        <w:p w14:paraId="1770923C" w14:textId="168ADA41" w:rsidR="00F90697" w:rsidRDefault="00193BE6" w:rsidP="0001754E">
          <w:pPr>
            <w:pStyle w:val="TOC3"/>
            <w:rPr>
              <w:rStyle w:val="Hyperlink"/>
              <w:noProof/>
              <w:kern w:val="2"/>
              <w:lang w:eastAsia="en-AU"/>
              <w14:ligatures w14:val="standardContextual"/>
            </w:rPr>
          </w:pPr>
          <w:hyperlink w:anchor="_Toc1618132815">
            <w:r w:rsidR="2C0F7011" w:rsidRPr="2C0F7011">
              <w:rPr>
                <w:rStyle w:val="Hyperlink"/>
                <w:noProof/>
              </w:rPr>
              <w:t>4.2 Regulatory approaches to advertising and marketing</w:t>
            </w:r>
            <w:r w:rsidR="00521426">
              <w:rPr>
                <w:noProof/>
              </w:rPr>
              <w:tab/>
            </w:r>
            <w:r w:rsidR="00521426">
              <w:rPr>
                <w:noProof/>
              </w:rPr>
              <w:fldChar w:fldCharType="begin"/>
            </w:r>
            <w:r w:rsidR="00521426">
              <w:rPr>
                <w:noProof/>
              </w:rPr>
              <w:instrText>PAGEREF _Toc1618132815 \h</w:instrText>
            </w:r>
            <w:r w:rsidR="00521426">
              <w:rPr>
                <w:noProof/>
              </w:rPr>
            </w:r>
            <w:r w:rsidR="00521426">
              <w:rPr>
                <w:noProof/>
              </w:rPr>
              <w:fldChar w:fldCharType="separate"/>
            </w:r>
            <w:r w:rsidR="00A95C53">
              <w:rPr>
                <w:noProof/>
              </w:rPr>
              <w:t>20</w:t>
            </w:r>
            <w:r w:rsidR="00521426">
              <w:rPr>
                <w:noProof/>
              </w:rPr>
              <w:fldChar w:fldCharType="end"/>
            </w:r>
          </w:hyperlink>
        </w:p>
        <w:p w14:paraId="54A6D38C" w14:textId="26E56DA3" w:rsidR="00F90697" w:rsidRDefault="00193BE6" w:rsidP="0001754E">
          <w:pPr>
            <w:pStyle w:val="TOC3"/>
            <w:rPr>
              <w:rStyle w:val="Hyperlink"/>
              <w:noProof/>
              <w:kern w:val="2"/>
              <w:lang w:eastAsia="en-AU"/>
              <w14:ligatures w14:val="standardContextual"/>
            </w:rPr>
          </w:pPr>
          <w:hyperlink w:anchor="_Toc1202874601">
            <w:r w:rsidR="2C0F7011" w:rsidRPr="2C0F7011">
              <w:rPr>
                <w:rStyle w:val="Hyperlink"/>
                <w:noProof/>
              </w:rPr>
              <w:t>4.3 Voluntary approaches</w:t>
            </w:r>
            <w:r w:rsidR="00521426">
              <w:rPr>
                <w:noProof/>
              </w:rPr>
              <w:tab/>
            </w:r>
            <w:r w:rsidR="00521426">
              <w:rPr>
                <w:noProof/>
              </w:rPr>
              <w:fldChar w:fldCharType="begin"/>
            </w:r>
            <w:r w:rsidR="00521426">
              <w:rPr>
                <w:noProof/>
              </w:rPr>
              <w:instrText>PAGEREF _Toc1202874601 \h</w:instrText>
            </w:r>
            <w:r w:rsidR="00521426">
              <w:rPr>
                <w:noProof/>
              </w:rPr>
            </w:r>
            <w:r w:rsidR="00521426">
              <w:rPr>
                <w:noProof/>
              </w:rPr>
              <w:fldChar w:fldCharType="separate"/>
            </w:r>
            <w:r w:rsidR="00A95C53">
              <w:rPr>
                <w:noProof/>
              </w:rPr>
              <w:t>20</w:t>
            </w:r>
            <w:r w:rsidR="00521426">
              <w:rPr>
                <w:noProof/>
              </w:rPr>
              <w:fldChar w:fldCharType="end"/>
            </w:r>
          </w:hyperlink>
        </w:p>
        <w:p w14:paraId="1F0E9434" w14:textId="3AA05A39" w:rsidR="00F90697" w:rsidRDefault="00193BE6" w:rsidP="0001754E">
          <w:pPr>
            <w:pStyle w:val="TOC3"/>
            <w:rPr>
              <w:rStyle w:val="Hyperlink"/>
              <w:noProof/>
              <w:kern w:val="2"/>
              <w:lang w:eastAsia="en-AU"/>
              <w14:ligatures w14:val="standardContextual"/>
            </w:rPr>
          </w:pPr>
          <w:hyperlink w:anchor="_Toc1134497966">
            <w:r w:rsidR="2C0F7011" w:rsidRPr="2C0F7011">
              <w:rPr>
                <w:rStyle w:val="Hyperlink"/>
                <w:noProof/>
              </w:rPr>
              <w:t>4.4 Education and information for consumers on feeding infants and young children</w:t>
            </w:r>
            <w:r w:rsidR="00521426">
              <w:rPr>
                <w:noProof/>
              </w:rPr>
              <w:tab/>
            </w:r>
            <w:r w:rsidR="00521426">
              <w:rPr>
                <w:noProof/>
              </w:rPr>
              <w:fldChar w:fldCharType="begin"/>
            </w:r>
            <w:r w:rsidR="00521426">
              <w:rPr>
                <w:noProof/>
              </w:rPr>
              <w:instrText>PAGEREF _Toc1134497966 \h</w:instrText>
            </w:r>
            <w:r w:rsidR="00521426">
              <w:rPr>
                <w:noProof/>
              </w:rPr>
            </w:r>
            <w:r w:rsidR="00521426">
              <w:rPr>
                <w:noProof/>
              </w:rPr>
              <w:fldChar w:fldCharType="separate"/>
            </w:r>
            <w:r w:rsidR="00A95C53">
              <w:rPr>
                <w:noProof/>
              </w:rPr>
              <w:t>21</w:t>
            </w:r>
            <w:r w:rsidR="00521426">
              <w:rPr>
                <w:noProof/>
              </w:rPr>
              <w:fldChar w:fldCharType="end"/>
            </w:r>
          </w:hyperlink>
        </w:p>
        <w:p w14:paraId="0D58496A" w14:textId="2BB69176" w:rsidR="00F90697" w:rsidRDefault="00193BE6" w:rsidP="0001754E">
          <w:pPr>
            <w:pStyle w:val="TOC3"/>
            <w:rPr>
              <w:rStyle w:val="Hyperlink"/>
              <w:noProof/>
              <w:kern w:val="2"/>
              <w:lang w:eastAsia="en-AU"/>
              <w14:ligatures w14:val="standardContextual"/>
            </w:rPr>
          </w:pPr>
          <w:hyperlink w:anchor="_Toc1632572452">
            <w:r w:rsidR="2C0F7011" w:rsidRPr="2C0F7011">
              <w:rPr>
                <w:rStyle w:val="Hyperlink"/>
                <w:noProof/>
              </w:rPr>
              <w:t>4.4 International actions to improving commercial foods for infants and young children</w:t>
            </w:r>
            <w:r w:rsidR="00521426">
              <w:rPr>
                <w:noProof/>
              </w:rPr>
              <w:tab/>
            </w:r>
            <w:r w:rsidR="00521426">
              <w:rPr>
                <w:noProof/>
              </w:rPr>
              <w:fldChar w:fldCharType="begin"/>
            </w:r>
            <w:r w:rsidR="00521426">
              <w:rPr>
                <w:noProof/>
              </w:rPr>
              <w:instrText>PAGEREF _Toc1632572452 \h</w:instrText>
            </w:r>
            <w:r w:rsidR="00521426">
              <w:rPr>
                <w:noProof/>
              </w:rPr>
            </w:r>
            <w:r w:rsidR="00521426">
              <w:rPr>
                <w:noProof/>
              </w:rPr>
              <w:fldChar w:fldCharType="separate"/>
            </w:r>
            <w:r w:rsidR="00A95C53">
              <w:rPr>
                <w:noProof/>
              </w:rPr>
              <w:t>22</w:t>
            </w:r>
            <w:r w:rsidR="00521426">
              <w:rPr>
                <w:noProof/>
              </w:rPr>
              <w:fldChar w:fldCharType="end"/>
            </w:r>
          </w:hyperlink>
        </w:p>
        <w:p w14:paraId="0F0515AB" w14:textId="43EEBF4D" w:rsidR="00F90697" w:rsidRDefault="00193BE6" w:rsidP="0001754E">
          <w:pPr>
            <w:pStyle w:val="TOC2"/>
            <w:rPr>
              <w:rStyle w:val="Hyperlink"/>
              <w:noProof/>
              <w:kern w:val="2"/>
              <w:lang w:eastAsia="en-AU"/>
              <w14:ligatures w14:val="standardContextual"/>
            </w:rPr>
          </w:pPr>
          <w:hyperlink w:anchor="_Toc1893728593">
            <w:r w:rsidR="2C0F7011" w:rsidRPr="2C0F7011">
              <w:rPr>
                <w:rStyle w:val="Hyperlink"/>
                <w:noProof/>
              </w:rPr>
              <w:t>5.</w:t>
            </w:r>
            <w:r w:rsidR="00521426">
              <w:rPr>
                <w:noProof/>
              </w:rPr>
              <w:tab/>
            </w:r>
            <w:r w:rsidR="2C0F7011" w:rsidRPr="2C0F7011">
              <w:rPr>
                <w:rStyle w:val="Hyperlink"/>
                <w:noProof/>
              </w:rPr>
              <w:t>Why is Government action needed?</w:t>
            </w:r>
            <w:r w:rsidR="00521426">
              <w:rPr>
                <w:noProof/>
              </w:rPr>
              <w:tab/>
            </w:r>
            <w:r w:rsidR="00521426">
              <w:rPr>
                <w:noProof/>
              </w:rPr>
              <w:fldChar w:fldCharType="begin"/>
            </w:r>
            <w:r w:rsidR="00521426">
              <w:rPr>
                <w:noProof/>
              </w:rPr>
              <w:instrText>PAGEREF _Toc1893728593 \h</w:instrText>
            </w:r>
            <w:r w:rsidR="00521426">
              <w:rPr>
                <w:noProof/>
              </w:rPr>
            </w:r>
            <w:r w:rsidR="00521426">
              <w:rPr>
                <w:noProof/>
              </w:rPr>
              <w:fldChar w:fldCharType="separate"/>
            </w:r>
            <w:r w:rsidR="00A95C53">
              <w:rPr>
                <w:noProof/>
              </w:rPr>
              <w:t>22</w:t>
            </w:r>
            <w:r w:rsidR="00521426">
              <w:rPr>
                <w:noProof/>
              </w:rPr>
              <w:fldChar w:fldCharType="end"/>
            </w:r>
          </w:hyperlink>
        </w:p>
        <w:p w14:paraId="5E3F6A7F" w14:textId="2DB4F9C7" w:rsidR="00F90697" w:rsidRDefault="00193BE6" w:rsidP="0001754E">
          <w:pPr>
            <w:pStyle w:val="TOC2"/>
            <w:rPr>
              <w:rStyle w:val="Hyperlink"/>
              <w:noProof/>
              <w:kern w:val="2"/>
              <w:lang w:eastAsia="en-AU"/>
              <w14:ligatures w14:val="standardContextual"/>
            </w:rPr>
          </w:pPr>
          <w:hyperlink w:anchor="_Toc2120329300">
            <w:r w:rsidR="2C0F7011" w:rsidRPr="2C0F7011">
              <w:rPr>
                <w:rStyle w:val="Hyperlink"/>
                <w:noProof/>
              </w:rPr>
              <w:t>6.</w:t>
            </w:r>
            <w:r w:rsidR="00521426">
              <w:rPr>
                <w:noProof/>
              </w:rPr>
              <w:tab/>
            </w:r>
            <w:r w:rsidR="2C0F7011" w:rsidRPr="2C0F7011">
              <w:rPr>
                <w:rStyle w:val="Hyperlink"/>
                <w:noProof/>
              </w:rPr>
              <w:t>Policy options</w:t>
            </w:r>
            <w:r w:rsidR="00521426">
              <w:rPr>
                <w:noProof/>
              </w:rPr>
              <w:tab/>
            </w:r>
            <w:r w:rsidR="00521426">
              <w:rPr>
                <w:noProof/>
              </w:rPr>
              <w:fldChar w:fldCharType="begin"/>
            </w:r>
            <w:r w:rsidR="00521426">
              <w:rPr>
                <w:noProof/>
              </w:rPr>
              <w:instrText>PAGEREF _Toc2120329300 \h</w:instrText>
            </w:r>
            <w:r w:rsidR="00521426">
              <w:rPr>
                <w:noProof/>
              </w:rPr>
            </w:r>
            <w:r w:rsidR="00521426">
              <w:rPr>
                <w:noProof/>
              </w:rPr>
              <w:fldChar w:fldCharType="separate"/>
            </w:r>
            <w:r w:rsidR="00A95C53">
              <w:rPr>
                <w:noProof/>
              </w:rPr>
              <w:t>23</w:t>
            </w:r>
            <w:r w:rsidR="00521426">
              <w:rPr>
                <w:noProof/>
              </w:rPr>
              <w:fldChar w:fldCharType="end"/>
            </w:r>
          </w:hyperlink>
        </w:p>
        <w:p w14:paraId="41E56420" w14:textId="1212E90A" w:rsidR="00F90697" w:rsidRDefault="00193BE6" w:rsidP="0001754E">
          <w:pPr>
            <w:pStyle w:val="TOC3"/>
            <w:rPr>
              <w:rStyle w:val="Hyperlink"/>
              <w:noProof/>
              <w:kern w:val="2"/>
              <w:lang w:eastAsia="en-AU"/>
              <w14:ligatures w14:val="standardContextual"/>
            </w:rPr>
          </w:pPr>
          <w:hyperlink w:anchor="_Toc996409896">
            <w:r w:rsidR="2C0F7011" w:rsidRPr="2C0F7011">
              <w:rPr>
                <w:rStyle w:val="Hyperlink"/>
                <w:noProof/>
              </w:rPr>
              <w:t>6.1</w:t>
            </w:r>
            <w:r w:rsidR="00521426">
              <w:rPr>
                <w:noProof/>
              </w:rPr>
              <w:tab/>
            </w:r>
            <w:r w:rsidR="2C0F7011" w:rsidRPr="2C0F7011">
              <w:rPr>
                <w:rStyle w:val="Hyperlink"/>
                <w:noProof/>
              </w:rPr>
              <w:t>Option 1: Status Quo</w:t>
            </w:r>
            <w:r w:rsidR="00521426">
              <w:rPr>
                <w:noProof/>
              </w:rPr>
              <w:tab/>
            </w:r>
            <w:r w:rsidR="00521426">
              <w:rPr>
                <w:noProof/>
              </w:rPr>
              <w:fldChar w:fldCharType="begin"/>
            </w:r>
            <w:r w:rsidR="00521426">
              <w:rPr>
                <w:noProof/>
              </w:rPr>
              <w:instrText>PAGEREF _Toc996409896 \h</w:instrText>
            </w:r>
            <w:r w:rsidR="00521426">
              <w:rPr>
                <w:noProof/>
              </w:rPr>
            </w:r>
            <w:r w:rsidR="00521426">
              <w:rPr>
                <w:noProof/>
              </w:rPr>
              <w:fldChar w:fldCharType="separate"/>
            </w:r>
            <w:r w:rsidR="00A95C53">
              <w:rPr>
                <w:noProof/>
              </w:rPr>
              <w:t>23</w:t>
            </w:r>
            <w:r w:rsidR="00521426">
              <w:rPr>
                <w:noProof/>
              </w:rPr>
              <w:fldChar w:fldCharType="end"/>
            </w:r>
          </w:hyperlink>
        </w:p>
        <w:p w14:paraId="183EFF3C" w14:textId="0A0B0BF1" w:rsidR="00F90697" w:rsidRDefault="00193BE6" w:rsidP="0001754E">
          <w:pPr>
            <w:pStyle w:val="TOC3"/>
            <w:rPr>
              <w:rStyle w:val="Hyperlink"/>
              <w:noProof/>
              <w:kern w:val="2"/>
              <w:lang w:eastAsia="en-AU"/>
              <w14:ligatures w14:val="standardContextual"/>
            </w:rPr>
          </w:pPr>
          <w:hyperlink w:anchor="_Toc1417323070">
            <w:r w:rsidR="2C0F7011" w:rsidRPr="2C0F7011">
              <w:rPr>
                <w:rStyle w:val="Hyperlink"/>
                <w:noProof/>
              </w:rPr>
              <w:t>6.2</w:t>
            </w:r>
            <w:r w:rsidR="00521426">
              <w:rPr>
                <w:noProof/>
              </w:rPr>
              <w:tab/>
            </w:r>
            <w:r w:rsidR="2C0F7011" w:rsidRPr="2C0F7011">
              <w:rPr>
                <w:rStyle w:val="Hyperlink"/>
                <w:noProof/>
              </w:rPr>
              <w:t>Option 2: Non-regulatory approaches</w:t>
            </w:r>
            <w:r w:rsidR="00521426">
              <w:rPr>
                <w:noProof/>
              </w:rPr>
              <w:tab/>
            </w:r>
            <w:r w:rsidR="00521426">
              <w:rPr>
                <w:noProof/>
              </w:rPr>
              <w:fldChar w:fldCharType="begin"/>
            </w:r>
            <w:r w:rsidR="00521426">
              <w:rPr>
                <w:noProof/>
              </w:rPr>
              <w:instrText>PAGEREF _Toc1417323070 \h</w:instrText>
            </w:r>
            <w:r w:rsidR="00521426">
              <w:rPr>
                <w:noProof/>
              </w:rPr>
            </w:r>
            <w:r w:rsidR="00521426">
              <w:rPr>
                <w:noProof/>
              </w:rPr>
              <w:fldChar w:fldCharType="separate"/>
            </w:r>
            <w:r w:rsidR="00A95C53">
              <w:rPr>
                <w:noProof/>
              </w:rPr>
              <w:t>24</w:t>
            </w:r>
            <w:r w:rsidR="00521426">
              <w:rPr>
                <w:noProof/>
              </w:rPr>
              <w:fldChar w:fldCharType="end"/>
            </w:r>
          </w:hyperlink>
        </w:p>
        <w:p w14:paraId="43D271F2" w14:textId="7852BCF4" w:rsidR="00F90697" w:rsidRDefault="00193BE6" w:rsidP="0001754E">
          <w:pPr>
            <w:pStyle w:val="TOC3"/>
            <w:rPr>
              <w:rStyle w:val="Hyperlink"/>
              <w:noProof/>
              <w:kern w:val="2"/>
              <w:lang w:eastAsia="en-AU"/>
              <w14:ligatures w14:val="standardContextual"/>
            </w:rPr>
          </w:pPr>
          <w:hyperlink w:anchor="_Toc11453045">
            <w:r w:rsidR="2C0F7011" w:rsidRPr="2C0F7011">
              <w:rPr>
                <w:rStyle w:val="Hyperlink"/>
                <w:noProof/>
              </w:rPr>
              <w:t>6.3</w:t>
            </w:r>
            <w:r w:rsidR="00521426">
              <w:rPr>
                <w:noProof/>
              </w:rPr>
              <w:tab/>
            </w:r>
            <w:r w:rsidR="2C0F7011" w:rsidRPr="2C0F7011">
              <w:rPr>
                <w:rStyle w:val="Hyperlink"/>
                <w:noProof/>
              </w:rPr>
              <w:t>Option 3: Regulatory approaches</w:t>
            </w:r>
            <w:r w:rsidR="00521426">
              <w:rPr>
                <w:noProof/>
              </w:rPr>
              <w:tab/>
            </w:r>
            <w:r w:rsidR="00521426">
              <w:rPr>
                <w:noProof/>
              </w:rPr>
              <w:fldChar w:fldCharType="begin"/>
            </w:r>
            <w:r w:rsidR="00521426">
              <w:rPr>
                <w:noProof/>
              </w:rPr>
              <w:instrText>PAGEREF _Toc11453045 \h</w:instrText>
            </w:r>
            <w:r w:rsidR="00521426">
              <w:rPr>
                <w:noProof/>
              </w:rPr>
            </w:r>
            <w:r w:rsidR="00521426">
              <w:rPr>
                <w:noProof/>
              </w:rPr>
              <w:fldChar w:fldCharType="separate"/>
            </w:r>
            <w:r w:rsidR="00A95C53">
              <w:rPr>
                <w:noProof/>
              </w:rPr>
              <w:t>26</w:t>
            </w:r>
            <w:r w:rsidR="00521426">
              <w:rPr>
                <w:noProof/>
              </w:rPr>
              <w:fldChar w:fldCharType="end"/>
            </w:r>
          </w:hyperlink>
        </w:p>
        <w:p w14:paraId="7B6A1FE3" w14:textId="2AA90CB3" w:rsidR="00F90697" w:rsidRDefault="00193BE6" w:rsidP="0001754E">
          <w:pPr>
            <w:pStyle w:val="TOC2"/>
            <w:rPr>
              <w:rStyle w:val="Hyperlink"/>
              <w:noProof/>
              <w:kern w:val="2"/>
              <w:lang w:eastAsia="en-AU"/>
              <w14:ligatures w14:val="standardContextual"/>
            </w:rPr>
          </w:pPr>
          <w:hyperlink w:anchor="_Toc2048660963">
            <w:r w:rsidR="2C0F7011" w:rsidRPr="2C0F7011">
              <w:rPr>
                <w:rStyle w:val="Hyperlink"/>
                <w:noProof/>
              </w:rPr>
              <w:t>7.</w:t>
            </w:r>
            <w:r w:rsidR="00521426">
              <w:rPr>
                <w:noProof/>
              </w:rPr>
              <w:tab/>
            </w:r>
            <w:r w:rsidR="2C0F7011" w:rsidRPr="2C0F7011">
              <w:rPr>
                <w:rStyle w:val="Hyperlink"/>
                <w:noProof/>
              </w:rPr>
              <w:t>How effectively the proposed policy options could achieve the objectives</w:t>
            </w:r>
            <w:r w:rsidR="00521426">
              <w:rPr>
                <w:noProof/>
              </w:rPr>
              <w:tab/>
            </w:r>
            <w:r w:rsidR="00521426">
              <w:rPr>
                <w:noProof/>
              </w:rPr>
              <w:fldChar w:fldCharType="begin"/>
            </w:r>
            <w:r w:rsidR="00521426">
              <w:rPr>
                <w:noProof/>
              </w:rPr>
              <w:instrText>PAGEREF _Toc2048660963 \h</w:instrText>
            </w:r>
            <w:r w:rsidR="00521426">
              <w:rPr>
                <w:noProof/>
              </w:rPr>
            </w:r>
            <w:r w:rsidR="00521426">
              <w:rPr>
                <w:noProof/>
              </w:rPr>
              <w:fldChar w:fldCharType="separate"/>
            </w:r>
            <w:r w:rsidR="00A95C53">
              <w:rPr>
                <w:noProof/>
              </w:rPr>
              <w:t>28</w:t>
            </w:r>
            <w:r w:rsidR="00521426">
              <w:rPr>
                <w:noProof/>
              </w:rPr>
              <w:fldChar w:fldCharType="end"/>
            </w:r>
          </w:hyperlink>
        </w:p>
        <w:p w14:paraId="3156328A" w14:textId="18914E0B" w:rsidR="00F90697" w:rsidRDefault="00193BE6" w:rsidP="0001754E">
          <w:pPr>
            <w:pStyle w:val="TOC2"/>
            <w:rPr>
              <w:rStyle w:val="Hyperlink"/>
              <w:noProof/>
              <w:kern w:val="2"/>
              <w:lang w:eastAsia="en-AU"/>
              <w14:ligatures w14:val="standardContextual"/>
            </w:rPr>
          </w:pPr>
          <w:hyperlink w:anchor="_Toc2146423923">
            <w:r w:rsidR="2C0F7011" w:rsidRPr="2C0F7011">
              <w:rPr>
                <w:rStyle w:val="Hyperlink"/>
                <w:noProof/>
              </w:rPr>
              <w:t>8.</w:t>
            </w:r>
            <w:r w:rsidR="00521426">
              <w:rPr>
                <w:noProof/>
              </w:rPr>
              <w:tab/>
            </w:r>
            <w:r w:rsidR="2C0F7011" w:rsidRPr="2C0F7011">
              <w:rPr>
                <w:rStyle w:val="Hyperlink"/>
                <w:noProof/>
              </w:rPr>
              <w:t>Likely net benefit of each option</w:t>
            </w:r>
            <w:r w:rsidR="00521426">
              <w:rPr>
                <w:noProof/>
              </w:rPr>
              <w:tab/>
            </w:r>
            <w:r w:rsidR="00521426">
              <w:rPr>
                <w:noProof/>
              </w:rPr>
              <w:fldChar w:fldCharType="begin"/>
            </w:r>
            <w:r w:rsidR="00521426">
              <w:rPr>
                <w:noProof/>
              </w:rPr>
              <w:instrText>PAGEREF _Toc2146423923 \h</w:instrText>
            </w:r>
            <w:r w:rsidR="00521426">
              <w:rPr>
                <w:noProof/>
              </w:rPr>
            </w:r>
            <w:r w:rsidR="00521426">
              <w:rPr>
                <w:noProof/>
              </w:rPr>
              <w:fldChar w:fldCharType="separate"/>
            </w:r>
            <w:r w:rsidR="00A95C53">
              <w:rPr>
                <w:noProof/>
              </w:rPr>
              <w:t>31</w:t>
            </w:r>
            <w:r w:rsidR="00521426">
              <w:rPr>
                <w:noProof/>
              </w:rPr>
              <w:fldChar w:fldCharType="end"/>
            </w:r>
          </w:hyperlink>
        </w:p>
        <w:p w14:paraId="52DDA156" w14:textId="56D23D1D" w:rsidR="00F90697" w:rsidRDefault="00193BE6" w:rsidP="0001754E">
          <w:pPr>
            <w:pStyle w:val="TOC3"/>
            <w:rPr>
              <w:rStyle w:val="Hyperlink"/>
              <w:noProof/>
              <w:kern w:val="2"/>
              <w:lang w:eastAsia="en-AU"/>
              <w14:ligatures w14:val="standardContextual"/>
            </w:rPr>
          </w:pPr>
          <w:hyperlink w:anchor="_Toc1898785192">
            <w:r w:rsidR="2C0F7011" w:rsidRPr="2C0F7011">
              <w:rPr>
                <w:rStyle w:val="Hyperlink"/>
                <w:noProof/>
              </w:rPr>
              <w:t>8.1</w:t>
            </w:r>
            <w:r w:rsidR="00521426">
              <w:rPr>
                <w:noProof/>
              </w:rPr>
              <w:tab/>
            </w:r>
            <w:r w:rsidR="2C0F7011" w:rsidRPr="2C0F7011">
              <w:rPr>
                <w:rStyle w:val="Hyperlink"/>
                <w:noProof/>
              </w:rPr>
              <w:t>Groups most likely to be affected by changes to commercial foods for infants and young children</w:t>
            </w:r>
            <w:r w:rsidR="00521426">
              <w:rPr>
                <w:noProof/>
              </w:rPr>
              <w:tab/>
            </w:r>
            <w:r w:rsidR="00521426">
              <w:rPr>
                <w:noProof/>
              </w:rPr>
              <w:fldChar w:fldCharType="begin"/>
            </w:r>
            <w:r w:rsidR="00521426">
              <w:rPr>
                <w:noProof/>
              </w:rPr>
              <w:instrText>PAGEREF _Toc1898785192 \h</w:instrText>
            </w:r>
            <w:r w:rsidR="00521426">
              <w:rPr>
                <w:noProof/>
              </w:rPr>
            </w:r>
            <w:r w:rsidR="00521426">
              <w:rPr>
                <w:noProof/>
              </w:rPr>
              <w:fldChar w:fldCharType="separate"/>
            </w:r>
            <w:r w:rsidR="00A95C53">
              <w:rPr>
                <w:noProof/>
              </w:rPr>
              <w:t>31</w:t>
            </w:r>
            <w:r w:rsidR="00521426">
              <w:rPr>
                <w:noProof/>
              </w:rPr>
              <w:fldChar w:fldCharType="end"/>
            </w:r>
          </w:hyperlink>
        </w:p>
        <w:p w14:paraId="1B834BD7" w14:textId="65C9C20D" w:rsidR="00F90697" w:rsidRDefault="00193BE6" w:rsidP="0001754E">
          <w:pPr>
            <w:pStyle w:val="TOC3"/>
            <w:rPr>
              <w:rStyle w:val="Hyperlink"/>
              <w:noProof/>
              <w:kern w:val="2"/>
              <w:lang w:eastAsia="en-AU"/>
              <w14:ligatures w14:val="standardContextual"/>
            </w:rPr>
          </w:pPr>
          <w:hyperlink w:anchor="_Toc466470961">
            <w:r w:rsidR="2C0F7011" w:rsidRPr="2C0F7011">
              <w:rPr>
                <w:rStyle w:val="Hyperlink"/>
                <w:noProof/>
              </w:rPr>
              <w:t>8.2</w:t>
            </w:r>
            <w:r w:rsidR="00521426">
              <w:rPr>
                <w:noProof/>
              </w:rPr>
              <w:tab/>
            </w:r>
            <w:r w:rsidR="2C0F7011" w:rsidRPr="2C0F7011">
              <w:rPr>
                <w:rStyle w:val="Hyperlink"/>
                <w:noProof/>
              </w:rPr>
              <w:t>Benefits</w:t>
            </w:r>
            <w:r w:rsidR="00521426">
              <w:rPr>
                <w:noProof/>
              </w:rPr>
              <w:tab/>
            </w:r>
            <w:r w:rsidR="00521426">
              <w:rPr>
                <w:noProof/>
              </w:rPr>
              <w:fldChar w:fldCharType="begin"/>
            </w:r>
            <w:r w:rsidR="00521426">
              <w:rPr>
                <w:noProof/>
              </w:rPr>
              <w:instrText>PAGEREF _Toc466470961 \h</w:instrText>
            </w:r>
            <w:r w:rsidR="00521426">
              <w:rPr>
                <w:noProof/>
              </w:rPr>
            </w:r>
            <w:r w:rsidR="00521426">
              <w:rPr>
                <w:noProof/>
              </w:rPr>
              <w:fldChar w:fldCharType="separate"/>
            </w:r>
            <w:r w:rsidR="00A95C53">
              <w:rPr>
                <w:noProof/>
              </w:rPr>
              <w:t>31</w:t>
            </w:r>
            <w:r w:rsidR="00521426">
              <w:rPr>
                <w:noProof/>
              </w:rPr>
              <w:fldChar w:fldCharType="end"/>
            </w:r>
          </w:hyperlink>
        </w:p>
        <w:p w14:paraId="17014AA7" w14:textId="406228FE" w:rsidR="00F90697" w:rsidRDefault="00193BE6" w:rsidP="0001754E">
          <w:pPr>
            <w:pStyle w:val="TOC3"/>
            <w:rPr>
              <w:rStyle w:val="Hyperlink"/>
              <w:noProof/>
              <w:kern w:val="2"/>
              <w:lang w:eastAsia="en-AU"/>
              <w14:ligatures w14:val="standardContextual"/>
            </w:rPr>
          </w:pPr>
          <w:hyperlink w:anchor="_Toc743039481">
            <w:r w:rsidR="2C0F7011" w:rsidRPr="2C0F7011">
              <w:rPr>
                <w:rStyle w:val="Hyperlink"/>
                <w:noProof/>
              </w:rPr>
              <w:t>8.3</w:t>
            </w:r>
            <w:r w:rsidR="00521426">
              <w:rPr>
                <w:noProof/>
              </w:rPr>
              <w:tab/>
            </w:r>
            <w:r w:rsidR="2C0F7011" w:rsidRPr="2C0F7011">
              <w:rPr>
                <w:rStyle w:val="Hyperlink"/>
                <w:noProof/>
              </w:rPr>
              <w:t>Costs</w:t>
            </w:r>
            <w:r w:rsidR="00521426">
              <w:rPr>
                <w:noProof/>
              </w:rPr>
              <w:tab/>
            </w:r>
            <w:r w:rsidR="00521426">
              <w:rPr>
                <w:noProof/>
              </w:rPr>
              <w:fldChar w:fldCharType="begin"/>
            </w:r>
            <w:r w:rsidR="00521426">
              <w:rPr>
                <w:noProof/>
              </w:rPr>
              <w:instrText>PAGEREF _Toc743039481 \h</w:instrText>
            </w:r>
            <w:r w:rsidR="00521426">
              <w:rPr>
                <w:noProof/>
              </w:rPr>
            </w:r>
            <w:r w:rsidR="00521426">
              <w:rPr>
                <w:noProof/>
              </w:rPr>
              <w:fldChar w:fldCharType="separate"/>
            </w:r>
            <w:r w:rsidR="00A95C53">
              <w:rPr>
                <w:noProof/>
              </w:rPr>
              <w:t>33</w:t>
            </w:r>
            <w:r w:rsidR="00521426">
              <w:rPr>
                <w:noProof/>
              </w:rPr>
              <w:fldChar w:fldCharType="end"/>
            </w:r>
          </w:hyperlink>
        </w:p>
        <w:p w14:paraId="2799B073" w14:textId="6713BDA5" w:rsidR="00F90697" w:rsidRDefault="00193BE6" w:rsidP="0001754E">
          <w:pPr>
            <w:pStyle w:val="TOC2"/>
            <w:rPr>
              <w:rStyle w:val="Hyperlink"/>
              <w:noProof/>
              <w:kern w:val="2"/>
              <w:lang w:eastAsia="en-AU"/>
              <w14:ligatures w14:val="standardContextual"/>
            </w:rPr>
          </w:pPr>
          <w:hyperlink w:anchor="_Toc1078112285">
            <w:r w:rsidR="2C0F7011" w:rsidRPr="2C0F7011">
              <w:rPr>
                <w:rStyle w:val="Hyperlink"/>
                <w:noProof/>
              </w:rPr>
              <w:t>9.</w:t>
            </w:r>
            <w:r w:rsidR="00521426">
              <w:rPr>
                <w:noProof/>
              </w:rPr>
              <w:tab/>
            </w:r>
            <w:r w:rsidR="2C0F7011" w:rsidRPr="2C0F7011">
              <w:rPr>
                <w:rStyle w:val="Hyperlink"/>
                <w:noProof/>
              </w:rPr>
              <w:t>Preferred Policy Option</w:t>
            </w:r>
            <w:r w:rsidR="00521426">
              <w:rPr>
                <w:noProof/>
              </w:rPr>
              <w:tab/>
            </w:r>
            <w:r w:rsidR="00521426">
              <w:rPr>
                <w:noProof/>
              </w:rPr>
              <w:fldChar w:fldCharType="begin"/>
            </w:r>
            <w:r w:rsidR="00521426">
              <w:rPr>
                <w:noProof/>
              </w:rPr>
              <w:instrText>PAGEREF _Toc1078112285 \h</w:instrText>
            </w:r>
            <w:r w:rsidR="00521426">
              <w:rPr>
                <w:noProof/>
              </w:rPr>
            </w:r>
            <w:r w:rsidR="00521426">
              <w:rPr>
                <w:noProof/>
              </w:rPr>
              <w:fldChar w:fldCharType="separate"/>
            </w:r>
            <w:r w:rsidR="00A95C53">
              <w:rPr>
                <w:noProof/>
              </w:rPr>
              <w:t>36</w:t>
            </w:r>
            <w:r w:rsidR="00521426">
              <w:rPr>
                <w:noProof/>
              </w:rPr>
              <w:fldChar w:fldCharType="end"/>
            </w:r>
          </w:hyperlink>
        </w:p>
        <w:p w14:paraId="4E130611" w14:textId="14713F5E" w:rsidR="00F90697" w:rsidRDefault="00193BE6" w:rsidP="0001754E">
          <w:pPr>
            <w:pStyle w:val="TOC2"/>
            <w:rPr>
              <w:rStyle w:val="Hyperlink"/>
              <w:noProof/>
              <w:kern w:val="2"/>
              <w:lang w:eastAsia="en-AU"/>
              <w14:ligatures w14:val="standardContextual"/>
            </w:rPr>
          </w:pPr>
          <w:hyperlink w:anchor="_Toc1976151093">
            <w:r w:rsidR="2C0F7011" w:rsidRPr="2C0F7011">
              <w:rPr>
                <w:rStyle w:val="Hyperlink"/>
                <w:noProof/>
              </w:rPr>
              <w:t>10.</w:t>
            </w:r>
            <w:r w:rsidR="00521426">
              <w:rPr>
                <w:noProof/>
              </w:rPr>
              <w:tab/>
            </w:r>
            <w:r w:rsidR="2C0F7011" w:rsidRPr="2C0F7011">
              <w:rPr>
                <w:rStyle w:val="Hyperlink"/>
                <w:noProof/>
              </w:rPr>
              <w:t>Consultation</w:t>
            </w:r>
            <w:r w:rsidR="00521426">
              <w:rPr>
                <w:noProof/>
              </w:rPr>
              <w:tab/>
            </w:r>
            <w:r w:rsidR="00521426">
              <w:rPr>
                <w:noProof/>
              </w:rPr>
              <w:fldChar w:fldCharType="begin"/>
            </w:r>
            <w:r w:rsidR="00521426">
              <w:rPr>
                <w:noProof/>
              </w:rPr>
              <w:instrText>PAGEREF _Toc1976151093 \h</w:instrText>
            </w:r>
            <w:r w:rsidR="00521426">
              <w:rPr>
                <w:noProof/>
              </w:rPr>
            </w:r>
            <w:r w:rsidR="00521426">
              <w:rPr>
                <w:noProof/>
              </w:rPr>
              <w:fldChar w:fldCharType="separate"/>
            </w:r>
            <w:r w:rsidR="00A95C53">
              <w:rPr>
                <w:noProof/>
              </w:rPr>
              <w:t>36</w:t>
            </w:r>
            <w:r w:rsidR="00521426">
              <w:rPr>
                <w:noProof/>
              </w:rPr>
              <w:fldChar w:fldCharType="end"/>
            </w:r>
          </w:hyperlink>
        </w:p>
        <w:p w14:paraId="4ADC8F4B" w14:textId="1911B18E" w:rsidR="00F90697" w:rsidRDefault="00193BE6" w:rsidP="0001754E">
          <w:pPr>
            <w:pStyle w:val="TOC2"/>
            <w:rPr>
              <w:rStyle w:val="Hyperlink"/>
              <w:noProof/>
              <w:kern w:val="2"/>
              <w:lang w:eastAsia="en-AU"/>
              <w14:ligatures w14:val="standardContextual"/>
            </w:rPr>
          </w:pPr>
          <w:hyperlink w:anchor="_Toc328859511">
            <w:r w:rsidR="2C0F7011" w:rsidRPr="2C0F7011">
              <w:rPr>
                <w:rStyle w:val="Hyperlink"/>
                <w:noProof/>
              </w:rPr>
              <w:t>11.</w:t>
            </w:r>
            <w:r w:rsidR="00521426">
              <w:rPr>
                <w:noProof/>
              </w:rPr>
              <w:tab/>
            </w:r>
            <w:r w:rsidR="2C0F7011" w:rsidRPr="2C0F7011">
              <w:rPr>
                <w:rStyle w:val="Hyperlink"/>
                <w:noProof/>
              </w:rPr>
              <w:t>Implementation and review</w:t>
            </w:r>
            <w:r w:rsidR="00521426">
              <w:rPr>
                <w:noProof/>
              </w:rPr>
              <w:tab/>
            </w:r>
            <w:r w:rsidR="00521426">
              <w:rPr>
                <w:noProof/>
              </w:rPr>
              <w:fldChar w:fldCharType="begin"/>
            </w:r>
            <w:r w:rsidR="00521426">
              <w:rPr>
                <w:noProof/>
              </w:rPr>
              <w:instrText>PAGEREF _Toc328859511 \h</w:instrText>
            </w:r>
            <w:r w:rsidR="00521426">
              <w:rPr>
                <w:noProof/>
              </w:rPr>
            </w:r>
            <w:r w:rsidR="00521426">
              <w:rPr>
                <w:noProof/>
              </w:rPr>
              <w:fldChar w:fldCharType="separate"/>
            </w:r>
            <w:r w:rsidR="00A95C53">
              <w:rPr>
                <w:noProof/>
              </w:rPr>
              <w:t>36</w:t>
            </w:r>
            <w:r w:rsidR="00521426">
              <w:rPr>
                <w:noProof/>
              </w:rPr>
              <w:fldChar w:fldCharType="end"/>
            </w:r>
          </w:hyperlink>
        </w:p>
        <w:p w14:paraId="0A721747" w14:textId="522B7D9A" w:rsidR="00F90697" w:rsidRDefault="00193BE6" w:rsidP="0001754E">
          <w:pPr>
            <w:pStyle w:val="TOC2"/>
            <w:rPr>
              <w:rStyle w:val="Hyperlink"/>
              <w:noProof/>
              <w:kern w:val="2"/>
              <w:lang w:eastAsia="en-AU"/>
              <w14:ligatures w14:val="standardContextual"/>
            </w:rPr>
          </w:pPr>
          <w:hyperlink w:anchor="_Toc978173444">
            <w:r w:rsidR="2C0F7011" w:rsidRPr="2C0F7011">
              <w:rPr>
                <w:rStyle w:val="Hyperlink"/>
                <w:noProof/>
              </w:rPr>
              <w:t>References</w:t>
            </w:r>
            <w:r w:rsidR="00521426">
              <w:rPr>
                <w:noProof/>
              </w:rPr>
              <w:tab/>
            </w:r>
            <w:r w:rsidR="00521426">
              <w:rPr>
                <w:noProof/>
              </w:rPr>
              <w:fldChar w:fldCharType="begin"/>
            </w:r>
            <w:r w:rsidR="00521426">
              <w:rPr>
                <w:noProof/>
              </w:rPr>
              <w:instrText>PAGEREF _Toc978173444 \h</w:instrText>
            </w:r>
            <w:r w:rsidR="00521426">
              <w:rPr>
                <w:noProof/>
              </w:rPr>
            </w:r>
            <w:r w:rsidR="00521426">
              <w:rPr>
                <w:noProof/>
              </w:rPr>
              <w:fldChar w:fldCharType="separate"/>
            </w:r>
            <w:r w:rsidR="00A95C53">
              <w:rPr>
                <w:noProof/>
              </w:rPr>
              <w:t>37</w:t>
            </w:r>
            <w:r w:rsidR="00521426">
              <w:rPr>
                <w:noProof/>
              </w:rPr>
              <w:fldChar w:fldCharType="end"/>
            </w:r>
          </w:hyperlink>
        </w:p>
        <w:p w14:paraId="55F3A8E7" w14:textId="2DEE390A" w:rsidR="00F90697" w:rsidRDefault="00193BE6" w:rsidP="0001754E">
          <w:pPr>
            <w:pStyle w:val="TOC2"/>
            <w:rPr>
              <w:rStyle w:val="Hyperlink"/>
              <w:noProof/>
              <w:kern w:val="2"/>
              <w:lang w:eastAsia="en-AU"/>
              <w14:ligatures w14:val="standardContextual"/>
            </w:rPr>
          </w:pPr>
          <w:hyperlink w:anchor="_Toc886454773">
            <w:r w:rsidR="2C0F7011" w:rsidRPr="2C0F7011">
              <w:rPr>
                <w:rStyle w:val="Hyperlink"/>
                <w:noProof/>
              </w:rPr>
              <w:t>Attachment 1</w:t>
            </w:r>
            <w:r w:rsidR="00521426">
              <w:rPr>
                <w:noProof/>
              </w:rPr>
              <w:tab/>
            </w:r>
            <w:r w:rsidR="00521426">
              <w:rPr>
                <w:noProof/>
              </w:rPr>
              <w:fldChar w:fldCharType="begin"/>
            </w:r>
            <w:r w:rsidR="00521426">
              <w:rPr>
                <w:noProof/>
              </w:rPr>
              <w:instrText>PAGEREF _Toc886454773 \h</w:instrText>
            </w:r>
            <w:r w:rsidR="00521426">
              <w:rPr>
                <w:noProof/>
              </w:rPr>
            </w:r>
            <w:r w:rsidR="00521426">
              <w:rPr>
                <w:noProof/>
              </w:rPr>
              <w:fldChar w:fldCharType="separate"/>
            </w:r>
            <w:r w:rsidR="00A95C53">
              <w:rPr>
                <w:noProof/>
              </w:rPr>
              <w:t>43</w:t>
            </w:r>
            <w:r w:rsidR="00521426">
              <w:rPr>
                <w:noProof/>
              </w:rPr>
              <w:fldChar w:fldCharType="end"/>
            </w:r>
          </w:hyperlink>
        </w:p>
        <w:p w14:paraId="17209111" w14:textId="2DFD32DB" w:rsidR="009132C1" w:rsidRDefault="00193BE6" w:rsidP="0001754E">
          <w:pPr>
            <w:pStyle w:val="Heading2"/>
            <w:keepNext w:val="0"/>
            <w:keepLines w:val="0"/>
            <w:tabs>
              <w:tab w:val="left" w:pos="3720"/>
            </w:tabs>
            <w:spacing w:after="120"/>
            <w:rPr>
              <w:rFonts w:eastAsiaTheme="minorEastAsia"/>
              <w:szCs w:val="22"/>
            </w:rPr>
          </w:pPr>
          <w:hyperlink w:anchor="_Toc168680740"/>
          <w:r w:rsidR="00521426">
            <w:fldChar w:fldCharType="end"/>
          </w:r>
        </w:p>
      </w:sdtContent>
    </w:sdt>
    <w:bookmarkStart w:id="3" w:name="_Toc169527006" w:displacedByCustomXml="prev"/>
    <w:bookmarkStart w:id="4" w:name="_Toc169596734" w:displacedByCustomXml="prev"/>
    <w:bookmarkStart w:id="5" w:name="_Toc331228659" w:displacedByCustomXml="prev"/>
    <w:p w14:paraId="25DD2718" w14:textId="77777777" w:rsidR="000A130E" w:rsidRDefault="000A130E" w:rsidP="0001754E">
      <w:pPr>
        <w:pStyle w:val="Heading2"/>
        <w:keepNext w:val="0"/>
        <w:keepLines w:val="0"/>
        <w:spacing w:after="120"/>
      </w:pPr>
    </w:p>
    <w:p w14:paraId="0B59E609" w14:textId="3BDCEF82" w:rsidR="007E259A" w:rsidRPr="00254A91" w:rsidRDefault="007E259A" w:rsidP="0001754E">
      <w:pPr>
        <w:pStyle w:val="Heading2"/>
        <w:keepNext w:val="0"/>
        <w:keepLines w:val="0"/>
        <w:spacing w:after="120"/>
      </w:pPr>
      <w:r w:rsidRPr="00254A91">
        <w:lastRenderedPageBreak/>
        <w:t>Executive Summary</w:t>
      </w:r>
      <w:bookmarkEnd w:id="5"/>
      <w:bookmarkEnd w:id="4"/>
      <w:bookmarkEnd w:id="3"/>
    </w:p>
    <w:p w14:paraId="1373AE94" w14:textId="3C971A75" w:rsidR="610817F7" w:rsidRPr="00254A91" w:rsidRDefault="00A118B1" w:rsidP="0001754E">
      <w:pPr>
        <w:spacing w:after="120"/>
        <w:rPr>
          <w:rFonts w:asciiTheme="minorHAnsi" w:hAnsiTheme="minorHAnsi" w:cstheme="minorBidi"/>
          <w:szCs w:val="22"/>
        </w:rPr>
      </w:pPr>
      <w:r w:rsidRPr="00254A91">
        <w:rPr>
          <w:rFonts w:asciiTheme="minorHAnsi" w:hAnsiTheme="minorHAnsi" w:cstheme="minorBidi"/>
          <w:szCs w:val="22"/>
        </w:rPr>
        <w:t>The nutritional quality of foods infants and young children</w:t>
      </w:r>
      <w:r w:rsidR="00F85F36" w:rsidRPr="00254A91">
        <w:rPr>
          <w:rFonts w:asciiTheme="minorHAnsi" w:hAnsiTheme="minorHAnsi" w:cstheme="minorBidi"/>
          <w:szCs w:val="22"/>
        </w:rPr>
        <w:t xml:space="preserve"> eat</w:t>
      </w:r>
      <w:r w:rsidRPr="00254A91">
        <w:rPr>
          <w:rFonts w:asciiTheme="minorHAnsi" w:hAnsiTheme="minorHAnsi" w:cstheme="minorBidi"/>
          <w:szCs w:val="22"/>
        </w:rPr>
        <w:t xml:space="preserve"> is </w:t>
      </w:r>
      <w:r w:rsidR="00F85F36" w:rsidRPr="00254A91">
        <w:rPr>
          <w:rFonts w:asciiTheme="minorHAnsi" w:hAnsiTheme="minorHAnsi" w:cstheme="minorBidi"/>
          <w:szCs w:val="22"/>
        </w:rPr>
        <w:t>critical</w:t>
      </w:r>
      <w:r w:rsidRPr="00254A91">
        <w:rPr>
          <w:rFonts w:asciiTheme="minorHAnsi" w:hAnsiTheme="minorHAnsi" w:cstheme="minorBidi"/>
          <w:szCs w:val="22"/>
        </w:rPr>
        <w:t xml:space="preserve"> </w:t>
      </w:r>
      <w:r w:rsidR="00F85F36" w:rsidRPr="00254A91">
        <w:rPr>
          <w:rFonts w:asciiTheme="minorHAnsi" w:hAnsiTheme="minorHAnsi" w:cstheme="minorBidi"/>
          <w:szCs w:val="22"/>
        </w:rPr>
        <w:t>as they have</w:t>
      </w:r>
      <w:r w:rsidRPr="00254A91">
        <w:rPr>
          <w:rFonts w:asciiTheme="minorHAnsi" w:hAnsiTheme="minorHAnsi" w:cstheme="minorBidi"/>
          <w:szCs w:val="22"/>
        </w:rPr>
        <w:t xml:space="preserve"> high </w:t>
      </w:r>
      <w:r w:rsidR="7379AD5B" w:rsidRPr="00254A91">
        <w:rPr>
          <w:rFonts w:asciiTheme="minorHAnsi" w:hAnsiTheme="minorHAnsi" w:cstheme="minorBidi"/>
          <w:szCs w:val="22"/>
        </w:rPr>
        <w:t xml:space="preserve">nutrient </w:t>
      </w:r>
      <w:r w:rsidRPr="00254A91">
        <w:rPr>
          <w:rFonts w:asciiTheme="minorHAnsi" w:hAnsiTheme="minorHAnsi" w:cstheme="minorBidi"/>
          <w:szCs w:val="22"/>
        </w:rPr>
        <w:t xml:space="preserve">requirements </w:t>
      </w:r>
      <w:r w:rsidR="00F85F36" w:rsidRPr="00254A91">
        <w:rPr>
          <w:rFonts w:asciiTheme="minorHAnsi" w:hAnsiTheme="minorHAnsi" w:cstheme="minorBidi"/>
          <w:szCs w:val="22"/>
        </w:rPr>
        <w:t>(</w:t>
      </w:r>
      <w:r w:rsidRPr="00254A91">
        <w:rPr>
          <w:rFonts w:asciiTheme="minorHAnsi" w:hAnsiTheme="minorHAnsi" w:cstheme="minorBidi"/>
          <w:szCs w:val="22"/>
        </w:rPr>
        <w:t xml:space="preserve">relative to </w:t>
      </w:r>
      <w:r w:rsidR="00F85F36" w:rsidRPr="00254A91">
        <w:rPr>
          <w:rFonts w:asciiTheme="minorHAnsi" w:hAnsiTheme="minorHAnsi" w:cstheme="minorBidi"/>
          <w:szCs w:val="22"/>
        </w:rPr>
        <w:t xml:space="preserve">their </w:t>
      </w:r>
      <w:r w:rsidRPr="00254A91">
        <w:rPr>
          <w:rFonts w:asciiTheme="minorHAnsi" w:hAnsiTheme="minorHAnsi" w:cstheme="minorBidi"/>
          <w:szCs w:val="22"/>
        </w:rPr>
        <w:t>energy needs</w:t>
      </w:r>
      <w:r w:rsidR="00F85F36" w:rsidRPr="00254A91">
        <w:rPr>
          <w:rFonts w:asciiTheme="minorHAnsi" w:hAnsiTheme="minorHAnsi" w:cstheme="minorBidi"/>
          <w:szCs w:val="22"/>
        </w:rPr>
        <w:t>) to support growth and development</w:t>
      </w:r>
      <w:r w:rsidRPr="00254A91">
        <w:rPr>
          <w:rFonts w:asciiTheme="minorHAnsi" w:hAnsiTheme="minorHAnsi" w:cstheme="minorBidi"/>
          <w:szCs w:val="22"/>
        </w:rPr>
        <w:t xml:space="preserve">. </w:t>
      </w:r>
      <w:r w:rsidR="20D263BB" w:rsidRPr="00254A91">
        <w:rPr>
          <w:rFonts w:asciiTheme="minorHAnsi" w:hAnsiTheme="minorHAnsi" w:cstheme="minorBidi"/>
          <w:color w:val="000000" w:themeColor="text1"/>
          <w:szCs w:val="22"/>
        </w:rPr>
        <w:t xml:space="preserve">Consumption of commercial foods for infants and young children is common, as parents see these as convenient, economical, and healthy options. </w:t>
      </w:r>
      <w:r w:rsidR="001A6A8A" w:rsidRPr="00254A91">
        <w:rPr>
          <w:rFonts w:asciiTheme="minorHAnsi" w:hAnsiTheme="minorHAnsi" w:cstheme="minorBidi"/>
          <w:szCs w:val="22"/>
        </w:rPr>
        <w:t xml:space="preserve">Recent years have seen a significant growth in </w:t>
      </w:r>
      <w:r w:rsidR="000C02F0" w:rsidRPr="00254A91">
        <w:rPr>
          <w:rFonts w:asciiTheme="minorHAnsi" w:hAnsiTheme="minorHAnsi" w:cstheme="minorBidi"/>
          <w:szCs w:val="22"/>
        </w:rPr>
        <w:t xml:space="preserve">the market for </w:t>
      </w:r>
      <w:r w:rsidR="001A6A8A" w:rsidRPr="00254A91">
        <w:rPr>
          <w:rFonts w:asciiTheme="minorHAnsi" w:hAnsiTheme="minorHAnsi" w:cstheme="minorBidi"/>
          <w:szCs w:val="22"/>
        </w:rPr>
        <w:t xml:space="preserve">commercial foods aimed at infants and young children, particularly high energy, low nutrient snack foods. </w:t>
      </w:r>
      <w:r w:rsidR="2B8DC5B6" w:rsidRPr="00254A91">
        <w:rPr>
          <w:rFonts w:asciiTheme="minorHAnsi" w:hAnsiTheme="minorHAnsi" w:cstheme="minorBidi"/>
          <w:szCs w:val="22"/>
        </w:rPr>
        <w:t xml:space="preserve">Analysis of </w:t>
      </w:r>
      <w:r w:rsidR="000E0081" w:rsidRPr="00254A91">
        <w:rPr>
          <w:rFonts w:asciiTheme="minorHAnsi" w:hAnsiTheme="minorHAnsi" w:cstheme="minorBidi"/>
          <w:szCs w:val="22"/>
        </w:rPr>
        <w:t xml:space="preserve">products on the market </w:t>
      </w:r>
      <w:r w:rsidR="017F696C" w:rsidRPr="00254A91">
        <w:rPr>
          <w:rFonts w:asciiTheme="minorHAnsi" w:hAnsiTheme="minorHAnsi" w:cstheme="minorBidi"/>
          <w:szCs w:val="22"/>
        </w:rPr>
        <w:t xml:space="preserve">that are targeted </w:t>
      </w:r>
      <w:r w:rsidR="640951DE" w:rsidRPr="00254A91">
        <w:rPr>
          <w:rFonts w:eastAsia="Calibri" w:cs="Calibri"/>
          <w:szCs w:val="22"/>
        </w:rPr>
        <w:t xml:space="preserve">for infants and young children found </w:t>
      </w:r>
      <w:r w:rsidR="45849F97" w:rsidRPr="00254A91">
        <w:rPr>
          <w:rFonts w:asciiTheme="minorHAnsi" w:hAnsiTheme="minorHAnsi" w:cstheme="minorBidi"/>
          <w:szCs w:val="22"/>
        </w:rPr>
        <w:t xml:space="preserve">improvements could be made to benefit the dietary intakes of infant and young children consuming commercial foods. </w:t>
      </w:r>
      <w:r w:rsidR="7D727B2B" w:rsidRPr="00254A91">
        <w:rPr>
          <w:rFonts w:asciiTheme="minorHAnsi" w:hAnsiTheme="minorHAnsi" w:cstheme="minorBidi"/>
          <w:szCs w:val="22"/>
        </w:rPr>
        <w:t xml:space="preserve">The texture of many infant foods </w:t>
      </w:r>
      <w:r w:rsidR="00922DB0" w:rsidRPr="00254A91">
        <w:rPr>
          <w:rFonts w:asciiTheme="minorHAnsi" w:hAnsiTheme="minorHAnsi" w:cstheme="minorBidi"/>
          <w:szCs w:val="22"/>
        </w:rPr>
        <w:t>doesn’t</w:t>
      </w:r>
      <w:r w:rsidR="7D727B2B" w:rsidRPr="00254A91">
        <w:rPr>
          <w:rFonts w:asciiTheme="minorHAnsi" w:hAnsiTheme="minorHAnsi" w:cstheme="minorBidi"/>
          <w:szCs w:val="22"/>
        </w:rPr>
        <w:t xml:space="preserve"> support developmental progression in feeding. </w:t>
      </w:r>
      <w:r w:rsidR="45849F97" w:rsidRPr="00254A91">
        <w:rPr>
          <w:rFonts w:asciiTheme="minorHAnsi" w:hAnsiTheme="minorHAnsi" w:cstheme="minorBidi"/>
          <w:szCs w:val="22"/>
        </w:rPr>
        <w:t xml:space="preserve">Many of the </w:t>
      </w:r>
      <w:r w:rsidR="007E259A" w:rsidRPr="00254A91">
        <w:rPr>
          <w:rFonts w:asciiTheme="minorHAnsi" w:hAnsiTheme="minorHAnsi" w:cstheme="minorBidi"/>
          <w:szCs w:val="22"/>
        </w:rPr>
        <w:t>foods</w:t>
      </w:r>
      <w:r w:rsidR="3AB546D0" w:rsidRPr="00254A91">
        <w:rPr>
          <w:rFonts w:asciiTheme="minorHAnsi" w:hAnsiTheme="minorHAnsi" w:cstheme="minorBidi"/>
          <w:szCs w:val="22"/>
        </w:rPr>
        <w:t xml:space="preserve"> on the market </w:t>
      </w:r>
      <w:r w:rsidR="007E259A" w:rsidRPr="00254A91">
        <w:rPr>
          <w:rFonts w:asciiTheme="minorHAnsi" w:hAnsiTheme="minorHAnsi" w:cstheme="minorBidi"/>
          <w:szCs w:val="22"/>
        </w:rPr>
        <w:t xml:space="preserve">are </w:t>
      </w:r>
      <w:r w:rsidR="61048B80" w:rsidRPr="00254A91">
        <w:rPr>
          <w:rFonts w:asciiTheme="minorHAnsi" w:hAnsiTheme="minorHAnsi" w:cstheme="minorBidi"/>
          <w:szCs w:val="22"/>
        </w:rPr>
        <w:t xml:space="preserve">sweet, fruit based, </w:t>
      </w:r>
      <w:r w:rsidR="007E259A" w:rsidRPr="00254A91">
        <w:rPr>
          <w:rFonts w:asciiTheme="minorHAnsi" w:hAnsiTheme="minorHAnsi" w:cstheme="minorBidi"/>
          <w:szCs w:val="22"/>
        </w:rPr>
        <w:t>high in sodiu</w:t>
      </w:r>
      <w:r w:rsidR="007174EF" w:rsidRPr="00254A91">
        <w:rPr>
          <w:rFonts w:asciiTheme="minorHAnsi" w:hAnsiTheme="minorHAnsi" w:cstheme="minorBidi"/>
          <w:szCs w:val="22"/>
        </w:rPr>
        <w:t xml:space="preserve">m, </w:t>
      </w:r>
      <w:r w:rsidR="007E259A" w:rsidRPr="00254A91">
        <w:rPr>
          <w:rFonts w:asciiTheme="minorHAnsi" w:hAnsiTheme="minorHAnsi" w:cstheme="minorBidi"/>
          <w:szCs w:val="22"/>
        </w:rPr>
        <w:t xml:space="preserve">and </w:t>
      </w:r>
      <w:r w:rsidR="6988753D" w:rsidRPr="00254A91">
        <w:rPr>
          <w:rFonts w:asciiTheme="minorHAnsi" w:hAnsiTheme="minorHAnsi" w:cstheme="minorBidi"/>
          <w:szCs w:val="22"/>
        </w:rPr>
        <w:t>do</w:t>
      </w:r>
      <w:r w:rsidR="00CC3F12" w:rsidRPr="00254A91">
        <w:rPr>
          <w:rFonts w:asciiTheme="minorHAnsi" w:hAnsiTheme="minorHAnsi" w:cstheme="minorBidi"/>
          <w:szCs w:val="22"/>
        </w:rPr>
        <w:t xml:space="preserve"> not</w:t>
      </w:r>
      <w:r w:rsidR="6988753D" w:rsidRPr="00254A91">
        <w:rPr>
          <w:rFonts w:asciiTheme="minorHAnsi" w:hAnsiTheme="minorHAnsi" w:cstheme="minorBidi"/>
          <w:szCs w:val="22"/>
        </w:rPr>
        <w:t xml:space="preserve"> </w:t>
      </w:r>
      <w:r w:rsidR="008F433E" w:rsidRPr="00254A91">
        <w:rPr>
          <w:rFonts w:asciiTheme="minorHAnsi" w:hAnsiTheme="minorHAnsi" w:cstheme="minorBidi"/>
          <w:szCs w:val="22"/>
        </w:rPr>
        <w:t>provide key nutrient</w:t>
      </w:r>
      <w:r w:rsidR="0A3E9887" w:rsidRPr="00254A91">
        <w:rPr>
          <w:rFonts w:asciiTheme="minorHAnsi" w:hAnsiTheme="minorHAnsi" w:cstheme="minorBidi"/>
          <w:szCs w:val="22"/>
        </w:rPr>
        <w:t>s</w:t>
      </w:r>
      <w:r w:rsidR="008F433E" w:rsidRPr="00254A91">
        <w:rPr>
          <w:rFonts w:asciiTheme="minorHAnsi" w:hAnsiTheme="minorHAnsi" w:cstheme="minorBidi"/>
          <w:szCs w:val="22"/>
        </w:rPr>
        <w:t xml:space="preserve"> for this population group.</w:t>
      </w:r>
      <w:r w:rsidRPr="00254A91">
        <w:rPr>
          <w:rFonts w:asciiTheme="minorHAnsi" w:hAnsiTheme="minorHAnsi" w:cstheme="minorBidi"/>
          <w:szCs w:val="22"/>
        </w:rPr>
        <w:t xml:space="preserve"> </w:t>
      </w:r>
      <w:r w:rsidR="008E5F70" w:rsidRPr="00254A91">
        <w:rPr>
          <w:rFonts w:asciiTheme="minorHAnsi" w:hAnsiTheme="minorHAnsi" w:cstheme="minorBidi"/>
          <w:szCs w:val="22"/>
        </w:rPr>
        <w:t>Reviews</w:t>
      </w:r>
      <w:r w:rsidR="00BF3AFE" w:rsidRPr="00254A91">
        <w:rPr>
          <w:rFonts w:asciiTheme="minorHAnsi" w:hAnsiTheme="minorHAnsi" w:cstheme="minorBidi"/>
          <w:szCs w:val="22"/>
        </w:rPr>
        <w:t xml:space="preserve"> also identified that </w:t>
      </w:r>
      <w:r w:rsidR="008F433E" w:rsidRPr="00254A91">
        <w:rPr>
          <w:rFonts w:asciiTheme="minorHAnsi" w:hAnsiTheme="minorHAnsi" w:cstheme="minorBidi"/>
          <w:szCs w:val="22"/>
        </w:rPr>
        <w:t>l</w:t>
      </w:r>
      <w:r w:rsidR="007E259A" w:rsidRPr="00254A91">
        <w:rPr>
          <w:rFonts w:asciiTheme="minorHAnsi" w:hAnsiTheme="minorHAnsi" w:cstheme="minorBidi"/>
          <w:szCs w:val="22"/>
        </w:rPr>
        <w:t>abelling does not</w:t>
      </w:r>
      <w:r w:rsidR="00B30F8D" w:rsidRPr="00254A91">
        <w:rPr>
          <w:rFonts w:asciiTheme="minorHAnsi" w:hAnsiTheme="minorHAnsi" w:cstheme="minorBidi"/>
          <w:szCs w:val="22"/>
        </w:rPr>
        <w:t xml:space="preserve"> always</w:t>
      </w:r>
      <w:r w:rsidR="00BF3AFE" w:rsidRPr="00254A91">
        <w:rPr>
          <w:rFonts w:asciiTheme="minorHAnsi" w:hAnsiTheme="minorHAnsi" w:cstheme="minorBidi"/>
          <w:szCs w:val="22"/>
        </w:rPr>
        <w:t xml:space="preserve"> </w:t>
      </w:r>
      <w:r w:rsidR="007E259A" w:rsidRPr="00254A91">
        <w:rPr>
          <w:rFonts w:asciiTheme="minorHAnsi" w:hAnsiTheme="minorHAnsi" w:cstheme="minorBidi"/>
          <w:szCs w:val="22"/>
        </w:rPr>
        <w:t>support carers to make informed choices</w:t>
      </w:r>
      <w:r w:rsidR="00BB6476" w:rsidRPr="00254A91">
        <w:rPr>
          <w:rFonts w:asciiTheme="minorHAnsi" w:hAnsiTheme="minorHAnsi" w:cstheme="minorBidi"/>
          <w:szCs w:val="22"/>
        </w:rPr>
        <w:t xml:space="preserve">, with </w:t>
      </w:r>
      <w:r w:rsidR="00B51C85" w:rsidRPr="00254A91">
        <w:rPr>
          <w:rFonts w:asciiTheme="minorHAnsi" w:hAnsiTheme="minorHAnsi" w:cstheme="minorBidi"/>
          <w:szCs w:val="22"/>
        </w:rPr>
        <w:t xml:space="preserve">products names not reflecting the </w:t>
      </w:r>
      <w:r w:rsidR="5082305F" w:rsidRPr="00254A91">
        <w:rPr>
          <w:rFonts w:asciiTheme="minorHAnsi" w:hAnsiTheme="minorHAnsi" w:cstheme="minorBidi"/>
          <w:szCs w:val="22"/>
        </w:rPr>
        <w:t xml:space="preserve">predominant </w:t>
      </w:r>
      <w:r w:rsidR="00B51C85" w:rsidRPr="00254A91">
        <w:rPr>
          <w:rFonts w:asciiTheme="minorHAnsi" w:hAnsiTheme="minorHAnsi" w:cstheme="minorBidi"/>
          <w:szCs w:val="22"/>
        </w:rPr>
        <w:t>i</w:t>
      </w:r>
      <w:r w:rsidR="00614FB5" w:rsidRPr="00254A91">
        <w:rPr>
          <w:rFonts w:asciiTheme="minorHAnsi" w:hAnsiTheme="minorHAnsi" w:cstheme="minorBidi"/>
          <w:szCs w:val="22"/>
        </w:rPr>
        <w:t xml:space="preserve">ngredients </w:t>
      </w:r>
      <w:r w:rsidR="009A5A65" w:rsidRPr="00254A91">
        <w:rPr>
          <w:rFonts w:asciiTheme="minorHAnsi" w:hAnsiTheme="minorHAnsi" w:cstheme="minorBidi"/>
          <w:szCs w:val="22"/>
        </w:rPr>
        <w:t>of the product</w:t>
      </w:r>
      <w:r w:rsidR="00BB6476" w:rsidRPr="00254A91">
        <w:rPr>
          <w:rFonts w:asciiTheme="minorHAnsi" w:hAnsiTheme="minorHAnsi" w:cstheme="minorBidi"/>
          <w:szCs w:val="22"/>
        </w:rPr>
        <w:t xml:space="preserve">. </w:t>
      </w:r>
    </w:p>
    <w:p w14:paraId="48375ECC" w14:textId="260C94E9" w:rsidR="003917F1" w:rsidRPr="00254A91" w:rsidRDefault="003917F1" w:rsidP="00CC4F4E">
      <w:pPr>
        <w:spacing w:after="120"/>
        <w:rPr>
          <w:rFonts w:asciiTheme="minorHAnsi" w:hAnsiTheme="minorHAnsi" w:cstheme="minorBidi"/>
          <w:szCs w:val="22"/>
        </w:rPr>
      </w:pPr>
      <w:r w:rsidRPr="00254A91">
        <w:rPr>
          <w:rFonts w:asciiTheme="minorHAnsi" w:hAnsiTheme="minorHAnsi" w:cstheme="minorBidi"/>
          <w:szCs w:val="22"/>
        </w:rPr>
        <w:t xml:space="preserve">The objective of this work is to improve the composition, labelling and texture of commercial foods for infants and young children to </w:t>
      </w:r>
      <w:r w:rsidR="00794D86" w:rsidRPr="00254A91">
        <w:rPr>
          <w:rFonts w:asciiTheme="minorHAnsi" w:hAnsiTheme="minorHAnsi" w:cstheme="minorBidi"/>
          <w:szCs w:val="22"/>
        </w:rPr>
        <w:t>better</w:t>
      </w:r>
      <w:r w:rsidRPr="00254A91">
        <w:rPr>
          <w:rFonts w:asciiTheme="minorHAnsi" w:hAnsiTheme="minorHAnsi" w:cstheme="minorBidi"/>
          <w:szCs w:val="22"/>
        </w:rPr>
        <w:t xml:space="preserve"> </w:t>
      </w:r>
      <w:r w:rsidR="00922DB0" w:rsidRPr="00254A91">
        <w:rPr>
          <w:rFonts w:asciiTheme="minorHAnsi" w:hAnsiTheme="minorHAnsi" w:cstheme="minorBidi"/>
          <w:szCs w:val="22"/>
        </w:rPr>
        <w:t xml:space="preserve">align </w:t>
      </w:r>
      <w:r w:rsidRPr="00254A91">
        <w:rPr>
          <w:rFonts w:asciiTheme="minorHAnsi" w:hAnsiTheme="minorHAnsi" w:cstheme="minorBidi"/>
          <w:szCs w:val="22"/>
        </w:rPr>
        <w:t>infant and young child</w:t>
      </w:r>
      <w:r w:rsidR="00922DB0" w:rsidRPr="00254A91">
        <w:rPr>
          <w:rFonts w:asciiTheme="minorHAnsi" w:hAnsiTheme="minorHAnsi" w:cstheme="minorBidi"/>
          <w:szCs w:val="22"/>
        </w:rPr>
        <w:t xml:space="preserve"> diets with</w:t>
      </w:r>
      <w:r w:rsidRPr="00254A91">
        <w:rPr>
          <w:rFonts w:asciiTheme="minorHAnsi" w:hAnsiTheme="minorHAnsi" w:cstheme="minorBidi"/>
          <w:szCs w:val="22"/>
        </w:rPr>
        <w:t xml:space="preserve"> Australian and New Zealand infant and toddler feeding guidelines.</w:t>
      </w:r>
    </w:p>
    <w:p w14:paraId="65D740D0" w14:textId="77777777" w:rsidR="00BF3AFE" w:rsidRPr="00254A91" w:rsidRDefault="00BF3AFE" w:rsidP="00BF3AFE">
      <w:pPr>
        <w:pStyle w:val="Heading4"/>
      </w:pPr>
      <w:r w:rsidRPr="00254A91">
        <w:t>Purpose and scope of paper</w:t>
      </w:r>
    </w:p>
    <w:p w14:paraId="3D78C778" w14:textId="77777777" w:rsidR="0008556E" w:rsidRPr="00254A91" w:rsidRDefault="2E03698F" w:rsidP="0008556E">
      <w:pPr>
        <w:rPr>
          <w:rFonts w:eastAsia="Calibri" w:cs="Calibri"/>
          <w:szCs w:val="22"/>
        </w:rPr>
      </w:pPr>
      <w:r w:rsidRPr="00254A91">
        <w:rPr>
          <w:rFonts w:asciiTheme="minorHAnsi" w:hAnsiTheme="minorHAnsi" w:cstheme="minorBidi"/>
          <w:szCs w:val="22"/>
        </w:rPr>
        <w:t>Th</w:t>
      </w:r>
      <w:r w:rsidR="006E564B" w:rsidRPr="00254A91">
        <w:rPr>
          <w:rFonts w:asciiTheme="minorHAnsi" w:hAnsiTheme="minorHAnsi" w:cstheme="minorBidi"/>
          <w:szCs w:val="22"/>
        </w:rPr>
        <w:t>is</w:t>
      </w:r>
      <w:r w:rsidR="57BC0403" w:rsidRPr="00254A91">
        <w:rPr>
          <w:rFonts w:asciiTheme="minorHAnsi" w:hAnsiTheme="minorHAnsi" w:cstheme="minorBidi"/>
          <w:szCs w:val="22"/>
        </w:rPr>
        <w:t xml:space="preserve"> paper </w:t>
      </w:r>
      <w:r w:rsidR="006E564B" w:rsidRPr="00254A91">
        <w:rPr>
          <w:rFonts w:asciiTheme="minorHAnsi" w:hAnsiTheme="minorHAnsi" w:cstheme="minorBidi"/>
          <w:szCs w:val="22"/>
        </w:rPr>
        <w:t>seeks</w:t>
      </w:r>
      <w:r w:rsidR="00BF3AFE" w:rsidRPr="00254A91">
        <w:rPr>
          <w:rFonts w:asciiTheme="minorHAnsi" w:hAnsiTheme="minorHAnsi" w:cstheme="minorBidi"/>
          <w:szCs w:val="22"/>
        </w:rPr>
        <w:t xml:space="preserve"> views </w:t>
      </w:r>
      <w:r w:rsidR="006E564B" w:rsidRPr="00254A91">
        <w:rPr>
          <w:rFonts w:asciiTheme="minorHAnsi" w:hAnsiTheme="minorHAnsi" w:cstheme="minorBidi"/>
          <w:szCs w:val="22"/>
        </w:rPr>
        <w:t>on the issues identified</w:t>
      </w:r>
      <w:r w:rsidR="004F112A" w:rsidRPr="00254A91">
        <w:rPr>
          <w:rFonts w:asciiTheme="minorHAnsi" w:hAnsiTheme="minorHAnsi" w:cstheme="minorBidi"/>
          <w:szCs w:val="22"/>
        </w:rPr>
        <w:t>,</w:t>
      </w:r>
      <w:r w:rsidR="00BF3AFE" w:rsidRPr="00254A91">
        <w:rPr>
          <w:rFonts w:asciiTheme="minorHAnsi" w:hAnsiTheme="minorHAnsi" w:cstheme="minorBidi"/>
          <w:szCs w:val="22"/>
        </w:rPr>
        <w:t xml:space="preserve"> the</w:t>
      </w:r>
      <w:r w:rsidR="001A55E6" w:rsidRPr="00254A91">
        <w:rPr>
          <w:rFonts w:asciiTheme="minorHAnsi" w:hAnsiTheme="minorHAnsi" w:cstheme="minorBidi"/>
          <w:szCs w:val="22"/>
        </w:rPr>
        <w:t xml:space="preserve"> proposed policy </w:t>
      </w:r>
      <w:r w:rsidR="00BF3AFE" w:rsidRPr="00254A91">
        <w:rPr>
          <w:rFonts w:asciiTheme="minorHAnsi" w:hAnsiTheme="minorHAnsi" w:cstheme="minorBidi"/>
          <w:szCs w:val="22"/>
        </w:rPr>
        <w:t>options</w:t>
      </w:r>
      <w:r w:rsidR="000F63EA" w:rsidRPr="00254A91">
        <w:rPr>
          <w:rFonts w:asciiTheme="minorHAnsi" w:hAnsiTheme="minorHAnsi" w:cstheme="minorBidi"/>
          <w:szCs w:val="22"/>
        </w:rPr>
        <w:t xml:space="preserve"> for improving commercial foods for infants and young children</w:t>
      </w:r>
      <w:r w:rsidR="004F112A" w:rsidRPr="00254A91">
        <w:rPr>
          <w:rFonts w:asciiTheme="minorHAnsi" w:hAnsiTheme="minorHAnsi" w:cstheme="minorBidi"/>
          <w:szCs w:val="22"/>
        </w:rPr>
        <w:t xml:space="preserve"> and the conclusions made</w:t>
      </w:r>
      <w:r w:rsidR="008F146C" w:rsidRPr="00254A91">
        <w:rPr>
          <w:rFonts w:asciiTheme="minorHAnsi" w:hAnsiTheme="minorHAnsi" w:cstheme="minorBidi"/>
          <w:szCs w:val="22"/>
        </w:rPr>
        <w:t xml:space="preserve">. </w:t>
      </w:r>
      <w:r w:rsidR="004F112A" w:rsidRPr="00254A91">
        <w:rPr>
          <w:rFonts w:asciiTheme="minorHAnsi" w:hAnsiTheme="minorHAnsi" w:cstheme="minorBidi"/>
          <w:szCs w:val="22"/>
        </w:rPr>
        <w:t>Suggestions for other options are also welcome.</w:t>
      </w:r>
      <w:r w:rsidR="008F146C" w:rsidRPr="00254A91">
        <w:rPr>
          <w:rFonts w:asciiTheme="minorHAnsi" w:hAnsiTheme="minorHAnsi" w:cstheme="minorBidi"/>
          <w:szCs w:val="22"/>
        </w:rPr>
        <w:t xml:space="preserve"> </w:t>
      </w:r>
      <w:r w:rsidR="0008556E" w:rsidRPr="00254A91">
        <w:rPr>
          <w:rFonts w:asciiTheme="minorHAnsi" w:hAnsiTheme="minorHAnsi" w:cstheme="minorBidi"/>
          <w:szCs w:val="22"/>
        </w:rPr>
        <w:t>A</w:t>
      </w:r>
      <w:r w:rsidR="000F63EA" w:rsidRPr="00254A91">
        <w:rPr>
          <w:rFonts w:asciiTheme="minorHAnsi" w:hAnsiTheme="minorHAnsi" w:cstheme="minorBidi"/>
          <w:szCs w:val="22"/>
        </w:rPr>
        <w:t xml:space="preserve">dditional </w:t>
      </w:r>
      <w:r w:rsidR="001A55E6" w:rsidRPr="00254A91">
        <w:rPr>
          <w:rFonts w:asciiTheme="minorHAnsi" w:hAnsiTheme="minorHAnsi" w:cstheme="minorBidi"/>
          <w:szCs w:val="22"/>
        </w:rPr>
        <w:t xml:space="preserve">evidence on the benefits and impacts of the potential options and </w:t>
      </w:r>
      <w:r w:rsidR="0008556E" w:rsidRPr="00254A91">
        <w:rPr>
          <w:rFonts w:asciiTheme="minorHAnsi" w:hAnsiTheme="minorHAnsi" w:cstheme="minorBidi"/>
          <w:szCs w:val="22"/>
        </w:rPr>
        <w:t>alternative</w:t>
      </w:r>
      <w:r w:rsidR="00BF3AFE" w:rsidRPr="00254A91">
        <w:rPr>
          <w:rFonts w:asciiTheme="minorHAnsi" w:hAnsiTheme="minorHAnsi" w:cstheme="minorBidi"/>
          <w:szCs w:val="22"/>
        </w:rPr>
        <w:t xml:space="preserve"> options </w:t>
      </w:r>
      <w:r w:rsidR="0008556E" w:rsidRPr="00254A91">
        <w:rPr>
          <w:rFonts w:asciiTheme="minorHAnsi" w:hAnsiTheme="minorHAnsi" w:cstheme="minorBidi"/>
          <w:szCs w:val="22"/>
        </w:rPr>
        <w:t xml:space="preserve">is requested. Information and </w:t>
      </w:r>
      <w:r w:rsidR="00BF3AFE" w:rsidRPr="00254A91">
        <w:rPr>
          <w:rFonts w:asciiTheme="minorHAnsi" w:hAnsiTheme="minorHAnsi" w:cstheme="minorBidi"/>
          <w:szCs w:val="22"/>
        </w:rPr>
        <w:t xml:space="preserve">feedback will be used by </w:t>
      </w:r>
      <w:r w:rsidR="00BF3AFE" w:rsidRPr="00254A91" w:rsidDel="00850663">
        <w:rPr>
          <w:rFonts w:asciiTheme="minorHAnsi" w:hAnsiTheme="minorHAnsi" w:cstheme="minorBidi"/>
          <w:szCs w:val="22"/>
        </w:rPr>
        <w:t>the Food Regulation Standing Committee</w:t>
      </w:r>
      <w:r w:rsidR="00BF3AFE" w:rsidRPr="00254A91">
        <w:rPr>
          <w:rFonts w:asciiTheme="minorHAnsi" w:hAnsiTheme="minorHAnsi" w:cstheme="minorBidi"/>
          <w:szCs w:val="22"/>
        </w:rPr>
        <w:t xml:space="preserve"> (FRSC) to </w:t>
      </w:r>
      <w:r w:rsidR="008F146C" w:rsidRPr="00254A91">
        <w:rPr>
          <w:rFonts w:asciiTheme="minorHAnsi" w:hAnsiTheme="minorHAnsi" w:cstheme="minorBidi"/>
          <w:szCs w:val="22"/>
        </w:rPr>
        <w:t>refine the policy options</w:t>
      </w:r>
      <w:r w:rsidR="00CC3F12" w:rsidRPr="00254A91">
        <w:rPr>
          <w:rFonts w:asciiTheme="minorHAnsi" w:hAnsiTheme="minorHAnsi" w:cstheme="minorBidi"/>
          <w:szCs w:val="22"/>
        </w:rPr>
        <w:t xml:space="preserve"> and </w:t>
      </w:r>
      <w:r w:rsidR="00BF3AFE" w:rsidRPr="00254A91">
        <w:rPr>
          <w:rFonts w:asciiTheme="minorHAnsi" w:hAnsiTheme="minorHAnsi" w:cstheme="minorBidi"/>
          <w:szCs w:val="22"/>
        </w:rPr>
        <w:t xml:space="preserve">make a recommendation to Food Ministers. </w:t>
      </w:r>
      <w:r w:rsidR="0008556E" w:rsidRPr="00254A91">
        <w:rPr>
          <w:rFonts w:asciiTheme="minorHAnsi" w:hAnsiTheme="minorHAnsi" w:cstheme="minorHAnsi"/>
          <w:szCs w:val="22"/>
        </w:rPr>
        <w:t xml:space="preserve">Stakeholders are invited to submit information in response to the questions in this document via the Australian Government Department of Health and Aged Consultation Hub. </w:t>
      </w:r>
    </w:p>
    <w:p w14:paraId="103A639A" w14:textId="7E773935" w:rsidR="00EB2416" w:rsidRPr="00254A91" w:rsidRDefault="00EB2416" w:rsidP="00EB2416">
      <w:pPr>
        <w:pStyle w:val="Heading4"/>
        <w:spacing w:before="0"/>
      </w:pPr>
      <w:r w:rsidRPr="00254A91">
        <w:t>Proposed policy options</w:t>
      </w:r>
    </w:p>
    <w:p w14:paraId="2B0BC83D" w14:textId="52C6EB83" w:rsidR="00EB2416" w:rsidRPr="00254A91" w:rsidRDefault="00EB2416" w:rsidP="00CC4F4E">
      <w:pPr>
        <w:pStyle w:val="ListParagraph"/>
        <w:spacing w:after="80"/>
        <w:ind w:left="0"/>
        <w:rPr>
          <w:rFonts w:asciiTheme="minorHAnsi" w:hAnsiTheme="minorHAnsi" w:cstheme="minorBidi"/>
          <w:szCs w:val="22"/>
        </w:rPr>
      </w:pPr>
      <w:r w:rsidRPr="00254A91">
        <w:rPr>
          <w:rFonts w:asciiTheme="minorHAnsi" w:hAnsiTheme="minorHAnsi" w:cstheme="minorBidi"/>
          <w:szCs w:val="22"/>
        </w:rPr>
        <w:t>Three policy options to achieve the objective of this work have been identified</w:t>
      </w:r>
      <w:r w:rsidR="006E564B" w:rsidRPr="00254A91">
        <w:rPr>
          <w:rFonts w:asciiTheme="minorHAnsi" w:hAnsiTheme="minorHAnsi" w:cstheme="minorBidi"/>
          <w:szCs w:val="22"/>
        </w:rPr>
        <w:t xml:space="preserve"> and</w:t>
      </w:r>
      <w:r w:rsidR="002A6D67" w:rsidRPr="00254A91">
        <w:rPr>
          <w:rFonts w:asciiTheme="minorHAnsi" w:hAnsiTheme="minorHAnsi" w:cstheme="minorBidi"/>
          <w:szCs w:val="22"/>
        </w:rPr>
        <w:t xml:space="preserve"> are </w:t>
      </w:r>
      <w:r w:rsidR="006E564B" w:rsidRPr="00254A91">
        <w:rPr>
          <w:rFonts w:asciiTheme="minorHAnsi" w:hAnsiTheme="minorHAnsi" w:cstheme="minorBidi"/>
          <w:szCs w:val="22"/>
        </w:rPr>
        <w:t>summarised</w:t>
      </w:r>
      <w:r w:rsidRPr="00254A91">
        <w:rPr>
          <w:rFonts w:asciiTheme="minorHAnsi" w:hAnsiTheme="minorHAnsi" w:cstheme="minorBidi"/>
          <w:szCs w:val="22"/>
        </w:rPr>
        <w:t xml:space="preserve"> below.</w:t>
      </w:r>
      <w:r w:rsidR="007371F8">
        <w:rPr>
          <w:rFonts w:asciiTheme="minorHAnsi" w:hAnsiTheme="minorHAnsi" w:cstheme="minorBidi"/>
          <w:szCs w:val="22"/>
        </w:rPr>
        <w:t xml:space="preserve"> These options are not mutually exclusive</w:t>
      </w:r>
      <w:r w:rsidR="0093157B">
        <w:rPr>
          <w:rFonts w:asciiTheme="minorHAnsi" w:hAnsiTheme="minorHAnsi" w:cstheme="minorBidi"/>
          <w:szCs w:val="22"/>
        </w:rPr>
        <w:t>,</w:t>
      </w:r>
      <w:r w:rsidR="007371F8">
        <w:rPr>
          <w:rFonts w:asciiTheme="minorHAnsi" w:hAnsiTheme="minorHAnsi" w:cstheme="minorBidi"/>
          <w:szCs w:val="22"/>
        </w:rPr>
        <w:t xml:space="preserve"> and more than one option could be </w:t>
      </w:r>
      <w:r w:rsidR="00AC29AF">
        <w:rPr>
          <w:rFonts w:asciiTheme="minorHAnsi" w:hAnsiTheme="minorHAnsi" w:cstheme="minorBidi"/>
          <w:szCs w:val="22"/>
        </w:rPr>
        <w:t xml:space="preserve">recommended to Food Ministers </w:t>
      </w:r>
      <w:r w:rsidR="007371F8">
        <w:rPr>
          <w:rFonts w:asciiTheme="minorHAnsi" w:hAnsiTheme="minorHAnsi" w:cstheme="minorBidi"/>
          <w:szCs w:val="22"/>
        </w:rPr>
        <w:t xml:space="preserve">to </w:t>
      </w:r>
      <w:r w:rsidR="00247345">
        <w:rPr>
          <w:rFonts w:asciiTheme="minorHAnsi" w:hAnsiTheme="minorHAnsi" w:cstheme="minorBidi"/>
          <w:szCs w:val="22"/>
        </w:rPr>
        <w:t xml:space="preserve">address concerns relating to commercial foods for infants and young children. </w:t>
      </w:r>
    </w:p>
    <w:p w14:paraId="0D534A6A" w14:textId="5B8D1560" w:rsidR="00EB2416" w:rsidRPr="00254A91" w:rsidRDefault="00EB2416" w:rsidP="00D17ECF">
      <w:pPr>
        <w:keepNext/>
        <w:spacing w:after="0"/>
        <w:rPr>
          <w:rFonts w:asciiTheme="minorHAnsi" w:hAnsiTheme="minorHAnsi" w:cstheme="minorHAnsi"/>
          <w:b/>
          <w:bCs/>
          <w:i/>
          <w:color w:val="1F3864" w:themeColor="accent1" w:themeShade="80"/>
          <w:szCs w:val="22"/>
        </w:rPr>
      </w:pPr>
      <w:r w:rsidRPr="00254A91">
        <w:rPr>
          <w:rFonts w:asciiTheme="minorHAnsi" w:hAnsiTheme="minorHAnsi" w:cstheme="minorHAnsi"/>
          <w:b/>
          <w:bCs/>
          <w:i/>
          <w:color w:val="1F3864" w:themeColor="accent1" w:themeShade="80"/>
          <w:szCs w:val="22"/>
        </w:rPr>
        <w:t>Option 1 - Status Quo</w:t>
      </w:r>
    </w:p>
    <w:p w14:paraId="698EA120" w14:textId="425FC8D8" w:rsidR="003968DF" w:rsidRPr="00254A91" w:rsidRDefault="008F146C" w:rsidP="00EB2416">
      <w:pPr>
        <w:rPr>
          <w:rFonts w:eastAsia="Calibri" w:cs="Calibri"/>
          <w:color w:val="000000" w:themeColor="text1"/>
          <w:szCs w:val="22"/>
          <w:lang w:val="en-GB"/>
        </w:rPr>
      </w:pPr>
      <w:r w:rsidRPr="00254A91">
        <w:rPr>
          <w:rFonts w:eastAsia="Calibri" w:cs="Calibri"/>
          <w:color w:val="000000" w:themeColor="text1"/>
          <w:szCs w:val="22"/>
          <w:lang w:val="en-GB"/>
        </w:rPr>
        <w:t xml:space="preserve">Current regulations </w:t>
      </w:r>
      <w:r w:rsidR="003968DF" w:rsidRPr="00254A91">
        <w:rPr>
          <w:rFonts w:eastAsia="Calibri" w:cs="Calibri"/>
          <w:color w:val="000000" w:themeColor="text1"/>
          <w:szCs w:val="22"/>
          <w:lang w:val="en-GB"/>
        </w:rPr>
        <w:t xml:space="preserve">include requirements and restrictions for the </w:t>
      </w:r>
      <w:r w:rsidR="00EB2416" w:rsidRPr="00254A91">
        <w:rPr>
          <w:rFonts w:eastAsia="Calibri" w:cs="Calibri"/>
          <w:color w:val="000000" w:themeColor="text1"/>
          <w:szCs w:val="22"/>
          <w:lang w:val="en-GB"/>
        </w:rPr>
        <w:t xml:space="preserve">composition and labelling of </w:t>
      </w:r>
      <w:r w:rsidR="00B30F8D" w:rsidRPr="00254A91">
        <w:rPr>
          <w:rFonts w:eastAsia="Calibri" w:cs="Calibri"/>
          <w:color w:val="000000" w:themeColor="text1"/>
          <w:szCs w:val="22"/>
          <w:lang w:val="en-GB"/>
        </w:rPr>
        <w:t xml:space="preserve">some categories of </w:t>
      </w:r>
      <w:r w:rsidR="00EB2416" w:rsidRPr="00254A91">
        <w:rPr>
          <w:rFonts w:eastAsia="Calibri" w:cs="Calibri"/>
          <w:color w:val="000000" w:themeColor="text1"/>
          <w:szCs w:val="22"/>
          <w:lang w:val="en-GB"/>
        </w:rPr>
        <w:t xml:space="preserve">commercial foods for infants, </w:t>
      </w:r>
      <w:r w:rsidR="00E505BB" w:rsidRPr="00254A91">
        <w:rPr>
          <w:rFonts w:eastAsia="Calibri" w:cs="Calibri"/>
          <w:color w:val="000000" w:themeColor="text1"/>
          <w:szCs w:val="22"/>
          <w:lang w:val="en-GB"/>
        </w:rPr>
        <w:t>with fewer</w:t>
      </w:r>
      <w:r w:rsidR="00EB2416" w:rsidRPr="00254A91">
        <w:rPr>
          <w:rFonts w:eastAsia="Calibri" w:cs="Calibri"/>
          <w:color w:val="000000" w:themeColor="text1"/>
          <w:szCs w:val="22"/>
          <w:lang w:val="en-GB"/>
        </w:rPr>
        <w:t xml:space="preserve"> </w:t>
      </w:r>
      <w:r w:rsidR="003968DF" w:rsidRPr="00254A91">
        <w:rPr>
          <w:rFonts w:eastAsia="Calibri" w:cs="Calibri"/>
          <w:color w:val="000000" w:themeColor="text1"/>
          <w:szCs w:val="22"/>
          <w:lang w:val="en-GB"/>
        </w:rPr>
        <w:t>requirements</w:t>
      </w:r>
      <w:r w:rsidR="00EB2416" w:rsidRPr="00254A91">
        <w:rPr>
          <w:rFonts w:eastAsia="Calibri" w:cs="Calibri"/>
          <w:color w:val="000000" w:themeColor="text1"/>
          <w:szCs w:val="22"/>
          <w:lang w:val="en-GB"/>
        </w:rPr>
        <w:t xml:space="preserve"> for </w:t>
      </w:r>
      <w:r w:rsidR="003968DF" w:rsidRPr="00254A91">
        <w:rPr>
          <w:rFonts w:eastAsia="Calibri" w:cs="Calibri"/>
          <w:color w:val="000000" w:themeColor="text1"/>
          <w:szCs w:val="22"/>
          <w:lang w:val="en-GB"/>
        </w:rPr>
        <w:t xml:space="preserve">the range of </w:t>
      </w:r>
      <w:r w:rsidR="00EB2416" w:rsidRPr="00254A91">
        <w:rPr>
          <w:rFonts w:eastAsia="Calibri" w:cs="Calibri"/>
          <w:color w:val="000000" w:themeColor="text1"/>
          <w:szCs w:val="22"/>
          <w:lang w:val="en-GB"/>
        </w:rPr>
        <w:t xml:space="preserve">foods aimed at young children. </w:t>
      </w:r>
      <w:r w:rsidR="003968DF" w:rsidRPr="00254A91">
        <w:rPr>
          <w:rFonts w:eastAsia="Calibri" w:cs="Calibri"/>
          <w:color w:val="000000" w:themeColor="text1"/>
          <w:szCs w:val="22"/>
          <w:lang w:val="en-GB"/>
        </w:rPr>
        <w:t xml:space="preserve">Regulations do not cover </w:t>
      </w:r>
      <w:r w:rsidR="00EB2416" w:rsidRPr="00254A91">
        <w:rPr>
          <w:rFonts w:eastAsia="Calibri" w:cs="Calibri"/>
          <w:color w:val="000000" w:themeColor="text1"/>
          <w:szCs w:val="22"/>
          <w:lang w:val="en-GB"/>
        </w:rPr>
        <w:t xml:space="preserve">texture of commercial foods for infants and young children. </w:t>
      </w:r>
    </w:p>
    <w:p w14:paraId="09045FBA" w14:textId="4D66BD22" w:rsidR="00877489" w:rsidRPr="00254A91" w:rsidRDefault="00877489" w:rsidP="00282B44">
      <w:pPr>
        <w:keepNext/>
        <w:spacing w:after="0"/>
        <w:rPr>
          <w:rFonts w:asciiTheme="minorHAnsi" w:hAnsiTheme="minorHAnsi" w:cstheme="minorHAnsi"/>
          <w:b/>
          <w:bCs/>
          <w:i/>
          <w:color w:val="1F3864" w:themeColor="accent1" w:themeShade="80"/>
          <w:szCs w:val="22"/>
        </w:rPr>
      </w:pPr>
      <w:r w:rsidRPr="00254A91">
        <w:rPr>
          <w:rFonts w:asciiTheme="minorHAnsi" w:hAnsiTheme="minorHAnsi" w:cstheme="minorHAnsi"/>
          <w:b/>
          <w:bCs/>
          <w:i/>
          <w:color w:val="1F3864" w:themeColor="accent1" w:themeShade="80"/>
          <w:szCs w:val="22"/>
        </w:rPr>
        <w:t>Option 2 - Non-regulatory approaches</w:t>
      </w:r>
    </w:p>
    <w:p w14:paraId="07D92064" w14:textId="476BF78C" w:rsidR="00877489" w:rsidRPr="00254A91" w:rsidRDefault="005E6046" w:rsidP="00282B44">
      <w:pPr>
        <w:keepNext/>
        <w:spacing w:line="257" w:lineRule="auto"/>
        <w:rPr>
          <w:rFonts w:eastAsia="Calibri" w:cs="Calibri"/>
          <w:color w:val="000000" w:themeColor="text1"/>
          <w:lang w:val="en-GB"/>
        </w:rPr>
      </w:pPr>
      <w:r w:rsidRPr="460FD45D">
        <w:rPr>
          <w:rFonts w:eastAsia="Calibri" w:cs="Calibri"/>
          <w:color w:val="000000" w:themeColor="text1"/>
          <w:lang w:val="en-GB"/>
        </w:rPr>
        <w:t xml:space="preserve">This option could include </w:t>
      </w:r>
      <w:r w:rsidR="00201B76" w:rsidRPr="460FD45D">
        <w:rPr>
          <w:rFonts w:eastAsia="Calibri" w:cs="Calibri"/>
          <w:color w:val="000000" w:themeColor="text1"/>
          <w:lang w:val="en-GB"/>
        </w:rPr>
        <w:t xml:space="preserve">establishing </w:t>
      </w:r>
      <w:r w:rsidR="005D4DFB" w:rsidRPr="460FD45D">
        <w:rPr>
          <w:rFonts w:eastAsia="Calibri" w:cs="Calibri"/>
          <w:color w:val="000000" w:themeColor="text1"/>
          <w:lang w:val="en-GB"/>
        </w:rPr>
        <w:t>guidance</w:t>
      </w:r>
      <w:r w:rsidR="00C756E2" w:rsidRPr="460FD45D">
        <w:rPr>
          <w:rFonts w:eastAsia="Calibri" w:cs="Calibri"/>
          <w:color w:val="000000" w:themeColor="text1"/>
          <w:lang w:val="en-GB"/>
        </w:rPr>
        <w:t xml:space="preserve"> to support industry to </w:t>
      </w:r>
      <w:r w:rsidR="005D4DFB" w:rsidRPr="460FD45D">
        <w:rPr>
          <w:rFonts w:eastAsia="Calibri" w:cs="Calibri"/>
          <w:color w:val="000000" w:themeColor="text1"/>
          <w:lang w:val="en-GB"/>
        </w:rPr>
        <w:t xml:space="preserve">voluntarily </w:t>
      </w:r>
      <w:r w:rsidR="00C756E2" w:rsidRPr="460FD45D">
        <w:rPr>
          <w:rFonts w:eastAsia="Calibri" w:cs="Calibri"/>
          <w:color w:val="000000" w:themeColor="text1"/>
          <w:lang w:val="en-GB"/>
        </w:rPr>
        <w:t>improve</w:t>
      </w:r>
      <w:r w:rsidR="00201B76" w:rsidRPr="460FD45D">
        <w:rPr>
          <w:rFonts w:eastAsia="Calibri" w:cs="Calibri"/>
          <w:color w:val="000000" w:themeColor="text1"/>
          <w:lang w:val="en-GB"/>
        </w:rPr>
        <w:t xml:space="preserve"> the composition and labelling of</w:t>
      </w:r>
      <w:r w:rsidR="00C756E2" w:rsidRPr="460FD45D">
        <w:rPr>
          <w:rFonts w:eastAsia="Calibri" w:cs="Calibri"/>
          <w:color w:val="000000" w:themeColor="text1"/>
          <w:lang w:val="en-GB"/>
        </w:rPr>
        <w:t xml:space="preserve"> foods for infants and young children</w:t>
      </w:r>
      <w:r w:rsidR="00201B76" w:rsidRPr="460FD45D">
        <w:rPr>
          <w:rFonts w:eastAsia="Calibri" w:cs="Calibri"/>
          <w:color w:val="000000" w:themeColor="text1"/>
          <w:lang w:val="en-GB"/>
        </w:rPr>
        <w:t xml:space="preserve">, </w:t>
      </w:r>
      <w:r w:rsidR="005D4DFB" w:rsidRPr="460FD45D">
        <w:rPr>
          <w:rFonts w:eastAsia="Calibri" w:cs="Calibri"/>
          <w:color w:val="000000" w:themeColor="text1"/>
          <w:lang w:val="en-GB"/>
        </w:rPr>
        <w:t>by developing voluntary</w:t>
      </w:r>
      <w:r w:rsidR="00AB3A59" w:rsidRPr="460FD45D">
        <w:rPr>
          <w:rFonts w:eastAsia="Calibri" w:cs="Calibri"/>
          <w:color w:val="000000" w:themeColor="text1"/>
          <w:lang w:val="en-GB"/>
        </w:rPr>
        <w:t xml:space="preserve"> codes</w:t>
      </w:r>
      <w:r w:rsidR="005D4DFB" w:rsidRPr="460FD45D">
        <w:rPr>
          <w:rFonts w:eastAsia="Calibri" w:cs="Calibri"/>
          <w:color w:val="000000" w:themeColor="text1"/>
          <w:lang w:val="en-GB"/>
        </w:rPr>
        <w:t xml:space="preserve">, </w:t>
      </w:r>
      <w:r w:rsidR="00F85F36" w:rsidRPr="460FD45D">
        <w:rPr>
          <w:rFonts w:eastAsia="Calibri" w:cs="Calibri"/>
          <w:color w:val="000000" w:themeColor="text1"/>
          <w:lang w:val="en-GB"/>
        </w:rPr>
        <w:t>resources,</w:t>
      </w:r>
      <w:r w:rsidR="00AB3A59" w:rsidRPr="460FD45D">
        <w:rPr>
          <w:rFonts w:eastAsia="Calibri" w:cs="Calibri"/>
          <w:color w:val="000000" w:themeColor="text1"/>
          <w:lang w:val="en-GB"/>
        </w:rPr>
        <w:t xml:space="preserve"> and guidance for </w:t>
      </w:r>
      <w:r w:rsidR="00877489" w:rsidRPr="460FD45D">
        <w:rPr>
          <w:rFonts w:eastAsia="Calibri" w:cs="Calibri"/>
          <w:color w:val="000000" w:themeColor="text1"/>
          <w:lang w:val="en-GB"/>
        </w:rPr>
        <w:t>industry</w:t>
      </w:r>
      <w:r w:rsidR="005D4DFB" w:rsidRPr="460FD45D">
        <w:rPr>
          <w:rFonts w:eastAsia="Calibri" w:cs="Calibri"/>
          <w:color w:val="000000" w:themeColor="text1"/>
          <w:lang w:val="en-GB"/>
        </w:rPr>
        <w:t xml:space="preserve">. </w:t>
      </w:r>
      <w:r w:rsidR="00521170">
        <w:rPr>
          <w:rFonts w:eastAsia="Calibri" w:cs="Calibri"/>
          <w:color w:val="000000" w:themeColor="text1"/>
          <w:lang w:val="en-GB"/>
        </w:rPr>
        <w:t>This may also include expanding existing reformulation programs in Australia and New Zealand to include commercial foods for infants and young children.</w:t>
      </w:r>
      <w:r w:rsidR="005D4DFB" w:rsidRPr="460FD45D">
        <w:rPr>
          <w:rFonts w:eastAsia="Calibri" w:cs="Calibri"/>
          <w:color w:val="000000" w:themeColor="text1"/>
          <w:lang w:val="en-GB"/>
        </w:rPr>
        <w:t xml:space="preserve"> </w:t>
      </w:r>
      <w:r w:rsidR="4AD59C19" w:rsidRPr="460FD45D">
        <w:rPr>
          <w:rFonts w:eastAsia="Calibri" w:cs="Calibri"/>
          <w:color w:val="000000" w:themeColor="text1"/>
          <w:lang w:val="en-GB"/>
        </w:rPr>
        <w:t xml:space="preserve">Under this option, industry led approaches may also be applied. </w:t>
      </w:r>
      <w:r w:rsidR="00AB3A59" w:rsidRPr="460FD45D">
        <w:rPr>
          <w:rFonts w:eastAsia="Calibri" w:cs="Calibri"/>
          <w:color w:val="000000" w:themeColor="text1"/>
          <w:lang w:val="en-GB"/>
        </w:rPr>
        <w:t xml:space="preserve">This </w:t>
      </w:r>
      <w:r w:rsidR="005D4DFB" w:rsidRPr="460FD45D">
        <w:rPr>
          <w:rFonts w:eastAsia="Calibri" w:cs="Calibri"/>
          <w:color w:val="000000" w:themeColor="text1"/>
          <w:lang w:val="en-GB"/>
        </w:rPr>
        <w:t xml:space="preserve">option </w:t>
      </w:r>
      <w:r w:rsidR="00AB3A59" w:rsidRPr="460FD45D">
        <w:rPr>
          <w:rFonts w:eastAsia="Calibri" w:cs="Calibri"/>
          <w:color w:val="000000" w:themeColor="text1"/>
          <w:lang w:val="en-GB"/>
        </w:rPr>
        <w:t xml:space="preserve">could also include </w:t>
      </w:r>
      <w:r w:rsidR="005D4DFB" w:rsidRPr="460FD45D">
        <w:rPr>
          <w:rFonts w:eastAsia="Calibri" w:cs="Calibri"/>
          <w:color w:val="000000" w:themeColor="text1"/>
          <w:lang w:val="en-GB"/>
        </w:rPr>
        <w:t xml:space="preserve">the </w:t>
      </w:r>
      <w:r w:rsidR="00AB3A59" w:rsidRPr="460FD45D">
        <w:rPr>
          <w:rFonts w:eastAsia="Calibri" w:cs="Calibri"/>
          <w:color w:val="000000" w:themeColor="text1"/>
          <w:lang w:val="en-GB"/>
        </w:rPr>
        <w:t>development of consumer information and education materials</w:t>
      </w:r>
      <w:r w:rsidR="005D4DFB" w:rsidRPr="460FD45D">
        <w:rPr>
          <w:rFonts w:eastAsia="Calibri" w:cs="Calibri"/>
          <w:color w:val="000000" w:themeColor="text1"/>
          <w:lang w:val="en-GB"/>
        </w:rPr>
        <w:t xml:space="preserve"> to be distributed to parents and caregivers by health professionals such as GPs or maternal and child health nurses</w:t>
      </w:r>
      <w:r w:rsidR="00AB3A59" w:rsidRPr="460FD45D">
        <w:rPr>
          <w:rFonts w:eastAsia="Calibri" w:cs="Calibri"/>
          <w:color w:val="000000" w:themeColor="text1"/>
          <w:lang w:val="en-GB"/>
        </w:rPr>
        <w:t xml:space="preserve">. </w:t>
      </w:r>
      <w:r w:rsidR="001110AD" w:rsidRPr="460FD45D">
        <w:rPr>
          <w:rFonts w:eastAsia="Calibri" w:cs="Calibri"/>
          <w:color w:val="000000" w:themeColor="text1"/>
          <w:lang w:val="en-GB"/>
        </w:rPr>
        <w:t xml:space="preserve">A </w:t>
      </w:r>
      <w:r w:rsidRPr="460FD45D">
        <w:rPr>
          <w:rFonts w:eastAsia="Calibri" w:cs="Calibri"/>
          <w:color w:val="000000" w:themeColor="text1"/>
          <w:lang w:val="en-GB"/>
        </w:rPr>
        <w:t xml:space="preserve">package of </w:t>
      </w:r>
      <w:r w:rsidR="001110AD" w:rsidRPr="460FD45D">
        <w:rPr>
          <w:rFonts w:eastAsia="Calibri" w:cs="Calibri"/>
          <w:color w:val="000000" w:themeColor="text1"/>
          <w:lang w:val="en-GB"/>
        </w:rPr>
        <w:t xml:space="preserve">voluntary </w:t>
      </w:r>
      <w:r w:rsidR="00AB3A59" w:rsidRPr="460FD45D">
        <w:rPr>
          <w:rFonts w:eastAsia="Calibri" w:cs="Calibri"/>
          <w:color w:val="000000" w:themeColor="text1"/>
          <w:lang w:val="en-GB"/>
        </w:rPr>
        <w:t xml:space="preserve">activities </w:t>
      </w:r>
      <w:r w:rsidR="001110AD" w:rsidRPr="460FD45D">
        <w:rPr>
          <w:rFonts w:eastAsia="Calibri" w:cs="Calibri"/>
          <w:color w:val="000000" w:themeColor="text1"/>
          <w:lang w:val="en-GB"/>
        </w:rPr>
        <w:t xml:space="preserve">could </w:t>
      </w:r>
      <w:r w:rsidRPr="460FD45D">
        <w:rPr>
          <w:rFonts w:eastAsia="Calibri" w:cs="Calibri"/>
          <w:color w:val="000000" w:themeColor="text1"/>
          <w:lang w:val="en-GB"/>
        </w:rPr>
        <w:t xml:space="preserve">make positive changes to </w:t>
      </w:r>
      <w:r w:rsidR="00992560" w:rsidRPr="460FD45D">
        <w:rPr>
          <w:rFonts w:eastAsia="Calibri" w:cs="Calibri"/>
          <w:color w:val="000000" w:themeColor="text1"/>
          <w:lang w:val="en-GB"/>
        </w:rPr>
        <w:t xml:space="preserve">the </w:t>
      </w:r>
      <w:r w:rsidRPr="460FD45D">
        <w:rPr>
          <w:rFonts w:eastAsia="Calibri" w:cs="Calibri"/>
          <w:color w:val="000000" w:themeColor="text1"/>
          <w:lang w:val="en-GB"/>
        </w:rPr>
        <w:t>food</w:t>
      </w:r>
      <w:r w:rsidR="00992560" w:rsidRPr="460FD45D">
        <w:rPr>
          <w:rFonts w:eastAsia="Calibri" w:cs="Calibri"/>
          <w:color w:val="000000" w:themeColor="text1"/>
          <w:lang w:val="en-GB"/>
        </w:rPr>
        <w:t>s</w:t>
      </w:r>
      <w:r w:rsidRPr="460FD45D">
        <w:rPr>
          <w:rFonts w:eastAsia="Calibri" w:cs="Calibri"/>
          <w:color w:val="000000" w:themeColor="text1"/>
          <w:lang w:val="en-GB"/>
        </w:rPr>
        <w:t xml:space="preserve"> </w:t>
      </w:r>
      <w:r w:rsidR="00992560" w:rsidRPr="460FD45D">
        <w:rPr>
          <w:rFonts w:eastAsia="Calibri" w:cs="Calibri"/>
          <w:color w:val="000000" w:themeColor="text1"/>
          <w:lang w:val="en-GB"/>
        </w:rPr>
        <w:t>targeted to infants and young children</w:t>
      </w:r>
      <w:r w:rsidR="005D4DFB" w:rsidRPr="460FD45D">
        <w:rPr>
          <w:rFonts w:eastAsia="Calibri" w:cs="Calibri"/>
          <w:color w:val="000000" w:themeColor="text1"/>
          <w:lang w:val="en-GB"/>
        </w:rPr>
        <w:t xml:space="preserve"> and support parents’ and caregivers’ ability to select foods suitable for their child</w:t>
      </w:r>
      <w:r w:rsidR="00992560" w:rsidRPr="460FD45D">
        <w:rPr>
          <w:rFonts w:eastAsia="Calibri" w:cs="Calibri"/>
          <w:color w:val="000000" w:themeColor="text1"/>
          <w:lang w:val="en-GB"/>
        </w:rPr>
        <w:t xml:space="preserve">. </w:t>
      </w:r>
      <w:r w:rsidR="005D4DFB" w:rsidRPr="460FD45D">
        <w:rPr>
          <w:rFonts w:eastAsia="Calibri" w:cs="Calibri"/>
          <w:color w:val="000000" w:themeColor="text1"/>
          <w:lang w:val="en-GB"/>
        </w:rPr>
        <w:t>However, success of this option is dependent on strong and widespread industry uptake of the voluntary measures</w:t>
      </w:r>
      <w:r w:rsidR="4F70FAEF" w:rsidRPr="460FD45D">
        <w:rPr>
          <w:rFonts w:eastAsia="Calibri" w:cs="Calibri"/>
          <w:color w:val="000000" w:themeColor="text1"/>
          <w:lang w:val="en-GB"/>
        </w:rPr>
        <w:t xml:space="preserve">. </w:t>
      </w:r>
      <w:r w:rsidR="0835AAE1" w:rsidRPr="460FD45D">
        <w:rPr>
          <w:rFonts w:eastAsia="Calibri" w:cs="Calibri"/>
          <w:color w:val="000000" w:themeColor="text1"/>
          <w:lang w:val="en-GB"/>
        </w:rPr>
        <w:t>C</w:t>
      </w:r>
      <w:r w:rsidR="40475879" w:rsidRPr="460FD45D">
        <w:rPr>
          <w:rFonts w:eastAsia="Calibri" w:cs="Calibri"/>
          <w:color w:val="000000" w:themeColor="text1"/>
          <w:lang w:val="en-GB"/>
        </w:rPr>
        <w:t>urrent</w:t>
      </w:r>
      <w:r w:rsidR="005D4DFB" w:rsidRPr="460FD45D">
        <w:rPr>
          <w:rFonts w:eastAsia="Calibri" w:cs="Calibri"/>
          <w:color w:val="000000" w:themeColor="text1"/>
          <w:lang w:val="en-GB"/>
        </w:rPr>
        <w:t xml:space="preserve"> industry adoption of other voluntary labelling and compositional initiatives (for example the Health Star Rating or Healthy Food Partnership Reformulation Program) have not had widespread industry adoption</w:t>
      </w:r>
      <w:r w:rsidR="61C24E2E" w:rsidRPr="460FD45D">
        <w:rPr>
          <w:rFonts w:eastAsia="Calibri" w:cs="Calibri"/>
          <w:color w:val="000000" w:themeColor="text1"/>
          <w:lang w:val="en-GB"/>
        </w:rPr>
        <w:t xml:space="preserve"> suggesting that a different non-regulatory approach may be required to achieve </w:t>
      </w:r>
      <w:r w:rsidR="61C24E2E" w:rsidRPr="460FD45D">
        <w:rPr>
          <w:rFonts w:eastAsia="Calibri" w:cs="Calibri"/>
          <w:color w:val="000000" w:themeColor="text1"/>
          <w:lang w:val="en-GB"/>
        </w:rPr>
        <w:lastRenderedPageBreak/>
        <w:t>changes in this product category</w:t>
      </w:r>
      <w:r w:rsidR="40475879" w:rsidRPr="460FD45D">
        <w:rPr>
          <w:rFonts w:eastAsia="Calibri" w:cs="Calibri"/>
          <w:color w:val="000000" w:themeColor="text1"/>
          <w:lang w:val="en-GB"/>
        </w:rPr>
        <w:t>.</w:t>
      </w:r>
      <w:r w:rsidR="005D4DFB" w:rsidRPr="460FD45D">
        <w:rPr>
          <w:rFonts w:eastAsia="Calibri" w:cs="Calibri"/>
          <w:color w:val="000000" w:themeColor="text1"/>
          <w:lang w:val="en-GB"/>
        </w:rPr>
        <w:t xml:space="preserve"> There are risks that through voluntary approaches the issues identified in the market of foods for infants and young children will remain. </w:t>
      </w:r>
    </w:p>
    <w:p w14:paraId="2233F69B" w14:textId="0C4EB5E8" w:rsidR="002A6D67" w:rsidRPr="00254A91" w:rsidRDefault="002A6D67" w:rsidP="007903BB">
      <w:pPr>
        <w:spacing w:after="0"/>
        <w:rPr>
          <w:rFonts w:asciiTheme="minorHAnsi" w:hAnsiTheme="minorHAnsi" w:cstheme="minorHAnsi"/>
          <w:b/>
          <w:bCs/>
          <w:i/>
          <w:color w:val="1F3864" w:themeColor="accent1" w:themeShade="80"/>
          <w:szCs w:val="22"/>
        </w:rPr>
      </w:pPr>
      <w:r w:rsidRPr="00254A91">
        <w:rPr>
          <w:rFonts w:asciiTheme="minorHAnsi" w:hAnsiTheme="minorHAnsi" w:cstheme="minorHAnsi"/>
          <w:b/>
          <w:bCs/>
          <w:i/>
          <w:color w:val="1F3864" w:themeColor="accent1" w:themeShade="80"/>
          <w:szCs w:val="22"/>
        </w:rPr>
        <w:t>Option 3</w:t>
      </w:r>
      <w:r w:rsidR="007903BB" w:rsidRPr="00254A91">
        <w:rPr>
          <w:rFonts w:asciiTheme="minorHAnsi" w:hAnsiTheme="minorHAnsi" w:cstheme="minorHAnsi"/>
          <w:b/>
          <w:bCs/>
          <w:i/>
          <w:color w:val="1F3864" w:themeColor="accent1" w:themeShade="80"/>
          <w:szCs w:val="22"/>
        </w:rPr>
        <w:t xml:space="preserve"> - </w:t>
      </w:r>
      <w:r w:rsidRPr="00254A91">
        <w:rPr>
          <w:rFonts w:asciiTheme="minorHAnsi" w:hAnsiTheme="minorHAnsi" w:cstheme="minorHAnsi"/>
          <w:b/>
          <w:bCs/>
          <w:i/>
          <w:color w:val="1F3864" w:themeColor="accent1" w:themeShade="80"/>
          <w:szCs w:val="22"/>
        </w:rPr>
        <w:t>Regulatory approaches</w:t>
      </w:r>
    </w:p>
    <w:p w14:paraId="10CFAD2A" w14:textId="34413056" w:rsidR="002A6D67" w:rsidRPr="00254A91" w:rsidRDefault="002A6D67" w:rsidP="002A6D67">
      <w:pPr>
        <w:spacing w:line="257" w:lineRule="auto"/>
        <w:rPr>
          <w:rFonts w:eastAsia="Calibri" w:cs="Calibri"/>
          <w:color w:val="333333"/>
          <w:szCs w:val="22"/>
          <w:lang w:val="en-GB"/>
        </w:rPr>
      </w:pPr>
      <w:r w:rsidRPr="00254A91">
        <w:rPr>
          <w:rFonts w:eastAsia="Calibri" w:cs="Calibri"/>
          <w:color w:val="000000" w:themeColor="text1"/>
          <w:szCs w:val="22"/>
          <w:lang w:val="en-GB"/>
        </w:rPr>
        <w:t xml:space="preserve">Under this option, </w:t>
      </w:r>
      <w:r w:rsidR="00E81E12" w:rsidRPr="00254A91">
        <w:rPr>
          <w:rFonts w:eastAsia="Calibri" w:cs="Calibri"/>
          <w:color w:val="000000" w:themeColor="text1"/>
          <w:szCs w:val="22"/>
          <w:lang w:val="en-GB"/>
        </w:rPr>
        <w:t>G</w:t>
      </w:r>
      <w:r w:rsidRPr="00254A91">
        <w:rPr>
          <w:rFonts w:eastAsia="Calibri" w:cs="Calibri"/>
          <w:color w:val="000000" w:themeColor="text1"/>
          <w:szCs w:val="22"/>
          <w:lang w:val="en-GB"/>
        </w:rPr>
        <w:t xml:space="preserve">overnment could review, develop and/or enhance compositional and labelling </w:t>
      </w:r>
      <w:r w:rsidR="005D4DFB" w:rsidRPr="00254A91">
        <w:rPr>
          <w:rFonts w:eastAsia="Calibri" w:cs="Calibri"/>
          <w:color w:val="000000" w:themeColor="text1"/>
          <w:szCs w:val="22"/>
          <w:lang w:val="en-GB"/>
        </w:rPr>
        <w:t xml:space="preserve">regulations </w:t>
      </w:r>
      <w:r w:rsidRPr="00254A91">
        <w:rPr>
          <w:rFonts w:eastAsia="Calibri" w:cs="Calibri"/>
          <w:color w:val="000000" w:themeColor="text1"/>
          <w:szCs w:val="22"/>
          <w:lang w:val="en-GB"/>
        </w:rPr>
        <w:t xml:space="preserve">for </w:t>
      </w:r>
      <w:r w:rsidRPr="00254A91">
        <w:rPr>
          <w:rFonts w:eastAsia="Calibri" w:cs="Calibri"/>
          <w:color w:val="333333"/>
          <w:szCs w:val="22"/>
          <w:lang w:val="en-GB"/>
        </w:rPr>
        <w:t>commercial foods for infants and young children</w:t>
      </w:r>
      <w:r w:rsidR="0068036D" w:rsidRPr="00254A91">
        <w:rPr>
          <w:rFonts w:eastAsia="Calibri" w:cs="Calibri"/>
          <w:color w:val="333333"/>
          <w:szCs w:val="22"/>
          <w:lang w:val="en-GB"/>
        </w:rPr>
        <w:t xml:space="preserve">. </w:t>
      </w:r>
      <w:r w:rsidR="005D4DFB" w:rsidRPr="00254A91">
        <w:rPr>
          <w:rFonts w:eastAsia="Calibri" w:cs="Calibri"/>
          <w:color w:val="333333"/>
          <w:szCs w:val="22"/>
          <w:lang w:val="en-GB"/>
        </w:rPr>
        <w:t xml:space="preserve">Under a regulatory approach, all relevant food products would be required to adhere to the requirements on labelling and composition, therefore increasing the reach and impact of improvements to foods for infants and young children. This option achieves </w:t>
      </w:r>
      <w:r w:rsidR="00666C7F">
        <w:rPr>
          <w:rFonts w:eastAsia="Calibri" w:cs="Calibri"/>
          <w:color w:val="333333"/>
          <w:szCs w:val="22"/>
          <w:lang w:val="en-GB"/>
        </w:rPr>
        <w:t xml:space="preserve">consistent </w:t>
      </w:r>
      <w:r w:rsidR="00452EBA">
        <w:rPr>
          <w:rFonts w:eastAsia="Calibri" w:cs="Calibri"/>
          <w:color w:val="333333"/>
          <w:szCs w:val="22"/>
          <w:lang w:val="en-GB"/>
        </w:rPr>
        <w:t xml:space="preserve">adoption of the regulations and </w:t>
      </w:r>
      <w:r w:rsidR="005D4DFB" w:rsidRPr="00254A91">
        <w:rPr>
          <w:rFonts w:eastAsia="Calibri" w:cs="Calibri"/>
          <w:color w:val="333333"/>
          <w:szCs w:val="22"/>
          <w:lang w:val="en-GB"/>
        </w:rPr>
        <w:t xml:space="preserve">a level playing field </w:t>
      </w:r>
      <w:r w:rsidR="00452EBA">
        <w:rPr>
          <w:rFonts w:eastAsia="Calibri" w:cs="Calibri"/>
          <w:color w:val="333333"/>
          <w:szCs w:val="22"/>
          <w:lang w:val="en-GB"/>
        </w:rPr>
        <w:t>because</w:t>
      </w:r>
      <w:r w:rsidR="005D4DFB" w:rsidRPr="00254A91">
        <w:rPr>
          <w:rFonts w:eastAsia="Calibri" w:cs="Calibri"/>
          <w:color w:val="333333"/>
          <w:szCs w:val="22"/>
          <w:lang w:val="en-GB"/>
        </w:rPr>
        <w:t xml:space="preserve"> it is not dependent on industry voluntarily changing their products. </w:t>
      </w:r>
      <w:r w:rsidR="000D1EC4">
        <w:rPr>
          <w:rFonts w:eastAsia="Calibri" w:cs="Calibri"/>
          <w:color w:val="333333"/>
          <w:szCs w:val="22"/>
          <w:lang w:val="en-GB"/>
        </w:rPr>
        <w:t>A</w:t>
      </w:r>
      <w:r w:rsidR="005D4DFB" w:rsidRPr="00254A91">
        <w:rPr>
          <w:rFonts w:eastAsia="Calibri" w:cs="Calibri"/>
          <w:color w:val="333333"/>
          <w:szCs w:val="22"/>
          <w:lang w:val="en-GB"/>
        </w:rPr>
        <w:t xml:space="preserve"> regulatory approach</w:t>
      </w:r>
      <w:r w:rsidR="0068036D" w:rsidRPr="00254A91">
        <w:rPr>
          <w:rFonts w:eastAsia="Calibri" w:cs="Calibri"/>
          <w:color w:val="333333"/>
          <w:szCs w:val="22"/>
          <w:lang w:val="en-GB"/>
        </w:rPr>
        <w:t xml:space="preserve"> </w:t>
      </w:r>
      <w:r w:rsidR="005D4DFB" w:rsidRPr="00254A91">
        <w:rPr>
          <w:rFonts w:eastAsia="Calibri" w:cs="Calibri"/>
          <w:color w:val="333333"/>
          <w:szCs w:val="22"/>
          <w:lang w:val="en-GB"/>
        </w:rPr>
        <w:t>support</w:t>
      </w:r>
      <w:r w:rsidR="000D1EC4">
        <w:rPr>
          <w:rFonts w:eastAsia="Calibri" w:cs="Calibri"/>
          <w:color w:val="333333"/>
          <w:szCs w:val="22"/>
          <w:lang w:val="en-GB"/>
        </w:rPr>
        <w:t>s</w:t>
      </w:r>
      <w:r w:rsidR="005D4DFB" w:rsidRPr="00254A91">
        <w:rPr>
          <w:rFonts w:eastAsia="Calibri" w:cs="Calibri"/>
          <w:color w:val="333333"/>
          <w:szCs w:val="22"/>
          <w:lang w:val="en-GB"/>
        </w:rPr>
        <w:t xml:space="preserve"> parents and caregivers </w:t>
      </w:r>
      <w:r w:rsidR="00E45B73">
        <w:rPr>
          <w:rFonts w:eastAsia="Calibri" w:cs="Calibri"/>
          <w:color w:val="333333"/>
          <w:szCs w:val="22"/>
          <w:lang w:val="en-GB"/>
        </w:rPr>
        <w:t>who purchase these foods</w:t>
      </w:r>
      <w:r w:rsidR="005D4DFB" w:rsidRPr="00254A91">
        <w:rPr>
          <w:rFonts w:eastAsia="Calibri" w:cs="Calibri"/>
          <w:color w:val="333333"/>
          <w:szCs w:val="22"/>
          <w:lang w:val="en-GB"/>
        </w:rPr>
        <w:t xml:space="preserve"> to provide infants and young children with foods that </w:t>
      </w:r>
      <w:r w:rsidRPr="00254A91">
        <w:rPr>
          <w:rFonts w:eastAsia="Calibri" w:cs="Calibri"/>
          <w:color w:val="000000" w:themeColor="text1"/>
          <w:szCs w:val="22"/>
          <w:lang w:val="en-GB"/>
        </w:rPr>
        <w:t xml:space="preserve">better align with </w:t>
      </w:r>
      <w:r w:rsidR="00F85F36" w:rsidRPr="00254A91">
        <w:rPr>
          <w:rFonts w:asciiTheme="minorHAnsi" w:hAnsiTheme="minorHAnsi" w:cstheme="minorBidi"/>
          <w:szCs w:val="22"/>
        </w:rPr>
        <w:t>infant and toddler feeding guidelines</w:t>
      </w:r>
      <w:r w:rsidRPr="00254A91">
        <w:rPr>
          <w:rFonts w:eastAsia="Calibri" w:cs="Calibri"/>
          <w:color w:val="000000" w:themeColor="text1"/>
          <w:szCs w:val="22"/>
          <w:lang w:val="en-GB"/>
        </w:rPr>
        <w:t>.</w:t>
      </w:r>
      <w:r w:rsidRPr="00254A91">
        <w:rPr>
          <w:rFonts w:eastAsia="Calibri" w:cs="Calibri"/>
          <w:color w:val="333333"/>
          <w:szCs w:val="22"/>
          <w:lang w:val="en-GB"/>
        </w:rPr>
        <w:t xml:space="preserve"> </w:t>
      </w:r>
    </w:p>
    <w:p w14:paraId="57E34BCD" w14:textId="77777777" w:rsidR="00550028" w:rsidRPr="00254A91" w:rsidRDefault="00550028" w:rsidP="00550028">
      <w:pPr>
        <w:pStyle w:val="Heading4"/>
      </w:pPr>
      <w:r w:rsidRPr="00254A91">
        <w:t>Assessment of policy options</w:t>
      </w:r>
    </w:p>
    <w:p w14:paraId="45DFECA9" w14:textId="17F56924" w:rsidR="00550028" w:rsidRPr="00254A91" w:rsidRDefault="00550028" w:rsidP="00550028">
      <w:pPr>
        <w:pStyle w:val="ListParagraph"/>
        <w:spacing w:after="0"/>
        <w:ind w:left="0"/>
        <w:rPr>
          <w:rFonts w:eastAsia="Calibri" w:cs="Calibri"/>
          <w:color w:val="000000" w:themeColor="text1"/>
          <w:szCs w:val="22"/>
          <w:lang w:val="en-GB"/>
        </w:rPr>
      </w:pPr>
      <w:r w:rsidRPr="00254A91">
        <w:rPr>
          <w:rFonts w:eastAsia="Calibri" w:cs="Calibri"/>
          <w:color w:val="000000" w:themeColor="text1"/>
          <w:szCs w:val="22"/>
          <w:lang w:val="en-GB"/>
        </w:rPr>
        <w:t>An initial assessment of how well the proposed policy options would achieve the desired outcome assessed:</w:t>
      </w:r>
    </w:p>
    <w:p w14:paraId="3A86EC88" w14:textId="7638F00E" w:rsidR="00550028" w:rsidRPr="00254A91" w:rsidRDefault="0068036D" w:rsidP="00E73DBE">
      <w:pPr>
        <w:pStyle w:val="ListParagraph"/>
        <w:numPr>
          <w:ilvl w:val="0"/>
          <w:numId w:val="18"/>
        </w:numPr>
        <w:ind w:left="426"/>
        <w:rPr>
          <w:rFonts w:asciiTheme="minorHAnsi" w:hAnsiTheme="minorHAnsi" w:cstheme="minorHAnsi"/>
          <w:szCs w:val="22"/>
        </w:rPr>
      </w:pPr>
      <w:r w:rsidRPr="00254A91">
        <w:rPr>
          <w:rFonts w:asciiTheme="minorHAnsi" w:hAnsiTheme="minorHAnsi" w:cstheme="minorHAnsi"/>
          <w:szCs w:val="22"/>
        </w:rPr>
        <w:t>The e</w:t>
      </w:r>
      <w:r w:rsidR="00550028" w:rsidRPr="00254A91">
        <w:rPr>
          <w:rFonts w:asciiTheme="minorHAnsi" w:hAnsiTheme="minorHAnsi" w:cstheme="minorHAnsi"/>
          <w:szCs w:val="22"/>
        </w:rPr>
        <w:t>xtent to which the composition</w:t>
      </w:r>
      <w:r w:rsidR="00E81E12" w:rsidRPr="00254A91">
        <w:rPr>
          <w:rFonts w:asciiTheme="minorHAnsi" w:hAnsiTheme="minorHAnsi" w:cstheme="minorHAnsi"/>
          <w:szCs w:val="22"/>
        </w:rPr>
        <w:t>, labelling and texture</w:t>
      </w:r>
      <w:r w:rsidR="00550028" w:rsidRPr="00254A91">
        <w:rPr>
          <w:rFonts w:asciiTheme="minorHAnsi" w:hAnsiTheme="minorHAnsi" w:cstheme="minorHAnsi"/>
          <w:szCs w:val="22"/>
        </w:rPr>
        <w:t xml:space="preserve"> of commercial infant and young child foods can be improved.</w:t>
      </w:r>
    </w:p>
    <w:p w14:paraId="7A07B637" w14:textId="77777777" w:rsidR="007903BB" w:rsidRPr="00254A91" w:rsidRDefault="00550028" w:rsidP="00CC4F4E">
      <w:pPr>
        <w:pStyle w:val="ListParagraph"/>
        <w:numPr>
          <w:ilvl w:val="0"/>
          <w:numId w:val="18"/>
        </w:numPr>
        <w:spacing w:after="120"/>
        <w:ind w:left="425" w:hanging="357"/>
        <w:rPr>
          <w:rFonts w:asciiTheme="minorHAnsi" w:hAnsiTheme="minorHAnsi" w:cstheme="minorHAnsi"/>
          <w:szCs w:val="22"/>
        </w:rPr>
      </w:pPr>
      <w:r w:rsidRPr="00254A91">
        <w:rPr>
          <w:rFonts w:asciiTheme="minorHAnsi" w:hAnsiTheme="minorHAnsi" w:cstheme="minorHAnsi"/>
          <w:szCs w:val="22"/>
        </w:rPr>
        <w:t xml:space="preserve">Feasibility considerations. </w:t>
      </w:r>
    </w:p>
    <w:p w14:paraId="07D12C2D" w14:textId="6CD0272C" w:rsidR="00550028" w:rsidRPr="00254A91" w:rsidRDefault="00550028" w:rsidP="007903BB">
      <w:pPr>
        <w:ind w:left="66"/>
        <w:rPr>
          <w:rFonts w:eastAsia="Calibri" w:cs="Calibri"/>
        </w:rPr>
      </w:pPr>
      <w:r w:rsidRPr="460FD45D">
        <w:rPr>
          <w:rFonts w:eastAsia="Calibri" w:cs="Calibri"/>
        </w:rPr>
        <w:t>This initial analysis indicates that Option 3- Regulatory approaches is most likely to effectively achieve the objective</w:t>
      </w:r>
      <w:r w:rsidR="0008556E" w:rsidRPr="460FD45D">
        <w:rPr>
          <w:rFonts w:eastAsia="Calibri" w:cs="Calibri"/>
        </w:rPr>
        <w:t xml:space="preserve">, </w:t>
      </w:r>
      <w:r w:rsidR="0068036D" w:rsidRPr="460FD45D">
        <w:rPr>
          <w:rFonts w:eastAsia="Calibri" w:cs="Calibri"/>
        </w:rPr>
        <w:t>with</w:t>
      </w:r>
      <w:r w:rsidRPr="460FD45D">
        <w:rPr>
          <w:rFonts w:eastAsia="Calibri" w:cs="Calibri"/>
        </w:rPr>
        <w:t xml:space="preserve"> the least feasibility concerns. </w:t>
      </w:r>
      <w:r w:rsidR="00E81E12" w:rsidRPr="460FD45D">
        <w:rPr>
          <w:rFonts w:eastAsia="Calibri" w:cs="Calibri"/>
        </w:rPr>
        <w:t>Th</w:t>
      </w:r>
      <w:r w:rsidR="0008556E" w:rsidRPr="460FD45D">
        <w:rPr>
          <w:rFonts w:eastAsia="Calibri" w:cs="Calibri"/>
        </w:rPr>
        <w:t xml:space="preserve">e </w:t>
      </w:r>
      <w:r w:rsidR="00E81E12" w:rsidRPr="460FD45D">
        <w:rPr>
          <w:rFonts w:eastAsia="Calibri" w:cs="Calibri"/>
        </w:rPr>
        <w:t xml:space="preserve">option offers the potential for strong and widespread improvements to commercial foods for infants and young children across the industry. </w:t>
      </w:r>
      <w:r w:rsidR="30EE9C12" w:rsidRPr="460FD45D">
        <w:rPr>
          <w:rFonts w:eastAsia="Calibri" w:cs="Calibri"/>
        </w:rPr>
        <w:t xml:space="preserve">However, </w:t>
      </w:r>
      <w:r w:rsidR="00BC7C5F">
        <w:rPr>
          <w:rFonts w:eastAsia="Calibri" w:cs="Calibri"/>
        </w:rPr>
        <w:t xml:space="preserve">as </w:t>
      </w:r>
      <w:r w:rsidR="00AC3919">
        <w:rPr>
          <w:rFonts w:eastAsia="Calibri" w:cs="Calibri"/>
        </w:rPr>
        <w:t>a</w:t>
      </w:r>
      <w:r w:rsidR="30EE9C12" w:rsidRPr="460FD45D">
        <w:rPr>
          <w:rFonts w:eastAsia="Calibri" w:cs="Calibri"/>
        </w:rPr>
        <w:t xml:space="preserve"> range of issues</w:t>
      </w:r>
      <w:r w:rsidR="00AC3919">
        <w:rPr>
          <w:rFonts w:eastAsia="Calibri" w:cs="Calibri"/>
        </w:rPr>
        <w:t xml:space="preserve"> are</w:t>
      </w:r>
      <w:r w:rsidR="30EE9C12" w:rsidRPr="460FD45D">
        <w:rPr>
          <w:rFonts w:eastAsia="Calibri" w:cs="Calibri"/>
        </w:rPr>
        <w:t xml:space="preserve"> explored in this paper </w:t>
      </w:r>
      <w:r w:rsidR="00AC3919">
        <w:rPr>
          <w:rFonts w:eastAsia="Calibri" w:cs="Calibri"/>
        </w:rPr>
        <w:t>it is possible that</w:t>
      </w:r>
      <w:r w:rsidR="30EE9C12" w:rsidRPr="460FD45D">
        <w:rPr>
          <w:rFonts w:eastAsia="Calibri" w:cs="Calibri"/>
        </w:rPr>
        <w:t xml:space="preserve"> non-regulatory approaches </w:t>
      </w:r>
      <w:r w:rsidR="001A29FB">
        <w:rPr>
          <w:rFonts w:eastAsia="Calibri" w:cs="Calibri"/>
        </w:rPr>
        <w:t xml:space="preserve">may </w:t>
      </w:r>
      <w:r w:rsidR="001A29FB" w:rsidRPr="460FD45D">
        <w:rPr>
          <w:rFonts w:eastAsia="Calibri" w:cs="Calibri"/>
        </w:rPr>
        <w:t>be</w:t>
      </w:r>
      <w:r w:rsidR="30EE9C12" w:rsidRPr="460FD45D">
        <w:rPr>
          <w:rFonts w:eastAsia="Calibri" w:cs="Calibri"/>
        </w:rPr>
        <w:t xml:space="preserve"> be</w:t>
      </w:r>
      <w:r w:rsidR="41824FB6" w:rsidRPr="460FD45D">
        <w:rPr>
          <w:rFonts w:eastAsia="Calibri" w:cs="Calibri"/>
        </w:rPr>
        <w:t>tter</w:t>
      </w:r>
      <w:r w:rsidR="30EE9C12" w:rsidRPr="460FD45D">
        <w:rPr>
          <w:rFonts w:eastAsia="Calibri" w:cs="Calibri"/>
        </w:rPr>
        <w:t xml:space="preserve"> suited to </w:t>
      </w:r>
      <w:r w:rsidR="006D0E30">
        <w:rPr>
          <w:rFonts w:eastAsia="Calibri" w:cs="Calibri"/>
        </w:rPr>
        <w:t>some</w:t>
      </w:r>
      <w:r w:rsidR="30EE9C12" w:rsidRPr="460FD45D">
        <w:rPr>
          <w:rFonts w:eastAsia="Calibri" w:cs="Calibri"/>
        </w:rPr>
        <w:t xml:space="preserve"> issues</w:t>
      </w:r>
      <w:r w:rsidR="00E063F8">
        <w:rPr>
          <w:rFonts w:eastAsia="Calibri" w:cs="Calibri"/>
        </w:rPr>
        <w:t xml:space="preserve">. More </w:t>
      </w:r>
      <w:r w:rsidR="30EE9C12" w:rsidRPr="460FD45D">
        <w:rPr>
          <w:rFonts w:eastAsia="Calibri" w:cs="Calibri"/>
        </w:rPr>
        <w:t xml:space="preserve">than one preferred option may be recommended to Food Ministers following this consultation process. </w:t>
      </w:r>
    </w:p>
    <w:p w14:paraId="6157BA11" w14:textId="77777777" w:rsidR="00550028" w:rsidRPr="00254A91" w:rsidRDefault="00550028" w:rsidP="00FF580F">
      <w:pPr>
        <w:pStyle w:val="Heading4"/>
        <w:keepLines w:val="0"/>
      </w:pPr>
      <w:r w:rsidRPr="00254A91">
        <w:t>Net benefit of the proposed policy options</w:t>
      </w:r>
    </w:p>
    <w:p w14:paraId="7D8A0B0B" w14:textId="16A22C3E" w:rsidR="00550028" w:rsidRPr="00254A91" w:rsidRDefault="007222F2" w:rsidP="00550028">
      <w:pPr>
        <w:pStyle w:val="ListParagraph"/>
        <w:ind w:left="0"/>
        <w:rPr>
          <w:rFonts w:eastAsia="Calibri" w:cs="Calibri"/>
          <w:color w:val="000000" w:themeColor="text1"/>
          <w:szCs w:val="22"/>
          <w:lang w:val="en-GB"/>
        </w:rPr>
      </w:pPr>
      <w:r w:rsidRPr="00254A91">
        <w:rPr>
          <w:rFonts w:eastAsia="Calibri" w:cs="Calibri"/>
          <w:color w:val="000000" w:themeColor="text1"/>
          <w:szCs w:val="22"/>
          <w:lang w:val="en-GB"/>
        </w:rPr>
        <w:t xml:space="preserve">Early consideration of the </w:t>
      </w:r>
      <w:r w:rsidR="15B68B76" w:rsidRPr="00254A91">
        <w:rPr>
          <w:rFonts w:eastAsia="Calibri" w:cs="Calibri"/>
          <w:color w:val="000000" w:themeColor="text1"/>
          <w:szCs w:val="22"/>
          <w:lang w:val="en-GB"/>
        </w:rPr>
        <w:t>impacts</w:t>
      </w:r>
      <w:r w:rsidR="00550028" w:rsidRPr="00254A91">
        <w:rPr>
          <w:rFonts w:eastAsia="Calibri" w:cs="Calibri"/>
          <w:color w:val="000000" w:themeColor="text1"/>
          <w:szCs w:val="22"/>
          <w:lang w:val="en-GB"/>
        </w:rPr>
        <w:t xml:space="preserve"> and benefits of the proposed options includes economic, social, and environmental impacts for community groups. This consultation seeks information to assist in </w:t>
      </w:r>
      <w:r w:rsidR="11A53D2E" w:rsidRPr="00254A91">
        <w:rPr>
          <w:rFonts w:eastAsia="Calibri" w:cs="Calibri"/>
          <w:color w:val="000000" w:themeColor="text1"/>
          <w:szCs w:val="22"/>
          <w:lang w:val="en-GB"/>
        </w:rPr>
        <w:t>further understanding</w:t>
      </w:r>
      <w:r w:rsidR="00550028" w:rsidRPr="00254A91">
        <w:rPr>
          <w:rFonts w:eastAsia="Calibri" w:cs="Calibri"/>
          <w:color w:val="000000" w:themeColor="text1"/>
          <w:szCs w:val="22"/>
          <w:lang w:val="en-GB"/>
        </w:rPr>
        <w:t xml:space="preserve"> </w:t>
      </w:r>
      <w:r w:rsidR="0008556E" w:rsidRPr="00254A91">
        <w:rPr>
          <w:rFonts w:eastAsia="Calibri" w:cs="Calibri"/>
          <w:color w:val="000000" w:themeColor="text1"/>
          <w:szCs w:val="22"/>
          <w:lang w:val="en-GB"/>
        </w:rPr>
        <w:t xml:space="preserve">impact </w:t>
      </w:r>
      <w:r w:rsidR="00550028" w:rsidRPr="00254A91">
        <w:rPr>
          <w:rFonts w:eastAsia="Calibri" w:cs="Calibri"/>
          <w:color w:val="000000" w:themeColor="text1"/>
          <w:szCs w:val="22"/>
          <w:lang w:val="en-GB"/>
        </w:rPr>
        <w:t xml:space="preserve">and benefits where possible. </w:t>
      </w:r>
    </w:p>
    <w:p w14:paraId="4C1C4C3E" w14:textId="287B6249" w:rsidR="00550028" w:rsidRPr="00254A91" w:rsidRDefault="00550028" w:rsidP="00550028">
      <w:pPr>
        <w:rPr>
          <w:rFonts w:asciiTheme="minorHAnsi" w:hAnsiTheme="minorHAnsi" w:cstheme="minorBidi"/>
          <w:szCs w:val="22"/>
        </w:rPr>
      </w:pPr>
      <w:r w:rsidRPr="00254A91">
        <w:rPr>
          <w:rFonts w:asciiTheme="minorHAnsi" w:hAnsiTheme="minorHAnsi" w:cstheme="minorBidi"/>
          <w:iCs/>
          <w:szCs w:val="22"/>
          <w:u w:val="single"/>
        </w:rPr>
        <w:t>Benefits</w:t>
      </w:r>
      <w:r w:rsidR="00BE27F0" w:rsidRPr="00254A91">
        <w:rPr>
          <w:rFonts w:asciiTheme="minorHAnsi" w:hAnsiTheme="minorHAnsi" w:cstheme="minorBidi"/>
          <w:iCs/>
          <w:szCs w:val="22"/>
          <w:u w:val="single"/>
        </w:rPr>
        <w:t>:</w:t>
      </w:r>
      <w:r w:rsidR="00BE27F0" w:rsidRPr="00254A91">
        <w:rPr>
          <w:rFonts w:asciiTheme="minorHAnsi" w:hAnsiTheme="minorHAnsi" w:cstheme="minorBidi"/>
          <w:i/>
          <w:szCs w:val="22"/>
        </w:rPr>
        <w:t xml:space="preserve"> </w:t>
      </w:r>
      <w:r w:rsidR="00BE27F0" w:rsidRPr="00254A91">
        <w:rPr>
          <w:rFonts w:asciiTheme="minorHAnsi" w:hAnsiTheme="minorHAnsi" w:cstheme="minorBidi"/>
          <w:szCs w:val="22"/>
        </w:rPr>
        <w:t>Improving the</w:t>
      </w:r>
      <w:r w:rsidR="00302008" w:rsidRPr="00254A91">
        <w:rPr>
          <w:rFonts w:asciiTheme="minorHAnsi" w:hAnsiTheme="minorHAnsi" w:cstheme="minorBidi"/>
          <w:szCs w:val="22"/>
        </w:rPr>
        <w:t xml:space="preserve"> </w:t>
      </w:r>
      <w:r w:rsidR="00BE27F0" w:rsidRPr="00254A91">
        <w:rPr>
          <w:rFonts w:asciiTheme="minorHAnsi" w:hAnsiTheme="minorHAnsi" w:cstheme="minorBidi"/>
          <w:szCs w:val="22"/>
        </w:rPr>
        <w:t>composition of commercial foods can improve nutrient intakes and offer important health benefits to infants and young children who consume these products. Improved labelling requirements can a</w:t>
      </w:r>
      <w:r w:rsidRPr="00254A91">
        <w:rPr>
          <w:rFonts w:asciiTheme="minorHAnsi" w:hAnsiTheme="minorHAnsi" w:cstheme="minorBidi"/>
          <w:szCs w:val="22"/>
        </w:rPr>
        <w:t>ssist</w:t>
      </w:r>
      <w:r w:rsidR="00BE27F0" w:rsidRPr="00254A91">
        <w:rPr>
          <w:rFonts w:asciiTheme="minorHAnsi" w:hAnsiTheme="minorHAnsi" w:cstheme="minorBidi"/>
          <w:szCs w:val="22"/>
        </w:rPr>
        <w:t xml:space="preserve"> </w:t>
      </w:r>
      <w:r w:rsidRPr="00254A91">
        <w:rPr>
          <w:rFonts w:asciiTheme="minorHAnsi" w:hAnsiTheme="minorHAnsi" w:cstheme="minorBidi"/>
          <w:szCs w:val="22"/>
        </w:rPr>
        <w:t>parents, guardians, and carers to make informed choices for their children</w:t>
      </w:r>
      <w:r w:rsidR="00183AAD" w:rsidRPr="00254A91">
        <w:rPr>
          <w:rFonts w:asciiTheme="minorHAnsi" w:hAnsiTheme="minorHAnsi" w:cstheme="minorBidi"/>
          <w:szCs w:val="22"/>
        </w:rPr>
        <w:t>.</w:t>
      </w:r>
      <w:r w:rsidR="006D091A">
        <w:rPr>
          <w:rFonts w:asciiTheme="minorHAnsi" w:hAnsiTheme="minorHAnsi" w:cstheme="minorBidi"/>
          <w:szCs w:val="22"/>
        </w:rPr>
        <w:t xml:space="preserve"> </w:t>
      </w:r>
    </w:p>
    <w:p w14:paraId="74A5C72E" w14:textId="069183FF" w:rsidR="00550028" w:rsidRPr="00254A91" w:rsidRDefault="6CFCF5F6" w:rsidP="00550028">
      <w:pPr>
        <w:rPr>
          <w:rFonts w:asciiTheme="minorHAnsi" w:hAnsiTheme="minorHAnsi" w:cstheme="minorBidi"/>
          <w:szCs w:val="22"/>
        </w:rPr>
      </w:pPr>
      <w:r w:rsidRPr="00254A91">
        <w:rPr>
          <w:rFonts w:asciiTheme="minorHAnsi" w:hAnsiTheme="minorHAnsi" w:cstheme="minorBidi"/>
          <w:szCs w:val="22"/>
          <w:u w:val="single"/>
        </w:rPr>
        <w:t xml:space="preserve">Impacts and </w:t>
      </w:r>
      <w:r w:rsidR="4F5B29B7" w:rsidRPr="00254A91">
        <w:rPr>
          <w:rFonts w:asciiTheme="minorHAnsi" w:hAnsiTheme="minorHAnsi" w:cstheme="minorBidi"/>
          <w:szCs w:val="22"/>
          <w:u w:val="single"/>
        </w:rPr>
        <w:t>c</w:t>
      </w:r>
      <w:r w:rsidR="00550028" w:rsidRPr="00254A91">
        <w:rPr>
          <w:rFonts w:asciiTheme="minorHAnsi" w:hAnsiTheme="minorHAnsi" w:cstheme="minorBidi"/>
          <w:szCs w:val="22"/>
          <w:u w:val="single"/>
        </w:rPr>
        <w:t>osts</w:t>
      </w:r>
      <w:r w:rsidR="00302008" w:rsidRPr="00254A91">
        <w:rPr>
          <w:rFonts w:asciiTheme="minorHAnsi" w:hAnsiTheme="minorHAnsi" w:cstheme="minorBidi"/>
          <w:szCs w:val="22"/>
          <w:u w:val="single"/>
        </w:rPr>
        <w:t>:</w:t>
      </w:r>
      <w:r w:rsidR="00550028" w:rsidRPr="00254A91">
        <w:rPr>
          <w:rFonts w:asciiTheme="minorHAnsi" w:hAnsiTheme="minorHAnsi" w:cstheme="minorBidi"/>
          <w:szCs w:val="22"/>
        </w:rPr>
        <w:t xml:space="preserve"> </w:t>
      </w:r>
      <w:r w:rsidR="009C372E" w:rsidRPr="00254A91">
        <w:rPr>
          <w:rFonts w:asciiTheme="minorHAnsi" w:hAnsiTheme="minorHAnsi" w:cstheme="minorBidi"/>
          <w:szCs w:val="22"/>
        </w:rPr>
        <w:t>All</w:t>
      </w:r>
      <w:r w:rsidR="00550028" w:rsidRPr="00254A91">
        <w:rPr>
          <w:rFonts w:asciiTheme="minorHAnsi" w:hAnsiTheme="minorHAnsi" w:cstheme="minorBidi"/>
          <w:szCs w:val="22"/>
        </w:rPr>
        <w:t xml:space="preserve"> the proposed policy options have costs associated with them. Costs are born </w:t>
      </w:r>
      <w:r w:rsidR="00550028" w:rsidRPr="00254A91">
        <w:rPr>
          <w:rFonts w:eastAsia="Calibri" w:cs="Calibri"/>
          <w:szCs w:val="22"/>
        </w:rPr>
        <w:t>by Government</w:t>
      </w:r>
      <w:r w:rsidR="00F41175" w:rsidRPr="00254A91">
        <w:rPr>
          <w:rFonts w:eastAsia="Calibri" w:cs="Calibri"/>
          <w:szCs w:val="22"/>
        </w:rPr>
        <w:t>,</w:t>
      </w:r>
      <w:r w:rsidR="00550028" w:rsidRPr="00254A91">
        <w:rPr>
          <w:rFonts w:eastAsia="Calibri" w:cs="Calibri"/>
          <w:szCs w:val="22"/>
        </w:rPr>
        <w:t xml:space="preserve"> </w:t>
      </w:r>
      <w:r w:rsidR="00CF7F94" w:rsidRPr="00254A91">
        <w:rPr>
          <w:rFonts w:eastAsia="Calibri" w:cs="Calibri"/>
          <w:szCs w:val="22"/>
        </w:rPr>
        <w:t>industry,</w:t>
      </w:r>
      <w:r w:rsidR="00F41175" w:rsidRPr="00254A91">
        <w:rPr>
          <w:rFonts w:eastAsia="Calibri" w:cs="Calibri"/>
          <w:szCs w:val="22"/>
        </w:rPr>
        <w:t xml:space="preserve"> and the community</w:t>
      </w:r>
      <w:r w:rsidR="00550028" w:rsidRPr="00254A91">
        <w:rPr>
          <w:rFonts w:eastAsia="Calibri" w:cs="Calibri"/>
          <w:szCs w:val="22"/>
        </w:rPr>
        <w:t>. Consultation questions to gather information on the costs of the proposed options have been included against each option.</w:t>
      </w:r>
    </w:p>
    <w:p w14:paraId="16D715B1" w14:textId="64C6DDBE" w:rsidR="00550028" w:rsidRPr="00254A91" w:rsidRDefault="00550028" w:rsidP="00550028">
      <w:pPr>
        <w:rPr>
          <w:rFonts w:eastAsia="Calibri" w:cs="Calibri"/>
          <w:szCs w:val="22"/>
        </w:rPr>
      </w:pPr>
      <w:r w:rsidRPr="00254A91">
        <w:rPr>
          <w:rFonts w:eastAsia="Calibri" w:cs="Calibri"/>
          <w:szCs w:val="22"/>
        </w:rPr>
        <w:t>Cost to industry would include the costs involved in reformulation and associated labelling changes. Costs to Government(s) would include the work involved in changing regulations and administrating and enforcing the regulations, operating a voluntary reformulation program, and delivering industry and consumer education.</w:t>
      </w:r>
      <w:r w:rsidR="00F41175" w:rsidRPr="00254A91">
        <w:rPr>
          <w:rFonts w:eastAsia="Calibri" w:cs="Calibri"/>
          <w:szCs w:val="22"/>
        </w:rPr>
        <w:t xml:space="preserve"> Costs to the community include </w:t>
      </w:r>
      <w:r w:rsidR="007222F2" w:rsidRPr="00254A91">
        <w:rPr>
          <w:rFonts w:eastAsia="Calibri" w:cs="Calibri"/>
          <w:szCs w:val="22"/>
        </w:rPr>
        <w:t xml:space="preserve">the costs associated with long term health and development outcomes </w:t>
      </w:r>
      <w:r w:rsidR="00387B9B">
        <w:rPr>
          <w:rFonts w:eastAsia="Calibri" w:cs="Calibri"/>
          <w:szCs w:val="22"/>
        </w:rPr>
        <w:t xml:space="preserve">for children </w:t>
      </w:r>
      <w:r w:rsidR="007222F2" w:rsidRPr="00254A91">
        <w:rPr>
          <w:rFonts w:eastAsia="Calibri" w:cs="Calibri"/>
          <w:szCs w:val="22"/>
        </w:rPr>
        <w:t>if changes are not made.</w:t>
      </w:r>
      <w:r w:rsidR="00D03212" w:rsidRPr="00254A91">
        <w:rPr>
          <w:rFonts w:eastAsia="Calibri" w:cs="Calibri"/>
          <w:szCs w:val="22"/>
        </w:rPr>
        <w:t xml:space="preserve"> </w:t>
      </w:r>
    </w:p>
    <w:p w14:paraId="6C5EF19D" w14:textId="77777777" w:rsidR="00283067" w:rsidRPr="00254A91" w:rsidRDefault="00283067" w:rsidP="00283067">
      <w:pPr>
        <w:pStyle w:val="Heading4"/>
      </w:pPr>
      <w:r w:rsidRPr="00254A91">
        <w:t>Preferred policy option</w:t>
      </w:r>
    </w:p>
    <w:p w14:paraId="1168010F" w14:textId="735F2BCF" w:rsidR="00283067" w:rsidRPr="00254A91" w:rsidRDefault="00283067" w:rsidP="00283067">
      <w:pPr>
        <w:rPr>
          <w:rFonts w:eastAsia="Calibri" w:cs="Calibri"/>
          <w:szCs w:val="22"/>
        </w:rPr>
      </w:pPr>
      <w:r w:rsidRPr="00254A91">
        <w:rPr>
          <w:rFonts w:eastAsia="Calibri" w:cs="Calibri"/>
          <w:szCs w:val="22"/>
        </w:rPr>
        <w:t xml:space="preserve">Based on the initial analysis undertaken, regulatory approaches to improve composition and labelling of commercial foods for infant and young children has the greatest potential to achieve the objective, however further evidence and costings are required </w:t>
      </w:r>
      <w:r w:rsidR="0008556E" w:rsidRPr="00254A91">
        <w:rPr>
          <w:rFonts w:eastAsia="Calibri" w:cs="Calibri"/>
          <w:szCs w:val="22"/>
        </w:rPr>
        <w:t>to inform a final policy option.</w:t>
      </w:r>
      <w:r w:rsidR="00D52BA2" w:rsidRPr="00D52BA2">
        <w:rPr>
          <w:rFonts w:eastAsia="Calibri" w:cs="Calibri"/>
          <w:szCs w:val="22"/>
        </w:rPr>
        <w:t xml:space="preserve"> </w:t>
      </w:r>
      <w:r w:rsidR="00D52BA2">
        <w:rPr>
          <w:rFonts w:eastAsia="Calibri" w:cs="Calibri"/>
          <w:szCs w:val="22"/>
        </w:rPr>
        <w:t>Given the breadth of issues included in this paper there may also be some issues best suited to non-regulatory approaches</w:t>
      </w:r>
      <w:r w:rsidR="00C7097A">
        <w:rPr>
          <w:rFonts w:eastAsia="Calibri" w:cs="Calibri"/>
          <w:szCs w:val="22"/>
        </w:rPr>
        <w:t>.</w:t>
      </w:r>
      <w:r w:rsidR="0008556E" w:rsidRPr="00254A91">
        <w:rPr>
          <w:rFonts w:eastAsia="Calibri" w:cs="Calibri"/>
          <w:szCs w:val="22"/>
        </w:rPr>
        <w:t xml:space="preserve"> </w:t>
      </w:r>
    </w:p>
    <w:p w14:paraId="63087421" w14:textId="52B785DA" w:rsidR="0065740A" w:rsidRPr="00254A91" w:rsidRDefault="0065740A" w:rsidP="00E73DBE">
      <w:pPr>
        <w:pStyle w:val="Heading2"/>
        <w:pageBreakBefore/>
        <w:numPr>
          <w:ilvl w:val="0"/>
          <w:numId w:val="9"/>
        </w:numPr>
        <w:ind w:left="357" w:hanging="357"/>
      </w:pPr>
      <w:bookmarkStart w:id="6" w:name="_Table_1._Proposed"/>
      <w:bookmarkStart w:id="7" w:name="_Toc169527007"/>
      <w:bookmarkStart w:id="8" w:name="_Toc169596735"/>
      <w:bookmarkStart w:id="9" w:name="_Toc52203651"/>
      <w:bookmarkEnd w:id="6"/>
      <w:r w:rsidRPr="00254A91">
        <w:lastRenderedPageBreak/>
        <w:t>Introduction</w:t>
      </w:r>
      <w:bookmarkEnd w:id="7"/>
      <w:bookmarkEnd w:id="8"/>
      <w:bookmarkEnd w:id="9"/>
    </w:p>
    <w:p w14:paraId="7AD67EE4" w14:textId="5863FCA5" w:rsidR="0065740A" w:rsidRPr="00254A91" w:rsidRDefault="0065740A" w:rsidP="001110AD">
      <w:pPr>
        <w:pStyle w:val="Heading3"/>
      </w:pPr>
      <w:bookmarkStart w:id="10" w:name="_Toc167807709"/>
      <w:bookmarkStart w:id="11" w:name="_Toc168150640"/>
      <w:bookmarkStart w:id="12" w:name="_Toc169527008"/>
      <w:bookmarkStart w:id="13" w:name="_Toc169596736"/>
      <w:bookmarkStart w:id="14" w:name="_Toc1834388614"/>
      <w:r w:rsidRPr="00254A91">
        <w:t>Purpose of this paper</w:t>
      </w:r>
      <w:bookmarkEnd w:id="10"/>
      <w:bookmarkEnd w:id="11"/>
      <w:bookmarkEnd w:id="12"/>
      <w:bookmarkEnd w:id="13"/>
      <w:bookmarkEnd w:id="14"/>
    </w:p>
    <w:p w14:paraId="46E270D2" w14:textId="42D5A373" w:rsidR="00C046A0" w:rsidRPr="00254A91" w:rsidRDefault="00C046A0" w:rsidP="00C046A0">
      <w:pPr>
        <w:rPr>
          <w:rFonts w:asciiTheme="minorHAnsi" w:hAnsiTheme="minorHAnsi" w:cstheme="minorHAnsi"/>
          <w:szCs w:val="22"/>
        </w:rPr>
      </w:pPr>
      <w:r w:rsidRPr="00254A91">
        <w:rPr>
          <w:rFonts w:asciiTheme="minorHAnsi" w:hAnsiTheme="minorHAnsi" w:cstheme="minorHAnsi"/>
          <w:szCs w:val="22"/>
        </w:rPr>
        <w:t xml:space="preserve">This policy options consultation paper has been prepared by the Food Regulation Standing Committee (FRSC) to support the Australia and New Zealand Food Ministers’ Meeting (Food </w:t>
      </w:r>
      <w:r w:rsidR="001A29FB" w:rsidRPr="00254A91">
        <w:rPr>
          <w:rFonts w:asciiTheme="minorHAnsi" w:hAnsiTheme="minorHAnsi" w:cstheme="minorHAnsi"/>
          <w:szCs w:val="22"/>
        </w:rPr>
        <w:t>Ministers) to</w:t>
      </w:r>
      <w:r w:rsidR="0044354D">
        <w:rPr>
          <w:rFonts w:asciiTheme="minorHAnsi" w:hAnsiTheme="minorHAnsi" w:cstheme="minorHAnsi"/>
          <w:szCs w:val="22"/>
        </w:rPr>
        <w:t xml:space="preserve"> consider </w:t>
      </w:r>
      <w:r w:rsidRPr="00254A91">
        <w:rPr>
          <w:rFonts w:asciiTheme="minorHAnsi" w:hAnsiTheme="minorHAnsi" w:cstheme="minorHAnsi"/>
          <w:szCs w:val="22"/>
        </w:rPr>
        <w:t>regulatory and non-regulatory options for improving commercial foods for infants and young children.</w:t>
      </w:r>
    </w:p>
    <w:p w14:paraId="795A12A1" w14:textId="6FA8DBEE" w:rsidR="00C046A0" w:rsidRPr="00254A91" w:rsidRDefault="003968DF" w:rsidP="56E83441">
      <w:pPr>
        <w:rPr>
          <w:rFonts w:asciiTheme="minorHAnsi" w:hAnsiTheme="minorHAnsi" w:cstheme="minorBidi"/>
        </w:rPr>
      </w:pPr>
      <w:r w:rsidRPr="56E83441">
        <w:rPr>
          <w:rFonts w:asciiTheme="minorHAnsi" w:hAnsiTheme="minorHAnsi" w:cstheme="minorBidi"/>
        </w:rPr>
        <w:t>We are</w:t>
      </w:r>
      <w:r w:rsidR="00C046A0" w:rsidRPr="56E83441">
        <w:rPr>
          <w:rFonts w:asciiTheme="minorHAnsi" w:hAnsiTheme="minorHAnsi" w:cstheme="minorBidi"/>
        </w:rPr>
        <w:t xml:space="preserve"> seek</w:t>
      </w:r>
      <w:r w:rsidRPr="56E83441">
        <w:rPr>
          <w:rFonts w:asciiTheme="minorHAnsi" w:hAnsiTheme="minorHAnsi" w:cstheme="minorBidi"/>
        </w:rPr>
        <w:t>ing</w:t>
      </w:r>
      <w:r w:rsidR="00C046A0" w:rsidRPr="56E83441">
        <w:rPr>
          <w:rFonts w:asciiTheme="minorHAnsi" w:hAnsiTheme="minorHAnsi" w:cstheme="minorBidi"/>
        </w:rPr>
        <w:t xml:space="preserve"> feedback </w:t>
      </w:r>
      <w:r w:rsidR="00CC4F4E" w:rsidRPr="56E83441">
        <w:rPr>
          <w:rFonts w:asciiTheme="minorHAnsi" w:hAnsiTheme="minorHAnsi" w:cstheme="minorBidi"/>
        </w:rPr>
        <w:t>on</w:t>
      </w:r>
      <w:r w:rsidR="00C046A0" w:rsidRPr="56E83441">
        <w:rPr>
          <w:rFonts w:asciiTheme="minorHAnsi" w:hAnsiTheme="minorHAnsi" w:cstheme="minorBidi"/>
        </w:rPr>
        <w:t xml:space="preserve"> options for improving commercial foods for infants and young children. </w:t>
      </w:r>
      <w:r w:rsidR="00CC4F4E" w:rsidRPr="56E83441">
        <w:rPr>
          <w:rFonts w:asciiTheme="minorHAnsi" w:hAnsiTheme="minorHAnsi" w:cstheme="minorBidi"/>
        </w:rPr>
        <w:t>Questions are provided at the end of each section. In providing responses to the questions, stakeholders are asked to provide evidence and references to support their statements. F</w:t>
      </w:r>
      <w:r w:rsidR="00C046A0" w:rsidRPr="56E83441">
        <w:rPr>
          <w:rFonts w:asciiTheme="minorHAnsi" w:hAnsiTheme="minorHAnsi" w:cstheme="minorBidi"/>
        </w:rPr>
        <w:t>eedback will be used by FRSC to identify a preferred policy option</w:t>
      </w:r>
      <w:r w:rsidR="00CC4F4E" w:rsidRPr="56E83441">
        <w:rPr>
          <w:rFonts w:asciiTheme="minorHAnsi" w:hAnsiTheme="minorHAnsi" w:cstheme="minorBidi"/>
        </w:rPr>
        <w:t xml:space="preserve"> and develop a Policy Paper with a preferred option to recommend to Food Ministers.</w:t>
      </w:r>
      <w:r w:rsidR="00C046A0" w:rsidRPr="56E83441">
        <w:rPr>
          <w:rFonts w:asciiTheme="minorHAnsi" w:hAnsiTheme="minorHAnsi" w:cstheme="minorBidi"/>
        </w:rPr>
        <w:t xml:space="preserve"> </w:t>
      </w:r>
      <w:r w:rsidR="0044354D">
        <w:rPr>
          <w:rFonts w:asciiTheme="minorHAnsi" w:hAnsiTheme="minorHAnsi" w:cstheme="minorBidi"/>
          <w:szCs w:val="22"/>
        </w:rPr>
        <w:t>F</w:t>
      </w:r>
      <w:r w:rsidR="000A0BC2" w:rsidRPr="56E83441">
        <w:rPr>
          <w:rFonts w:asciiTheme="minorHAnsi" w:hAnsiTheme="minorHAnsi" w:cstheme="minorBidi"/>
        </w:rPr>
        <w:t xml:space="preserve">urther work will be undertaken to implement </w:t>
      </w:r>
      <w:r w:rsidR="0044354D">
        <w:rPr>
          <w:rFonts w:asciiTheme="minorHAnsi" w:hAnsiTheme="minorHAnsi" w:cstheme="minorBidi"/>
          <w:szCs w:val="22"/>
        </w:rPr>
        <w:t>Food Ministers’</w:t>
      </w:r>
      <w:r w:rsidR="000A0BC2" w:rsidRPr="56E83441">
        <w:rPr>
          <w:rFonts w:asciiTheme="minorHAnsi" w:hAnsiTheme="minorHAnsi" w:cstheme="minorBidi"/>
        </w:rPr>
        <w:t xml:space="preserve"> </w:t>
      </w:r>
      <w:r w:rsidR="00C046A0" w:rsidRPr="56E83441">
        <w:rPr>
          <w:rFonts w:asciiTheme="minorHAnsi" w:hAnsiTheme="minorHAnsi" w:cstheme="minorBidi"/>
        </w:rPr>
        <w:t xml:space="preserve">preferred policy option(s). </w:t>
      </w:r>
    </w:p>
    <w:p w14:paraId="250C1E90" w14:textId="22F3A956" w:rsidR="0065740A" w:rsidRPr="00254A91" w:rsidRDefault="0065740A" w:rsidP="001110AD">
      <w:pPr>
        <w:pStyle w:val="Heading3"/>
        <w:keepNext w:val="0"/>
        <w:keepLines w:val="0"/>
        <w:spacing w:before="0"/>
      </w:pPr>
      <w:bookmarkStart w:id="15" w:name="_Toc167807710"/>
      <w:bookmarkStart w:id="16" w:name="_Toc168150641"/>
      <w:bookmarkStart w:id="17" w:name="_Toc169527009"/>
      <w:bookmarkStart w:id="18" w:name="_Toc169596737"/>
      <w:bookmarkStart w:id="19" w:name="_Toc1241433422"/>
      <w:r w:rsidRPr="00254A91">
        <w:t>Scope and terminology</w:t>
      </w:r>
      <w:r w:rsidR="00714CAC" w:rsidRPr="00254A91">
        <w:rPr>
          <w:rStyle w:val="FootnoteReference"/>
        </w:rPr>
        <w:footnoteReference w:id="2"/>
      </w:r>
      <w:bookmarkEnd w:id="15"/>
      <w:bookmarkEnd w:id="16"/>
      <w:bookmarkEnd w:id="17"/>
      <w:bookmarkEnd w:id="18"/>
      <w:bookmarkEnd w:id="19"/>
      <w:r w:rsidRPr="00254A91">
        <w:t xml:space="preserve"> </w:t>
      </w:r>
    </w:p>
    <w:p w14:paraId="55545EEA" w14:textId="669B48D2" w:rsidR="000A0BC2" w:rsidRPr="00254A91" w:rsidRDefault="00AE2FCC" w:rsidP="00C046A0">
      <w:pPr>
        <w:rPr>
          <w:rFonts w:asciiTheme="minorHAnsi" w:hAnsiTheme="minorHAnsi" w:cstheme="minorBidi"/>
          <w:szCs w:val="22"/>
        </w:rPr>
      </w:pPr>
      <w:r w:rsidRPr="00254A91">
        <w:rPr>
          <w:rFonts w:asciiTheme="minorHAnsi" w:hAnsiTheme="minorHAnsi" w:cstheme="minorBidi"/>
          <w:szCs w:val="22"/>
        </w:rPr>
        <w:t xml:space="preserve">The products </w:t>
      </w:r>
      <w:r w:rsidR="000A0BC2" w:rsidRPr="00254A91">
        <w:rPr>
          <w:rFonts w:asciiTheme="minorHAnsi" w:hAnsiTheme="minorHAnsi" w:cstheme="minorBidi"/>
          <w:szCs w:val="22"/>
        </w:rPr>
        <w:t xml:space="preserve">in </w:t>
      </w:r>
      <w:r w:rsidRPr="00254A91">
        <w:rPr>
          <w:rFonts w:asciiTheme="minorHAnsi" w:hAnsiTheme="minorHAnsi" w:cstheme="minorBidi"/>
          <w:szCs w:val="22"/>
        </w:rPr>
        <w:t xml:space="preserve">scope of this </w:t>
      </w:r>
      <w:r w:rsidR="000A0BC2" w:rsidRPr="00254A91">
        <w:rPr>
          <w:rFonts w:asciiTheme="minorHAnsi" w:hAnsiTheme="minorHAnsi" w:cstheme="minorBidi"/>
          <w:szCs w:val="22"/>
        </w:rPr>
        <w:t xml:space="preserve">work </w:t>
      </w:r>
      <w:r w:rsidRPr="00254A91">
        <w:rPr>
          <w:rFonts w:asciiTheme="minorHAnsi" w:hAnsiTheme="minorHAnsi" w:cstheme="minorBidi"/>
          <w:szCs w:val="22"/>
        </w:rPr>
        <w:t>include</w:t>
      </w:r>
      <w:r w:rsidR="000A0BC2" w:rsidRPr="00254A91">
        <w:rPr>
          <w:rFonts w:asciiTheme="minorHAnsi" w:hAnsiTheme="minorHAnsi" w:cstheme="minorBidi"/>
          <w:szCs w:val="22"/>
        </w:rPr>
        <w:t xml:space="preserve">: </w:t>
      </w:r>
    </w:p>
    <w:p w14:paraId="771A9D8E" w14:textId="37D234BA" w:rsidR="000A0BC2" w:rsidRPr="00254A91" w:rsidRDefault="00AE2FCC" w:rsidP="001110AD">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‘food for infants’ and ‘</w:t>
      </w:r>
      <w:r w:rsidRPr="00254A91">
        <w:rPr>
          <w:rStyle w:val="normaltextrun"/>
          <w:rFonts w:asciiTheme="minorHAnsi" w:hAnsiTheme="minorHAnsi" w:cstheme="minorBidi"/>
          <w:szCs w:val="22"/>
        </w:rPr>
        <w:t>formulated supplementary foods for young children’ (excluding toddler milk drinks)</w:t>
      </w:r>
      <w:r w:rsidR="000A0BC2" w:rsidRPr="00254A91">
        <w:rPr>
          <w:rStyle w:val="normaltextrun"/>
          <w:rFonts w:asciiTheme="minorHAnsi" w:hAnsiTheme="minorHAnsi" w:cstheme="minorBidi"/>
          <w:szCs w:val="22"/>
        </w:rPr>
        <w:t xml:space="preserve"> as defined in the </w:t>
      </w:r>
      <w:r w:rsidR="000A0BC2" w:rsidRPr="00254A91">
        <w:rPr>
          <w:rFonts w:asciiTheme="minorHAnsi" w:hAnsiTheme="minorHAnsi" w:cstheme="minorBidi"/>
          <w:szCs w:val="22"/>
        </w:rPr>
        <w:t>Australia New Zealand Food Standards Code (the Code)</w:t>
      </w:r>
      <w:r w:rsidRPr="00254A91">
        <w:rPr>
          <w:rFonts w:asciiTheme="minorHAnsi" w:hAnsiTheme="minorHAnsi" w:cstheme="minorBidi"/>
          <w:szCs w:val="22"/>
        </w:rPr>
        <w:t xml:space="preserve">. </w:t>
      </w:r>
    </w:p>
    <w:p w14:paraId="06393C30" w14:textId="5DA9485F" w:rsidR="00AE2FCC" w:rsidRPr="00254A91" w:rsidRDefault="000A0BC2" w:rsidP="001110AD">
      <w:pPr>
        <w:pStyle w:val="ListParagraph"/>
        <w:numPr>
          <w:ilvl w:val="0"/>
          <w:numId w:val="23"/>
        </w:numPr>
        <w:ind w:left="426"/>
        <w:rPr>
          <w:rFonts w:asciiTheme="minorHAnsi" w:hAnsiTheme="minorHAnsi" w:cstheme="minorHAnsi"/>
          <w:szCs w:val="22"/>
        </w:rPr>
      </w:pPr>
      <w:r w:rsidRPr="00254A91">
        <w:rPr>
          <w:rFonts w:asciiTheme="minorHAnsi" w:hAnsiTheme="minorHAnsi" w:cstheme="minorBidi"/>
          <w:szCs w:val="22"/>
        </w:rPr>
        <w:t>Other c</w:t>
      </w:r>
      <w:r w:rsidR="00AE2FCC" w:rsidRPr="00254A91">
        <w:rPr>
          <w:rFonts w:asciiTheme="minorHAnsi" w:hAnsiTheme="minorHAnsi" w:cstheme="minorBidi"/>
          <w:szCs w:val="22"/>
        </w:rPr>
        <w:t>ommercial food and drink products marketed towards, or labelled as suitable for, infants and young children</w:t>
      </w:r>
      <w:r w:rsidR="00504920" w:rsidRPr="00254A91">
        <w:rPr>
          <w:rFonts w:asciiTheme="minorHAnsi" w:hAnsiTheme="minorHAnsi" w:cstheme="minorBidi"/>
          <w:szCs w:val="22"/>
        </w:rPr>
        <w:t xml:space="preserve"> (</w:t>
      </w:r>
      <w:r w:rsidR="00AE2FCC" w:rsidRPr="00254A91">
        <w:rPr>
          <w:rFonts w:asciiTheme="minorHAnsi" w:hAnsiTheme="minorHAnsi" w:cstheme="minorBidi"/>
          <w:szCs w:val="22"/>
        </w:rPr>
        <w:t>for example finger foods and snacks</w:t>
      </w:r>
      <w:r w:rsidR="00504920" w:rsidRPr="00254A91">
        <w:rPr>
          <w:rFonts w:asciiTheme="minorHAnsi" w:hAnsiTheme="minorHAnsi" w:cstheme="minorBidi"/>
          <w:szCs w:val="22"/>
        </w:rPr>
        <w:t>). This includes products:</w:t>
      </w:r>
      <w:r w:rsidR="00AE2FCC" w:rsidRPr="00254A91">
        <w:rPr>
          <w:rFonts w:asciiTheme="minorHAnsi" w:hAnsiTheme="minorHAnsi" w:cstheme="minorHAnsi"/>
          <w:szCs w:val="22"/>
        </w:rPr>
        <w:t xml:space="preserve">  </w:t>
      </w:r>
    </w:p>
    <w:p w14:paraId="64C2BC7E" w14:textId="27319580" w:rsidR="00504920" w:rsidRPr="00254A91" w:rsidRDefault="00AE2FCC"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labelled with the words</w:t>
      </w:r>
      <w:r w:rsidR="00840DD6" w:rsidRPr="00254A91">
        <w:rPr>
          <w:rFonts w:asciiTheme="minorHAnsi" w:hAnsiTheme="minorHAnsi" w:cstheme="minorHAnsi"/>
          <w:szCs w:val="22"/>
        </w:rPr>
        <w:t>:</w:t>
      </w:r>
      <w:r w:rsidRPr="00254A91">
        <w:rPr>
          <w:rFonts w:asciiTheme="minorHAnsi" w:hAnsiTheme="minorHAnsi" w:cstheme="minorHAnsi"/>
          <w:szCs w:val="22"/>
        </w:rPr>
        <w:t xml:space="preserve"> ‘baby’, ‘infant’, ‘toddler’, or ‘young child’, including synonyms such as ‘bub’, ‘tot’, or ‘little one’</w:t>
      </w:r>
    </w:p>
    <w:p w14:paraId="5CC6C358" w14:textId="0F3729AB" w:rsidR="00AE2FCC" w:rsidRPr="00254A91" w:rsidRDefault="00AE2FCC"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labelled with other terms implicitly or explicitly referring to their suitability for or consumption by children less than 4 years of age, such as ‘little hands’, ‘early growth’, or ‘first foods’</w:t>
      </w:r>
    </w:p>
    <w:p w14:paraId="5040F2DD" w14:textId="066875B3" w:rsidR="00AE2FCC" w:rsidRPr="00254A91" w:rsidRDefault="00504920"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 xml:space="preserve">displaying </w:t>
      </w:r>
      <w:r w:rsidR="00AE2FCC" w:rsidRPr="00254A91">
        <w:rPr>
          <w:rFonts w:asciiTheme="minorHAnsi" w:hAnsiTheme="minorHAnsi" w:cstheme="minorHAnsi"/>
          <w:szCs w:val="22"/>
        </w:rPr>
        <w:t>an age statement anywhere on product packaging</w:t>
      </w:r>
      <w:r w:rsidRPr="00254A91">
        <w:rPr>
          <w:rFonts w:asciiTheme="minorHAnsi" w:hAnsiTheme="minorHAnsi" w:cstheme="minorHAnsi"/>
          <w:szCs w:val="22"/>
        </w:rPr>
        <w:t xml:space="preserve"> </w:t>
      </w:r>
      <w:r w:rsidR="005C3DC4" w:rsidRPr="00254A91">
        <w:rPr>
          <w:rFonts w:asciiTheme="minorHAnsi" w:hAnsiTheme="minorHAnsi" w:cstheme="minorHAnsi"/>
          <w:szCs w:val="22"/>
        </w:rPr>
        <w:t>recommending introduction</w:t>
      </w:r>
      <w:r w:rsidRPr="00254A91">
        <w:rPr>
          <w:rFonts w:asciiTheme="minorHAnsi" w:hAnsiTheme="minorHAnsi" w:cstheme="minorHAnsi"/>
          <w:szCs w:val="22"/>
        </w:rPr>
        <w:t xml:space="preserve"> at an age of less than 4 years of age</w:t>
      </w:r>
    </w:p>
    <w:p w14:paraId="66B1F7B4" w14:textId="07C6BDA6" w:rsidR="00AE2FCC" w:rsidRPr="00254A91" w:rsidRDefault="00504920" w:rsidP="001110AD">
      <w:pPr>
        <w:pStyle w:val="ListParagraph"/>
        <w:numPr>
          <w:ilvl w:val="0"/>
          <w:numId w:val="11"/>
        </w:numPr>
        <w:ind w:left="851"/>
        <w:rPr>
          <w:rFonts w:asciiTheme="minorHAnsi" w:hAnsiTheme="minorHAnsi" w:cstheme="minorHAnsi"/>
          <w:szCs w:val="22"/>
        </w:rPr>
      </w:pPr>
      <w:r w:rsidRPr="00254A91">
        <w:rPr>
          <w:rFonts w:asciiTheme="minorHAnsi" w:hAnsiTheme="minorHAnsi" w:cstheme="minorHAnsi"/>
          <w:szCs w:val="22"/>
        </w:rPr>
        <w:t>displaying</w:t>
      </w:r>
      <w:r w:rsidR="00AE2FCC" w:rsidRPr="00254A91">
        <w:rPr>
          <w:rFonts w:asciiTheme="minorHAnsi" w:hAnsiTheme="minorHAnsi" w:cstheme="minorHAnsi"/>
          <w:szCs w:val="22"/>
        </w:rPr>
        <w:t xml:space="preserve"> an image of a child who appears to be younger than 4 years of age or feeding with a bottle; and/or </w:t>
      </w:r>
    </w:p>
    <w:p w14:paraId="5478920D" w14:textId="203ED4BC" w:rsidR="00AE2FCC" w:rsidRPr="00254A91" w:rsidRDefault="00CA1402" w:rsidP="001110AD">
      <w:pPr>
        <w:pStyle w:val="ListParagraph"/>
        <w:numPr>
          <w:ilvl w:val="0"/>
          <w:numId w:val="11"/>
        </w:numPr>
        <w:ind w:left="851"/>
        <w:rPr>
          <w:rFonts w:asciiTheme="minorHAnsi" w:eastAsiaTheme="minorEastAsia" w:hAnsiTheme="minorHAnsi" w:cstheme="minorHAnsi"/>
          <w:szCs w:val="22"/>
        </w:rPr>
      </w:pPr>
      <w:r w:rsidRPr="00254A91">
        <w:rPr>
          <w:rFonts w:asciiTheme="minorHAnsi" w:eastAsiaTheme="minorEastAsia" w:hAnsiTheme="minorHAnsi" w:cstheme="minorHAnsi"/>
          <w:szCs w:val="22"/>
        </w:rPr>
        <w:t xml:space="preserve">that </w:t>
      </w:r>
      <w:r w:rsidR="00504920" w:rsidRPr="00254A91">
        <w:rPr>
          <w:rFonts w:asciiTheme="minorHAnsi" w:eastAsiaTheme="minorEastAsia" w:hAnsiTheme="minorHAnsi" w:cstheme="minorHAnsi"/>
          <w:szCs w:val="22"/>
        </w:rPr>
        <w:t>a</w:t>
      </w:r>
      <w:r w:rsidR="00AE2FCC" w:rsidRPr="00254A91">
        <w:rPr>
          <w:rFonts w:asciiTheme="minorHAnsi" w:eastAsiaTheme="minorEastAsia" w:hAnsiTheme="minorHAnsi" w:cstheme="minorHAnsi"/>
          <w:szCs w:val="22"/>
        </w:rPr>
        <w:t>re in any other way presented as being suitable for children under the age of 4</w:t>
      </w:r>
      <w:r w:rsidRPr="00254A91">
        <w:rPr>
          <w:rFonts w:asciiTheme="minorHAnsi" w:eastAsiaTheme="minorEastAsia" w:hAnsiTheme="minorHAnsi" w:cstheme="minorHAnsi"/>
          <w:szCs w:val="22"/>
        </w:rPr>
        <w:t> </w:t>
      </w:r>
      <w:r w:rsidR="00AE2FCC" w:rsidRPr="00254A91">
        <w:rPr>
          <w:rFonts w:asciiTheme="minorHAnsi" w:eastAsiaTheme="minorEastAsia" w:hAnsiTheme="minorHAnsi" w:cstheme="minorHAnsi"/>
          <w:szCs w:val="22"/>
        </w:rPr>
        <w:t xml:space="preserve">years.  </w:t>
      </w:r>
    </w:p>
    <w:p w14:paraId="7AEB66B2" w14:textId="3BFECE62" w:rsidR="00C046A0" w:rsidRPr="00254A91" w:rsidRDefault="000A0BC2" w:rsidP="187AC85B">
      <w:pPr>
        <w:rPr>
          <w:rFonts w:asciiTheme="minorHAnsi" w:hAnsiTheme="minorHAnsi" w:cstheme="minorBidi"/>
        </w:rPr>
      </w:pPr>
      <w:r w:rsidRPr="187AC85B">
        <w:rPr>
          <w:rFonts w:asciiTheme="minorHAnsi" w:hAnsiTheme="minorHAnsi" w:cstheme="minorBidi"/>
        </w:rPr>
        <w:t>Provision of foods and meals in settings such as day care</w:t>
      </w:r>
      <w:r w:rsidR="2CE56393" w:rsidRPr="187AC85B">
        <w:rPr>
          <w:rFonts w:asciiTheme="minorHAnsi" w:hAnsiTheme="minorHAnsi" w:cstheme="minorBidi"/>
        </w:rPr>
        <w:t>/early learning services</w:t>
      </w:r>
      <w:r w:rsidRPr="187AC85B">
        <w:rPr>
          <w:rFonts w:asciiTheme="minorHAnsi" w:hAnsiTheme="minorHAnsi" w:cstheme="minorBidi"/>
        </w:rPr>
        <w:t xml:space="preserve"> are </w:t>
      </w:r>
      <w:r w:rsidR="00CC4F4E" w:rsidRPr="187AC85B">
        <w:rPr>
          <w:rFonts w:asciiTheme="minorHAnsi" w:hAnsiTheme="minorHAnsi" w:cstheme="minorBidi"/>
        </w:rPr>
        <w:t>out of</w:t>
      </w:r>
      <w:r w:rsidRPr="187AC85B">
        <w:rPr>
          <w:rFonts w:asciiTheme="minorHAnsi" w:hAnsiTheme="minorHAnsi" w:cstheme="minorBidi"/>
        </w:rPr>
        <w:t xml:space="preserve"> scope for this work. Infant formula products and toddler milk products are </w:t>
      </w:r>
      <w:r w:rsidR="00CC4F4E" w:rsidRPr="187AC85B">
        <w:rPr>
          <w:rFonts w:asciiTheme="minorHAnsi" w:hAnsiTheme="minorHAnsi" w:cstheme="minorBidi"/>
        </w:rPr>
        <w:t xml:space="preserve">also out of </w:t>
      </w:r>
      <w:r w:rsidRPr="187AC85B">
        <w:rPr>
          <w:rFonts w:asciiTheme="minorHAnsi" w:hAnsiTheme="minorHAnsi" w:cstheme="minorBidi"/>
        </w:rPr>
        <w:t>scope for this work.</w:t>
      </w:r>
    </w:p>
    <w:p w14:paraId="5E6E23D0" w14:textId="4D89A31A" w:rsidR="0065740A" w:rsidRPr="00254A91" w:rsidRDefault="0065740A" w:rsidP="00E73DBE">
      <w:pPr>
        <w:pStyle w:val="Heading2"/>
        <w:numPr>
          <w:ilvl w:val="0"/>
          <w:numId w:val="9"/>
        </w:numPr>
        <w:spacing w:after="120"/>
        <w:ind w:left="357" w:hanging="357"/>
      </w:pPr>
      <w:bookmarkStart w:id="20" w:name="_Toc169527010"/>
      <w:bookmarkStart w:id="21" w:name="_Toc169596738"/>
      <w:bookmarkStart w:id="22" w:name="_Toc75225172"/>
      <w:r w:rsidRPr="00254A91">
        <w:t>Background</w:t>
      </w:r>
      <w:bookmarkEnd w:id="20"/>
      <w:bookmarkEnd w:id="21"/>
      <w:bookmarkEnd w:id="22"/>
    </w:p>
    <w:p w14:paraId="25FFAAB3" w14:textId="2A2407A3" w:rsidR="000305A5" w:rsidRPr="00254A91" w:rsidRDefault="00AE2FCC" w:rsidP="000305A5">
      <w:pPr>
        <w:rPr>
          <w:rFonts w:asciiTheme="minorHAnsi" w:hAnsiTheme="minorHAnsi" w:cstheme="minorBidi"/>
          <w:szCs w:val="22"/>
        </w:rPr>
      </w:pPr>
      <w:r w:rsidRPr="00254A91">
        <w:rPr>
          <w:rFonts w:asciiTheme="minorHAnsi" w:hAnsiTheme="minorHAnsi" w:cstheme="minorBidi"/>
          <w:szCs w:val="22"/>
        </w:rPr>
        <w:t xml:space="preserve">In November 2020 Food Ministers considered a paper </w:t>
      </w:r>
      <w:r w:rsidR="001110AD" w:rsidRPr="00254A91">
        <w:rPr>
          <w:rFonts w:asciiTheme="minorHAnsi" w:hAnsiTheme="minorHAnsi" w:cstheme="minorBidi"/>
          <w:szCs w:val="22"/>
        </w:rPr>
        <w:t xml:space="preserve">on composition and availability of commercial foods </w:t>
      </w:r>
      <w:r w:rsidRPr="00254A91">
        <w:rPr>
          <w:rFonts w:asciiTheme="minorHAnsi" w:hAnsiTheme="minorHAnsi" w:cstheme="minorBidi"/>
          <w:szCs w:val="22"/>
        </w:rPr>
        <w:t xml:space="preserve">for infants and young </w:t>
      </w:r>
      <w:r w:rsidR="00AB3B85" w:rsidRPr="00254A91">
        <w:rPr>
          <w:rFonts w:asciiTheme="minorHAnsi" w:hAnsiTheme="minorHAnsi" w:cstheme="minorBidi"/>
          <w:szCs w:val="22"/>
        </w:rPr>
        <w:t xml:space="preserve">children in Australia and New Zealand </w:t>
      </w:r>
      <w:r w:rsidR="00714CAC"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&lt;EndNote&gt;&lt;Cite&gt;&lt;Author&gt;Australian Government Department of Health&lt;/Author&gt;&lt;Year&gt;2020&lt;/Year&gt;&lt;RecNum&gt;21&lt;/RecNum&gt;&lt;DisplayText&gt;[1]&lt;/DisplayText&gt;&lt;record&gt;&lt;rec-number&gt;21&lt;/rec-number&gt;&lt;foreign-keys&gt;&lt;key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rsidR="00714CAC" w:rsidRPr="00254A91">
        <w:rPr>
          <w:rFonts w:asciiTheme="minorHAnsi" w:hAnsiTheme="minorHAnsi" w:cstheme="minorBidi"/>
          <w:szCs w:val="22"/>
        </w:rPr>
        <w:fldChar w:fldCharType="separate"/>
      </w:r>
      <w:r w:rsidR="00647CF0" w:rsidRPr="00254A91">
        <w:rPr>
          <w:rFonts w:asciiTheme="minorHAnsi" w:hAnsiTheme="minorHAnsi" w:cstheme="minorBidi"/>
          <w:noProof/>
          <w:szCs w:val="22"/>
        </w:rPr>
        <w:t>[1]</w:t>
      </w:r>
      <w:r w:rsidR="00714CAC" w:rsidRPr="00254A91">
        <w:rPr>
          <w:rFonts w:asciiTheme="minorHAnsi" w:hAnsiTheme="minorHAnsi" w:cstheme="minorBidi"/>
          <w:szCs w:val="22"/>
        </w:rPr>
        <w:fldChar w:fldCharType="end"/>
      </w:r>
      <w:r w:rsidRPr="00254A91">
        <w:rPr>
          <w:rFonts w:asciiTheme="minorHAnsi" w:hAnsiTheme="minorHAnsi" w:cstheme="minorBidi"/>
          <w:szCs w:val="22"/>
        </w:rPr>
        <w:t xml:space="preserve">. This paper </w:t>
      </w:r>
      <w:r w:rsidR="000305A5" w:rsidRPr="00254A91">
        <w:rPr>
          <w:rFonts w:asciiTheme="minorHAnsi" w:hAnsiTheme="minorHAnsi" w:cstheme="minorBidi"/>
          <w:szCs w:val="22"/>
        </w:rPr>
        <w:t>consider</w:t>
      </w:r>
      <w:r w:rsidR="00AB3B85" w:rsidRPr="00254A91">
        <w:rPr>
          <w:rFonts w:asciiTheme="minorHAnsi" w:hAnsiTheme="minorHAnsi" w:cstheme="minorBidi"/>
          <w:szCs w:val="22"/>
        </w:rPr>
        <w:t xml:space="preserve">ed </w:t>
      </w:r>
      <w:r w:rsidR="000305A5" w:rsidRPr="00254A91">
        <w:rPr>
          <w:rFonts w:asciiTheme="minorHAnsi" w:hAnsiTheme="minorHAnsi" w:cstheme="minorBidi"/>
          <w:szCs w:val="22"/>
        </w:rPr>
        <w:t>recommendations in the</w:t>
      </w:r>
      <w:r w:rsidR="000305A5" w:rsidRPr="00254A91">
        <w:rPr>
          <w:rStyle w:val="FootnoteReference"/>
          <w:rFonts w:asciiTheme="minorHAnsi" w:hAnsiTheme="minorHAnsi" w:cstheme="minorBidi"/>
          <w:szCs w:val="22"/>
        </w:rPr>
        <w:footnoteReference w:id="3"/>
      </w:r>
      <w:r w:rsidR="000305A5" w:rsidRPr="00254A91">
        <w:rPr>
          <w:rFonts w:asciiTheme="minorHAnsi" w:hAnsiTheme="minorHAnsi" w:cstheme="minorBidi"/>
          <w:szCs w:val="22"/>
        </w:rPr>
        <w:t xml:space="preserve">: </w:t>
      </w:r>
    </w:p>
    <w:p w14:paraId="5C444F18" w14:textId="69B0295E" w:rsidR="000305A5" w:rsidRPr="00254A91" w:rsidRDefault="000305A5"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Australian Dietary Guidelines</w:t>
      </w:r>
      <w:r w:rsidR="00FE52B0"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&lt;EndNote&gt;&lt;Cite&gt;&lt;Author&gt;National Health and Medical Research Council&lt;/Author&gt;&lt;Year&gt;2013&lt;/Year&gt;&lt;RecNum&gt;156&lt;/RecNum&gt;&lt;DisplayText&gt;[2]&lt;/DisplayText&gt;&lt;record&gt;&lt;rec-number&gt;156&lt;/rec-number&gt;&lt;foreign-keys&gt;&lt;key app="EN" db-id="atp09ezrn22a5wev2z0p9awjfpfxzaxfsea0" timestamp="1702333895" guid="39213cab-f8b2-42a5-acb9-ac0df0452ca9"&gt;156&lt;/key&gt;&lt;/foreign-keys&gt;&lt;ref-type name="Government Document"&gt;46&lt;/ref-type&gt;&lt;contributors&gt;&lt;authors&gt;&lt;author&gt;National Health and Medical Research Council,&lt;/author&gt;&lt;/authors&gt;&lt;/contributors&gt;&lt;titles&gt;&lt;title&gt;Australian Dietary Guidelines&lt;/title&gt;&lt;/titles&gt;&lt;dates&gt;&lt;year&gt;2013&lt;/year&gt;&lt;/dates&gt;&lt;pub-location&gt;Canberra&lt;/pub-location&gt;&lt;isbn&gt;1864965770&lt;/isbn&gt;&lt;urls&gt;&lt;related-urls&gt;&lt;url&gt;https://eatforhealth.govcms.gov.au/sites/default/files/content/n55_australian_dietary_guidelines.pdf&lt;/url&gt;&lt;/related-urls&gt;&lt;/urls&gt;&lt;/record&gt;&lt;/Cite&gt;&lt;/EndNote&gt;</w:instrText>
      </w:r>
      <w:r w:rsidR="00FE52B0" w:rsidRPr="00254A91">
        <w:rPr>
          <w:rFonts w:asciiTheme="minorHAnsi" w:hAnsiTheme="minorHAnsi" w:cstheme="minorBidi"/>
          <w:szCs w:val="22"/>
        </w:rPr>
        <w:fldChar w:fldCharType="separate"/>
      </w:r>
      <w:r w:rsidR="00647CF0" w:rsidRPr="00254A91">
        <w:rPr>
          <w:rFonts w:asciiTheme="minorHAnsi" w:hAnsiTheme="minorHAnsi" w:cstheme="minorBidi"/>
          <w:szCs w:val="22"/>
        </w:rPr>
        <w:t>[2]</w:t>
      </w:r>
      <w:r w:rsidR="00FE52B0"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439B4328" w14:textId="453BB385" w:rsidR="000305A5" w:rsidRPr="00254A91" w:rsidRDefault="000305A5"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Australian Infant </w:t>
      </w:r>
      <w:r w:rsidR="00BD6D15" w:rsidRPr="00254A91">
        <w:rPr>
          <w:rFonts w:asciiTheme="minorHAnsi" w:hAnsiTheme="minorHAnsi" w:cstheme="minorBidi"/>
          <w:szCs w:val="22"/>
        </w:rPr>
        <w:t>F</w:t>
      </w:r>
      <w:r w:rsidRPr="00254A91">
        <w:rPr>
          <w:rFonts w:asciiTheme="minorHAnsi" w:hAnsiTheme="minorHAnsi" w:cstheme="minorBidi"/>
          <w:szCs w:val="22"/>
        </w:rPr>
        <w:t xml:space="preserve">eeding </w:t>
      </w:r>
      <w:r w:rsidR="00BD6D15" w:rsidRPr="00254A91">
        <w:rPr>
          <w:rFonts w:asciiTheme="minorHAnsi" w:hAnsiTheme="minorHAnsi" w:cstheme="minorBidi"/>
          <w:szCs w:val="22"/>
        </w:rPr>
        <w:t>G</w:t>
      </w:r>
      <w:r w:rsidRPr="00254A91">
        <w:rPr>
          <w:rFonts w:asciiTheme="minorHAnsi" w:hAnsiTheme="minorHAnsi" w:cstheme="minorBidi"/>
          <w:szCs w:val="22"/>
        </w:rPr>
        <w:t>uidelines (AIFGs)</w:t>
      </w:r>
      <w:r w:rsidR="00BC2300"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&lt;EndNote&gt;&lt;Cite&gt;&lt;Author&gt;National Health and Medical Research Council&lt;/Author&gt;&lt;Year&gt;2013&lt;/Year&gt;&lt;RecNum&gt;233&lt;/RecNum&gt;&lt;DisplayText&gt;[3]&lt;/DisplayText&gt;&lt;record&gt;&lt;rec-number&gt;233&lt;/rec-number&gt;&lt;foreign-keys&gt;&lt;key app="EN" db-id="atp09ezrn22a5wev2z0p9awjfpfxzaxfsea0" timestamp="1712553225" guid="babf9d6a-b12a-452b-a9ad-56bd67f9df22"&gt;233&lt;/key&gt;&lt;/foreign-keys&gt;&lt;ref-type name="Government Document"&gt;46&lt;/ref-type&gt;&lt;contributors&gt;&lt;authors&gt;&lt;author&gt;National Health and Medical Research Council,&lt;/author&gt;&lt;/authors&gt;&lt;/contributors&gt;&lt;titles&gt;&lt;title&gt;Infant Feeding Guidelines: Summary&lt;/title&gt;&lt;/titles&gt;&lt;dates&gt;&lt;year&gt;2013&lt;/year&gt;&lt;/dates&gt;&lt;pub-location&gt;Canberra&lt;/pub-location&gt;&lt;urls&gt;&lt;related-urls&gt;&lt;url&gt;https://www.eatforhealth.gov.au/sites/default/files/files/the_guidelines/n56b_infant_feeding_summary_130808.pdf&lt;/url&gt;&lt;/related-urls&gt;&lt;/urls&gt;&lt;/record&gt;&lt;/Cite&gt;&lt;/EndNote&gt;</w:instrText>
      </w:r>
      <w:r w:rsidR="00BC2300" w:rsidRPr="00254A91">
        <w:rPr>
          <w:rFonts w:asciiTheme="minorHAnsi" w:hAnsiTheme="minorHAnsi" w:cstheme="minorBidi"/>
          <w:szCs w:val="22"/>
        </w:rPr>
        <w:fldChar w:fldCharType="separate"/>
      </w:r>
      <w:r w:rsidR="00647CF0" w:rsidRPr="00254A91">
        <w:rPr>
          <w:rFonts w:asciiTheme="minorHAnsi" w:hAnsiTheme="minorHAnsi" w:cstheme="minorBidi"/>
          <w:szCs w:val="22"/>
        </w:rPr>
        <w:t>[3]</w:t>
      </w:r>
      <w:r w:rsidR="00BC2300"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7D08A2F1" w14:textId="6B35104F" w:rsidR="000305A5" w:rsidRPr="00254A91" w:rsidRDefault="0243F908" w:rsidP="187AC85B">
      <w:pPr>
        <w:pStyle w:val="ListParagraph"/>
        <w:numPr>
          <w:ilvl w:val="0"/>
          <w:numId w:val="23"/>
        </w:numPr>
        <w:ind w:left="426"/>
        <w:rPr>
          <w:rFonts w:eastAsia="Calibri" w:cs="Calibri"/>
          <w:szCs w:val="22"/>
        </w:rPr>
      </w:pPr>
      <w:r w:rsidRPr="00A10E39">
        <w:lastRenderedPageBreak/>
        <w:t>Healthy Eating Guidelines for New Zealand Babies and Toddlers (</w:t>
      </w:r>
      <w:r w:rsidRPr="187AC85B">
        <w:rPr>
          <w:rFonts w:eastAsia="Calibri" w:cs="Calibri"/>
          <w:szCs w:val="22"/>
        </w:rPr>
        <w:t xml:space="preserve">Aged </w:t>
      </w:r>
      <w:r w:rsidRPr="00A10E39">
        <w:t>0 – 2 years</w:t>
      </w:r>
      <w:r w:rsidR="00915B12">
        <w:rPr>
          <w:rFonts w:asciiTheme="minorHAnsi" w:hAnsiTheme="minorHAnsi" w:cstheme="minorBidi"/>
          <w:szCs w:val="22"/>
        </w:rPr>
        <w:t xml:space="preserve"> old</w:t>
      </w:r>
      <w:r w:rsidR="007418A7">
        <w:rPr>
          <w:rFonts w:asciiTheme="minorHAnsi" w:hAnsiTheme="minorHAnsi" w:cstheme="minorBidi"/>
          <w:szCs w:val="22"/>
        </w:rPr>
        <w:t>)</w:t>
      </w:r>
      <w:r w:rsidR="001541C2">
        <w:rPr>
          <w:rFonts w:asciiTheme="minorHAnsi" w:hAnsiTheme="minorHAnsi" w:cstheme="minorBidi"/>
          <w:szCs w:val="22"/>
        </w:rPr>
        <w:fldChar w:fldCharType="begin"/>
      </w:r>
      <w:r w:rsidR="00972D55">
        <w:rPr>
          <w:rFonts w:asciiTheme="minorHAnsi" w:hAnsiTheme="minorHAnsi" w:cstheme="minorBidi"/>
          <w:szCs w:val="22"/>
        </w:rPr>
        <w:instrText xml:space="preserve"> ADDIN EN.CITE &lt;EndNote&gt;&lt;Cite&gt;&lt;Author&gt;New Zealand Ministry of Health&lt;/Author&gt;&lt;Year&gt;2021&lt;/Year&gt;&lt;RecNum&gt;234&lt;/RecNum&gt;&lt;DisplayText&gt;[4]&lt;/DisplayText&gt;&lt;record&gt;&lt;rec-number&gt;234&lt;/rec-number&gt;&lt;foreign-keys&gt;&lt;key app="EN" db-id="atp09ezrn22a5wev2z0p9awjfpfxzaxfsea0" timestamp="1712553325" guid="d7c97db0-3d3a-4557-a052-bf7874e369f5"&gt;234&lt;/key&gt;&lt;/foreign-keys&gt;&lt;ref-type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old)&lt;/title&gt;&lt;/titles&gt;&lt;dates&gt;&lt;year&gt;2021&lt;/year&gt;&lt;/dates&gt;&lt;pub-location&gt;Wellington&lt;/pub-location&gt;&lt;urls&gt;&lt;/urls&gt;&lt;/record&gt;&lt;/Cite&gt;&lt;/EndNote&gt;</w:instrText>
      </w:r>
      <w:r w:rsidR="001541C2">
        <w:rPr>
          <w:rFonts w:asciiTheme="minorHAnsi" w:hAnsiTheme="minorHAnsi" w:cstheme="minorBidi"/>
          <w:szCs w:val="22"/>
        </w:rPr>
        <w:fldChar w:fldCharType="separate"/>
      </w:r>
      <w:r w:rsidR="001541C2">
        <w:rPr>
          <w:rFonts w:asciiTheme="minorHAnsi" w:hAnsiTheme="minorHAnsi" w:cstheme="minorBidi"/>
          <w:noProof/>
          <w:szCs w:val="22"/>
        </w:rPr>
        <w:t>[4]</w:t>
      </w:r>
      <w:r w:rsidR="001541C2">
        <w:rPr>
          <w:rFonts w:asciiTheme="minorHAnsi" w:hAnsiTheme="minorHAnsi" w:cstheme="minorBidi"/>
          <w:szCs w:val="22"/>
        </w:rPr>
        <w:fldChar w:fldCharType="end"/>
      </w:r>
      <w:r w:rsidRPr="187AC85B">
        <w:rPr>
          <w:rFonts w:eastAsia="Calibri" w:cs="Calibri"/>
          <w:szCs w:val="22"/>
        </w:rPr>
        <w:t xml:space="preserve"> </w:t>
      </w:r>
    </w:p>
    <w:p w14:paraId="366C1D8A" w14:textId="2EE594F2" w:rsidR="000305A5" w:rsidRPr="00254A91" w:rsidRDefault="0243F908" w:rsidP="00A10E39">
      <w:pPr>
        <w:pStyle w:val="ListParagraph"/>
        <w:numPr>
          <w:ilvl w:val="0"/>
          <w:numId w:val="23"/>
        </w:numPr>
        <w:spacing w:after="0" w:line="257" w:lineRule="auto"/>
        <w:ind w:left="426"/>
        <w:rPr>
          <w:rFonts w:asciiTheme="minorHAnsi" w:hAnsiTheme="minorHAnsi" w:cstheme="minorBidi"/>
        </w:rPr>
      </w:pPr>
      <w:r w:rsidRPr="187AC85B">
        <w:rPr>
          <w:rFonts w:eastAsia="Calibri" w:cs="Calibri"/>
          <w:szCs w:val="22"/>
        </w:rPr>
        <w:t>Food and Nutrition Guidelines for Healthy Children and Young People (Aged 2 -18 years</w:t>
      </w:r>
      <w:r w:rsidR="00F977C1">
        <w:rPr>
          <w:rFonts w:eastAsia="Calibri" w:cs="Calibri"/>
          <w:szCs w:val="22"/>
        </w:rPr>
        <w:t>)</w:t>
      </w:r>
      <w:r w:rsidR="009C1159">
        <w:rPr>
          <w:rFonts w:eastAsia="Calibri" w:cs="Calibri"/>
          <w:szCs w:val="22"/>
        </w:rPr>
        <w:t>:</w:t>
      </w:r>
      <w:r w:rsidR="00D37823">
        <w:rPr>
          <w:rFonts w:eastAsia="Calibri" w:cs="Calibri"/>
          <w:szCs w:val="22"/>
        </w:rPr>
        <w:t xml:space="preserve"> </w:t>
      </w:r>
      <w:r w:rsidRPr="187AC85B">
        <w:rPr>
          <w:rFonts w:eastAsia="Calibri" w:cs="Calibri"/>
          <w:szCs w:val="22"/>
        </w:rPr>
        <w:t>A background paper</w:t>
      </w:r>
      <w:r w:rsidR="001541C2">
        <w:rPr>
          <w:rFonts w:eastAsia="Calibri" w:cs="Calibri"/>
          <w:szCs w:val="22"/>
        </w:rPr>
        <w:fldChar w:fldCharType="begin"/>
      </w:r>
      <w:r w:rsidR="00972D55">
        <w:rPr>
          <w:rFonts w:eastAsia="Calibri" w:cs="Calibri"/>
          <w:szCs w:val="22"/>
        </w:rPr>
        <w:instrText xml:space="preserve"> ADDIN EN.CITE &lt;EndNote&gt;&lt;Cite&gt;&lt;Author&gt;New Zealand Ministry of Health&lt;/Author&gt;&lt;Year&gt;2012&lt;/Year&gt;&lt;RecNum&gt;250&lt;/RecNum&gt;&lt;DisplayText&gt;[5]&lt;/DisplayText&gt;&lt;record&gt;&lt;rec-number&gt;250&lt;/rec-number&gt;&lt;foreign-keys&gt;&lt;key app="EN" db-id="atp09ezrn22a5wev2z0p9awjfpfxzaxfsea0" timestamp="1718844599" guid="5584be8a-f75c-418f-acd3-1cd0296047e1"&gt;250&lt;/key&gt;&lt;/foreign-keys&gt;&lt;ref-type name="Government Document"&gt;46&lt;/ref-type&gt;&lt;contributors&gt;&lt;authors&gt;&lt;author&gt;New Zealand Ministry of Health,&lt;/author&gt;&lt;/authors&gt;&lt;/contributors&gt;&lt;titles&gt;&lt;title&gt; Food and Nutrition Guidelines for Healthy Children and Young People (Aged 2–18 years): A background paper – Revised February 2015&lt;/title&gt;&lt;/titles&gt;&lt;dates&gt;&lt;year&gt;2012&lt;/year&gt;&lt;/dates&gt;&lt;pub-location&gt;Wellington&lt;/pub-location&gt;&lt;publisher&gt;Ministry of Health&lt;/publisher&gt;&lt;urls&gt;&lt;related-urls&gt;&lt;url&gt;https://www.health.govt.nz/publication/food-and-nutrition-guidelines-healthy-children-and-young-people-aged-2-18-years-background-paper&lt;/url&gt;&lt;/related-urls&gt;&lt;/urls&gt;&lt;/record&gt;&lt;/Cite&gt;&lt;/EndNote&gt;</w:instrText>
      </w:r>
      <w:r w:rsidR="001541C2">
        <w:rPr>
          <w:rFonts w:eastAsia="Calibri" w:cs="Calibri"/>
          <w:szCs w:val="22"/>
        </w:rPr>
        <w:fldChar w:fldCharType="separate"/>
      </w:r>
      <w:r w:rsidR="001541C2">
        <w:rPr>
          <w:rFonts w:eastAsia="Calibri" w:cs="Calibri"/>
          <w:noProof/>
          <w:szCs w:val="22"/>
        </w:rPr>
        <w:t>[5]</w:t>
      </w:r>
      <w:r w:rsidR="001541C2">
        <w:rPr>
          <w:rFonts w:eastAsia="Calibri" w:cs="Calibri"/>
          <w:szCs w:val="22"/>
        </w:rPr>
        <w:fldChar w:fldCharType="end"/>
      </w:r>
      <w:r w:rsidRPr="187AC85B">
        <w:rPr>
          <w:rFonts w:asciiTheme="minorHAnsi" w:hAnsiTheme="minorHAnsi" w:cstheme="minorBidi"/>
        </w:rPr>
        <w:t xml:space="preserve"> </w:t>
      </w:r>
    </w:p>
    <w:p w14:paraId="344301C0" w14:textId="67633079" w:rsidR="00AE2FCC" w:rsidRPr="00254A91" w:rsidRDefault="00AE2FCC" w:rsidP="003B1E64">
      <w:pPr>
        <w:spacing w:before="240"/>
        <w:rPr>
          <w:rFonts w:asciiTheme="minorHAnsi" w:hAnsiTheme="minorHAnsi" w:cstheme="minorBidi"/>
          <w:szCs w:val="22"/>
        </w:rPr>
      </w:pPr>
      <w:r w:rsidRPr="00254A91">
        <w:rPr>
          <w:rFonts w:asciiTheme="minorHAnsi" w:hAnsiTheme="minorHAnsi" w:cstheme="minorBidi"/>
          <w:szCs w:val="22"/>
        </w:rPr>
        <w:t xml:space="preserve">Ministers </w:t>
      </w:r>
      <w:r w:rsidR="00AB3B85" w:rsidRPr="00254A91">
        <w:rPr>
          <w:rFonts w:asciiTheme="minorHAnsi" w:hAnsiTheme="minorHAnsi" w:cstheme="minorBidi"/>
          <w:szCs w:val="22"/>
        </w:rPr>
        <w:t xml:space="preserve">tasked </w:t>
      </w:r>
      <w:r w:rsidRPr="00254A91">
        <w:rPr>
          <w:rFonts w:asciiTheme="minorHAnsi" w:hAnsiTheme="minorHAnsi" w:cstheme="minorBidi"/>
          <w:szCs w:val="22"/>
        </w:rPr>
        <w:t xml:space="preserve">the Food Regulation Standing Committee (FRSC) </w:t>
      </w:r>
      <w:r w:rsidR="00AB3B85" w:rsidRPr="00254A91">
        <w:rPr>
          <w:rFonts w:asciiTheme="minorHAnsi" w:hAnsiTheme="minorHAnsi" w:cstheme="minorBidi"/>
          <w:szCs w:val="22"/>
        </w:rPr>
        <w:t xml:space="preserve">with exploring issues and potential options </w:t>
      </w:r>
      <w:r w:rsidRPr="00254A91">
        <w:rPr>
          <w:rFonts w:asciiTheme="minorHAnsi" w:hAnsiTheme="minorHAnsi" w:cstheme="minorBidi"/>
          <w:szCs w:val="22"/>
        </w:rPr>
        <w:t xml:space="preserve">to improve commercial foods for infants and young children. Ministers also agreed to refer aspects of this work not suited to regulatory approaches to the </w:t>
      </w:r>
      <w:r w:rsidR="00B32234">
        <w:rPr>
          <w:rFonts w:asciiTheme="minorHAnsi" w:hAnsiTheme="minorHAnsi" w:cstheme="minorBidi"/>
          <w:szCs w:val="22"/>
        </w:rPr>
        <w:t xml:space="preserve">Australian </w:t>
      </w:r>
      <w:r w:rsidRPr="00254A91">
        <w:rPr>
          <w:rFonts w:asciiTheme="minorHAnsi" w:hAnsiTheme="minorHAnsi" w:cstheme="minorBidi"/>
          <w:szCs w:val="22"/>
        </w:rPr>
        <w:t>Healthy Food Partnership for consideration</w:t>
      </w:r>
      <w:r w:rsidR="00AA3D74" w:rsidRPr="00254A91">
        <w:rPr>
          <w:rFonts w:asciiTheme="minorHAnsi" w:hAnsiTheme="minorHAnsi" w:cstheme="minorBidi"/>
          <w:szCs w:val="22"/>
        </w:rPr>
        <w:t>, such as changes to packaging</w:t>
      </w:r>
      <w:r w:rsidR="00643307" w:rsidRPr="00254A91">
        <w:rPr>
          <w:rFonts w:asciiTheme="minorHAnsi" w:hAnsiTheme="minorHAnsi" w:cstheme="minorBidi"/>
          <w:szCs w:val="22"/>
        </w:rPr>
        <w:t>.</w:t>
      </w:r>
    </w:p>
    <w:p w14:paraId="60249CD0" w14:textId="3CBD70A7" w:rsidR="008E64E2" w:rsidRPr="00254A91" w:rsidRDefault="00AE2FCC" w:rsidP="00E41B1A">
      <w:pPr>
        <w:pStyle w:val="ISCbulleted"/>
        <w:numPr>
          <w:ilvl w:val="0"/>
          <w:numId w:val="0"/>
        </w:numPr>
        <w:spacing w:line="259" w:lineRule="auto"/>
        <w:rPr>
          <w:rFonts w:asciiTheme="minorHAnsi" w:hAnsiTheme="minorHAnsi" w:cstheme="minorBidi"/>
          <w:color w:val="000000" w:themeColor="text1"/>
          <w:szCs w:val="22"/>
        </w:rPr>
      </w:pPr>
      <w:r w:rsidRPr="00254A91">
        <w:rPr>
          <w:rFonts w:asciiTheme="minorHAnsi" w:hAnsiTheme="minorHAnsi" w:cstheme="minorBidi"/>
          <w:szCs w:val="22"/>
        </w:rPr>
        <w:t xml:space="preserve">FRSC prepared </w:t>
      </w:r>
      <w:bookmarkStart w:id="23" w:name="_Int_xsguA5ma"/>
      <w:r w:rsidRPr="00254A91">
        <w:rPr>
          <w:rFonts w:asciiTheme="minorHAnsi" w:hAnsiTheme="minorHAnsi" w:cstheme="minorBidi"/>
          <w:szCs w:val="22"/>
        </w:rPr>
        <w:t>an</w:t>
      </w:r>
      <w:bookmarkEnd w:id="23"/>
      <w:r w:rsidRPr="00254A91">
        <w:rPr>
          <w:rFonts w:asciiTheme="minorHAnsi" w:hAnsiTheme="minorHAnsi" w:cstheme="minorBidi"/>
          <w:szCs w:val="22"/>
        </w:rPr>
        <w:t xml:space="preserve"> </w:t>
      </w:r>
      <w:r w:rsidRPr="00D37823">
        <w:rPr>
          <w:rFonts w:asciiTheme="minorHAnsi" w:hAnsiTheme="minorHAnsi" w:cstheme="minorBidi"/>
          <w:szCs w:val="22"/>
        </w:rPr>
        <w:t>issues paper</w:t>
      </w:r>
      <w:r w:rsidRPr="00254A91">
        <w:rPr>
          <w:rStyle w:val="Hyperlink"/>
          <w:rFonts w:asciiTheme="minorHAnsi" w:hAnsiTheme="minorHAnsi" w:cstheme="minorBidi"/>
          <w:szCs w:val="22"/>
        </w:rPr>
        <w:t xml:space="preserve"> </w:t>
      </w:r>
      <w:r w:rsidRPr="00254A91">
        <w:rPr>
          <w:rFonts w:asciiTheme="minorHAnsi" w:hAnsiTheme="minorHAnsi" w:cstheme="minorBidi"/>
          <w:szCs w:val="22"/>
        </w:rPr>
        <w:t xml:space="preserve">outlining </w:t>
      </w:r>
      <w:r w:rsidR="00A13895" w:rsidRPr="00254A91">
        <w:rPr>
          <w:rFonts w:asciiTheme="minorHAnsi" w:hAnsiTheme="minorHAnsi" w:cstheme="minorBidi"/>
          <w:szCs w:val="22"/>
        </w:rPr>
        <w:t xml:space="preserve">a problem </w:t>
      </w:r>
      <w:r w:rsidRPr="00254A91">
        <w:rPr>
          <w:rFonts w:asciiTheme="minorHAnsi" w:hAnsiTheme="minorHAnsi" w:cstheme="minorBidi"/>
          <w:szCs w:val="22"/>
        </w:rPr>
        <w:t xml:space="preserve">statement </w:t>
      </w:r>
      <w:r w:rsidR="00A13895" w:rsidRPr="00254A91">
        <w:rPr>
          <w:rFonts w:asciiTheme="minorHAnsi" w:hAnsiTheme="minorHAnsi" w:cstheme="minorBidi"/>
          <w:szCs w:val="22"/>
        </w:rPr>
        <w:t xml:space="preserve">for </w:t>
      </w:r>
      <w:r w:rsidR="0042002C" w:rsidRPr="00254A91">
        <w:rPr>
          <w:rFonts w:asciiTheme="minorHAnsi" w:hAnsiTheme="minorHAnsi" w:cstheme="minorBidi"/>
          <w:szCs w:val="22"/>
        </w:rPr>
        <w:t>Food Ministers consider</w:t>
      </w:r>
      <w:r w:rsidR="00A13895" w:rsidRPr="00254A91">
        <w:rPr>
          <w:rFonts w:asciiTheme="minorHAnsi" w:hAnsiTheme="minorHAnsi" w:cstheme="minorBidi"/>
          <w:szCs w:val="22"/>
        </w:rPr>
        <w:t>ation</w:t>
      </w:r>
      <w:r w:rsidR="005C31E4" w:rsidRPr="00254A91">
        <w:rPr>
          <w:rFonts w:asciiTheme="minorHAnsi" w:hAnsiTheme="minorHAnsi" w:cstheme="minorBidi"/>
          <w:szCs w:val="22"/>
        </w:rPr>
        <w:t xml:space="preserve"> in</w:t>
      </w:r>
      <w:r w:rsidR="0042002C" w:rsidRPr="00254A91">
        <w:rPr>
          <w:rFonts w:asciiTheme="minorHAnsi" w:hAnsiTheme="minorHAnsi" w:cstheme="minorBidi"/>
          <w:szCs w:val="22"/>
        </w:rPr>
        <w:t xml:space="preserve"> </w:t>
      </w:r>
      <w:r w:rsidRPr="00254A91">
        <w:rPr>
          <w:rFonts w:asciiTheme="minorHAnsi" w:hAnsiTheme="minorHAnsi" w:cstheme="minorBidi"/>
          <w:szCs w:val="22"/>
        </w:rPr>
        <w:t>December 2023</w:t>
      </w:r>
      <w:r w:rsidR="005C31E4" w:rsidRPr="00254A91">
        <w:rPr>
          <w:rStyle w:val="FootnoteReference"/>
          <w:rFonts w:asciiTheme="minorHAnsi" w:hAnsiTheme="minorHAnsi" w:cstheme="minorBidi"/>
          <w:szCs w:val="22"/>
        </w:rPr>
        <w:footnoteReference w:id="4"/>
      </w:r>
      <w:r w:rsidRPr="00254A91">
        <w:rPr>
          <w:rFonts w:asciiTheme="minorHAnsi" w:hAnsiTheme="minorHAnsi" w:cstheme="minorBidi"/>
          <w:szCs w:val="22"/>
        </w:rPr>
        <w:t xml:space="preserve">. </w:t>
      </w:r>
      <w:r w:rsidR="00C046A0" w:rsidRPr="00254A91">
        <w:rPr>
          <w:rFonts w:asciiTheme="minorHAnsi" w:hAnsiTheme="minorHAnsi" w:cstheme="minorBidi"/>
          <w:color w:val="000000" w:themeColor="text1"/>
          <w:szCs w:val="22"/>
        </w:rPr>
        <w:t xml:space="preserve">The issues paper </w:t>
      </w:r>
      <w:r w:rsidR="008E64E2" w:rsidRPr="00254A91">
        <w:rPr>
          <w:rFonts w:asciiTheme="minorHAnsi" w:hAnsiTheme="minorHAnsi" w:cstheme="minorBidi"/>
          <w:color w:val="000000" w:themeColor="text1"/>
          <w:szCs w:val="22"/>
        </w:rPr>
        <w:t>found</w:t>
      </w:r>
      <w:r w:rsidR="00E64744" w:rsidRPr="00254A91">
        <w:rPr>
          <w:rFonts w:asciiTheme="minorHAnsi" w:hAnsiTheme="minorHAnsi" w:cstheme="minorBidi"/>
          <w:color w:val="000000" w:themeColor="text1"/>
          <w:szCs w:val="22"/>
        </w:rPr>
        <w:t xml:space="preserve">: </w:t>
      </w:r>
    </w:p>
    <w:p w14:paraId="6B223CE1" w14:textId="70BED132" w:rsidR="00A971BF" w:rsidRPr="00254A91" w:rsidRDefault="00A971BF"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Evidence that parents consider commercial foods </w:t>
      </w:r>
      <w:r w:rsidR="00CC4F4E" w:rsidRPr="00254A91">
        <w:rPr>
          <w:rFonts w:asciiTheme="minorHAnsi" w:hAnsiTheme="minorHAnsi" w:cstheme="minorBidi"/>
          <w:szCs w:val="22"/>
        </w:rPr>
        <w:t>provide</w:t>
      </w:r>
      <w:r w:rsidRPr="00254A91">
        <w:rPr>
          <w:rFonts w:asciiTheme="minorHAnsi" w:hAnsiTheme="minorHAnsi" w:cstheme="minorBidi"/>
          <w:szCs w:val="22"/>
        </w:rPr>
        <w:t xml:space="preserve"> healthy choice for their children and believe the</w:t>
      </w:r>
      <w:r w:rsidR="00CC4F4E" w:rsidRPr="00254A91">
        <w:rPr>
          <w:rFonts w:asciiTheme="minorHAnsi" w:hAnsiTheme="minorHAnsi" w:cstheme="minorBidi"/>
          <w:szCs w:val="22"/>
        </w:rPr>
        <w:t>se products are</w:t>
      </w:r>
      <w:r w:rsidRPr="00254A91">
        <w:rPr>
          <w:rFonts w:asciiTheme="minorHAnsi" w:hAnsiTheme="minorHAnsi" w:cstheme="minorBidi"/>
          <w:szCs w:val="22"/>
        </w:rPr>
        <w:t xml:space="preserve"> tightly regulated by Government to ensure </w:t>
      </w:r>
      <w:r w:rsidR="00CC4F4E" w:rsidRPr="00254A91">
        <w:rPr>
          <w:rFonts w:asciiTheme="minorHAnsi" w:hAnsiTheme="minorHAnsi" w:cstheme="minorBidi"/>
          <w:szCs w:val="22"/>
        </w:rPr>
        <w:t xml:space="preserve">they </w:t>
      </w:r>
      <w:r w:rsidRPr="00254A91">
        <w:rPr>
          <w:rFonts w:asciiTheme="minorHAnsi" w:hAnsiTheme="minorHAnsi" w:cstheme="minorBidi"/>
          <w:szCs w:val="22"/>
        </w:rPr>
        <w:t>provide good nutrition for children.</w:t>
      </w:r>
    </w:p>
    <w:p w14:paraId="5263142B" w14:textId="0B3B0DBF" w:rsidR="00FE38D8" w:rsidRPr="00254A91" w:rsidRDefault="005B2C2A"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One-third</w:t>
      </w:r>
      <w:r w:rsidR="00FE38D8" w:rsidRPr="00254A91">
        <w:rPr>
          <w:rFonts w:asciiTheme="minorHAnsi" w:hAnsiTheme="minorHAnsi" w:cstheme="minorBidi"/>
          <w:szCs w:val="22"/>
        </w:rPr>
        <w:t xml:space="preserve"> </w:t>
      </w:r>
      <w:r w:rsidR="00C046A0" w:rsidRPr="00254A91">
        <w:rPr>
          <w:rFonts w:asciiTheme="minorHAnsi" w:hAnsiTheme="minorHAnsi" w:cstheme="minorBidi"/>
          <w:szCs w:val="22"/>
        </w:rPr>
        <w:t xml:space="preserve">of </w:t>
      </w:r>
      <w:r w:rsidR="00A13895" w:rsidRPr="00254A91">
        <w:rPr>
          <w:rFonts w:asciiTheme="minorHAnsi" w:hAnsiTheme="minorHAnsi" w:cstheme="minorBidi"/>
          <w:szCs w:val="22"/>
        </w:rPr>
        <w:t>young children</w:t>
      </w:r>
      <w:r w:rsidR="00C046A0" w:rsidRPr="00254A91">
        <w:rPr>
          <w:rFonts w:asciiTheme="minorHAnsi" w:hAnsiTheme="minorHAnsi" w:cstheme="minorBidi"/>
          <w:szCs w:val="22"/>
        </w:rPr>
        <w:t xml:space="preserve"> are estimated to exceed the recommended upper limit for </w:t>
      </w:r>
      <w:r w:rsidR="00A13895" w:rsidRPr="00254A91">
        <w:rPr>
          <w:rFonts w:asciiTheme="minorHAnsi" w:hAnsiTheme="minorHAnsi" w:cstheme="minorBidi"/>
          <w:szCs w:val="22"/>
        </w:rPr>
        <w:t xml:space="preserve">dietary </w:t>
      </w:r>
      <w:r w:rsidR="00C046A0" w:rsidRPr="00254A91">
        <w:rPr>
          <w:rFonts w:asciiTheme="minorHAnsi" w:hAnsiTheme="minorHAnsi" w:cstheme="minorBidi"/>
          <w:szCs w:val="22"/>
        </w:rPr>
        <w:t>sodium</w:t>
      </w:r>
      <w:r w:rsidR="00114CDD" w:rsidRPr="00254A91">
        <w:rPr>
          <w:rFonts w:asciiTheme="minorHAnsi" w:hAnsiTheme="minorHAnsi" w:cstheme="minorBidi"/>
          <w:szCs w:val="22"/>
        </w:rPr>
        <w:t xml:space="preserve"> intake</w:t>
      </w:r>
      <w:r w:rsidR="00C046A0" w:rsidRPr="00254A91">
        <w:rPr>
          <w:rFonts w:asciiTheme="minorHAnsi" w:hAnsiTheme="minorHAnsi" w:cstheme="minorBidi"/>
          <w:szCs w:val="22"/>
        </w:rPr>
        <w:t xml:space="preserve">. </w:t>
      </w:r>
    </w:p>
    <w:p w14:paraId="11C2BD2B" w14:textId="77777777" w:rsidR="00FE38D8"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Intake of vegetables and meat and alternatives is often less than recommended, and these food groups may be displaced with ‘discretionary’ foods high in sugars and/or sodium. </w:t>
      </w:r>
    </w:p>
    <w:p w14:paraId="6E9DCB9A" w14:textId="47D0C0BC" w:rsidR="00B33753" w:rsidRPr="00254A91" w:rsidRDefault="00B33753"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The main sources of sodium, saturated fats and sugars for infants and young children included family foods (e.g. cakes, biscuits, cheese, vegemite etc) and commercial foods aimed at infants and young children. </w:t>
      </w:r>
    </w:p>
    <w:p w14:paraId="330B1E8D" w14:textId="4ED7DB8D" w:rsidR="008A5578" w:rsidRPr="00254A91" w:rsidRDefault="008A5578"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Textures of commercial infant foods typically do not </w:t>
      </w:r>
      <w:r w:rsidR="001249C5" w:rsidRPr="00254A91">
        <w:rPr>
          <w:rFonts w:asciiTheme="minorHAnsi" w:hAnsiTheme="minorHAnsi" w:cstheme="minorBidi"/>
          <w:szCs w:val="22"/>
        </w:rPr>
        <w:t xml:space="preserve">support </w:t>
      </w:r>
      <w:r w:rsidRPr="00254A91">
        <w:rPr>
          <w:rFonts w:asciiTheme="minorHAnsi" w:hAnsiTheme="minorHAnsi" w:cstheme="minorBidi"/>
          <w:szCs w:val="22"/>
        </w:rPr>
        <w:t>developmental progression in feeding</w:t>
      </w:r>
      <w:r w:rsidR="001249C5" w:rsidRPr="00254A91">
        <w:rPr>
          <w:rFonts w:asciiTheme="minorHAnsi" w:hAnsiTheme="minorHAnsi" w:cstheme="minorBidi"/>
          <w:szCs w:val="22"/>
        </w:rPr>
        <w:t xml:space="preserve"> for older infants</w:t>
      </w:r>
      <w:r w:rsidRPr="00254A91">
        <w:rPr>
          <w:rFonts w:asciiTheme="minorHAnsi" w:hAnsiTheme="minorHAnsi" w:cstheme="minorBidi"/>
          <w:szCs w:val="22"/>
        </w:rPr>
        <w:t>.</w:t>
      </w:r>
    </w:p>
    <w:p w14:paraId="2F75A621" w14:textId="04BB2FB8" w:rsidR="00A81CEB" w:rsidRPr="00254A91" w:rsidRDefault="00C046A0" w:rsidP="00E41B1A">
      <w:pPr>
        <w:pStyle w:val="ISCbulleted"/>
        <w:numPr>
          <w:ilvl w:val="0"/>
          <w:numId w:val="0"/>
        </w:numPr>
        <w:spacing w:line="259" w:lineRule="auto"/>
        <w:rPr>
          <w:rFonts w:asciiTheme="minorHAnsi" w:hAnsiTheme="minorHAnsi" w:cstheme="minorBidi"/>
          <w:color w:val="000000" w:themeColor="text1"/>
          <w:szCs w:val="22"/>
        </w:rPr>
      </w:pPr>
      <w:r w:rsidRPr="00254A91">
        <w:rPr>
          <w:rFonts w:asciiTheme="minorHAnsi" w:hAnsiTheme="minorHAnsi" w:cstheme="minorBidi"/>
          <w:color w:val="000000" w:themeColor="text1"/>
          <w:szCs w:val="22"/>
        </w:rPr>
        <w:t>The issues paper also co</w:t>
      </w:r>
      <w:r w:rsidR="00A81CEB" w:rsidRPr="00254A91">
        <w:rPr>
          <w:rFonts w:asciiTheme="minorHAnsi" w:hAnsiTheme="minorHAnsi" w:cstheme="minorBidi"/>
          <w:color w:val="000000" w:themeColor="text1"/>
          <w:szCs w:val="22"/>
        </w:rPr>
        <w:t xml:space="preserve">nsidered the </w:t>
      </w:r>
      <w:r w:rsidRPr="00254A91">
        <w:rPr>
          <w:rFonts w:asciiTheme="minorHAnsi" w:hAnsiTheme="minorHAnsi" w:cstheme="minorBidi"/>
          <w:color w:val="000000" w:themeColor="text1"/>
          <w:szCs w:val="22"/>
        </w:rPr>
        <w:t>nutritional profile of commercial foods for infants and young children</w:t>
      </w:r>
      <w:r w:rsidR="0017564D" w:rsidRPr="00254A91">
        <w:rPr>
          <w:rFonts w:asciiTheme="minorHAnsi" w:hAnsiTheme="minorHAnsi" w:cstheme="minorBidi"/>
          <w:color w:val="000000" w:themeColor="text1"/>
          <w:szCs w:val="22"/>
        </w:rPr>
        <w:t xml:space="preserve">. </w:t>
      </w:r>
      <w:r w:rsidRPr="00254A91">
        <w:rPr>
          <w:rFonts w:asciiTheme="minorHAnsi" w:hAnsiTheme="minorHAnsi" w:cstheme="minorBidi"/>
          <w:color w:val="000000" w:themeColor="text1"/>
          <w:szCs w:val="22"/>
        </w:rPr>
        <w:t xml:space="preserve">Issues identified include: </w:t>
      </w:r>
    </w:p>
    <w:p w14:paraId="13794128" w14:textId="332FF45F" w:rsidR="00A81CEB" w:rsidRPr="00254A91" w:rsidRDefault="00A81CE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many products are marketed as snack foods while dietary guidance does not recommend discretionary foods like snacks for this age group.  </w:t>
      </w:r>
    </w:p>
    <w:p w14:paraId="39E08CF2" w14:textId="56E2A3F5" w:rsidR="00A81CEB"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most </w:t>
      </w:r>
      <w:r w:rsidR="54F71FE2" w:rsidRPr="00254A91">
        <w:rPr>
          <w:rFonts w:asciiTheme="minorHAnsi" w:hAnsiTheme="minorHAnsi" w:cstheme="minorBidi"/>
          <w:szCs w:val="22"/>
        </w:rPr>
        <w:t>commercial food</w:t>
      </w:r>
      <w:r w:rsidR="547A1E1E" w:rsidRPr="00254A91">
        <w:rPr>
          <w:rFonts w:asciiTheme="minorHAnsi" w:hAnsiTheme="minorHAnsi" w:cstheme="minorBidi"/>
          <w:szCs w:val="22"/>
        </w:rPr>
        <w:t xml:space="preserve"> </w:t>
      </w:r>
      <w:r w:rsidRPr="00254A91">
        <w:rPr>
          <w:rFonts w:asciiTheme="minorHAnsi" w:hAnsiTheme="minorHAnsi" w:cstheme="minorBidi"/>
          <w:szCs w:val="22"/>
        </w:rPr>
        <w:t>products don’t contain iron-rich ingredients or are too low in iron to make a</w:t>
      </w:r>
      <w:r w:rsidR="00104BD8">
        <w:rPr>
          <w:rFonts w:asciiTheme="minorHAnsi" w:hAnsiTheme="minorHAnsi" w:cstheme="minorBidi"/>
          <w:szCs w:val="22"/>
        </w:rPr>
        <w:t>n</w:t>
      </w:r>
      <w:r w:rsidRPr="00254A91">
        <w:rPr>
          <w:rFonts w:asciiTheme="minorHAnsi" w:hAnsiTheme="minorHAnsi" w:cstheme="minorBidi"/>
          <w:szCs w:val="22"/>
        </w:rPr>
        <w:t xml:space="preserve"> </w:t>
      </w:r>
      <w:r w:rsidR="001249C5" w:rsidRPr="00254A91">
        <w:rPr>
          <w:rFonts w:asciiTheme="minorHAnsi" w:hAnsiTheme="minorHAnsi" w:cstheme="minorBidi"/>
          <w:szCs w:val="22"/>
        </w:rPr>
        <w:t xml:space="preserve">iron content </w:t>
      </w:r>
      <w:r w:rsidRPr="00254A91">
        <w:rPr>
          <w:rFonts w:asciiTheme="minorHAnsi" w:hAnsiTheme="minorHAnsi" w:cstheme="minorBidi"/>
          <w:szCs w:val="22"/>
        </w:rPr>
        <w:t>claim</w:t>
      </w:r>
      <w:r w:rsidR="30477908" w:rsidRPr="00254A91">
        <w:rPr>
          <w:rFonts w:asciiTheme="minorHAnsi" w:hAnsiTheme="minorHAnsi" w:cstheme="minorBidi"/>
          <w:szCs w:val="22"/>
        </w:rPr>
        <w:t>,</w:t>
      </w:r>
      <w:r w:rsidR="005A6DE9" w:rsidRPr="00254A91">
        <w:rPr>
          <w:rFonts w:asciiTheme="minorHAnsi" w:hAnsiTheme="minorHAnsi" w:cstheme="minorBidi"/>
          <w:szCs w:val="22"/>
        </w:rPr>
        <w:t xml:space="preserve"> </w:t>
      </w:r>
      <w:r w:rsidRPr="00254A91">
        <w:rPr>
          <w:rFonts w:asciiTheme="minorHAnsi" w:hAnsiTheme="minorHAnsi" w:cstheme="minorBidi"/>
          <w:szCs w:val="22"/>
        </w:rPr>
        <w:t>despite iron being an important nutrient for development for this age group</w:t>
      </w:r>
      <w:r w:rsidR="00A81CEB" w:rsidRPr="00254A91">
        <w:rPr>
          <w:rFonts w:asciiTheme="minorHAnsi" w:hAnsiTheme="minorHAnsi" w:cstheme="minorBidi"/>
          <w:szCs w:val="22"/>
        </w:rPr>
        <w:t>.</w:t>
      </w:r>
      <w:r w:rsidRPr="00254A91">
        <w:rPr>
          <w:rFonts w:asciiTheme="minorHAnsi" w:hAnsiTheme="minorHAnsi" w:cstheme="minorBidi"/>
          <w:szCs w:val="22"/>
        </w:rPr>
        <w:t xml:space="preserve"> </w:t>
      </w:r>
    </w:p>
    <w:p w14:paraId="03FD068A" w14:textId="379810B7" w:rsidR="00A81CEB"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most foods promoted as ‘first foods’ have a sweet flavour profile which c</w:t>
      </w:r>
      <w:r w:rsidR="00A81CEB" w:rsidRPr="00254A91">
        <w:rPr>
          <w:rFonts w:asciiTheme="minorHAnsi" w:hAnsiTheme="minorHAnsi" w:cstheme="minorBidi"/>
          <w:szCs w:val="22"/>
        </w:rPr>
        <w:t>ould</w:t>
      </w:r>
      <w:r w:rsidRPr="00254A91">
        <w:rPr>
          <w:rFonts w:asciiTheme="minorHAnsi" w:hAnsiTheme="minorHAnsi" w:cstheme="minorBidi"/>
          <w:szCs w:val="22"/>
        </w:rPr>
        <w:t xml:space="preserve"> limit acceptance of more bitter flavoured foods such as vegetables</w:t>
      </w:r>
      <w:r w:rsidR="001249C5" w:rsidRPr="00254A91">
        <w:rPr>
          <w:rFonts w:asciiTheme="minorHAnsi" w:hAnsiTheme="minorHAnsi" w:cstheme="minorBidi"/>
          <w:szCs w:val="22"/>
        </w:rPr>
        <w:t xml:space="preserve"> and may influence sweet flavour preferences</w:t>
      </w:r>
      <w:r w:rsidR="00A81CEB" w:rsidRPr="00254A91">
        <w:rPr>
          <w:rFonts w:asciiTheme="minorHAnsi" w:hAnsiTheme="minorHAnsi" w:cstheme="minorBidi"/>
          <w:szCs w:val="22"/>
        </w:rPr>
        <w:t xml:space="preserve">. </w:t>
      </w:r>
      <w:r w:rsidRPr="00254A91">
        <w:rPr>
          <w:rFonts w:asciiTheme="minorHAnsi" w:hAnsiTheme="minorHAnsi" w:cstheme="minorBidi"/>
          <w:szCs w:val="22"/>
        </w:rPr>
        <w:t xml:space="preserve"> </w:t>
      </w:r>
    </w:p>
    <w:p w14:paraId="258FDF9D" w14:textId="5FC60CF4" w:rsidR="00C046A0" w:rsidRPr="00254A91" w:rsidRDefault="00C046A0"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many foods aimed at young children are energy-dense and high in sugars and sodium.  </w:t>
      </w:r>
    </w:p>
    <w:p w14:paraId="70CBE1BF" w14:textId="56769270" w:rsidR="00C046A0" w:rsidRPr="00254A91" w:rsidRDefault="00A971BF" w:rsidP="187AC85B">
      <w:pPr>
        <w:pStyle w:val="ISCbulleted"/>
        <w:keepNext/>
        <w:numPr>
          <w:ilvl w:val="0"/>
          <w:numId w:val="0"/>
        </w:numPr>
        <w:spacing w:line="259" w:lineRule="auto"/>
        <w:rPr>
          <w:rFonts w:asciiTheme="minorHAnsi" w:hAnsiTheme="minorHAnsi" w:cstheme="minorBidi"/>
        </w:rPr>
      </w:pPr>
      <w:r w:rsidRPr="187AC85B">
        <w:rPr>
          <w:rFonts w:asciiTheme="minorHAnsi" w:hAnsiTheme="minorHAnsi" w:cstheme="minorBidi"/>
        </w:rPr>
        <w:t>A</w:t>
      </w:r>
      <w:r w:rsidR="00C046A0" w:rsidRPr="187AC85B">
        <w:rPr>
          <w:rFonts w:asciiTheme="minorHAnsi" w:hAnsiTheme="minorHAnsi" w:cstheme="minorBidi"/>
        </w:rPr>
        <w:t xml:space="preserve"> review</w:t>
      </w:r>
      <w:r w:rsidR="00D45908">
        <w:rPr>
          <w:rFonts w:asciiTheme="minorHAnsi" w:hAnsiTheme="minorHAnsi" w:cstheme="minorBidi"/>
          <w:szCs w:val="22"/>
        </w:rPr>
        <w:t xml:space="preserve"> of</w:t>
      </w:r>
      <w:r w:rsidR="00C046A0" w:rsidRPr="187AC85B">
        <w:rPr>
          <w:rFonts w:asciiTheme="minorHAnsi" w:hAnsiTheme="minorHAnsi" w:cstheme="minorBidi"/>
        </w:rPr>
        <w:t xml:space="preserve"> the regulatory landscape for foods for infants and young children</w:t>
      </w:r>
      <w:r w:rsidRPr="187AC85B">
        <w:rPr>
          <w:rFonts w:asciiTheme="minorHAnsi" w:hAnsiTheme="minorHAnsi" w:cstheme="minorBidi"/>
        </w:rPr>
        <w:t xml:space="preserve"> was also undertaken</w:t>
      </w:r>
      <w:r w:rsidR="00C046A0" w:rsidRPr="187AC85B">
        <w:rPr>
          <w:rFonts w:asciiTheme="minorHAnsi" w:hAnsiTheme="minorHAnsi" w:cstheme="minorBidi"/>
        </w:rPr>
        <w:t xml:space="preserve">. </w:t>
      </w:r>
      <w:r w:rsidRPr="187AC85B">
        <w:rPr>
          <w:rFonts w:asciiTheme="minorHAnsi" w:hAnsiTheme="minorHAnsi" w:cstheme="minorBidi"/>
        </w:rPr>
        <w:t>T</w:t>
      </w:r>
      <w:r w:rsidR="00C046A0" w:rsidRPr="187AC85B">
        <w:rPr>
          <w:rFonts w:asciiTheme="minorHAnsi" w:hAnsiTheme="minorHAnsi" w:cstheme="minorBidi"/>
        </w:rPr>
        <w:t xml:space="preserve">he Australia New Zealand Food Standards Code </w:t>
      </w:r>
      <w:r w:rsidRPr="187AC85B">
        <w:rPr>
          <w:rFonts w:asciiTheme="minorHAnsi" w:hAnsiTheme="minorHAnsi" w:cstheme="minorBidi"/>
        </w:rPr>
        <w:t>regulates</w:t>
      </w:r>
      <w:r w:rsidR="00C046A0" w:rsidRPr="187AC85B">
        <w:rPr>
          <w:rFonts w:asciiTheme="minorHAnsi" w:hAnsiTheme="minorHAnsi" w:cstheme="minorBidi"/>
        </w:rPr>
        <w:t xml:space="preserve"> foods for infants (Standard 2.9.2) </w:t>
      </w:r>
      <w:r w:rsidR="00AE06F7" w:rsidRPr="187AC85B">
        <w:rPr>
          <w:rFonts w:asciiTheme="minorHAnsi" w:hAnsiTheme="minorHAnsi" w:cstheme="minorBidi"/>
        </w:rPr>
        <w:t>with some</w:t>
      </w:r>
      <w:r w:rsidR="00C046A0" w:rsidRPr="187AC85B">
        <w:rPr>
          <w:rFonts w:asciiTheme="minorHAnsi" w:hAnsiTheme="minorHAnsi" w:cstheme="minorBidi"/>
        </w:rPr>
        <w:t xml:space="preserve"> labelling and compositional requirements. For example, sodium limits </w:t>
      </w:r>
      <w:r w:rsidR="00AB3B85" w:rsidRPr="187AC85B">
        <w:rPr>
          <w:rFonts w:asciiTheme="minorHAnsi" w:hAnsiTheme="minorHAnsi" w:cstheme="minorBidi"/>
        </w:rPr>
        <w:t xml:space="preserve">are established </w:t>
      </w:r>
      <w:r w:rsidR="00C046A0" w:rsidRPr="187AC85B">
        <w:rPr>
          <w:rFonts w:asciiTheme="minorHAnsi" w:hAnsiTheme="minorHAnsi" w:cstheme="minorBidi"/>
        </w:rPr>
        <w:t xml:space="preserve">for certain foods </w:t>
      </w:r>
      <w:r w:rsidR="00AE06F7" w:rsidRPr="187AC85B">
        <w:rPr>
          <w:rFonts w:asciiTheme="minorHAnsi" w:hAnsiTheme="minorHAnsi" w:cstheme="minorBidi"/>
        </w:rPr>
        <w:t>(</w:t>
      </w:r>
      <w:r w:rsidR="00C046A0" w:rsidRPr="187AC85B">
        <w:rPr>
          <w:rFonts w:asciiTheme="minorHAnsi" w:hAnsiTheme="minorHAnsi" w:cstheme="minorBidi"/>
        </w:rPr>
        <w:t>rusks, biscuits, flour, pasta</w:t>
      </w:r>
      <w:r w:rsidR="00AE06F7" w:rsidRPr="187AC85B">
        <w:rPr>
          <w:rFonts w:asciiTheme="minorHAnsi" w:hAnsiTheme="minorHAnsi" w:cstheme="minorBidi"/>
        </w:rPr>
        <w:t xml:space="preserve">) </w:t>
      </w:r>
      <w:r w:rsidR="00C046A0" w:rsidRPr="187AC85B">
        <w:rPr>
          <w:rFonts w:asciiTheme="minorHAnsi" w:hAnsiTheme="minorHAnsi" w:cstheme="minorBidi"/>
        </w:rPr>
        <w:t xml:space="preserve">and a sugar limit for certain drinks. </w:t>
      </w:r>
      <w:r w:rsidR="00C046A0" w:rsidRPr="187AC85B">
        <w:rPr>
          <w:rFonts w:asciiTheme="minorHAnsi" w:hAnsiTheme="minorHAnsi" w:cstheme="minorBidi"/>
          <w:color w:val="000000" w:themeColor="text1"/>
        </w:rPr>
        <w:t xml:space="preserve">Division 4 of Standard 2.9.3 </w:t>
      </w:r>
      <w:r w:rsidR="001249C5" w:rsidRPr="187AC85B">
        <w:rPr>
          <w:rFonts w:asciiTheme="minorHAnsi" w:hAnsiTheme="minorHAnsi" w:cstheme="minorBidi"/>
          <w:color w:val="000000" w:themeColor="text1"/>
        </w:rPr>
        <w:t xml:space="preserve">regulates </w:t>
      </w:r>
      <w:r w:rsidR="00C046A0" w:rsidRPr="187AC85B">
        <w:rPr>
          <w:rFonts w:asciiTheme="minorHAnsi" w:hAnsiTheme="minorHAnsi" w:cstheme="minorBidi"/>
          <w:color w:val="000000" w:themeColor="text1"/>
        </w:rPr>
        <w:t xml:space="preserve">Formulated Supplementary Foods for Young Children (aged from 1 to 3 years). This includes </w:t>
      </w:r>
      <w:r w:rsidR="003D7EC9" w:rsidRPr="187AC85B">
        <w:rPr>
          <w:rFonts w:asciiTheme="minorHAnsi" w:hAnsiTheme="minorHAnsi" w:cstheme="minorBidi"/>
          <w:color w:val="000000" w:themeColor="text1"/>
        </w:rPr>
        <w:t>mandatory requirements for composition</w:t>
      </w:r>
      <w:r w:rsidR="00F933AB" w:rsidRPr="187AC85B">
        <w:rPr>
          <w:rFonts w:asciiTheme="minorHAnsi" w:hAnsiTheme="minorHAnsi" w:cstheme="minorBidi"/>
          <w:color w:val="000000" w:themeColor="text1"/>
        </w:rPr>
        <w:t xml:space="preserve"> and</w:t>
      </w:r>
      <w:r w:rsidR="003D7EC9" w:rsidRPr="187AC85B">
        <w:rPr>
          <w:rFonts w:asciiTheme="minorHAnsi" w:hAnsiTheme="minorHAnsi" w:cstheme="minorBidi"/>
          <w:color w:val="000000" w:themeColor="text1"/>
        </w:rPr>
        <w:t xml:space="preserve"> voluntary permissions with </w:t>
      </w:r>
      <w:r w:rsidR="00C046A0" w:rsidRPr="187AC85B">
        <w:rPr>
          <w:rFonts w:asciiTheme="minorHAnsi" w:hAnsiTheme="minorHAnsi" w:cstheme="minorBidi"/>
          <w:color w:val="000000" w:themeColor="text1"/>
        </w:rPr>
        <w:t xml:space="preserve">minimum and maximum </w:t>
      </w:r>
      <w:r w:rsidR="003D7EC9" w:rsidRPr="187AC85B">
        <w:rPr>
          <w:rFonts w:asciiTheme="minorHAnsi" w:hAnsiTheme="minorHAnsi" w:cstheme="minorBidi"/>
          <w:color w:val="000000" w:themeColor="text1"/>
        </w:rPr>
        <w:t xml:space="preserve">requirements. Labelling requirements and </w:t>
      </w:r>
      <w:r w:rsidR="00C046A0" w:rsidRPr="187AC85B">
        <w:rPr>
          <w:rFonts w:asciiTheme="minorHAnsi" w:hAnsiTheme="minorHAnsi" w:cstheme="minorBidi"/>
          <w:color w:val="000000" w:themeColor="text1"/>
        </w:rPr>
        <w:t>restrictions</w:t>
      </w:r>
      <w:r w:rsidR="003D7EC9" w:rsidRPr="187AC85B">
        <w:rPr>
          <w:rFonts w:asciiTheme="minorHAnsi" w:hAnsiTheme="minorHAnsi" w:cstheme="minorBidi"/>
          <w:color w:val="000000" w:themeColor="text1"/>
        </w:rPr>
        <w:t xml:space="preserve"> are also included</w:t>
      </w:r>
      <w:r w:rsidR="00C046A0" w:rsidRPr="187AC85B">
        <w:rPr>
          <w:rFonts w:asciiTheme="minorHAnsi" w:hAnsiTheme="minorHAnsi" w:cstheme="minorBidi"/>
          <w:color w:val="000000" w:themeColor="text1"/>
        </w:rPr>
        <w:t xml:space="preserve">. This </w:t>
      </w:r>
      <w:r w:rsidR="003D7EC9" w:rsidRPr="187AC85B">
        <w:rPr>
          <w:rFonts w:asciiTheme="minorHAnsi" w:hAnsiTheme="minorHAnsi" w:cstheme="minorBidi"/>
          <w:color w:val="000000" w:themeColor="text1"/>
        </w:rPr>
        <w:t xml:space="preserve">division </w:t>
      </w:r>
      <w:r w:rsidR="00C046A0" w:rsidRPr="187AC85B">
        <w:rPr>
          <w:rFonts w:asciiTheme="minorHAnsi" w:hAnsiTheme="minorHAnsi" w:cstheme="minorBidi"/>
          <w:color w:val="000000" w:themeColor="text1"/>
        </w:rPr>
        <w:t>captures ‘toddler milk</w:t>
      </w:r>
      <w:r w:rsidR="005C3DC4" w:rsidRPr="187AC85B">
        <w:rPr>
          <w:rFonts w:asciiTheme="minorHAnsi" w:hAnsiTheme="minorHAnsi" w:cstheme="minorBidi"/>
          <w:color w:val="000000" w:themeColor="text1"/>
        </w:rPr>
        <w:t>’</w:t>
      </w:r>
      <w:r w:rsidR="00C046A0" w:rsidRPr="187AC85B">
        <w:rPr>
          <w:rFonts w:asciiTheme="minorHAnsi" w:hAnsiTheme="minorHAnsi" w:cstheme="minorBidi"/>
          <w:color w:val="000000" w:themeColor="text1"/>
        </w:rPr>
        <w:t xml:space="preserve"> products</w:t>
      </w:r>
      <w:r w:rsidR="005C3DC4" w:rsidRPr="187AC85B">
        <w:rPr>
          <w:rFonts w:asciiTheme="minorHAnsi" w:hAnsiTheme="minorHAnsi" w:cstheme="minorBidi"/>
          <w:color w:val="000000" w:themeColor="text1"/>
        </w:rPr>
        <w:t xml:space="preserve"> a</w:t>
      </w:r>
      <w:r w:rsidR="00C046A0" w:rsidRPr="187AC85B">
        <w:rPr>
          <w:rFonts w:asciiTheme="minorHAnsi" w:hAnsiTheme="minorHAnsi" w:cstheme="minorBidi"/>
          <w:color w:val="000000" w:themeColor="text1"/>
        </w:rPr>
        <w:t>nd other foods targeted at young children</w:t>
      </w:r>
      <w:r w:rsidR="00703012">
        <w:rPr>
          <w:rFonts w:asciiTheme="minorHAnsi" w:hAnsiTheme="minorHAnsi" w:cstheme="minorBidi"/>
          <w:color w:val="000000" w:themeColor="text1"/>
        </w:rPr>
        <w:t xml:space="preserve">. </w:t>
      </w:r>
      <w:r w:rsidR="00A91683">
        <w:rPr>
          <w:rFonts w:asciiTheme="minorHAnsi" w:hAnsiTheme="minorHAnsi" w:cstheme="minorBidi"/>
          <w:color w:val="000000" w:themeColor="text1"/>
        </w:rPr>
        <w:t>Other</w:t>
      </w:r>
      <w:r w:rsidR="00BA7013" w:rsidRPr="187AC85B">
        <w:rPr>
          <w:rFonts w:asciiTheme="minorHAnsi" w:hAnsiTheme="minorHAnsi" w:cstheme="minorBidi"/>
          <w:color w:val="000000" w:themeColor="text1"/>
        </w:rPr>
        <w:t xml:space="preserve"> </w:t>
      </w:r>
      <w:r w:rsidR="00840DD6" w:rsidRPr="187AC85B">
        <w:rPr>
          <w:rFonts w:asciiTheme="minorHAnsi" w:hAnsiTheme="minorHAnsi" w:cstheme="minorBidi"/>
          <w:color w:val="000000" w:themeColor="text1"/>
        </w:rPr>
        <w:t>commercial</w:t>
      </w:r>
      <w:r w:rsidR="00BA7013" w:rsidRPr="187AC85B">
        <w:rPr>
          <w:rFonts w:asciiTheme="minorHAnsi" w:hAnsiTheme="minorHAnsi" w:cstheme="minorBidi"/>
          <w:color w:val="000000" w:themeColor="text1"/>
        </w:rPr>
        <w:t xml:space="preserve"> </w:t>
      </w:r>
      <w:r w:rsidR="00C046A0" w:rsidRPr="187AC85B">
        <w:rPr>
          <w:rFonts w:asciiTheme="minorHAnsi" w:hAnsiTheme="minorHAnsi" w:cstheme="minorBidi"/>
          <w:color w:val="000000" w:themeColor="text1"/>
        </w:rPr>
        <w:t>foods</w:t>
      </w:r>
      <w:r w:rsidR="00F0407E">
        <w:rPr>
          <w:rFonts w:asciiTheme="minorHAnsi" w:hAnsiTheme="minorHAnsi" w:cstheme="minorBidi"/>
          <w:color w:val="000000" w:themeColor="text1"/>
        </w:rPr>
        <w:t xml:space="preserve"> </w:t>
      </w:r>
      <w:r w:rsidR="00C046A0" w:rsidRPr="187AC85B">
        <w:rPr>
          <w:rFonts w:asciiTheme="minorHAnsi" w:hAnsiTheme="minorHAnsi" w:cstheme="minorBidi"/>
          <w:color w:val="000000" w:themeColor="text1"/>
        </w:rPr>
        <w:lastRenderedPageBreak/>
        <w:t xml:space="preserve">targeted </w:t>
      </w:r>
      <w:r w:rsidR="00840DD6" w:rsidRPr="187AC85B">
        <w:rPr>
          <w:rFonts w:asciiTheme="minorHAnsi" w:hAnsiTheme="minorHAnsi" w:cstheme="minorBidi"/>
          <w:color w:val="000000" w:themeColor="text1"/>
        </w:rPr>
        <w:t xml:space="preserve">at </w:t>
      </w:r>
      <w:r w:rsidR="00C046A0" w:rsidRPr="187AC85B">
        <w:rPr>
          <w:rFonts w:asciiTheme="minorHAnsi" w:hAnsiTheme="minorHAnsi" w:cstheme="minorBidi"/>
          <w:color w:val="000000" w:themeColor="text1"/>
        </w:rPr>
        <w:t xml:space="preserve">children </w:t>
      </w:r>
      <w:r w:rsidR="00A91683">
        <w:rPr>
          <w:rFonts w:asciiTheme="minorHAnsi" w:hAnsiTheme="minorHAnsi" w:cstheme="minorBidi"/>
          <w:color w:val="000000" w:themeColor="text1"/>
        </w:rPr>
        <w:t>are subject to the</w:t>
      </w:r>
      <w:r w:rsidR="009C4799">
        <w:rPr>
          <w:rFonts w:asciiTheme="minorHAnsi" w:hAnsiTheme="minorHAnsi" w:cstheme="minorBidi"/>
          <w:color w:val="000000" w:themeColor="text1"/>
        </w:rPr>
        <w:t xml:space="preserve"> standard labelling</w:t>
      </w:r>
      <w:r w:rsidR="00A91683">
        <w:rPr>
          <w:rFonts w:asciiTheme="minorHAnsi" w:hAnsiTheme="minorHAnsi" w:cstheme="minorBidi"/>
          <w:color w:val="000000" w:themeColor="text1"/>
        </w:rPr>
        <w:t xml:space="preserve"> and compositional requirements in the Code</w:t>
      </w:r>
      <w:r w:rsidR="003D7EC9" w:rsidRPr="187AC85B">
        <w:rPr>
          <w:rFonts w:asciiTheme="minorHAnsi" w:hAnsiTheme="minorHAnsi" w:cstheme="minorBidi"/>
          <w:color w:val="000000" w:themeColor="text1"/>
        </w:rPr>
        <w:t xml:space="preserve">. </w:t>
      </w:r>
    </w:p>
    <w:p w14:paraId="5BB69105" w14:textId="74A7308F" w:rsidR="00A41A5D" w:rsidRPr="00254A91" w:rsidRDefault="001249C5" w:rsidP="0017564D">
      <w:pPr>
        <w:pStyle w:val="ISCbulleted"/>
        <w:keepNext/>
        <w:numPr>
          <w:ilvl w:val="0"/>
          <w:numId w:val="0"/>
        </w:numPr>
        <w:spacing w:line="259" w:lineRule="auto"/>
        <w:rPr>
          <w:rFonts w:asciiTheme="minorHAnsi" w:hAnsiTheme="minorHAnsi" w:cstheme="minorBidi"/>
          <w:szCs w:val="22"/>
        </w:rPr>
      </w:pPr>
      <w:r w:rsidRPr="00254A91">
        <w:rPr>
          <w:rFonts w:asciiTheme="minorHAnsi" w:hAnsiTheme="minorHAnsi" w:cstheme="minorBidi"/>
          <w:szCs w:val="22"/>
        </w:rPr>
        <w:t xml:space="preserve">In addition to the work undertaken by FRSC, a review of issues related to commercial foods for infant and young children has been undertaken through the Australian Government Healthy Food Partnership. This work has focused on evidence to inform potential voluntary recommendations to improve aspects of labelling and packaging </w:t>
      </w:r>
      <w:r w:rsidR="00660C6E" w:rsidRPr="00254A91">
        <w:rPr>
          <w:rFonts w:asciiTheme="minorHAnsi" w:hAnsiTheme="minorHAnsi" w:cstheme="minorBidi"/>
          <w:szCs w:val="22"/>
        </w:rPr>
        <w:t xml:space="preserve">as well as </w:t>
      </w:r>
      <w:r w:rsidRPr="00254A91">
        <w:rPr>
          <w:rFonts w:asciiTheme="minorHAnsi" w:hAnsiTheme="minorHAnsi" w:cstheme="minorBidi"/>
          <w:szCs w:val="22"/>
        </w:rPr>
        <w:t>serving sizes</w:t>
      </w:r>
      <w:r w:rsidR="00660C6E" w:rsidRPr="00254A91">
        <w:rPr>
          <w:rFonts w:asciiTheme="minorHAnsi" w:hAnsiTheme="minorHAnsi" w:cstheme="minorBidi"/>
          <w:szCs w:val="22"/>
        </w:rPr>
        <w:t xml:space="preserve"> and diversity of </w:t>
      </w:r>
      <w:r w:rsidRPr="00254A91">
        <w:rPr>
          <w:rFonts w:asciiTheme="minorHAnsi" w:hAnsiTheme="minorHAnsi" w:cstheme="minorBidi"/>
          <w:szCs w:val="22"/>
        </w:rPr>
        <w:t>flavour</w:t>
      </w:r>
      <w:r w:rsidR="00660C6E" w:rsidRPr="00254A91">
        <w:rPr>
          <w:rFonts w:asciiTheme="minorHAnsi" w:hAnsiTheme="minorHAnsi" w:cstheme="minorBidi"/>
          <w:szCs w:val="22"/>
        </w:rPr>
        <w:t xml:space="preserve">s. In May </w:t>
      </w:r>
      <w:r w:rsidR="00A41A5D" w:rsidRPr="00254A91">
        <w:rPr>
          <w:rFonts w:asciiTheme="minorHAnsi" w:hAnsiTheme="minorHAnsi" w:cstheme="minorBidi"/>
          <w:szCs w:val="22"/>
        </w:rPr>
        <w:t xml:space="preserve">2024 the Healthy Food Partnership Executive Committee considered </w:t>
      </w:r>
      <w:r w:rsidRPr="00254A91">
        <w:rPr>
          <w:rFonts w:asciiTheme="minorHAnsi" w:hAnsiTheme="minorHAnsi" w:cstheme="minorBidi"/>
          <w:szCs w:val="22"/>
        </w:rPr>
        <w:t xml:space="preserve">a summary of evidence and </w:t>
      </w:r>
      <w:r w:rsidR="00660C6E" w:rsidRPr="00254A91">
        <w:rPr>
          <w:rFonts w:asciiTheme="minorHAnsi" w:hAnsiTheme="minorHAnsi" w:cstheme="minorBidi"/>
          <w:szCs w:val="22"/>
        </w:rPr>
        <w:t xml:space="preserve">potential </w:t>
      </w:r>
      <w:r w:rsidR="00A41A5D" w:rsidRPr="00254A91">
        <w:rPr>
          <w:rFonts w:asciiTheme="minorHAnsi" w:hAnsiTheme="minorHAnsi" w:cstheme="minorBidi"/>
          <w:szCs w:val="22"/>
        </w:rPr>
        <w:t xml:space="preserve">recommendations for non-regulatory approaches </w:t>
      </w:r>
      <w:r w:rsidRPr="00254A91">
        <w:rPr>
          <w:rFonts w:asciiTheme="minorHAnsi" w:hAnsiTheme="minorHAnsi" w:cstheme="minorBidi"/>
          <w:szCs w:val="22"/>
        </w:rPr>
        <w:t>to</w:t>
      </w:r>
      <w:r w:rsidR="00A41A5D" w:rsidRPr="00254A91">
        <w:rPr>
          <w:rFonts w:asciiTheme="minorHAnsi" w:hAnsiTheme="minorHAnsi" w:cstheme="minorBidi"/>
          <w:szCs w:val="22"/>
        </w:rPr>
        <w:t xml:space="preserve"> </w:t>
      </w:r>
      <w:r w:rsidR="00660C6E" w:rsidRPr="00254A91">
        <w:rPr>
          <w:rFonts w:asciiTheme="minorHAnsi" w:hAnsiTheme="minorHAnsi" w:cstheme="minorBidi"/>
          <w:szCs w:val="22"/>
        </w:rPr>
        <w:t>these aspects</w:t>
      </w:r>
      <w:r w:rsidR="00A7264B" w:rsidRPr="00254A91">
        <w:rPr>
          <w:rFonts w:asciiTheme="minorHAnsi" w:hAnsiTheme="minorHAnsi" w:cstheme="minorBidi"/>
          <w:szCs w:val="22"/>
        </w:rPr>
        <w:t xml:space="preserve">. </w:t>
      </w:r>
      <w:r w:rsidR="00055548" w:rsidRPr="00254A91">
        <w:rPr>
          <w:rFonts w:asciiTheme="minorHAnsi" w:hAnsiTheme="minorHAnsi" w:cstheme="minorBidi"/>
          <w:szCs w:val="22"/>
        </w:rPr>
        <w:t>The Executive Committee considered that these issues are a high priority</w:t>
      </w:r>
      <w:r w:rsidR="005B5B7C" w:rsidRPr="00254A91">
        <w:rPr>
          <w:rFonts w:asciiTheme="minorHAnsi" w:hAnsiTheme="minorHAnsi" w:cstheme="minorBidi"/>
          <w:szCs w:val="22"/>
        </w:rPr>
        <w:t>, of a serious nature</w:t>
      </w:r>
      <w:r w:rsidR="00055548" w:rsidRPr="00254A91">
        <w:rPr>
          <w:rFonts w:asciiTheme="minorHAnsi" w:hAnsiTheme="minorHAnsi" w:cstheme="minorBidi"/>
          <w:szCs w:val="22"/>
        </w:rPr>
        <w:t xml:space="preserve"> and </w:t>
      </w:r>
      <w:r w:rsidR="005B5B7C" w:rsidRPr="00254A91">
        <w:rPr>
          <w:rFonts w:asciiTheme="minorHAnsi" w:hAnsiTheme="minorHAnsi" w:cstheme="minorBidi"/>
          <w:szCs w:val="22"/>
        </w:rPr>
        <w:t xml:space="preserve">require a systems approach. </w:t>
      </w:r>
      <w:r w:rsidR="000378B9" w:rsidRPr="00254A91">
        <w:rPr>
          <w:rFonts w:asciiTheme="minorHAnsi" w:hAnsiTheme="minorHAnsi" w:cstheme="minorBidi"/>
          <w:szCs w:val="22"/>
        </w:rPr>
        <w:t xml:space="preserve">The Committee therefore decided that the issues identified by the Healthy Food Partnership work </w:t>
      </w:r>
      <w:r w:rsidR="00055548" w:rsidRPr="00254A91">
        <w:rPr>
          <w:rFonts w:asciiTheme="minorHAnsi" w:hAnsiTheme="minorHAnsi" w:cstheme="minorBidi"/>
          <w:szCs w:val="22"/>
        </w:rPr>
        <w:t xml:space="preserve">be included in the work underway in </w:t>
      </w:r>
      <w:r w:rsidR="007C4659">
        <w:rPr>
          <w:rFonts w:asciiTheme="minorHAnsi" w:hAnsiTheme="minorHAnsi" w:cstheme="minorBidi"/>
          <w:szCs w:val="22"/>
        </w:rPr>
        <w:t>the</w:t>
      </w:r>
      <w:r w:rsidR="00055548" w:rsidRPr="00254A91">
        <w:rPr>
          <w:rFonts w:asciiTheme="minorHAnsi" w:hAnsiTheme="minorHAnsi" w:cstheme="minorBidi"/>
          <w:szCs w:val="22"/>
        </w:rPr>
        <w:t xml:space="preserve"> food regulation system</w:t>
      </w:r>
      <w:r w:rsidR="00A7264B" w:rsidRPr="00254A91">
        <w:rPr>
          <w:rFonts w:asciiTheme="minorHAnsi" w:hAnsiTheme="minorHAnsi" w:cstheme="minorBidi"/>
          <w:szCs w:val="22"/>
        </w:rPr>
        <w:t xml:space="preserve"> (i.e. this paper)</w:t>
      </w:r>
      <w:r w:rsidR="00055548" w:rsidRPr="00254A91">
        <w:rPr>
          <w:rFonts w:asciiTheme="minorHAnsi" w:hAnsiTheme="minorHAnsi" w:cstheme="minorBidi"/>
          <w:szCs w:val="22"/>
        </w:rPr>
        <w:t>.</w:t>
      </w:r>
    </w:p>
    <w:p w14:paraId="463F8025" w14:textId="3957D5FA" w:rsidR="00B24835" w:rsidRPr="00254A91" w:rsidRDefault="003D7EC9" w:rsidP="00E73DBE">
      <w:pPr>
        <w:pStyle w:val="Heading2"/>
        <w:numPr>
          <w:ilvl w:val="0"/>
          <w:numId w:val="9"/>
        </w:numPr>
        <w:spacing w:after="120"/>
        <w:ind w:left="357" w:hanging="357"/>
      </w:pPr>
      <w:bookmarkStart w:id="24" w:name="_Toc169527011"/>
      <w:bookmarkStart w:id="25" w:name="_Toc169596739"/>
      <w:bookmarkStart w:id="26" w:name="_Toc1486993020"/>
      <w:r w:rsidRPr="00254A91">
        <w:t xml:space="preserve">Statement of the </w:t>
      </w:r>
      <w:r w:rsidR="0065740A" w:rsidRPr="00254A91">
        <w:t>problem</w:t>
      </w:r>
      <w:bookmarkEnd w:id="24"/>
      <w:bookmarkEnd w:id="25"/>
      <w:bookmarkEnd w:id="26"/>
    </w:p>
    <w:p w14:paraId="0D23D699" w14:textId="77A6C114" w:rsidR="00B24835" w:rsidRPr="00254A91" w:rsidRDefault="00B24835" w:rsidP="00B24835">
      <w:pPr>
        <w:rPr>
          <w:rFonts w:asciiTheme="minorHAnsi" w:hAnsiTheme="minorHAnsi" w:cstheme="minorBidi"/>
          <w:szCs w:val="22"/>
        </w:rPr>
      </w:pPr>
      <w:r w:rsidRPr="00254A91">
        <w:rPr>
          <w:rFonts w:asciiTheme="minorHAnsi" w:eastAsia="Calibri" w:hAnsiTheme="minorHAnsi" w:cstheme="minorBidi"/>
          <w:color w:val="0F1A19"/>
          <w:szCs w:val="22"/>
        </w:rPr>
        <w:t xml:space="preserve">The first </w:t>
      </w:r>
      <w:r w:rsidR="002E0F2E" w:rsidRPr="00254A91">
        <w:rPr>
          <w:rFonts w:asciiTheme="minorHAnsi" w:eastAsia="Calibri" w:hAnsiTheme="minorHAnsi" w:cstheme="minorBidi"/>
          <w:color w:val="0F1A19"/>
          <w:szCs w:val="22"/>
        </w:rPr>
        <w:t>2</w:t>
      </w:r>
      <w:r w:rsidRPr="00254A91">
        <w:rPr>
          <w:rFonts w:asciiTheme="minorHAnsi" w:eastAsia="Calibri" w:hAnsiTheme="minorHAnsi" w:cstheme="minorBidi"/>
          <w:color w:val="0F1A19"/>
          <w:szCs w:val="22"/>
        </w:rPr>
        <w:t>000 days of a child’s life (from conception) is a critical time for</w:t>
      </w:r>
      <w:r w:rsidR="00717558" w:rsidRPr="00254A91">
        <w:rPr>
          <w:rFonts w:asciiTheme="minorHAnsi" w:eastAsia="Calibri" w:hAnsiTheme="minorHAnsi" w:cstheme="minorBidi"/>
          <w:color w:val="0F1A19"/>
          <w:szCs w:val="22"/>
        </w:rPr>
        <w:t xml:space="preserve"> development of</w:t>
      </w:r>
      <w:r w:rsidRPr="00254A91">
        <w:rPr>
          <w:rFonts w:asciiTheme="minorHAnsi" w:eastAsia="Calibri" w:hAnsiTheme="minorHAnsi" w:cstheme="minorBidi"/>
          <w:color w:val="0F1A19"/>
          <w:szCs w:val="22"/>
        </w:rPr>
        <w:t xml:space="preserve"> physical, cognitive, </w:t>
      </w:r>
      <w:r w:rsidR="00D92752" w:rsidRPr="00254A91">
        <w:rPr>
          <w:rFonts w:asciiTheme="minorHAnsi" w:eastAsia="Calibri" w:hAnsiTheme="minorHAnsi" w:cstheme="minorBidi"/>
          <w:color w:val="0F1A19"/>
          <w:szCs w:val="22"/>
        </w:rPr>
        <w:t>social,</w:t>
      </w:r>
      <w:r w:rsidRPr="00254A91">
        <w:rPr>
          <w:rFonts w:asciiTheme="minorHAnsi" w:eastAsia="Calibri" w:hAnsiTheme="minorHAnsi" w:cstheme="minorBidi"/>
          <w:color w:val="0F1A19"/>
          <w:szCs w:val="22"/>
        </w:rPr>
        <w:t xml:space="preserve"> and emotional health</w:t>
      </w:r>
      <w:r w:rsidRPr="00254A91">
        <w:rPr>
          <w:rFonts w:asciiTheme="minorHAnsi" w:hAnsiTheme="minorHAnsi" w:cstheme="minorBidi"/>
          <w:szCs w:val="22"/>
        </w:rPr>
        <w:t>. There is a growing body of evidence demonstrating that early nutrition and lifestyle have long-term effects on later health and disease outcomes (referred to as developmental or metabolic programming)</w:t>
      </w:r>
      <w:r w:rsidR="00CA054C"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&lt;EndNote&gt;&lt;Cite&gt;&lt;Author&gt;Koletzko&lt;/Author&gt;&lt;Year&gt;2019&lt;/Year&gt;&lt;RecNum&gt;235&lt;/RecNum&gt;&lt;DisplayText&gt;[6]&lt;/DisplayText&gt;&lt;record&gt;&lt;rec-number&gt;235&lt;/rec-number&gt;&lt;foreign-keys&gt;&lt;key app="EN" db-id="atp09ezrn22a5wev2z0p9awjfpfxzaxfsea0" timestamp="1713247470" guid="82641c04-985c-49b6-b09f-11b408bd7a6b"&gt;235&lt;/key&gt;&lt;/foreign-keys&gt;&lt;ref-type name="Journal Article"&gt;17&lt;/ref-type&gt;&lt;contributors&gt;&lt;authors&gt;&lt;author&gt;Koletzko, B., Godfrey, K.M., Poston, L., Szajewska, H., van Goudoever, J.B., de Waard, M., Brands, B., Grivell, R.M., Deussen, A.R., Dodd, J.M., Patro-Golab, B., Zalewski, B.M.,&lt;/author&gt;&lt;author&gt;Early Nutrition Project Systematic Review Group,&lt;/author&gt;&lt;/authors&gt;&lt;/contributors&gt;&lt;titles&gt;&lt;title&gt;Nutrition During Pregnancy, Lactation and Early Childhood and its Implications for Maternal and Long-Term Child Health: The Early Nutrition Project Recommendations.&lt;/title&gt;&lt;secondary-title&gt;Ann Nutr Metab.&lt;/secondary-title&gt;&lt;/titles&gt;&lt;periodical&gt;&lt;full-title&gt;Ann Nutr Metab.&lt;/full-title&gt;&lt;/periodical&gt;&lt;pages&gt;93-106&lt;/pages&gt;&lt;volume&gt;74&lt;/volume&gt;&lt;number&gt;2&lt;/number&gt;&lt;dates&gt;&lt;year&gt;2019&lt;/year&gt;&lt;/dates&gt;&lt;urls&gt;&lt;/urls&gt;&lt;electronic-resource-num&gt;10.1159/000496471&lt;/electronic-resource-num&gt;&lt;/record&gt;&lt;/Cite&gt;&lt;/EndNote&gt;</w:instrText>
      </w:r>
      <w:r w:rsidR="00CA054C" w:rsidRPr="00254A91">
        <w:rPr>
          <w:rFonts w:asciiTheme="minorHAnsi" w:hAnsiTheme="minorHAnsi" w:cstheme="minorBidi"/>
          <w:szCs w:val="22"/>
        </w:rPr>
        <w:fldChar w:fldCharType="separate"/>
      </w:r>
      <w:r w:rsidR="001541C2">
        <w:rPr>
          <w:rFonts w:asciiTheme="minorHAnsi" w:hAnsiTheme="minorHAnsi" w:cstheme="minorBidi"/>
          <w:noProof/>
          <w:szCs w:val="22"/>
        </w:rPr>
        <w:t>[6]</w:t>
      </w:r>
      <w:r w:rsidR="00CA054C" w:rsidRPr="00254A91">
        <w:rPr>
          <w:rFonts w:asciiTheme="minorHAnsi" w:hAnsiTheme="minorHAnsi" w:cstheme="minorBidi"/>
          <w:szCs w:val="22"/>
        </w:rPr>
        <w:fldChar w:fldCharType="end"/>
      </w:r>
      <w:r w:rsidRPr="00254A91">
        <w:rPr>
          <w:rFonts w:asciiTheme="minorHAnsi" w:hAnsiTheme="minorHAnsi" w:cstheme="minorBidi"/>
          <w:szCs w:val="22"/>
        </w:rPr>
        <w:t xml:space="preserve">. </w:t>
      </w:r>
      <w:r w:rsidRPr="00254A91">
        <w:rPr>
          <w:rFonts w:asciiTheme="minorHAnsi" w:eastAsia="Calibri" w:hAnsiTheme="minorHAnsi" w:cstheme="minorBidi"/>
          <w:szCs w:val="22"/>
        </w:rPr>
        <w:t xml:space="preserve">Supporting </w:t>
      </w:r>
      <w:r w:rsidR="009264D0" w:rsidRPr="00254A91">
        <w:rPr>
          <w:rFonts w:asciiTheme="minorHAnsi" w:eastAsia="Calibri" w:hAnsiTheme="minorHAnsi" w:cstheme="minorBidi"/>
          <w:szCs w:val="22"/>
        </w:rPr>
        <w:t xml:space="preserve">parents, guardians, carers </w:t>
      </w:r>
      <w:r w:rsidRPr="00254A91">
        <w:rPr>
          <w:rFonts w:asciiTheme="minorHAnsi" w:eastAsia="Calibri" w:hAnsiTheme="minorHAnsi" w:cstheme="minorBidi"/>
          <w:szCs w:val="22"/>
        </w:rPr>
        <w:t>and families to develop healthy</w:t>
      </w:r>
      <w:r w:rsidRPr="00254A91" w:rsidDel="00114CDD">
        <w:rPr>
          <w:rFonts w:asciiTheme="minorHAnsi" w:eastAsia="Calibri" w:hAnsiTheme="minorHAnsi" w:cstheme="minorBidi"/>
          <w:szCs w:val="22"/>
        </w:rPr>
        <w:t xml:space="preserve"> </w:t>
      </w:r>
      <w:r w:rsidRPr="00254A91">
        <w:rPr>
          <w:rFonts w:asciiTheme="minorHAnsi" w:eastAsia="Calibri" w:hAnsiTheme="minorHAnsi" w:cstheme="minorBidi"/>
          <w:szCs w:val="22"/>
        </w:rPr>
        <w:t xml:space="preserve">habits during </w:t>
      </w:r>
      <w:r w:rsidR="00192FB6" w:rsidRPr="00254A91">
        <w:rPr>
          <w:rFonts w:asciiTheme="minorHAnsi" w:eastAsia="Calibri" w:hAnsiTheme="minorHAnsi" w:cstheme="minorBidi"/>
          <w:szCs w:val="22"/>
        </w:rPr>
        <w:t xml:space="preserve">this </w:t>
      </w:r>
      <w:r w:rsidR="000B4FED" w:rsidRPr="00254A91">
        <w:rPr>
          <w:rFonts w:asciiTheme="minorHAnsi" w:eastAsia="Calibri" w:hAnsiTheme="minorHAnsi" w:cstheme="minorBidi"/>
          <w:szCs w:val="22"/>
        </w:rPr>
        <w:t>stage</w:t>
      </w:r>
      <w:r w:rsidRPr="00254A91">
        <w:rPr>
          <w:rFonts w:asciiTheme="minorHAnsi" w:eastAsia="Calibri" w:hAnsiTheme="minorHAnsi" w:cstheme="minorBidi"/>
          <w:szCs w:val="22"/>
        </w:rPr>
        <w:t xml:space="preserve"> of their child’s life can </w:t>
      </w:r>
      <w:r w:rsidR="00573D1E" w:rsidRPr="00254A91">
        <w:rPr>
          <w:rFonts w:asciiTheme="minorHAnsi" w:eastAsia="Calibri" w:hAnsiTheme="minorHAnsi" w:cstheme="minorBidi"/>
          <w:szCs w:val="22"/>
        </w:rPr>
        <w:t xml:space="preserve">positively </w:t>
      </w:r>
      <w:r w:rsidRPr="00254A91">
        <w:rPr>
          <w:rFonts w:asciiTheme="minorHAnsi" w:eastAsia="Calibri" w:hAnsiTheme="minorHAnsi" w:cstheme="minorBidi"/>
          <w:szCs w:val="22"/>
        </w:rPr>
        <w:t>impact</w:t>
      </w:r>
      <w:r w:rsidR="00573D1E" w:rsidRPr="00254A91">
        <w:rPr>
          <w:rFonts w:asciiTheme="minorHAnsi" w:eastAsia="Calibri" w:hAnsiTheme="minorHAnsi" w:cstheme="minorBidi"/>
          <w:szCs w:val="22"/>
        </w:rPr>
        <w:t xml:space="preserve"> later life</w:t>
      </w:r>
      <w:r w:rsidRPr="00254A91">
        <w:rPr>
          <w:rFonts w:asciiTheme="minorHAnsi" w:eastAsia="Calibri" w:hAnsiTheme="minorHAnsi" w:cstheme="minorBidi"/>
          <w:szCs w:val="22"/>
        </w:rPr>
        <w:t xml:space="preserve"> </w:t>
      </w:r>
      <w:r w:rsidRPr="00254A91">
        <w:rPr>
          <w:rFonts w:asciiTheme="minorHAnsi" w:eastAsia="Calibri" w:hAnsiTheme="minorHAnsi" w:cstheme="minorBidi"/>
          <w:szCs w:val="22"/>
        </w:rPr>
        <w:fldChar w:fldCharType="begin"/>
      </w:r>
      <w:r w:rsidR="001541C2">
        <w:rPr>
          <w:rFonts w:asciiTheme="minorHAnsi" w:eastAsia="Calibri" w:hAnsiTheme="minorHAnsi" w:cstheme="minorBidi"/>
          <w:szCs w:val="22"/>
        </w:rPr>
        <w:instrText xml:space="preserve"> ADDIN EN.CITE &lt;EndNote&gt;&lt;Cite SharedGroups="1"&gt;&lt;Author&gt;NSW Government&lt;/Author&gt;&lt;Year&gt;2022&lt;/Year&gt;&lt;RecNum&gt;38&lt;/RecNum&gt;&lt;IDText&gt;Brighter Beginnings&lt;/IDText&gt;&lt;DisplayText&gt;[7]&lt;/DisplayText&gt;&lt;record&gt;&lt;rec-number&gt;38&lt;/rec-number&gt;&lt;foreign-keys&gt;&lt;key app="EN" db-id="prexpatswe9z5uesteppdrpxvawere5wapxf" timestamp="1663029524"&gt;38&lt;/key&gt;&lt;/foreign-keys&gt;&lt;ref-type name="Web Page"&gt;12&lt;/ref-type&gt;&lt;contributors&gt;&lt;authors&gt;&lt;author&gt;NSW Government,&lt;/author&gt;&lt;/authors&gt;&lt;/contributors&gt;&lt;titles&gt;&lt;title&gt;Brighter Beginnings&lt;/title&gt;&lt;/titles&gt;&lt;dates&gt;&lt;year&gt;2022&lt;/year&gt;&lt;/dates&gt;&lt;publisher&gt;NSW Governmenet&lt;/publisher&gt;&lt;urls&gt;&lt;related-urls&gt;&lt;url&gt;https://www.nsw.gov.au/initiative/brighter-beginnings&lt;/url&gt;&lt;/related-urls&gt;&lt;/urls&gt;&lt;/record&gt;&lt;/Cite&gt;&lt;/EndNote&gt;</w:instrText>
      </w:r>
      <w:r w:rsidRPr="00254A91">
        <w:rPr>
          <w:rFonts w:asciiTheme="minorHAnsi" w:eastAsia="Calibri" w:hAnsiTheme="minorHAnsi" w:cstheme="minorBidi"/>
          <w:szCs w:val="22"/>
        </w:rPr>
        <w:fldChar w:fldCharType="separate"/>
      </w:r>
      <w:r w:rsidR="001541C2">
        <w:rPr>
          <w:rFonts w:asciiTheme="minorHAnsi" w:eastAsia="Calibri" w:hAnsiTheme="minorHAnsi" w:cstheme="minorBidi"/>
          <w:noProof/>
          <w:szCs w:val="22"/>
        </w:rPr>
        <w:t>[7]</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w:t>
      </w:r>
    </w:p>
    <w:p w14:paraId="73F68175" w14:textId="55EA6C19" w:rsidR="00867D07" w:rsidRPr="00254A91" w:rsidRDefault="00867D07" w:rsidP="56E83441">
      <w:pPr>
        <w:rPr>
          <w:rFonts w:asciiTheme="minorHAnsi" w:hAnsiTheme="minorHAnsi" w:cstheme="minorBidi"/>
        </w:rPr>
      </w:pPr>
      <w:r w:rsidRPr="56E83441">
        <w:rPr>
          <w:rFonts w:asciiTheme="minorHAnsi" w:hAnsiTheme="minorHAnsi" w:cstheme="minorBidi"/>
        </w:rPr>
        <w:t>To ensure nutrient requirements of infants are met as they transition from breastmilk or infant formula, f</w:t>
      </w:r>
      <w:r w:rsidR="00477A15" w:rsidRPr="56E83441">
        <w:rPr>
          <w:rFonts w:asciiTheme="minorHAnsi" w:hAnsiTheme="minorHAnsi" w:cstheme="minorBidi"/>
        </w:rPr>
        <w:t>ood based d</w:t>
      </w:r>
      <w:r w:rsidR="000305A5" w:rsidRPr="56E83441">
        <w:rPr>
          <w:rFonts w:asciiTheme="minorHAnsi" w:hAnsiTheme="minorHAnsi" w:cstheme="minorBidi"/>
        </w:rPr>
        <w:t xml:space="preserve">ietary guidelines </w:t>
      </w:r>
      <w:r w:rsidRPr="56E83441">
        <w:rPr>
          <w:rFonts w:asciiTheme="minorHAnsi" w:hAnsiTheme="minorHAnsi" w:cstheme="minorBidi"/>
        </w:rPr>
        <w:t xml:space="preserve">recommend a range of foods are introduced. </w:t>
      </w:r>
      <w:r w:rsidR="002E20E3" w:rsidRPr="56E83441">
        <w:rPr>
          <w:rFonts w:asciiTheme="minorHAnsi" w:hAnsiTheme="minorHAnsi" w:cstheme="minorBidi"/>
        </w:rPr>
        <w:t xml:space="preserve">Infants and children </w:t>
      </w:r>
      <w:r w:rsidR="00840DD6" w:rsidRPr="56E83441">
        <w:rPr>
          <w:rFonts w:asciiTheme="minorHAnsi" w:hAnsiTheme="minorHAnsi" w:cstheme="minorBidi"/>
        </w:rPr>
        <w:t>consum</w:t>
      </w:r>
      <w:r w:rsidR="002E20E3" w:rsidRPr="56E83441">
        <w:rPr>
          <w:rFonts w:asciiTheme="minorHAnsi" w:hAnsiTheme="minorHAnsi" w:cstheme="minorBidi"/>
        </w:rPr>
        <w:t xml:space="preserve">e </w:t>
      </w:r>
      <w:r w:rsidR="00840DD6" w:rsidRPr="56E83441">
        <w:rPr>
          <w:rFonts w:asciiTheme="minorHAnsi" w:hAnsiTheme="minorHAnsi" w:cstheme="minorBidi"/>
        </w:rPr>
        <w:t xml:space="preserve">smaller volumes of foods and have </w:t>
      </w:r>
      <w:r w:rsidR="00840DD6" w:rsidRPr="00254A91">
        <w:rPr>
          <w:rFonts w:asciiTheme="minorHAnsi" w:hAnsiTheme="minorHAnsi" w:cstheme="minorBidi"/>
          <w:szCs w:val="22"/>
        </w:rPr>
        <w:t>high</w:t>
      </w:r>
      <w:r w:rsidR="00813500">
        <w:rPr>
          <w:rFonts w:asciiTheme="minorHAnsi" w:hAnsiTheme="minorHAnsi" w:cstheme="minorBidi"/>
          <w:szCs w:val="22"/>
        </w:rPr>
        <w:t>er</w:t>
      </w:r>
      <w:r w:rsidR="00840DD6" w:rsidRPr="56E83441">
        <w:rPr>
          <w:rFonts w:asciiTheme="minorHAnsi" w:hAnsiTheme="minorHAnsi" w:cstheme="minorBidi"/>
        </w:rPr>
        <w:t xml:space="preserve"> nutrient requirements relative to energy</w:t>
      </w:r>
      <w:r w:rsidR="00462E06">
        <w:rPr>
          <w:rFonts w:asciiTheme="minorHAnsi" w:hAnsiTheme="minorHAnsi" w:cstheme="minorBidi"/>
          <w:szCs w:val="22"/>
        </w:rPr>
        <w:t xml:space="preserve"> than adults</w:t>
      </w:r>
      <w:r w:rsidR="00840DD6" w:rsidRPr="56E83441">
        <w:rPr>
          <w:rFonts w:asciiTheme="minorHAnsi" w:hAnsiTheme="minorHAnsi" w:cstheme="minorBidi"/>
        </w:rPr>
        <w:t>. For example</w:t>
      </w:r>
      <w:r w:rsidR="4CA0A2D8" w:rsidRPr="56E83441">
        <w:rPr>
          <w:rFonts w:asciiTheme="minorHAnsi" w:hAnsiTheme="minorHAnsi" w:cstheme="minorBidi"/>
        </w:rPr>
        <w:t>,</w:t>
      </w:r>
      <w:r w:rsidR="00840DD6" w:rsidRPr="56E83441">
        <w:rPr>
          <w:rFonts w:asciiTheme="minorHAnsi" w:hAnsiTheme="minorHAnsi" w:cstheme="minorBidi"/>
        </w:rPr>
        <w:t xml:space="preserve"> a 7- to 12-month-old baby needs more iron than an adult male, but only </w:t>
      </w:r>
      <w:r w:rsidR="00114CDD" w:rsidRPr="56E83441">
        <w:rPr>
          <w:rFonts w:asciiTheme="minorHAnsi" w:hAnsiTheme="minorHAnsi" w:cstheme="minorBidi"/>
        </w:rPr>
        <w:t>one-third</w:t>
      </w:r>
      <w:r w:rsidR="00840DD6" w:rsidRPr="56E83441">
        <w:rPr>
          <w:rFonts w:asciiTheme="minorHAnsi" w:hAnsiTheme="minorHAnsi" w:cstheme="minorBidi"/>
        </w:rPr>
        <w:t xml:space="preserve"> of the energy. </w:t>
      </w:r>
    </w:p>
    <w:p w14:paraId="07027719" w14:textId="2D92F5DD" w:rsidR="00B24835" w:rsidRDefault="00B24835" w:rsidP="006A6068">
      <w:pPr>
        <w:rPr>
          <w:rFonts w:asciiTheme="minorHAnsi" w:hAnsiTheme="minorHAnsi" w:cstheme="minorBidi"/>
          <w:szCs w:val="22"/>
        </w:rPr>
      </w:pPr>
      <w:r w:rsidRPr="00254A91">
        <w:rPr>
          <w:rFonts w:asciiTheme="minorHAnsi" w:hAnsiTheme="minorHAnsi" w:cstheme="minorBidi"/>
          <w:szCs w:val="22"/>
        </w:rPr>
        <w:t xml:space="preserve">Despite the vulnerability of this population and the importance of nutrition in this critical period, there are limited regulations for the composition and nutritional quality of food for infants and foods aimed at young children. </w:t>
      </w:r>
      <w:r w:rsidR="00717558" w:rsidRPr="00254A91">
        <w:rPr>
          <w:rFonts w:asciiTheme="minorHAnsi" w:hAnsiTheme="minorHAnsi" w:cstheme="minorBidi"/>
          <w:szCs w:val="22"/>
        </w:rPr>
        <w:t xml:space="preserve">There has been significant </w:t>
      </w:r>
      <w:r w:rsidRPr="00254A91">
        <w:rPr>
          <w:rFonts w:asciiTheme="minorHAnsi" w:hAnsiTheme="minorHAnsi" w:cstheme="minorBidi"/>
          <w:szCs w:val="22"/>
        </w:rPr>
        <w:t>growth in commercial foods aimed at infants and young children. A recent survey of Australian parents found half of children (aged under 5 years) in Australia consume commercial foods for infants and young children every week, with 20% consuming them most days. The survey indicated that a significant proportion of parents believed infants and young children need different foods to regular family foods and half of parents incorrectly believed commercial foods are healthier than, or as healthy as, homemade foods (with tight regulation by government to ensure this is the case)</w:t>
      </w:r>
      <w:r w:rsidR="009E0AE9"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&lt;EndNote&gt;&lt;Cite&gt;&lt;Author&gt;Australian Institute of Health and Welfare&lt;/Author&gt;&lt;Year&gt;2011&lt;/Year&gt;&lt;RecNum&gt;160&lt;/RecNum&gt;&lt;DisplayText&gt;[8]&lt;/DisplayText&gt;&lt;record&gt;&lt;rec-number&gt;160&lt;/rec-number&gt;&lt;foreign-keys&gt;&lt;key app="EN" db-id="atp09ezrn22a5wev2z0p9awjfpfxzaxfsea0" timestamp="1702333897" guid="94df4451-918b-4477-9fbd-f0cd9ecca91e"&gt;160&lt;/key&gt;&lt;/foreign-keys&gt;&lt;ref-type name="Journal Article"&gt;17&lt;/ref-type&gt;&lt;contributors&gt;&lt;authors&gt;&lt;author&gt;Australian Institute of Health and Welfare,&lt;/author&gt;&lt;/authors&gt;&lt;/contributors&gt;&lt;titles&gt;&lt;title&gt;2010 Australian National Infant Feeding Survey: indicator results&lt;/title&gt;&lt;/titles&gt;&lt;dates&gt;&lt;year&gt;2011&lt;/year&gt;&lt;/dates&gt;&lt;isbn&gt;978-1-74249-269-8&lt;/isbn&gt;&lt;urls&gt;&lt;related-urls&gt;&lt;url&gt;https://www.aihw.gov.au/reports/mothers-babies/2010-australian-national-infant-feeding-survey/contents/table-of-contents&lt;/url&gt;&lt;/related-urls&gt;&lt;/urls&gt;&lt;/record&gt;&lt;/Cite&gt;&lt;/EndNote&gt;</w:instrText>
      </w:r>
      <w:r w:rsidR="009E0AE9" w:rsidRPr="00254A91">
        <w:rPr>
          <w:rFonts w:asciiTheme="minorHAnsi" w:hAnsiTheme="minorHAnsi" w:cstheme="minorBidi"/>
          <w:szCs w:val="22"/>
        </w:rPr>
        <w:fldChar w:fldCharType="separate"/>
      </w:r>
      <w:r w:rsidR="001541C2">
        <w:rPr>
          <w:rFonts w:asciiTheme="minorHAnsi" w:hAnsiTheme="minorHAnsi" w:cstheme="minorBidi"/>
          <w:noProof/>
          <w:szCs w:val="22"/>
        </w:rPr>
        <w:t>[8]</w:t>
      </w:r>
      <w:r w:rsidR="009E0AE9" w:rsidRPr="00254A91">
        <w:rPr>
          <w:rFonts w:asciiTheme="minorHAnsi" w:hAnsiTheme="minorHAnsi" w:cstheme="minorBidi"/>
          <w:szCs w:val="22"/>
        </w:rPr>
        <w:fldChar w:fldCharType="end"/>
      </w:r>
      <w:r w:rsidRPr="00254A91">
        <w:rPr>
          <w:rFonts w:asciiTheme="minorHAnsi" w:hAnsiTheme="minorHAnsi" w:cstheme="minorBidi"/>
          <w:szCs w:val="22"/>
        </w:rPr>
        <w:t>.</w:t>
      </w:r>
    </w:p>
    <w:p w14:paraId="462D1573" w14:textId="4A9CA994" w:rsidR="00E60C75" w:rsidRPr="00254A91" w:rsidRDefault="00E60C75" w:rsidP="006A6068">
      <w:pPr>
        <w:rPr>
          <w:rFonts w:asciiTheme="minorHAnsi" w:hAnsiTheme="minorHAnsi" w:cstheme="minorBidi"/>
          <w:szCs w:val="22"/>
        </w:rPr>
      </w:pPr>
      <w:r w:rsidRPr="00254A91">
        <w:rPr>
          <w:rFonts w:asciiTheme="minorHAnsi" w:hAnsiTheme="minorHAnsi" w:cstheme="minorBidi"/>
          <w:szCs w:val="22"/>
        </w:rPr>
        <w:t>Based on the above, the following problem statement has been developed:</w:t>
      </w:r>
    </w:p>
    <w:p w14:paraId="2EA77D29" w14:textId="60FEA31D" w:rsidR="007F1C81" w:rsidRPr="00254A91" w:rsidRDefault="006A6068" w:rsidP="62CD414A">
      <w:pPr>
        <w:pStyle w:val="ListParagraph"/>
        <w:spacing w:after="0"/>
        <w:ind w:left="0"/>
        <w:rPr>
          <w:rFonts w:asciiTheme="minorHAnsi" w:hAnsiTheme="minorHAnsi" w:cstheme="minorBidi"/>
          <w:szCs w:val="22"/>
        </w:rPr>
      </w:pPr>
      <w:r w:rsidRPr="00254A91">
        <w:rPr>
          <w:rFonts w:asciiTheme="minorHAnsi" w:hAnsiTheme="minorHAnsi" w:cstheme="minorBidi"/>
          <w:noProof/>
          <w:szCs w:val="22"/>
          <w:lang w:eastAsia="en-AU"/>
        </w:rPr>
        <mc:AlternateContent>
          <mc:Choice Requires="wps">
            <w:drawing>
              <wp:inline distT="0" distB="0" distL="0" distR="0" wp14:anchorId="26E3B193" wp14:editId="48E4BA36">
                <wp:extent cx="6130925" cy="1359535"/>
                <wp:effectExtent l="0" t="0" r="22225" b="1206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359535"/>
                        </a:xfrm>
                        <a:prstGeom prst="rect">
                          <a:avLst/>
                        </a:prstGeom>
                        <a:solidFill>
                          <a:srgbClr val="FFFFFF"/>
                        </a:solidFill>
                        <a:ln w="9525">
                          <a:solidFill>
                            <a:srgbClr val="000000"/>
                          </a:solidFill>
                          <a:miter lim="800000"/>
                          <a:headEnd/>
                          <a:tailEnd/>
                        </a:ln>
                      </wps:spPr>
                      <wps:txbx>
                        <w:txbxContent>
                          <w:p w14:paraId="4BB0AB6E" w14:textId="362FCD3D" w:rsidR="00F304E9" w:rsidRDefault="00F304E9" w:rsidP="006A6068">
                            <w:pPr>
                              <w:pStyle w:val="ListParagraph"/>
                              <w:spacing w:after="0"/>
                              <w:ind w:left="0"/>
                            </w:pPr>
                            <w:r w:rsidRPr="62CD414A">
                              <w:rPr>
                                <w:rFonts w:asciiTheme="minorHAnsi" w:hAnsiTheme="minorHAnsi" w:cstheme="minorBidi"/>
                                <w:szCs w:val="22"/>
                              </w:rPr>
                              <w:t>Commercial foods for infants and young children are poorly aligned with some aspects of the Australian and New Zealand Infant and Toddler Feeding Guidelines. These commercial foods are often high in sugar (infant and young child foods), sodium (young child foods) and either do not contain iron-rich ingredients or are too low in iron to make a claim (infant and young child foods). Labelling does not support carers to make informed choices for infants and young children due to product naming not always accurately reflecting ingredients. There are also concerns the texture of commercial infant foods typically do not match developmental progression in feeding.</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E3B193" id="_x0000_t202" coordsize="21600,21600" o:spt="202" path="m,l,21600r21600,l21600,xe">
                <v:stroke joinstyle="miter"/>
                <v:path gradientshapeok="t" o:connecttype="rect"/>
              </v:shapetype>
              <v:shape id="Text Box 217" o:spid="_x0000_s1026" type="#_x0000_t202" style="width:482.75pt;height:10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">
                <v:textbox>
                  <w:txbxContent>
                    <w:p w14:paraId="4BB0AB6E" w14:textId="362FCD3D" w:rsidR="00F304E9" w:rsidRDefault="00F304E9" w:rsidP="006A6068">
                      <w:pPr>
                        <w:pStyle w:val="ListParagraph"/>
                        <w:spacing w:after="0"/>
                        <w:ind w:left="0"/>
                      </w:pPr>
                      <w:r w:rsidRPr="62CD414A">
                        <w:rPr>
                          <w:rFonts w:asciiTheme="minorHAnsi" w:hAnsiTheme="minorHAnsi" w:cstheme="minorBidi"/>
                          <w:szCs w:val="22"/>
                        </w:rPr>
                        <w:t>Commercial foods for infants and young children are poorly aligned with some aspects of the Australian and New Zealand Infant and Toddler Feeding Guidelines. These commercial foods are often high in sugar (infant and young child foods), sodium (young child foods) and either do not contain iron-rich ingredients or are too low in iron to make a claim (infant and young child foods). Labelling does not support carers to make informed choices for infants and young children due to product naming not always accurately reflecting ingredients. There are also concerns the texture of commercial infant foods typically do not match developmental progression in feeding.</w:t>
                      </w:r>
                    </w:p>
                  </w:txbxContent>
                </v:textbox>
                <w10:anchorlock/>
              </v:shape>
            </w:pict>
          </mc:Fallback>
        </mc:AlternateContent>
      </w:r>
    </w:p>
    <w:p w14:paraId="20965BD9" w14:textId="39231F2F" w:rsidR="007F1C81" w:rsidRPr="00254A91" w:rsidRDefault="007F1C81" w:rsidP="004D5271">
      <w:pPr>
        <w:widowControl w:val="0"/>
        <w:spacing w:before="120"/>
        <w:rPr>
          <w:rFonts w:asciiTheme="minorHAnsi" w:hAnsiTheme="minorHAnsi" w:cstheme="minorHAnsi"/>
          <w:szCs w:val="22"/>
        </w:rPr>
      </w:pPr>
      <w:r w:rsidRPr="00254A91">
        <w:rPr>
          <w:rFonts w:asciiTheme="minorHAnsi" w:hAnsiTheme="minorHAnsi" w:cstheme="minorHAnsi"/>
          <w:szCs w:val="22"/>
        </w:rPr>
        <w:t xml:space="preserve">The following sections provide more detail on this problem. </w:t>
      </w:r>
    </w:p>
    <w:p w14:paraId="29537F24" w14:textId="364C8F9E" w:rsidR="00B24835" w:rsidRPr="00254A91" w:rsidRDefault="00B24835" w:rsidP="002E20E3">
      <w:pPr>
        <w:pStyle w:val="Heading3"/>
        <w:numPr>
          <w:ilvl w:val="1"/>
          <w:numId w:val="9"/>
        </w:numPr>
        <w:spacing w:before="0" w:after="120"/>
        <w:ind w:left="357" w:hanging="357"/>
      </w:pPr>
      <w:bookmarkStart w:id="27" w:name="_Toc169527012"/>
      <w:bookmarkStart w:id="28" w:name="_Toc169596740"/>
      <w:bookmarkStart w:id="29" w:name="_Toc1999675755"/>
      <w:r w:rsidRPr="00254A91">
        <w:t>Adherence to Infant and Toddler Feeding Guidelines in Australia and New Zealand</w:t>
      </w:r>
      <w:bookmarkEnd w:id="27"/>
      <w:bookmarkEnd w:id="28"/>
      <w:bookmarkEnd w:id="29"/>
    </w:p>
    <w:p w14:paraId="30890C2D" w14:textId="2888D865" w:rsidR="00B24835" w:rsidRPr="00254A91" w:rsidRDefault="00B24835" w:rsidP="002E20E3">
      <w:pPr>
        <w:pStyle w:val="Heading4"/>
        <w:spacing w:after="40"/>
      </w:pPr>
      <w:r w:rsidRPr="00254A91">
        <w:t>Introduction of foods</w:t>
      </w:r>
    </w:p>
    <w:p w14:paraId="402C20ED" w14:textId="3E3AAA32" w:rsidR="005A51A7" w:rsidRPr="00254A91" w:rsidRDefault="00B24835" w:rsidP="00B24835">
      <w:pPr>
        <w:rPr>
          <w:rFonts w:asciiTheme="minorHAnsi" w:hAnsiTheme="minorHAnsi" w:cstheme="minorHAnsi"/>
          <w:szCs w:val="22"/>
        </w:rPr>
      </w:pPr>
      <w:r w:rsidRPr="00254A91">
        <w:rPr>
          <w:rFonts w:asciiTheme="minorHAnsi" w:hAnsiTheme="minorHAnsi" w:cstheme="minorBidi"/>
          <w:szCs w:val="22"/>
        </w:rPr>
        <w:t>The guidelines recommend infants exclusively receive breastmilk</w:t>
      </w:r>
      <w:bookmarkStart w:id="30" w:name="_Hlk113280453"/>
      <w:r w:rsidRPr="00254A91">
        <w:rPr>
          <w:rFonts w:asciiTheme="minorHAnsi" w:hAnsiTheme="minorHAnsi" w:cstheme="minorBidi"/>
          <w:szCs w:val="22"/>
        </w:rPr>
        <w:t xml:space="preserve"> or </w:t>
      </w:r>
      <w:r w:rsidR="00477A15" w:rsidRPr="00254A91">
        <w:rPr>
          <w:rFonts w:asciiTheme="minorHAnsi" w:hAnsiTheme="minorHAnsi" w:cstheme="minorBidi"/>
          <w:szCs w:val="22"/>
        </w:rPr>
        <w:t xml:space="preserve">infant formula </w:t>
      </w:r>
      <w:r w:rsidR="008F4CF1" w:rsidRPr="00254A91">
        <w:rPr>
          <w:rFonts w:asciiTheme="minorHAnsi" w:hAnsiTheme="minorHAnsi" w:cstheme="minorBidi"/>
          <w:szCs w:val="22"/>
        </w:rPr>
        <w:t>(</w:t>
      </w:r>
      <w:r w:rsidRPr="00254A91">
        <w:rPr>
          <w:rFonts w:asciiTheme="minorHAnsi" w:hAnsiTheme="minorHAnsi" w:cstheme="minorBidi"/>
          <w:szCs w:val="22"/>
        </w:rPr>
        <w:t>when an infant is not receiving breastmilk</w:t>
      </w:r>
      <w:r w:rsidR="008F4CF1" w:rsidRPr="00254A91">
        <w:rPr>
          <w:rFonts w:asciiTheme="minorHAnsi" w:hAnsiTheme="minorHAnsi" w:cstheme="minorBidi"/>
          <w:szCs w:val="22"/>
        </w:rPr>
        <w:t>)</w:t>
      </w:r>
      <w:r w:rsidR="00477A15" w:rsidRPr="00254A91">
        <w:rPr>
          <w:rFonts w:asciiTheme="minorHAnsi" w:hAnsiTheme="minorHAnsi" w:cstheme="minorBidi"/>
          <w:szCs w:val="22"/>
        </w:rPr>
        <w:t xml:space="preserve"> until around 6 months. </w:t>
      </w:r>
      <w:bookmarkEnd w:id="30"/>
      <w:r w:rsidR="008F4CF1" w:rsidRPr="00254A91">
        <w:rPr>
          <w:rFonts w:asciiTheme="minorHAnsi" w:hAnsiTheme="minorHAnsi" w:cstheme="minorBidi"/>
          <w:szCs w:val="22"/>
        </w:rPr>
        <w:t>F</w:t>
      </w:r>
      <w:r w:rsidRPr="00254A91">
        <w:rPr>
          <w:rFonts w:asciiTheme="minorHAnsi" w:hAnsiTheme="minorHAnsi" w:cstheme="minorBidi"/>
          <w:szCs w:val="22"/>
        </w:rPr>
        <w:t xml:space="preserve">oods should be introduced from around </w:t>
      </w:r>
      <w:r w:rsidR="00D74ED0" w:rsidRPr="00254A91">
        <w:rPr>
          <w:rFonts w:asciiTheme="minorHAnsi" w:hAnsiTheme="minorHAnsi" w:cstheme="minorBidi"/>
          <w:szCs w:val="22"/>
        </w:rPr>
        <w:t xml:space="preserve">6 </w:t>
      </w:r>
      <w:r w:rsidR="229B3557" w:rsidRPr="00254A91">
        <w:rPr>
          <w:rFonts w:asciiTheme="minorHAnsi" w:hAnsiTheme="minorHAnsi" w:cstheme="minorBidi"/>
          <w:szCs w:val="22"/>
        </w:rPr>
        <w:t>months</w:t>
      </w:r>
      <w:r w:rsidRPr="00254A91">
        <w:rPr>
          <w:rFonts w:asciiTheme="minorHAnsi" w:hAnsiTheme="minorHAnsi" w:cstheme="minorBidi"/>
          <w:szCs w:val="22"/>
        </w:rPr>
        <w:t xml:space="preserve"> </w:t>
      </w:r>
      <w:r w:rsidRPr="00254A91">
        <w:rPr>
          <w:rFonts w:asciiTheme="minorHAnsi" w:hAnsiTheme="minorHAnsi" w:cstheme="minorBidi"/>
          <w:szCs w:val="22"/>
        </w:rPr>
        <w:lastRenderedPageBreak/>
        <w:t>of age, when developmentally ready.</w:t>
      </w:r>
      <w:r w:rsidR="00330795" w:rsidRPr="00254A91">
        <w:rPr>
          <w:rFonts w:asciiTheme="minorHAnsi" w:hAnsiTheme="minorHAnsi" w:cstheme="minorBidi"/>
          <w:szCs w:val="22"/>
        </w:rPr>
        <w:t xml:space="preserve"> </w:t>
      </w:r>
      <w:r w:rsidRPr="00254A91">
        <w:rPr>
          <w:rFonts w:asciiTheme="minorHAnsi" w:hAnsiTheme="minorHAnsi" w:cstheme="minorBidi"/>
          <w:szCs w:val="22"/>
        </w:rPr>
        <w:t xml:space="preserve">First foods should be iron-rich foods in recognition of the importance of iron for babies’ development and diminishing iron stores by 6 months of life. </w:t>
      </w:r>
      <w:r w:rsidR="00DE3ABA" w:rsidRPr="00254A91">
        <w:rPr>
          <w:rFonts w:asciiTheme="minorHAnsi" w:hAnsiTheme="minorHAnsi" w:cstheme="minorBidi"/>
          <w:szCs w:val="22"/>
        </w:rPr>
        <w:t>A</w:t>
      </w:r>
      <w:r w:rsidR="001F1C17" w:rsidRPr="00254A91">
        <w:rPr>
          <w:rFonts w:asciiTheme="minorHAnsi" w:hAnsiTheme="minorHAnsi" w:cstheme="minorHAnsi"/>
          <w:szCs w:val="22"/>
        </w:rPr>
        <w:t xml:space="preserve">dherence to </w:t>
      </w:r>
      <w:r w:rsidR="00D304E2" w:rsidRPr="00254A91">
        <w:rPr>
          <w:rFonts w:asciiTheme="minorHAnsi" w:hAnsiTheme="minorHAnsi" w:cstheme="minorHAnsi"/>
          <w:szCs w:val="22"/>
        </w:rPr>
        <w:t xml:space="preserve">recommended timing of introduction of </w:t>
      </w:r>
      <w:r w:rsidR="00DF348B" w:rsidRPr="00254A91">
        <w:rPr>
          <w:rFonts w:asciiTheme="minorHAnsi" w:hAnsiTheme="minorHAnsi" w:cstheme="minorHAnsi"/>
          <w:szCs w:val="22"/>
        </w:rPr>
        <w:t xml:space="preserve">first </w:t>
      </w:r>
      <w:r w:rsidR="00D304E2" w:rsidRPr="00254A91">
        <w:rPr>
          <w:rFonts w:asciiTheme="minorHAnsi" w:hAnsiTheme="minorHAnsi" w:cstheme="minorHAnsi"/>
          <w:szCs w:val="22"/>
        </w:rPr>
        <w:t>foods</w:t>
      </w:r>
      <w:r w:rsidR="00DF348B" w:rsidRPr="00254A91">
        <w:rPr>
          <w:rFonts w:asciiTheme="minorHAnsi" w:hAnsiTheme="minorHAnsi" w:cstheme="minorHAnsi"/>
          <w:szCs w:val="22"/>
        </w:rPr>
        <w:t xml:space="preserve"> is high in Australia with both </w:t>
      </w:r>
      <w:r w:rsidR="00920E3E" w:rsidRPr="00254A91">
        <w:rPr>
          <w:rFonts w:asciiTheme="minorHAnsi" w:hAnsiTheme="minorHAnsi" w:cstheme="minorHAnsi"/>
          <w:szCs w:val="22"/>
        </w:rPr>
        <w:t xml:space="preserve">the </w:t>
      </w:r>
      <w:r w:rsidR="002D5E39" w:rsidRPr="00254A91">
        <w:rPr>
          <w:rFonts w:asciiTheme="minorHAnsi" w:hAnsiTheme="minorHAnsi" w:cstheme="minorHAnsi"/>
          <w:szCs w:val="22"/>
        </w:rPr>
        <w:t>2010 Australian National Infant Feeding Survey and the</w:t>
      </w:r>
      <w:r w:rsidR="006F5D33">
        <w:rPr>
          <w:rFonts w:asciiTheme="minorHAnsi" w:hAnsiTheme="minorHAnsi" w:cstheme="minorHAnsi"/>
          <w:szCs w:val="22"/>
        </w:rPr>
        <w:t xml:space="preserve"> </w:t>
      </w:r>
      <w:r w:rsidR="00462E06">
        <w:rPr>
          <w:rFonts w:asciiTheme="minorHAnsi" w:hAnsiTheme="minorHAnsi" w:cstheme="minorHAnsi"/>
          <w:szCs w:val="22"/>
        </w:rPr>
        <w:t>2021</w:t>
      </w:r>
      <w:r w:rsidR="002D5E39" w:rsidRPr="00254A91">
        <w:rPr>
          <w:rFonts w:asciiTheme="minorHAnsi" w:hAnsiTheme="minorHAnsi" w:cstheme="minorHAnsi"/>
          <w:szCs w:val="22"/>
        </w:rPr>
        <w:t xml:space="preserve"> OzFits study</w:t>
      </w:r>
      <w:r w:rsidR="00E1659D" w:rsidRPr="00254A91">
        <w:rPr>
          <w:rFonts w:asciiTheme="minorHAnsi" w:hAnsiTheme="minorHAnsi" w:cstheme="minorHAnsi"/>
          <w:szCs w:val="22"/>
        </w:rPr>
        <w:t>,</w:t>
      </w:r>
      <w:r w:rsidR="002D5E39" w:rsidRPr="00254A91">
        <w:rPr>
          <w:rFonts w:asciiTheme="minorHAnsi" w:hAnsiTheme="minorHAnsi" w:cstheme="minorHAnsi"/>
          <w:szCs w:val="22"/>
        </w:rPr>
        <w:t xml:space="preserve"> </w:t>
      </w:r>
      <w:r w:rsidR="005C4FE1" w:rsidRPr="00254A91">
        <w:rPr>
          <w:rFonts w:asciiTheme="minorHAnsi" w:hAnsiTheme="minorHAnsi" w:cstheme="minorHAnsi"/>
          <w:szCs w:val="22"/>
        </w:rPr>
        <w:t xml:space="preserve">reporting </w:t>
      </w:r>
      <w:r w:rsidR="00553FF7" w:rsidRPr="00254A91">
        <w:rPr>
          <w:rFonts w:asciiTheme="minorHAnsi" w:hAnsiTheme="minorHAnsi" w:cstheme="minorHAnsi"/>
          <w:szCs w:val="22"/>
        </w:rPr>
        <w:t xml:space="preserve">that most </w:t>
      </w:r>
      <w:r w:rsidR="00F547AC" w:rsidRPr="00254A91">
        <w:rPr>
          <w:rFonts w:asciiTheme="minorHAnsi" w:hAnsiTheme="minorHAnsi" w:cstheme="minorHAnsi"/>
          <w:szCs w:val="22"/>
        </w:rPr>
        <w:t xml:space="preserve">surveyed </w:t>
      </w:r>
      <w:r w:rsidR="0053257D" w:rsidRPr="00254A91">
        <w:rPr>
          <w:rFonts w:asciiTheme="minorHAnsi" w:hAnsiTheme="minorHAnsi" w:cstheme="minorHAnsi"/>
          <w:szCs w:val="22"/>
        </w:rPr>
        <w:t>infants</w:t>
      </w:r>
      <w:r w:rsidR="00553FF7" w:rsidRPr="00254A91">
        <w:rPr>
          <w:rFonts w:asciiTheme="minorHAnsi" w:hAnsiTheme="minorHAnsi" w:cstheme="minorHAnsi"/>
          <w:szCs w:val="22"/>
        </w:rPr>
        <w:t xml:space="preserve"> (≥92%) </w:t>
      </w:r>
      <w:r w:rsidR="00F547AC" w:rsidRPr="00254A91">
        <w:rPr>
          <w:rFonts w:asciiTheme="minorHAnsi" w:hAnsiTheme="minorHAnsi" w:cstheme="minorHAnsi"/>
          <w:szCs w:val="22"/>
        </w:rPr>
        <w:t>had started solids by 6 months of age</w:t>
      </w:r>
      <w:r w:rsidR="001E510B" w:rsidRPr="00254A91">
        <w:rPr>
          <w:rFonts w:asciiTheme="minorHAnsi" w:hAnsiTheme="minorHAnsi" w:cstheme="minorHAnsi"/>
          <w:szCs w:val="22"/>
        </w:rPr>
        <w:t xml:space="preserve"> </w:t>
      </w:r>
      <w:r w:rsidR="002A3BED" w:rsidRPr="00254A91">
        <w:rPr>
          <w:rFonts w:asciiTheme="minorHAnsi" w:hAnsiTheme="minorHAnsi" w:cstheme="minorHAnsi"/>
          <w:szCs w:val="22"/>
        </w:rPr>
        <w:fldChar w:fldCharType="begin"/>
      </w:r>
      <w:r w:rsidR="001541C2">
        <w:rPr>
          <w:rFonts w:asciiTheme="minorHAnsi" w:hAnsiTheme="minorHAnsi" w:cstheme="minorHAnsi"/>
          <w:szCs w:val="22"/>
        </w:rPr>
        <w:instrText xml:space="preserve"> ADDIN EN.CITE &lt;EndNote&gt;&lt;Cite&gt;&lt;Author&gt;Australian Institute of Health and Welfare&lt;/Author&gt;&lt;Year&gt;2011&lt;/Year&gt;&lt;RecNum&gt;160&lt;/RecNum&gt;&lt;DisplayText&gt;[8]&lt;/DisplayText&gt;&lt;record&gt;&lt;rec-number&gt;160&lt;/rec-number&gt;&lt;foreign-keys&gt;&lt;key app="EN" db-id="atp09ezrn22a5wev2z0p9awjfpfxzaxfsea0" timestamp="1702333897" guid="94df4451-918b-4477-9fbd-f0cd9ecca91e"&gt;160&lt;/key&gt;&lt;/foreign-keys&gt;&lt;ref-type name="Journal Article"&gt;17&lt;/ref-type&gt;&lt;contributors&gt;&lt;authors&gt;&lt;author&gt;Australian Institute of Health and Welfare,&lt;/author&gt;&lt;/authors&gt;&lt;/contributors&gt;&lt;titles&gt;&lt;title&gt;2010 Australian National Infant Feeding Survey: indicator results&lt;/title&gt;&lt;/titles&gt;&lt;dates&gt;&lt;year&gt;2011&lt;/year&gt;&lt;/dates&gt;&lt;isbn&gt;978-1-74249-269-8&lt;/isbn&gt;&lt;urls&gt;&lt;related-urls&gt;&lt;url&gt;https://www.aihw.gov.au/reports/mothers-babies/2010-australian-national-infant-feeding-survey/contents/table-of-contents&lt;/url&gt;&lt;/related-urls&gt;&lt;/urls&gt;&lt;/record&gt;&lt;/Cite&gt;&lt;/EndNote&gt;</w:instrText>
      </w:r>
      <w:r w:rsidR="002A3BED" w:rsidRPr="00254A91">
        <w:rPr>
          <w:rFonts w:asciiTheme="minorHAnsi" w:hAnsiTheme="minorHAnsi" w:cstheme="minorHAnsi"/>
          <w:szCs w:val="22"/>
        </w:rPr>
        <w:fldChar w:fldCharType="separate"/>
      </w:r>
      <w:r w:rsidR="001541C2">
        <w:rPr>
          <w:rFonts w:asciiTheme="minorHAnsi" w:hAnsiTheme="minorHAnsi" w:cstheme="minorHAnsi"/>
          <w:noProof/>
          <w:szCs w:val="22"/>
        </w:rPr>
        <w:t>[8]</w:t>
      </w:r>
      <w:r w:rsidR="002A3BED" w:rsidRPr="00254A91">
        <w:rPr>
          <w:rFonts w:asciiTheme="minorHAnsi" w:hAnsiTheme="minorHAnsi" w:cstheme="minorHAnsi"/>
          <w:szCs w:val="22"/>
        </w:rPr>
        <w:fldChar w:fldCharType="end"/>
      </w:r>
      <w:r w:rsidR="00F547AC" w:rsidRPr="00254A91">
        <w:rPr>
          <w:rFonts w:asciiTheme="minorHAnsi" w:hAnsiTheme="minorHAnsi" w:cstheme="minorHAnsi"/>
          <w:szCs w:val="22"/>
        </w:rPr>
        <w:t>.</w:t>
      </w:r>
      <w:r w:rsidR="007266C7" w:rsidRPr="00254A91">
        <w:rPr>
          <w:rFonts w:asciiTheme="minorHAnsi" w:hAnsiTheme="minorHAnsi" w:cstheme="minorHAnsi"/>
          <w:szCs w:val="22"/>
        </w:rPr>
        <w:t xml:space="preserve"> </w:t>
      </w:r>
    </w:p>
    <w:p w14:paraId="32F81084" w14:textId="330A5E64" w:rsidR="00B24835" w:rsidRPr="00254A91" w:rsidRDefault="00813500" w:rsidP="4DC41638">
      <w:pPr>
        <w:rPr>
          <w:rFonts w:asciiTheme="minorHAnsi" w:hAnsiTheme="minorHAnsi" w:cstheme="minorBidi"/>
          <w:szCs w:val="22"/>
        </w:rPr>
      </w:pPr>
      <w:r>
        <w:rPr>
          <w:rFonts w:asciiTheme="minorHAnsi" w:eastAsia="Calibri" w:hAnsiTheme="minorHAnsi" w:cstheme="minorBidi"/>
          <w:szCs w:val="22"/>
          <w:lang w:val="en-GB"/>
        </w:rPr>
        <w:t xml:space="preserve">In </w:t>
      </w:r>
      <w:r w:rsidR="00E64247" w:rsidRPr="00254A91">
        <w:rPr>
          <w:rFonts w:asciiTheme="minorHAnsi" w:eastAsia="Calibri" w:hAnsiTheme="minorHAnsi" w:cstheme="minorBidi"/>
          <w:szCs w:val="22"/>
          <w:lang w:val="en-GB"/>
        </w:rPr>
        <w:t>New Zealand</w:t>
      </w:r>
      <w:r>
        <w:rPr>
          <w:rFonts w:asciiTheme="minorHAnsi" w:eastAsia="Calibri" w:hAnsiTheme="minorHAnsi" w:cstheme="minorBidi"/>
          <w:szCs w:val="22"/>
          <w:lang w:val="en-GB"/>
        </w:rPr>
        <w:t>,</w:t>
      </w:r>
      <w:r w:rsidR="00E64247" w:rsidRPr="00254A91">
        <w:rPr>
          <w:rFonts w:asciiTheme="minorHAnsi" w:eastAsia="Calibri" w:hAnsiTheme="minorHAnsi" w:cstheme="minorBidi"/>
          <w:szCs w:val="22"/>
          <w:lang w:val="en-GB"/>
        </w:rPr>
        <w:t xml:space="preserve"> </w:t>
      </w:r>
      <w:r>
        <w:rPr>
          <w:rFonts w:asciiTheme="minorHAnsi" w:hAnsiTheme="minorHAnsi" w:cstheme="minorBidi"/>
          <w:szCs w:val="22"/>
        </w:rPr>
        <w:t>t</w:t>
      </w:r>
      <w:r w:rsidR="00B24835" w:rsidRPr="00254A91">
        <w:rPr>
          <w:rFonts w:asciiTheme="minorHAnsi" w:hAnsiTheme="minorHAnsi" w:cstheme="minorBidi"/>
          <w:szCs w:val="22"/>
        </w:rPr>
        <w:t xml:space="preserve">he First Foods NZ </w:t>
      </w:r>
      <w:r w:rsidR="46198963" w:rsidRPr="00254A91">
        <w:rPr>
          <w:rFonts w:asciiTheme="minorHAnsi" w:hAnsiTheme="minorHAnsi" w:cstheme="minorBidi"/>
          <w:szCs w:val="22"/>
        </w:rPr>
        <w:t>(FFNZ)</w:t>
      </w:r>
      <w:r w:rsidR="00B24835" w:rsidRPr="00254A91">
        <w:rPr>
          <w:rFonts w:asciiTheme="minorHAnsi" w:hAnsiTheme="minorHAnsi" w:cstheme="minorBidi"/>
          <w:szCs w:val="22"/>
        </w:rPr>
        <w:t xml:space="preserve"> study</w:t>
      </w:r>
      <w:r w:rsidR="00F20A98" w:rsidRPr="00254A91">
        <w:rPr>
          <w:rStyle w:val="FootnoteReference"/>
          <w:rFonts w:asciiTheme="minorHAnsi" w:hAnsiTheme="minorHAnsi" w:cstheme="minorBidi"/>
          <w:szCs w:val="22"/>
        </w:rPr>
        <w:footnoteReference w:id="5"/>
      </w:r>
      <w:r w:rsidR="00B24835" w:rsidRPr="00254A91">
        <w:rPr>
          <w:rFonts w:asciiTheme="minorHAnsi" w:hAnsiTheme="minorHAnsi" w:cstheme="minorBidi"/>
          <w:szCs w:val="22"/>
        </w:rPr>
        <w:t xml:space="preserve"> </w:t>
      </w:r>
      <w:r w:rsidR="00B24835" w:rsidRPr="00254A91">
        <w:rPr>
          <w:rFonts w:asciiTheme="minorHAnsi" w:eastAsia="Calibri" w:hAnsiTheme="minorHAnsi" w:cstheme="minorBidi"/>
          <w:szCs w:val="22"/>
          <w:lang w:val="en-GB"/>
        </w:rPr>
        <w:t>found that 75.4% of caregivers introduced solids foods at around 6</w:t>
      </w:r>
      <w:r w:rsidR="00527BD2" w:rsidRPr="00254A91">
        <w:rPr>
          <w:rFonts w:asciiTheme="minorHAnsi" w:eastAsia="Calibri" w:hAnsiTheme="minorHAnsi" w:cstheme="minorBidi"/>
          <w:szCs w:val="22"/>
          <w:lang w:val="en-GB"/>
        </w:rPr>
        <w:t> </w:t>
      </w:r>
      <w:r w:rsidR="00B24835" w:rsidRPr="00254A91">
        <w:rPr>
          <w:rFonts w:asciiTheme="minorHAnsi" w:eastAsia="Calibri" w:hAnsiTheme="minorHAnsi" w:cstheme="minorBidi"/>
          <w:szCs w:val="22"/>
          <w:lang w:val="en-GB"/>
        </w:rPr>
        <w:t>months</w:t>
      </w:r>
      <w:r w:rsidR="00C106AA" w:rsidRPr="00254A91">
        <w:rPr>
          <w:rFonts w:asciiTheme="minorHAnsi" w:eastAsia="Calibri" w:hAnsiTheme="minorHAnsi" w:cstheme="minorBidi"/>
          <w:szCs w:val="22"/>
          <w:lang w:val="en-GB"/>
        </w:rPr>
        <w:t xml:space="preserve"> </w:t>
      </w:r>
      <w:r w:rsidR="006C4479"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6C4479"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006C4479" w:rsidRPr="00254A91">
        <w:rPr>
          <w:rFonts w:asciiTheme="minorHAnsi" w:eastAsia="Calibri" w:hAnsiTheme="minorHAnsi" w:cstheme="minorBidi"/>
          <w:szCs w:val="22"/>
          <w:lang w:val="en-GB"/>
        </w:rPr>
        <w:fldChar w:fldCharType="end"/>
      </w:r>
      <w:r w:rsidR="00B24835" w:rsidRPr="00254A91">
        <w:rPr>
          <w:rFonts w:asciiTheme="minorHAnsi" w:eastAsia="Calibri" w:hAnsiTheme="minorHAnsi" w:cstheme="minorBidi"/>
          <w:szCs w:val="22"/>
          <w:lang w:val="en-GB"/>
        </w:rPr>
        <w:t xml:space="preserve">. The mean age of introduction of solid foods was 5.18 months, with the majority starting by 6 months. </w:t>
      </w:r>
      <w:r w:rsidR="006109BC" w:rsidRPr="00254A91">
        <w:rPr>
          <w:rFonts w:asciiTheme="minorHAnsi" w:eastAsia="Calibri" w:hAnsiTheme="minorHAnsi" w:cstheme="minorBidi"/>
          <w:szCs w:val="22"/>
          <w:lang w:val="en-GB"/>
        </w:rPr>
        <w:t>T</w:t>
      </w:r>
      <w:r w:rsidR="00B24835" w:rsidRPr="00254A91">
        <w:rPr>
          <w:rFonts w:asciiTheme="minorHAnsi" w:eastAsia="Calibri" w:hAnsiTheme="minorHAnsi" w:cstheme="minorBidi"/>
          <w:szCs w:val="22"/>
          <w:lang w:val="en-GB"/>
        </w:rPr>
        <w:t xml:space="preserve">he </w:t>
      </w:r>
      <w:r w:rsidR="007824D0">
        <w:rPr>
          <w:rFonts w:asciiTheme="minorHAnsi" w:eastAsia="Calibri" w:hAnsiTheme="minorHAnsi" w:cstheme="minorBidi"/>
          <w:szCs w:val="22"/>
          <w:lang w:val="en-GB"/>
        </w:rPr>
        <w:t>202</w:t>
      </w:r>
      <w:r w:rsidR="00705864">
        <w:rPr>
          <w:rFonts w:asciiTheme="minorHAnsi" w:eastAsia="Calibri" w:hAnsiTheme="minorHAnsi" w:cstheme="minorBidi"/>
          <w:szCs w:val="22"/>
          <w:lang w:val="en-GB"/>
        </w:rPr>
        <w:t>2</w:t>
      </w:r>
      <w:r w:rsidR="007824D0">
        <w:rPr>
          <w:rFonts w:asciiTheme="minorHAnsi" w:eastAsia="Calibri" w:hAnsiTheme="minorHAnsi" w:cstheme="minorBidi"/>
          <w:szCs w:val="22"/>
          <w:lang w:val="en-GB"/>
        </w:rPr>
        <w:t>/2</w:t>
      </w:r>
      <w:r w:rsidR="00705864">
        <w:rPr>
          <w:rFonts w:asciiTheme="minorHAnsi" w:eastAsia="Calibri" w:hAnsiTheme="minorHAnsi" w:cstheme="minorBidi"/>
          <w:szCs w:val="22"/>
          <w:lang w:val="en-GB"/>
        </w:rPr>
        <w:t>3</w:t>
      </w:r>
      <w:r w:rsidR="00B24835" w:rsidRPr="00254A91">
        <w:rPr>
          <w:rFonts w:asciiTheme="minorHAnsi" w:eastAsia="Calibri" w:hAnsiTheme="minorHAnsi" w:cstheme="minorBidi"/>
          <w:szCs w:val="22"/>
          <w:lang w:val="en-GB"/>
        </w:rPr>
        <w:t xml:space="preserve"> New Zealand Health Survey reported that 5.4% of infants were being introduced solid foods before 4 months</w:t>
      </w:r>
      <w:r>
        <w:rPr>
          <w:rFonts w:asciiTheme="minorHAnsi" w:eastAsia="Calibri" w:hAnsiTheme="minorHAnsi" w:cstheme="minorBidi"/>
          <w:szCs w:val="22"/>
          <w:lang w:val="en-GB"/>
        </w:rPr>
        <w:t>.</w:t>
      </w:r>
      <w:r w:rsidR="00B24835" w:rsidRPr="00254A91">
        <w:rPr>
          <w:rFonts w:asciiTheme="minorHAnsi" w:eastAsia="Calibri" w:hAnsiTheme="minorHAnsi" w:cstheme="minorBidi"/>
          <w:szCs w:val="22"/>
          <w:lang w:val="en-GB"/>
        </w:rPr>
        <w:t xml:space="preserve"> </w:t>
      </w:r>
      <w:r w:rsidR="007824D0">
        <w:rPr>
          <w:rFonts w:asciiTheme="minorHAnsi" w:eastAsia="Calibri" w:hAnsiTheme="minorHAnsi" w:cstheme="minorBidi"/>
          <w:szCs w:val="22"/>
          <w:lang w:val="en-GB"/>
        </w:rPr>
        <w:t>T</w:t>
      </w:r>
      <w:r w:rsidR="00B24835" w:rsidRPr="00254A91">
        <w:rPr>
          <w:rFonts w:asciiTheme="minorHAnsi" w:eastAsia="Calibri" w:hAnsiTheme="minorHAnsi" w:cstheme="minorBidi"/>
          <w:szCs w:val="22"/>
          <w:lang w:val="en-GB"/>
        </w:rPr>
        <w:t xml:space="preserve">here has been a reduction in the number of children introduced solid foods before 6 months between the 2011/12 and 2021/22 surveys (54.8% vs </w:t>
      </w:r>
      <w:r w:rsidR="007C7203">
        <w:rPr>
          <w:rFonts w:asciiTheme="minorHAnsi" w:eastAsia="Calibri" w:hAnsiTheme="minorHAnsi" w:cstheme="minorBidi"/>
          <w:szCs w:val="22"/>
          <w:lang w:val="en-GB"/>
        </w:rPr>
        <w:t>34.4</w:t>
      </w:r>
      <w:r w:rsidR="00B24835" w:rsidRPr="00254A91">
        <w:rPr>
          <w:rFonts w:asciiTheme="minorHAnsi" w:eastAsia="Calibri" w:hAnsiTheme="minorHAnsi" w:cstheme="minorBidi"/>
          <w:szCs w:val="22"/>
          <w:lang w:val="en-GB"/>
        </w:rPr>
        <w:t>%)</w:t>
      </w:r>
      <w:r w:rsidR="00865A34"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&lt;EndNote&gt;&lt;Cite&gt;&lt;Author&gt;New Zealand Ministry of Health&lt;/Author&gt;&lt;Year&gt;November 2022&lt;/Year&gt;&lt;RecNum&gt;28&lt;/RecNum&gt;&lt;DisplayText&gt;[10, 11]&lt;/DisplayText&gt;&lt;record&gt;&lt;rec-number&gt;28&lt;/rec-number&gt;&lt;foreign-keys&gt;&lt;key app="EN" db-id="atp09ezrn22a5wev2z0p9awjfpfxzaxfsea0" timestamp="1699937883" guid="927fdae0-ac19-4578-9962-9be2b02b7b63"&gt;28&lt;/key&gt;&lt;/foreign-keys&gt;&lt;ref-type name="Web Page"&gt;12&lt;/ref-type&gt;&lt;contributors&gt;&lt;authors&gt;&lt;author&gt;New Zealand Ministry of Health,&lt;/author&gt;&lt;/authors&gt;&lt;/contributors&gt;&lt;titles&gt;&lt;title&gt;New Zealand Health Survey 2021/22&lt;/title&gt;&lt;/titles&gt;&lt;dates&gt;&lt;year&gt;November 2022&lt;/year&gt;&lt;/dates&gt;&lt;urls&gt;&lt;related-urls&gt;&lt;url&gt;https://minhealthnz.shinyapps.io/nz-health-survey-2021-22-annual-data-explorer/_w_18edb4d9/#!/explore-topics&lt;/url&gt;&lt;/related-urls&gt;&lt;/urls&gt;&lt;/record&gt;&lt;/Cite&gt;&lt;Cite&gt;&lt;Author&gt;New Zealand Ministry of Health&lt;/Author&gt;&lt;Year&gt;2023&lt;/Year&gt;&lt;RecNum&gt;163&lt;/RecNum&gt;&lt;record&gt;&lt;rec-number&gt;163&lt;/rec-number&gt;&lt;foreign-keys&gt;&lt;key app="EN" db-id="atp09ezrn22a5wev2z0p9awjfpfxzaxfsea0" timestamp="1702333899" guid="cb9e4ac8-a897-407a-a373-5167a8ec5cb9"&gt;163&lt;/key&gt;&lt;/foreign-keys&gt;&lt;ref-type name="Report"&gt;27&lt;/ref-type&gt;&lt;contributors&gt;&lt;authors&gt;&lt;author&gt;New Zealand Ministry of Health,&lt;/author&gt;&lt;/authors&gt;&lt;/contributors&gt;&lt;titles&gt;&lt;title&gt;New Zealand Health Survey, annual data explorer 2022-23&lt;/title&gt;&lt;/titles&gt;&lt;dates&gt;&lt;year&gt;2023&lt;/year&gt;&lt;/dates&gt;&lt;urls&gt;&lt;related-urls&gt;&lt;url&gt;https://minhealthnz.shinyapps.io/nz-health-survey-2021-22-annual-data-explorer/_w_eb6875ad/#!/home&lt;/url&gt;&lt;/related-urls&gt;&lt;/urls&gt;&lt;/record&gt;&lt;/Cite&gt;&lt;/EndNote&gt;</w:instrText>
      </w:r>
      <w:r w:rsidR="00865A34"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[10, 11]</w:t>
      </w:r>
      <w:r w:rsidR="00865A34" w:rsidRPr="00254A91">
        <w:rPr>
          <w:rFonts w:asciiTheme="minorHAnsi" w:eastAsia="Calibri" w:hAnsiTheme="minorHAnsi" w:cstheme="minorBidi"/>
          <w:szCs w:val="22"/>
          <w:lang w:val="en-GB"/>
        </w:rPr>
        <w:fldChar w:fldCharType="end"/>
      </w:r>
      <w:r w:rsidR="00B24835" w:rsidRPr="00254A91">
        <w:rPr>
          <w:rFonts w:asciiTheme="minorHAnsi" w:eastAsia="Calibri" w:hAnsiTheme="minorHAnsi" w:cstheme="minorBidi"/>
          <w:szCs w:val="22"/>
          <w:lang w:val="en-GB"/>
        </w:rPr>
        <w:t>. The FFNZ study</w:t>
      </w:r>
      <w:r w:rsidR="00B24835" w:rsidRPr="00254A91" w:rsidDel="00B24835">
        <w:rPr>
          <w:rFonts w:asciiTheme="minorHAnsi" w:eastAsia="Calibri" w:hAnsiTheme="minorHAnsi" w:cstheme="minorBidi"/>
          <w:szCs w:val="22"/>
          <w:lang w:val="en-GB"/>
        </w:rPr>
        <w:t xml:space="preserve"> </w:t>
      </w:r>
      <w:r w:rsidR="52485F10" w:rsidRPr="00254A91">
        <w:rPr>
          <w:rFonts w:asciiTheme="minorHAnsi" w:eastAsia="Calibri" w:hAnsiTheme="minorHAnsi" w:cstheme="minorBidi"/>
          <w:szCs w:val="22"/>
          <w:lang w:val="en-GB"/>
        </w:rPr>
        <w:t xml:space="preserve">reported </w:t>
      </w:r>
      <w:r w:rsidR="00B24835" w:rsidRPr="00254A91">
        <w:rPr>
          <w:rFonts w:asciiTheme="minorHAnsi" w:eastAsia="Calibri" w:hAnsiTheme="minorHAnsi" w:cstheme="minorBidi"/>
          <w:szCs w:val="22"/>
          <w:lang w:val="en-GB"/>
        </w:rPr>
        <w:t xml:space="preserve">notably better adherence to the guidelines for the introduction of solid foods than </w:t>
      </w:r>
      <w:r w:rsidR="000960B2" w:rsidRPr="00254A91">
        <w:rPr>
          <w:rFonts w:asciiTheme="minorHAnsi" w:eastAsia="Calibri" w:hAnsiTheme="minorHAnsi" w:cstheme="minorBidi"/>
          <w:szCs w:val="22"/>
          <w:lang w:val="en-GB"/>
        </w:rPr>
        <w:t>earlier</w:t>
      </w:r>
      <w:r w:rsidR="00B24835" w:rsidRPr="00254A91">
        <w:rPr>
          <w:rFonts w:asciiTheme="minorHAnsi" w:eastAsia="Calibri" w:hAnsiTheme="minorHAnsi" w:cstheme="minorBidi"/>
          <w:szCs w:val="22"/>
          <w:lang w:val="en-GB"/>
        </w:rPr>
        <w:t xml:space="preserve"> studies in New Zealand</w:t>
      </w:r>
      <w:r w:rsidR="002D74E2" w:rsidRPr="00254A91">
        <w:rPr>
          <w:rFonts w:asciiTheme="minorHAnsi" w:eastAsia="Calibri" w:hAnsiTheme="minorHAnsi" w:cstheme="minorBidi"/>
          <w:szCs w:val="22"/>
          <w:lang w:val="en-GB"/>
        </w:rPr>
        <w:t>.</w:t>
      </w:r>
      <w:r w:rsidR="00B24835" w:rsidRPr="00254A91">
        <w:rPr>
          <w:rFonts w:asciiTheme="minorHAnsi" w:eastAsia="Calibri" w:hAnsiTheme="minorHAnsi" w:cstheme="minorBidi"/>
          <w:szCs w:val="22"/>
          <w:lang w:val="en-GB"/>
        </w:rPr>
        <w:t xml:space="preserve"> However,</w:t>
      </w:r>
      <w:r w:rsidR="17BC825F" w:rsidRPr="00254A91">
        <w:rPr>
          <w:rFonts w:asciiTheme="minorHAnsi" w:eastAsia="Calibri" w:hAnsiTheme="minorHAnsi" w:cstheme="minorBidi"/>
          <w:szCs w:val="22"/>
          <w:lang w:val="en-GB"/>
        </w:rPr>
        <w:t xml:space="preserve"> the study also found that </w:t>
      </w:r>
      <w:r w:rsidR="00B24835" w:rsidRPr="00254A91">
        <w:rPr>
          <w:rFonts w:asciiTheme="minorHAnsi" w:eastAsia="Calibri" w:hAnsiTheme="minorHAnsi" w:cstheme="minorBidi"/>
          <w:szCs w:val="22"/>
          <w:lang w:val="en-GB"/>
        </w:rPr>
        <w:t>a higher proportio</w:t>
      </w:r>
      <w:r w:rsidR="00FB4E6A">
        <w:rPr>
          <w:rFonts w:asciiTheme="minorHAnsi" w:eastAsia="Calibri" w:hAnsiTheme="minorHAnsi" w:cstheme="minorBidi"/>
          <w:szCs w:val="22"/>
          <w:lang w:val="en-GB"/>
        </w:rPr>
        <w:t>n</w:t>
      </w:r>
      <w:r w:rsidR="00B24835" w:rsidRPr="00254A91">
        <w:rPr>
          <w:rFonts w:asciiTheme="minorHAnsi" w:eastAsia="Calibri" w:hAnsiTheme="minorHAnsi" w:cstheme="minorBidi"/>
          <w:szCs w:val="22"/>
          <w:lang w:val="en-GB"/>
        </w:rPr>
        <w:t xml:space="preserve"> of Pacific mothers </w:t>
      </w:r>
      <w:r w:rsidR="5388405F" w:rsidRPr="00254A91">
        <w:rPr>
          <w:rFonts w:asciiTheme="minorHAnsi" w:eastAsia="Calibri" w:hAnsiTheme="minorHAnsi" w:cstheme="minorBidi"/>
          <w:szCs w:val="22"/>
          <w:lang w:val="en-GB"/>
        </w:rPr>
        <w:t>did not</w:t>
      </w:r>
      <w:r w:rsidR="00B24835" w:rsidRPr="00254A91">
        <w:rPr>
          <w:rFonts w:asciiTheme="minorHAnsi" w:eastAsia="Calibri" w:hAnsiTheme="minorHAnsi" w:cstheme="minorBidi"/>
          <w:szCs w:val="22"/>
          <w:lang w:val="en-GB"/>
        </w:rPr>
        <w:t xml:space="preserve"> meet the recommendations, along with those with lower education levels and those living in areas of high socioeconomic deprivation, for whom more targeted support may be required</w:t>
      </w:r>
      <w:r w:rsidR="00B24835"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B24835"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00B24835" w:rsidRPr="00254A91">
        <w:rPr>
          <w:rFonts w:asciiTheme="minorHAnsi" w:eastAsia="Calibri" w:hAnsiTheme="minorHAnsi" w:cstheme="minorBidi"/>
          <w:szCs w:val="22"/>
          <w:lang w:val="en-GB"/>
        </w:rPr>
        <w:fldChar w:fldCharType="end"/>
      </w:r>
      <w:r w:rsidR="00B24835" w:rsidRPr="00254A91">
        <w:rPr>
          <w:rFonts w:asciiTheme="minorHAnsi" w:eastAsia="Calibri" w:hAnsiTheme="minorHAnsi" w:cstheme="minorBidi"/>
          <w:szCs w:val="22"/>
          <w:lang w:val="en-GB"/>
        </w:rPr>
        <w:t xml:space="preserve">. </w:t>
      </w:r>
    </w:p>
    <w:p w14:paraId="6E223032" w14:textId="77777777" w:rsidR="009260B9" w:rsidRPr="00254A91" w:rsidRDefault="009C52D5" w:rsidP="009260B9">
      <w:pPr>
        <w:pStyle w:val="Heading4"/>
      </w:pPr>
      <w:bookmarkStart w:id="31" w:name="_Toc133575674"/>
      <w:r w:rsidRPr="00254A91">
        <w:t>Texture and type of foods</w:t>
      </w:r>
      <w:bookmarkEnd w:id="31"/>
      <w:r w:rsidRPr="00254A91">
        <w:t xml:space="preserve"> </w:t>
      </w:r>
    </w:p>
    <w:p w14:paraId="4AAEBF29" w14:textId="4DCB91BD" w:rsidR="009C52D5" w:rsidRPr="00254A91" w:rsidRDefault="00A02160" w:rsidP="009C52D5">
      <w:pPr>
        <w:rPr>
          <w:rFonts w:cs="Calibri"/>
          <w:szCs w:val="22"/>
        </w:rPr>
      </w:pPr>
      <w:r w:rsidRPr="00254A91">
        <w:rPr>
          <w:rFonts w:cs="Calibri"/>
          <w:szCs w:val="22"/>
        </w:rPr>
        <w:t>Infant feeding guidelines in both Australia and New Zealand recommend i</w:t>
      </w:r>
      <w:r w:rsidR="009C52D5" w:rsidRPr="00254A91">
        <w:rPr>
          <w:rFonts w:cs="Calibri"/>
          <w:szCs w:val="22"/>
        </w:rPr>
        <w:t xml:space="preserve">nfants be offered a range of foods of an appropriate texture and consistency for their developmental stage. </w:t>
      </w:r>
      <w:r w:rsidR="00A62AFD" w:rsidRPr="00254A91">
        <w:rPr>
          <w:rFonts w:cs="Calibri"/>
          <w:szCs w:val="22"/>
        </w:rPr>
        <w:t>The r</w:t>
      </w:r>
      <w:r w:rsidR="009C52D5" w:rsidRPr="00254A91">
        <w:rPr>
          <w:rFonts w:cs="Calibri"/>
          <w:szCs w:val="22"/>
        </w:rPr>
        <w:t xml:space="preserve">ange and quantity of foods should be increased so that by 12 months the infant is consuming a wide variety of family foods, particularly nutrient-dense foods from the </w:t>
      </w:r>
      <w:r w:rsidR="5BA0D830" w:rsidRPr="00254A91">
        <w:rPr>
          <w:rFonts w:cs="Calibri"/>
          <w:szCs w:val="22"/>
        </w:rPr>
        <w:t xml:space="preserve">5 </w:t>
      </w:r>
      <w:r w:rsidR="009C52D5" w:rsidRPr="00254A91">
        <w:rPr>
          <w:rFonts w:cs="Calibri"/>
          <w:szCs w:val="22"/>
        </w:rPr>
        <w:t>food groups (Australia) and four food groups (New Zealand)</w:t>
      </w:r>
      <w:r w:rsidR="009C52D5" w:rsidRPr="00254A91">
        <w:rPr>
          <w:rStyle w:val="FootnoteReference"/>
          <w:rFonts w:cs="Calibri"/>
          <w:szCs w:val="22"/>
        </w:rPr>
        <w:footnoteReference w:id="6"/>
      </w:r>
      <w:r w:rsidR="009C52D5" w:rsidRPr="00254A91">
        <w:rPr>
          <w:rFonts w:cs="Calibri"/>
          <w:szCs w:val="22"/>
        </w:rPr>
        <w:t xml:space="preserve">. </w:t>
      </w:r>
      <w:r w:rsidR="005126BB" w:rsidRPr="00254A91">
        <w:rPr>
          <w:rFonts w:cs="Calibri"/>
          <w:szCs w:val="22"/>
        </w:rPr>
        <w:t xml:space="preserve">First foods should </w:t>
      </w:r>
      <w:r w:rsidR="004417E0" w:rsidRPr="00254A91">
        <w:rPr>
          <w:rFonts w:cs="Calibri"/>
          <w:szCs w:val="22"/>
        </w:rPr>
        <w:t xml:space="preserve">include iron-rich foods such as iron-enriched </w:t>
      </w:r>
      <w:r w:rsidR="00DB603D" w:rsidRPr="00254A91">
        <w:rPr>
          <w:rFonts w:cs="Calibri"/>
          <w:szCs w:val="22"/>
        </w:rPr>
        <w:t>infant cereal,</w:t>
      </w:r>
      <w:r w:rsidR="0038781C" w:rsidRPr="00254A91">
        <w:rPr>
          <w:rFonts w:cs="Calibri"/>
          <w:szCs w:val="22"/>
        </w:rPr>
        <w:t xml:space="preserve"> meat, poultry, </w:t>
      </w:r>
      <w:r w:rsidR="00730030" w:rsidRPr="00254A91">
        <w:rPr>
          <w:rFonts w:cs="Calibri"/>
          <w:szCs w:val="22"/>
        </w:rPr>
        <w:t xml:space="preserve">fish, </w:t>
      </w:r>
      <w:r w:rsidR="00D92752" w:rsidRPr="00254A91">
        <w:rPr>
          <w:rFonts w:cs="Calibri"/>
          <w:szCs w:val="22"/>
        </w:rPr>
        <w:t>tofu,</w:t>
      </w:r>
      <w:r w:rsidR="00730030" w:rsidRPr="00254A91">
        <w:rPr>
          <w:rFonts w:cs="Calibri"/>
          <w:szCs w:val="22"/>
        </w:rPr>
        <w:t xml:space="preserve"> and legumes. </w:t>
      </w:r>
      <w:r w:rsidR="009C52D5" w:rsidRPr="00254A91">
        <w:rPr>
          <w:rFonts w:cs="Calibri"/>
          <w:szCs w:val="22"/>
        </w:rPr>
        <w:t xml:space="preserve">The </w:t>
      </w:r>
      <w:r w:rsidR="003D6B08">
        <w:rPr>
          <w:rFonts w:asciiTheme="minorHAnsi" w:hAnsiTheme="minorHAnsi" w:cstheme="minorBidi"/>
          <w:szCs w:val="22"/>
        </w:rPr>
        <w:t>Healthy Eating Guidelines for New Zealand Babies and Toddlers (0 – 2 years old)</w:t>
      </w:r>
      <w:r w:rsidR="00AB6697">
        <w:rPr>
          <w:rFonts w:asciiTheme="minorHAnsi" w:hAnsiTheme="minorHAnsi" w:cstheme="minorBidi"/>
          <w:szCs w:val="22"/>
        </w:rPr>
        <w:t xml:space="preserve"> </w:t>
      </w:r>
      <w:r w:rsidR="009C52D5" w:rsidRPr="00254A91">
        <w:rPr>
          <w:rFonts w:cs="Calibri"/>
          <w:szCs w:val="22"/>
        </w:rPr>
        <w:t xml:space="preserve">state that prolonged use of puréed foods and delaying the introduction of lumpy textures beyond the age of </w:t>
      </w:r>
      <w:r w:rsidR="252C4458" w:rsidRPr="00254A91">
        <w:rPr>
          <w:rFonts w:cs="Calibri"/>
          <w:szCs w:val="22"/>
        </w:rPr>
        <w:t xml:space="preserve">9 </w:t>
      </w:r>
      <w:r w:rsidR="009C52D5" w:rsidRPr="00254A91">
        <w:rPr>
          <w:rFonts w:cs="Calibri"/>
          <w:szCs w:val="22"/>
        </w:rPr>
        <w:t>months is associated with feeding difficulties in older children and a lower intake of nutritious foods, such as vegetables and fruit.</w:t>
      </w:r>
    </w:p>
    <w:p w14:paraId="3FBF00CD" w14:textId="7A187211" w:rsidR="00693DDE" w:rsidRPr="00254A91" w:rsidRDefault="00175CD8" w:rsidP="00693DDE">
      <w:pPr>
        <w:rPr>
          <w:rFonts w:cs="Calibri"/>
          <w:szCs w:val="22"/>
        </w:rPr>
      </w:pPr>
      <w:r w:rsidRPr="00254A91">
        <w:rPr>
          <w:rFonts w:cs="Calibri"/>
          <w:szCs w:val="22"/>
        </w:rPr>
        <w:t xml:space="preserve">Evidence suggests </w:t>
      </w:r>
      <w:r w:rsidR="00D07EC9" w:rsidRPr="00254A91">
        <w:rPr>
          <w:rFonts w:cs="Calibri"/>
          <w:szCs w:val="22"/>
        </w:rPr>
        <w:t xml:space="preserve">Australian infants and young children </w:t>
      </w:r>
      <w:r w:rsidR="00AD5DAA" w:rsidRPr="00254A91">
        <w:rPr>
          <w:rFonts w:cs="Calibri"/>
          <w:szCs w:val="22"/>
        </w:rPr>
        <w:t xml:space="preserve">do not meet </w:t>
      </w:r>
      <w:r w:rsidR="00C97A9C" w:rsidRPr="00254A91">
        <w:rPr>
          <w:rFonts w:cs="Calibri"/>
          <w:szCs w:val="22"/>
        </w:rPr>
        <w:t>several dietary recommendations</w:t>
      </w:r>
      <w:r w:rsidR="00E20ED9" w:rsidRPr="00254A91">
        <w:rPr>
          <w:rFonts w:cs="Calibri"/>
          <w:szCs w:val="22"/>
        </w:rPr>
        <w:t xml:space="preserve"> for the types </w:t>
      </w:r>
      <w:r w:rsidR="00B514E8" w:rsidRPr="00254A91">
        <w:rPr>
          <w:rFonts w:cs="Calibri"/>
          <w:szCs w:val="22"/>
        </w:rPr>
        <w:t>and quantities</w:t>
      </w:r>
      <w:r w:rsidR="008C7BBD" w:rsidRPr="00254A91">
        <w:rPr>
          <w:rFonts w:cs="Calibri"/>
          <w:szCs w:val="22"/>
        </w:rPr>
        <w:t xml:space="preserve"> </w:t>
      </w:r>
      <w:r w:rsidR="00E20ED9" w:rsidRPr="00254A91">
        <w:rPr>
          <w:rFonts w:cs="Calibri"/>
          <w:szCs w:val="22"/>
        </w:rPr>
        <w:t>of foods</w:t>
      </w:r>
      <w:r w:rsidR="003941CC" w:rsidRPr="00254A91">
        <w:rPr>
          <w:rFonts w:cs="Calibri"/>
          <w:szCs w:val="22"/>
        </w:rPr>
        <w:t xml:space="preserve"> to be consumed</w:t>
      </w:r>
      <w:r w:rsidR="00C97A9C" w:rsidRPr="00254A91">
        <w:rPr>
          <w:rFonts w:cs="Calibri"/>
          <w:szCs w:val="22"/>
        </w:rPr>
        <w:t>. Th</w:t>
      </w:r>
      <w:r w:rsidR="002A08CE" w:rsidRPr="00254A91">
        <w:rPr>
          <w:rFonts w:cs="Calibri"/>
          <w:szCs w:val="22"/>
        </w:rPr>
        <w:t xml:space="preserve">is includes </w:t>
      </w:r>
      <w:r w:rsidR="00586850" w:rsidRPr="00254A91">
        <w:rPr>
          <w:rFonts w:cs="Calibri"/>
          <w:szCs w:val="22"/>
        </w:rPr>
        <w:t>below recommended frequency and</w:t>
      </w:r>
      <w:r w:rsidR="00F57508" w:rsidRPr="00254A91">
        <w:rPr>
          <w:rFonts w:cs="Calibri"/>
          <w:szCs w:val="22"/>
        </w:rPr>
        <w:t xml:space="preserve"> </w:t>
      </w:r>
      <w:r w:rsidR="00F67D5B" w:rsidRPr="00254A91">
        <w:rPr>
          <w:rFonts w:cs="Calibri"/>
          <w:szCs w:val="22"/>
        </w:rPr>
        <w:t xml:space="preserve">amounts of iron-rich foods such as meat and </w:t>
      </w:r>
      <w:r w:rsidR="00693DDE" w:rsidRPr="00254A91">
        <w:rPr>
          <w:rFonts w:cs="Calibri"/>
          <w:szCs w:val="22"/>
        </w:rPr>
        <w:t>meat alternative</w:t>
      </w:r>
      <w:r w:rsidR="002E20E3">
        <w:rPr>
          <w:rFonts w:cs="Calibri"/>
          <w:szCs w:val="22"/>
        </w:rPr>
        <w:t xml:space="preserve">s </w:t>
      </w:r>
      <w:r w:rsidR="00DB0DC0" w:rsidRPr="00254A91">
        <w:rPr>
          <w:rFonts w:cs="Calibri"/>
          <w:szCs w:val="22"/>
        </w:rPr>
        <w:fldChar w:fldCharType="begin">
          <w:fldData xml:space="preserve">PEVuZE5vdGU+PENpdGU+PEF1dGhvcj5OZXdieTwvQXV0aG9yPjxZZWFyPjIwMTU8L1llYXI+PFJl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</w:fldData>
        </w:fldChar>
      </w:r>
      <w:r w:rsidR="001541C2">
        <w:rPr>
          <w:rFonts w:cs="Calibri"/>
          <w:szCs w:val="22"/>
        </w:rPr>
        <w:instrText xml:space="preserve"> ADDIN EN.CITE </w:instrText>
      </w:r>
      <w:r w:rsidR="001541C2">
        <w:rPr>
          <w:rFonts w:cs="Calibri"/>
          <w:szCs w:val="22"/>
        </w:rPr>
        <w:fldChar w:fldCharType="begin">
          <w:fldData xml:space="preserve">PEVuZE5vdGU+PENpdGU+PEF1dGhvcj5OZXdieTwvQXV0aG9yPjxZZWFyPjIwMTU8L1llYXI+PFJl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</w:fldData>
        </w:fldChar>
      </w:r>
      <w:r w:rsidR="001541C2">
        <w:rPr>
          <w:rFonts w:cs="Calibri"/>
          <w:szCs w:val="22"/>
        </w:rPr>
        <w:instrText xml:space="preserve"> ADDIN EN.CITE.DATA </w:instrText>
      </w:r>
      <w:r w:rsidR="001541C2">
        <w:rPr>
          <w:rFonts w:cs="Calibri"/>
          <w:szCs w:val="22"/>
        </w:rPr>
      </w:r>
      <w:r w:rsidR="001541C2">
        <w:rPr>
          <w:rFonts w:cs="Calibri"/>
          <w:szCs w:val="22"/>
        </w:rPr>
        <w:fldChar w:fldCharType="end"/>
      </w:r>
      <w:r w:rsidR="00DB0DC0" w:rsidRPr="00254A91">
        <w:rPr>
          <w:rFonts w:cs="Calibri"/>
          <w:szCs w:val="22"/>
        </w:rPr>
      </w:r>
      <w:r w:rsidR="00DB0DC0" w:rsidRPr="00254A91">
        <w:rPr>
          <w:rFonts w:cs="Calibri"/>
          <w:szCs w:val="22"/>
        </w:rPr>
        <w:fldChar w:fldCharType="separate"/>
      </w:r>
      <w:r w:rsidR="001541C2">
        <w:rPr>
          <w:rFonts w:cs="Calibri"/>
          <w:noProof/>
          <w:szCs w:val="22"/>
        </w:rPr>
        <w:t>[12-14]</w:t>
      </w:r>
      <w:r w:rsidR="00DB0DC0" w:rsidRPr="00254A91">
        <w:rPr>
          <w:rFonts w:cs="Calibri"/>
          <w:szCs w:val="22"/>
        </w:rPr>
        <w:fldChar w:fldCharType="end"/>
      </w:r>
      <w:r w:rsidR="00932502" w:rsidRPr="00254A91">
        <w:rPr>
          <w:rFonts w:cs="Calibri"/>
          <w:szCs w:val="22"/>
        </w:rPr>
        <w:t xml:space="preserve">, and </w:t>
      </w:r>
      <w:r w:rsidR="00E6370E" w:rsidRPr="00254A91">
        <w:rPr>
          <w:rFonts w:cs="Calibri"/>
          <w:szCs w:val="22"/>
        </w:rPr>
        <w:t>vegetables</w:t>
      </w:r>
      <w:r w:rsidR="00F17C45" w:rsidRPr="00254A91">
        <w:rPr>
          <w:rFonts w:cs="Calibri"/>
          <w:szCs w:val="22"/>
        </w:rPr>
        <w:fldChar w:fldCharType="begin"/>
      </w:r>
      <w:r w:rsidR="008C4DC8">
        <w:rPr>
          <w:rFonts w:cs="Calibri"/>
          <w:szCs w:val="22"/>
        </w:rPr>
        <w:instrText xml:space="preserve"> ADDIN EN.CITE &lt;EndNote&gt;&lt;Cite&gt;&lt;Author&gt;Australian Bureau of Statistics&lt;/Author&gt;&lt;Year&gt;2022&lt;/Year&gt;&lt;RecNum&gt;221&lt;/RecNum&gt;&lt;DisplayText&gt;[15]&lt;/DisplayText&gt;&lt;record&gt;&lt;rec-number&gt;221&lt;/rec-number&gt;&lt;foreign-keys&gt;&lt;key app="EN" db-id="atp09ezrn22a5wev2z0p9awjfpfxzaxfsea0" timestamp="1707689196" guid="cbc2417c-dd1a-4e97-9b28-273bda528aaa"&gt;221&lt;/key&gt;&lt;/foreign-keys&gt;&lt;ref-type name="Web Page"&gt;12&lt;/ref-type&gt;&lt;contributors&gt;&lt;authors&gt;&lt;author&gt;Australian Bureau of Statistics,&lt;/author&gt;&lt;/authors&gt;&lt;/contributors&gt;&lt;titles&gt;&lt;title&gt;2021-22 National Health Survey: Dietary behaviour&lt;/title&gt;&lt;/titles&gt;&lt;number&gt;25 January 2024&lt;/number&gt;&lt;dates&gt;&lt;year&gt;2022&lt;/year&gt;&lt;/dates&gt;&lt;pub-location&gt;Canberra&lt;/pub-location&gt;&lt;publisher&gt;Australian Bureau of Statistics&lt;/publisher&gt;&lt;urls&gt;&lt;related-urls&gt;&lt;url&gt;https://www.abs.gov.au/statistics/health/health-conditions-and-risks/dietary-behaviour/latest-release&lt;/url&gt;&lt;/related-urls&gt;&lt;/urls&gt;&lt;/record&gt;&lt;/Cite&gt;&lt;/EndNote&gt;</w:instrText>
      </w:r>
      <w:r w:rsidR="00F17C45" w:rsidRPr="00254A91">
        <w:rPr>
          <w:rFonts w:cs="Calibri"/>
          <w:szCs w:val="22"/>
        </w:rPr>
        <w:fldChar w:fldCharType="separate"/>
      </w:r>
      <w:r w:rsidR="001541C2">
        <w:rPr>
          <w:rFonts w:cs="Calibri"/>
          <w:noProof/>
          <w:szCs w:val="22"/>
        </w:rPr>
        <w:t>[15]</w:t>
      </w:r>
      <w:r w:rsidR="00F17C45" w:rsidRPr="00254A91">
        <w:rPr>
          <w:rFonts w:cs="Calibri"/>
          <w:szCs w:val="22"/>
        </w:rPr>
        <w:fldChar w:fldCharType="end"/>
      </w:r>
      <w:r w:rsidR="00E6370E" w:rsidRPr="00254A91">
        <w:rPr>
          <w:rFonts w:cs="Calibri"/>
          <w:szCs w:val="22"/>
        </w:rPr>
        <w:t>.</w:t>
      </w:r>
      <w:r w:rsidR="00693DDE" w:rsidRPr="00254A91">
        <w:rPr>
          <w:rFonts w:cs="Calibri"/>
          <w:szCs w:val="22"/>
        </w:rPr>
        <w:t xml:space="preserve"> </w:t>
      </w:r>
      <w:r w:rsidR="00066BF9" w:rsidRPr="00254A91">
        <w:rPr>
          <w:rFonts w:cs="Calibri"/>
          <w:szCs w:val="22"/>
        </w:rPr>
        <w:t xml:space="preserve">While data on textures </w:t>
      </w:r>
      <w:r w:rsidR="00FB3D72" w:rsidRPr="00254A91">
        <w:rPr>
          <w:rFonts w:cs="Calibri"/>
          <w:szCs w:val="22"/>
        </w:rPr>
        <w:t xml:space="preserve">progression among Australian </w:t>
      </w:r>
      <w:r w:rsidR="006B5A0A" w:rsidRPr="00254A91">
        <w:rPr>
          <w:rFonts w:cs="Calibri"/>
          <w:szCs w:val="22"/>
        </w:rPr>
        <w:t xml:space="preserve">infants and </w:t>
      </w:r>
      <w:r w:rsidR="00796A59" w:rsidRPr="00254A91">
        <w:rPr>
          <w:rFonts w:cs="Calibri"/>
          <w:szCs w:val="22"/>
        </w:rPr>
        <w:t>young children is lacking</w:t>
      </w:r>
      <w:r w:rsidR="00693DDE" w:rsidRPr="00254A91">
        <w:rPr>
          <w:rFonts w:cs="Calibri"/>
          <w:szCs w:val="22"/>
        </w:rPr>
        <w:t xml:space="preserve">, recent </w:t>
      </w:r>
      <w:r w:rsidR="00D84AEF" w:rsidRPr="00254A91">
        <w:rPr>
          <w:rFonts w:cs="Calibri"/>
          <w:szCs w:val="22"/>
        </w:rPr>
        <w:t>market surveys have</w:t>
      </w:r>
      <w:r w:rsidR="00693DDE" w:rsidRPr="00254A91">
        <w:rPr>
          <w:rFonts w:cs="Calibri"/>
          <w:szCs w:val="22"/>
        </w:rPr>
        <w:t xml:space="preserve"> </w:t>
      </w:r>
      <w:r w:rsidR="00D84AEF" w:rsidRPr="00254A91">
        <w:rPr>
          <w:rFonts w:cs="Calibri"/>
          <w:szCs w:val="22"/>
        </w:rPr>
        <w:t>identified</w:t>
      </w:r>
      <w:r w:rsidR="00693DDE" w:rsidRPr="00254A91">
        <w:rPr>
          <w:rFonts w:cs="Calibri"/>
          <w:szCs w:val="22"/>
        </w:rPr>
        <w:t xml:space="preserve"> a high proportion of infant food products </w:t>
      </w:r>
      <w:r w:rsidR="00672BF7" w:rsidRPr="00254A91">
        <w:rPr>
          <w:rFonts w:cs="Calibri"/>
          <w:szCs w:val="22"/>
        </w:rPr>
        <w:t>in Australia</w:t>
      </w:r>
      <w:r w:rsidR="00693DDE" w:rsidRPr="00254A91">
        <w:rPr>
          <w:rFonts w:cs="Calibri"/>
          <w:szCs w:val="22"/>
        </w:rPr>
        <w:t xml:space="preserve"> are of smooth texture, even among products targeted at older infants where lumpy textures are more appropriate</w:t>
      </w:r>
      <w:r w:rsidR="00F17C45" w:rsidRPr="00254A91">
        <w:rPr>
          <w:rFonts w:cs="Calibri"/>
          <w:szCs w:val="22"/>
        </w:rPr>
        <w:fldChar w:fldCharType="begin">
          <w:fldData xml:space="preserve">PEVuZE5vdGU+PENpdGU+PEF1dGhvcj5CcnVuYWNjaTwvQXV0aG9yPjxZZWFyPjIwMjM8L1llYXI+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</w:fldData>
        </w:fldChar>
      </w:r>
      <w:r w:rsidR="001541C2">
        <w:rPr>
          <w:rFonts w:cs="Calibri"/>
          <w:szCs w:val="22"/>
        </w:rPr>
        <w:instrText xml:space="preserve"> ADDIN EN.CITE </w:instrText>
      </w:r>
      <w:r w:rsidR="001541C2">
        <w:rPr>
          <w:rFonts w:cs="Calibri"/>
          <w:szCs w:val="22"/>
        </w:rPr>
        <w:fldChar w:fldCharType="begin">
          <w:fldData xml:space="preserve">PEVuZE5vdGU+PENpdGU+PEF1dGhvcj5CcnVuYWNjaTwvQXV0aG9yPjxZZWFyPjIwMjM8L1llYXI+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</w:fldData>
        </w:fldChar>
      </w:r>
      <w:r w:rsidR="001541C2">
        <w:rPr>
          <w:rFonts w:cs="Calibri"/>
          <w:szCs w:val="22"/>
        </w:rPr>
        <w:instrText xml:space="preserve"> ADDIN EN.CITE.DATA </w:instrText>
      </w:r>
      <w:r w:rsidR="001541C2">
        <w:rPr>
          <w:rFonts w:cs="Calibri"/>
          <w:szCs w:val="22"/>
        </w:rPr>
      </w:r>
      <w:r w:rsidR="001541C2">
        <w:rPr>
          <w:rFonts w:cs="Calibri"/>
          <w:szCs w:val="22"/>
        </w:rPr>
        <w:fldChar w:fldCharType="end"/>
      </w:r>
      <w:r w:rsidR="00F17C45" w:rsidRPr="00254A91">
        <w:rPr>
          <w:rFonts w:cs="Calibri"/>
          <w:szCs w:val="22"/>
        </w:rPr>
      </w:r>
      <w:r w:rsidR="00F17C45" w:rsidRPr="00254A91">
        <w:rPr>
          <w:rFonts w:cs="Calibri"/>
          <w:szCs w:val="22"/>
        </w:rPr>
        <w:fldChar w:fldCharType="separate"/>
      </w:r>
      <w:r w:rsidR="001541C2">
        <w:rPr>
          <w:rFonts w:cs="Calibri"/>
          <w:noProof/>
          <w:szCs w:val="22"/>
        </w:rPr>
        <w:t>[16, 17]</w:t>
      </w:r>
      <w:r w:rsidR="00F17C45" w:rsidRPr="00254A91">
        <w:rPr>
          <w:rFonts w:cs="Calibri"/>
          <w:szCs w:val="22"/>
        </w:rPr>
        <w:fldChar w:fldCharType="end"/>
      </w:r>
      <w:r w:rsidR="00693DDE" w:rsidRPr="00254A91">
        <w:rPr>
          <w:rFonts w:cs="Calibri"/>
          <w:szCs w:val="22"/>
        </w:rPr>
        <w:t xml:space="preserve">. </w:t>
      </w:r>
    </w:p>
    <w:p w14:paraId="47282BD4" w14:textId="48A35121" w:rsidR="009260B9" w:rsidRPr="00254A91" w:rsidRDefault="00975171" w:rsidP="009C52D5">
      <w:pPr>
        <w:rPr>
          <w:rFonts w:eastAsia="Calibri" w:cs="Calibri"/>
          <w:szCs w:val="22"/>
          <w:lang w:val="en-GB"/>
        </w:rPr>
      </w:pPr>
      <w:r w:rsidRPr="00254A91">
        <w:rPr>
          <w:rFonts w:asciiTheme="minorHAnsi" w:eastAsia="Calibri" w:hAnsiTheme="minorHAnsi" w:cstheme="minorBidi"/>
          <w:szCs w:val="22"/>
          <w:lang w:val="en-GB"/>
        </w:rPr>
        <w:t>In New Zealand, t</w:t>
      </w:r>
      <w:r w:rsidR="009260B9" w:rsidRPr="00254A91">
        <w:rPr>
          <w:rFonts w:asciiTheme="minorHAnsi" w:eastAsia="Calibri" w:hAnsiTheme="minorHAnsi" w:cstheme="minorBidi"/>
          <w:szCs w:val="22"/>
          <w:lang w:val="en-GB"/>
        </w:rPr>
        <w:t xml:space="preserve">he FFNZ study </w:t>
      </w:r>
      <w:r w:rsidR="00E01AFA" w:rsidRPr="00254A91">
        <w:rPr>
          <w:rFonts w:asciiTheme="minorHAnsi" w:eastAsia="Calibri" w:hAnsiTheme="minorHAnsi" w:cstheme="minorBidi"/>
          <w:szCs w:val="22"/>
          <w:lang w:val="en-GB"/>
        </w:rPr>
        <w:t>found most</w:t>
      </w:r>
      <w:r w:rsidR="009260B9" w:rsidRPr="00254A91">
        <w:rPr>
          <w:rFonts w:asciiTheme="minorHAnsi" w:eastAsia="Calibri" w:hAnsiTheme="minorHAnsi" w:cstheme="minorBidi"/>
          <w:szCs w:val="22"/>
          <w:lang w:val="en-GB"/>
        </w:rPr>
        <w:t xml:space="preserve"> infants met the recommendations for puréed foods textures (80.3%), spoon-feeding (74.1%) and the introduction of iron-rich foods (88.3%)</w:t>
      </w:r>
      <w:r w:rsidR="009260B9"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009260B9"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009260B9" w:rsidRPr="00254A91">
        <w:rPr>
          <w:rFonts w:asciiTheme="minorHAnsi" w:eastAsia="Calibri" w:hAnsiTheme="minorHAnsi" w:cstheme="minorBidi"/>
          <w:szCs w:val="22"/>
          <w:lang w:val="en-GB"/>
        </w:rPr>
        <w:fldChar w:fldCharType="end"/>
      </w:r>
      <w:r w:rsidR="009260B9" w:rsidRPr="00254A91">
        <w:rPr>
          <w:rFonts w:asciiTheme="minorHAnsi" w:eastAsia="Calibri" w:hAnsiTheme="minorHAnsi" w:cstheme="minorBidi"/>
          <w:szCs w:val="22"/>
          <w:lang w:val="en-GB"/>
        </w:rPr>
        <w:t>. During the time when solid foods were introduced, 61.4% and 65.6% of infants consumed infant rice cereal and red meat, respectively. It was highlighted that at the age of</w:t>
      </w:r>
      <w:r w:rsidR="009260B9" w:rsidRPr="00254A91">
        <w:rPr>
          <w:rFonts w:eastAsia="Calibri" w:cs="Calibri"/>
          <w:szCs w:val="22"/>
          <w:lang w:val="en-GB"/>
        </w:rPr>
        <w:t xml:space="preserve"> participation in the study (7-10 months) 86% of the infants were no longer fully spoon-fed, which aligns with the recommendation that encourages </w:t>
      </w:r>
      <w:r w:rsidR="00AE3D08" w:rsidRPr="00254A91">
        <w:rPr>
          <w:rFonts w:eastAsia="Calibri" w:cs="Calibri"/>
          <w:szCs w:val="22"/>
          <w:lang w:val="en-GB"/>
        </w:rPr>
        <w:t>self-feeding</w:t>
      </w:r>
      <w:r w:rsidR="009260B9" w:rsidRPr="00254A91">
        <w:rPr>
          <w:rFonts w:eastAsia="Calibri" w:cs="Calibri"/>
          <w:szCs w:val="22"/>
          <w:lang w:val="en-GB"/>
        </w:rPr>
        <w:t xml:space="preserve"> from </w:t>
      </w:r>
      <w:r w:rsidR="00CF7F94" w:rsidRPr="00254A91">
        <w:rPr>
          <w:rFonts w:eastAsia="Calibri" w:cs="Calibri"/>
          <w:szCs w:val="22"/>
          <w:lang w:val="en-GB"/>
        </w:rPr>
        <w:t>an early age</w:t>
      </w:r>
      <w:r w:rsidR="009260B9" w:rsidRPr="00254A91">
        <w:rPr>
          <w:rFonts w:eastAsia="Calibri" w:cs="Calibri"/>
          <w:szCs w:val="22"/>
          <w:lang w:val="en-GB"/>
        </w:rPr>
        <w:t>.</w:t>
      </w:r>
    </w:p>
    <w:p w14:paraId="3685B014" w14:textId="58E406CF" w:rsidR="009C52D5" w:rsidRPr="00254A91" w:rsidRDefault="009C52D5" w:rsidP="00C329FE">
      <w:pPr>
        <w:pStyle w:val="Heading4"/>
      </w:pPr>
      <w:bookmarkStart w:id="32" w:name="_Toc133575676"/>
      <w:r w:rsidRPr="00254A91">
        <w:t xml:space="preserve">Flavour profile, </w:t>
      </w:r>
      <w:r w:rsidR="00D92752" w:rsidRPr="00254A91">
        <w:t>salt,</w:t>
      </w:r>
      <w:r w:rsidRPr="00254A91">
        <w:t xml:space="preserve"> and sugar</w:t>
      </w:r>
      <w:bookmarkEnd w:id="32"/>
      <w:r w:rsidRPr="00254A91">
        <w:t xml:space="preserve"> </w:t>
      </w:r>
    </w:p>
    <w:p w14:paraId="1E56B7F8" w14:textId="070770DA" w:rsidR="009C52D5" w:rsidRPr="00254A91" w:rsidRDefault="009C52D5" w:rsidP="7B4D2C44">
      <w:pPr>
        <w:rPr>
          <w:rFonts w:asciiTheme="minorHAnsi" w:hAnsiTheme="minorHAnsi" w:cstheme="minorBidi"/>
          <w:szCs w:val="22"/>
        </w:rPr>
      </w:pPr>
      <w:r w:rsidRPr="00254A91">
        <w:rPr>
          <w:rFonts w:asciiTheme="minorHAnsi" w:hAnsiTheme="minorHAnsi" w:cstheme="minorBidi"/>
          <w:szCs w:val="22"/>
        </w:rPr>
        <w:t>Early food experiences can influence long term dietary preferences and habits with studies s</w:t>
      </w:r>
      <w:r w:rsidR="002E20E3">
        <w:rPr>
          <w:rFonts w:asciiTheme="minorHAnsi" w:hAnsiTheme="minorHAnsi" w:cstheme="minorBidi"/>
          <w:szCs w:val="22"/>
        </w:rPr>
        <w:t xml:space="preserve">uggesting </w:t>
      </w:r>
      <w:r w:rsidRPr="00254A91">
        <w:rPr>
          <w:rFonts w:asciiTheme="minorHAnsi" w:hAnsiTheme="minorHAnsi" w:cstheme="minorBidi"/>
          <w:szCs w:val="22"/>
        </w:rPr>
        <w:t xml:space="preserve">that early and repeated exposure to sweet, </w:t>
      </w:r>
      <w:r w:rsidR="00D92752" w:rsidRPr="00254A91">
        <w:rPr>
          <w:rFonts w:asciiTheme="minorHAnsi" w:hAnsiTheme="minorHAnsi" w:cstheme="minorBidi"/>
          <w:szCs w:val="22"/>
        </w:rPr>
        <w:t>salty,</w:t>
      </w:r>
      <w:r w:rsidRPr="00254A91">
        <w:rPr>
          <w:rFonts w:asciiTheme="minorHAnsi" w:hAnsiTheme="minorHAnsi" w:cstheme="minorBidi"/>
          <w:szCs w:val="22"/>
        </w:rPr>
        <w:t xml:space="preserve"> and bitter flavours (such as in green </w:t>
      </w:r>
      <w:r w:rsidRPr="00254A91">
        <w:rPr>
          <w:rFonts w:asciiTheme="minorHAnsi" w:hAnsiTheme="minorHAnsi" w:cstheme="minorBidi"/>
          <w:szCs w:val="22"/>
        </w:rPr>
        <w:lastRenderedPageBreak/>
        <w:t>leafy vegetables) influences acceptance and preference for certain foods</w:t>
      </w:r>
      <w:r w:rsidR="00FC0438">
        <w:rPr>
          <w:rFonts w:asciiTheme="minorHAnsi" w:hAnsiTheme="minorHAnsi" w:cstheme="minorBidi"/>
          <w:szCs w:val="22"/>
        </w:rPr>
        <w:t xml:space="preserve"> </w:t>
      </w:r>
      <w:r w:rsidR="00771375" w:rsidRPr="00254A91">
        <w:rPr>
          <w:rFonts w:asciiTheme="minorHAnsi" w:hAnsiTheme="minorHAnsi" w:cstheme="minorBidi"/>
          <w:szCs w:val="22"/>
        </w:rPr>
        <w:fldChar w:fldCharType="begin">
          <w:fldData xml:space="preserve">PEVuZE5vdGU+PENpdGU+PEF1dGhvcj5NZW5uZWxsYTwvQXV0aG9yPjxZZWFyPjIwMTU8L1llYXI+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</w:fldData>
        </w:fldChar>
      </w:r>
      <w:r w:rsidR="001541C2">
        <w:rPr>
          <w:rFonts w:asciiTheme="minorHAnsi" w:hAnsiTheme="minorHAnsi" w:cstheme="minorBidi"/>
          <w:szCs w:val="22"/>
        </w:rPr>
        <w:instrText xml:space="preserve"> ADDIN EN.CITE </w:instrText>
      </w:r>
      <w:r w:rsidR="001541C2">
        <w:rPr>
          <w:rFonts w:asciiTheme="minorHAnsi" w:hAnsiTheme="minorHAnsi" w:cstheme="minorBidi"/>
          <w:szCs w:val="22"/>
        </w:rPr>
        <w:fldChar w:fldCharType="begin">
          <w:fldData xml:space="preserve">PEVuZE5vdGU+PENpdGU+PEF1dGhvcj5NZW5uZWxsYTwvQXV0aG9yPjxZZWFyPjIwMTU8L1llYXI+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</w:fldData>
        </w:fldChar>
      </w:r>
      <w:r w:rsidR="001541C2">
        <w:rPr>
          <w:rFonts w:asciiTheme="minorHAnsi" w:hAnsiTheme="minorHAnsi" w:cstheme="minorBidi"/>
          <w:szCs w:val="22"/>
        </w:rPr>
        <w:instrText xml:space="preserve"> ADDIN EN.CITE.DATA </w:instrText>
      </w:r>
      <w:r w:rsidR="001541C2">
        <w:rPr>
          <w:rFonts w:asciiTheme="minorHAnsi" w:hAnsiTheme="minorHAnsi" w:cstheme="minorBidi"/>
          <w:szCs w:val="22"/>
        </w:rPr>
      </w:r>
      <w:r w:rsidR="001541C2">
        <w:rPr>
          <w:rFonts w:asciiTheme="minorHAnsi" w:hAnsiTheme="minorHAnsi" w:cstheme="minorBidi"/>
          <w:szCs w:val="22"/>
        </w:rPr>
        <w:fldChar w:fldCharType="end"/>
      </w:r>
      <w:r w:rsidR="00771375" w:rsidRPr="00254A91">
        <w:rPr>
          <w:rFonts w:asciiTheme="minorHAnsi" w:hAnsiTheme="minorHAnsi" w:cstheme="minorBidi"/>
          <w:szCs w:val="22"/>
        </w:rPr>
      </w:r>
      <w:r w:rsidR="00771375" w:rsidRPr="00254A91">
        <w:rPr>
          <w:rFonts w:asciiTheme="minorHAnsi" w:hAnsiTheme="minorHAnsi" w:cstheme="minorBidi"/>
          <w:szCs w:val="22"/>
        </w:rPr>
        <w:fldChar w:fldCharType="separate"/>
      </w:r>
      <w:r w:rsidR="001541C2">
        <w:rPr>
          <w:rFonts w:asciiTheme="minorHAnsi" w:hAnsiTheme="minorHAnsi" w:cstheme="minorBidi"/>
          <w:noProof/>
          <w:szCs w:val="22"/>
        </w:rPr>
        <w:t>[18-24]</w:t>
      </w:r>
      <w:r w:rsidR="00771375" w:rsidRPr="00254A91">
        <w:rPr>
          <w:rFonts w:asciiTheme="minorHAnsi" w:hAnsiTheme="minorHAnsi" w:cstheme="minorBidi"/>
          <w:szCs w:val="22"/>
        </w:rPr>
        <w:fldChar w:fldCharType="end"/>
      </w:r>
      <w:r w:rsidRPr="00254A91">
        <w:rPr>
          <w:rFonts w:asciiTheme="minorHAnsi" w:hAnsiTheme="minorHAnsi" w:cstheme="minorBidi"/>
          <w:szCs w:val="22"/>
        </w:rPr>
        <w:t>.</w:t>
      </w:r>
      <w:r w:rsidR="00322644" w:rsidRPr="00254A91">
        <w:rPr>
          <w:rFonts w:asciiTheme="minorHAnsi" w:hAnsiTheme="minorHAnsi" w:cstheme="minorBidi"/>
          <w:szCs w:val="22"/>
        </w:rPr>
        <w:t xml:space="preserve"> </w:t>
      </w:r>
      <w:r w:rsidR="006009CC">
        <w:rPr>
          <w:rFonts w:asciiTheme="minorHAnsi" w:hAnsiTheme="minorHAnsi" w:cstheme="minorBidi"/>
          <w:szCs w:val="22"/>
        </w:rPr>
        <w:t xml:space="preserve">The </w:t>
      </w:r>
      <w:r w:rsidRPr="00254A91">
        <w:rPr>
          <w:rFonts w:asciiTheme="minorHAnsi" w:hAnsiTheme="minorHAnsi" w:cstheme="minorBidi"/>
          <w:szCs w:val="22"/>
        </w:rPr>
        <w:t xml:space="preserve">foods that young children receive and are exposed to in their first </w:t>
      </w:r>
      <w:r w:rsidR="00260B7B">
        <w:rPr>
          <w:rFonts w:asciiTheme="minorHAnsi" w:hAnsiTheme="minorHAnsi" w:cstheme="minorBidi"/>
          <w:szCs w:val="22"/>
        </w:rPr>
        <w:t>two</w:t>
      </w:r>
      <w:r w:rsidR="56581CD0" w:rsidRPr="00254A91">
        <w:rPr>
          <w:rFonts w:asciiTheme="minorHAnsi" w:hAnsiTheme="minorHAnsi" w:cstheme="minorBidi"/>
          <w:szCs w:val="22"/>
        </w:rPr>
        <w:t xml:space="preserve"> </w:t>
      </w:r>
      <w:r w:rsidRPr="00254A91">
        <w:rPr>
          <w:rFonts w:asciiTheme="minorHAnsi" w:hAnsiTheme="minorHAnsi" w:cstheme="minorBidi"/>
          <w:szCs w:val="22"/>
        </w:rPr>
        <w:t>years of life form the basis of their eating patterns and food preferences</w:t>
      </w:r>
      <w:r w:rsidR="003C023B">
        <w:rPr>
          <w:rFonts w:asciiTheme="minorHAnsi" w:hAnsiTheme="minorHAnsi" w:cstheme="minorBidi"/>
          <w:szCs w:val="22"/>
        </w:rPr>
        <w:fldChar w:fldCharType="begin"/>
      </w:r>
      <w:r w:rsidR="00972D55">
        <w:rPr>
          <w:rFonts w:asciiTheme="minorHAnsi" w:hAnsiTheme="minorHAnsi" w:cstheme="minorBidi"/>
          <w:szCs w:val="22"/>
        </w:rPr>
        <w:instrText xml:space="preserve"> ADDIN EN.CITE &lt;EndNote&gt;&lt;Cite&gt;&lt;Author&gt;National Health and Medical Research Council&lt;/Author&gt;&lt;Year&gt;2013&lt;/Year&gt;&lt;RecNum&gt;233&lt;/RecNum&gt;&lt;DisplayText&gt;[3, 4]&lt;/DisplayText&gt;&lt;record&gt;&lt;rec-number&gt;233&lt;/rec-number&gt;&lt;foreign-keys&gt;&lt;key app="EN" db-id="atp09ezrn22a5wev2z0p9awjfpfxzaxfsea0" timestamp="1712553225" guid="babf9d6a-b12a-452b-a9ad-56bd67f9df22"&gt;233&lt;/key&gt;&lt;/foreign-keys&gt;&lt;ref-type name="Government Document"&gt;46&lt;/ref-type&gt;&lt;contributors&gt;&lt;authors&gt;&lt;author&gt;National Health and Medical Research Council,&lt;/author&gt;&lt;/authors&gt;&lt;/contributors&gt;&lt;titles&gt;&lt;title&gt;Infant Feeding Guidelines: Summary&lt;/title&gt;&lt;/titles&gt;&lt;dates&gt;&lt;year&gt;2013&lt;/year&gt;&lt;/dates&gt;&lt;pub-location&gt;Canberra&lt;/pub-location&gt;&lt;urls&gt;&lt;related-urls&gt;&lt;url&gt;https://www.eatforhealth.gov.au/sites/default/files/files/the_guidelines/n56b_infant_feeding_summary_130808.pdf&lt;/url&gt;&lt;/related-urls&gt;&lt;/urls&gt;&lt;/record&gt;&lt;/Cite&gt;&lt;Cite&gt;&lt;Author&gt;New Zealand Ministry of Health&lt;/Author&gt;&lt;Year&gt;2021&lt;/Year&gt;&lt;RecNum&gt;234&lt;/RecNum&gt;&lt;record&gt;&lt;rec-number&gt;234&lt;/rec-number&gt;&lt;foreign-keys&gt;&lt;key app="EN" db-id="atp09ezrn22a5wev2z0p9awjfpfxzaxfsea0" timestamp="1712553325" guid="d7c97db0-3d3a-4557-a052-bf7874e369f5"&gt;234&lt;/key&gt;&lt;/foreign-keys&gt;&lt;ref-type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old)&lt;/title&gt;&lt;/titles&gt;&lt;dates&gt;&lt;year&gt;2021&lt;/year&gt;&lt;/dates&gt;&lt;pub-location&gt;Wellington&lt;/pub-location&gt;&lt;urls&gt;&lt;/urls&gt;&lt;/record&gt;&lt;/Cite&gt;&lt;/EndNote&gt;</w:instrText>
      </w:r>
      <w:r w:rsidR="003C023B">
        <w:rPr>
          <w:rFonts w:asciiTheme="minorHAnsi" w:hAnsiTheme="minorHAnsi" w:cstheme="minorBidi"/>
          <w:szCs w:val="22"/>
        </w:rPr>
        <w:fldChar w:fldCharType="separate"/>
      </w:r>
      <w:r w:rsidR="00EF3DC9">
        <w:rPr>
          <w:rFonts w:asciiTheme="minorHAnsi" w:hAnsiTheme="minorHAnsi" w:cstheme="minorBidi"/>
          <w:noProof/>
          <w:szCs w:val="22"/>
        </w:rPr>
        <w:t>[3, 4]</w:t>
      </w:r>
      <w:r w:rsidR="003C023B">
        <w:rPr>
          <w:rFonts w:asciiTheme="minorHAnsi" w:hAnsiTheme="minorHAnsi" w:cstheme="minorBidi"/>
          <w:szCs w:val="22"/>
        </w:rPr>
        <w:fldChar w:fldCharType="end"/>
      </w:r>
      <w:r w:rsidR="00156C1A">
        <w:rPr>
          <w:rFonts w:asciiTheme="minorHAnsi" w:hAnsiTheme="minorHAnsi" w:cstheme="minorBidi"/>
          <w:szCs w:val="22"/>
        </w:rPr>
        <w:t>.</w:t>
      </w:r>
      <w:r w:rsidRPr="00254A91">
        <w:rPr>
          <w:rFonts w:asciiTheme="minorHAnsi" w:hAnsiTheme="minorHAnsi" w:cstheme="minorBidi"/>
          <w:szCs w:val="22"/>
        </w:rPr>
        <w:t xml:space="preserve"> </w:t>
      </w:r>
      <w:r w:rsidR="00260B7B">
        <w:rPr>
          <w:rFonts w:asciiTheme="minorHAnsi" w:hAnsiTheme="minorHAnsi" w:cstheme="minorBidi"/>
          <w:szCs w:val="22"/>
        </w:rPr>
        <w:t>I</w:t>
      </w:r>
      <w:r w:rsidRPr="00254A91">
        <w:rPr>
          <w:rFonts w:asciiTheme="minorHAnsi" w:hAnsiTheme="minorHAnsi" w:cstheme="minorBidi"/>
          <w:szCs w:val="22"/>
        </w:rPr>
        <w:t xml:space="preserve">nfants given salty or very sweet foods may acquire a taste for them, which can result in eating patterns associated with negative health outcomes. The </w:t>
      </w:r>
      <w:r w:rsidR="003D6B08">
        <w:rPr>
          <w:rFonts w:asciiTheme="minorHAnsi" w:hAnsiTheme="minorHAnsi" w:cstheme="minorBidi"/>
          <w:szCs w:val="22"/>
        </w:rPr>
        <w:t>Healthy Eating Guidelines for New Zealand Babies and Toddlers (0 – 2 years old)</w:t>
      </w:r>
      <w:r w:rsidR="00156C1A">
        <w:rPr>
          <w:rFonts w:asciiTheme="minorHAnsi" w:hAnsiTheme="minorHAnsi" w:cstheme="minorBidi"/>
          <w:szCs w:val="22"/>
        </w:rPr>
        <w:t xml:space="preserve"> </w:t>
      </w:r>
      <w:r w:rsidRPr="00254A91">
        <w:rPr>
          <w:rFonts w:asciiTheme="minorHAnsi" w:hAnsiTheme="minorHAnsi" w:cstheme="minorBidi"/>
          <w:szCs w:val="22"/>
        </w:rPr>
        <w:t xml:space="preserve">note a variety of foods with different tastes, including naturally sweet, </w:t>
      </w:r>
      <w:r w:rsidR="00D92752" w:rsidRPr="00254A91">
        <w:rPr>
          <w:rFonts w:asciiTheme="minorHAnsi" w:hAnsiTheme="minorHAnsi" w:cstheme="minorBidi"/>
          <w:szCs w:val="22"/>
        </w:rPr>
        <w:t>savoury,</w:t>
      </w:r>
      <w:r w:rsidRPr="00254A91">
        <w:rPr>
          <w:rFonts w:asciiTheme="minorHAnsi" w:hAnsiTheme="minorHAnsi" w:cstheme="minorBidi"/>
          <w:szCs w:val="22"/>
        </w:rPr>
        <w:t xml:space="preserve"> and bitter flavours should be provided. </w:t>
      </w:r>
    </w:p>
    <w:p w14:paraId="7FDC64DB" w14:textId="11C7A30A" w:rsidR="009C52D5" w:rsidRPr="00254A91" w:rsidRDefault="009C52D5" w:rsidP="009C52D5">
      <w:pPr>
        <w:rPr>
          <w:rFonts w:asciiTheme="minorHAnsi" w:hAnsiTheme="minorHAnsi" w:cstheme="minorBidi"/>
          <w:szCs w:val="22"/>
        </w:rPr>
      </w:pPr>
      <w:r w:rsidRPr="00254A91">
        <w:rPr>
          <w:rFonts w:asciiTheme="minorHAnsi" w:hAnsiTheme="minorHAnsi" w:cstheme="minorBidi"/>
          <w:szCs w:val="22"/>
        </w:rPr>
        <w:t xml:space="preserve">Australian and New Zealand Infant and Toddler Feeding Guidelines advise that foods with added sugars or salt are unsuitable for infants and young children and are recommended to be avoided. The </w:t>
      </w:r>
      <w:r w:rsidR="001A29FB" w:rsidRPr="00254A91">
        <w:rPr>
          <w:rFonts w:asciiTheme="minorHAnsi" w:hAnsiTheme="minorHAnsi" w:cstheme="minorBidi"/>
          <w:szCs w:val="22"/>
        </w:rPr>
        <w:t>Guidelines recommend</w:t>
      </w:r>
      <w:r w:rsidRPr="00254A91">
        <w:rPr>
          <w:rFonts w:asciiTheme="minorHAnsi" w:hAnsiTheme="minorHAnsi" w:cstheme="minorBidi"/>
          <w:szCs w:val="22"/>
        </w:rPr>
        <w:t xml:space="preserve"> avoiding adding salt to foods for infants, and to provide low salt foods due to the limited maturity of infants’ organs, particularly the kidneys, and their ability to conserve fluids and excrete sodium. Excess sodium in the diet can also increase the excretion of calcium. In addition to creating a preference for sweet foods, consumption of added sugars is associated with poor diet quality, obesity, increased risk of non-communicable diseases and increased dental caries.</w:t>
      </w:r>
      <w:r w:rsidR="00E24FE9" w:rsidRPr="00254A91">
        <w:rPr>
          <w:rFonts w:asciiTheme="minorHAnsi" w:hAnsiTheme="minorHAnsi" w:cstheme="minorBidi"/>
          <w:szCs w:val="22"/>
        </w:rPr>
        <w:t xml:space="preserve"> </w:t>
      </w:r>
    </w:p>
    <w:p w14:paraId="74E63EDB" w14:textId="27EE828E" w:rsidR="00AB3B85" w:rsidRPr="00254A91" w:rsidRDefault="009C52D5" w:rsidP="00AB3B85">
      <w:pPr>
        <w:rPr>
          <w:rFonts w:asciiTheme="minorHAnsi" w:hAnsiTheme="minorHAnsi" w:cstheme="minorBidi"/>
          <w:szCs w:val="22"/>
        </w:rPr>
      </w:pPr>
      <w:r w:rsidRPr="00254A91">
        <w:rPr>
          <w:rFonts w:asciiTheme="minorHAnsi" w:eastAsia="Calibri" w:hAnsiTheme="minorHAnsi" w:cstheme="minorBidi"/>
          <w:szCs w:val="22"/>
          <w:lang w:val="en-GB"/>
        </w:rPr>
        <w:t xml:space="preserve">The </w:t>
      </w:r>
      <w:r w:rsidR="00CC6A2A" w:rsidRPr="00254A91">
        <w:rPr>
          <w:rFonts w:asciiTheme="minorHAnsi" w:eastAsia="Calibri" w:hAnsiTheme="minorHAnsi" w:cstheme="minorBidi"/>
          <w:szCs w:val="22"/>
          <w:lang w:val="en-GB"/>
        </w:rPr>
        <w:t xml:space="preserve">Australian </w:t>
      </w:r>
      <w:r w:rsidRPr="00254A91">
        <w:rPr>
          <w:rFonts w:asciiTheme="minorHAnsi" w:eastAsia="Calibri" w:hAnsiTheme="minorHAnsi" w:cstheme="minorBidi"/>
          <w:szCs w:val="22"/>
          <w:lang w:val="en-GB"/>
        </w:rPr>
        <w:t xml:space="preserve">SMILE Study (Study of Mothers’ and Infants’ Life Events Affecting Oral Health) </w:t>
      </w:r>
      <w:r w:rsidR="00BE5EB0" w:rsidRPr="00254A91">
        <w:rPr>
          <w:rFonts w:asciiTheme="minorHAnsi" w:hAnsiTheme="minorHAnsi" w:cstheme="minorBidi"/>
          <w:szCs w:val="22"/>
        </w:rPr>
        <w:t>found 21% of infants had consumed foods and/or drinks containing added or free sugar by 6–9 months. At 1 year, 96% of children had consumed discretionary foods, which contributed on average 11.2% of total energy. Between 1 and 2 years, intake of free sugars increased sharply, from 3.6% of total energy to 22.5%. The greatest contributors to free sugars</w:t>
      </w:r>
      <w:r w:rsidR="007D2E3D" w:rsidRPr="00254A91">
        <w:rPr>
          <w:rStyle w:val="FootnoteReference"/>
          <w:rFonts w:asciiTheme="minorHAnsi" w:hAnsiTheme="minorHAnsi" w:cstheme="minorBidi"/>
          <w:szCs w:val="22"/>
        </w:rPr>
        <w:footnoteReference w:id="7"/>
      </w:r>
      <w:r w:rsidR="00BE5EB0" w:rsidRPr="00254A91">
        <w:rPr>
          <w:rFonts w:asciiTheme="minorHAnsi" w:hAnsiTheme="minorHAnsi" w:cstheme="minorBidi"/>
          <w:szCs w:val="22"/>
        </w:rPr>
        <w:t xml:space="preserve"> </w:t>
      </w:r>
      <w:r w:rsidR="79954371" w:rsidRPr="00254A91">
        <w:rPr>
          <w:rFonts w:asciiTheme="minorHAnsi" w:hAnsiTheme="minorHAnsi" w:cstheme="minorBidi"/>
          <w:szCs w:val="22"/>
        </w:rPr>
        <w:t>intake</w:t>
      </w:r>
      <w:r w:rsidR="00BE5EB0" w:rsidRPr="00254A91">
        <w:rPr>
          <w:rFonts w:asciiTheme="minorHAnsi" w:hAnsiTheme="minorHAnsi" w:cstheme="minorBidi"/>
          <w:szCs w:val="22"/>
        </w:rPr>
        <w:t xml:space="preserve"> at 1 year were commercial infant foods (26.6%) and cereal based products (19.7%). At 2 years, the main sources were discretionary foods, such as fruit juice, biscuits, cakes, </w:t>
      </w:r>
      <w:r w:rsidR="00CF7F94" w:rsidRPr="00254A91">
        <w:rPr>
          <w:rFonts w:asciiTheme="minorHAnsi" w:hAnsiTheme="minorHAnsi" w:cstheme="minorBidi"/>
          <w:szCs w:val="22"/>
        </w:rPr>
        <w:t>desserts,</w:t>
      </w:r>
      <w:r w:rsidR="00BE5EB0" w:rsidRPr="00254A91">
        <w:rPr>
          <w:rFonts w:asciiTheme="minorHAnsi" w:hAnsiTheme="minorHAnsi" w:cstheme="minorBidi"/>
          <w:szCs w:val="22"/>
        </w:rPr>
        <w:t xml:space="preserve"> and confectionery; with yoghurt and non-dairy milk alternatives two notable core-food exceptions</w:t>
      </w:r>
      <w:r w:rsidR="00E23EF2" w:rsidRPr="00254A91">
        <w:rPr>
          <w:rFonts w:asciiTheme="minorHAnsi" w:hAnsiTheme="minorHAnsi" w:cstheme="minorBidi"/>
          <w:szCs w:val="22"/>
        </w:rPr>
        <w:t>.</w:t>
      </w:r>
      <w:r w:rsidR="00AB3B85" w:rsidRPr="00254A91">
        <w:rPr>
          <w:rFonts w:asciiTheme="minorHAnsi" w:hAnsiTheme="minorHAnsi" w:cstheme="minorBidi"/>
          <w:szCs w:val="22"/>
        </w:rPr>
        <w:t xml:space="preserve"> </w:t>
      </w:r>
    </w:p>
    <w:p w14:paraId="592634D8" w14:textId="290C4418" w:rsidR="009C52D5" w:rsidRPr="00254A91" w:rsidRDefault="009C52D5" w:rsidP="00FB083F">
      <w:pPr>
        <w:widowControl w:val="0"/>
        <w:rPr>
          <w:rFonts w:asciiTheme="minorHAnsi" w:hAnsiTheme="minorHAnsi" w:cstheme="minorHAnsi"/>
          <w:szCs w:val="22"/>
        </w:rPr>
      </w:pPr>
      <w:r w:rsidRPr="00254A91">
        <w:rPr>
          <w:rFonts w:asciiTheme="minorHAnsi" w:eastAsia="Calibri" w:hAnsiTheme="minorHAnsi" w:cstheme="minorHAnsi"/>
          <w:szCs w:val="22"/>
          <w:lang w:val="en-GB"/>
        </w:rPr>
        <w:t>The 2011-12 Australian National Nutrition and Physical Activity Survey estimated that 30% of total energy intake for young children aged 2-3 years old comes from  discretionary items</w:t>
      </w:r>
      <w:r w:rsidR="00DA6442" w:rsidRPr="00254A91">
        <w:rPr>
          <w:rStyle w:val="FootnoteReference"/>
          <w:rFonts w:asciiTheme="minorHAnsi" w:eastAsia="Calibri" w:hAnsiTheme="minorHAnsi" w:cstheme="minorHAnsi"/>
          <w:szCs w:val="22"/>
          <w:lang w:val="en-GB"/>
        </w:rPr>
        <w:footnoteReference w:id="8"/>
      </w:r>
      <w:r w:rsidRPr="00254A91">
        <w:rPr>
          <w:rFonts w:asciiTheme="minorHAnsi" w:eastAsia="Calibri" w:hAnsiTheme="minorHAnsi" w:cstheme="minorHAnsi"/>
          <w:szCs w:val="22"/>
          <w:lang w:val="en-GB"/>
        </w:rPr>
        <w:t xml:space="preserve"> with </w:t>
      </w:r>
      <w:r w:rsidR="00D7424F">
        <w:rPr>
          <w:rFonts w:asciiTheme="minorHAnsi" w:eastAsia="Calibri" w:hAnsiTheme="minorHAnsi" w:cstheme="minorHAnsi"/>
          <w:szCs w:val="22"/>
          <w:lang w:val="en-GB"/>
        </w:rPr>
        <w:t xml:space="preserve">biscuits </w:t>
      </w:r>
      <w:r w:rsidR="00D7424F" w:rsidRPr="00254A91">
        <w:rPr>
          <w:rFonts w:asciiTheme="minorHAnsi" w:eastAsia="Calibri" w:hAnsiTheme="minorHAnsi" w:cstheme="minorHAnsi"/>
          <w:szCs w:val="22"/>
          <w:lang w:val="en-GB"/>
        </w:rPr>
        <w:t>(4.8%)</w:t>
      </w:r>
      <w:r w:rsidR="00D7424F" w:rsidRPr="00254A91">
        <w:rPr>
          <w:rFonts w:asciiTheme="minorHAnsi" w:eastAsia="Calibri" w:hAnsiTheme="minorHAnsi" w:cstheme="minorHAnsi"/>
          <w:szCs w:val="22"/>
          <w:lang w:val="en-GB"/>
        </w:rPr>
        <w:fldChar w:fldCharType="begin"/>
      </w:r>
      <w:r w:rsidR="008C4DC8">
        <w:rPr>
          <w:rFonts w:asciiTheme="minorHAnsi" w:eastAsia="Calibri" w:hAnsiTheme="minorHAnsi" w:cstheme="minorHAnsi"/>
          <w:szCs w:val="22"/>
          <w:lang w:val="en-GB"/>
        </w:rPr>
        <w:instrText xml:space="preserve"> ADDIN EN.CITE &lt;EndNote&gt;&lt;Cite&gt;&lt;Author&gt;Australian Bureau of Statistics&lt;/Author&gt;&lt;Year&gt;2014&lt;/Year&gt;&lt;RecNum&gt;138&lt;/RecNum&gt;&lt;DisplayText&gt;[25]&lt;/DisplayText&gt;&lt;record&gt;&lt;rec-number&gt;138&lt;/rec-number&gt;&lt;foreign-keys&gt;&lt;key app="EN" db-id="atp09ezrn22a5wev2z0p9awjfpfxzaxfsea0" timestamp="1702333885" guid="7980e871-cd4f-46ff-9f89-e9841ea755b2"&gt;138&lt;/key&gt;&lt;/foreign-keys&gt;&lt;ref-type name="Report"&gt;27&lt;/ref-type&gt;&lt;contributors&gt;&lt;authors&gt;&lt;author&gt;Australian Bureau of Statistics,&lt;/author&gt;&lt;/authors&gt;&lt;tertiary-authors&gt;&lt;author&gt;Australian Bureau of Statistics&lt;/author&gt;&lt;/tertiary-authors&gt;&lt;/contributors&gt;&lt;titles&gt;&lt;title&gt;4364.0.55.007 Australian Health Survey: Nutrition First Results- Food and Nutrients, 2011-12&lt;/title&gt;&lt;/titles&gt;&lt;dates&gt;&lt;year&gt;2014&lt;/year&gt;&lt;/dates&gt;&lt;pub-location&gt;Canberra&lt;/pub-location&gt;&lt;urls&gt;&lt;related-urls&gt;&lt;url&gt;https://www.abs.gov.au/statistics/health/health-conditions-and-risks/australian-health-survey-nutrition-first-results-foods-and-nutrients/latest-release&lt;/url&gt;&lt;/related-urls&gt;&lt;/urls&gt;&lt;/record&gt;&lt;/Cite&gt;&lt;/EndNote&gt;</w:instrText>
      </w:r>
      <w:r w:rsidR="00D7424F" w:rsidRPr="00254A91">
        <w:rPr>
          <w:rFonts w:asciiTheme="minorHAnsi" w:eastAsia="Calibri" w:hAnsiTheme="minorHAnsi" w:cstheme="minorHAnsi"/>
          <w:szCs w:val="22"/>
          <w:lang w:val="en-GB"/>
        </w:rPr>
        <w:fldChar w:fldCharType="separate"/>
      </w:r>
      <w:r w:rsidR="001541C2">
        <w:rPr>
          <w:rFonts w:asciiTheme="minorHAnsi" w:eastAsia="Calibri" w:hAnsiTheme="minorHAnsi" w:cstheme="minorHAnsi"/>
          <w:noProof/>
          <w:szCs w:val="22"/>
          <w:lang w:val="en-GB"/>
        </w:rPr>
        <w:t>[25]</w:t>
      </w:r>
      <w:r w:rsidR="00D7424F" w:rsidRPr="00254A91">
        <w:rPr>
          <w:rFonts w:asciiTheme="minorHAnsi" w:eastAsia="Calibri" w:hAnsiTheme="minorHAnsi" w:cstheme="minorHAnsi"/>
          <w:szCs w:val="22"/>
          <w:lang w:val="en-GB"/>
        </w:rPr>
        <w:fldChar w:fldCharType="end"/>
      </w:r>
      <w:r w:rsidRPr="00254A91">
        <w:rPr>
          <w:rFonts w:asciiTheme="minorHAnsi" w:eastAsia="Calibri" w:hAnsiTheme="minorHAnsi" w:cstheme="minorHAnsi"/>
          <w:szCs w:val="22"/>
          <w:lang w:val="en-GB"/>
        </w:rPr>
        <w:t xml:space="preserve"> </w:t>
      </w:r>
      <w:r w:rsidR="00D7424F" w:rsidRPr="00254A91">
        <w:rPr>
          <w:rFonts w:asciiTheme="minorHAnsi" w:eastAsia="Calibri" w:hAnsiTheme="minorHAnsi" w:cstheme="minorHAnsi"/>
          <w:szCs w:val="22"/>
          <w:lang w:val="en-GB"/>
        </w:rPr>
        <w:t>c</w:t>
      </w:r>
      <w:r w:rsidR="00D7424F">
        <w:rPr>
          <w:rFonts w:asciiTheme="minorHAnsi" w:eastAsia="Calibri" w:hAnsiTheme="minorHAnsi" w:cstheme="minorHAnsi"/>
          <w:szCs w:val="22"/>
          <w:lang w:val="en-GB"/>
        </w:rPr>
        <w:t>ontributing the most to t</w:t>
      </w:r>
      <w:r w:rsidRPr="00254A91">
        <w:rPr>
          <w:rFonts w:asciiTheme="minorHAnsi" w:eastAsia="Calibri" w:hAnsiTheme="minorHAnsi" w:cstheme="minorHAnsi"/>
          <w:szCs w:val="22"/>
          <w:lang w:val="en-GB"/>
        </w:rPr>
        <w:t>he</w:t>
      </w:r>
      <w:r w:rsidR="00D7424F">
        <w:rPr>
          <w:rFonts w:asciiTheme="minorHAnsi" w:eastAsia="Calibri" w:hAnsiTheme="minorHAnsi" w:cstheme="minorHAnsi"/>
          <w:szCs w:val="22"/>
          <w:lang w:val="en-GB"/>
        </w:rPr>
        <w:t xml:space="preserve"> energy intake</w:t>
      </w:r>
      <w:r w:rsidRPr="00254A91">
        <w:rPr>
          <w:rFonts w:asciiTheme="minorHAnsi" w:eastAsia="Calibri" w:hAnsiTheme="minorHAnsi" w:cstheme="minorHAnsi"/>
          <w:szCs w:val="22"/>
          <w:lang w:val="en-GB"/>
        </w:rPr>
        <w:t xml:space="preserve"> </w:t>
      </w:r>
      <w:r w:rsidR="00D7424F">
        <w:rPr>
          <w:rFonts w:asciiTheme="minorHAnsi" w:eastAsia="Calibri" w:hAnsiTheme="minorHAnsi" w:cstheme="minorHAnsi"/>
          <w:szCs w:val="22"/>
          <w:lang w:val="en-GB"/>
        </w:rPr>
        <w:t>from</w:t>
      </w:r>
      <w:r w:rsidRPr="00254A91">
        <w:rPr>
          <w:rFonts w:asciiTheme="minorHAnsi" w:eastAsia="Calibri" w:hAnsiTheme="minorHAnsi" w:cstheme="minorHAnsi"/>
          <w:szCs w:val="22"/>
          <w:lang w:val="en-GB"/>
        </w:rPr>
        <w:t xml:space="preserve"> discretionary food</w:t>
      </w:r>
      <w:r w:rsidR="00D7424F">
        <w:rPr>
          <w:rFonts w:asciiTheme="minorHAnsi" w:eastAsia="Calibri" w:hAnsiTheme="minorHAnsi" w:cstheme="minorHAnsi"/>
          <w:szCs w:val="22"/>
          <w:lang w:val="en-GB"/>
        </w:rPr>
        <w:t>s</w:t>
      </w:r>
      <w:r w:rsidRPr="00254A91">
        <w:rPr>
          <w:rFonts w:asciiTheme="minorHAnsi" w:eastAsia="Calibri" w:hAnsiTheme="minorHAnsi" w:cstheme="minorHAnsi"/>
          <w:szCs w:val="22"/>
          <w:lang w:val="en-GB"/>
        </w:rPr>
        <w:t xml:space="preserve"> </w:t>
      </w:r>
      <w:r w:rsidR="00D7424F">
        <w:rPr>
          <w:rFonts w:asciiTheme="minorHAnsi" w:eastAsia="Calibri" w:hAnsiTheme="minorHAnsi" w:cstheme="minorHAnsi"/>
          <w:szCs w:val="22"/>
          <w:lang w:val="en-GB"/>
        </w:rPr>
        <w:t xml:space="preserve">for children aged </w:t>
      </w:r>
      <w:r w:rsidRPr="00254A91">
        <w:rPr>
          <w:rFonts w:asciiTheme="minorHAnsi" w:eastAsia="Calibri" w:hAnsiTheme="minorHAnsi" w:cstheme="minorHAnsi"/>
          <w:szCs w:val="22"/>
          <w:lang w:val="en-GB"/>
        </w:rPr>
        <w:t xml:space="preserve">2-3 </w:t>
      </w:r>
      <w:r w:rsidRPr="00254A91">
        <w:rPr>
          <w:rFonts w:asciiTheme="minorHAnsi" w:hAnsiTheme="minorHAnsi" w:cstheme="minorHAnsi"/>
          <w:szCs w:val="22"/>
        </w:rPr>
        <w:t>year</w:t>
      </w:r>
      <w:r w:rsidR="00D7424F">
        <w:rPr>
          <w:rFonts w:asciiTheme="minorHAnsi" w:hAnsiTheme="minorHAnsi" w:cstheme="minorHAnsi"/>
          <w:szCs w:val="22"/>
        </w:rPr>
        <w:t>s</w:t>
      </w:r>
      <w:r w:rsidRPr="00254A91">
        <w:rPr>
          <w:rFonts w:asciiTheme="minorHAnsi" w:eastAsia="Calibri" w:hAnsiTheme="minorHAnsi" w:cstheme="minorHAnsi"/>
          <w:szCs w:val="22"/>
          <w:lang w:val="en-GB"/>
        </w:rPr>
        <w:t xml:space="preserve"> old</w:t>
      </w:r>
      <w:r w:rsidR="00D7424F">
        <w:rPr>
          <w:rFonts w:asciiTheme="minorHAnsi" w:eastAsia="Calibri" w:hAnsiTheme="minorHAnsi" w:cstheme="minorHAnsi"/>
          <w:szCs w:val="22"/>
          <w:lang w:val="en-GB"/>
        </w:rPr>
        <w:t>.</w:t>
      </w:r>
      <w:r w:rsidRPr="00254A91">
        <w:rPr>
          <w:rFonts w:asciiTheme="minorHAnsi" w:eastAsia="Calibri" w:hAnsiTheme="minorHAnsi" w:cstheme="minorHAnsi"/>
          <w:szCs w:val="22"/>
          <w:lang w:val="en-GB"/>
        </w:rPr>
        <w:t xml:space="preserve"> </w:t>
      </w:r>
    </w:p>
    <w:p w14:paraId="719E57B7" w14:textId="274C0DCC" w:rsidR="00B24835" w:rsidRPr="00254A91" w:rsidRDefault="009C52D5" w:rsidP="00B24835">
      <w:pPr>
        <w:rPr>
          <w:rFonts w:eastAsia="Calibri" w:cs="Calibri"/>
          <w:lang w:val="en-GB"/>
        </w:rPr>
      </w:pPr>
      <w:r w:rsidRPr="00254A91">
        <w:rPr>
          <w:rFonts w:asciiTheme="minorHAnsi" w:eastAsia="Calibri" w:hAnsiTheme="minorHAnsi" w:cstheme="minorBidi"/>
          <w:szCs w:val="22"/>
          <w:lang w:val="en-GB"/>
        </w:rPr>
        <w:t>The FFNZ study looked at adherence to the Guidelines on the addition of salt and sugar to food preparation</w:t>
      </w:r>
      <w:r w:rsidR="00B95E3E">
        <w:rPr>
          <w:rFonts w:asciiTheme="minorHAnsi" w:eastAsia="Calibri" w:hAnsiTheme="minorHAnsi" w:cstheme="minorBidi"/>
          <w:szCs w:val="22"/>
          <w:lang w:val="en-GB"/>
        </w:rPr>
        <w:t xml:space="preserve"> in </w:t>
      </w:r>
      <w:r w:rsidR="00B95E3E" w:rsidRPr="00254A91">
        <w:rPr>
          <w:rFonts w:asciiTheme="minorHAnsi" w:eastAsia="Calibri" w:hAnsiTheme="minorHAnsi" w:cstheme="minorBidi"/>
          <w:szCs w:val="22"/>
          <w:lang w:val="en-GB"/>
        </w:rPr>
        <w:t>New Zealand</w:t>
      </w:r>
      <w:r w:rsidRPr="00254A91">
        <w:rPr>
          <w:rFonts w:asciiTheme="minorHAnsi" w:eastAsia="Calibri" w:hAnsiTheme="minorHAnsi" w:cstheme="minorBidi"/>
          <w:szCs w:val="22"/>
          <w:lang w:val="en-GB"/>
        </w:rPr>
        <w:t xml:space="preserve">. Most participants met the recommendation to </w:t>
      </w:r>
      <w:r w:rsidR="10B2F859" w:rsidRPr="00254A91">
        <w:rPr>
          <w:rFonts w:asciiTheme="minorHAnsi" w:eastAsia="Calibri" w:hAnsiTheme="minorHAnsi" w:cstheme="minorBidi"/>
          <w:szCs w:val="22"/>
          <w:lang w:val="en-GB"/>
        </w:rPr>
        <w:t>avoid adding</w:t>
      </w:r>
      <w:r w:rsidRPr="00254A91">
        <w:rPr>
          <w:rFonts w:asciiTheme="minorHAnsi" w:eastAsia="Calibri" w:hAnsiTheme="minorHAnsi" w:cstheme="minorBidi"/>
          <w:szCs w:val="22"/>
          <w:lang w:val="en-GB"/>
        </w:rPr>
        <w:t xml:space="preserve"> salt (75.7%) or sugar (90.9%) </w:t>
      </w:r>
      <w:r w:rsidR="5F4071F2" w:rsidRPr="00254A91">
        <w:rPr>
          <w:rFonts w:asciiTheme="minorHAnsi" w:eastAsia="Calibri" w:hAnsiTheme="minorHAnsi" w:cstheme="minorBidi"/>
          <w:szCs w:val="22"/>
          <w:lang w:val="en-GB"/>
        </w:rPr>
        <w:t>in</w:t>
      </w:r>
      <w:r w:rsidRPr="00254A91">
        <w:rPr>
          <w:rFonts w:asciiTheme="minorHAnsi" w:eastAsia="Calibri" w:hAnsiTheme="minorHAnsi" w:cstheme="minorBidi"/>
          <w:szCs w:val="22"/>
          <w:lang w:val="en-GB"/>
        </w:rPr>
        <w:t xml:space="preserve"> food preparation</w:t>
      </w:r>
      <w:r w:rsidRPr="00254A91">
        <w:rPr>
          <w:rFonts w:asciiTheme="minorHAnsi" w:eastAsia="Calibri" w:hAnsiTheme="minorHAnsi" w:cstheme="minorBidi"/>
          <w:szCs w:val="22"/>
          <w:lang w:val="en-GB"/>
        </w:rPr>
        <w:fldChar w:fldCharType="begin"/>
      </w:r>
      <w:r w:rsidR="001541C2">
        <w:rPr>
          <w:rFonts w:asciiTheme="minorHAnsi" w:eastAsia="Calibri" w:hAnsiTheme="minorHAnsi" w:cstheme="minorBidi"/>
          <w:szCs w:val="22"/>
          <w:lang w:val="en-GB"/>
        </w:rPr>
        <w:instrText xml:space="preserve"> ADDIN EN.CITE &lt;EndNote&gt;&lt;Cite&gt;&lt;Author&gt;Brown&lt;/Author&gt;&lt;Year&gt;2023&lt;/Year&gt;&lt;RecNum&gt;26&lt;/RecNum&gt;&lt;DisplayText&gt;[9]&lt;/DisplayText&gt;&lt;record&gt;&lt;rec-number&gt;26&lt;/rec-number&gt;&lt;foreign-keys&gt;&lt;key app="EN" db-id="atp09ezrn22a5wev2z0p9awjfpfxzaxfsea0" timestamp="1699937502" guid="53227347-b9bc-4b49-9c83-b83097c4295c"&gt;26&lt;/key&gt;&lt;/foreign-keys&gt;&lt;ref-type name="Journal Article"&gt;17&lt;/ref-type&gt;&lt;contributors&gt;&lt;authors&gt;&lt;author&gt;Brown, Kimberley J.&lt;/author&gt;&lt;author&gt;Beck, Kathryn L.&lt;/author&gt;&lt;author&gt;von Hurst, Pamela&lt;/author&gt;&lt;author&gt;Heath, Anne-Louise&lt;/author&gt;&lt;author&gt;Taylor, Rachael&lt;/author&gt;&lt;author&gt;Haszard, Jillian&lt;/author&gt;&lt;author&gt;Daniels, Lisa&lt;/author&gt;&lt;author&gt;Te Morenga, Lisa&lt;/author&gt;&lt;author&gt;McArthur, Jenny&lt;/author&gt;&lt;author&gt;Paul, Rebecca&lt;/author&gt;&lt;author&gt;Jones, Emily&lt;/author&gt;&lt;author&gt;Katiforis, Ioanna&lt;/author&gt;&lt;author&gt;Rowan, Madeleine&lt;/author&gt;&lt;author&gt;Casale, Maria&lt;/author&gt;&lt;author&gt;McLean, Neve&lt;/author&gt;&lt;author&gt;Cox, Alice&lt;/author&gt;&lt;author&gt;Fleming, Elizabeth&lt;/author&gt;&lt;author&gt;Bruckner, Bailey&lt;/author&gt;&lt;author&gt;Jupiterwala, Rosario&lt;/author&gt;&lt;author&gt;Wei, Andrea&lt;/author&gt;&lt;author&gt;Conlon, Cathryn&lt;/author&gt;&lt;/authors&gt;&lt;/contributors&gt;&lt;titles&gt;&lt;title&gt;Adherence to Infant Feeding Guidelines in the First Foods New Zealand Study&lt;/title&gt;&lt;secondary-title&gt;Nutrients&lt;/secondary-title&gt;&lt;/titles&gt;&lt;periodical&gt;&lt;full-title&gt;Nutrients&lt;/full-title&gt;&lt;/periodical&gt;&lt;pages&gt;4650&lt;/pages&gt;&lt;volume&gt;15&lt;/volume&gt;&lt;number&gt;21&lt;/number&gt;&lt;dates&gt;&lt;year&gt;2023&lt;/year&gt;&lt;/dates&gt;&lt;isbn&gt;2072-6643&lt;/isbn&gt;&lt;accession-num&gt;doi:10.3390/nu15214650&lt;/accession-num&gt;&lt;urls&gt;&lt;related-urls&gt;&lt;url&gt;https://www.mdpi.com/2072-6643/15/21/4650&lt;/url&gt;&lt;/related-urls&gt;&lt;/urls&gt;&lt;/record&gt;&lt;/Cite&gt;&lt;/EndNote&gt;</w:instrText>
      </w:r>
      <w:r w:rsidRPr="00254A91">
        <w:rPr>
          <w:rFonts w:asciiTheme="minorHAnsi" w:eastAsia="Calibri" w:hAnsiTheme="minorHAnsi" w:cstheme="minorBidi"/>
          <w:szCs w:val="22"/>
          <w:lang w:val="en-GB"/>
        </w:rPr>
        <w:fldChar w:fldCharType="separate"/>
      </w:r>
      <w:r w:rsidR="001541C2">
        <w:rPr>
          <w:rFonts w:asciiTheme="minorHAnsi" w:eastAsia="Calibri" w:hAnsiTheme="minorHAnsi" w:cstheme="minorBidi"/>
          <w:noProof/>
          <w:szCs w:val="22"/>
          <w:lang w:val="en-GB"/>
        </w:rPr>
        <w:t>[9]</w:t>
      </w:r>
      <w:r w:rsidRPr="00254A91">
        <w:rPr>
          <w:rFonts w:asciiTheme="minorHAnsi" w:eastAsia="Calibri" w:hAnsiTheme="minorHAnsi" w:cstheme="minorBidi"/>
          <w:szCs w:val="22"/>
          <w:lang w:val="en-GB"/>
        </w:rPr>
        <w:fldChar w:fldCharType="end"/>
      </w:r>
      <w:r w:rsidRPr="00254A91">
        <w:rPr>
          <w:rFonts w:asciiTheme="minorHAnsi" w:eastAsia="Calibri" w:hAnsiTheme="minorHAnsi" w:cstheme="minorBidi"/>
          <w:szCs w:val="22"/>
          <w:lang w:val="en-GB"/>
        </w:rPr>
        <w:t xml:space="preserve">. </w:t>
      </w:r>
      <w:r w:rsidR="000C7773" w:rsidRPr="00254A91">
        <w:rPr>
          <w:rFonts w:asciiTheme="minorHAnsi" w:eastAsia="Calibri" w:hAnsiTheme="minorHAnsi" w:cstheme="minorBidi"/>
          <w:szCs w:val="22"/>
          <w:lang w:val="en-GB"/>
        </w:rPr>
        <w:t xml:space="preserve">When </w:t>
      </w:r>
      <w:r w:rsidRPr="00254A91">
        <w:rPr>
          <w:rFonts w:asciiTheme="minorHAnsi" w:eastAsia="Calibri" w:hAnsiTheme="minorHAnsi" w:cstheme="minorBidi"/>
          <w:szCs w:val="22"/>
          <w:lang w:val="en-GB"/>
        </w:rPr>
        <w:t>salt</w:t>
      </w:r>
      <w:r w:rsidR="000C7773" w:rsidRPr="00254A91">
        <w:rPr>
          <w:rFonts w:asciiTheme="minorHAnsi" w:eastAsia="Calibri" w:hAnsiTheme="minorHAnsi" w:cstheme="minorBidi"/>
          <w:szCs w:val="22"/>
          <w:lang w:val="en-GB"/>
        </w:rPr>
        <w:t xml:space="preserve"> </w:t>
      </w:r>
      <w:r w:rsidR="00D7424F">
        <w:rPr>
          <w:rFonts w:asciiTheme="minorHAnsi" w:eastAsia="Calibri" w:hAnsiTheme="minorHAnsi" w:cstheme="minorBidi"/>
          <w:szCs w:val="22"/>
          <w:lang w:val="en-GB"/>
        </w:rPr>
        <w:t>was</w:t>
      </w:r>
      <w:r w:rsidR="000C7773" w:rsidRPr="00254A91">
        <w:rPr>
          <w:rFonts w:asciiTheme="minorHAnsi" w:eastAsia="Calibri" w:hAnsiTheme="minorHAnsi" w:cstheme="minorBidi"/>
          <w:szCs w:val="22"/>
          <w:lang w:val="en-GB"/>
        </w:rPr>
        <w:t xml:space="preserve"> added it was </w:t>
      </w:r>
      <w:r w:rsidRPr="00254A91">
        <w:rPr>
          <w:rFonts w:asciiTheme="minorHAnsi" w:eastAsia="Calibri" w:hAnsiTheme="minorHAnsi" w:cstheme="minorBidi"/>
          <w:szCs w:val="22"/>
          <w:lang w:val="en-GB"/>
        </w:rPr>
        <w:t xml:space="preserve">to roasted meats and vegetables, family meals and potato </w:t>
      </w:r>
      <w:r w:rsidR="00404969" w:rsidRPr="00254A91">
        <w:rPr>
          <w:rFonts w:asciiTheme="minorHAnsi" w:eastAsia="Calibri" w:hAnsiTheme="minorHAnsi" w:cstheme="minorBidi"/>
          <w:szCs w:val="22"/>
          <w:lang w:val="en-GB"/>
        </w:rPr>
        <w:t>fries</w:t>
      </w:r>
      <w:r w:rsidR="000C7773" w:rsidRPr="00254A91">
        <w:rPr>
          <w:rFonts w:asciiTheme="minorHAnsi" w:eastAsia="Calibri" w:hAnsiTheme="minorHAnsi" w:cstheme="minorBidi"/>
          <w:szCs w:val="22"/>
          <w:lang w:val="en-GB"/>
        </w:rPr>
        <w:t>. S</w:t>
      </w:r>
      <w:r w:rsidRPr="00254A91">
        <w:rPr>
          <w:rFonts w:asciiTheme="minorHAnsi" w:eastAsia="Calibri" w:hAnsiTheme="minorHAnsi" w:cstheme="minorBidi"/>
          <w:szCs w:val="22"/>
          <w:lang w:val="en-GB"/>
        </w:rPr>
        <w:t xml:space="preserve">ugar was most often added to baking, breakfast cereals, fruit purées and family meals. </w:t>
      </w:r>
      <w:r w:rsidR="00E7169C">
        <w:rPr>
          <w:rFonts w:asciiTheme="minorHAnsi" w:eastAsia="Calibri" w:hAnsiTheme="minorHAnsi" w:cstheme="minorBidi"/>
          <w:szCs w:val="22"/>
          <w:lang w:val="en-GB"/>
        </w:rPr>
        <w:t>The Growing Up in New Zealand (GUiNZ) study found that</w:t>
      </w:r>
      <w:r w:rsidR="00B808D2">
        <w:rPr>
          <w:rFonts w:asciiTheme="minorHAnsi" w:eastAsia="Calibri" w:hAnsiTheme="minorHAnsi" w:cstheme="minorBidi"/>
          <w:szCs w:val="22"/>
          <w:lang w:val="en-GB"/>
        </w:rPr>
        <w:t xml:space="preserve">, half of infants (52.7%) had tried sweets, chocolate, hot chips, or potato crips by 9 months of age. </w:t>
      </w:r>
      <w:r w:rsidR="00C01B25">
        <w:rPr>
          <w:rFonts w:asciiTheme="minorHAnsi" w:eastAsia="Calibri" w:hAnsiTheme="minorHAnsi" w:cstheme="minorBidi"/>
          <w:szCs w:val="22"/>
          <w:lang w:val="en-GB"/>
        </w:rPr>
        <w:t>By nine months of age, t</w:t>
      </w:r>
      <w:r w:rsidR="00B808D2">
        <w:rPr>
          <w:rFonts w:asciiTheme="minorHAnsi" w:eastAsia="Calibri" w:hAnsiTheme="minorHAnsi" w:cstheme="minorBidi"/>
          <w:szCs w:val="22"/>
          <w:lang w:val="en-GB"/>
        </w:rPr>
        <w:t xml:space="preserve">wo out of five infants (38.8%) had tried a </w:t>
      </w:r>
      <w:r w:rsidR="00E7169C">
        <w:rPr>
          <w:rFonts w:asciiTheme="minorHAnsi" w:eastAsia="Calibri" w:hAnsiTheme="minorHAnsi" w:cstheme="minorBidi"/>
          <w:szCs w:val="22"/>
          <w:lang w:val="en-GB"/>
        </w:rPr>
        <w:t>drink that was not appropriate for their age</w:t>
      </w:r>
      <w:r w:rsidR="00B808D2">
        <w:rPr>
          <w:rFonts w:asciiTheme="minorHAnsi" w:eastAsia="Calibri" w:hAnsiTheme="minorHAnsi" w:cstheme="minorBidi"/>
          <w:szCs w:val="22"/>
          <w:lang w:val="en-GB"/>
        </w:rPr>
        <w:t>, the main drink being fruit juice. Fewer infants (15.9%) had salt added to their food or milk, and 14.3% had sugar added to their food or milk at 9 months of age</w:t>
      </w:r>
      <w:r w:rsidR="00EF3DC9">
        <w:rPr>
          <w:rFonts w:asciiTheme="minorHAnsi" w:eastAsia="Calibri" w:hAnsiTheme="minorHAnsi" w:cstheme="minorBidi"/>
          <w:szCs w:val="22"/>
          <w:lang w:val="en-GB"/>
        </w:rPr>
        <w:fldChar w:fldCharType="begin"/>
      </w:r>
      <w:r w:rsidR="00972D55">
        <w:rPr>
          <w:rFonts w:asciiTheme="minorHAnsi" w:eastAsia="Calibri" w:hAnsiTheme="minorHAnsi" w:cstheme="minorBidi"/>
          <w:szCs w:val="22"/>
          <w:lang w:val="en-GB"/>
        </w:rPr>
        <w:instrText xml:space="preserve"> ADDIN EN.CITE &lt;EndNote&gt;&lt;Cite&gt;&lt;Author&gt;New Zealand Ministry of Health&lt;/Author&gt;&lt;Year&gt;2018&lt;/Year&gt;&lt;RecNum&gt;251&lt;/RecNum&gt;&lt;DisplayText&gt;[26]&lt;/DisplayText&gt;&lt;record&gt;&lt;rec-number&gt;251&lt;/rec-number&gt;&lt;foreign-keys&gt;&lt;key app="EN" db-id="atp09ezrn22a5wev2z0p9awjfpfxzaxfsea0" timestamp="1718846895" guid="ead78e6f-e19b-46ad-a173-f9ce075dfd55"&gt;251&lt;/key&gt;&lt;/foreign-keys&gt;&lt;ref-type name="Government Document"&gt;46&lt;/ref-type&gt;&lt;contributors&gt;&lt;authors&gt;&lt;author&gt;New Zealand Ministry of Health,&lt;/author&gt;&lt;/authors&gt;&lt;/contributors&gt;&lt;titles&gt;&lt;title&gt;Infant feeding in New Zealand: Adherence to Food and Nutrition Guidelines among the Growing Up in New Zealand cohort&lt;/title&gt;&lt;/titles&gt;&lt;dates&gt;&lt;year&gt;2018&lt;/year&gt;&lt;/dates&gt;&lt;pub-location&gt;Wellington&lt;/pub-location&gt;&lt;publisher&gt;Ministry of Health&lt;/publisher&gt;&lt;urls&gt;&lt;related-urls&gt;&lt;url&gt;https://www.msd.govt.nz/documents/about-msd-and-our-work/publications-resources/research/infant-feeding/infant-feeding-in-new-zealand.pdf&lt;/url&gt;&lt;/related-urls&gt;&lt;/urls&gt;&lt;/record&gt;&lt;/Cite&gt;&lt;/EndNote&gt;</w:instrText>
      </w:r>
      <w:r w:rsidR="00EF3DC9">
        <w:rPr>
          <w:rFonts w:asciiTheme="minorHAnsi" w:eastAsia="Calibri" w:hAnsiTheme="minorHAnsi" w:cstheme="minorBidi"/>
          <w:szCs w:val="22"/>
          <w:lang w:val="en-GB"/>
        </w:rPr>
        <w:fldChar w:fldCharType="separate"/>
      </w:r>
      <w:r w:rsidR="00EF3DC9">
        <w:rPr>
          <w:rFonts w:asciiTheme="minorHAnsi" w:eastAsia="Calibri" w:hAnsiTheme="minorHAnsi" w:cstheme="minorBidi"/>
          <w:noProof/>
          <w:szCs w:val="22"/>
          <w:lang w:val="en-GB"/>
        </w:rPr>
        <w:t>[26]</w:t>
      </w:r>
      <w:r w:rsidR="00EF3DC9">
        <w:rPr>
          <w:rFonts w:asciiTheme="minorHAnsi" w:eastAsia="Calibri" w:hAnsiTheme="minorHAnsi" w:cstheme="minorBidi"/>
          <w:szCs w:val="22"/>
          <w:lang w:val="en-GB"/>
        </w:rPr>
        <w:fldChar w:fldCharType="end"/>
      </w:r>
      <w:r w:rsidR="00B808D2">
        <w:rPr>
          <w:rFonts w:asciiTheme="minorHAnsi" w:eastAsia="Calibri" w:hAnsiTheme="minorHAnsi" w:cstheme="minorBidi"/>
          <w:szCs w:val="22"/>
          <w:lang w:val="en-GB"/>
        </w:rPr>
        <w:t>.</w:t>
      </w:r>
    </w:p>
    <w:p w14:paraId="24E83D7B" w14:textId="3C0EE309" w:rsidR="009A3EB5" w:rsidRPr="00254A91" w:rsidRDefault="009A3EB5" w:rsidP="002879CA">
      <w:pPr>
        <w:pStyle w:val="Heading4"/>
      </w:pPr>
      <w:r w:rsidRPr="00254A91">
        <w:t xml:space="preserve">Consumption of commercial foods for infants and young children </w:t>
      </w:r>
    </w:p>
    <w:p w14:paraId="49DB2E53" w14:textId="2F220038" w:rsidR="00B24835" w:rsidRPr="00254A91" w:rsidRDefault="00B24835" w:rsidP="00B24835">
      <w:pPr>
        <w:rPr>
          <w:rFonts w:asciiTheme="minorHAnsi" w:hAnsiTheme="minorHAnsi" w:cstheme="minorBidi"/>
          <w:szCs w:val="22"/>
        </w:rPr>
      </w:pPr>
      <w:r w:rsidRPr="00254A91">
        <w:rPr>
          <w:rFonts w:asciiTheme="minorHAnsi" w:hAnsiTheme="minorHAnsi" w:cstheme="minorBidi"/>
          <w:szCs w:val="22"/>
        </w:rPr>
        <w:t xml:space="preserve">Both the AIFG and </w:t>
      </w:r>
      <w:r w:rsidR="00E071A8">
        <w:rPr>
          <w:rFonts w:asciiTheme="minorHAnsi" w:hAnsiTheme="minorHAnsi" w:cstheme="minorBidi"/>
          <w:szCs w:val="22"/>
        </w:rPr>
        <w:t>t</w:t>
      </w:r>
      <w:r w:rsidR="00591898">
        <w:rPr>
          <w:rFonts w:asciiTheme="minorHAnsi" w:hAnsiTheme="minorHAnsi" w:cstheme="minorBidi"/>
          <w:szCs w:val="22"/>
        </w:rPr>
        <w:t>he</w:t>
      </w:r>
      <w:r w:rsidR="00591898" w:rsidRPr="00260B7B">
        <w:rPr>
          <w:rFonts w:asciiTheme="minorHAnsi" w:hAnsiTheme="minorHAnsi" w:cstheme="minorBidi"/>
          <w:szCs w:val="22"/>
        </w:rPr>
        <w:t xml:space="preserve"> </w:t>
      </w:r>
      <w:r w:rsidR="00591898" w:rsidRPr="00254A91">
        <w:rPr>
          <w:rFonts w:asciiTheme="minorHAnsi" w:hAnsiTheme="minorHAnsi" w:cstheme="minorBidi"/>
          <w:szCs w:val="22"/>
        </w:rPr>
        <w:t xml:space="preserve">New Zealand </w:t>
      </w:r>
      <w:r w:rsidR="00E071A8">
        <w:rPr>
          <w:rFonts w:asciiTheme="minorHAnsi" w:hAnsiTheme="minorHAnsi" w:cstheme="minorBidi"/>
          <w:szCs w:val="22"/>
        </w:rPr>
        <w:t xml:space="preserve">Healthy Eating Guidelines for Babies and Toddlers (0-2 years old) </w:t>
      </w:r>
      <w:r w:rsidRPr="00254A91">
        <w:rPr>
          <w:rFonts w:asciiTheme="minorHAnsi" w:hAnsiTheme="minorHAnsi" w:cstheme="minorBidi"/>
          <w:szCs w:val="22"/>
        </w:rPr>
        <w:t xml:space="preserve">advise that if </w:t>
      </w:r>
      <w:r w:rsidR="1DFE44DE" w:rsidRPr="00254A91">
        <w:rPr>
          <w:rFonts w:asciiTheme="minorHAnsi" w:hAnsiTheme="minorHAnsi" w:cstheme="minorBidi"/>
          <w:szCs w:val="22"/>
        </w:rPr>
        <w:t>consuming</w:t>
      </w:r>
      <w:r w:rsidR="229B3557" w:rsidRPr="00254A91">
        <w:rPr>
          <w:rFonts w:asciiTheme="minorHAnsi" w:hAnsiTheme="minorHAnsi" w:cstheme="minorBidi"/>
          <w:szCs w:val="22"/>
        </w:rPr>
        <w:t xml:space="preserve"> </w:t>
      </w:r>
      <w:r w:rsidRPr="00254A91">
        <w:rPr>
          <w:rFonts w:asciiTheme="minorHAnsi" w:hAnsiTheme="minorHAnsi" w:cstheme="minorBidi"/>
          <w:szCs w:val="22"/>
        </w:rPr>
        <w:t>commercially prepared foods, these should only be</w:t>
      </w:r>
      <w:r w:rsidR="229B3557" w:rsidRPr="00254A91">
        <w:rPr>
          <w:rFonts w:asciiTheme="minorHAnsi" w:hAnsiTheme="minorHAnsi" w:cstheme="minorBidi"/>
          <w:szCs w:val="22"/>
        </w:rPr>
        <w:t xml:space="preserve"> </w:t>
      </w:r>
      <w:r w:rsidR="64BDA431" w:rsidRPr="00254A91">
        <w:rPr>
          <w:rFonts w:asciiTheme="minorHAnsi" w:hAnsiTheme="minorHAnsi" w:cstheme="minorBidi"/>
          <w:szCs w:val="22"/>
        </w:rPr>
        <w:t>consumed</w:t>
      </w:r>
      <w:r w:rsidRPr="00254A91">
        <w:rPr>
          <w:rFonts w:asciiTheme="minorHAnsi" w:hAnsiTheme="minorHAnsi" w:cstheme="minorBidi"/>
          <w:szCs w:val="22"/>
        </w:rPr>
        <w:t xml:space="preserve"> from time to time</w:t>
      </w:r>
      <w:r w:rsidR="00AF49DC">
        <w:rPr>
          <w:rFonts w:asciiTheme="minorHAnsi" w:hAnsiTheme="minorHAnsi" w:cstheme="minorBidi"/>
          <w:szCs w:val="22"/>
        </w:rPr>
        <w:t xml:space="preserve"> and</w:t>
      </w:r>
      <w:r w:rsidRPr="00254A91">
        <w:rPr>
          <w:rFonts w:asciiTheme="minorHAnsi" w:hAnsiTheme="minorHAnsi" w:cstheme="minorBidi"/>
          <w:szCs w:val="22"/>
        </w:rPr>
        <w:t xml:space="preserve"> over-reliance on the</w:t>
      </w:r>
      <w:r w:rsidR="00AB3B85" w:rsidRPr="00254A91">
        <w:rPr>
          <w:rFonts w:asciiTheme="minorHAnsi" w:hAnsiTheme="minorHAnsi" w:cstheme="minorBidi"/>
          <w:szCs w:val="22"/>
        </w:rPr>
        <w:t>se product</w:t>
      </w:r>
      <w:r w:rsidR="00B808D2">
        <w:rPr>
          <w:rFonts w:asciiTheme="minorHAnsi" w:hAnsiTheme="minorHAnsi" w:cstheme="minorBidi"/>
          <w:szCs w:val="22"/>
        </w:rPr>
        <w:t>s</w:t>
      </w:r>
      <w:r w:rsidR="00AB3B85" w:rsidRPr="00254A91">
        <w:rPr>
          <w:rFonts w:asciiTheme="minorHAnsi" w:hAnsiTheme="minorHAnsi" w:cstheme="minorBidi"/>
          <w:szCs w:val="22"/>
        </w:rPr>
        <w:t xml:space="preserve"> </w:t>
      </w:r>
      <w:r w:rsidRPr="00254A91">
        <w:rPr>
          <w:rFonts w:asciiTheme="minorHAnsi" w:hAnsiTheme="minorHAnsi" w:cstheme="minorBidi"/>
          <w:szCs w:val="22"/>
        </w:rPr>
        <w:t xml:space="preserve">may reduce the variety of flavours and textures in a baby’s diet. The guidelines also advise that special complementary foods or milks are not required for </w:t>
      </w:r>
      <w:r w:rsidR="00EF1FD6">
        <w:rPr>
          <w:rFonts w:asciiTheme="minorHAnsi" w:hAnsiTheme="minorHAnsi" w:cstheme="minorBidi"/>
          <w:szCs w:val="22"/>
        </w:rPr>
        <w:t>young</w:t>
      </w:r>
      <w:r w:rsidR="00EF1FD6" w:rsidRPr="00254A91">
        <w:rPr>
          <w:rFonts w:asciiTheme="minorHAnsi" w:hAnsiTheme="minorHAnsi" w:cstheme="minorBidi"/>
          <w:szCs w:val="22"/>
        </w:rPr>
        <w:t xml:space="preserve"> </w:t>
      </w:r>
      <w:r w:rsidRPr="00254A91">
        <w:rPr>
          <w:rFonts w:asciiTheme="minorHAnsi" w:hAnsiTheme="minorHAnsi" w:cstheme="minorBidi"/>
          <w:szCs w:val="22"/>
        </w:rPr>
        <w:t>children and discretionary foods are not recommended due to infants’ and young children</w:t>
      </w:r>
      <w:r w:rsidR="00AB6697">
        <w:rPr>
          <w:rFonts w:asciiTheme="minorHAnsi" w:hAnsiTheme="minorHAnsi" w:cstheme="minorBidi"/>
          <w:szCs w:val="22"/>
        </w:rPr>
        <w:t>’</w:t>
      </w:r>
      <w:r w:rsidR="003D6B08">
        <w:rPr>
          <w:rFonts w:asciiTheme="minorHAnsi" w:hAnsiTheme="minorHAnsi" w:cstheme="minorBidi"/>
          <w:szCs w:val="22"/>
        </w:rPr>
        <w:t>s</w:t>
      </w:r>
      <w:r w:rsidRPr="00254A91">
        <w:rPr>
          <w:rFonts w:asciiTheme="minorHAnsi" w:hAnsiTheme="minorHAnsi" w:cstheme="minorBidi"/>
          <w:szCs w:val="22"/>
        </w:rPr>
        <w:t xml:space="preserve"> high nutrient needs relative to their energy requirements. The</w:t>
      </w:r>
      <w:r w:rsidR="00D702DB">
        <w:rPr>
          <w:rFonts w:asciiTheme="minorHAnsi" w:hAnsiTheme="minorHAnsi" w:cstheme="minorBidi"/>
          <w:szCs w:val="22"/>
        </w:rPr>
        <w:t xml:space="preserve"> New Zealand Guidelines </w:t>
      </w:r>
      <w:r w:rsidRPr="00254A91">
        <w:rPr>
          <w:rFonts w:asciiTheme="minorHAnsi" w:hAnsiTheme="minorHAnsi" w:cstheme="minorBidi"/>
          <w:szCs w:val="22"/>
        </w:rPr>
        <w:t xml:space="preserve">also specify that </w:t>
      </w:r>
      <w:r w:rsidRPr="00254A91">
        <w:rPr>
          <w:rFonts w:asciiTheme="minorHAnsi" w:hAnsiTheme="minorHAnsi" w:cstheme="minorBidi"/>
          <w:szCs w:val="22"/>
        </w:rPr>
        <w:lastRenderedPageBreak/>
        <w:t xml:space="preserve">commercial teething biscuits (often called rusks) contain salt and sometimes sugars, so a teething ring or cold flannel/washcloth is a better option. </w:t>
      </w:r>
    </w:p>
    <w:p w14:paraId="7C8B5CEA" w14:textId="0E30DA8C" w:rsidR="009A3EB5" w:rsidRPr="00254A91" w:rsidRDefault="00BD78C2" w:rsidP="009A3EB5">
      <w:pPr>
        <w:rPr>
          <w:rFonts w:asciiTheme="minorHAnsi" w:eastAsia="Calibri" w:hAnsiTheme="minorHAnsi" w:cstheme="minorBidi"/>
          <w:szCs w:val="22"/>
        </w:rPr>
      </w:pPr>
      <w:r w:rsidRPr="00254A91">
        <w:rPr>
          <w:rFonts w:asciiTheme="minorHAnsi" w:hAnsiTheme="minorHAnsi" w:cstheme="minorBidi"/>
          <w:szCs w:val="22"/>
        </w:rPr>
        <w:t>Evidence</w:t>
      </w:r>
      <w:r w:rsidR="009A3EB5" w:rsidRPr="00254A91">
        <w:rPr>
          <w:rFonts w:asciiTheme="minorHAnsi" w:hAnsiTheme="minorHAnsi" w:cstheme="minorBidi"/>
          <w:szCs w:val="22"/>
        </w:rPr>
        <w:t xml:space="preserve"> from </w:t>
      </w:r>
      <w:r w:rsidRPr="00254A91">
        <w:rPr>
          <w:rFonts w:asciiTheme="minorHAnsi" w:hAnsiTheme="minorHAnsi" w:cstheme="minorBidi"/>
          <w:szCs w:val="22"/>
        </w:rPr>
        <w:t>Australia</w:t>
      </w:r>
      <w:r w:rsidR="00E0141F" w:rsidRPr="00254A91">
        <w:rPr>
          <w:rFonts w:asciiTheme="minorHAnsi" w:hAnsiTheme="minorHAnsi" w:cstheme="minorBidi"/>
          <w:szCs w:val="22"/>
        </w:rPr>
        <w:t xml:space="preserve"> and</w:t>
      </w:r>
      <w:r w:rsidR="00883DFF" w:rsidRPr="00254A91">
        <w:rPr>
          <w:rFonts w:asciiTheme="minorHAnsi" w:hAnsiTheme="minorHAnsi" w:cstheme="minorBidi"/>
          <w:szCs w:val="22"/>
        </w:rPr>
        <w:t xml:space="preserve"> New </w:t>
      </w:r>
      <w:r w:rsidR="00E0141F" w:rsidRPr="00254A91">
        <w:rPr>
          <w:rFonts w:asciiTheme="minorHAnsi" w:hAnsiTheme="minorHAnsi" w:cstheme="minorBidi"/>
          <w:szCs w:val="22"/>
        </w:rPr>
        <w:t xml:space="preserve">Zealand suggest consumption </w:t>
      </w:r>
      <w:r w:rsidR="001F13C4" w:rsidRPr="00254A91">
        <w:rPr>
          <w:rFonts w:asciiTheme="minorHAnsi" w:hAnsiTheme="minorHAnsi" w:cstheme="minorBidi"/>
          <w:szCs w:val="22"/>
        </w:rPr>
        <w:t xml:space="preserve">of commercial infant and toddler </w:t>
      </w:r>
      <w:r w:rsidR="00D864C9" w:rsidRPr="00254A91">
        <w:rPr>
          <w:rFonts w:asciiTheme="minorHAnsi" w:hAnsiTheme="minorHAnsi" w:cstheme="minorBidi"/>
          <w:szCs w:val="22"/>
        </w:rPr>
        <w:t>foods is commonplace.</w:t>
      </w:r>
      <w:r w:rsidRPr="00254A91">
        <w:rPr>
          <w:rFonts w:asciiTheme="minorHAnsi" w:hAnsiTheme="minorHAnsi" w:cstheme="minorBidi"/>
          <w:szCs w:val="22"/>
        </w:rPr>
        <w:t xml:space="preserve"> </w:t>
      </w:r>
      <w:r w:rsidR="00C7281F" w:rsidRPr="00254A91">
        <w:rPr>
          <w:rFonts w:asciiTheme="minorHAnsi" w:hAnsiTheme="minorHAnsi" w:cstheme="minorBidi"/>
          <w:szCs w:val="22"/>
        </w:rPr>
        <w:t>T</w:t>
      </w:r>
      <w:r w:rsidR="009A3EB5" w:rsidRPr="00254A91">
        <w:rPr>
          <w:rFonts w:asciiTheme="minorHAnsi" w:hAnsiTheme="minorHAnsi" w:cstheme="minorBidi"/>
          <w:szCs w:val="22"/>
        </w:rPr>
        <w:t xml:space="preserve">he Victorian Royal Children’s Hospital survey of caregivers of infants and young children (aged 4 month -&lt;5 years) </w:t>
      </w:r>
      <w:r w:rsidR="005274AD" w:rsidRPr="00254A91">
        <w:rPr>
          <w:rFonts w:asciiTheme="minorHAnsi" w:hAnsiTheme="minorHAnsi" w:cstheme="minorBidi"/>
          <w:szCs w:val="22"/>
        </w:rPr>
        <w:t>f</w:t>
      </w:r>
      <w:r w:rsidR="00C7281F" w:rsidRPr="00254A91">
        <w:rPr>
          <w:rFonts w:asciiTheme="minorHAnsi" w:hAnsiTheme="minorHAnsi" w:cstheme="minorBidi"/>
          <w:szCs w:val="22"/>
        </w:rPr>
        <w:t>ound</w:t>
      </w:r>
      <w:r w:rsidR="009A3EB5" w:rsidRPr="00254A91">
        <w:rPr>
          <w:rFonts w:asciiTheme="minorHAnsi" w:hAnsiTheme="minorHAnsi" w:cstheme="minorBidi"/>
          <w:szCs w:val="22"/>
        </w:rPr>
        <w:t xml:space="preserve"> that </w:t>
      </w:r>
      <w:r w:rsidR="046E4EC4" w:rsidRPr="00254A91">
        <w:rPr>
          <w:rFonts w:asciiTheme="minorHAnsi" w:hAnsiTheme="minorHAnsi" w:cstheme="minorBidi"/>
          <w:szCs w:val="22"/>
        </w:rPr>
        <w:t>1</w:t>
      </w:r>
      <w:r w:rsidR="005274AD" w:rsidRPr="00254A91">
        <w:rPr>
          <w:rFonts w:asciiTheme="minorHAnsi" w:hAnsiTheme="minorHAnsi" w:cstheme="minorBidi"/>
          <w:szCs w:val="22"/>
        </w:rPr>
        <w:t xml:space="preserve"> </w:t>
      </w:r>
      <w:r w:rsidR="009A3EB5" w:rsidRPr="00254A91">
        <w:rPr>
          <w:rFonts w:asciiTheme="minorHAnsi" w:hAnsiTheme="minorHAnsi" w:cstheme="minorBidi"/>
          <w:szCs w:val="22"/>
        </w:rPr>
        <w:t xml:space="preserve">in </w:t>
      </w:r>
      <w:r w:rsidR="3649CFED" w:rsidRPr="00254A91">
        <w:rPr>
          <w:rFonts w:asciiTheme="minorHAnsi" w:hAnsiTheme="minorHAnsi" w:cstheme="minorBidi"/>
          <w:szCs w:val="22"/>
        </w:rPr>
        <w:t>5</w:t>
      </w:r>
      <w:r w:rsidR="009A3EB5" w:rsidRPr="00254A91">
        <w:rPr>
          <w:rFonts w:asciiTheme="minorHAnsi" w:hAnsiTheme="minorHAnsi" w:cstheme="minorBidi"/>
          <w:szCs w:val="22"/>
        </w:rPr>
        <w:t xml:space="preserve"> (19%) of babies and young children eat commercially prepared ready-made foods most days of the week. For </w:t>
      </w:r>
      <w:r w:rsidR="13692DF6" w:rsidRPr="00254A91">
        <w:rPr>
          <w:rFonts w:asciiTheme="minorHAnsi" w:hAnsiTheme="minorHAnsi" w:cstheme="minorBidi"/>
          <w:szCs w:val="22"/>
        </w:rPr>
        <w:t>2</w:t>
      </w:r>
      <w:r w:rsidR="009A3EB5" w:rsidRPr="00254A91">
        <w:rPr>
          <w:rFonts w:asciiTheme="minorHAnsi" w:hAnsiTheme="minorHAnsi" w:cstheme="minorBidi"/>
          <w:szCs w:val="22"/>
        </w:rPr>
        <w:t xml:space="preserve"> in </w:t>
      </w:r>
      <w:r w:rsidR="5534EE14" w:rsidRPr="00254A91">
        <w:rPr>
          <w:rFonts w:asciiTheme="minorHAnsi" w:hAnsiTheme="minorHAnsi" w:cstheme="minorBidi"/>
          <w:szCs w:val="22"/>
        </w:rPr>
        <w:t>5</w:t>
      </w:r>
      <w:r w:rsidR="009A3EB5" w:rsidRPr="00254A91">
        <w:rPr>
          <w:rFonts w:asciiTheme="minorHAnsi" w:hAnsiTheme="minorHAnsi" w:cstheme="minorBidi"/>
          <w:szCs w:val="22"/>
        </w:rPr>
        <w:t xml:space="preserve"> (39%)</w:t>
      </w:r>
      <w:r w:rsidR="00C84269" w:rsidRPr="00254A91">
        <w:rPr>
          <w:rFonts w:asciiTheme="minorHAnsi" w:hAnsiTheme="minorHAnsi" w:cstheme="minorBidi"/>
          <w:szCs w:val="22"/>
        </w:rPr>
        <w:t xml:space="preserve"> babies and young children</w:t>
      </w:r>
      <w:r w:rsidR="009A3EB5" w:rsidRPr="00254A91">
        <w:rPr>
          <w:rFonts w:asciiTheme="minorHAnsi" w:hAnsiTheme="minorHAnsi" w:cstheme="minorBidi"/>
          <w:szCs w:val="22"/>
        </w:rPr>
        <w:t>, ready-made foods made up at least half of their meals and snacks, and for 22% these products made up most or all of their diet</w:t>
      </w:r>
      <w:r w:rsidR="4A464288" w:rsidRPr="00254A91">
        <w:rPr>
          <w:rFonts w:asciiTheme="minorHAnsi" w:hAnsiTheme="minorHAnsi" w:cstheme="minorBidi"/>
          <w:szCs w:val="22"/>
        </w:rPr>
        <w:t xml:space="preserve"> </w:t>
      </w:r>
      <w:r w:rsidR="00A25AA2">
        <w:rPr>
          <w:rFonts w:asciiTheme="minorHAnsi" w:hAnsiTheme="minorHAnsi" w:cstheme="minorBidi"/>
          <w:szCs w:val="22"/>
        </w:rPr>
        <w:fldChar w:fldCharType="begin"/>
      </w:r>
      <w:r w:rsidR="00A25AA2">
        <w:rPr>
          <w:rFonts w:asciiTheme="minorHAnsi" w:hAnsiTheme="minorHAnsi" w:cstheme="minorBidi"/>
          <w:szCs w:val="22"/>
        </w:rPr>
        <w:instrText xml:space="preserve"> ADDIN EN.CITE &lt;EndNote&gt;&lt;Cite&gt;&lt;Author&gt;The Royal Children&amp;apos;s Hospital Melbourne&lt;/Author&gt;&lt;Year&gt;2022&lt;/Year&gt;&lt;RecNum&gt;237&lt;/RecNum&gt;&lt;DisplayText&gt;[27]&lt;/DisplayText&gt;&lt;record&gt;&lt;rec-number&gt;237&lt;/rec-number&gt;&lt;foreign-keys&gt;&lt;key app="EN" db-id="atp09ezrn22a5wev2z0p9awjfpfxzaxfsea0" timestamp="1713249736" guid="e24cecb3-6f9d-4233-b54b-20bdd133b8ac"&gt;237&lt;/key&gt;&lt;/foreign-keys&gt;&lt;ref-type name="Web Page"&gt;12&lt;/ref-type&gt;&lt;contributors&gt;&lt;authors&gt;&lt;author&gt;The Royal Children&amp;apos;s Hospital Melbourne,&lt;/author&gt;&lt;/authors&gt;&lt;/contributors&gt;&lt;titles&gt;&lt;title&gt;Ready-made baby food: Do parents know the facts? Poll Number 24&lt;/title&gt;&lt;secondary-title&gt;National Child Health Poll&lt;/secondary-title&gt;&lt;/titles&gt;&lt;dates&gt;&lt;year&gt;2022&lt;/year&gt;&lt;/dates&gt;&lt;pub-location&gt;Parkville, Victoria&lt;/pub-location&gt;&lt;urls&gt;&lt;related-urls&gt;&lt;url&gt;https://www.rchfoundation.org.au/2022/04/rch-chp-ready-made-baby-foods/&lt;/url&gt;&lt;/related-urls&gt;&lt;/urls&gt;&lt;/record&gt;&lt;/Cite&gt;&lt;/EndNote&gt;</w:instrText>
      </w:r>
      <w:r w:rsidR="00A25AA2">
        <w:rPr>
          <w:rFonts w:asciiTheme="minorHAnsi" w:hAnsiTheme="minorHAnsi" w:cstheme="minorBidi"/>
          <w:szCs w:val="22"/>
        </w:rPr>
        <w:fldChar w:fldCharType="separate"/>
      </w:r>
      <w:r w:rsidR="00A25AA2">
        <w:rPr>
          <w:rFonts w:asciiTheme="minorHAnsi" w:hAnsiTheme="minorHAnsi" w:cstheme="minorBidi"/>
          <w:noProof/>
          <w:szCs w:val="22"/>
        </w:rPr>
        <w:t>[27]</w:t>
      </w:r>
      <w:r w:rsidR="00A25AA2">
        <w:rPr>
          <w:rFonts w:asciiTheme="minorHAnsi" w:hAnsiTheme="minorHAnsi" w:cstheme="minorBidi"/>
          <w:szCs w:val="22"/>
        </w:rPr>
        <w:fldChar w:fldCharType="end"/>
      </w:r>
      <w:r w:rsidR="00A25AA2">
        <w:rPr>
          <w:rFonts w:asciiTheme="minorHAnsi" w:hAnsiTheme="minorHAnsi" w:cstheme="minorBidi"/>
          <w:szCs w:val="22"/>
        </w:rPr>
        <w:t>.</w:t>
      </w:r>
    </w:p>
    <w:p w14:paraId="26F105D6" w14:textId="38EE3F91" w:rsidR="00DA6442" w:rsidRPr="00254A91" w:rsidRDefault="00F9466F" w:rsidP="00DA6442">
      <w:pPr>
        <w:keepNext/>
        <w:rPr>
          <w:rStyle w:val="eop"/>
          <w:rFonts w:cs="Calibri"/>
          <w:szCs w:val="22"/>
        </w:rPr>
      </w:pPr>
      <w:r w:rsidRPr="00254A91">
        <w:rPr>
          <w:rStyle w:val="eop"/>
          <w:rFonts w:cs="Calibri"/>
          <w:szCs w:val="22"/>
        </w:rPr>
        <w:t>The FFNZ study</w:t>
      </w:r>
      <w:r w:rsidR="00074D14" w:rsidRPr="00254A91">
        <w:rPr>
          <w:rStyle w:val="eop"/>
          <w:rFonts w:cs="Calibri"/>
          <w:szCs w:val="22"/>
        </w:rPr>
        <w:t xml:space="preserve"> reported that 28% of </w:t>
      </w:r>
      <w:r w:rsidR="00BF2C2A" w:rsidRPr="00254A91">
        <w:rPr>
          <w:rStyle w:val="eop"/>
          <w:rFonts w:cs="Calibri"/>
          <w:szCs w:val="22"/>
        </w:rPr>
        <w:t>i</w:t>
      </w:r>
      <w:r w:rsidR="00074D14" w:rsidRPr="00254A91">
        <w:rPr>
          <w:rStyle w:val="eop"/>
          <w:rFonts w:cs="Calibri"/>
          <w:szCs w:val="22"/>
        </w:rPr>
        <w:t>nfants</w:t>
      </w:r>
      <w:r w:rsidR="006203E3" w:rsidRPr="00254A91">
        <w:rPr>
          <w:rStyle w:val="eop"/>
          <w:rFonts w:cs="Calibri"/>
          <w:szCs w:val="22"/>
        </w:rPr>
        <w:t xml:space="preserve"> (aged </w:t>
      </w:r>
      <w:r w:rsidR="0033531A" w:rsidRPr="00254A91">
        <w:rPr>
          <w:rStyle w:val="eop"/>
          <w:rFonts w:cs="Calibri"/>
          <w:szCs w:val="22"/>
        </w:rPr>
        <w:t>7 to 10 months)</w:t>
      </w:r>
      <w:r w:rsidR="00074D14" w:rsidRPr="00254A91">
        <w:rPr>
          <w:rStyle w:val="eop"/>
          <w:rFonts w:cs="Calibri"/>
          <w:szCs w:val="22"/>
        </w:rPr>
        <w:t xml:space="preserve"> </w:t>
      </w:r>
      <w:r w:rsidR="000E625F" w:rsidRPr="00254A91">
        <w:rPr>
          <w:rStyle w:val="eop"/>
          <w:rFonts w:cs="Calibri"/>
          <w:szCs w:val="22"/>
        </w:rPr>
        <w:t xml:space="preserve">surveyed </w:t>
      </w:r>
      <w:r w:rsidR="00074D14" w:rsidRPr="00254A91">
        <w:rPr>
          <w:rStyle w:val="eop"/>
          <w:rFonts w:cs="Calibri"/>
          <w:szCs w:val="22"/>
        </w:rPr>
        <w:t>frequently consum</w:t>
      </w:r>
      <w:r w:rsidR="00BF2C2A" w:rsidRPr="00254A91">
        <w:rPr>
          <w:rStyle w:val="eop"/>
          <w:rFonts w:cs="Calibri"/>
          <w:szCs w:val="22"/>
        </w:rPr>
        <w:t>e</w:t>
      </w:r>
      <w:r w:rsidR="000E625F" w:rsidRPr="00254A91">
        <w:rPr>
          <w:rStyle w:val="eop"/>
          <w:rFonts w:cs="Calibri"/>
          <w:szCs w:val="22"/>
        </w:rPr>
        <w:t>d</w:t>
      </w:r>
      <w:r w:rsidR="00BF2C2A" w:rsidRPr="00254A91">
        <w:rPr>
          <w:rStyle w:val="eop"/>
          <w:rFonts w:cs="Calibri"/>
          <w:szCs w:val="22"/>
        </w:rPr>
        <w:t xml:space="preserve"> </w:t>
      </w:r>
      <w:r w:rsidR="00F73CE6" w:rsidRPr="00254A91">
        <w:rPr>
          <w:rStyle w:val="eop"/>
          <w:rFonts w:cs="Calibri"/>
          <w:szCs w:val="22"/>
        </w:rPr>
        <w:t>commercial pouch foods</w:t>
      </w:r>
      <w:r w:rsidR="000E625F" w:rsidRPr="00254A91">
        <w:rPr>
          <w:rStyle w:val="eop"/>
          <w:rFonts w:cs="Calibri"/>
          <w:szCs w:val="22"/>
        </w:rPr>
        <w:t xml:space="preserve">. </w:t>
      </w:r>
      <w:r w:rsidR="00132FD6" w:rsidRPr="00254A91">
        <w:rPr>
          <w:rStyle w:val="eop"/>
          <w:rFonts w:cs="Calibri"/>
          <w:szCs w:val="22"/>
        </w:rPr>
        <w:t xml:space="preserve">Usage </w:t>
      </w:r>
      <w:r w:rsidR="008D60F4" w:rsidRPr="00254A91">
        <w:rPr>
          <w:rStyle w:val="eop"/>
          <w:rFonts w:cs="Calibri"/>
          <w:szCs w:val="22"/>
        </w:rPr>
        <w:t>appears to decline in older age</w:t>
      </w:r>
      <w:r w:rsidR="009A3EB5" w:rsidRPr="00254A91">
        <w:rPr>
          <w:rStyle w:val="eop"/>
          <w:rFonts w:cs="Calibri"/>
          <w:szCs w:val="22"/>
        </w:rPr>
        <w:t xml:space="preserve">, with </w:t>
      </w:r>
      <w:r w:rsidR="00523E6C" w:rsidRPr="00254A91">
        <w:rPr>
          <w:rStyle w:val="eop"/>
          <w:rFonts w:cs="Calibri"/>
          <w:szCs w:val="22"/>
        </w:rPr>
        <w:t xml:space="preserve">only </w:t>
      </w:r>
      <w:r w:rsidR="00DA6442" w:rsidRPr="00254A91">
        <w:rPr>
          <w:rStyle w:val="eop"/>
          <w:rFonts w:cs="Calibri"/>
          <w:szCs w:val="22"/>
        </w:rPr>
        <w:t xml:space="preserve">11.1% of children </w:t>
      </w:r>
      <w:r w:rsidR="002B04B4" w:rsidRPr="00254A91">
        <w:rPr>
          <w:rStyle w:val="eop"/>
          <w:rFonts w:cs="Calibri"/>
          <w:szCs w:val="22"/>
        </w:rPr>
        <w:t xml:space="preserve">surveyed </w:t>
      </w:r>
      <w:r w:rsidR="00E30CBC" w:rsidRPr="00254A91">
        <w:rPr>
          <w:rStyle w:val="eop"/>
          <w:rFonts w:cs="Calibri"/>
          <w:szCs w:val="22"/>
        </w:rPr>
        <w:t xml:space="preserve">in </w:t>
      </w:r>
      <w:r w:rsidR="009A3EB5" w:rsidRPr="00254A91">
        <w:rPr>
          <w:rStyle w:val="eop"/>
          <w:rFonts w:cs="Calibri"/>
          <w:szCs w:val="22"/>
        </w:rPr>
        <w:t xml:space="preserve">the </w:t>
      </w:r>
      <w:r w:rsidR="00DA6442" w:rsidRPr="00254A91">
        <w:rPr>
          <w:rStyle w:val="eop"/>
          <w:rFonts w:cs="Calibri"/>
          <w:szCs w:val="22"/>
        </w:rPr>
        <w:t>Young Foods New Zealand Study (YFNZ) aged 1 to 3.9 years considered ‘frequent’ users</w:t>
      </w:r>
      <w:r w:rsidR="002B04B4" w:rsidRPr="00254A91">
        <w:rPr>
          <w:rStyle w:val="eop"/>
          <w:rFonts w:cs="Calibri"/>
          <w:szCs w:val="22"/>
        </w:rPr>
        <w:t>,</w:t>
      </w:r>
      <w:r w:rsidR="00DA6442" w:rsidRPr="00254A91">
        <w:rPr>
          <w:rStyle w:val="eop"/>
          <w:rFonts w:cs="Calibri"/>
          <w:szCs w:val="22"/>
        </w:rPr>
        <w:t xml:space="preserve"> and of these children 65% always consumed the pouch from the nozzle</w:t>
      </w:r>
      <w:r w:rsidR="00161B61" w:rsidRPr="00254A91">
        <w:rPr>
          <w:rStyle w:val="eop"/>
          <w:rFonts w:cs="Calibri"/>
          <w:szCs w:val="22"/>
        </w:rPr>
        <w:fldChar w:fldCharType="begin"/>
      </w:r>
      <w:r w:rsidR="00A25AA2">
        <w:rPr>
          <w:rStyle w:val="eop"/>
          <w:rFonts w:cs="Calibri"/>
          <w:szCs w:val="22"/>
        </w:rPr>
        <w:instrText xml:space="preserve"> ADDIN EN.CITE &lt;EndNote&gt;&lt;Cite&gt;&lt;Author&gt;McLean&lt;/Author&gt;&lt;Year&gt;2023&lt;/Year&gt;&lt;RecNum&gt;29&lt;/RecNum&gt;&lt;DisplayText&gt;[28]&lt;/DisplayText&gt;&lt;record&gt;&lt;rec-number&gt;29&lt;/rec-number&gt;&lt;foreign-keys&gt;&lt;key app="EN" db-id="atp09ezrn22a5wev2z0p9awjfpfxzaxfsea0" timestamp="1699938263" guid="dbae184b-2b34-431d-ad71-6c6f1b6ab954"&gt;29&lt;/key&gt;&lt;/foreign-keys&gt;&lt;ref-type name="Journal Article"&gt;17&lt;/ref-type&gt;&lt;contributors&gt;&lt;authors&gt;&lt;author&gt;McLean, N., Taylor, R., Haszard, J. et al.&lt;/author&gt;&lt;/authors&gt;&lt;/contributors&gt;&lt;titles&gt;&lt;title&gt;Baby Food Pouch Use in New Zealand Infants: Findings from the First Foods New Zealand Observational Study&lt;/title&gt;&lt;secondary-title&gt;The Lancet&lt;/secondary-title&gt;&lt;/titles&gt;&lt;periodical&gt;&lt;full-title&gt;The Lancet&lt;/full-title&gt;&lt;/periodical&gt;&lt;volume&gt;Pre-print&lt;/volume&gt;&lt;dates&gt;&lt;year&gt;2023&lt;/year&gt;&lt;/dates&gt;&lt;urls&gt;&lt;/urls&gt;&lt;electronic-resource-num&gt;http://dx.doi.org/10.2139/ssrn.4517318&lt;/electronic-resource-num&gt;&lt;/record&gt;&lt;/Cite&gt;&lt;/EndNote&gt;</w:instrText>
      </w:r>
      <w:r w:rsidR="00161B61" w:rsidRPr="00254A91">
        <w:rPr>
          <w:rStyle w:val="eop"/>
          <w:rFonts w:cs="Calibri"/>
          <w:szCs w:val="22"/>
        </w:rPr>
        <w:fldChar w:fldCharType="separate"/>
      </w:r>
      <w:r w:rsidR="00A25AA2">
        <w:rPr>
          <w:rStyle w:val="eop"/>
          <w:rFonts w:cs="Calibri"/>
          <w:noProof/>
          <w:szCs w:val="22"/>
        </w:rPr>
        <w:t>[28]</w:t>
      </w:r>
      <w:r w:rsidR="00161B61" w:rsidRPr="00254A91">
        <w:rPr>
          <w:rStyle w:val="eop"/>
          <w:rFonts w:cs="Calibri"/>
          <w:szCs w:val="22"/>
        </w:rPr>
        <w:fldChar w:fldCharType="end"/>
      </w:r>
      <w:r w:rsidR="00DA6442" w:rsidRPr="00254A91">
        <w:rPr>
          <w:rStyle w:val="eop"/>
          <w:rFonts w:cs="Calibri"/>
          <w:szCs w:val="22"/>
        </w:rPr>
        <w:t xml:space="preserve">. </w:t>
      </w:r>
      <w:r w:rsidR="008A092F" w:rsidRPr="00254A91">
        <w:rPr>
          <w:rStyle w:val="eop"/>
          <w:rFonts w:cs="Calibri"/>
          <w:szCs w:val="22"/>
        </w:rPr>
        <w:t>These findings are consistent with</w:t>
      </w:r>
      <w:r w:rsidR="003902B9" w:rsidRPr="00254A91">
        <w:rPr>
          <w:rStyle w:val="eop"/>
          <w:rFonts w:cs="Calibri"/>
          <w:szCs w:val="22"/>
        </w:rPr>
        <w:t xml:space="preserve"> </w:t>
      </w:r>
      <w:r w:rsidR="006B7BBD" w:rsidRPr="00254A91">
        <w:rPr>
          <w:rStyle w:val="eop"/>
          <w:rFonts w:cs="Calibri"/>
          <w:szCs w:val="22"/>
        </w:rPr>
        <w:t>surve</w:t>
      </w:r>
      <w:r w:rsidR="00C31825" w:rsidRPr="00254A91">
        <w:rPr>
          <w:rStyle w:val="eop"/>
          <w:rFonts w:cs="Calibri"/>
          <w:szCs w:val="22"/>
        </w:rPr>
        <w:t>ys in other high</w:t>
      </w:r>
      <w:r w:rsidR="00510702" w:rsidRPr="00254A91">
        <w:rPr>
          <w:rStyle w:val="eop"/>
          <w:rFonts w:cs="Calibri"/>
          <w:szCs w:val="22"/>
        </w:rPr>
        <w:t>-</w:t>
      </w:r>
      <w:r w:rsidR="00C31825" w:rsidRPr="00254A91">
        <w:rPr>
          <w:rStyle w:val="eop"/>
          <w:rFonts w:cs="Calibri"/>
          <w:szCs w:val="22"/>
        </w:rPr>
        <w:t xml:space="preserve">income countries that </w:t>
      </w:r>
      <w:r w:rsidR="008759C3" w:rsidRPr="00254A91">
        <w:rPr>
          <w:rStyle w:val="eop"/>
          <w:rFonts w:cs="Calibri"/>
          <w:szCs w:val="22"/>
        </w:rPr>
        <w:t>found</w:t>
      </w:r>
      <w:r w:rsidR="00C31825" w:rsidRPr="00254A91">
        <w:rPr>
          <w:rStyle w:val="eop"/>
          <w:rFonts w:cs="Calibri"/>
          <w:szCs w:val="22"/>
        </w:rPr>
        <w:t xml:space="preserve"> </w:t>
      </w:r>
      <w:r w:rsidR="003309FA" w:rsidRPr="00254A91">
        <w:rPr>
          <w:rStyle w:val="eop"/>
          <w:rFonts w:cs="Calibri"/>
          <w:szCs w:val="22"/>
        </w:rPr>
        <w:t xml:space="preserve">around 40 </w:t>
      </w:r>
      <w:r w:rsidR="001C46DB" w:rsidRPr="00254A91">
        <w:rPr>
          <w:rStyle w:val="eop"/>
          <w:rFonts w:cs="Calibri"/>
          <w:szCs w:val="22"/>
        </w:rPr>
        <w:t>–</w:t>
      </w:r>
      <w:r w:rsidR="003309FA" w:rsidRPr="00254A91">
        <w:rPr>
          <w:rStyle w:val="eop"/>
          <w:rFonts w:cs="Calibri"/>
          <w:szCs w:val="22"/>
        </w:rPr>
        <w:t xml:space="preserve"> 60</w:t>
      </w:r>
      <w:r w:rsidR="001C46DB" w:rsidRPr="00254A91">
        <w:rPr>
          <w:rStyle w:val="eop"/>
          <w:rFonts w:cs="Calibri"/>
          <w:szCs w:val="22"/>
        </w:rPr>
        <w:t>% of infants consume</w:t>
      </w:r>
      <w:r w:rsidR="00C31825" w:rsidRPr="00254A91">
        <w:rPr>
          <w:rStyle w:val="eop"/>
          <w:rFonts w:cs="Calibri"/>
          <w:szCs w:val="22"/>
        </w:rPr>
        <w:t xml:space="preserve"> commercial foods</w:t>
      </w:r>
      <w:r w:rsidR="00182AF1" w:rsidRPr="00254A91">
        <w:rPr>
          <w:rStyle w:val="eop"/>
          <w:rFonts w:cs="Calibri"/>
          <w:szCs w:val="22"/>
        </w:rPr>
        <w:t xml:space="preserve"> for infants</w:t>
      </w:r>
      <w:r w:rsidR="00337E39" w:rsidRPr="00254A91">
        <w:rPr>
          <w:rStyle w:val="eop"/>
          <w:rFonts w:cs="Calibri"/>
          <w:szCs w:val="22"/>
        </w:rPr>
        <w:t xml:space="preserve">, and that usage </w:t>
      </w:r>
      <w:r w:rsidR="00E64975" w:rsidRPr="00254A91">
        <w:rPr>
          <w:rStyle w:val="eop"/>
          <w:rFonts w:cs="Calibri"/>
          <w:szCs w:val="22"/>
        </w:rPr>
        <w:t xml:space="preserve">generally </w:t>
      </w:r>
      <w:r w:rsidR="00182AF1" w:rsidRPr="00254A91">
        <w:rPr>
          <w:rStyle w:val="eop"/>
          <w:rFonts w:cs="Calibri"/>
          <w:szCs w:val="22"/>
        </w:rPr>
        <w:t>peak</w:t>
      </w:r>
      <w:r w:rsidR="00E64975" w:rsidRPr="00254A91">
        <w:rPr>
          <w:rStyle w:val="eop"/>
          <w:rFonts w:cs="Calibri"/>
          <w:szCs w:val="22"/>
        </w:rPr>
        <w:t>s</w:t>
      </w:r>
      <w:r w:rsidR="00182AF1" w:rsidRPr="00254A91">
        <w:rPr>
          <w:rStyle w:val="eop"/>
          <w:rFonts w:cs="Calibri"/>
          <w:szCs w:val="22"/>
        </w:rPr>
        <w:t xml:space="preserve"> at </w:t>
      </w:r>
      <w:r w:rsidR="00E64975" w:rsidRPr="00254A91">
        <w:rPr>
          <w:rStyle w:val="eop"/>
          <w:rFonts w:cs="Calibri"/>
          <w:szCs w:val="22"/>
        </w:rPr>
        <w:t xml:space="preserve">age </w:t>
      </w:r>
      <w:r w:rsidR="00182AF1" w:rsidRPr="00254A91">
        <w:rPr>
          <w:rStyle w:val="eop"/>
          <w:rFonts w:cs="Calibri"/>
          <w:szCs w:val="22"/>
        </w:rPr>
        <w:t>6 – 12 months</w:t>
      </w:r>
      <w:r w:rsidR="00CB47D9" w:rsidRPr="00254A91">
        <w:rPr>
          <w:rStyle w:val="eop"/>
          <w:rFonts w:cs="Calibri"/>
          <w:szCs w:val="22"/>
        </w:rPr>
        <w:fldChar w:fldCharType="begin"/>
      </w:r>
      <w:r w:rsidR="00A25AA2">
        <w:rPr>
          <w:rStyle w:val="eop"/>
          <w:rFonts w:cs="Calibri"/>
          <w:szCs w:val="22"/>
        </w:rPr>
        <w:instrText xml:space="preserve"> ADDIN EN.CITE &lt;EndNote&gt;&lt;Cite&gt;&lt;Author&gt;Public Health England&lt;/Author&gt;&lt;Year&gt;2019&lt;/Year&gt;&lt;RecNum&gt;18&lt;/RecNum&gt;&lt;DisplayText&gt;[29]&lt;/DisplayText&gt;&lt;record&gt;&lt;rec-number&gt;18&lt;/rec-number&gt;&lt;foreign-keys&gt;&lt;key app="EN" db-id="atp09ezrn22a5wev2z0p9awjfpfxzaxfsea0" timestamp="1683083634" guid="7052f5c7-3e93-4fd0-bf04-34f9d8abb03f"&gt;18&lt;/key&gt;&lt;/foreign-keys&gt;&lt;ref-type name="Report"&gt;27&lt;/ref-type&gt;&lt;contributors&gt;&lt;authors&gt;&lt;author&gt;Public Health England,&lt;/author&gt;&lt;/authors&gt;&lt;tertiary-authors&gt;&lt;author&gt;Public Health England&lt;/author&gt;&lt;/tertiary-authors&gt;&lt;/contributors&gt;&lt;titles&gt;&lt;title&gt;Foods and drinks aimed at infants and young children: evidence and opportunities for action: Appendix 2. A rapid scoping review examining the role and impact of commercial baby foods and drinks on the diets of children aged 4-36 months&lt;/title&gt;&lt;/titles&gt;&lt;dates&gt;&lt;year&gt;2019&lt;/year&gt;&lt;/dates&gt;&lt;pub-location&gt;London&lt;/pub-location&gt;&lt;urls&gt;&lt;related-urls&gt;&lt;url&gt;https://assets.publishing.service.gov.uk/government/uploads/system/uploads/attachment_data/file/812205/Foods_and_drinks_aimed_at_infants_and_young_children_Appendix_2.pdf&lt;/url&gt;&lt;/related-urls&gt;&lt;/urls&gt;&lt;/record&gt;&lt;/Cite&gt;&lt;/EndNote&gt;</w:instrText>
      </w:r>
      <w:r w:rsidR="00CB47D9" w:rsidRPr="00254A91">
        <w:rPr>
          <w:rStyle w:val="eop"/>
          <w:rFonts w:cs="Calibri"/>
          <w:szCs w:val="22"/>
        </w:rPr>
        <w:fldChar w:fldCharType="separate"/>
      </w:r>
      <w:r w:rsidR="00A25AA2">
        <w:rPr>
          <w:rStyle w:val="eop"/>
          <w:rFonts w:cs="Calibri"/>
          <w:noProof/>
          <w:szCs w:val="22"/>
        </w:rPr>
        <w:t>[29]</w:t>
      </w:r>
      <w:r w:rsidR="00CB47D9" w:rsidRPr="00254A91">
        <w:rPr>
          <w:rStyle w:val="eop"/>
          <w:rFonts w:cs="Calibri"/>
          <w:szCs w:val="22"/>
        </w:rPr>
        <w:fldChar w:fldCharType="end"/>
      </w:r>
      <w:r w:rsidR="00337E39" w:rsidRPr="00254A91">
        <w:rPr>
          <w:rStyle w:val="eop"/>
          <w:rFonts w:cs="Calibri"/>
          <w:szCs w:val="22"/>
        </w:rPr>
        <w:t>.</w:t>
      </w:r>
      <w:r w:rsidR="0033531A" w:rsidRPr="00254A91">
        <w:rPr>
          <w:rStyle w:val="eop"/>
          <w:rFonts w:cs="Calibri"/>
          <w:szCs w:val="22"/>
        </w:rPr>
        <w:t xml:space="preserve"> </w:t>
      </w:r>
    </w:p>
    <w:p w14:paraId="59FDB9C4" w14:textId="77777777" w:rsidR="006624A4" w:rsidRPr="00254A91" w:rsidRDefault="006624A4" w:rsidP="006624A4">
      <w:pPr>
        <w:keepNext/>
        <w:pBdr>
          <w:top w:val="single" w:sz="4" w:space="1" w:color="auto"/>
          <w:left w:val="single" w:sz="4" w:space="4" w:color="auto"/>
          <w:bottom w:val="single" w:sz="4" w:space="1" w:color="auto"/>
          <w:right w:val="single" w:sz="4" w:space="4" w:color="auto"/>
        </w:pBdr>
        <w:spacing w:after="0"/>
        <w:rPr>
          <w:rStyle w:val="eop"/>
          <w:rFonts w:cs="Calibri"/>
          <w:b/>
          <w:bCs/>
          <w:sz w:val="8"/>
          <w:szCs w:val="8"/>
        </w:rPr>
      </w:pPr>
    </w:p>
    <w:p w14:paraId="64970307" w14:textId="2F830050" w:rsidR="006624A4" w:rsidRPr="00254A91" w:rsidRDefault="006624A4" w:rsidP="006624A4">
      <w:pPr>
        <w:keepNext/>
        <w:pBdr>
          <w:top w:val="single" w:sz="4" w:space="1" w:color="auto"/>
          <w:left w:val="single" w:sz="4" w:space="4" w:color="auto"/>
          <w:bottom w:val="single" w:sz="4" w:space="1" w:color="auto"/>
          <w:right w:val="single" w:sz="4" w:space="4" w:color="auto"/>
        </w:pBdr>
        <w:spacing w:after="0"/>
        <w:rPr>
          <w:rStyle w:val="eop"/>
          <w:rFonts w:cs="Calibri"/>
          <w:szCs w:val="22"/>
        </w:rPr>
      </w:pPr>
      <w:r w:rsidRPr="00254A91">
        <w:rPr>
          <w:rStyle w:val="eop"/>
          <w:rFonts w:cs="Calibri"/>
          <w:b/>
          <w:bCs/>
          <w:szCs w:val="22"/>
        </w:rPr>
        <w:t>Consultation question 1</w:t>
      </w:r>
      <w:r w:rsidRPr="00254A91">
        <w:rPr>
          <w:rStyle w:val="eop"/>
          <w:rFonts w:cs="Calibri"/>
          <w:szCs w:val="22"/>
        </w:rPr>
        <w:t xml:space="preserve"> – Are there additional studies on the </w:t>
      </w:r>
      <w:r w:rsidRPr="00254A91">
        <w:rPr>
          <w:rStyle w:val="eop"/>
          <w:rFonts w:cs="Calibri"/>
          <w:b/>
          <w:bCs/>
          <w:szCs w:val="22"/>
        </w:rPr>
        <w:t>consumption</w:t>
      </w:r>
      <w:r w:rsidRPr="00254A91">
        <w:rPr>
          <w:rStyle w:val="eop"/>
          <w:rFonts w:cs="Calibri"/>
          <w:szCs w:val="22"/>
        </w:rPr>
        <w:t xml:space="preserve"> of commercial foods for infants and young children in Australia and New Zealand?</w:t>
      </w:r>
    </w:p>
    <w:p w14:paraId="733BE221" w14:textId="77777777" w:rsidR="006624A4" w:rsidRPr="00254A91" w:rsidRDefault="006624A4" w:rsidP="006624A4">
      <w:pPr>
        <w:keepNext/>
        <w:pBdr>
          <w:top w:val="single" w:sz="4" w:space="1" w:color="auto"/>
          <w:left w:val="single" w:sz="4" w:space="4" w:color="auto"/>
          <w:bottom w:val="single" w:sz="4" w:space="1" w:color="auto"/>
          <w:right w:val="single" w:sz="4" w:space="4" w:color="auto"/>
        </w:pBdr>
        <w:rPr>
          <w:rStyle w:val="eop"/>
          <w:rFonts w:cs="Calibri"/>
          <w:sz w:val="8"/>
          <w:szCs w:val="8"/>
        </w:rPr>
      </w:pPr>
    </w:p>
    <w:p w14:paraId="2B5962A1" w14:textId="77777777" w:rsidR="006248AB" w:rsidRPr="00254A91" w:rsidRDefault="006248AB" w:rsidP="00E73DBE">
      <w:pPr>
        <w:pStyle w:val="Heading3"/>
        <w:keepNext w:val="0"/>
        <w:keepLines w:val="0"/>
        <w:numPr>
          <w:ilvl w:val="1"/>
          <w:numId w:val="9"/>
        </w:numPr>
        <w:spacing w:before="0"/>
        <w:ind w:left="357" w:hanging="357"/>
      </w:pPr>
      <w:bookmarkStart w:id="33" w:name="_Toc169527013"/>
      <w:bookmarkStart w:id="34" w:name="_Toc169596741"/>
      <w:bookmarkStart w:id="35" w:name="_Toc290896548"/>
      <w:r w:rsidRPr="00254A91">
        <w:t>Determinants of parental food choice for infants and young children</w:t>
      </w:r>
      <w:bookmarkEnd w:id="33"/>
      <w:bookmarkEnd w:id="34"/>
      <w:bookmarkEnd w:id="35"/>
    </w:p>
    <w:p w14:paraId="1F297D2D" w14:textId="0F38EAE8" w:rsidR="006248AB" w:rsidRPr="00254A91" w:rsidRDefault="006248AB" w:rsidP="006248AB">
      <w:pPr>
        <w:rPr>
          <w:rFonts w:asciiTheme="minorHAnsi" w:hAnsiTheme="minorHAnsi" w:cstheme="minorHAnsi"/>
          <w:szCs w:val="22"/>
        </w:rPr>
      </w:pPr>
      <w:r w:rsidRPr="00254A91">
        <w:rPr>
          <w:rFonts w:asciiTheme="minorHAnsi" w:hAnsiTheme="minorHAnsi" w:cstheme="minorHAnsi"/>
          <w:szCs w:val="22"/>
        </w:rPr>
        <w:t xml:space="preserve">The Victorian Royal Children’s Hospital survey of caregivers of infants </w:t>
      </w:r>
      <w:r w:rsidRPr="00254A91">
        <w:rPr>
          <w:rStyle w:val="eop"/>
          <w:rFonts w:asciiTheme="minorHAnsi" w:hAnsiTheme="minorHAnsi" w:cstheme="minorHAnsi"/>
          <w:szCs w:val="22"/>
        </w:rPr>
        <w:t xml:space="preserve">and young children (aged 4 months -&lt;5 years) asked </w:t>
      </w:r>
      <w:r w:rsidRPr="00254A91">
        <w:rPr>
          <w:rFonts w:asciiTheme="minorHAnsi" w:hAnsiTheme="minorHAnsi" w:cstheme="minorHAnsi"/>
          <w:szCs w:val="22"/>
        </w:rPr>
        <w:t xml:space="preserve">why they chose ready-made foods for their children. Most parents (92%) reported choosing these foods for convenience, and 36% stated that they might choose these foods because of a lack of knowledge of how to prepare healthy meals at home. Parents also believe commercial foods are an economical choice, with 68% of parents reporting they would be at least somewhat likely to feed their child ready-made foods because </w:t>
      </w:r>
      <w:r w:rsidR="00E63C79">
        <w:rPr>
          <w:rFonts w:asciiTheme="minorHAnsi" w:hAnsiTheme="minorHAnsi" w:cstheme="minorHAnsi"/>
          <w:szCs w:val="22"/>
        </w:rPr>
        <w:t xml:space="preserve">they were </w:t>
      </w:r>
      <w:r w:rsidRPr="00254A91">
        <w:rPr>
          <w:rFonts w:asciiTheme="minorHAnsi" w:hAnsiTheme="minorHAnsi" w:cstheme="minorHAnsi"/>
          <w:szCs w:val="22"/>
        </w:rPr>
        <w:t>cheap</w:t>
      </w:r>
      <w:r w:rsidRPr="00254A91">
        <w:rPr>
          <w:rFonts w:asciiTheme="minorHAnsi" w:hAnsiTheme="minorHAnsi" w:cstheme="minorHAnsi"/>
          <w:szCs w:val="22"/>
        </w:rPr>
        <w:fldChar w:fldCharType="begin">
          <w:fldData xml:space="preserve">PEVuZE5vdGU+PENpdGUgRXhjbHVkZUF1dGg9IjEiPjxZZWFyPjIwMjI8L1llYXI+PFJlY051bT4w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</w:fldData>
        </w:fldChar>
      </w:r>
      <w:r w:rsidR="00A25AA2">
        <w:rPr>
          <w:rFonts w:asciiTheme="minorHAnsi" w:hAnsiTheme="minorHAnsi" w:cstheme="minorHAnsi"/>
          <w:szCs w:val="22"/>
        </w:rPr>
        <w:instrText xml:space="preserve"> ADDIN EN.CITE </w:instrText>
      </w:r>
      <w:r w:rsidR="00A25AA2">
        <w:rPr>
          <w:rFonts w:asciiTheme="minorHAnsi" w:hAnsiTheme="minorHAnsi" w:cstheme="minorHAnsi"/>
          <w:szCs w:val="22"/>
        </w:rPr>
        <w:fldChar w:fldCharType="begin">
          <w:fldData xml:space="preserve">PEVuZE5vdGU+PENpdGUgRXhjbHVkZUF1dGg9IjEiPjxZZWFyPjIwMjI8L1llYXI+PFJlY051bT4w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</w:fldData>
        </w:fldChar>
      </w:r>
      <w:r w:rsidR="00A25AA2">
        <w:rPr>
          <w:rFonts w:asciiTheme="minorHAnsi" w:hAnsiTheme="minorHAnsi" w:cstheme="minorHAnsi"/>
          <w:szCs w:val="22"/>
        </w:rPr>
        <w:instrText xml:space="preserve"> ADDIN EN.CITE.DATA </w:instrText>
      </w:r>
      <w:r w:rsidR="00A25AA2">
        <w:rPr>
          <w:rFonts w:asciiTheme="minorHAnsi" w:hAnsiTheme="minorHAnsi" w:cstheme="minorHAnsi"/>
          <w:szCs w:val="22"/>
        </w:rPr>
      </w:r>
      <w:r w:rsidR="00A25AA2">
        <w:rPr>
          <w:rFonts w:asciiTheme="minorHAnsi" w:hAnsiTheme="minorHAnsi" w:cstheme="minorHAnsi"/>
          <w:szCs w:val="22"/>
        </w:rPr>
        <w:fldChar w:fldCharType="end"/>
      </w:r>
      <w:r w:rsidRPr="00254A91">
        <w:rPr>
          <w:rFonts w:asciiTheme="minorHAnsi" w:hAnsiTheme="minorHAnsi" w:cstheme="minorHAnsi"/>
          <w:szCs w:val="22"/>
        </w:rPr>
      </w:r>
      <w:r w:rsidRPr="00254A91">
        <w:rPr>
          <w:rFonts w:asciiTheme="minorHAnsi" w:hAnsiTheme="minorHAnsi" w:cstheme="minorHAnsi"/>
          <w:szCs w:val="22"/>
        </w:rPr>
        <w:fldChar w:fldCharType="separate"/>
      </w:r>
      <w:r w:rsidR="00A25AA2">
        <w:rPr>
          <w:rFonts w:asciiTheme="minorHAnsi" w:hAnsiTheme="minorHAnsi" w:cstheme="minorHAnsi"/>
          <w:noProof/>
          <w:szCs w:val="22"/>
        </w:rPr>
        <w:t>[27, 30]</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15B3F427" w14:textId="0BE56247" w:rsidR="006248AB" w:rsidRPr="00254A91" w:rsidRDefault="006248AB" w:rsidP="006248AB">
      <w:pPr>
        <w:keepNext/>
        <w:rPr>
          <w:rFonts w:asciiTheme="minorHAnsi" w:eastAsia="Calibri" w:hAnsiTheme="minorHAnsi" w:cstheme="minorBidi"/>
          <w:szCs w:val="22"/>
          <w:lang w:val="en-GB"/>
        </w:rPr>
      </w:pPr>
      <w:r w:rsidRPr="00254A91">
        <w:rPr>
          <w:rStyle w:val="eop"/>
          <w:rFonts w:asciiTheme="minorHAnsi" w:hAnsiTheme="minorHAnsi" w:cstheme="minorBidi"/>
          <w:szCs w:val="22"/>
        </w:rPr>
        <w:t>Most parents surveyed (73%) reported giving</w:t>
      </w:r>
      <w:r w:rsidR="00E63C79">
        <w:rPr>
          <w:rStyle w:val="eop"/>
          <w:rFonts w:asciiTheme="minorHAnsi" w:hAnsiTheme="minorHAnsi" w:cstheme="minorBidi"/>
          <w:szCs w:val="22"/>
        </w:rPr>
        <w:t xml:space="preserve"> their children</w:t>
      </w:r>
      <w:r w:rsidRPr="00254A91">
        <w:rPr>
          <w:rStyle w:val="eop"/>
          <w:rFonts w:asciiTheme="minorHAnsi" w:hAnsiTheme="minorHAnsi" w:cstheme="minorBidi"/>
          <w:szCs w:val="22"/>
        </w:rPr>
        <w:t xml:space="preserve"> ready-made baby and toddler foods because they believed them to be a healthy choice. Half of parents (49%) believed ready-made foods are healthier than, or as healthy as, food made at home</w:t>
      </w:r>
      <w:r w:rsidR="008A7A9C" w:rsidRPr="00254A91">
        <w:rPr>
          <w:rStyle w:val="eop"/>
          <w:rFonts w:asciiTheme="minorHAnsi" w:hAnsiTheme="minorHAnsi" w:cstheme="minorBidi"/>
          <w:szCs w:val="22"/>
        </w:rPr>
        <w:t xml:space="preserve">, and </w:t>
      </w:r>
      <w:r w:rsidR="007973B1" w:rsidRPr="00254A91">
        <w:rPr>
          <w:rStyle w:val="eop"/>
          <w:rFonts w:asciiTheme="minorHAnsi" w:hAnsiTheme="minorHAnsi" w:cstheme="minorBidi"/>
          <w:szCs w:val="22"/>
        </w:rPr>
        <w:t>2</w:t>
      </w:r>
      <w:r w:rsidRPr="00254A91">
        <w:rPr>
          <w:rStyle w:val="eop"/>
          <w:rFonts w:asciiTheme="minorHAnsi" w:hAnsiTheme="minorHAnsi" w:cstheme="minorBidi"/>
          <w:szCs w:val="22"/>
        </w:rPr>
        <w:t xml:space="preserve"> in </w:t>
      </w:r>
      <w:r w:rsidR="007973B1" w:rsidRPr="00254A91">
        <w:rPr>
          <w:rStyle w:val="eop"/>
          <w:rFonts w:asciiTheme="minorHAnsi" w:hAnsiTheme="minorHAnsi" w:cstheme="minorBidi"/>
          <w:szCs w:val="22"/>
        </w:rPr>
        <w:t>5</w:t>
      </w:r>
      <w:r w:rsidRPr="00254A91">
        <w:rPr>
          <w:rStyle w:val="eop"/>
          <w:rFonts w:asciiTheme="minorHAnsi" w:hAnsiTheme="minorHAnsi" w:cstheme="minorBidi"/>
          <w:szCs w:val="22"/>
        </w:rPr>
        <w:t xml:space="preserve"> parents (41%) of babies and/or young children believed that young children have different nutritional needs to the rest of the family meaning they cannot eat regular family food. The majority of parents (53%) believed that the content of commercial ready-made food products for infants and young children is tightly regulated by government to ensure that it provides good nutrition for children </w:t>
      </w:r>
      <w:r w:rsidRPr="00254A91">
        <w:rPr>
          <w:rStyle w:val="eop"/>
          <w:rFonts w:asciiTheme="minorHAnsi" w:hAnsiTheme="minorHAnsi" w:cstheme="minorBidi"/>
          <w:szCs w:val="22"/>
        </w:rPr>
        <w:fldChar w:fldCharType="begin"/>
      </w:r>
      <w:r w:rsidR="00A25AA2">
        <w:rPr>
          <w:rStyle w:val="eop"/>
          <w:rFonts w:asciiTheme="minorHAnsi" w:hAnsiTheme="minorHAnsi" w:cstheme="minorBidi"/>
          <w:szCs w:val="22"/>
        </w:rPr>
        <w:instrText xml:space="preserve"> ADDIN EN.CITE &lt;EndNote&gt;&lt;Cite SharedGroups="1"&gt;&lt;Year&gt;2022&lt;/Year&gt;&lt;RecNum&gt;26&lt;/RecNum&gt;&lt;IDText&gt;Ready-made baby food: Do parents know the facts? Poll Number 24&lt;/IDText&gt;&lt;DisplayText&gt;[27, 30]&lt;/DisplayText&gt;&lt;record&gt;&lt;rec-number&gt;26&lt;/rec-number&gt;&lt;foreign-keys&gt;&lt;key app="EN" db-id="prexpatswe9z5uesteppdrpxvawere5wapxf" timestamp="1662946995"&gt;26&lt;/key&gt;&lt;/foreign-keys&gt;&lt;ref-type name="Unpublished Work"&gt;34&lt;/ref-type&gt;&lt;contributors&gt;&lt;secondary-authors&gt;&lt;author&gt;The Royal Children&amp;apos;s Hospital&lt;/author&gt;&lt;/secondary-authors&gt;&lt;/contributors&gt;&lt;titles&gt;&lt;title&gt;Ready-made baby food: Do parents know the facts? Poll Number 24&lt;/title&gt;&lt;secondary-title&gt;National Child Health Poll&lt;/secondary-title&gt;&lt;/titles&gt;&lt;dates&gt;&lt;year&gt;2022&lt;/year&gt;&lt;/dates&gt;&lt;pub-location&gt;Parkville, Victoria&lt;/pub-location&gt;&lt;publisher&gt;The Royal Children’s Hospital Melbourne&lt;/publisher&gt;&lt;urls&gt;&lt;/urls&gt;&lt;/record&gt;&lt;/Cite&gt;&lt;Cite&gt;&lt;Author&gt;The Royal Children&amp;apos;s Hospital Melbourne&lt;/Author&gt;&lt;Year&gt;2022&lt;/Year&gt;&lt;RecNum&gt;237&lt;/RecNum&gt;&lt;record&gt;&lt;rec-number&gt;237&lt;/rec-number&gt;&lt;foreign-keys&gt;&lt;key app="EN" db-id="atp09ezrn22a5wev2z0p9awjfpfxzaxfsea0" timestamp="1713249736" guid="e24cecb3-6f9d-4233-b54b-20bdd133b8ac"&gt;237&lt;/key&gt;&lt;/foreign-keys&gt;&lt;ref-type name="Web Page"&gt;12&lt;/ref-type&gt;&lt;contributors&gt;&lt;authors&gt;&lt;author&gt;The Royal Children&amp;apos;s Hospital Melbourne,&lt;/author&gt;&lt;/authors&gt;&lt;/contributors&gt;&lt;titles&gt;&lt;title&gt;Ready-made baby food: Do parents know the facts? Poll Number 24&lt;/title&gt;&lt;secondary-title&gt;National Child Health Poll&lt;/secondary-title&gt;&lt;/titles&gt;&lt;dates&gt;&lt;year&gt;2022&lt;/year&gt;&lt;/dates&gt;&lt;pub-location&gt;Parkville, Victoria&lt;/pub-location&gt;&lt;urls&gt;&lt;related-urls&gt;&lt;url&gt;https://www.rchfoundation.org.au/2022/04/rch-chp-ready-made-baby-foods/&lt;/url&gt;&lt;/related-urls&gt;&lt;/urls&gt;&lt;/record&gt;&lt;/Cite&gt;&lt;/EndNote&gt;</w:instrText>
      </w:r>
      <w:r w:rsidRPr="00254A91">
        <w:rPr>
          <w:rStyle w:val="eop"/>
          <w:rFonts w:asciiTheme="minorHAnsi" w:hAnsiTheme="minorHAnsi" w:cstheme="minorBidi"/>
          <w:szCs w:val="22"/>
        </w:rPr>
        <w:fldChar w:fldCharType="separate"/>
      </w:r>
      <w:r w:rsidR="00A25AA2">
        <w:rPr>
          <w:rStyle w:val="eop"/>
          <w:rFonts w:asciiTheme="minorHAnsi" w:hAnsiTheme="minorHAnsi" w:cstheme="minorBidi"/>
          <w:noProof/>
          <w:szCs w:val="22"/>
        </w:rPr>
        <w:t>[27, 30]</w:t>
      </w:r>
      <w:r w:rsidRPr="00254A91">
        <w:rPr>
          <w:rStyle w:val="eop"/>
          <w:rFonts w:asciiTheme="minorHAnsi" w:hAnsiTheme="minorHAnsi" w:cstheme="minorBidi"/>
          <w:szCs w:val="22"/>
        </w:rPr>
        <w:fldChar w:fldCharType="end"/>
      </w:r>
      <w:r w:rsidRPr="00254A91">
        <w:rPr>
          <w:rFonts w:asciiTheme="minorHAnsi" w:hAnsiTheme="minorHAnsi" w:cstheme="minorBidi"/>
          <w:color w:val="222222"/>
          <w:szCs w:val="22"/>
          <w:shd w:val="clear" w:color="auto" w:fill="FFFFFF"/>
        </w:rPr>
        <w:t xml:space="preserve">. </w:t>
      </w:r>
    </w:p>
    <w:p w14:paraId="33AA369D" w14:textId="42619F90" w:rsidR="006248AB" w:rsidRPr="00254A91" w:rsidRDefault="006248AB" w:rsidP="006248AB">
      <w:pPr>
        <w:keepNext/>
        <w:rPr>
          <w:rStyle w:val="eop"/>
          <w:rFonts w:asciiTheme="minorHAnsi" w:hAnsiTheme="minorHAnsi" w:cstheme="minorBidi"/>
          <w:szCs w:val="22"/>
        </w:rPr>
      </w:pPr>
      <w:r w:rsidRPr="00254A91">
        <w:rPr>
          <w:rStyle w:val="eop"/>
          <w:rFonts w:asciiTheme="minorHAnsi" w:hAnsiTheme="minorHAnsi" w:cstheme="minorBidi"/>
          <w:szCs w:val="22"/>
        </w:rPr>
        <w:t>In New Zealand</w:t>
      </w:r>
      <w:r w:rsidR="0001517B" w:rsidRPr="00254A91">
        <w:rPr>
          <w:rStyle w:val="eop"/>
          <w:rFonts w:asciiTheme="minorHAnsi" w:hAnsiTheme="minorHAnsi" w:cstheme="minorBidi"/>
          <w:szCs w:val="22"/>
        </w:rPr>
        <w:t>,</w:t>
      </w:r>
      <w:r w:rsidRPr="00254A91">
        <w:rPr>
          <w:rStyle w:val="eop"/>
          <w:rFonts w:asciiTheme="minorHAnsi" w:hAnsiTheme="minorHAnsi" w:cstheme="minorBidi"/>
          <w:szCs w:val="22"/>
        </w:rPr>
        <w:t xml:space="preserve"> </w:t>
      </w:r>
      <w:r w:rsidR="13FD2F03" w:rsidRPr="00254A91">
        <w:rPr>
          <w:rStyle w:val="eop"/>
          <w:rFonts w:asciiTheme="minorHAnsi" w:hAnsiTheme="minorHAnsi" w:cstheme="minorBidi"/>
          <w:szCs w:val="22"/>
        </w:rPr>
        <w:t xml:space="preserve">2 </w:t>
      </w:r>
      <w:r w:rsidRPr="00254A91">
        <w:rPr>
          <w:rStyle w:val="eop"/>
          <w:rFonts w:asciiTheme="minorHAnsi" w:hAnsiTheme="minorHAnsi" w:cstheme="minorBidi"/>
          <w:szCs w:val="22"/>
        </w:rPr>
        <w:t xml:space="preserve">studies have looked at parental perceptions of baby food pouches. A qualitative study was conducted in </w:t>
      </w:r>
      <w:r w:rsidR="7B8FD6CA" w:rsidRPr="00254A91">
        <w:rPr>
          <w:rStyle w:val="eop"/>
          <w:rFonts w:asciiTheme="minorHAnsi" w:hAnsiTheme="minorHAnsi" w:cstheme="minorBidi"/>
          <w:szCs w:val="22"/>
        </w:rPr>
        <w:t>6</w:t>
      </w:r>
      <w:r w:rsidRPr="00254A91">
        <w:rPr>
          <w:rStyle w:val="eop"/>
          <w:rFonts w:asciiTheme="minorHAnsi" w:hAnsiTheme="minorHAnsi" w:cstheme="minorBidi"/>
          <w:szCs w:val="22"/>
        </w:rPr>
        <w:t xml:space="preserve"> parenting forums</w:t>
      </w:r>
      <w:r w:rsidRPr="00254A91">
        <w:rPr>
          <w:rStyle w:val="eop"/>
          <w:rFonts w:asciiTheme="minorHAnsi" w:hAnsiTheme="minorHAnsi" w:cstheme="minorBidi"/>
          <w:szCs w:val="22"/>
        </w:rPr>
        <w:fldChar w:fldCharType="begin"/>
      </w:r>
      <w:r w:rsidR="00EF3DC9">
        <w:rPr>
          <w:rStyle w:val="eop"/>
          <w:rFonts w:asciiTheme="minorHAnsi" w:hAnsiTheme="minorHAnsi" w:cstheme="minorBidi"/>
          <w:szCs w:val="22"/>
        </w:rPr>
        <w:instrText xml:space="preserve"> ADDIN EN.CITE &lt;EndNote&gt;&lt;Cite&gt;&lt;Author&gt;Rowan&lt;/Author&gt;&lt;Year&gt;2022&lt;/Year&gt;&lt;RecNum&gt;31&lt;/RecNum&gt;&lt;DisplayText&gt;[31]&lt;/DisplayText&gt;&lt;record&gt;&lt;rec-number&gt;31&lt;/rec-number&gt;&lt;foreign-keys&gt;&lt;key app="EN" db-id="atp09ezrn22a5wev2z0p9awjfpfxzaxfsea0" timestamp="1699938342" guid="8fbffd62-736a-47e9-a4da-5e598f240b0a"&gt;31&lt;/key&gt;&lt;/foreign-keys&gt;&lt;ref-type name="Journal Article"&gt;17&lt;/ref-type&gt;&lt;contributors&gt;&lt;authors&gt;&lt;author&gt;Rowan, M.&lt;/author&gt;&lt;author&gt;Mirosa, M.&lt;/author&gt;&lt;author&gt;Heath, A. M.&lt;/author&gt;&lt;author&gt;Katiforis, I.&lt;/author&gt;&lt;author&gt;Taylor, R. W.&lt;/author&gt;&lt;author&gt;Skeaff, S. A.&lt;/author&gt;&lt;/authors&gt;&lt;/contributors&gt;&lt;auth-address&gt;Department of Human Nutrition, University of Otago, Dunedin 9054, New Zealand.&amp;#xD;Department of Food Science, University of Otago, Dunedin 9054, New Zealand.&amp;#xD;Department of Medicine, University of Otago, Dunedin 9054, New Zealand.&lt;/auth-address&gt;&lt;titles&gt;&lt;title&gt;A Qualitative Study of Parental Perceptions of Baby Food Pouches: A Netnographic Analysis&lt;/title&gt;&lt;secondary-title&gt;Nutrients&lt;/secondary-title&gt;&lt;/titles&gt;&lt;periodical&gt;&lt;full-title&gt;Nutrients&lt;/full-title&gt;&lt;/periodical&gt;&lt;volume&gt;14&lt;/volume&gt;&lt;number&gt;15&lt;/number&gt;&lt;edition&gt;2022/08/13&lt;/edition&gt;&lt;keywords&gt;&lt;keyword&gt;Child&lt;/keyword&gt;&lt;keyword&gt;Child, Preschool&lt;/keyword&gt;&lt;keyword&gt;Feeding Behavior&lt;/keyword&gt;&lt;keyword&gt;Humans&lt;/keyword&gt;&lt;keyword&gt;Infant&lt;/keyword&gt;&lt;keyword&gt;*Infant Food&lt;/keyword&gt;&lt;keyword&gt;*Infant Nutritional Physiological Phenomena&lt;/keyword&gt;&lt;keyword&gt;Parents&lt;/keyword&gt;&lt;keyword&gt;Weaning&lt;/keyword&gt;&lt;keyword&gt;complementary feeding&lt;/keyword&gt;&lt;keyword&gt;food pouches&lt;/keyword&gt;&lt;keyword&gt;infants&lt;/keyword&gt;&lt;keyword&gt;netnography&lt;/keyword&gt;&lt;keyword&gt;parenting forums&lt;/keyword&gt;&lt;keyword&gt;qualitative research&lt;/keyword&gt;&lt;/keywords&gt;&lt;dates&gt;&lt;year&gt;2022&lt;/year&gt;&lt;pub-dates&gt;&lt;date&gt;Aug 8&lt;/date&gt;&lt;/pub-dates&gt;&lt;/dates&gt;&lt;isbn&gt;2072-6643&lt;/isbn&gt;&lt;accession-num&gt;35956424&lt;/accession-num&gt;&lt;urls&gt;&lt;/urls&gt;&lt;custom2&gt;PMC9370201&lt;/custom2&gt;&lt;electronic-resource-num&gt;10.3390/nu14153248&lt;/electronic-resource-num&gt;&lt;remote-database-provider&gt;NLM&lt;/remote-database-provider&gt;&lt;language&gt;eng&lt;/language&gt;&lt;/record&gt;&lt;/Cite&gt;&lt;/EndNote&gt;</w:instrText>
      </w:r>
      <w:r w:rsidRPr="00254A91">
        <w:rPr>
          <w:rStyle w:val="eop"/>
          <w:rFonts w:asciiTheme="minorHAnsi" w:hAnsiTheme="minorHAnsi" w:cstheme="minorBidi"/>
          <w:szCs w:val="22"/>
        </w:rPr>
        <w:fldChar w:fldCharType="separate"/>
      </w:r>
      <w:r w:rsidR="00EF3DC9">
        <w:rPr>
          <w:rStyle w:val="eop"/>
          <w:rFonts w:asciiTheme="minorHAnsi" w:hAnsiTheme="minorHAnsi" w:cstheme="minorBidi"/>
          <w:noProof/>
          <w:szCs w:val="22"/>
        </w:rPr>
        <w:t>[31]</w:t>
      </w:r>
      <w:r w:rsidRPr="00254A91">
        <w:rPr>
          <w:rStyle w:val="eop"/>
          <w:rFonts w:asciiTheme="minorHAnsi" w:hAnsiTheme="minorHAnsi" w:cstheme="minorBidi"/>
          <w:szCs w:val="22"/>
        </w:rPr>
        <w:fldChar w:fldCharType="end"/>
      </w:r>
      <w:r w:rsidRPr="00254A91">
        <w:rPr>
          <w:rStyle w:val="eop"/>
          <w:rFonts w:asciiTheme="minorHAnsi" w:hAnsiTheme="minorHAnsi" w:cstheme="minorBidi"/>
          <w:szCs w:val="22"/>
        </w:rPr>
        <w:t xml:space="preserve">. Perceptions of baby food pouches fell into </w:t>
      </w:r>
      <w:r w:rsidR="5AA820A6" w:rsidRPr="00254A91">
        <w:rPr>
          <w:rStyle w:val="eop"/>
          <w:rFonts w:asciiTheme="minorHAnsi" w:hAnsiTheme="minorHAnsi" w:cstheme="minorBidi"/>
          <w:szCs w:val="22"/>
        </w:rPr>
        <w:t>2</w:t>
      </w:r>
      <w:r w:rsidRPr="00254A91">
        <w:rPr>
          <w:rStyle w:val="eop"/>
          <w:rFonts w:asciiTheme="minorHAnsi" w:hAnsiTheme="minorHAnsi" w:cstheme="minorBidi"/>
          <w:szCs w:val="22"/>
        </w:rPr>
        <w:t xml:space="preserve"> broad categories – benefits and concerns. The </w:t>
      </w:r>
      <w:r w:rsidR="005C3DC4" w:rsidRPr="00254A91">
        <w:rPr>
          <w:rStyle w:val="eop"/>
          <w:rFonts w:asciiTheme="minorHAnsi" w:hAnsiTheme="minorHAnsi" w:cstheme="minorBidi"/>
          <w:szCs w:val="22"/>
        </w:rPr>
        <w:t>most reported</w:t>
      </w:r>
      <w:r w:rsidRPr="00254A91">
        <w:rPr>
          <w:rStyle w:val="eop"/>
          <w:rFonts w:asciiTheme="minorHAnsi" w:hAnsiTheme="minorHAnsi" w:cstheme="minorBidi"/>
          <w:szCs w:val="22"/>
        </w:rPr>
        <w:t xml:space="preserve"> themes related to benefits </w:t>
      </w:r>
      <w:r w:rsidR="003A1786" w:rsidRPr="00254A91">
        <w:rPr>
          <w:rStyle w:val="eop"/>
          <w:rFonts w:asciiTheme="minorHAnsi" w:hAnsiTheme="minorHAnsi" w:cstheme="minorBidi"/>
          <w:szCs w:val="22"/>
        </w:rPr>
        <w:t>were</w:t>
      </w:r>
      <w:r w:rsidRPr="00254A91">
        <w:rPr>
          <w:rStyle w:val="eop"/>
          <w:rFonts w:asciiTheme="minorHAnsi" w:hAnsiTheme="minorHAnsi" w:cstheme="minorBidi"/>
          <w:szCs w:val="22"/>
        </w:rPr>
        <w:t xml:space="preserve"> convenience, health, enjoy</w:t>
      </w:r>
      <w:r w:rsidR="000D2038" w:rsidRPr="00254A91">
        <w:rPr>
          <w:rStyle w:val="eop"/>
          <w:rFonts w:asciiTheme="minorHAnsi" w:hAnsiTheme="minorHAnsi" w:cstheme="minorBidi"/>
          <w:szCs w:val="22"/>
        </w:rPr>
        <w:t>ed by babies</w:t>
      </w:r>
      <w:r w:rsidRPr="00254A91">
        <w:rPr>
          <w:rStyle w:val="eop"/>
          <w:rFonts w:asciiTheme="minorHAnsi" w:hAnsiTheme="minorHAnsi" w:cstheme="minorBidi"/>
          <w:szCs w:val="22"/>
        </w:rPr>
        <w:t>, variety, and cost</w:t>
      </w:r>
      <w:r w:rsidR="005C3DC4" w:rsidRPr="00254A91">
        <w:rPr>
          <w:rStyle w:val="eop"/>
          <w:rFonts w:asciiTheme="minorHAnsi" w:hAnsiTheme="minorHAnsi" w:cstheme="minorBidi"/>
          <w:szCs w:val="22"/>
        </w:rPr>
        <w:t>. T</w:t>
      </w:r>
      <w:r w:rsidRPr="00254A91">
        <w:rPr>
          <w:rStyle w:val="eop"/>
          <w:rFonts w:asciiTheme="minorHAnsi" w:hAnsiTheme="minorHAnsi" w:cstheme="minorBidi"/>
          <w:szCs w:val="22"/>
        </w:rPr>
        <w:t xml:space="preserve">he most common concerns reported </w:t>
      </w:r>
      <w:r w:rsidR="005C3DC4" w:rsidRPr="00254A91">
        <w:rPr>
          <w:rStyle w:val="eop"/>
          <w:rFonts w:asciiTheme="minorHAnsi" w:hAnsiTheme="minorHAnsi" w:cstheme="minorBidi"/>
          <w:szCs w:val="22"/>
        </w:rPr>
        <w:t>were</w:t>
      </w:r>
      <w:r w:rsidRPr="00254A91">
        <w:rPr>
          <w:rStyle w:val="eop"/>
          <w:rFonts w:asciiTheme="minorHAnsi" w:hAnsiTheme="minorHAnsi" w:cstheme="minorBidi"/>
          <w:szCs w:val="22"/>
        </w:rPr>
        <w:t xml:space="preserve"> health, cost, lack of dietary exposure, dependence, and waste. Many parents reported both benefits and concerns.  </w:t>
      </w:r>
    </w:p>
    <w:p w14:paraId="23FDF297" w14:textId="6A1BD74B" w:rsidR="006248AB" w:rsidRPr="00254A91" w:rsidRDefault="006248AB" w:rsidP="006248AB">
      <w:pPr>
        <w:keepNext/>
        <w:rPr>
          <w:rStyle w:val="eop"/>
          <w:rFonts w:asciiTheme="minorHAnsi" w:hAnsiTheme="minorHAnsi" w:cstheme="minorHAnsi"/>
          <w:szCs w:val="22"/>
        </w:rPr>
      </w:pPr>
      <w:r w:rsidRPr="00254A91">
        <w:rPr>
          <w:rStyle w:val="eop"/>
          <w:rFonts w:asciiTheme="minorHAnsi" w:hAnsiTheme="minorHAnsi" w:cstheme="minorHAnsi"/>
          <w:szCs w:val="22"/>
        </w:rPr>
        <w:t xml:space="preserve">These results are </w:t>
      </w:r>
      <w:r w:rsidR="00E63C79">
        <w:rPr>
          <w:rStyle w:val="eop"/>
          <w:rFonts w:asciiTheme="minorHAnsi" w:hAnsiTheme="minorHAnsi" w:cstheme="minorHAnsi"/>
          <w:szCs w:val="22"/>
        </w:rPr>
        <w:t>similar to</w:t>
      </w:r>
      <w:r w:rsidRPr="00254A91">
        <w:rPr>
          <w:rStyle w:val="eop"/>
          <w:rFonts w:asciiTheme="minorHAnsi" w:hAnsiTheme="minorHAnsi" w:cstheme="minorHAnsi"/>
          <w:szCs w:val="22"/>
        </w:rPr>
        <w:t xml:space="preserve"> the FFNZ study. Of those that used pouches, 90% reported that ‘convenience’ was why they used pouches, with ‘easy to use’ (63%) and ‘practical’ (53%) cited as the main reasons. In contrast, 62% of participants reported that they did not like using these products, due to ‘health concerns’ (26%) or ‘environmental concerns’ (17%)</w:t>
      </w:r>
      <w:r w:rsidRPr="00254A91">
        <w:rPr>
          <w:rStyle w:val="eop"/>
          <w:rFonts w:asciiTheme="minorHAnsi" w:hAnsiTheme="minorHAnsi" w:cstheme="minorHAnsi"/>
          <w:szCs w:val="22"/>
        </w:rPr>
        <w:fldChar w:fldCharType="begin"/>
      </w:r>
      <w:r w:rsidR="00A25AA2">
        <w:rPr>
          <w:rStyle w:val="eop"/>
          <w:rFonts w:asciiTheme="minorHAnsi" w:hAnsiTheme="minorHAnsi" w:cstheme="minorHAnsi"/>
          <w:szCs w:val="22"/>
        </w:rPr>
        <w:instrText xml:space="preserve"> ADDIN EN.CITE &lt;EndNote&gt;&lt;Cite&gt;&lt;Author&gt;McLean&lt;/Author&gt;&lt;Year&gt;2023&lt;/Year&gt;&lt;RecNum&gt;29&lt;/RecNum&gt;&lt;DisplayText&gt;[28]&lt;/DisplayText&gt;&lt;record&gt;&lt;rec-number&gt;29&lt;/rec-number&gt;&lt;foreign-keys&gt;&lt;key app="EN" db-id="atp09ezrn22a5wev2z0p9awjfpfxzaxfsea0" timestamp="1699938263" guid="dbae184b-2b34-431d-ad71-6c6f1b6ab954"&gt;29&lt;/key&gt;&lt;/foreign-keys&gt;&lt;ref-type name="Journal Article"&gt;17&lt;/ref-type&gt;&lt;contributors&gt;&lt;authors&gt;&lt;author&gt;McLean, N., Taylor, R., Haszard, J. et al.&lt;/author&gt;&lt;/authors&gt;&lt;/contributors&gt;&lt;titles&gt;&lt;title&gt;Baby Food Pouch Use in New Zealand Infants: Findings from the First Foods New Zealand Observational Study&lt;/title&gt;&lt;secondary-title&gt;The Lancet&lt;/secondary-title&gt;&lt;/titles&gt;&lt;periodical&gt;&lt;full-title&gt;The Lancet&lt;/full-title&gt;&lt;/periodical&gt;&lt;volume&gt;Pre-print&lt;/volume&gt;&lt;dates&gt;&lt;year&gt;2023&lt;/year&gt;&lt;/dates&gt;&lt;urls&gt;&lt;/urls&gt;&lt;electronic-resource-num&gt;http://dx.doi.org/10.2139/ssrn.4517318&lt;/electronic-resource-num&gt;&lt;/record&gt;&lt;/Cite&gt;&lt;/EndNote&gt;</w:instrText>
      </w:r>
      <w:r w:rsidRPr="00254A91">
        <w:rPr>
          <w:rStyle w:val="eop"/>
          <w:rFonts w:asciiTheme="minorHAnsi" w:hAnsiTheme="minorHAnsi" w:cstheme="minorHAnsi"/>
          <w:szCs w:val="22"/>
        </w:rPr>
        <w:fldChar w:fldCharType="separate"/>
      </w:r>
      <w:r w:rsidR="00A25AA2">
        <w:rPr>
          <w:rStyle w:val="eop"/>
          <w:rFonts w:asciiTheme="minorHAnsi" w:hAnsiTheme="minorHAnsi" w:cstheme="minorHAnsi"/>
          <w:noProof/>
          <w:szCs w:val="22"/>
        </w:rPr>
        <w:t>[28]</w:t>
      </w:r>
      <w:r w:rsidRPr="00254A91">
        <w:rPr>
          <w:rStyle w:val="eop"/>
          <w:rFonts w:asciiTheme="minorHAnsi" w:hAnsiTheme="minorHAnsi" w:cstheme="minorHAnsi"/>
          <w:szCs w:val="22"/>
        </w:rPr>
        <w:fldChar w:fldCharType="end"/>
      </w:r>
      <w:r w:rsidRPr="00254A91">
        <w:rPr>
          <w:rStyle w:val="eop"/>
          <w:rFonts w:asciiTheme="minorHAnsi" w:hAnsiTheme="minorHAnsi" w:cstheme="minorHAnsi"/>
          <w:szCs w:val="22"/>
        </w:rPr>
        <w:t>.</w:t>
      </w:r>
    </w:p>
    <w:p w14:paraId="742B0589" w14:textId="718DDB18" w:rsidR="00107DC2" w:rsidRPr="00254A91" w:rsidRDefault="00107DC2" w:rsidP="00E73DBE">
      <w:pPr>
        <w:pStyle w:val="Heading3"/>
        <w:keepNext w:val="0"/>
        <w:keepLines w:val="0"/>
        <w:numPr>
          <w:ilvl w:val="1"/>
          <w:numId w:val="9"/>
        </w:numPr>
        <w:spacing w:before="0"/>
        <w:ind w:left="357" w:hanging="357"/>
      </w:pPr>
      <w:r w:rsidRPr="00254A91">
        <w:t xml:space="preserve"> </w:t>
      </w:r>
      <w:bookmarkStart w:id="36" w:name="_Toc169527014"/>
      <w:bookmarkStart w:id="37" w:name="_Toc169596742"/>
      <w:bookmarkStart w:id="38" w:name="_Toc987965056"/>
      <w:r w:rsidRPr="00254A91">
        <w:t>Dietary intake of infants and young children compared with recommended nutrient intakes</w:t>
      </w:r>
      <w:bookmarkEnd w:id="36"/>
      <w:bookmarkEnd w:id="37"/>
      <w:bookmarkEnd w:id="38"/>
    </w:p>
    <w:p w14:paraId="1928E3DE" w14:textId="134C3955" w:rsidR="00107DC2" w:rsidRPr="00254A91" w:rsidRDefault="00107DC2" w:rsidP="007F5340">
      <w:pPr>
        <w:rPr>
          <w:rFonts w:asciiTheme="minorHAnsi" w:eastAsiaTheme="minorEastAsia" w:hAnsiTheme="minorHAnsi" w:cstheme="minorHAnsi"/>
          <w:szCs w:val="22"/>
        </w:rPr>
      </w:pPr>
      <w:r w:rsidRPr="00254A91">
        <w:rPr>
          <w:rFonts w:asciiTheme="minorHAnsi" w:eastAsiaTheme="minorEastAsia" w:hAnsiTheme="minorHAnsi" w:cstheme="minorHAnsi"/>
          <w:szCs w:val="22"/>
        </w:rPr>
        <w:t xml:space="preserve">The Nutrient Reference Values </w:t>
      </w:r>
      <w:r w:rsidRPr="00254A91">
        <w:rPr>
          <w:rFonts w:asciiTheme="minorHAnsi" w:hAnsiTheme="minorHAnsi" w:cstheme="minorHAnsi"/>
          <w:szCs w:val="22"/>
        </w:rPr>
        <w:t>for</w:t>
      </w:r>
      <w:r w:rsidRPr="00254A91">
        <w:rPr>
          <w:rFonts w:asciiTheme="minorHAnsi" w:eastAsiaTheme="minorEastAsia" w:hAnsiTheme="minorHAnsi" w:cstheme="minorHAnsi"/>
          <w:szCs w:val="22"/>
        </w:rPr>
        <w:t xml:space="preserve"> Australia and New Zealand set out recommended intakes and limits for various vitamins and minerals, as well as energy, </w:t>
      </w:r>
      <w:r w:rsidR="00D92752" w:rsidRPr="00254A91">
        <w:rPr>
          <w:rFonts w:asciiTheme="minorHAnsi" w:eastAsiaTheme="minorEastAsia" w:hAnsiTheme="minorHAnsi" w:cstheme="minorHAnsi"/>
          <w:szCs w:val="22"/>
        </w:rPr>
        <w:t>carbohydrate,</w:t>
      </w:r>
      <w:r w:rsidRPr="00254A91">
        <w:rPr>
          <w:rFonts w:asciiTheme="minorHAnsi" w:eastAsiaTheme="minorEastAsia" w:hAnsiTheme="minorHAnsi" w:cstheme="minorHAnsi"/>
          <w:szCs w:val="22"/>
        </w:rPr>
        <w:t xml:space="preserve"> and protein. </w:t>
      </w:r>
    </w:p>
    <w:p w14:paraId="50BA8574" w14:textId="77777777" w:rsidR="00107DC2" w:rsidRPr="00254A91" w:rsidRDefault="00107DC2" w:rsidP="00107DC2">
      <w:pPr>
        <w:pStyle w:val="Heading4"/>
        <w:rPr>
          <w:rFonts w:asciiTheme="minorHAnsi" w:hAnsiTheme="minorHAnsi" w:cstheme="minorHAnsi"/>
          <w:szCs w:val="22"/>
        </w:rPr>
      </w:pPr>
      <w:r w:rsidRPr="00254A91">
        <w:rPr>
          <w:rFonts w:asciiTheme="minorHAnsi" w:hAnsiTheme="minorHAnsi" w:cstheme="minorHAnsi"/>
          <w:szCs w:val="22"/>
        </w:rPr>
        <w:lastRenderedPageBreak/>
        <w:t>Australia</w:t>
      </w:r>
    </w:p>
    <w:p w14:paraId="2528F8C3" w14:textId="3C497648" w:rsidR="00995B8F" w:rsidRPr="00254A91" w:rsidRDefault="00D33376" w:rsidP="00107DC2">
      <w:pPr>
        <w:rPr>
          <w:rFonts w:asciiTheme="minorHAnsi" w:eastAsiaTheme="minorEastAsia" w:hAnsiTheme="minorHAnsi" w:cstheme="minorHAnsi"/>
          <w:color w:val="242424"/>
          <w:szCs w:val="22"/>
        </w:rPr>
      </w:pPr>
      <w:r w:rsidRPr="00254A91">
        <w:rPr>
          <w:rFonts w:asciiTheme="minorHAnsi" w:eastAsiaTheme="minorEastAsia" w:hAnsiTheme="minorHAnsi" w:cstheme="minorHAnsi"/>
          <w:color w:val="242424"/>
          <w:szCs w:val="22"/>
        </w:rPr>
        <w:t>Studies</w:t>
      </w:r>
      <w:r w:rsidR="006A1FAD" w:rsidRPr="00254A91">
        <w:rPr>
          <w:rFonts w:asciiTheme="minorHAnsi" w:eastAsiaTheme="minorEastAsia" w:hAnsiTheme="minorHAnsi" w:cstheme="minorHAnsi"/>
          <w:color w:val="242424"/>
          <w:szCs w:val="22"/>
        </w:rPr>
        <w:t xml:space="preserve"> </w:t>
      </w:r>
      <w:r w:rsidRPr="00254A91">
        <w:rPr>
          <w:rFonts w:asciiTheme="minorHAnsi" w:eastAsiaTheme="minorEastAsia" w:hAnsiTheme="minorHAnsi" w:cstheme="minorHAnsi"/>
          <w:color w:val="242424"/>
          <w:szCs w:val="22"/>
        </w:rPr>
        <w:t xml:space="preserve">from Australia suggest generally adequate </w:t>
      </w:r>
      <w:r w:rsidR="00252331" w:rsidRPr="00254A91">
        <w:rPr>
          <w:rFonts w:asciiTheme="minorHAnsi" w:eastAsiaTheme="minorEastAsia" w:hAnsiTheme="minorHAnsi" w:cstheme="minorHAnsi"/>
          <w:color w:val="242424"/>
          <w:szCs w:val="22"/>
        </w:rPr>
        <w:t xml:space="preserve">nutrient intake </w:t>
      </w:r>
      <w:r w:rsidR="009B08AB" w:rsidRPr="00254A91">
        <w:rPr>
          <w:rFonts w:asciiTheme="minorHAnsi" w:eastAsiaTheme="minorEastAsia" w:hAnsiTheme="minorHAnsi" w:cstheme="minorHAnsi"/>
          <w:color w:val="242424"/>
          <w:szCs w:val="22"/>
        </w:rPr>
        <w:t>among infants and young children</w:t>
      </w:r>
      <w:r w:rsidR="00971371" w:rsidRPr="00254A91">
        <w:rPr>
          <w:rFonts w:asciiTheme="minorHAnsi" w:eastAsiaTheme="minorEastAsia" w:hAnsiTheme="minorHAnsi" w:cstheme="minorHAnsi"/>
          <w:color w:val="242424"/>
          <w:szCs w:val="22"/>
        </w:rPr>
        <w:t xml:space="preserve"> </w:t>
      </w:r>
      <w:r w:rsidR="005A10AC"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&lt;EndNote&gt;&lt;Cite&gt;&lt;Author&gt;Lioret&lt;/Author&gt;&lt;Year&gt;2013&lt;/Year&gt;&lt;RecNum&gt;222&lt;/RecNum&gt;&lt;DisplayText&gt;[32, 33]&lt;/DisplayText&gt;&lt;record&gt;&lt;rec-number&gt;222&lt;/rec-number&gt;&lt;foreign-keys&gt;&lt;key app="EN" db-id="atp09ezrn22a5wev2z0p9awjfpfxzaxfsea0" timestamp="1707690768" guid="db5054d5-6e4e-4386-9488-1f2020a7129b"&gt;222&lt;/key&gt;&lt;/foreign-keys&gt;&lt;ref-type name="Journal Article"&gt;17&lt;/ref-type&gt;&lt;contributors&gt;&lt;authors&gt;&lt;author&gt;Lioret, S., et. al.&lt;/author&gt;&lt;/authors&gt;&lt;/contributors&gt;&lt;titles&gt;&lt;title&gt;Tracking of dietary intakes in early childhood: The Melbourne InFANT Program&lt;/title&gt;&lt;secondary-title&gt;European Journal Clinical Nutrition&lt;/secondary-title&gt;&lt;/titles&gt;&lt;periodical&gt;&lt;full-title&gt;European Journal Clinical Nutrition&lt;/full-title&gt;&lt;/periodical&gt;&lt;pages&gt;275-281&lt;/pages&gt;&lt;volume&gt;67&lt;/volume&gt;&lt;dates&gt;&lt;year&gt;2013&lt;/year&gt;&lt;/dates&gt;&lt;urls&gt;&lt;/urls&gt;&lt;/record&gt;&lt;/Cite&gt;&lt;Cite&gt;&lt;Author&gt;Moumin N. A.; Netting M.&lt;/Author&gt;&lt;Year&gt;2022&lt;/Year&gt;&lt;RecNum&gt;11&lt;/RecNum&gt;&lt;record&gt;&lt;rec-number&gt;11&lt;/rec-number&gt;&lt;foreign-keys&gt;&lt;key app="EN" db-id="wdfeftsx0e2z95e0x5spezscdesa0te2vpf5" timestamp="1707688103"&gt;11&lt;/key&gt;&lt;/foreign-keys&gt;&lt;ref-type name="Journal Article"&gt;17&lt;/ref-type&gt;&lt;contributors&gt;&lt;authors&gt;&lt;author&gt;Moumin N. A.; Netting M., J.; Golley R., K.; Mauch C., E.; Makrides M.; Green T., J.&lt;/author&gt;&lt;/authors&gt;&lt;/contributors&gt;&lt;titles&gt;&lt;title&gt;Does Food Intake of Australian Toddlers 12-24 Months Align with Recommendations: Findings from the Australian Feeding Infants and Toddlers Study (OzFITS) 2021&lt;/title&gt;&lt;secondary-title&gt;Nutrients&lt;/secondary-title&gt;&lt;/titles&gt;&lt;pages&gt;2890&lt;/pages&gt;&lt;volume&gt;14&lt;/volume&gt;&lt;number&gt;14&lt;/number&gt;&lt;dates&gt;&lt;year&gt;2022&lt;/year&gt;&lt;/dates&gt;&lt;urls&gt;&lt;/urls&gt;&lt;electronic-resource-num&gt;10.3390/nu14142890&lt;/electronic-resource-num&gt;&lt;/record&gt;&lt;/Cite&gt;&lt;/EndNote&gt;</w:instrText>
      </w:r>
      <w:r w:rsidR="005A10AC"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[32, 33]</w:t>
      </w:r>
      <w:r w:rsidR="005A10AC" w:rsidRPr="00254A91">
        <w:rPr>
          <w:rFonts w:asciiTheme="minorHAnsi" w:eastAsiaTheme="minorEastAsia" w:hAnsiTheme="minorHAnsi" w:cstheme="minorHAnsi"/>
          <w:color w:val="242424"/>
          <w:szCs w:val="22"/>
        </w:rPr>
        <w:fldChar w:fldCharType="end"/>
      </w:r>
      <w:r w:rsidR="009B08AB" w:rsidRPr="00254A91">
        <w:rPr>
          <w:rFonts w:asciiTheme="minorHAnsi" w:eastAsiaTheme="minorEastAsia" w:hAnsiTheme="minorHAnsi" w:cstheme="minorHAnsi"/>
          <w:color w:val="242424"/>
          <w:szCs w:val="22"/>
        </w:rPr>
        <w:t xml:space="preserve">, with an exception </w:t>
      </w:r>
      <w:r w:rsidR="00B5374B" w:rsidRPr="00254A91">
        <w:rPr>
          <w:rFonts w:asciiTheme="minorHAnsi" w:eastAsiaTheme="minorEastAsia" w:hAnsiTheme="minorHAnsi" w:cstheme="minorHAnsi"/>
          <w:color w:val="242424"/>
          <w:szCs w:val="22"/>
        </w:rPr>
        <w:t>of the 2021 OzFits study which found</w:t>
      </w:r>
      <w:r w:rsidR="0097166B" w:rsidRPr="00254A91">
        <w:rPr>
          <w:rFonts w:asciiTheme="minorHAnsi" w:eastAsiaTheme="minorEastAsia" w:hAnsiTheme="minorHAnsi" w:cstheme="minorHAnsi"/>
          <w:color w:val="242424"/>
          <w:szCs w:val="22"/>
        </w:rPr>
        <w:t xml:space="preserve"> a </w:t>
      </w:r>
      <w:r w:rsidR="00B5374B" w:rsidRPr="00254A91">
        <w:rPr>
          <w:rFonts w:asciiTheme="minorHAnsi" w:eastAsiaTheme="minorEastAsia" w:hAnsiTheme="minorHAnsi" w:cstheme="minorHAnsi"/>
          <w:color w:val="242424"/>
          <w:szCs w:val="22"/>
        </w:rPr>
        <w:t xml:space="preserve">high proportion </w:t>
      </w:r>
      <w:r w:rsidR="002C1C8D" w:rsidRPr="00254A91">
        <w:rPr>
          <w:rFonts w:asciiTheme="minorHAnsi" w:eastAsiaTheme="minorEastAsia" w:hAnsiTheme="minorHAnsi" w:cstheme="minorHAnsi"/>
          <w:color w:val="242424"/>
          <w:szCs w:val="22"/>
        </w:rPr>
        <w:t>(90%)</w:t>
      </w:r>
      <w:r w:rsidR="00B5374B" w:rsidRPr="00254A91">
        <w:rPr>
          <w:rFonts w:asciiTheme="minorHAnsi" w:eastAsiaTheme="minorEastAsia" w:hAnsiTheme="minorHAnsi" w:cstheme="minorHAnsi"/>
          <w:color w:val="242424"/>
          <w:szCs w:val="22"/>
        </w:rPr>
        <w:t xml:space="preserve"> of infant</w:t>
      </w:r>
      <w:r w:rsidR="002C1C8D" w:rsidRPr="00254A91">
        <w:rPr>
          <w:rFonts w:asciiTheme="minorHAnsi" w:eastAsiaTheme="minorEastAsia" w:hAnsiTheme="minorHAnsi" w:cstheme="minorHAnsi"/>
          <w:color w:val="242424"/>
          <w:szCs w:val="22"/>
        </w:rPr>
        <w:t>s</w:t>
      </w:r>
      <w:r w:rsidR="004B2F26" w:rsidRPr="00254A91">
        <w:rPr>
          <w:rFonts w:asciiTheme="minorHAnsi" w:eastAsiaTheme="minorEastAsia" w:hAnsiTheme="minorHAnsi" w:cstheme="minorHAnsi"/>
          <w:color w:val="242424"/>
          <w:szCs w:val="22"/>
        </w:rPr>
        <w:t>,</w:t>
      </w:r>
      <w:r w:rsidR="00315630" w:rsidRPr="00254A91">
        <w:rPr>
          <w:rFonts w:asciiTheme="minorHAnsi" w:eastAsiaTheme="minorEastAsia" w:hAnsiTheme="minorHAnsi" w:cstheme="minorHAnsi"/>
          <w:color w:val="242424"/>
          <w:szCs w:val="22"/>
        </w:rPr>
        <w:t xml:space="preserve"> and a moderate proportion </w:t>
      </w:r>
      <w:r w:rsidR="00176CAF" w:rsidRPr="00254A91">
        <w:rPr>
          <w:rFonts w:asciiTheme="minorHAnsi" w:eastAsiaTheme="minorEastAsia" w:hAnsiTheme="minorHAnsi" w:cstheme="minorHAnsi"/>
          <w:color w:val="242424"/>
          <w:szCs w:val="22"/>
        </w:rPr>
        <w:t>(25%)</w:t>
      </w:r>
      <w:r w:rsidR="00315630" w:rsidRPr="00254A91">
        <w:rPr>
          <w:rFonts w:asciiTheme="minorHAnsi" w:eastAsiaTheme="minorEastAsia" w:hAnsiTheme="minorHAnsi" w:cstheme="minorHAnsi"/>
          <w:color w:val="242424"/>
          <w:szCs w:val="22"/>
        </w:rPr>
        <w:t xml:space="preserve"> of </w:t>
      </w:r>
      <w:r w:rsidR="00176CAF" w:rsidRPr="00254A91">
        <w:rPr>
          <w:rFonts w:asciiTheme="minorHAnsi" w:eastAsiaTheme="minorEastAsia" w:hAnsiTheme="minorHAnsi" w:cstheme="minorHAnsi"/>
          <w:color w:val="242424"/>
          <w:szCs w:val="22"/>
        </w:rPr>
        <w:t>young children did not meet the Estimated Adequate Require (EAR)</w:t>
      </w:r>
      <w:r w:rsidR="00D92BE6" w:rsidRPr="00254A91">
        <w:rPr>
          <w:rFonts w:asciiTheme="minorHAnsi" w:eastAsiaTheme="minorEastAsia" w:hAnsiTheme="minorHAnsi" w:cstheme="minorHAnsi"/>
          <w:color w:val="242424"/>
          <w:szCs w:val="22"/>
        </w:rPr>
        <w:t xml:space="preserve"> for iron, and </w:t>
      </w:r>
      <w:r w:rsidR="00481B5C" w:rsidRPr="00254A91">
        <w:rPr>
          <w:rFonts w:asciiTheme="minorHAnsi" w:eastAsiaTheme="minorEastAsia" w:hAnsiTheme="minorHAnsi" w:cstheme="minorHAnsi"/>
          <w:color w:val="242424"/>
          <w:szCs w:val="22"/>
        </w:rPr>
        <w:t xml:space="preserve">20% of </w:t>
      </w:r>
      <w:r w:rsidR="00544200" w:rsidRPr="00254A91">
        <w:rPr>
          <w:rFonts w:asciiTheme="minorHAnsi" w:eastAsiaTheme="minorEastAsia" w:hAnsiTheme="minorHAnsi" w:cstheme="minorHAnsi"/>
          <w:color w:val="242424"/>
          <w:szCs w:val="22"/>
        </w:rPr>
        <w:t>infants did not meet the EAR for zinc</w:t>
      </w:r>
      <w:r w:rsidR="00F450F7">
        <w:rPr>
          <w:rFonts w:asciiTheme="minorHAnsi" w:eastAsiaTheme="minorEastAsia" w:hAnsiTheme="minorHAnsi" w:cstheme="minorHAnsi"/>
          <w:color w:val="242424"/>
          <w:szCs w:val="22"/>
        </w:rPr>
        <w:t xml:space="preserve"> </w:t>
      </w:r>
      <w:r w:rsidR="0040140D"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&lt;EndNote&gt;&lt;Cite&gt;&lt;Author&gt;Moumin&lt;/Author&gt;&lt;Year&gt;2022&lt;/Year&gt;&lt;RecNum&gt;153&lt;/RecNum&gt;&lt;DisplayText&gt;[34]&lt;/DisplayText&gt;&lt;record&gt;&lt;rec-number&gt;153&lt;/rec-number&gt;&lt;foreign-keys&gt;&lt;key app="EN" db-id="atp09ezrn22a5wev2z0p9awjfpfxzaxfsea0" timestamp="1702333894" guid="876e8b65-7005-4015-9252-8978599cba8d"&gt;153&lt;/key&gt;&lt;/foreign-keys&gt;&lt;ref-type name="Journal Article"&gt;17&lt;/ref-type&gt;&lt;contributors&gt;&lt;authors&gt;&lt;author&gt;Moumin, Najma A.&lt;/author&gt;&lt;author&gt;Netting, Merryn J.&lt;/author&gt;&lt;author&gt;Golley, Rebecca K.&lt;/author&gt;&lt;author&gt;Mauch, Chelsea E.&lt;/author&gt;&lt;author&gt;Makrides, Maria&lt;/author&gt;&lt;author&gt;Green, Tim J.&lt;/author&gt;&lt;/authors&gt;&lt;/contributors&gt;&lt;titles&gt;&lt;title&gt;Usual Nutrient Intake Distribution and Prevalence of Inadequacy among Australian Children 0–24 Months: Findings from the Australian Feeding Infants and Toddlers Study (OzFITS) 2021&lt;/title&gt;&lt;secondary-title&gt;Nutrients&lt;/secondary-title&gt;&lt;/titles&gt;&lt;periodical&gt;&lt;full-title&gt;Nutrients&lt;/full-title&gt;&lt;/periodical&gt;&lt;pages&gt;1-11&lt;/pages&gt;&lt;volume&gt;14&lt;/volume&gt;&lt;number&gt;7&lt;/number&gt;&lt;keywords&gt;&lt;keyword&gt;Australia&lt;/keyword&gt;&lt;keyword&gt;Australian feeding infants and toddlers study&lt;/keyword&gt;&lt;keyword&gt;infants&lt;/keyword&gt;&lt;keyword&gt;nutrient intake&lt;/keyword&gt;&lt;keyword&gt;nutrient reference values&lt;/keyword&gt;&lt;keyword&gt;prevalence of inadequacy&lt;/keyword&gt;&lt;keyword&gt;survey&lt;/keyword&gt;&lt;keyword&gt;toddlers&lt;/keyword&gt;&lt;/keywords&gt;&lt;dates&gt;&lt;year&gt;2022&lt;/year&gt;&lt;/dates&gt;&lt;urls&gt;&lt;/urls&gt;&lt;electronic-resource-num&gt;10.3390/nu14071381&lt;/electronic-resource-num&gt;&lt;/record&gt;&lt;/Cite&gt;&lt;/EndNote&gt;</w:instrText>
      </w:r>
      <w:r w:rsidR="0040140D"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[34]</w:t>
      </w:r>
      <w:r w:rsidR="0040140D" w:rsidRPr="00254A91">
        <w:rPr>
          <w:rFonts w:asciiTheme="minorHAnsi" w:eastAsiaTheme="minorEastAsia" w:hAnsiTheme="minorHAnsi" w:cstheme="minorHAnsi"/>
          <w:color w:val="242424"/>
          <w:szCs w:val="22"/>
        </w:rPr>
        <w:fldChar w:fldCharType="end"/>
      </w:r>
      <w:r w:rsidR="00107DC2" w:rsidRPr="00254A91">
        <w:rPr>
          <w:rFonts w:asciiTheme="minorHAnsi" w:eastAsiaTheme="minorEastAsia" w:hAnsiTheme="minorHAnsi" w:cstheme="minorHAnsi"/>
          <w:color w:val="242424"/>
          <w:szCs w:val="22"/>
        </w:rPr>
        <w:t>.</w:t>
      </w:r>
      <w:r w:rsidR="00107DC2" w:rsidRPr="00254A91">
        <w:rPr>
          <w:rFonts w:asciiTheme="minorHAnsi" w:eastAsiaTheme="minorEastAsia" w:hAnsiTheme="minorHAnsi" w:cstheme="minorHAnsi"/>
          <w:szCs w:val="22"/>
        </w:rPr>
        <w:t xml:space="preserve"> The high prevalence of inadequate iron intake </w:t>
      </w:r>
      <w:r w:rsidR="00F420ED" w:rsidRPr="00254A91">
        <w:rPr>
          <w:rFonts w:asciiTheme="minorHAnsi" w:eastAsiaTheme="minorEastAsia" w:hAnsiTheme="minorHAnsi" w:cstheme="minorHAnsi"/>
          <w:szCs w:val="22"/>
        </w:rPr>
        <w:t>could indicate</w:t>
      </w:r>
      <w:r w:rsidR="001D46C6" w:rsidRPr="00254A91">
        <w:rPr>
          <w:rFonts w:asciiTheme="minorHAnsi" w:eastAsiaTheme="minorEastAsia" w:hAnsiTheme="minorHAnsi" w:cstheme="minorHAnsi"/>
          <w:szCs w:val="22"/>
        </w:rPr>
        <w:t xml:space="preserve"> population</w:t>
      </w:r>
      <w:r w:rsidR="00107DC2" w:rsidRPr="00254A91">
        <w:rPr>
          <w:rFonts w:asciiTheme="minorHAnsi" w:eastAsiaTheme="minorEastAsia" w:hAnsiTheme="minorHAnsi" w:cstheme="minorHAnsi"/>
          <w:szCs w:val="22"/>
        </w:rPr>
        <w:t xml:space="preserve"> risk of iron deficiency</w:t>
      </w:r>
      <w:r w:rsidR="00854F86" w:rsidRPr="00254A91">
        <w:rPr>
          <w:rFonts w:asciiTheme="minorHAnsi" w:eastAsiaTheme="minorEastAsia" w:hAnsiTheme="minorHAnsi" w:cstheme="minorHAnsi"/>
          <w:szCs w:val="22"/>
        </w:rPr>
        <w:t xml:space="preserve"> among Australian</w:t>
      </w:r>
      <w:r w:rsidR="000C2C46" w:rsidRPr="00254A91">
        <w:rPr>
          <w:rFonts w:asciiTheme="minorHAnsi" w:eastAsiaTheme="minorEastAsia" w:hAnsiTheme="minorHAnsi" w:cstheme="minorHAnsi"/>
          <w:szCs w:val="22"/>
        </w:rPr>
        <w:t xml:space="preserve"> </w:t>
      </w:r>
      <w:r w:rsidR="00F420ED" w:rsidRPr="00254A91">
        <w:rPr>
          <w:rFonts w:asciiTheme="minorHAnsi" w:eastAsiaTheme="minorEastAsia" w:hAnsiTheme="minorHAnsi" w:cstheme="minorHAnsi"/>
          <w:szCs w:val="22"/>
        </w:rPr>
        <w:t>infants</w:t>
      </w:r>
      <w:r w:rsidR="00B21B7D" w:rsidRPr="00254A91">
        <w:rPr>
          <w:rFonts w:asciiTheme="minorHAnsi" w:eastAsiaTheme="minorEastAsia" w:hAnsiTheme="minorHAnsi" w:cstheme="minorHAnsi"/>
          <w:szCs w:val="22"/>
        </w:rPr>
        <w:t xml:space="preserve"> and young children</w:t>
      </w:r>
      <w:r w:rsidR="00854F86" w:rsidRPr="00254A91">
        <w:rPr>
          <w:rFonts w:asciiTheme="minorHAnsi" w:eastAsiaTheme="minorEastAsia" w:hAnsiTheme="minorHAnsi" w:cstheme="minorHAnsi"/>
          <w:szCs w:val="22"/>
        </w:rPr>
        <w:t>.</w:t>
      </w:r>
      <w:r w:rsidR="00107DC2" w:rsidRPr="00254A91">
        <w:rPr>
          <w:rFonts w:asciiTheme="minorHAnsi" w:eastAsiaTheme="minorEastAsia" w:hAnsiTheme="minorHAnsi" w:cstheme="minorHAnsi"/>
          <w:szCs w:val="22"/>
        </w:rPr>
        <w:t xml:space="preserve"> However, </w:t>
      </w:r>
      <w:r w:rsidR="00EA643C" w:rsidRPr="00254A91">
        <w:rPr>
          <w:rFonts w:asciiTheme="minorHAnsi" w:eastAsiaTheme="minorEastAsia" w:hAnsiTheme="minorHAnsi" w:cstheme="minorHAnsi"/>
          <w:szCs w:val="22"/>
        </w:rPr>
        <w:t>the</w:t>
      </w:r>
      <w:r w:rsidR="00107DC2" w:rsidRPr="00254A91">
        <w:rPr>
          <w:rFonts w:asciiTheme="minorHAnsi" w:eastAsiaTheme="minorEastAsia" w:hAnsiTheme="minorHAnsi" w:cstheme="minorHAnsi"/>
          <w:szCs w:val="22"/>
        </w:rPr>
        <w:t xml:space="preserve"> authors </w:t>
      </w:r>
      <w:r w:rsidR="00107DC2" w:rsidRPr="00254A91">
        <w:rPr>
          <w:rFonts w:asciiTheme="minorHAnsi" w:eastAsiaTheme="minorEastAsia" w:hAnsiTheme="minorHAnsi" w:cstheme="minorHAnsi"/>
          <w:color w:val="242424"/>
          <w:szCs w:val="22"/>
        </w:rPr>
        <w:t xml:space="preserve">note that, compared to other life stages, the EARs for iron and zinc are </w:t>
      </w:r>
      <w:r w:rsidR="00107DC2" w:rsidRPr="00254A91">
        <w:rPr>
          <w:rFonts w:asciiTheme="minorHAnsi" w:hAnsiTheme="minorHAnsi" w:cstheme="minorHAnsi"/>
          <w:szCs w:val="22"/>
        </w:rPr>
        <w:t>very</w:t>
      </w:r>
      <w:r w:rsidR="00107DC2" w:rsidRPr="00254A91">
        <w:rPr>
          <w:rFonts w:asciiTheme="minorHAnsi" w:eastAsiaTheme="minorEastAsia" w:hAnsiTheme="minorHAnsi" w:cstheme="minorHAnsi"/>
          <w:color w:val="242424"/>
          <w:szCs w:val="22"/>
        </w:rPr>
        <w:t xml:space="preserve"> high, and inadequate intakes are frequently reported for this age group in other high-income countries. </w:t>
      </w:r>
      <w:r w:rsidR="003B575B" w:rsidRPr="00254A91">
        <w:rPr>
          <w:rFonts w:asciiTheme="minorHAnsi" w:eastAsiaTheme="minorEastAsia" w:hAnsiTheme="minorHAnsi" w:cstheme="minorHAnsi"/>
          <w:color w:val="242424"/>
          <w:szCs w:val="22"/>
        </w:rPr>
        <w:t xml:space="preserve">It should also be noted that </w:t>
      </w:r>
      <w:r w:rsidR="007B3A0A" w:rsidRPr="00254A91">
        <w:rPr>
          <w:rFonts w:asciiTheme="minorHAnsi" w:eastAsiaTheme="minorEastAsia" w:hAnsiTheme="minorHAnsi" w:cstheme="minorHAnsi"/>
          <w:color w:val="242424"/>
          <w:szCs w:val="22"/>
        </w:rPr>
        <w:t xml:space="preserve">other </w:t>
      </w:r>
      <w:r w:rsidR="0063603D" w:rsidRPr="00254A91">
        <w:rPr>
          <w:rFonts w:asciiTheme="minorHAnsi" w:eastAsiaTheme="minorEastAsia" w:hAnsiTheme="minorHAnsi" w:cstheme="minorHAnsi"/>
          <w:color w:val="242424"/>
          <w:szCs w:val="22"/>
        </w:rPr>
        <w:t>studies</w:t>
      </w:r>
      <w:r w:rsidR="003B1468" w:rsidRPr="00254A91">
        <w:rPr>
          <w:rFonts w:asciiTheme="minorHAnsi" w:eastAsiaTheme="minorEastAsia" w:hAnsiTheme="minorHAnsi" w:cstheme="minorHAnsi"/>
          <w:color w:val="242424"/>
          <w:szCs w:val="22"/>
        </w:rPr>
        <w:t xml:space="preserve"> have re</w:t>
      </w:r>
      <w:r w:rsidR="000A68C6" w:rsidRPr="00254A91">
        <w:rPr>
          <w:rFonts w:asciiTheme="minorHAnsi" w:eastAsiaTheme="minorEastAsia" w:hAnsiTheme="minorHAnsi" w:cstheme="minorHAnsi"/>
          <w:color w:val="242424"/>
          <w:szCs w:val="22"/>
        </w:rPr>
        <w:t>ported a lower,</w:t>
      </w:r>
      <w:r w:rsidR="00E47AA7" w:rsidRPr="00254A91">
        <w:rPr>
          <w:rFonts w:asciiTheme="minorHAnsi" w:eastAsiaTheme="minorEastAsia" w:hAnsiTheme="minorHAnsi" w:cstheme="minorHAnsi"/>
          <w:color w:val="242424"/>
          <w:szCs w:val="22"/>
        </w:rPr>
        <w:t xml:space="preserve"> although in </w:t>
      </w:r>
      <w:r w:rsidR="004C289B" w:rsidRPr="00254A91">
        <w:rPr>
          <w:rFonts w:asciiTheme="minorHAnsi" w:eastAsiaTheme="minorEastAsia" w:hAnsiTheme="minorHAnsi" w:cstheme="minorHAnsi"/>
          <w:color w:val="242424"/>
          <w:szCs w:val="22"/>
        </w:rPr>
        <w:t>some</w:t>
      </w:r>
      <w:r w:rsidR="00E47AA7" w:rsidRPr="00254A91">
        <w:rPr>
          <w:rFonts w:asciiTheme="minorHAnsi" w:eastAsiaTheme="minorEastAsia" w:hAnsiTheme="minorHAnsi" w:cstheme="minorHAnsi"/>
          <w:color w:val="242424"/>
          <w:szCs w:val="22"/>
        </w:rPr>
        <w:t xml:space="preserve"> cases still</w:t>
      </w:r>
      <w:r w:rsidR="000A68C6" w:rsidRPr="00254A91">
        <w:rPr>
          <w:rFonts w:asciiTheme="minorHAnsi" w:eastAsiaTheme="minorEastAsia" w:hAnsiTheme="minorHAnsi" w:cstheme="minorHAnsi"/>
          <w:color w:val="242424"/>
          <w:szCs w:val="22"/>
        </w:rPr>
        <w:t xml:space="preserve"> </w:t>
      </w:r>
      <w:r w:rsidR="0047188F" w:rsidRPr="00254A91">
        <w:rPr>
          <w:rFonts w:asciiTheme="minorHAnsi" w:eastAsiaTheme="minorEastAsia" w:hAnsiTheme="minorHAnsi" w:cstheme="minorHAnsi"/>
          <w:color w:val="242424"/>
          <w:szCs w:val="22"/>
        </w:rPr>
        <w:t>mod</w:t>
      </w:r>
      <w:r w:rsidR="00B51352" w:rsidRPr="00254A91">
        <w:rPr>
          <w:rFonts w:asciiTheme="minorHAnsi" w:eastAsiaTheme="minorEastAsia" w:hAnsiTheme="minorHAnsi" w:cstheme="minorHAnsi"/>
          <w:color w:val="242424"/>
          <w:szCs w:val="22"/>
        </w:rPr>
        <w:t xml:space="preserve">erate, </w:t>
      </w:r>
      <w:r w:rsidR="00A83EA9" w:rsidRPr="00254A91">
        <w:rPr>
          <w:rFonts w:asciiTheme="minorHAnsi" w:eastAsiaTheme="minorEastAsia" w:hAnsiTheme="minorHAnsi" w:cstheme="minorHAnsi"/>
          <w:color w:val="242424"/>
          <w:szCs w:val="22"/>
        </w:rPr>
        <w:t xml:space="preserve">prevalence </w:t>
      </w:r>
      <w:r w:rsidR="000F754D" w:rsidRPr="00254A91">
        <w:rPr>
          <w:rFonts w:asciiTheme="minorHAnsi" w:eastAsiaTheme="minorEastAsia" w:hAnsiTheme="minorHAnsi" w:cstheme="minorHAnsi"/>
          <w:color w:val="242424"/>
          <w:szCs w:val="22"/>
        </w:rPr>
        <w:t xml:space="preserve">of inadequate iron </w:t>
      </w:r>
      <w:r w:rsidR="00D35D32" w:rsidRPr="00254A91">
        <w:rPr>
          <w:rFonts w:asciiTheme="minorHAnsi" w:eastAsiaTheme="minorEastAsia" w:hAnsiTheme="minorHAnsi" w:cstheme="minorHAnsi"/>
          <w:color w:val="242424"/>
          <w:szCs w:val="22"/>
        </w:rPr>
        <w:t>and zinc</w:t>
      </w:r>
      <w:r w:rsidR="000F754D" w:rsidRPr="00254A91">
        <w:rPr>
          <w:rFonts w:asciiTheme="minorHAnsi" w:eastAsiaTheme="minorEastAsia" w:hAnsiTheme="minorHAnsi" w:cstheme="minorHAnsi"/>
          <w:color w:val="242424"/>
          <w:szCs w:val="22"/>
        </w:rPr>
        <w:t xml:space="preserve"> intake</w:t>
      </w:r>
      <w:r w:rsidR="000D51D7" w:rsidRPr="00254A91">
        <w:rPr>
          <w:rFonts w:asciiTheme="minorHAnsi" w:eastAsiaTheme="minorEastAsia" w:hAnsiTheme="minorHAnsi" w:cstheme="minorHAnsi"/>
          <w:color w:val="242424"/>
          <w:szCs w:val="22"/>
        </w:rPr>
        <w:t xml:space="preserve"> among infants and young children in Australia</w:t>
      </w:r>
      <w:r w:rsidR="0040140D" w:rsidRPr="00254A91">
        <w:rPr>
          <w:rFonts w:asciiTheme="minorHAnsi" w:eastAsiaTheme="minorEastAsia" w:hAnsiTheme="minorHAnsi" w:cstheme="minorHAnsi"/>
          <w:color w:val="242424"/>
          <w:szCs w:val="22"/>
        </w:rPr>
        <w:fldChar w:fldCharType="begin">
          <w:fldData xml:space="preserve">PEVuZE5vdGU+PENpdGU+PEF1dGhvcj5MaW9yZXQ8L0F1dGhvcj48WWVhcj4yMDEzPC9ZZWFyPjxS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</w:fldData>
        </w:fldChar>
      </w:r>
      <w:r w:rsidR="00EF3DC9">
        <w:rPr>
          <w:rFonts w:asciiTheme="minorHAnsi" w:eastAsiaTheme="minorEastAsia" w:hAnsiTheme="minorHAnsi" w:cstheme="minorHAnsi"/>
          <w:color w:val="242424"/>
          <w:szCs w:val="22"/>
        </w:rPr>
        <w:instrText xml:space="preserve"> ADDIN EN.CITE </w:instrText>
      </w:r>
      <w:r w:rsidR="00EF3DC9">
        <w:rPr>
          <w:rFonts w:asciiTheme="minorHAnsi" w:eastAsiaTheme="minorEastAsia" w:hAnsiTheme="minorHAnsi" w:cstheme="minorHAnsi"/>
          <w:color w:val="242424"/>
          <w:szCs w:val="22"/>
        </w:rPr>
        <w:fldChar w:fldCharType="begin">
          <w:fldData xml:space="preserve">PEVuZE5vdGU+PENpdGU+PEF1dGhvcj5MaW9yZXQ8L0F1dGhvcj48WWVhcj4yMDEzPC9ZZWFyPjxS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</w:fldData>
        </w:fldChar>
      </w:r>
      <w:r w:rsidR="00EF3DC9">
        <w:rPr>
          <w:rFonts w:asciiTheme="minorHAnsi" w:eastAsiaTheme="minorEastAsia" w:hAnsiTheme="minorHAnsi" w:cstheme="minorHAnsi"/>
          <w:color w:val="242424"/>
          <w:szCs w:val="22"/>
        </w:rPr>
        <w:instrText xml:space="preserve"> ADDIN EN.CITE.DATA </w:instrText>
      </w:r>
      <w:r w:rsidR="00EF3DC9">
        <w:rPr>
          <w:rFonts w:asciiTheme="minorHAnsi" w:eastAsiaTheme="minorEastAsia" w:hAnsiTheme="minorHAnsi" w:cstheme="minorHAnsi"/>
          <w:color w:val="242424"/>
          <w:szCs w:val="22"/>
        </w:rPr>
      </w:r>
      <w:r w:rsidR="00EF3DC9">
        <w:rPr>
          <w:rFonts w:asciiTheme="minorHAnsi" w:eastAsiaTheme="minorEastAsia" w:hAnsiTheme="minorHAnsi" w:cstheme="minorHAnsi"/>
          <w:color w:val="242424"/>
          <w:szCs w:val="22"/>
        </w:rPr>
        <w:fldChar w:fldCharType="end"/>
      </w:r>
      <w:r w:rsidR="0040140D" w:rsidRPr="00254A91">
        <w:rPr>
          <w:rFonts w:asciiTheme="minorHAnsi" w:eastAsiaTheme="minorEastAsia" w:hAnsiTheme="minorHAnsi" w:cstheme="minorHAnsi"/>
          <w:color w:val="242424"/>
          <w:szCs w:val="22"/>
        </w:rPr>
      </w:r>
      <w:r w:rsidR="0040140D"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[32, 35, 36]</w:t>
      </w:r>
      <w:r w:rsidR="0040140D" w:rsidRPr="00254A91">
        <w:rPr>
          <w:rFonts w:asciiTheme="minorHAnsi" w:eastAsiaTheme="minorEastAsia" w:hAnsiTheme="minorHAnsi" w:cstheme="minorHAnsi"/>
          <w:color w:val="242424"/>
          <w:szCs w:val="22"/>
        </w:rPr>
        <w:fldChar w:fldCharType="end"/>
      </w:r>
      <w:r w:rsidR="00BD0D17" w:rsidRPr="00254A91">
        <w:rPr>
          <w:rFonts w:asciiTheme="minorHAnsi" w:eastAsiaTheme="minorEastAsia" w:hAnsiTheme="minorHAnsi" w:cstheme="minorHAnsi"/>
          <w:color w:val="242424"/>
          <w:szCs w:val="22"/>
        </w:rPr>
        <w:t>.</w:t>
      </w:r>
    </w:p>
    <w:p w14:paraId="000BE003" w14:textId="0746F8D8" w:rsidR="00107DC2" w:rsidRPr="00254A91" w:rsidRDefault="00AB6304" w:rsidP="00107DC2">
      <w:pPr>
        <w:rPr>
          <w:rFonts w:asciiTheme="minorHAnsi" w:eastAsiaTheme="minorEastAsia" w:hAnsiTheme="minorHAnsi" w:cstheme="minorBidi"/>
          <w:szCs w:val="22"/>
        </w:rPr>
      </w:pPr>
      <w:r w:rsidRPr="00254A91">
        <w:rPr>
          <w:rFonts w:asciiTheme="minorHAnsi" w:eastAsiaTheme="minorEastAsia" w:hAnsiTheme="minorHAnsi" w:cstheme="minorBidi"/>
          <w:color w:val="242424"/>
          <w:szCs w:val="22"/>
        </w:rPr>
        <w:t>Further, w</w:t>
      </w:r>
      <w:r w:rsidR="001C3CB6" w:rsidRPr="00254A91">
        <w:rPr>
          <w:rFonts w:asciiTheme="minorHAnsi" w:eastAsiaTheme="minorEastAsia" w:hAnsiTheme="minorHAnsi" w:cstheme="minorBidi"/>
          <w:color w:val="242424"/>
          <w:szCs w:val="22"/>
        </w:rPr>
        <w:t>hile the</w:t>
      </w:r>
      <w:r w:rsidR="007C4D85" w:rsidRPr="00254A91">
        <w:rPr>
          <w:rFonts w:asciiTheme="minorHAnsi" w:eastAsiaTheme="minorEastAsia" w:hAnsiTheme="minorHAnsi" w:cstheme="minorBidi"/>
          <w:color w:val="242424"/>
          <w:szCs w:val="22"/>
        </w:rPr>
        <w:t>re is a lack of recent</w:t>
      </w:r>
      <w:r w:rsidR="00107DC2" w:rsidRPr="00254A91">
        <w:rPr>
          <w:rFonts w:asciiTheme="minorHAnsi" w:eastAsiaTheme="minorEastAsia" w:hAnsiTheme="minorHAnsi" w:cstheme="minorBidi"/>
          <w:color w:val="242424"/>
          <w:szCs w:val="22"/>
        </w:rPr>
        <w:t xml:space="preserve"> data on the prevalence of iron deficiency in Australian children aged 6 months to 2 years old</w:t>
      </w:r>
      <w:r w:rsidR="00F24B00" w:rsidRPr="00254A91">
        <w:rPr>
          <w:rFonts w:asciiTheme="minorHAnsi" w:eastAsiaTheme="minorEastAsia" w:hAnsiTheme="minorHAnsi" w:cstheme="minorBidi"/>
          <w:color w:val="242424"/>
          <w:szCs w:val="22"/>
        </w:rPr>
        <w:t xml:space="preserve">, studies </w:t>
      </w:r>
      <w:r w:rsidR="0010259C" w:rsidRPr="00254A91">
        <w:rPr>
          <w:rFonts w:asciiTheme="minorHAnsi" w:eastAsiaTheme="minorEastAsia" w:hAnsiTheme="minorHAnsi" w:cstheme="minorBidi"/>
          <w:color w:val="242424"/>
          <w:szCs w:val="22"/>
        </w:rPr>
        <w:t>conducted</w:t>
      </w:r>
      <w:r w:rsidR="00107DC2" w:rsidRPr="00254A91">
        <w:rPr>
          <w:rFonts w:asciiTheme="minorHAnsi" w:eastAsiaTheme="minorEastAsia" w:hAnsiTheme="minorHAnsi" w:cstheme="minorBidi"/>
          <w:color w:val="242424"/>
          <w:szCs w:val="22"/>
        </w:rPr>
        <w:t xml:space="preserve"> in </w:t>
      </w:r>
      <w:r w:rsidR="00107DC2" w:rsidRPr="00254A91">
        <w:rPr>
          <w:rFonts w:asciiTheme="minorHAnsi" w:eastAsiaTheme="minorEastAsia" w:hAnsiTheme="minorHAnsi" w:cstheme="minorBidi"/>
          <w:szCs w:val="22"/>
        </w:rPr>
        <w:t xml:space="preserve">the late 1990s found </w:t>
      </w:r>
      <w:r w:rsidR="009302AD" w:rsidRPr="00254A91">
        <w:rPr>
          <w:rFonts w:asciiTheme="minorHAnsi" w:eastAsiaTheme="minorEastAsia" w:hAnsiTheme="minorHAnsi" w:cstheme="minorBidi"/>
          <w:szCs w:val="22"/>
        </w:rPr>
        <w:t>a</w:t>
      </w:r>
      <w:r w:rsidR="00174CD6" w:rsidRPr="00254A91">
        <w:rPr>
          <w:rFonts w:asciiTheme="minorHAnsi" w:eastAsiaTheme="minorEastAsia" w:hAnsiTheme="minorHAnsi" w:cstheme="minorBidi"/>
          <w:szCs w:val="22"/>
        </w:rPr>
        <w:t xml:space="preserve"> high </w:t>
      </w:r>
      <w:r w:rsidR="00B54E96" w:rsidRPr="00254A91">
        <w:rPr>
          <w:rFonts w:asciiTheme="minorHAnsi" w:eastAsiaTheme="minorEastAsia" w:hAnsiTheme="minorHAnsi" w:cstheme="minorBidi"/>
          <w:szCs w:val="22"/>
        </w:rPr>
        <w:t>proportion</w:t>
      </w:r>
      <w:r w:rsidR="00174CD6" w:rsidRPr="00254A91">
        <w:rPr>
          <w:rFonts w:asciiTheme="minorHAnsi" w:eastAsiaTheme="minorEastAsia" w:hAnsiTheme="minorHAnsi" w:cstheme="minorBidi"/>
          <w:szCs w:val="22"/>
        </w:rPr>
        <w:t xml:space="preserve"> of</w:t>
      </w:r>
      <w:r w:rsidR="00107DC2" w:rsidRPr="00254A91">
        <w:rPr>
          <w:rFonts w:asciiTheme="minorHAnsi" w:eastAsiaTheme="minorEastAsia" w:hAnsiTheme="minorHAnsi" w:cstheme="minorBidi"/>
          <w:szCs w:val="22"/>
        </w:rPr>
        <w:t xml:space="preserve"> infants and young children </w:t>
      </w:r>
      <w:r w:rsidR="0041530B" w:rsidRPr="00254A91">
        <w:rPr>
          <w:rFonts w:asciiTheme="minorHAnsi" w:eastAsiaTheme="minorEastAsia" w:hAnsiTheme="minorHAnsi" w:cstheme="minorBidi"/>
          <w:szCs w:val="22"/>
        </w:rPr>
        <w:t xml:space="preserve">with </w:t>
      </w:r>
      <w:r w:rsidR="00107DC2" w:rsidRPr="00254A91">
        <w:rPr>
          <w:rFonts w:asciiTheme="minorHAnsi" w:eastAsiaTheme="minorEastAsia" w:hAnsiTheme="minorHAnsi" w:cstheme="minorBidi"/>
          <w:szCs w:val="22"/>
        </w:rPr>
        <w:t>sufficient blood iron levels</w:t>
      </w:r>
      <w:r w:rsidR="00133611" w:rsidRPr="00254A91">
        <w:rPr>
          <w:rFonts w:asciiTheme="minorHAnsi" w:eastAsiaTheme="minorEastAsia" w:hAnsiTheme="minorHAnsi" w:cstheme="minorBidi"/>
          <w:szCs w:val="22"/>
        </w:rPr>
        <w:fldChar w:fldCharType="begin"/>
      </w:r>
      <w:r w:rsidR="00EF3DC9">
        <w:rPr>
          <w:rFonts w:asciiTheme="minorHAnsi" w:eastAsiaTheme="minorEastAsia" w:hAnsiTheme="minorHAnsi" w:cstheme="minorBidi"/>
          <w:szCs w:val="22"/>
        </w:rPr>
        <w:instrText xml:space="preserve"> ADDIN EN.CITE &lt;EndNote&gt;&lt;Cite&gt;&lt;Author&gt;Oti-Boateng&lt;/Author&gt;&lt;Year&gt;1998&lt;/Year&gt;&lt;RecNum&gt;225&lt;/RecNum&gt;&lt;DisplayText&gt;[37, 38]&lt;/DisplayText&gt;&lt;record&gt;&lt;rec-number&gt;225&lt;/rec-number&gt;&lt;foreign-keys&gt;&lt;key app="EN" db-id="atp09ezrn22a5wev2z0p9awjfpfxzaxfsea0" timestamp="1707691370" guid="cab5cd99-ff03-4b17-93ad-b4d7d0c8cafd"&gt;225&lt;/key&gt;&lt;/foreign-keys&gt;&lt;ref-type name="Journal Article"&gt;17&lt;/ref-type&gt;&lt;contributors&gt;&lt;authors&gt;&lt;author&gt;Oti-Boateng, P., Seshadri, R,. Petrick, S., Gibson, R. A., Simmer, K., &lt;/author&gt;&lt;/authors&gt;&lt;/contributors&gt;&lt;titles&gt;&lt;title&gt;Iron status and dietary iron intake of 6-24-month-old children in Adelaide. &lt;/title&gt;&lt;secondary-title&gt;J Paediatr Child Health, 1998. 34(3): p. 250-253.&lt;/secondary-title&gt;&lt;/titles&gt;&lt;periodical&gt;&lt;full-title&gt;J Paediatr Child Health, 1998. 34(3): p. 250-253.&lt;/full-title&gt;&lt;/periodical&gt;&lt;pages&gt;250-253&lt;/pages&gt;&lt;volume&gt;34&lt;/volume&gt;&lt;number&gt;3&lt;/number&gt;&lt;dates&gt;&lt;year&gt;1998&lt;/year&gt;&lt;/dates&gt;&lt;urls&gt;&lt;/urls&gt;&lt;/record&gt;&lt;/Cite&gt;&lt;Cite&gt;&lt;Author&gt;Karr&lt;/Author&gt;&lt;Year&gt;1996&lt;/Year&gt;&lt;RecNum&gt;226&lt;/RecNum&gt;&lt;record&gt;&lt;rec-number&gt;226&lt;/rec-number&gt;&lt;foreign-keys&gt;&lt;key app="EN" db-id="atp09ezrn22a5wev2z0p9awjfpfxzaxfsea0" timestamp="1707691440" guid="477614f5-4686-4ed0-a123-b9ddda754954"&gt;226&lt;/key&gt;&lt;/foreign-keys&gt;&lt;ref-type name="Journal Article"&gt;17&lt;/ref-type&gt;&lt;contributors&gt;&lt;authors&gt;&lt;author&gt;Karr, M., Alperstein, G., Causer, J., Mira, M., Lammi, A., Fett, M., J., &lt;/author&gt;&lt;/authors&gt;&lt;/contributors&gt;&lt;titles&gt;&lt;title&gt;Iron status and anaemia in preschool children in Sydney&lt;/title&gt;&lt;secondary-title&gt;Aust N Z J Public Health&lt;/secondary-title&gt;&lt;/titles&gt;&lt;periodical&gt;&lt;full-title&gt;Aust N Z J Public Health&lt;/full-title&gt;&lt;/periodical&gt;&lt;pages&gt;618-622&lt;/pages&gt;&lt;volume&gt;20&lt;/volume&gt;&lt;number&gt;6&lt;/number&gt;&lt;dates&gt;&lt;year&gt;1996&lt;/year&gt;&lt;/dates&gt;&lt;urls&gt;&lt;/urls&gt;&lt;/record&gt;&lt;/Cite&gt;&lt;/EndNote&gt;</w:instrText>
      </w:r>
      <w:r w:rsidR="00133611"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[37, 38]</w:t>
      </w:r>
      <w:r w:rsidR="00133611" w:rsidRPr="00254A91">
        <w:rPr>
          <w:rFonts w:asciiTheme="minorHAnsi" w:eastAsiaTheme="minorEastAsia" w:hAnsiTheme="minorHAnsi" w:cstheme="minorBidi"/>
          <w:szCs w:val="22"/>
        </w:rPr>
        <w:fldChar w:fldCharType="end"/>
      </w:r>
      <w:r w:rsidR="000A65C1">
        <w:rPr>
          <w:rFonts w:asciiTheme="minorHAnsi" w:eastAsiaTheme="minorEastAsia" w:hAnsiTheme="minorHAnsi" w:cstheme="minorBidi"/>
          <w:szCs w:val="22"/>
        </w:rPr>
        <w:t>.</w:t>
      </w:r>
      <w:r w:rsidR="0001517B" w:rsidRPr="00254A91">
        <w:rPr>
          <w:rFonts w:asciiTheme="minorHAnsi" w:eastAsiaTheme="minorEastAsia" w:hAnsiTheme="minorHAnsi" w:cstheme="minorBidi"/>
          <w:szCs w:val="22"/>
        </w:rPr>
        <w:t xml:space="preserve"> </w:t>
      </w:r>
      <w:r w:rsidR="000A65C1">
        <w:rPr>
          <w:rFonts w:asciiTheme="minorHAnsi" w:eastAsiaTheme="minorEastAsia" w:hAnsiTheme="minorHAnsi" w:cstheme="minorBidi"/>
          <w:szCs w:val="22"/>
        </w:rPr>
        <w:t>H</w:t>
      </w:r>
      <w:r w:rsidR="000A65C1" w:rsidRPr="00254A91">
        <w:rPr>
          <w:rFonts w:asciiTheme="minorHAnsi" w:eastAsiaTheme="minorEastAsia" w:hAnsiTheme="minorHAnsi" w:cstheme="minorBidi"/>
          <w:szCs w:val="22"/>
        </w:rPr>
        <w:t>owever</w:t>
      </w:r>
      <w:r w:rsidR="000A65C1">
        <w:rPr>
          <w:rFonts w:asciiTheme="minorHAnsi" w:eastAsiaTheme="minorEastAsia" w:hAnsiTheme="minorHAnsi" w:cstheme="minorBidi"/>
          <w:szCs w:val="22"/>
        </w:rPr>
        <w:t>,</w:t>
      </w:r>
      <w:r w:rsidR="0001517B" w:rsidRPr="00254A91">
        <w:rPr>
          <w:rFonts w:asciiTheme="minorHAnsi" w:eastAsiaTheme="minorEastAsia" w:hAnsiTheme="minorHAnsi" w:cstheme="minorBidi"/>
          <w:szCs w:val="22"/>
        </w:rPr>
        <w:t xml:space="preserve"> there was significantly less reliance on commercial foods for </w:t>
      </w:r>
      <w:r w:rsidR="00B4291D" w:rsidRPr="00254A91">
        <w:rPr>
          <w:rFonts w:asciiTheme="minorHAnsi" w:eastAsiaTheme="minorEastAsia" w:hAnsiTheme="minorHAnsi" w:cstheme="minorBidi"/>
          <w:szCs w:val="22"/>
        </w:rPr>
        <w:t>infants</w:t>
      </w:r>
      <w:r w:rsidR="0001517B" w:rsidRPr="00254A91">
        <w:rPr>
          <w:rFonts w:asciiTheme="minorHAnsi" w:eastAsiaTheme="minorEastAsia" w:hAnsiTheme="minorHAnsi" w:cstheme="minorBidi"/>
          <w:szCs w:val="22"/>
        </w:rPr>
        <w:t xml:space="preserve"> and young children at the time</w:t>
      </w:r>
      <w:r w:rsidR="00B4291D" w:rsidRPr="00254A91">
        <w:rPr>
          <w:rFonts w:asciiTheme="minorHAnsi" w:eastAsiaTheme="minorEastAsia" w:hAnsiTheme="minorHAnsi" w:cstheme="minorBidi"/>
          <w:szCs w:val="22"/>
        </w:rPr>
        <w:t xml:space="preserve"> these studies were conducted</w:t>
      </w:r>
      <w:r w:rsidR="00107DC2" w:rsidRPr="00254A91">
        <w:rPr>
          <w:rFonts w:asciiTheme="minorHAnsi" w:eastAsiaTheme="minorEastAsia" w:hAnsiTheme="minorHAnsi" w:cstheme="minorBidi"/>
          <w:szCs w:val="22"/>
        </w:rPr>
        <w:t xml:space="preserve">. </w:t>
      </w:r>
      <w:r w:rsidR="00B4291D" w:rsidRPr="00254A91">
        <w:rPr>
          <w:rFonts w:asciiTheme="minorHAnsi" w:eastAsiaTheme="minorEastAsia" w:hAnsiTheme="minorHAnsi" w:cstheme="minorBidi"/>
          <w:szCs w:val="22"/>
        </w:rPr>
        <w:t>T</w:t>
      </w:r>
      <w:r w:rsidR="00E61B23" w:rsidRPr="00254A91">
        <w:rPr>
          <w:rFonts w:asciiTheme="minorHAnsi" w:eastAsiaTheme="minorEastAsia" w:hAnsiTheme="minorHAnsi" w:cstheme="minorBidi"/>
          <w:szCs w:val="22"/>
        </w:rPr>
        <w:t>h</w:t>
      </w:r>
      <w:r w:rsidR="00CE2734" w:rsidRPr="00254A91">
        <w:rPr>
          <w:rFonts w:asciiTheme="minorHAnsi" w:eastAsiaTheme="minorEastAsia" w:hAnsiTheme="minorHAnsi" w:cstheme="minorBidi"/>
          <w:szCs w:val="22"/>
        </w:rPr>
        <w:t>ese</w:t>
      </w:r>
      <w:r w:rsidR="00B4291D" w:rsidRPr="00254A91">
        <w:rPr>
          <w:rFonts w:asciiTheme="minorHAnsi" w:eastAsiaTheme="minorEastAsia" w:hAnsiTheme="minorHAnsi" w:cstheme="minorBidi"/>
          <w:szCs w:val="22"/>
        </w:rPr>
        <w:t xml:space="preserve"> findings</w:t>
      </w:r>
      <w:r w:rsidR="00CE2734" w:rsidRPr="00254A91">
        <w:rPr>
          <w:rFonts w:asciiTheme="minorHAnsi" w:eastAsiaTheme="minorEastAsia" w:hAnsiTheme="minorHAnsi" w:cstheme="minorBidi"/>
          <w:szCs w:val="22"/>
        </w:rPr>
        <w:t xml:space="preserve"> </w:t>
      </w:r>
      <w:r w:rsidR="007178B5" w:rsidRPr="00254A91">
        <w:rPr>
          <w:rFonts w:asciiTheme="minorHAnsi" w:eastAsiaTheme="minorEastAsia" w:hAnsiTheme="minorHAnsi" w:cstheme="minorBidi"/>
          <w:szCs w:val="22"/>
        </w:rPr>
        <w:t>may not be</w:t>
      </w:r>
      <w:r w:rsidR="00191EA8" w:rsidRPr="00254A91">
        <w:rPr>
          <w:rFonts w:asciiTheme="minorHAnsi" w:eastAsiaTheme="minorEastAsia" w:hAnsiTheme="minorHAnsi" w:cstheme="minorBidi"/>
          <w:szCs w:val="22"/>
        </w:rPr>
        <w:t xml:space="preserve"> </w:t>
      </w:r>
      <w:r w:rsidR="007178B5" w:rsidRPr="00254A91">
        <w:rPr>
          <w:rFonts w:asciiTheme="minorHAnsi" w:eastAsiaTheme="minorEastAsia" w:hAnsiTheme="minorHAnsi" w:cstheme="minorBidi"/>
          <w:szCs w:val="22"/>
        </w:rPr>
        <w:t>applicable to</w:t>
      </w:r>
      <w:r w:rsidR="00632D2E" w:rsidRPr="00254A91">
        <w:rPr>
          <w:rFonts w:asciiTheme="minorHAnsi" w:eastAsiaTheme="minorEastAsia" w:hAnsiTheme="minorHAnsi" w:cstheme="minorBidi"/>
          <w:szCs w:val="22"/>
        </w:rPr>
        <w:t xml:space="preserve"> Aboriginal and Torres </w:t>
      </w:r>
      <w:r w:rsidR="418C8870" w:rsidRPr="00254A91">
        <w:rPr>
          <w:rFonts w:asciiTheme="minorHAnsi" w:eastAsiaTheme="minorEastAsia" w:hAnsiTheme="minorHAnsi" w:cstheme="minorBidi"/>
          <w:szCs w:val="22"/>
        </w:rPr>
        <w:t>Strai</w:t>
      </w:r>
      <w:r w:rsidR="7571D62B" w:rsidRPr="00254A91">
        <w:rPr>
          <w:rFonts w:asciiTheme="minorHAnsi" w:eastAsiaTheme="minorEastAsia" w:hAnsiTheme="minorHAnsi" w:cstheme="minorBidi"/>
          <w:szCs w:val="22"/>
        </w:rPr>
        <w:t>t</w:t>
      </w:r>
      <w:r w:rsidR="00632D2E" w:rsidRPr="00254A91">
        <w:rPr>
          <w:rFonts w:asciiTheme="minorHAnsi" w:eastAsiaTheme="minorEastAsia" w:hAnsiTheme="minorHAnsi" w:cstheme="minorBidi"/>
          <w:szCs w:val="22"/>
        </w:rPr>
        <w:t xml:space="preserve"> Island</w:t>
      </w:r>
      <w:r w:rsidR="0001517B" w:rsidRPr="00254A91">
        <w:rPr>
          <w:rFonts w:asciiTheme="minorHAnsi" w:eastAsiaTheme="minorEastAsia" w:hAnsiTheme="minorHAnsi" w:cstheme="minorBidi"/>
          <w:szCs w:val="22"/>
        </w:rPr>
        <w:t>er</w:t>
      </w:r>
      <w:r w:rsidR="00632D2E" w:rsidRPr="00254A91">
        <w:rPr>
          <w:rFonts w:asciiTheme="minorHAnsi" w:eastAsiaTheme="minorEastAsia" w:hAnsiTheme="minorHAnsi" w:cstheme="minorBidi"/>
          <w:szCs w:val="22"/>
        </w:rPr>
        <w:t xml:space="preserve"> people given </w:t>
      </w:r>
      <w:r w:rsidR="007178B5" w:rsidRPr="00254A91">
        <w:rPr>
          <w:rFonts w:asciiTheme="minorHAnsi" w:eastAsiaTheme="minorEastAsia" w:hAnsiTheme="minorHAnsi" w:cstheme="minorBidi"/>
          <w:szCs w:val="22"/>
        </w:rPr>
        <w:t>several studies have reported</w:t>
      </w:r>
      <w:r w:rsidR="009C2587" w:rsidRPr="00254A91">
        <w:rPr>
          <w:rFonts w:asciiTheme="minorHAnsi" w:eastAsiaTheme="minorEastAsia" w:hAnsiTheme="minorHAnsi" w:cstheme="minorBidi"/>
          <w:szCs w:val="22"/>
        </w:rPr>
        <w:t xml:space="preserve"> concerning </w:t>
      </w:r>
      <w:r w:rsidR="000E5E1D" w:rsidRPr="00254A91">
        <w:rPr>
          <w:rFonts w:asciiTheme="minorHAnsi" w:eastAsiaTheme="minorEastAsia" w:hAnsiTheme="minorHAnsi" w:cstheme="minorBidi"/>
          <w:szCs w:val="22"/>
        </w:rPr>
        <w:t xml:space="preserve">prevalence of </w:t>
      </w:r>
      <w:r w:rsidR="00C414C6" w:rsidRPr="00254A91">
        <w:rPr>
          <w:rFonts w:asciiTheme="minorHAnsi" w:eastAsiaTheme="minorEastAsia" w:hAnsiTheme="minorHAnsi" w:cstheme="minorBidi"/>
          <w:szCs w:val="22"/>
        </w:rPr>
        <w:t>anaemia</w:t>
      </w:r>
      <w:r w:rsidR="00C61A29" w:rsidRPr="00254A91">
        <w:rPr>
          <w:rFonts w:asciiTheme="minorHAnsi" w:eastAsiaTheme="minorEastAsia" w:hAnsiTheme="minorHAnsi" w:cstheme="minorBidi"/>
          <w:szCs w:val="22"/>
        </w:rPr>
        <w:t xml:space="preserve"> </w:t>
      </w:r>
      <w:r w:rsidR="00C414C6" w:rsidRPr="00254A91">
        <w:rPr>
          <w:rFonts w:asciiTheme="minorHAnsi" w:eastAsiaTheme="minorEastAsia" w:hAnsiTheme="minorHAnsi" w:cstheme="minorBidi"/>
          <w:szCs w:val="22"/>
        </w:rPr>
        <w:t>in infants and young children</w:t>
      </w:r>
      <w:r w:rsidR="00163CE2" w:rsidRPr="00254A91">
        <w:rPr>
          <w:rFonts w:asciiTheme="minorHAnsi" w:eastAsiaTheme="minorEastAsia" w:hAnsiTheme="minorHAnsi" w:cstheme="minorBidi"/>
          <w:szCs w:val="22"/>
        </w:rPr>
        <w:fldChar w:fldCharType="begin">
          <w:fldData xml:space="preserve">PEVuZE5vdGU+PENpdGU+PEF1dGhvcj5MZW9uYXJkPC9BdXRob3I+PFllYXI+MjAxOTwvWWVhcj48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</w:fldData>
        </w:fldChar>
      </w:r>
      <w:r w:rsidR="00EF3DC9">
        <w:rPr>
          <w:rFonts w:asciiTheme="minorHAnsi" w:eastAsiaTheme="minorEastAsia" w:hAnsiTheme="minorHAnsi" w:cstheme="minorBidi"/>
          <w:szCs w:val="22"/>
        </w:rPr>
        <w:instrText xml:space="preserve"> ADDIN EN.CITE </w:instrText>
      </w:r>
      <w:r w:rsidR="00EF3DC9">
        <w:rPr>
          <w:rFonts w:asciiTheme="minorHAnsi" w:eastAsiaTheme="minorEastAsia" w:hAnsiTheme="minorHAnsi" w:cstheme="minorBidi"/>
          <w:szCs w:val="22"/>
        </w:rPr>
        <w:fldChar w:fldCharType="begin">
          <w:fldData xml:space="preserve">PEVuZE5vdGU+PENpdGU+PEF1dGhvcj5MZW9uYXJkPC9BdXRob3I+PFllYXI+MjAxOTwvWWVhcj48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</w:fldData>
        </w:fldChar>
      </w:r>
      <w:r w:rsidR="00EF3DC9">
        <w:rPr>
          <w:rFonts w:asciiTheme="minorHAnsi" w:eastAsiaTheme="minorEastAsia" w:hAnsiTheme="minorHAnsi" w:cstheme="minorBidi"/>
          <w:szCs w:val="22"/>
        </w:rPr>
        <w:instrText xml:space="preserve"> ADDIN EN.CITE.DATA </w:instrText>
      </w:r>
      <w:r w:rsidR="00EF3DC9">
        <w:rPr>
          <w:rFonts w:asciiTheme="minorHAnsi" w:eastAsiaTheme="minorEastAsia" w:hAnsiTheme="minorHAnsi" w:cstheme="minorBidi"/>
          <w:szCs w:val="22"/>
        </w:rPr>
      </w:r>
      <w:r w:rsidR="00EF3DC9">
        <w:rPr>
          <w:rFonts w:asciiTheme="minorHAnsi" w:eastAsiaTheme="minorEastAsia" w:hAnsiTheme="minorHAnsi" w:cstheme="minorBidi"/>
          <w:szCs w:val="22"/>
        </w:rPr>
        <w:fldChar w:fldCharType="end"/>
      </w:r>
      <w:r w:rsidR="00163CE2" w:rsidRPr="00254A91">
        <w:rPr>
          <w:rFonts w:asciiTheme="minorHAnsi" w:eastAsiaTheme="minorEastAsia" w:hAnsiTheme="minorHAnsi" w:cstheme="minorBidi"/>
          <w:szCs w:val="22"/>
        </w:rPr>
      </w:r>
      <w:r w:rsidR="00163CE2"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[39, 40]</w:t>
      </w:r>
      <w:r w:rsidR="00163CE2" w:rsidRPr="00254A91">
        <w:rPr>
          <w:rFonts w:asciiTheme="minorHAnsi" w:eastAsiaTheme="minorEastAsia" w:hAnsiTheme="minorHAnsi" w:cstheme="minorBidi"/>
          <w:szCs w:val="22"/>
        </w:rPr>
        <w:fldChar w:fldCharType="end"/>
      </w:r>
      <w:r w:rsidR="00C414C6" w:rsidRPr="00254A91">
        <w:rPr>
          <w:rFonts w:asciiTheme="minorHAnsi" w:eastAsiaTheme="minorEastAsia" w:hAnsiTheme="minorHAnsi" w:cstheme="minorBidi"/>
          <w:szCs w:val="22"/>
        </w:rPr>
        <w:t>.</w:t>
      </w:r>
      <w:r w:rsidR="00995B8F" w:rsidRPr="00254A91">
        <w:rPr>
          <w:rFonts w:asciiTheme="minorHAnsi" w:eastAsiaTheme="minorEastAsia" w:hAnsiTheme="minorHAnsi" w:cstheme="minorBidi"/>
          <w:szCs w:val="22"/>
        </w:rPr>
        <w:t xml:space="preserve"> </w:t>
      </w:r>
      <w:r w:rsidR="00107DC2" w:rsidRPr="00254A91">
        <w:rPr>
          <w:rFonts w:asciiTheme="minorHAnsi" w:eastAsiaTheme="minorEastAsia" w:hAnsiTheme="minorHAnsi" w:cstheme="minorBidi"/>
          <w:szCs w:val="22"/>
        </w:rPr>
        <w:t xml:space="preserve">While the cause of anaemia in </w:t>
      </w:r>
      <w:r w:rsidR="0DAC4B2E" w:rsidRPr="00254A91">
        <w:rPr>
          <w:rFonts w:asciiTheme="minorHAnsi" w:eastAsiaTheme="minorEastAsia" w:hAnsiTheme="minorHAnsi" w:cstheme="minorBidi"/>
          <w:szCs w:val="22"/>
        </w:rPr>
        <w:t>Aboriginal and Torres Strait Islander</w:t>
      </w:r>
      <w:r w:rsidR="00107DC2" w:rsidRPr="00254A91">
        <w:rPr>
          <w:rFonts w:asciiTheme="minorHAnsi" w:eastAsiaTheme="minorEastAsia" w:hAnsiTheme="minorHAnsi" w:cstheme="minorBidi"/>
          <w:szCs w:val="22"/>
        </w:rPr>
        <w:t xml:space="preserve"> populations is thought to be multi-factorial, inadequate intake of iron rich foods has been identified as a contributing factor</w:t>
      </w:r>
      <w:r w:rsidR="00CA1523" w:rsidRPr="00254A91">
        <w:rPr>
          <w:rFonts w:asciiTheme="minorHAnsi" w:eastAsiaTheme="minorEastAsia" w:hAnsiTheme="minorHAnsi" w:cstheme="minorBidi"/>
          <w:szCs w:val="22"/>
        </w:rPr>
        <w:fldChar w:fldCharType="begin"/>
      </w:r>
      <w:r w:rsidR="00EF3DC9">
        <w:rPr>
          <w:rFonts w:asciiTheme="minorHAnsi" w:eastAsiaTheme="minorEastAsia" w:hAnsiTheme="minorHAnsi" w:cstheme="minorBidi"/>
          <w:szCs w:val="22"/>
        </w:rPr>
        <w:instrText xml:space="preserve"> ADDIN EN.CITE &lt;EndNote&gt;&lt;Cite&gt;&lt;Author&gt;Bar-Zeev&lt;/Author&gt;&lt;Year&gt;2013&lt;/Year&gt;&lt;RecNum&gt;37&lt;/RecNum&gt;&lt;DisplayText&gt;[40]&lt;/DisplayText&gt;&lt;record&gt;&lt;rec-number&gt;37&lt;/rec-number&gt;&lt;foreign-keys&gt;&lt;key app="EN" db-id="atp09ezrn22a5wev2z0p9awjfpfxzaxfsea0" timestamp="1702333824" guid="a4e21255-29ec-4c27-8718-fda5994462ea"&gt;37&lt;/key&gt;&lt;/foreign-keys&gt;&lt;ref-type name="Journal Article"&gt;17&lt;/ref-type&gt;&lt;contributors&gt;&lt;authors&gt;&lt;author&gt;Bar-Zeev, S.J., Kruske, S.G., Barclay, L.M., Bar-Zeev, N. and Kildea, S.V.,&lt;/author&gt;&lt;/authors&gt;&lt;/contributors&gt;&lt;titles&gt;&lt;title&gt;Adherence to management guidelines for growth faltering and anaemia in remote dwelling Australian Aboriginal infants and barriers to health service delivery&lt;/title&gt;&lt;secondary-title&gt;BMC health services research&lt;/secondary-title&gt;&lt;short-title&gt;Adherence to management guidelines for growth faltering and anaemia in remote dwelling Australian Aboriginal infants and barriers to health service delivery.&lt;/short-title&gt;&lt;/titles&gt;&lt;periodical&gt;&lt;full-title&gt;BMC health services research&lt;/full-title&gt;&lt;/periodical&gt;&lt;pages&gt;1-12&lt;/pages&gt;&lt;volume&gt;13&lt;/volume&gt;&lt;number&gt;1&lt;/number&gt;&lt;dates&gt;&lt;year&gt;2013&lt;/year&gt;&lt;/dates&gt;&lt;urls&gt;&lt;/urls&gt;&lt;/record&gt;&lt;/Cite&gt;&lt;/EndNote&gt;</w:instrText>
      </w:r>
      <w:r w:rsidR="00CA1523"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[40]</w:t>
      </w:r>
      <w:r w:rsidR="00CA1523" w:rsidRPr="00254A91">
        <w:rPr>
          <w:rFonts w:asciiTheme="minorHAnsi" w:eastAsiaTheme="minorEastAsia" w:hAnsiTheme="minorHAnsi" w:cstheme="minorBidi"/>
          <w:szCs w:val="22"/>
        </w:rPr>
        <w:fldChar w:fldCharType="end"/>
      </w:r>
      <w:r w:rsidR="00107DC2" w:rsidRPr="00254A91">
        <w:rPr>
          <w:rFonts w:asciiTheme="minorHAnsi" w:eastAsiaTheme="minorEastAsia" w:hAnsiTheme="minorHAnsi" w:cstheme="minorBidi"/>
          <w:szCs w:val="22"/>
        </w:rPr>
        <w:t>. This is consistent with reportedly low dietary iron intake among young Aboriginal and Torres Strait Islander children</w:t>
      </w:r>
      <w:r w:rsidR="00F450F7">
        <w:rPr>
          <w:rFonts w:asciiTheme="minorHAnsi" w:eastAsiaTheme="minorEastAsia" w:hAnsiTheme="minorHAnsi" w:cstheme="minorBidi"/>
          <w:szCs w:val="22"/>
        </w:rPr>
        <w:t xml:space="preserve"> </w:t>
      </w:r>
      <w:r w:rsidR="00414F80" w:rsidRPr="00254A91">
        <w:rPr>
          <w:rFonts w:asciiTheme="minorHAnsi" w:eastAsiaTheme="minorEastAsia" w:hAnsiTheme="minorHAnsi" w:cstheme="minorBidi"/>
          <w:szCs w:val="22"/>
        </w:rPr>
        <w:fldChar w:fldCharType="begin">
          <w:fldData xml:space="preserve">PEVuZE5vdGU+PENpdGU+PEF1dGhvcj5Ub25raW48L0F1dGhvcj48WWVhcj4yMDIwPC9ZZWFyPjxS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</w:fldData>
        </w:fldChar>
      </w:r>
      <w:r w:rsidR="00EF3DC9">
        <w:rPr>
          <w:rFonts w:asciiTheme="minorHAnsi" w:eastAsiaTheme="minorEastAsia" w:hAnsiTheme="minorHAnsi" w:cstheme="minorBidi"/>
          <w:szCs w:val="22"/>
        </w:rPr>
        <w:instrText xml:space="preserve"> ADDIN EN.CITE </w:instrText>
      </w:r>
      <w:r w:rsidR="00EF3DC9">
        <w:rPr>
          <w:rFonts w:asciiTheme="minorHAnsi" w:eastAsiaTheme="minorEastAsia" w:hAnsiTheme="minorHAnsi" w:cstheme="minorBidi"/>
          <w:szCs w:val="22"/>
        </w:rPr>
        <w:fldChar w:fldCharType="begin">
          <w:fldData xml:space="preserve">PEVuZE5vdGU+PENpdGU+PEF1dGhvcj5Ub25raW48L0F1dGhvcj48WWVhcj4yMDIwPC9ZZWFyPjxS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</w:fldData>
        </w:fldChar>
      </w:r>
      <w:r w:rsidR="00EF3DC9">
        <w:rPr>
          <w:rFonts w:asciiTheme="minorHAnsi" w:eastAsiaTheme="minorEastAsia" w:hAnsiTheme="minorHAnsi" w:cstheme="minorBidi"/>
          <w:szCs w:val="22"/>
        </w:rPr>
        <w:instrText xml:space="preserve"> ADDIN EN.CITE.DATA </w:instrText>
      </w:r>
      <w:r w:rsidR="00EF3DC9">
        <w:rPr>
          <w:rFonts w:asciiTheme="minorHAnsi" w:eastAsiaTheme="minorEastAsia" w:hAnsiTheme="minorHAnsi" w:cstheme="minorBidi"/>
          <w:szCs w:val="22"/>
        </w:rPr>
      </w:r>
      <w:r w:rsidR="00EF3DC9">
        <w:rPr>
          <w:rFonts w:asciiTheme="minorHAnsi" w:eastAsiaTheme="minorEastAsia" w:hAnsiTheme="minorHAnsi" w:cstheme="minorBidi"/>
          <w:szCs w:val="22"/>
        </w:rPr>
        <w:fldChar w:fldCharType="end"/>
      </w:r>
      <w:r w:rsidR="00414F80" w:rsidRPr="00254A91">
        <w:rPr>
          <w:rFonts w:asciiTheme="minorHAnsi" w:eastAsiaTheme="minorEastAsia" w:hAnsiTheme="minorHAnsi" w:cstheme="minorBidi"/>
          <w:szCs w:val="22"/>
        </w:rPr>
      </w:r>
      <w:r w:rsidR="00414F80"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[41, 42]</w:t>
      </w:r>
      <w:r w:rsidR="00414F80" w:rsidRPr="00254A91">
        <w:rPr>
          <w:rFonts w:asciiTheme="minorHAnsi" w:eastAsiaTheme="minorEastAsia" w:hAnsiTheme="minorHAnsi" w:cstheme="minorBidi"/>
          <w:szCs w:val="22"/>
        </w:rPr>
        <w:fldChar w:fldCharType="end"/>
      </w:r>
      <w:r w:rsidR="00107DC2" w:rsidRPr="00254A91">
        <w:rPr>
          <w:rFonts w:asciiTheme="minorHAnsi" w:eastAsiaTheme="minorEastAsia" w:hAnsiTheme="minorHAnsi" w:cstheme="minorBidi"/>
          <w:szCs w:val="22"/>
        </w:rPr>
        <w:t>.</w:t>
      </w:r>
    </w:p>
    <w:p w14:paraId="629D7781" w14:textId="59576934" w:rsidR="00107DC2" w:rsidRPr="00254A91" w:rsidRDefault="008022C2" w:rsidP="00107DC2">
      <w:pPr>
        <w:rPr>
          <w:rFonts w:asciiTheme="minorHAnsi" w:eastAsiaTheme="minorEastAsia" w:hAnsiTheme="minorHAnsi" w:cstheme="minorHAnsi"/>
          <w:color w:val="242424"/>
          <w:szCs w:val="22"/>
        </w:rPr>
      </w:pPr>
      <w:r w:rsidRPr="00254A91">
        <w:rPr>
          <w:rFonts w:asciiTheme="minorHAnsi" w:eastAsiaTheme="minorEastAsia" w:hAnsiTheme="minorHAnsi" w:cstheme="minorHAnsi"/>
          <w:szCs w:val="22"/>
        </w:rPr>
        <w:t xml:space="preserve">Several studies have also reported </w:t>
      </w:r>
      <w:r w:rsidR="00155341" w:rsidRPr="00254A91">
        <w:rPr>
          <w:rFonts w:asciiTheme="minorHAnsi" w:eastAsiaTheme="minorEastAsia" w:hAnsiTheme="minorHAnsi" w:cstheme="minorHAnsi"/>
          <w:szCs w:val="22"/>
        </w:rPr>
        <w:t>excessive sodium</w:t>
      </w:r>
      <w:r w:rsidR="00BE3E29" w:rsidRPr="00254A91">
        <w:rPr>
          <w:rFonts w:asciiTheme="minorHAnsi" w:eastAsiaTheme="minorEastAsia" w:hAnsiTheme="minorHAnsi" w:cstheme="minorHAnsi"/>
          <w:szCs w:val="22"/>
        </w:rPr>
        <w:t xml:space="preserve"> intake</w:t>
      </w:r>
      <w:r w:rsidR="00587E1E" w:rsidRPr="00254A91">
        <w:rPr>
          <w:rFonts w:asciiTheme="minorHAnsi" w:eastAsiaTheme="minorEastAsia" w:hAnsiTheme="minorHAnsi" w:cstheme="minorHAnsi"/>
          <w:szCs w:val="22"/>
        </w:rPr>
        <w:t xml:space="preserve"> among young children</w:t>
      </w:r>
      <w:r w:rsidR="0094592D" w:rsidRPr="00254A91">
        <w:rPr>
          <w:rFonts w:asciiTheme="minorHAnsi" w:eastAsiaTheme="minorEastAsia" w:hAnsiTheme="minorHAnsi" w:cstheme="minorHAnsi"/>
          <w:szCs w:val="22"/>
        </w:rPr>
        <w:t xml:space="preserve"> in </w:t>
      </w:r>
      <w:r w:rsidR="00587E1E" w:rsidRPr="00254A91">
        <w:rPr>
          <w:rFonts w:asciiTheme="minorHAnsi" w:eastAsiaTheme="minorEastAsia" w:hAnsiTheme="minorHAnsi" w:cstheme="minorHAnsi"/>
          <w:szCs w:val="22"/>
        </w:rPr>
        <w:t>Australia</w:t>
      </w:r>
      <w:r w:rsidR="00F450F7">
        <w:rPr>
          <w:rFonts w:asciiTheme="minorHAnsi" w:eastAsiaTheme="minorEastAsia" w:hAnsiTheme="minorHAnsi" w:cstheme="minorHAnsi"/>
          <w:szCs w:val="22"/>
        </w:rPr>
        <w:t xml:space="preserve"> </w:t>
      </w:r>
      <w:r w:rsidR="000605F5" w:rsidRPr="00254A91">
        <w:rPr>
          <w:rFonts w:asciiTheme="minorHAnsi" w:eastAsiaTheme="minorEastAsia" w:hAnsiTheme="minorHAnsi" w:cstheme="minorHAnsi"/>
          <w:szCs w:val="22"/>
        </w:rPr>
        <w:fldChar w:fldCharType="begin">
          <w:fldData xml:space="preserve">PEVuZE5vdGU+PENpdGU+PEF1dGhvcj5PbmlmYWRlPC9BdXRob3I+PFllYXI+MjAyMTwvWWVhcj48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</w:fldData>
        </w:fldChar>
      </w:r>
      <w:r w:rsidR="00EF3DC9">
        <w:rPr>
          <w:rFonts w:asciiTheme="minorHAnsi" w:eastAsiaTheme="minorEastAsia" w:hAnsiTheme="minorHAnsi" w:cstheme="minorHAnsi"/>
          <w:szCs w:val="22"/>
        </w:rPr>
        <w:instrText xml:space="preserve"> ADDIN EN.CITE </w:instrText>
      </w:r>
      <w:r w:rsidR="00EF3DC9">
        <w:rPr>
          <w:rFonts w:asciiTheme="minorHAnsi" w:eastAsiaTheme="minorEastAsia" w:hAnsiTheme="minorHAnsi" w:cstheme="minorHAnsi"/>
          <w:szCs w:val="22"/>
        </w:rPr>
        <w:fldChar w:fldCharType="begin">
          <w:fldData xml:space="preserve">PEVuZE5vdGU+PENpdGU+PEF1dGhvcj5PbmlmYWRlPC9BdXRob3I+PFllYXI+MjAyMTwvWWVhcj48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</w:fldData>
        </w:fldChar>
      </w:r>
      <w:r w:rsidR="00EF3DC9">
        <w:rPr>
          <w:rFonts w:asciiTheme="minorHAnsi" w:eastAsiaTheme="minorEastAsia" w:hAnsiTheme="minorHAnsi" w:cstheme="minorHAnsi"/>
          <w:szCs w:val="22"/>
        </w:rPr>
        <w:instrText xml:space="preserve"> ADDIN EN.CITE.DATA </w:instrText>
      </w:r>
      <w:r w:rsidR="00EF3DC9">
        <w:rPr>
          <w:rFonts w:asciiTheme="minorHAnsi" w:eastAsiaTheme="minorEastAsia" w:hAnsiTheme="minorHAnsi" w:cstheme="minorHAnsi"/>
          <w:szCs w:val="22"/>
        </w:rPr>
      </w:r>
      <w:r w:rsidR="00EF3DC9">
        <w:rPr>
          <w:rFonts w:asciiTheme="minorHAnsi" w:eastAsiaTheme="minorEastAsia" w:hAnsiTheme="minorHAnsi" w:cstheme="minorHAnsi"/>
          <w:szCs w:val="22"/>
        </w:rPr>
        <w:fldChar w:fldCharType="end"/>
      </w:r>
      <w:r w:rsidR="000605F5" w:rsidRPr="00254A91">
        <w:rPr>
          <w:rFonts w:asciiTheme="minorHAnsi" w:eastAsiaTheme="minorEastAsia" w:hAnsiTheme="minorHAnsi" w:cstheme="minorHAnsi"/>
          <w:szCs w:val="22"/>
        </w:rPr>
      </w:r>
      <w:r w:rsidR="000605F5" w:rsidRPr="00254A91">
        <w:rPr>
          <w:rFonts w:asciiTheme="minorHAnsi" w:eastAsiaTheme="minorEastAsia" w:hAnsiTheme="minorHAnsi" w:cstheme="minorHAnsi"/>
          <w:szCs w:val="22"/>
        </w:rPr>
        <w:fldChar w:fldCharType="separate"/>
      </w:r>
      <w:r w:rsidR="00EF3DC9">
        <w:rPr>
          <w:rFonts w:asciiTheme="minorHAnsi" w:eastAsiaTheme="minorEastAsia" w:hAnsiTheme="minorHAnsi" w:cstheme="minorHAnsi"/>
          <w:noProof/>
          <w:szCs w:val="22"/>
        </w:rPr>
        <w:t>[32, 33, 42-44]</w:t>
      </w:r>
      <w:r w:rsidR="000605F5" w:rsidRPr="00254A91">
        <w:rPr>
          <w:rFonts w:asciiTheme="minorHAnsi" w:eastAsiaTheme="minorEastAsia" w:hAnsiTheme="minorHAnsi" w:cstheme="minorHAnsi"/>
          <w:szCs w:val="22"/>
        </w:rPr>
        <w:fldChar w:fldCharType="end"/>
      </w:r>
      <w:r w:rsidR="00AF09FB" w:rsidRPr="00254A91">
        <w:rPr>
          <w:rFonts w:asciiTheme="minorHAnsi" w:eastAsiaTheme="minorEastAsia" w:hAnsiTheme="minorHAnsi" w:cstheme="minorHAnsi"/>
          <w:szCs w:val="22"/>
        </w:rPr>
        <w:t>.</w:t>
      </w:r>
      <w:r w:rsidR="00F95989" w:rsidRPr="00254A91">
        <w:rPr>
          <w:rFonts w:asciiTheme="minorHAnsi" w:eastAsiaTheme="minorEastAsia" w:hAnsiTheme="minorHAnsi" w:cstheme="minorHAnsi"/>
          <w:szCs w:val="22"/>
        </w:rPr>
        <w:t xml:space="preserve"> </w:t>
      </w:r>
      <w:r w:rsidR="00BB2D12">
        <w:rPr>
          <w:rFonts w:asciiTheme="minorHAnsi" w:eastAsiaTheme="minorEastAsia" w:hAnsiTheme="minorHAnsi" w:cstheme="minorHAnsi"/>
          <w:szCs w:val="22"/>
        </w:rPr>
        <w:t>S</w:t>
      </w:r>
      <w:r w:rsidR="00983776" w:rsidRPr="00254A91">
        <w:rPr>
          <w:rFonts w:asciiTheme="minorHAnsi" w:eastAsiaTheme="minorEastAsia" w:hAnsiTheme="minorHAnsi" w:cstheme="minorHAnsi"/>
          <w:szCs w:val="22"/>
        </w:rPr>
        <w:t xml:space="preserve">tudies </w:t>
      </w:r>
      <w:r w:rsidR="007249E0" w:rsidRPr="00254A91">
        <w:rPr>
          <w:rFonts w:asciiTheme="minorHAnsi" w:eastAsiaTheme="minorEastAsia" w:hAnsiTheme="minorHAnsi" w:cstheme="minorHAnsi"/>
          <w:szCs w:val="22"/>
        </w:rPr>
        <w:t>report</w:t>
      </w:r>
      <w:r w:rsidR="00BB2D12">
        <w:rPr>
          <w:rFonts w:asciiTheme="minorHAnsi" w:eastAsiaTheme="minorEastAsia" w:hAnsiTheme="minorHAnsi" w:cstheme="minorHAnsi"/>
          <w:szCs w:val="22"/>
        </w:rPr>
        <w:t>ing</w:t>
      </w:r>
      <w:r w:rsidR="00F609D3">
        <w:rPr>
          <w:rFonts w:asciiTheme="minorHAnsi" w:eastAsiaTheme="minorEastAsia" w:hAnsiTheme="minorHAnsi" w:cstheme="minorHAnsi"/>
          <w:szCs w:val="22"/>
        </w:rPr>
        <w:t xml:space="preserve"> on</w:t>
      </w:r>
      <w:r w:rsidR="00107DC2" w:rsidRPr="00254A91">
        <w:rPr>
          <w:rFonts w:asciiTheme="minorHAnsi" w:eastAsiaTheme="minorEastAsia" w:hAnsiTheme="minorHAnsi" w:cstheme="minorHAnsi"/>
          <w:szCs w:val="22"/>
        </w:rPr>
        <w:t xml:space="preserve"> the main sources of sodium</w:t>
      </w:r>
      <w:r w:rsidR="00B05107" w:rsidRPr="00254A91">
        <w:rPr>
          <w:rFonts w:asciiTheme="minorHAnsi" w:eastAsiaTheme="minorEastAsia" w:hAnsiTheme="minorHAnsi" w:cstheme="minorHAnsi"/>
          <w:szCs w:val="22"/>
        </w:rPr>
        <w:t xml:space="preserve"> identified</w:t>
      </w:r>
      <w:r w:rsidR="00107DC2" w:rsidRPr="00254A91">
        <w:rPr>
          <w:rFonts w:asciiTheme="minorHAnsi" w:eastAsiaTheme="minorEastAsia" w:hAnsiTheme="minorHAnsi" w:cstheme="minorHAnsi"/>
          <w:szCs w:val="22"/>
        </w:rPr>
        <w:t xml:space="preserve"> </w:t>
      </w:r>
      <w:r w:rsidR="00107DC2" w:rsidRPr="00254A91">
        <w:rPr>
          <w:rFonts w:asciiTheme="minorHAnsi" w:eastAsiaTheme="minorEastAsia" w:hAnsiTheme="minorHAnsi" w:cstheme="minorHAnsi"/>
          <w:color w:val="242424"/>
          <w:szCs w:val="22"/>
        </w:rPr>
        <w:t>family foods</w:t>
      </w:r>
      <w:r w:rsidR="000F5F2A" w:rsidRPr="00254A91">
        <w:rPr>
          <w:rFonts w:asciiTheme="minorHAnsi" w:eastAsiaTheme="minorEastAsia" w:hAnsiTheme="minorHAnsi" w:cstheme="minorHAnsi"/>
          <w:color w:val="242424"/>
          <w:szCs w:val="22"/>
        </w:rPr>
        <w:t>,</w:t>
      </w:r>
      <w:r w:rsidR="00107DC2" w:rsidRPr="00254A91">
        <w:rPr>
          <w:rFonts w:asciiTheme="minorHAnsi" w:eastAsiaTheme="minorEastAsia" w:hAnsiTheme="minorHAnsi" w:cstheme="minorHAnsi"/>
          <w:color w:val="242424"/>
          <w:szCs w:val="22"/>
        </w:rPr>
        <w:t xml:space="preserve"> such as breads, cereals and cheese</w:t>
      </w:r>
      <w:r w:rsidR="000F5F2A" w:rsidRPr="00254A91">
        <w:rPr>
          <w:rFonts w:asciiTheme="minorHAnsi" w:eastAsiaTheme="minorEastAsia" w:hAnsiTheme="minorHAnsi" w:cstheme="minorHAnsi"/>
          <w:color w:val="242424"/>
          <w:szCs w:val="22"/>
        </w:rPr>
        <w:t>,</w:t>
      </w:r>
      <w:r w:rsidR="00107DC2" w:rsidRPr="00254A91">
        <w:rPr>
          <w:rFonts w:asciiTheme="minorHAnsi" w:eastAsiaTheme="minorEastAsia" w:hAnsiTheme="minorHAnsi" w:cstheme="minorHAnsi"/>
          <w:color w:val="242424"/>
          <w:szCs w:val="22"/>
        </w:rPr>
        <w:t xml:space="preserve"> </w:t>
      </w:r>
      <w:r w:rsidR="000F5F2A" w:rsidRPr="00254A91">
        <w:rPr>
          <w:rFonts w:asciiTheme="minorHAnsi" w:eastAsiaTheme="minorEastAsia" w:hAnsiTheme="minorHAnsi" w:cstheme="minorHAnsi"/>
          <w:color w:val="242424"/>
          <w:szCs w:val="22"/>
        </w:rPr>
        <w:t>as</w:t>
      </w:r>
      <w:r w:rsidR="00107DC2" w:rsidRPr="00254A91">
        <w:rPr>
          <w:rFonts w:asciiTheme="minorHAnsi" w:eastAsiaTheme="minorEastAsia" w:hAnsiTheme="minorHAnsi" w:cstheme="minorHAnsi"/>
          <w:color w:val="242424"/>
          <w:szCs w:val="22"/>
        </w:rPr>
        <w:t xml:space="preserve"> the largest contributors to sodium intake</w:t>
      </w:r>
      <w:r w:rsidR="00F609D3">
        <w:rPr>
          <w:rFonts w:asciiTheme="minorHAnsi" w:eastAsiaTheme="minorEastAsia" w:hAnsiTheme="minorHAnsi" w:cstheme="minorHAnsi"/>
          <w:color w:val="242424"/>
          <w:szCs w:val="22"/>
        </w:rPr>
        <w:t xml:space="preserve"> </w:t>
      </w:r>
      <w:r w:rsidR="00D04C54"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&lt;EndNote&gt;&lt;Cite&gt;&lt;Author&gt;Grimes&lt;/Author&gt;&lt;Year&gt;2010&lt;/Year&gt;&lt;RecNum&gt;19&lt;/RecNum&gt;&lt;DisplayText&gt;[43, 44]&lt;/DisplayText&gt;&lt;record&gt;&lt;rec-number&gt;19&lt;/rec-number&gt;&lt;foreign-keys&gt;&lt;key app="EN" db-id="atp09ezrn22a5wev2z0p9awjfpfxzaxfsea0" timestamp="1685510994" guid="d23aba60-388d-4cf6-9277-3a2e53ac4cf8"&gt;19&lt;/key&gt;&lt;/foreign-keys&gt;&lt;ref-type name="Journal Article"&gt;17&lt;/ref-type&gt;&lt;contributors&gt;&lt;authors&gt;&lt;author&gt;Grimes, C., Campbell, K., Riddell, L., Nowson, C.&lt;/author&gt;&lt;/authors&gt;&lt;/contributors&gt;&lt;titles&gt;&lt;title&gt;Sources of sodium in Australian children&amp;apos;s diets and the effect of the application of sodium targets to food products to reduce sodium intake&lt;/title&gt;&lt;secondary-title&gt;British Journal of Nutrition&lt;/secondary-title&gt;&lt;/titles&gt;&lt;periodical&gt;&lt;full-title&gt;British Journal of Nutrition&lt;/full-title&gt;&lt;/periodical&gt;&lt;pages&gt;468 - 477&lt;/pages&gt;&lt;volume&gt;105&lt;/volume&gt;&lt;number&gt;3&lt;/number&gt;&lt;dates&gt;&lt;year&gt;2010&lt;/year&gt;&lt;/dates&gt;&lt;urls&gt;&lt;/urls&gt;&lt;electronic-resource-num&gt;https://doi.org/10.1017/S0007114510003673&lt;/electronic-resource-num&gt;&lt;/record&gt;&lt;/Cite&gt;&lt;Cite&gt;&lt;Author&gt;O&amp;apos;Halloran&lt;/Author&gt;&lt;Year&gt;2016&lt;/Year&gt;&lt;RecNum&gt;20&lt;/RecNum&gt;&lt;record&gt;&lt;rec-number&gt;20&lt;/rec-number&gt;&lt;foreign-keys&gt;&lt;key app="EN" db-id="atp09ezrn22a5wev2z0p9awjfpfxzaxfsea0" timestamp="1685511628" guid="03234be9-9559-4608-8dda-c9fa11228008"&gt;20&lt;/key&gt;&lt;/foreign-keys&gt;&lt;ref-type name="Journal Article"&gt;17&lt;/ref-type&gt;&lt;contributors&gt;&lt;authors&gt;&lt;author&gt;O&amp;apos;Halloran, S., Grimes, C,. Lacy, K., Nowson, C., Campbell, K.&lt;/author&gt;&lt;/authors&gt;&lt;/contributors&gt;&lt;titles&gt;&lt;title&gt;Dietary sources and sodium intake in a sample of Australian preschool children&lt;/title&gt;&lt;secondary-title&gt;BMJ Open&lt;/secondary-title&gt;&lt;/titles&gt;&lt;periodical&gt;&lt;full-title&gt;BMJ Open&lt;/full-title&gt;&lt;/periodical&gt;&lt;pages&gt;e008698&lt;/pages&gt;&lt;volume&gt;6&lt;/volume&gt;&lt;number&gt;2&lt;/number&gt;&lt;dates&gt;&lt;year&gt;2016&lt;/year&gt;&lt;/dates&gt;&lt;urls&gt;&lt;/urls&gt;&lt;electronic-resource-num&gt;10.1136/bmjopen-2015-008698&lt;/electronic-resource-num&gt;&lt;/record&gt;&lt;/Cite&gt;&lt;/EndNote&gt;</w:instrText>
      </w:r>
      <w:r w:rsidR="00D04C54"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[43, 44]</w:t>
      </w:r>
      <w:r w:rsidR="00D04C54" w:rsidRPr="00254A91">
        <w:rPr>
          <w:rFonts w:asciiTheme="minorHAnsi" w:eastAsiaTheme="minorEastAsia" w:hAnsiTheme="minorHAnsi" w:cstheme="minorHAnsi"/>
          <w:color w:val="242424"/>
          <w:szCs w:val="22"/>
        </w:rPr>
        <w:fldChar w:fldCharType="end"/>
      </w:r>
      <w:r w:rsidR="00107DC2" w:rsidRPr="00254A91">
        <w:rPr>
          <w:rFonts w:asciiTheme="minorHAnsi" w:eastAsiaTheme="minorEastAsia" w:hAnsiTheme="minorHAnsi" w:cstheme="minorHAnsi"/>
          <w:color w:val="242424"/>
          <w:szCs w:val="22"/>
        </w:rPr>
        <w:t>. In one study, discretionary foods accounted for approximately 35% of sodium intake</w:t>
      </w:r>
      <w:r w:rsidR="001E69DE" w:rsidRPr="00254A91">
        <w:rPr>
          <w:rFonts w:asciiTheme="minorHAnsi" w:eastAsiaTheme="minorEastAsia" w:hAnsiTheme="minorHAnsi" w:cstheme="minorHAnsi"/>
          <w:color w:val="242424"/>
          <w:szCs w:val="22"/>
        </w:rPr>
        <w:fldChar w:fldCharType="begin"/>
      </w:r>
      <w:r w:rsidR="00EF3DC9">
        <w:rPr>
          <w:rFonts w:asciiTheme="minorHAnsi" w:eastAsiaTheme="minorEastAsia" w:hAnsiTheme="minorHAnsi" w:cstheme="minorHAnsi"/>
          <w:color w:val="242424"/>
          <w:szCs w:val="22"/>
        </w:rPr>
        <w:instrText xml:space="preserve"> ADDIN EN.CITE &lt;EndNote&gt;&lt;Cite&gt;&lt;Author&gt;O&amp;apos;Halloran&lt;/Author&gt;&lt;Year&gt;2016&lt;/Year&gt;&lt;RecNum&gt;20&lt;/RecNum&gt;&lt;DisplayText&gt;[44]&lt;/DisplayText&gt;&lt;record&gt;&lt;rec-number&gt;20&lt;/rec-number&gt;&lt;foreign-keys&gt;&lt;key app="EN" db-id="atp09ezrn22a5wev2z0p9awjfpfxzaxfsea0" timestamp="1685511628" guid="03234be9-9559-4608-8dda-c9fa11228008"&gt;20&lt;/key&gt;&lt;/foreign-keys&gt;&lt;ref-type name="Journal Article"&gt;17&lt;/ref-type&gt;&lt;contributors&gt;&lt;authors&gt;&lt;author&gt;O&amp;apos;Halloran, S., Grimes, C,. Lacy, K., Nowson, C., Campbell, K.&lt;/author&gt;&lt;/authors&gt;&lt;/contributors&gt;&lt;titles&gt;&lt;title&gt;Dietary sources and sodium intake in a sample of Australian preschool children&lt;/title&gt;&lt;secondary-title&gt;BMJ Open&lt;/secondary-title&gt;&lt;/titles&gt;&lt;periodical&gt;&lt;full-title&gt;BMJ Open&lt;/full-title&gt;&lt;/periodical&gt;&lt;pages&gt;e008698&lt;/pages&gt;&lt;volume&gt;6&lt;/volume&gt;&lt;number&gt;2&lt;/number&gt;&lt;dates&gt;&lt;year&gt;2016&lt;/year&gt;&lt;/dates&gt;&lt;urls&gt;&lt;/urls&gt;&lt;electronic-resource-num&gt;10.1136/bmjopen-2015-008698&lt;/electronic-resource-num&gt;&lt;/record&gt;&lt;/Cite&gt;&lt;/EndNote&gt;</w:instrText>
      </w:r>
      <w:r w:rsidR="001E69DE" w:rsidRPr="00254A91">
        <w:rPr>
          <w:rFonts w:asciiTheme="minorHAnsi" w:eastAsiaTheme="minorEastAsia" w:hAnsiTheme="minorHAnsi" w:cstheme="minorHAnsi"/>
          <w:color w:val="242424"/>
          <w:szCs w:val="22"/>
        </w:rPr>
        <w:fldChar w:fldCharType="separate"/>
      </w:r>
      <w:r w:rsidR="00EF3DC9">
        <w:rPr>
          <w:rFonts w:asciiTheme="minorHAnsi" w:eastAsiaTheme="minorEastAsia" w:hAnsiTheme="minorHAnsi" w:cstheme="minorHAnsi"/>
          <w:noProof/>
          <w:color w:val="242424"/>
          <w:szCs w:val="22"/>
        </w:rPr>
        <w:t>[44]</w:t>
      </w:r>
      <w:r w:rsidR="001E69DE" w:rsidRPr="00254A91">
        <w:rPr>
          <w:rFonts w:asciiTheme="minorHAnsi" w:eastAsiaTheme="minorEastAsia" w:hAnsiTheme="minorHAnsi" w:cstheme="minorHAnsi"/>
          <w:color w:val="242424"/>
          <w:szCs w:val="22"/>
        </w:rPr>
        <w:fldChar w:fldCharType="end"/>
      </w:r>
      <w:r w:rsidR="00107DC2" w:rsidRPr="00254A91">
        <w:rPr>
          <w:rFonts w:asciiTheme="minorHAnsi" w:eastAsiaTheme="minorEastAsia" w:hAnsiTheme="minorHAnsi" w:cstheme="minorHAnsi"/>
          <w:color w:val="242424"/>
          <w:szCs w:val="22"/>
        </w:rPr>
        <w:t xml:space="preserve">. It is not reported whether the cereals, dairy or discretionary foods were commercial foods aimed at young children, or foods for the broader consumer base. </w:t>
      </w:r>
    </w:p>
    <w:p w14:paraId="656F7BC7" w14:textId="77777777" w:rsidR="005E6129" w:rsidRPr="00254A91" w:rsidRDefault="005E6129" w:rsidP="00FB083F">
      <w:pPr>
        <w:keepNext/>
        <w:keepLines/>
        <w:pBdr>
          <w:top w:val="single" w:sz="4" w:space="1" w:color="auto"/>
          <w:left w:val="single" w:sz="4" w:space="4" w:color="auto"/>
          <w:bottom w:val="single" w:sz="4" w:space="1" w:color="auto"/>
          <w:right w:val="single" w:sz="4" w:space="4" w:color="auto"/>
        </w:pBdr>
        <w:spacing w:after="0"/>
        <w:rPr>
          <w:rFonts w:asciiTheme="minorHAnsi" w:eastAsiaTheme="minorEastAsia" w:hAnsiTheme="minorHAnsi" w:cstheme="minorHAnsi"/>
          <w:color w:val="242424"/>
          <w:sz w:val="8"/>
          <w:szCs w:val="8"/>
        </w:rPr>
      </w:pPr>
    </w:p>
    <w:p w14:paraId="0E5889E9" w14:textId="7E9483D7" w:rsidR="00220CF6" w:rsidRPr="00254A91" w:rsidRDefault="00220CF6" w:rsidP="00FB083F">
      <w:pPr>
        <w:keepNext/>
        <w:keepLines/>
        <w:pBdr>
          <w:top w:val="single" w:sz="4" w:space="1" w:color="auto"/>
          <w:left w:val="single" w:sz="4" w:space="4" w:color="auto"/>
          <w:bottom w:val="single" w:sz="4" w:space="1" w:color="auto"/>
          <w:right w:val="single" w:sz="4" w:space="4" w:color="auto"/>
        </w:pBdr>
        <w:spacing w:after="0"/>
        <w:rPr>
          <w:rFonts w:asciiTheme="minorHAnsi" w:eastAsiaTheme="minorEastAsia" w:hAnsiTheme="minorHAnsi" w:cstheme="minorHAnsi"/>
          <w:color w:val="242424"/>
          <w:szCs w:val="22"/>
        </w:rPr>
      </w:pPr>
      <w:r w:rsidRPr="00254A91">
        <w:rPr>
          <w:rFonts w:asciiTheme="minorHAnsi" w:eastAsiaTheme="minorEastAsia" w:hAnsiTheme="minorHAnsi" w:cstheme="minorHAnsi"/>
          <w:b/>
          <w:bCs/>
          <w:color w:val="242424"/>
          <w:szCs w:val="22"/>
        </w:rPr>
        <w:t>Consultation question 2</w:t>
      </w:r>
      <w:r w:rsidRPr="00254A91">
        <w:rPr>
          <w:rFonts w:asciiTheme="minorHAnsi" w:eastAsiaTheme="minorEastAsia" w:hAnsiTheme="minorHAnsi" w:cstheme="minorHAnsi"/>
          <w:color w:val="242424"/>
          <w:szCs w:val="22"/>
        </w:rPr>
        <w:t xml:space="preserve"> – Are there additional studies on the </w:t>
      </w:r>
      <w:r w:rsidRPr="00254A91">
        <w:rPr>
          <w:rFonts w:asciiTheme="minorHAnsi" w:eastAsiaTheme="minorEastAsia" w:hAnsiTheme="minorHAnsi" w:cstheme="minorHAnsi"/>
          <w:b/>
          <w:bCs/>
          <w:color w:val="242424"/>
          <w:szCs w:val="22"/>
        </w:rPr>
        <w:t>prevalence of iron deficiency</w:t>
      </w:r>
      <w:r w:rsidRPr="00254A91">
        <w:rPr>
          <w:rFonts w:asciiTheme="minorHAnsi" w:eastAsiaTheme="minorEastAsia" w:hAnsiTheme="minorHAnsi" w:cstheme="minorHAnsi"/>
          <w:color w:val="242424"/>
          <w:szCs w:val="22"/>
        </w:rPr>
        <w:t xml:space="preserve"> in </w:t>
      </w:r>
      <w:r w:rsidRPr="00254A91">
        <w:rPr>
          <w:rFonts w:asciiTheme="minorHAnsi" w:eastAsiaTheme="minorEastAsia" w:hAnsiTheme="minorHAnsi" w:cstheme="minorHAnsi"/>
          <w:b/>
          <w:bCs/>
          <w:color w:val="242424"/>
          <w:szCs w:val="22"/>
        </w:rPr>
        <w:t>Australian</w:t>
      </w:r>
      <w:r w:rsidRPr="00254A91">
        <w:rPr>
          <w:rFonts w:asciiTheme="minorHAnsi" w:eastAsiaTheme="minorEastAsia" w:hAnsiTheme="minorHAnsi" w:cstheme="minorHAnsi"/>
          <w:color w:val="242424"/>
          <w:szCs w:val="22"/>
        </w:rPr>
        <w:t xml:space="preserve"> children, including among Aboriginal and Torres Strait Islander children and children living in rural and/or remote areas </w:t>
      </w:r>
      <w:r w:rsidR="004A1026">
        <w:rPr>
          <w:rFonts w:asciiTheme="minorHAnsi" w:eastAsiaTheme="minorEastAsia" w:hAnsiTheme="minorHAnsi" w:cstheme="minorHAnsi"/>
          <w:color w:val="242424"/>
          <w:szCs w:val="22"/>
        </w:rPr>
        <w:t>and other groups</w:t>
      </w:r>
      <w:r w:rsidR="00773781">
        <w:rPr>
          <w:rFonts w:asciiTheme="minorHAnsi" w:eastAsiaTheme="minorEastAsia" w:hAnsiTheme="minorHAnsi" w:cstheme="minorHAnsi"/>
          <w:color w:val="242424"/>
          <w:szCs w:val="22"/>
        </w:rPr>
        <w:t xml:space="preserve">, including </w:t>
      </w:r>
      <w:r w:rsidRPr="00254A91">
        <w:rPr>
          <w:rFonts w:asciiTheme="minorHAnsi" w:eastAsiaTheme="minorEastAsia" w:hAnsiTheme="minorHAnsi" w:cstheme="minorHAnsi"/>
          <w:color w:val="242424"/>
          <w:szCs w:val="22"/>
        </w:rPr>
        <w:t>vulnerable populations?</w:t>
      </w:r>
    </w:p>
    <w:p w14:paraId="6F0D2054" w14:textId="77777777" w:rsidR="005E6129" w:rsidRPr="00254A91" w:rsidRDefault="005E6129" w:rsidP="005E6129">
      <w:pPr>
        <w:pBdr>
          <w:top w:val="single" w:sz="4" w:space="1" w:color="auto"/>
          <w:left w:val="single" w:sz="4" w:space="4" w:color="auto"/>
          <w:bottom w:val="single" w:sz="4" w:space="1" w:color="auto"/>
          <w:right w:val="single" w:sz="4" w:space="4" w:color="auto"/>
        </w:pBdr>
        <w:spacing w:after="0"/>
        <w:rPr>
          <w:rFonts w:asciiTheme="minorHAnsi" w:eastAsiaTheme="minorEastAsia" w:hAnsiTheme="minorHAnsi" w:cstheme="minorHAnsi"/>
          <w:color w:val="242424"/>
          <w:sz w:val="8"/>
          <w:szCs w:val="8"/>
        </w:rPr>
      </w:pPr>
    </w:p>
    <w:p w14:paraId="1847C1BB" w14:textId="77777777" w:rsidR="00107DC2" w:rsidRPr="00254A91" w:rsidRDefault="00107DC2" w:rsidP="00FB083F">
      <w:pPr>
        <w:pStyle w:val="Heading4"/>
        <w:spacing w:before="120"/>
        <w:rPr>
          <w:rFonts w:asciiTheme="minorHAnsi" w:hAnsiTheme="minorHAnsi" w:cstheme="minorHAnsi"/>
          <w:szCs w:val="22"/>
        </w:rPr>
      </w:pPr>
      <w:r w:rsidRPr="00254A91">
        <w:rPr>
          <w:rFonts w:asciiTheme="minorHAnsi" w:hAnsiTheme="minorHAnsi" w:cstheme="minorHAnsi"/>
          <w:szCs w:val="22"/>
        </w:rPr>
        <w:t>New Zealand</w:t>
      </w:r>
    </w:p>
    <w:p w14:paraId="572DAC45" w14:textId="71F0F7F9" w:rsidR="00444FB2" w:rsidRPr="00254A91" w:rsidRDefault="00107DC2" w:rsidP="00107DC2">
      <w:pPr>
        <w:rPr>
          <w:rFonts w:asciiTheme="minorHAnsi" w:eastAsiaTheme="minorEastAsia" w:hAnsiTheme="minorHAnsi" w:cstheme="minorBidi"/>
          <w:szCs w:val="22"/>
        </w:rPr>
      </w:pPr>
      <w:r w:rsidRPr="00254A91">
        <w:rPr>
          <w:rFonts w:asciiTheme="minorHAnsi" w:hAnsiTheme="minorHAnsi" w:cstheme="minorBidi"/>
          <w:szCs w:val="22"/>
        </w:rPr>
        <w:t>The New Zealand FFNZ and YFNZ studies are currently analysing the dietary intake data of infants and young children</w:t>
      </w:r>
      <w:r w:rsidR="009E1D33" w:rsidRPr="00254A91">
        <w:rPr>
          <w:rFonts w:asciiTheme="minorHAnsi" w:hAnsiTheme="minorHAnsi" w:cstheme="minorBidi"/>
          <w:szCs w:val="22"/>
        </w:rPr>
        <w:t>.</w:t>
      </w:r>
      <w:r w:rsidR="00E3613E" w:rsidRPr="00254A91">
        <w:rPr>
          <w:rFonts w:asciiTheme="minorHAnsi" w:hAnsiTheme="minorHAnsi" w:cstheme="minorBidi"/>
          <w:szCs w:val="22"/>
        </w:rPr>
        <w:t xml:space="preserve"> </w:t>
      </w:r>
      <w:r w:rsidR="007713BE" w:rsidRPr="00254A91">
        <w:rPr>
          <w:rFonts w:asciiTheme="minorHAnsi" w:hAnsiTheme="minorHAnsi" w:cstheme="minorBidi"/>
          <w:szCs w:val="22"/>
        </w:rPr>
        <w:t>An early</w:t>
      </w:r>
      <w:r w:rsidRPr="00254A91">
        <w:rPr>
          <w:rFonts w:asciiTheme="minorHAnsi" w:eastAsiaTheme="minorEastAsia" w:hAnsiTheme="minorHAnsi" w:cstheme="minorBidi"/>
          <w:szCs w:val="22"/>
        </w:rPr>
        <w:t xml:space="preserve"> paper</w:t>
      </w:r>
      <w:r w:rsidR="00C041EF" w:rsidRPr="00254A91">
        <w:rPr>
          <w:rFonts w:asciiTheme="minorHAnsi" w:eastAsiaTheme="minorEastAsia" w:hAnsiTheme="minorHAnsi" w:cstheme="minorBidi"/>
          <w:szCs w:val="22"/>
        </w:rPr>
        <w:t xml:space="preserve"> from this study</w:t>
      </w:r>
      <w:r w:rsidR="0039332F" w:rsidRPr="00254A91">
        <w:rPr>
          <w:rFonts w:asciiTheme="minorHAnsi" w:eastAsiaTheme="minorEastAsia" w:hAnsiTheme="minorHAnsi" w:cstheme="minorBidi"/>
          <w:szCs w:val="22"/>
        </w:rPr>
        <w:t xml:space="preserve"> </w:t>
      </w:r>
      <w:r w:rsidR="007713BE" w:rsidRPr="00254A91">
        <w:rPr>
          <w:rFonts w:asciiTheme="minorHAnsi" w:eastAsiaTheme="minorEastAsia" w:hAnsiTheme="minorHAnsi" w:cstheme="minorBidi"/>
          <w:szCs w:val="22"/>
        </w:rPr>
        <w:t>l</w:t>
      </w:r>
      <w:r w:rsidR="00CF5F76" w:rsidRPr="00254A91">
        <w:rPr>
          <w:rStyle w:val="eop"/>
          <w:rFonts w:asciiTheme="minorHAnsi" w:hAnsiTheme="minorHAnsi" w:cstheme="minorBidi"/>
          <w:szCs w:val="22"/>
        </w:rPr>
        <w:t>ook</w:t>
      </w:r>
      <w:r w:rsidR="007713BE" w:rsidRPr="00254A91">
        <w:rPr>
          <w:rStyle w:val="eop"/>
          <w:rFonts w:asciiTheme="minorHAnsi" w:hAnsiTheme="minorHAnsi" w:cstheme="minorBidi"/>
          <w:szCs w:val="22"/>
        </w:rPr>
        <w:t>ing</w:t>
      </w:r>
      <w:r w:rsidR="00CF5F76" w:rsidRPr="00254A91">
        <w:rPr>
          <w:rStyle w:val="eop"/>
          <w:rFonts w:asciiTheme="minorHAnsi" w:hAnsiTheme="minorHAnsi" w:cstheme="minorBidi"/>
          <w:szCs w:val="22"/>
        </w:rPr>
        <w:t xml:space="preserve"> at the contribution of commercial infant foods to the diets of infants aged 6.9-1</w:t>
      </w:r>
      <w:r w:rsidR="005D0EFD" w:rsidRPr="00254A91">
        <w:rPr>
          <w:rStyle w:val="eop"/>
          <w:rFonts w:asciiTheme="minorHAnsi" w:hAnsiTheme="minorHAnsi" w:cstheme="minorBidi"/>
          <w:szCs w:val="22"/>
        </w:rPr>
        <w:t>0.1</w:t>
      </w:r>
      <w:r w:rsidR="00CF5F76" w:rsidRPr="00254A91">
        <w:rPr>
          <w:rStyle w:val="eop"/>
          <w:rFonts w:asciiTheme="minorHAnsi" w:hAnsiTheme="minorHAnsi" w:cstheme="minorBidi"/>
          <w:szCs w:val="22"/>
        </w:rPr>
        <w:t xml:space="preserve"> months</w:t>
      </w:r>
      <w:r w:rsidR="00EB7893" w:rsidRPr="00254A91">
        <w:rPr>
          <w:rStyle w:val="eop"/>
          <w:rFonts w:asciiTheme="minorHAnsi" w:hAnsiTheme="minorHAnsi" w:cstheme="minorBidi"/>
          <w:szCs w:val="22"/>
        </w:rPr>
        <w:t>,</w:t>
      </w:r>
      <w:r w:rsidR="00CF5F76" w:rsidRPr="00254A91">
        <w:rPr>
          <w:rStyle w:val="eop"/>
          <w:rFonts w:asciiTheme="minorHAnsi" w:hAnsiTheme="minorHAnsi" w:cstheme="minorBidi"/>
          <w:szCs w:val="22"/>
        </w:rPr>
        <w:t xml:space="preserve"> showed that almost half of the infants surveyed consumed a baby food pouch on the day of recall</w:t>
      </w:r>
      <w:r w:rsidR="00BB2D12">
        <w:rPr>
          <w:rStyle w:val="eop"/>
          <w:rFonts w:asciiTheme="minorHAnsi" w:hAnsiTheme="minorHAnsi" w:cstheme="minorBidi"/>
          <w:szCs w:val="22"/>
        </w:rPr>
        <w:t>.</w:t>
      </w:r>
      <w:r w:rsidR="00CF5F76" w:rsidRPr="00254A91">
        <w:rPr>
          <w:rStyle w:val="eop"/>
          <w:rFonts w:asciiTheme="minorHAnsi" w:hAnsiTheme="minorHAnsi" w:cstheme="minorBidi"/>
          <w:szCs w:val="22"/>
        </w:rPr>
        <w:t xml:space="preserve"> </w:t>
      </w:r>
      <w:r w:rsidR="00BB2D12">
        <w:rPr>
          <w:rStyle w:val="eop"/>
          <w:rFonts w:asciiTheme="minorHAnsi" w:hAnsiTheme="minorHAnsi" w:cstheme="minorBidi"/>
          <w:szCs w:val="22"/>
        </w:rPr>
        <w:t>T</w:t>
      </w:r>
      <w:r w:rsidR="00CF5F76" w:rsidRPr="00254A91">
        <w:rPr>
          <w:rStyle w:val="eop"/>
          <w:rFonts w:asciiTheme="minorHAnsi" w:hAnsiTheme="minorHAnsi" w:cstheme="minorBidi"/>
          <w:szCs w:val="22"/>
        </w:rPr>
        <w:t>hese pouches contribut</w:t>
      </w:r>
      <w:r w:rsidR="00B02046">
        <w:rPr>
          <w:rStyle w:val="eop"/>
          <w:rFonts w:asciiTheme="minorHAnsi" w:hAnsiTheme="minorHAnsi" w:cstheme="minorBidi"/>
          <w:szCs w:val="22"/>
        </w:rPr>
        <w:t>ed</w:t>
      </w:r>
      <w:r w:rsidR="00CF5F76" w:rsidRPr="00254A91">
        <w:rPr>
          <w:rStyle w:val="eop"/>
          <w:rFonts w:asciiTheme="minorHAnsi" w:hAnsiTheme="minorHAnsi" w:cstheme="minorBidi"/>
          <w:szCs w:val="22"/>
        </w:rPr>
        <w:t xml:space="preserve"> 25.5% to total energy, less than 1% added sugar</w:t>
      </w:r>
      <w:r w:rsidR="00CF5F76" w:rsidRPr="00254A91">
        <w:rPr>
          <w:rStyle w:val="FootnoteReference"/>
          <w:rFonts w:asciiTheme="minorHAnsi" w:hAnsiTheme="minorHAnsi" w:cstheme="minorHAnsi"/>
          <w:szCs w:val="22"/>
        </w:rPr>
        <w:footnoteReference w:id="9"/>
      </w:r>
      <w:r w:rsidR="00CF5F76" w:rsidRPr="00254A91">
        <w:rPr>
          <w:rStyle w:val="eop"/>
          <w:rFonts w:asciiTheme="minorHAnsi" w:hAnsiTheme="minorHAnsi" w:cstheme="minorBidi"/>
          <w:szCs w:val="22"/>
        </w:rPr>
        <w:t xml:space="preserve"> and greater than 30% carbohydrate and total sugars consumed from complementary foods that day</w:t>
      </w:r>
      <w:r w:rsidR="00CF5F76" w:rsidRPr="00254A91">
        <w:rPr>
          <w:rStyle w:val="eop"/>
          <w:rFonts w:asciiTheme="minorHAnsi" w:hAnsiTheme="minorHAnsi" w:cstheme="minorBidi"/>
          <w:szCs w:val="22"/>
        </w:rPr>
        <w:fldChar w:fldCharType="begin"/>
      </w:r>
      <w:r w:rsidR="00EF3DC9">
        <w:rPr>
          <w:rStyle w:val="eop"/>
          <w:rFonts w:asciiTheme="minorHAnsi" w:hAnsiTheme="minorHAnsi" w:cstheme="minorBidi"/>
          <w:szCs w:val="22"/>
        </w:rPr>
        <w:instrText xml:space="preserve"> ADDIN EN.CITE &lt;EndNote&gt;&lt;Cite&gt;&lt;Author&gt;Haszard&lt;/Author&gt;&lt;Year&gt;2024&lt;/Year&gt;&lt;RecNum&gt;232&lt;/RecNum&gt;&lt;DisplayText&gt;[45]&lt;/DisplayText&gt;&lt;record&gt;&lt;rec-number&gt;232&lt;/rec-number&gt;&lt;foreign-keys&gt;&lt;key app="EN" db-id="atp09ezrn22a5wev2z0p9awjfpfxzaxfsea0" timestamp="1709526767" guid="dd406c8f-7e93-4a21-90b2-3b172895430a"&gt;232&lt;/key&gt;&lt;/foreign-keys&gt;&lt;ref-type name="Journal Article"&gt;17&lt;/ref-type&gt;&lt;contributors&gt;&lt;authors&gt;&lt;author&gt;Haszard, J., Heath, A., Katiforis, I., Fleming, E., Taylor, R.,&lt;/author&gt;&lt;/authors&gt;&lt;/contributors&gt;&lt;titles&gt;&lt;title&gt;Contribution of baby food pouches and other commercial infant foods to the diets of infants: a cross-sectional study&lt;/title&gt;&lt;secondary-title&gt;The American Journal of Clinical Nutrition&lt;/secondary-title&gt;&lt;/titles&gt;&lt;periodical&gt;&lt;full-title&gt;The American Journal of Clinical Nutrition&lt;/full-title&gt;&lt;/periodical&gt;&lt;volume&gt;Pre-proof&lt;/volume&gt;&lt;dates&gt;&lt;year&gt;2024&lt;/year&gt;&lt;/dates&gt;&lt;isbn&gt;0002-9165&lt;/isbn&gt;&lt;urls&gt;&lt;/urls&gt;&lt;electronic-resource-num&gt;https://doi.org/10.1016/j.ajcnut.2024.02.030.&lt;/electronic-resource-num&gt;&lt;/record&gt;&lt;/Cite&gt;&lt;/EndNote&gt;</w:instrText>
      </w:r>
      <w:r w:rsidR="00CF5F76" w:rsidRPr="00254A91">
        <w:rPr>
          <w:rStyle w:val="eop"/>
          <w:rFonts w:asciiTheme="minorHAnsi" w:hAnsiTheme="minorHAnsi" w:cstheme="minorBidi"/>
          <w:szCs w:val="22"/>
        </w:rPr>
        <w:fldChar w:fldCharType="separate"/>
      </w:r>
      <w:r w:rsidR="00EF3DC9">
        <w:rPr>
          <w:rStyle w:val="eop"/>
          <w:rFonts w:asciiTheme="minorHAnsi" w:hAnsiTheme="minorHAnsi" w:cstheme="minorBidi"/>
          <w:noProof/>
          <w:szCs w:val="22"/>
        </w:rPr>
        <w:t>[45]</w:t>
      </w:r>
      <w:r w:rsidR="00CF5F76" w:rsidRPr="00254A91">
        <w:rPr>
          <w:rStyle w:val="eop"/>
          <w:rFonts w:asciiTheme="minorHAnsi" w:hAnsiTheme="minorHAnsi" w:cstheme="minorBidi"/>
          <w:szCs w:val="22"/>
        </w:rPr>
        <w:fldChar w:fldCharType="end"/>
      </w:r>
      <w:r w:rsidR="00CF5F76" w:rsidRPr="00254A91">
        <w:rPr>
          <w:rStyle w:val="eop"/>
          <w:rFonts w:asciiTheme="minorHAnsi" w:hAnsiTheme="minorHAnsi" w:cstheme="minorBidi"/>
          <w:szCs w:val="22"/>
        </w:rPr>
        <w:t>.</w:t>
      </w:r>
      <w:r w:rsidR="00444FB2" w:rsidRPr="00254A91">
        <w:rPr>
          <w:rFonts w:asciiTheme="minorHAnsi" w:hAnsiTheme="minorHAnsi" w:cstheme="minorBidi"/>
          <w:szCs w:val="22"/>
        </w:rPr>
        <w:t xml:space="preserve"> </w:t>
      </w:r>
      <w:r w:rsidR="003D74A7" w:rsidRPr="00254A91">
        <w:rPr>
          <w:rFonts w:asciiTheme="minorHAnsi" w:hAnsiTheme="minorHAnsi" w:cstheme="minorBidi"/>
          <w:szCs w:val="22"/>
        </w:rPr>
        <w:t xml:space="preserve">More broadly, </w:t>
      </w:r>
      <w:r w:rsidR="00CB63DE" w:rsidRPr="00254A91">
        <w:rPr>
          <w:rFonts w:asciiTheme="minorHAnsi" w:hAnsiTheme="minorHAnsi" w:cstheme="minorBidi"/>
          <w:szCs w:val="22"/>
        </w:rPr>
        <w:t xml:space="preserve">in those </w:t>
      </w:r>
      <w:r w:rsidR="004A6C89" w:rsidRPr="00254A91">
        <w:rPr>
          <w:rFonts w:asciiTheme="minorHAnsi" w:hAnsiTheme="minorHAnsi" w:cstheme="minorBidi"/>
          <w:szCs w:val="22"/>
        </w:rPr>
        <w:t xml:space="preserve">infants that </w:t>
      </w:r>
      <w:r w:rsidR="00CB63DE" w:rsidRPr="00254A91">
        <w:rPr>
          <w:rFonts w:asciiTheme="minorHAnsi" w:hAnsiTheme="minorHAnsi" w:cstheme="minorBidi"/>
          <w:szCs w:val="22"/>
        </w:rPr>
        <w:t xml:space="preserve">consumed any </w:t>
      </w:r>
      <w:r w:rsidR="0003690A" w:rsidRPr="00254A91">
        <w:rPr>
          <w:rFonts w:asciiTheme="minorHAnsi" w:hAnsiTheme="minorHAnsi" w:cstheme="minorBidi"/>
          <w:szCs w:val="22"/>
        </w:rPr>
        <w:t>commercial infant foods,</w:t>
      </w:r>
      <w:r w:rsidR="00F626AA" w:rsidRPr="00254A91">
        <w:rPr>
          <w:rFonts w:asciiTheme="minorHAnsi" w:hAnsiTheme="minorHAnsi" w:cstheme="minorBidi"/>
          <w:szCs w:val="22"/>
        </w:rPr>
        <w:t xml:space="preserve"> these foods </w:t>
      </w:r>
      <w:r w:rsidR="0036367F" w:rsidRPr="00254A91">
        <w:rPr>
          <w:rFonts w:asciiTheme="minorHAnsi" w:hAnsiTheme="minorHAnsi" w:cstheme="minorBidi"/>
          <w:szCs w:val="22"/>
        </w:rPr>
        <w:t>contributed</w:t>
      </w:r>
      <w:r w:rsidR="00F626AA" w:rsidRPr="00254A91">
        <w:rPr>
          <w:rFonts w:asciiTheme="minorHAnsi" w:hAnsiTheme="minorHAnsi" w:cstheme="minorBidi"/>
          <w:szCs w:val="22"/>
        </w:rPr>
        <w:t xml:space="preserve"> </w:t>
      </w:r>
      <w:r w:rsidR="0003690A" w:rsidRPr="00254A91">
        <w:rPr>
          <w:rFonts w:asciiTheme="minorHAnsi" w:hAnsiTheme="minorHAnsi" w:cstheme="minorBidi"/>
          <w:szCs w:val="22"/>
        </w:rPr>
        <w:t xml:space="preserve">21% </w:t>
      </w:r>
      <w:r w:rsidR="00F626AA" w:rsidRPr="00254A91">
        <w:rPr>
          <w:rFonts w:asciiTheme="minorHAnsi" w:hAnsiTheme="minorHAnsi" w:cstheme="minorBidi"/>
          <w:szCs w:val="22"/>
        </w:rPr>
        <w:t>to total</w:t>
      </w:r>
      <w:r w:rsidR="0003690A" w:rsidRPr="00254A91">
        <w:rPr>
          <w:rFonts w:asciiTheme="minorHAnsi" w:hAnsiTheme="minorHAnsi" w:cstheme="minorBidi"/>
          <w:szCs w:val="22"/>
        </w:rPr>
        <w:t xml:space="preserve"> energy </w:t>
      </w:r>
      <w:r w:rsidR="00CB63DE" w:rsidRPr="00254A91">
        <w:rPr>
          <w:rFonts w:asciiTheme="minorHAnsi" w:hAnsiTheme="minorHAnsi" w:cstheme="minorBidi"/>
          <w:szCs w:val="22"/>
        </w:rPr>
        <w:t>and 40%</w:t>
      </w:r>
      <w:r w:rsidR="00EB7893" w:rsidRPr="00254A91">
        <w:rPr>
          <w:rFonts w:asciiTheme="minorHAnsi" w:hAnsiTheme="minorHAnsi" w:cstheme="minorBidi"/>
          <w:szCs w:val="22"/>
        </w:rPr>
        <w:t xml:space="preserve"> </w:t>
      </w:r>
      <w:r w:rsidR="00F626AA" w:rsidRPr="00254A91">
        <w:rPr>
          <w:rFonts w:asciiTheme="minorHAnsi" w:hAnsiTheme="minorHAnsi" w:cstheme="minorBidi"/>
          <w:szCs w:val="22"/>
        </w:rPr>
        <w:t xml:space="preserve">of </w:t>
      </w:r>
      <w:r w:rsidR="00CB63DE" w:rsidRPr="00254A91">
        <w:rPr>
          <w:rFonts w:asciiTheme="minorHAnsi" w:hAnsiTheme="minorHAnsi" w:cstheme="minorBidi"/>
          <w:szCs w:val="22"/>
        </w:rPr>
        <w:t xml:space="preserve">iron </w:t>
      </w:r>
      <w:r w:rsidR="00F626AA" w:rsidRPr="00254A91">
        <w:rPr>
          <w:rFonts w:asciiTheme="minorHAnsi" w:hAnsiTheme="minorHAnsi" w:cstheme="minorBidi"/>
          <w:szCs w:val="22"/>
        </w:rPr>
        <w:t>from complementary foods consumed that day</w:t>
      </w:r>
      <w:r w:rsidR="0036367F" w:rsidRPr="00254A91">
        <w:rPr>
          <w:rFonts w:asciiTheme="minorHAnsi" w:hAnsiTheme="minorHAnsi" w:cstheme="minorBidi"/>
          <w:szCs w:val="22"/>
        </w:rPr>
        <w:t>.</w:t>
      </w:r>
      <w:r w:rsidR="0003690A" w:rsidRPr="00254A91">
        <w:rPr>
          <w:rFonts w:asciiTheme="minorHAnsi" w:hAnsiTheme="minorHAnsi" w:cstheme="minorBidi"/>
          <w:szCs w:val="22"/>
        </w:rPr>
        <w:t xml:space="preserve"> </w:t>
      </w:r>
    </w:p>
    <w:p w14:paraId="68D6279F" w14:textId="486D57BC" w:rsidR="009E1D33" w:rsidRPr="00254A91" w:rsidRDefault="00F873EA" w:rsidP="00107DC2">
      <w:pPr>
        <w:rPr>
          <w:rFonts w:asciiTheme="minorHAnsi" w:eastAsiaTheme="minorEastAsia" w:hAnsiTheme="minorHAnsi" w:cstheme="minorBidi"/>
          <w:szCs w:val="22"/>
        </w:rPr>
      </w:pPr>
      <w:r w:rsidRPr="00254A91">
        <w:rPr>
          <w:rFonts w:asciiTheme="minorHAnsi" w:eastAsiaTheme="minorEastAsia" w:hAnsiTheme="minorHAnsi" w:cstheme="minorBidi"/>
          <w:szCs w:val="22"/>
        </w:rPr>
        <w:lastRenderedPageBreak/>
        <w:t>Another paper from the FFNZ study investigated iron</w:t>
      </w:r>
      <w:r w:rsidR="00C81627" w:rsidRPr="00254A91">
        <w:rPr>
          <w:rFonts w:asciiTheme="minorHAnsi" w:eastAsiaTheme="minorEastAsia" w:hAnsiTheme="minorHAnsi" w:cstheme="minorBidi"/>
          <w:szCs w:val="22"/>
        </w:rPr>
        <w:t xml:space="preserve"> status in infants</w:t>
      </w:r>
      <w:r w:rsidR="00997D1E" w:rsidRPr="00254A91">
        <w:rPr>
          <w:rFonts w:asciiTheme="minorHAnsi" w:eastAsiaTheme="minorEastAsia" w:hAnsiTheme="minorHAnsi" w:cstheme="minorBidi"/>
          <w:szCs w:val="22"/>
        </w:rPr>
        <w:t xml:space="preserve">, with the </w:t>
      </w:r>
      <w:r w:rsidR="008B5C87" w:rsidRPr="00254A91">
        <w:rPr>
          <w:rFonts w:asciiTheme="minorHAnsi" w:eastAsiaTheme="minorEastAsia" w:hAnsiTheme="minorHAnsi" w:cstheme="minorBidi"/>
          <w:szCs w:val="22"/>
        </w:rPr>
        <w:t>estimated prevalence of iron</w:t>
      </w:r>
      <w:r w:rsidR="00DB5BF1" w:rsidRPr="00254A91">
        <w:rPr>
          <w:rFonts w:asciiTheme="minorHAnsi" w:eastAsiaTheme="minorEastAsia" w:hAnsiTheme="minorHAnsi" w:cstheme="minorBidi"/>
          <w:szCs w:val="22"/>
        </w:rPr>
        <w:t xml:space="preserve"> deficiency </w:t>
      </w:r>
      <w:r w:rsidR="00997D1E" w:rsidRPr="00254A91">
        <w:rPr>
          <w:rFonts w:asciiTheme="minorHAnsi" w:eastAsiaTheme="minorEastAsia" w:hAnsiTheme="minorHAnsi" w:cstheme="minorBidi"/>
          <w:szCs w:val="22"/>
        </w:rPr>
        <w:t xml:space="preserve">found to be </w:t>
      </w:r>
      <w:r w:rsidR="001D0124" w:rsidRPr="00254A91">
        <w:rPr>
          <w:rFonts w:asciiTheme="minorHAnsi" w:eastAsiaTheme="minorEastAsia" w:hAnsiTheme="minorHAnsi" w:cstheme="minorBidi"/>
          <w:szCs w:val="22"/>
        </w:rPr>
        <w:t>14</w:t>
      </w:r>
      <w:r w:rsidR="008B5C87" w:rsidRPr="00254A91">
        <w:rPr>
          <w:rFonts w:asciiTheme="minorHAnsi" w:eastAsiaTheme="minorEastAsia" w:hAnsiTheme="minorHAnsi" w:cstheme="minorBidi"/>
          <w:szCs w:val="22"/>
        </w:rPr>
        <w:t>%</w:t>
      </w:r>
      <w:r w:rsidR="003906B3" w:rsidRPr="00254A91">
        <w:rPr>
          <w:rFonts w:asciiTheme="minorHAnsi" w:eastAsiaTheme="minorEastAsia" w:hAnsiTheme="minorHAnsi" w:cstheme="minorBidi"/>
          <w:szCs w:val="22"/>
        </w:rPr>
        <w:fldChar w:fldCharType="begin"/>
      </w:r>
      <w:r w:rsidR="00EF3DC9">
        <w:rPr>
          <w:rFonts w:asciiTheme="minorHAnsi" w:eastAsiaTheme="minorEastAsia" w:hAnsiTheme="minorHAnsi" w:cstheme="minorBidi"/>
          <w:szCs w:val="22"/>
        </w:rPr>
        <w:instrText xml:space="preserve"> ADDIN EN.CITE &lt;EndNote&gt;&lt;Cite&gt;&lt;Author&gt;McLean&lt;/Author&gt;&lt;Year&gt;2024&lt;/Year&gt;&lt;RecNum&gt;246&lt;/RecNum&gt;&lt;DisplayText&gt;[46]&lt;/DisplayText&gt;&lt;record&gt;&lt;rec-number&gt;246&lt;/rec-number&gt;&lt;foreign-keys&gt;&lt;key app="EN" db-id="atp09ezrn22a5wev2z0p9awjfpfxzaxfsea0" timestamp="1716955764" guid="91c3e7e8-7988-47b9-b836-99baa16cc48f"&gt;246&lt;/key&gt;&lt;/foreign-keys&gt;&lt;ref-type name="Journal Article"&gt;17&lt;/ref-type&gt;&lt;contributors&gt;&lt;authors&gt;&lt;author&gt;McLean, NH., Haszard, JJ., Daniels, L., Taylor, RW., Wheeler, BJ., Conlon, CA., Beck, KL., von Hurst, PR., Te Morenga, LA., McArthur, J., et al. &lt;/author&gt;&lt;/authors&gt;&lt;/contributors&gt;&lt;titles&gt;&lt;title&gt;Baby Food Pouches, Baby-Led Weaning, and Iron Status in New Zealand Infants: An Observational Study&lt;/title&gt;&lt;secondary-title&gt;Nutrients&lt;/secondary-title&gt;&lt;/titles&gt;&lt;periodical&gt;&lt;full-title&gt;Nutrients&lt;/full-title&gt;&lt;/periodical&gt;&lt;volume&gt;16&lt;/volume&gt;&lt;number&gt;10&lt;/number&gt;&lt;section&gt;1494&lt;/section&gt;&lt;dates&gt;&lt;year&gt;2024&lt;/year&gt;&lt;/dates&gt;&lt;urls&gt;&lt;/urls&gt;&lt;electronic-resource-num&gt;https://doi.org/10.3390/nu16101494&lt;/electronic-resource-num&gt;&lt;/record&gt;&lt;/Cite&gt;&lt;/EndNote&gt;</w:instrText>
      </w:r>
      <w:r w:rsidR="003906B3" w:rsidRPr="00254A91">
        <w:rPr>
          <w:rFonts w:asciiTheme="minorHAnsi" w:eastAsiaTheme="minorEastAsia" w:hAnsiTheme="minorHAnsi" w:cstheme="minorBidi"/>
          <w:szCs w:val="22"/>
        </w:rPr>
        <w:fldChar w:fldCharType="separate"/>
      </w:r>
      <w:r w:rsidR="00EF3DC9">
        <w:rPr>
          <w:rFonts w:asciiTheme="minorHAnsi" w:eastAsiaTheme="minorEastAsia" w:hAnsiTheme="minorHAnsi" w:cstheme="minorBidi"/>
          <w:noProof/>
          <w:szCs w:val="22"/>
        </w:rPr>
        <w:t>[46]</w:t>
      </w:r>
      <w:r w:rsidR="003906B3" w:rsidRPr="00254A91">
        <w:rPr>
          <w:rFonts w:asciiTheme="minorHAnsi" w:eastAsiaTheme="minorEastAsia" w:hAnsiTheme="minorHAnsi" w:cstheme="minorBidi"/>
          <w:szCs w:val="22"/>
        </w:rPr>
        <w:fldChar w:fldCharType="end"/>
      </w:r>
      <w:r w:rsidR="00E661CA" w:rsidRPr="00254A91">
        <w:rPr>
          <w:rFonts w:asciiTheme="minorHAnsi" w:eastAsiaTheme="minorEastAsia" w:hAnsiTheme="minorHAnsi" w:cstheme="minorBidi"/>
          <w:szCs w:val="22"/>
        </w:rPr>
        <w:t xml:space="preserve">. The prevalence of </w:t>
      </w:r>
      <w:r w:rsidR="001D0124" w:rsidRPr="00254A91">
        <w:rPr>
          <w:rFonts w:asciiTheme="minorHAnsi" w:eastAsiaTheme="minorEastAsia" w:hAnsiTheme="minorHAnsi" w:cstheme="minorBidi"/>
          <w:szCs w:val="22"/>
        </w:rPr>
        <w:t xml:space="preserve">iron </w:t>
      </w:r>
      <w:r w:rsidR="00E661CA" w:rsidRPr="00254A91">
        <w:rPr>
          <w:rFonts w:asciiTheme="minorHAnsi" w:eastAsiaTheme="minorEastAsia" w:hAnsiTheme="minorHAnsi" w:cstheme="minorBidi"/>
          <w:szCs w:val="22"/>
        </w:rPr>
        <w:t>deficiency anaemia</w:t>
      </w:r>
      <w:r w:rsidR="001D0124" w:rsidRPr="00254A91">
        <w:rPr>
          <w:rFonts w:asciiTheme="minorHAnsi" w:eastAsiaTheme="minorEastAsia" w:hAnsiTheme="minorHAnsi" w:cstheme="minorBidi"/>
          <w:szCs w:val="22"/>
        </w:rPr>
        <w:t xml:space="preserve"> </w:t>
      </w:r>
      <w:r w:rsidR="00E661CA" w:rsidRPr="00254A91">
        <w:rPr>
          <w:rFonts w:asciiTheme="minorHAnsi" w:eastAsiaTheme="minorEastAsia" w:hAnsiTheme="minorHAnsi" w:cstheme="minorBidi"/>
          <w:szCs w:val="22"/>
        </w:rPr>
        <w:t xml:space="preserve">was </w:t>
      </w:r>
      <w:r w:rsidR="001D0124" w:rsidRPr="00254A91">
        <w:rPr>
          <w:rFonts w:asciiTheme="minorHAnsi" w:eastAsiaTheme="minorEastAsia" w:hAnsiTheme="minorHAnsi" w:cstheme="minorBidi"/>
          <w:szCs w:val="22"/>
        </w:rPr>
        <w:t>3%</w:t>
      </w:r>
      <w:r w:rsidR="004F6723" w:rsidRPr="00254A91">
        <w:rPr>
          <w:rFonts w:asciiTheme="minorHAnsi" w:eastAsiaTheme="minorEastAsia" w:hAnsiTheme="minorHAnsi" w:cstheme="minorBidi"/>
          <w:szCs w:val="22"/>
        </w:rPr>
        <w:t xml:space="preserve">. </w:t>
      </w:r>
      <w:r w:rsidR="00997D1E" w:rsidRPr="00254A91">
        <w:rPr>
          <w:rFonts w:asciiTheme="minorHAnsi" w:eastAsiaTheme="minorEastAsia" w:hAnsiTheme="minorHAnsi" w:cstheme="minorBidi"/>
          <w:szCs w:val="22"/>
        </w:rPr>
        <w:t xml:space="preserve">The study also looked at the effect of feeding </w:t>
      </w:r>
      <w:r w:rsidR="009330EB" w:rsidRPr="00254A91">
        <w:rPr>
          <w:rFonts w:asciiTheme="minorHAnsi" w:eastAsiaTheme="minorEastAsia" w:hAnsiTheme="minorHAnsi" w:cstheme="minorBidi"/>
          <w:szCs w:val="22"/>
        </w:rPr>
        <w:t>methods</w:t>
      </w:r>
      <w:r w:rsidR="00ED7CFE" w:rsidRPr="00254A91">
        <w:rPr>
          <w:rFonts w:asciiTheme="minorHAnsi" w:eastAsiaTheme="minorEastAsia" w:hAnsiTheme="minorHAnsi" w:cstheme="minorBidi"/>
          <w:szCs w:val="22"/>
        </w:rPr>
        <w:t xml:space="preserve"> </w:t>
      </w:r>
      <w:r w:rsidR="002B471E" w:rsidRPr="00254A91">
        <w:rPr>
          <w:rFonts w:asciiTheme="minorHAnsi" w:eastAsiaTheme="minorEastAsia" w:hAnsiTheme="minorHAnsi" w:cstheme="minorBidi"/>
          <w:szCs w:val="22"/>
        </w:rPr>
        <w:t>(</w:t>
      </w:r>
      <w:r w:rsidR="00ED7CFE" w:rsidRPr="00254A91">
        <w:rPr>
          <w:rFonts w:asciiTheme="minorHAnsi" w:eastAsiaTheme="minorEastAsia" w:hAnsiTheme="minorHAnsi" w:cstheme="minorBidi"/>
          <w:szCs w:val="22"/>
        </w:rPr>
        <w:t>frequency of pouch use</w:t>
      </w:r>
      <w:r w:rsidR="00461AAA" w:rsidRPr="00254A91">
        <w:rPr>
          <w:rFonts w:asciiTheme="minorHAnsi" w:eastAsiaTheme="minorEastAsia" w:hAnsiTheme="minorHAnsi" w:cstheme="minorBidi"/>
          <w:szCs w:val="22"/>
        </w:rPr>
        <w:t xml:space="preserve"> vs </w:t>
      </w:r>
      <w:r w:rsidR="004B5B3E" w:rsidRPr="00254A91">
        <w:rPr>
          <w:rFonts w:asciiTheme="minorHAnsi" w:eastAsiaTheme="minorEastAsia" w:hAnsiTheme="minorHAnsi" w:cstheme="minorBidi"/>
          <w:szCs w:val="22"/>
        </w:rPr>
        <w:t>baby-led weaning)</w:t>
      </w:r>
      <w:r w:rsidR="009330EB" w:rsidRPr="00254A91">
        <w:rPr>
          <w:rFonts w:asciiTheme="minorHAnsi" w:eastAsiaTheme="minorEastAsia" w:hAnsiTheme="minorHAnsi" w:cstheme="minorBidi"/>
          <w:szCs w:val="22"/>
        </w:rPr>
        <w:t xml:space="preserve"> on </w:t>
      </w:r>
      <w:r w:rsidR="002B471E" w:rsidRPr="00254A91">
        <w:rPr>
          <w:rFonts w:asciiTheme="minorHAnsi" w:eastAsiaTheme="minorEastAsia" w:hAnsiTheme="minorHAnsi" w:cstheme="minorBidi"/>
          <w:szCs w:val="22"/>
        </w:rPr>
        <w:t xml:space="preserve">iron status, </w:t>
      </w:r>
      <w:r w:rsidR="002433BD" w:rsidRPr="00254A91">
        <w:rPr>
          <w:rFonts w:asciiTheme="minorHAnsi" w:eastAsiaTheme="minorEastAsia" w:hAnsiTheme="minorHAnsi" w:cstheme="minorBidi"/>
          <w:szCs w:val="22"/>
        </w:rPr>
        <w:t xml:space="preserve">finding </w:t>
      </w:r>
      <w:r w:rsidR="008B5C87" w:rsidRPr="00254A91">
        <w:rPr>
          <w:rFonts w:asciiTheme="minorHAnsi" w:eastAsiaTheme="minorEastAsia" w:hAnsiTheme="minorHAnsi" w:cstheme="minorBidi"/>
          <w:szCs w:val="22"/>
        </w:rPr>
        <w:t>neither feeding method significantly predicted body iron concentrations nor the odds of iron sufficiency</w:t>
      </w:r>
      <w:r w:rsidR="0003766D" w:rsidRPr="00254A91">
        <w:rPr>
          <w:rFonts w:asciiTheme="minorHAnsi" w:eastAsiaTheme="minorEastAsia" w:hAnsiTheme="minorHAnsi" w:cstheme="minorBidi"/>
          <w:szCs w:val="22"/>
        </w:rPr>
        <w:t>.</w:t>
      </w:r>
    </w:p>
    <w:p w14:paraId="107B85ED" w14:textId="6E5E8803" w:rsidR="00107DC2" w:rsidRPr="00254A91" w:rsidRDefault="00107DC2" w:rsidP="00107DC2">
      <w:pPr>
        <w:rPr>
          <w:rFonts w:asciiTheme="minorHAnsi" w:hAnsiTheme="minorHAnsi" w:cstheme="minorBidi"/>
          <w:szCs w:val="22"/>
        </w:rPr>
      </w:pPr>
      <w:r w:rsidRPr="00254A91">
        <w:rPr>
          <w:rFonts w:asciiTheme="minorHAnsi" w:eastAsiaTheme="minorEastAsia" w:hAnsiTheme="minorHAnsi" w:cstheme="minorHAnsi"/>
          <w:szCs w:val="22"/>
        </w:rPr>
        <w:t>A</w:t>
      </w:r>
      <w:r w:rsidR="00C1406E" w:rsidRPr="00254A91">
        <w:rPr>
          <w:rFonts w:asciiTheme="minorHAnsi" w:eastAsiaTheme="minorEastAsia" w:hAnsiTheme="minorHAnsi" w:cstheme="minorHAnsi"/>
          <w:szCs w:val="22"/>
        </w:rPr>
        <w:t xml:space="preserve"> separate study </w:t>
      </w:r>
      <w:r w:rsidRPr="00254A91">
        <w:rPr>
          <w:rFonts w:asciiTheme="minorHAnsi" w:eastAsiaTheme="minorEastAsia" w:hAnsiTheme="minorHAnsi" w:cstheme="minorHAnsi"/>
          <w:szCs w:val="22"/>
        </w:rPr>
        <w:t>conducted between May 2019 and May 2020 with New Zealand infants found that 92% of the study group had sufficient blood iron levels</w:t>
      </w:r>
      <w:r w:rsidR="0028714A" w:rsidRPr="00254A91">
        <w:rPr>
          <w:rFonts w:asciiTheme="minorHAnsi" w:eastAsiaTheme="minorEastAsia" w:hAnsiTheme="minorHAnsi" w:cstheme="minorHAnsi"/>
          <w:szCs w:val="22"/>
        </w:rPr>
        <w:t xml:space="preserve"> at 9 months of age</w:t>
      </w:r>
      <w:r w:rsidRPr="00254A91">
        <w:rPr>
          <w:rFonts w:asciiTheme="minorHAnsi" w:eastAsiaTheme="minorEastAsia" w:hAnsiTheme="minorHAnsi" w:cstheme="minorHAnsi"/>
          <w:szCs w:val="22"/>
        </w:rPr>
        <w:t xml:space="preserve"> </w:t>
      </w:r>
      <w:r w:rsidRPr="00254A91">
        <w:rPr>
          <w:rFonts w:asciiTheme="minorHAnsi" w:eastAsiaTheme="minorEastAsia" w:hAnsiTheme="minorHAnsi" w:cstheme="minorHAnsi"/>
          <w:szCs w:val="22"/>
        </w:rPr>
        <w:fldChar w:fldCharType="begin"/>
      </w:r>
      <w:r w:rsidR="00EF3DC9">
        <w:rPr>
          <w:rFonts w:asciiTheme="minorHAnsi" w:eastAsiaTheme="minorEastAsia" w:hAnsiTheme="minorHAnsi" w:cstheme="minorHAnsi"/>
          <w:szCs w:val="22"/>
        </w:rPr>
        <w:instrText xml:space="preserve"> ADDIN EN.CITE &lt;EndNote&gt;&lt;Cite&gt;&lt;Author&gt;Rapson&lt;/Author&gt;&lt;Year&gt;2022&lt;/Year&gt;&lt;RecNum&gt;5&lt;/RecNum&gt;&lt;IDText&gt;Starting complementary feeding with vegetables only increases vegetable acceptance at 9 months: a randomized controlled trial&lt;/IDText&gt;&lt;DisplayText&gt;[47]&lt;/DisplayText&gt;&lt;record&gt;&lt;rec-number&gt;5&lt;/rec-number&gt;&lt;foreign-keys&gt;&lt;key app="EN" db-id="atp09ezrn22a5wev2z0p9awjfpfxzaxfsea0" timestamp="1680657433" guid="b1708967-57a5-4768-9b16-9128495bcafe"&gt;5&lt;/key&gt;&lt;/foreign-keys&gt;&lt;ref-type name="Journal Article"&gt;17&lt;/ref-type&gt;&lt;contributors&gt;&lt;authors&gt;&lt;author&gt;Rapson, J P., von Hurst, P. R., Hetherington, M. M., Mazahery, H. and Conlon, C A.&lt;/author&gt;&lt;/authors&gt;&lt;/contributors&gt;&lt;titles&gt;&lt;title&gt;Starting complementary feeding with vegetables only increases vegetable acceptance at 9 months: a randomized controlled trial&lt;/title&gt;&lt;secondary-title&gt;The American Journal of Clinical Nutrition&lt;/secondary-title&gt;&lt;/titles&gt;&lt;periodical&gt;&lt;full-title&gt;The American Journal of Clinical Nutrition&lt;/full-title&gt;&lt;/periodical&gt;&lt;pages&gt;111-121&lt;/pages&gt;&lt;volume&gt;116&lt;/volume&gt;&lt;number&gt;1&lt;/number&gt;&lt;dates&gt;&lt;year&gt;2022&lt;/year&gt;&lt;/dates&gt;&lt;urls&gt;&lt;/urls&gt;&lt;electronic-resource-num&gt;https://doi.org/10.1093/ajcn/nqac080&lt;/electronic-resource-num&gt;&lt;/record&gt;&lt;/Cite&gt;&lt;/EndNote&gt;</w:instrText>
      </w:r>
      <w:r w:rsidRPr="00254A91">
        <w:rPr>
          <w:rFonts w:asciiTheme="minorHAnsi" w:eastAsiaTheme="minorEastAsia" w:hAnsiTheme="minorHAnsi" w:cstheme="minorHAnsi"/>
          <w:szCs w:val="22"/>
        </w:rPr>
        <w:fldChar w:fldCharType="separate"/>
      </w:r>
      <w:r w:rsidR="00EF3DC9">
        <w:rPr>
          <w:rFonts w:asciiTheme="minorHAnsi" w:eastAsiaTheme="minorEastAsia" w:hAnsiTheme="minorHAnsi" w:cstheme="minorHAnsi"/>
          <w:noProof/>
          <w:szCs w:val="22"/>
        </w:rPr>
        <w:t>[47]</w:t>
      </w:r>
      <w:r w:rsidRPr="00254A91">
        <w:rPr>
          <w:rFonts w:asciiTheme="minorHAnsi" w:eastAsiaTheme="minorEastAsia" w:hAnsiTheme="minorHAnsi" w:cstheme="minorHAnsi"/>
          <w:szCs w:val="22"/>
        </w:rPr>
        <w:fldChar w:fldCharType="end"/>
      </w:r>
      <w:r w:rsidRPr="00254A91">
        <w:rPr>
          <w:rFonts w:asciiTheme="minorHAnsi" w:eastAsiaTheme="minorEastAsia" w:hAnsiTheme="minorHAnsi" w:cstheme="minorHAnsi"/>
          <w:szCs w:val="22"/>
        </w:rPr>
        <w:t>.</w:t>
      </w:r>
    </w:p>
    <w:p w14:paraId="1C428AE5" w14:textId="55E2F982" w:rsidR="002879CA" w:rsidRPr="00254A91" w:rsidRDefault="002879CA" w:rsidP="00E73DBE">
      <w:pPr>
        <w:pStyle w:val="Heading3"/>
        <w:keepNext w:val="0"/>
        <w:keepLines w:val="0"/>
        <w:numPr>
          <w:ilvl w:val="1"/>
          <w:numId w:val="9"/>
        </w:numPr>
        <w:spacing w:before="0"/>
        <w:ind w:left="357" w:hanging="357"/>
      </w:pPr>
      <w:bookmarkStart w:id="39" w:name="_Toc169527015"/>
      <w:bookmarkStart w:id="40" w:name="_Toc169596743"/>
      <w:bookmarkStart w:id="41" w:name="_Toc785512522"/>
      <w:r w:rsidRPr="00254A91">
        <w:t>Current areas of concern in relation to the commercial infant and young children food market in Australia and New Zealand</w:t>
      </w:r>
      <w:bookmarkEnd w:id="39"/>
      <w:bookmarkEnd w:id="40"/>
      <w:bookmarkEnd w:id="41"/>
    </w:p>
    <w:p w14:paraId="3FD737C0" w14:textId="51A73490" w:rsidR="002879CA" w:rsidRPr="00254A91" w:rsidRDefault="002879CA" w:rsidP="002879CA">
      <w:pPr>
        <w:rPr>
          <w:rFonts w:asciiTheme="minorHAnsi" w:hAnsiTheme="minorHAnsi" w:cstheme="minorHAnsi"/>
          <w:szCs w:val="22"/>
        </w:rPr>
      </w:pPr>
      <w:r w:rsidRPr="00254A91">
        <w:rPr>
          <w:rFonts w:asciiTheme="minorHAnsi" w:hAnsiTheme="minorHAnsi" w:cstheme="minorHAnsi"/>
          <w:szCs w:val="22"/>
        </w:rPr>
        <w:t xml:space="preserve">The </w:t>
      </w:r>
      <w:r w:rsidRPr="00254A91">
        <w:rPr>
          <w:rFonts w:asciiTheme="minorHAnsi" w:eastAsiaTheme="minorEastAsia" w:hAnsiTheme="minorHAnsi" w:cstheme="minorHAnsi"/>
          <w:color w:val="242424"/>
          <w:szCs w:val="22"/>
        </w:rPr>
        <w:t>size</w:t>
      </w:r>
      <w:r w:rsidRPr="00254A91">
        <w:rPr>
          <w:rFonts w:asciiTheme="minorHAnsi" w:hAnsiTheme="minorHAnsi" w:cstheme="minorHAnsi"/>
          <w:szCs w:val="22"/>
        </w:rPr>
        <w:t xml:space="preserve"> of the market for infant and young children foods has grown substantially over recent years, particularly in the young children snack category </w:t>
      </w:r>
      <w:r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 SharedGroups="1"&gt;&lt;Author&gt;McCann&lt;/Author&gt;&lt;Year&gt;2022&lt;/Year&gt;&lt;RecNum&gt;81&lt;/RecNum&gt;&lt;IDText&gt;The Nutritional Profile and On-Pack Marketing of Toddler-Specific Food Products Launched in Australia between 1996 and 2020&lt;/IDText&gt;&lt;DisplayText&gt;[48]&lt;/DisplayText&gt;&lt;record&gt;&lt;rec-number&gt;81&lt;/rec-number&gt;&lt;foreign-keys&gt;&lt;key app="EN" db-id="prexpatswe9z5uesteppdrpxvawere5wapxf" timestamp="1663052531"&gt;81&lt;/key&gt;&lt;/foreign-keys&gt;&lt;ref-type name="Journal Article"&gt;17&lt;/ref-type&gt;&lt;contributors&gt;&lt;authors&gt;&lt;author&gt;McCann, J., R., Russell, C., G., Woods, J., L.&lt;/author&gt;&lt;/authors&gt;&lt;/contributors&gt;&lt;titles&gt;&lt;title&gt;The Nutritional Profile and On-Pack Marketing of Toddler-Specific Food Products Launched in Australia between 1996 and 2020&lt;/title&gt;&lt;secondary-title&gt;Nutrients&lt;/secondary-title&gt;&lt;/titles&gt;&lt;periodical&gt;&lt;full-title&gt;Nutrients&lt;/full-title&gt;&lt;/periodical&gt;&lt;pages&gt;163&lt;/pages&gt;&lt;volume&gt;14&lt;/volume&gt;&lt;number&gt;1&lt;/number&gt;&lt;dates&gt;&lt;year&gt;2022&lt;/year&gt;&lt;/dates&gt;&lt;urls&gt;&lt;/urls&gt;&lt;electronic-resource-num&gt;10.3390/nu14010163&lt;/electronic-resource-num&gt;&lt;/record&gt;&lt;/Cite&gt;&lt;/EndNote&gt;</w:instrText>
      </w:r>
      <w:r w:rsidRPr="00254A91">
        <w:rPr>
          <w:rFonts w:asciiTheme="minorHAnsi" w:hAnsiTheme="minorHAnsi" w:cstheme="minorHAnsi"/>
          <w:szCs w:val="22"/>
        </w:rPr>
        <w:fldChar w:fldCharType="separate"/>
      </w:r>
      <w:r w:rsidR="00EF3DC9">
        <w:rPr>
          <w:rFonts w:asciiTheme="minorHAnsi" w:hAnsiTheme="minorHAnsi" w:cstheme="minorHAnsi"/>
          <w:noProof/>
          <w:szCs w:val="22"/>
        </w:rPr>
        <w:t>[48]</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Compared to regular foods (i.e. those not targeted specifically at infants and young children), foods aimed at young children have been found to be more expensive and generally of poorer nutritional quality </w:t>
      </w:r>
      <w:r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 SharedGroups="1"&gt;&lt;Author&gt;McCann&lt;/Author&gt;&lt;Year&gt;2022&lt;/Year&gt;&lt;RecNum&gt;81&lt;/RecNum&gt;&lt;IDText&gt;The Nutritional Profile and On-Pack Marketing of Toddler-Specific Food Products Launched in Australia between 1996 and 2020&lt;/IDText&gt;&lt;DisplayText&gt;[48]&lt;/DisplayText&gt;&lt;record&gt;&lt;rec-number&gt;81&lt;/rec-number&gt;&lt;foreign-keys&gt;&lt;key app="EN" db-id="prexpatswe9z5uesteppdrpxvawere5wapxf" timestamp="1663052531"&gt;81&lt;/key&gt;&lt;/foreign-keys&gt;&lt;ref-type name="Journal Article"&gt;17&lt;/ref-type&gt;&lt;contributors&gt;&lt;authors&gt;&lt;author&gt;McCann, J., R., Russell, C., G., Woods, J., L.&lt;/author&gt;&lt;/authors&gt;&lt;/contributors&gt;&lt;titles&gt;&lt;title&gt;The Nutritional Profile and On-Pack Marketing of Toddler-Specific Food Products Launched in Australia between 1996 and 2020&lt;/title&gt;&lt;secondary-title&gt;Nutrients&lt;/secondary-title&gt;&lt;/titles&gt;&lt;periodical&gt;&lt;full-title&gt;Nutrients&lt;/full-title&gt;&lt;/periodical&gt;&lt;pages&gt;163&lt;/pages&gt;&lt;volume&gt;14&lt;/volume&gt;&lt;number&gt;1&lt;/number&gt;&lt;dates&gt;&lt;year&gt;2022&lt;/year&gt;&lt;/dates&gt;&lt;urls&gt;&lt;/urls&gt;&lt;electronic-resource-num&gt;10.3390/nu14010163&lt;/electronic-resource-num&gt;&lt;/record&gt;&lt;/Cite&gt;&lt;/EndNote&gt;</w:instrText>
      </w:r>
      <w:r w:rsidRPr="00254A91">
        <w:rPr>
          <w:rFonts w:asciiTheme="minorHAnsi" w:hAnsiTheme="minorHAnsi" w:cstheme="minorHAnsi"/>
          <w:szCs w:val="22"/>
        </w:rPr>
        <w:fldChar w:fldCharType="separate"/>
      </w:r>
      <w:r w:rsidR="00EF3DC9">
        <w:rPr>
          <w:rFonts w:asciiTheme="minorHAnsi" w:hAnsiTheme="minorHAnsi" w:cstheme="minorHAnsi"/>
          <w:noProof/>
          <w:szCs w:val="22"/>
        </w:rPr>
        <w:t>[48]</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21B04C52" w14:textId="41DDA8EB" w:rsidR="00330795" w:rsidRPr="00254A91" w:rsidRDefault="00330795" w:rsidP="009D7730">
      <w:pPr>
        <w:spacing w:before="120"/>
        <w:rPr>
          <w:rFonts w:asciiTheme="minorHAnsi" w:hAnsiTheme="minorHAnsi" w:cstheme="minorHAnsi"/>
          <w:szCs w:val="22"/>
        </w:rPr>
      </w:pPr>
      <w:r w:rsidRPr="00254A91">
        <w:rPr>
          <w:rFonts w:asciiTheme="minorHAnsi" w:hAnsiTheme="minorHAnsi" w:cstheme="minorHAnsi"/>
          <w:szCs w:val="22"/>
        </w:rPr>
        <w:t>This section summarises the evidence which assesses how well the commercial infant and young children food market is aligned with the recommendations in the</w:t>
      </w:r>
      <w:r w:rsidR="00591898">
        <w:rPr>
          <w:rFonts w:asciiTheme="minorHAnsi" w:hAnsiTheme="minorHAnsi" w:cstheme="minorHAnsi"/>
          <w:szCs w:val="22"/>
        </w:rPr>
        <w:t xml:space="preserve"> </w:t>
      </w:r>
      <w:r w:rsidRPr="00254A91">
        <w:rPr>
          <w:rFonts w:asciiTheme="minorHAnsi" w:hAnsiTheme="minorHAnsi" w:cstheme="minorHAnsi"/>
          <w:szCs w:val="22"/>
        </w:rPr>
        <w:t xml:space="preserve">Australian and New Zealand Infant and Toddler Feeding Guidelines, with a focus on composition and information on product labels. </w:t>
      </w:r>
    </w:p>
    <w:p w14:paraId="036C9F6A" w14:textId="77777777" w:rsidR="00330795" w:rsidRPr="00254A91" w:rsidRDefault="00330795" w:rsidP="00252AC7">
      <w:pPr>
        <w:pStyle w:val="Heading4"/>
      </w:pPr>
      <w:bookmarkStart w:id="42" w:name="_Toc133575696"/>
      <w:r w:rsidRPr="00254A91">
        <w:rPr>
          <w:rFonts w:asciiTheme="minorHAnsi" w:hAnsiTheme="minorHAnsi" w:cstheme="minorBidi"/>
          <w:szCs w:val="22"/>
        </w:rPr>
        <w:t>Composition</w:t>
      </w:r>
      <w:bookmarkEnd w:id="42"/>
    </w:p>
    <w:p w14:paraId="792C4CC4" w14:textId="77777777" w:rsidR="00330795" w:rsidRPr="00254A91" w:rsidRDefault="00330795" w:rsidP="00CE4DF1">
      <w:pPr>
        <w:spacing w:after="0"/>
        <w:rPr>
          <w:rStyle w:val="Heading4Char"/>
        </w:rPr>
      </w:pPr>
      <w:r w:rsidRPr="00254A91">
        <w:rPr>
          <w:rStyle w:val="Heading4Char"/>
        </w:rPr>
        <w:t>Australia</w:t>
      </w:r>
    </w:p>
    <w:p w14:paraId="60E7DD7B" w14:textId="549FB788" w:rsidR="0039163D" w:rsidRPr="00254A91" w:rsidRDefault="0039163D" w:rsidP="00330795">
      <w:pPr>
        <w:rPr>
          <w:rFonts w:asciiTheme="minorHAnsi" w:hAnsiTheme="minorHAnsi" w:cstheme="minorBidi"/>
          <w:szCs w:val="22"/>
        </w:rPr>
      </w:pPr>
      <w:r w:rsidRPr="00254A91">
        <w:rPr>
          <w:rFonts w:asciiTheme="minorHAnsi" w:hAnsiTheme="minorHAnsi" w:cstheme="minorBidi"/>
          <w:szCs w:val="22"/>
        </w:rPr>
        <w:t>S</w:t>
      </w:r>
      <w:r w:rsidR="009D7467" w:rsidRPr="00254A91">
        <w:rPr>
          <w:rFonts w:asciiTheme="minorHAnsi" w:hAnsiTheme="minorHAnsi" w:cstheme="minorBidi"/>
          <w:szCs w:val="22"/>
        </w:rPr>
        <w:t xml:space="preserve">tudies of Australian </w:t>
      </w:r>
      <w:r w:rsidR="008F26DA" w:rsidRPr="00254A91">
        <w:rPr>
          <w:rFonts w:asciiTheme="minorHAnsi" w:hAnsiTheme="minorHAnsi" w:cstheme="minorBidi"/>
          <w:szCs w:val="22"/>
        </w:rPr>
        <w:t>commercial foods for infants and young children have identified</w:t>
      </w:r>
      <w:r w:rsidR="00F16969" w:rsidRPr="00254A91">
        <w:rPr>
          <w:rFonts w:asciiTheme="minorHAnsi" w:hAnsiTheme="minorHAnsi" w:cstheme="minorBidi"/>
          <w:szCs w:val="22"/>
        </w:rPr>
        <w:t xml:space="preserve"> poor alignment</w:t>
      </w:r>
      <w:r w:rsidR="002B27CC" w:rsidRPr="00254A91">
        <w:rPr>
          <w:rFonts w:asciiTheme="minorHAnsi" w:hAnsiTheme="minorHAnsi" w:cstheme="minorBidi"/>
          <w:szCs w:val="22"/>
        </w:rPr>
        <w:t xml:space="preserve"> with</w:t>
      </w:r>
      <w:r w:rsidR="00E848FA" w:rsidRPr="00254A91">
        <w:rPr>
          <w:rFonts w:asciiTheme="minorHAnsi" w:hAnsiTheme="minorHAnsi" w:cstheme="minorBidi"/>
          <w:szCs w:val="22"/>
        </w:rPr>
        <w:t xml:space="preserve"> some</w:t>
      </w:r>
      <w:r w:rsidR="008314B2" w:rsidRPr="00254A91">
        <w:rPr>
          <w:rFonts w:asciiTheme="minorHAnsi" w:hAnsiTheme="minorHAnsi" w:cstheme="minorBidi"/>
          <w:szCs w:val="22"/>
        </w:rPr>
        <w:t xml:space="preserve"> aspects of dietary recommendations. </w:t>
      </w:r>
      <w:r w:rsidR="00152309" w:rsidRPr="00254A91">
        <w:rPr>
          <w:rFonts w:asciiTheme="minorHAnsi" w:hAnsiTheme="minorHAnsi" w:cstheme="minorBidi"/>
          <w:szCs w:val="22"/>
        </w:rPr>
        <w:t xml:space="preserve">The main areas of </w:t>
      </w:r>
      <w:r w:rsidR="001E3A7A" w:rsidRPr="00254A91">
        <w:rPr>
          <w:rFonts w:asciiTheme="minorHAnsi" w:hAnsiTheme="minorHAnsi" w:cstheme="minorBidi"/>
          <w:szCs w:val="22"/>
        </w:rPr>
        <w:t>concern were</w:t>
      </w:r>
      <w:r w:rsidR="008B5191" w:rsidRPr="00254A91">
        <w:rPr>
          <w:rFonts w:asciiTheme="minorHAnsi" w:hAnsiTheme="minorHAnsi" w:cstheme="minorBidi"/>
          <w:szCs w:val="22"/>
        </w:rPr>
        <w:t xml:space="preserve"> related to iron, sweet flavour/sugar content, sodium content and texture.</w:t>
      </w:r>
    </w:p>
    <w:p w14:paraId="4FBE923C" w14:textId="0E488F54" w:rsidR="001E3A7A" w:rsidRPr="00254A91" w:rsidRDefault="001E3A7A" w:rsidP="00330795">
      <w:pPr>
        <w:rPr>
          <w:rFonts w:asciiTheme="minorHAnsi" w:hAnsiTheme="minorHAnsi" w:cstheme="minorBidi"/>
          <w:szCs w:val="22"/>
        </w:rPr>
      </w:pPr>
      <w:r w:rsidRPr="00254A91">
        <w:rPr>
          <w:rFonts w:asciiTheme="minorHAnsi" w:hAnsiTheme="minorHAnsi" w:cstheme="minorBidi"/>
          <w:b/>
          <w:szCs w:val="22"/>
        </w:rPr>
        <w:t>Iron</w:t>
      </w:r>
      <w:r w:rsidRPr="00254A91">
        <w:rPr>
          <w:rFonts w:asciiTheme="minorHAnsi" w:hAnsiTheme="minorHAnsi" w:cstheme="minorBidi"/>
          <w:szCs w:val="22"/>
        </w:rPr>
        <w:t xml:space="preserve"> </w:t>
      </w:r>
      <w:r w:rsidR="006C71CF" w:rsidRPr="00254A91">
        <w:rPr>
          <w:rFonts w:asciiTheme="minorHAnsi" w:hAnsiTheme="minorHAnsi" w:cstheme="minorBidi"/>
          <w:szCs w:val="22"/>
        </w:rPr>
        <w:t>–</w:t>
      </w:r>
      <w:r w:rsidRPr="00254A91">
        <w:rPr>
          <w:rFonts w:asciiTheme="minorHAnsi" w:hAnsiTheme="minorHAnsi" w:cstheme="minorBidi"/>
          <w:szCs w:val="22"/>
        </w:rPr>
        <w:t xml:space="preserve"> </w:t>
      </w:r>
      <w:r w:rsidR="00EA6035" w:rsidRPr="00254A91">
        <w:rPr>
          <w:rFonts w:asciiTheme="minorHAnsi" w:hAnsiTheme="minorHAnsi" w:cstheme="minorBidi"/>
          <w:szCs w:val="22"/>
        </w:rPr>
        <w:t>Most products</w:t>
      </w:r>
      <w:r w:rsidR="005B1571" w:rsidRPr="00254A91">
        <w:rPr>
          <w:rFonts w:asciiTheme="minorHAnsi" w:hAnsiTheme="minorHAnsi" w:cstheme="minorBidi"/>
          <w:szCs w:val="22"/>
        </w:rPr>
        <w:t xml:space="preserve"> surveyed were poor sources</w:t>
      </w:r>
      <w:r w:rsidR="0046486D" w:rsidRPr="00254A91">
        <w:rPr>
          <w:rFonts w:asciiTheme="minorHAnsi" w:hAnsiTheme="minorHAnsi" w:cstheme="minorBidi"/>
          <w:szCs w:val="22"/>
        </w:rPr>
        <w:t xml:space="preserve"> of iron</w:t>
      </w:r>
      <w:r w:rsidR="00995CB0" w:rsidRPr="00254A91">
        <w:rPr>
          <w:rFonts w:asciiTheme="minorHAnsi" w:hAnsiTheme="minorHAnsi" w:cstheme="minorBidi"/>
          <w:szCs w:val="22"/>
        </w:rPr>
        <w:t xml:space="preserve"> and few declared iron content</w:t>
      </w:r>
      <w:r w:rsidR="007B0A18" w:rsidRPr="00254A91">
        <w:rPr>
          <w:rFonts w:asciiTheme="minorHAnsi" w:hAnsiTheme="minorHAnsi" w:cstheme="minorBidi"/>
          <w:szCs w:val="22"/>
        </w:rPr>
        <w:t xml:space="preserve">, </w:t>
      </w:r>
      <w:r w:rsidR="00CF7F94" w:rsidRPr="00254A91">
        <w:rPr>
          <w:rFonts w:asciiTheme="minorHAnsi" w:hAnsiTheme="minorHAnsi" w:cstheme="minorBidi"/>
          <w:szCs w:val="22"/>
        </w:rPr>
        <w:t>except for</w:t>
      </w:r>
      <w:r w:rsidR="007B0A18" w:rsidRPr="00254A91">
        <w:rPr>
          <w:rFonts w:asciiTheme="minorHAnsi" w:hAnsiTheme="minorHAnsi" w:cstheme="minorBidi"/>
          <w:szCs w:val="22"/>
        </w:rPr>
        <w:t xml:space="preserve"> fortified </w:t>
      </w:r>
      <w:r w:rsidR="007741F2" w:rsidRPr="00254A91">
        <w:rPr>
          <w:rFonts w:asciiTheme="minorHAnsi" w:hAnsiTheme="minorHAnsi" w:cstheme="minorBidi"/>
          <w:szCs w:val="22"/>
        </w:rPr>
        <w:t>cereals</w:t>
      </w:r>
      <w:r w:rsidR="008C0F70" w:rsidRPr="00254A91">
        <w:rPr>
          <w:rFonts w:asciiTheme="minorHAnsi" w:hAnsiTheme="minorHAnsi" w:cstheme="minorBidi"/>
          <w:szCs w:val="22"/>
        </w:rPr>
        <w:t xml:space="preserve"> and snack foods</w:t>
      </w:r>
      <w:r w:rsidR="00E37417" w:rsidRPr="00254A91">
        <w:rPr>
          <w:rFonts w:asciiTheme="minorHAnsi" w:hAnsiTheme="minorHAnsi" w:cstheme="minorBidi"/>
          <w:szCs w:val="22"/>
        </w:rPr>
        <w:fldChar w:fldCharType="begin">
          <w:fldData xml:space="preserve">PEVuZE5vdGU+PENpdGU+PEF1dGhvcj5Nb3VtaW48L0F1dGhvcj48WWVhcj4yMDIwPC9ZZWFyPjxS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</w:fldData>
        </w:fldChar>
      </w:r>
      <w:r w:rsidR="001541C2">
        <w:rPr>
          <w:rFonts w:asciiTheme="minorHAnsi" w:hAnsiTheme="minorHAnsi" w:cstheme="minorBidi"/>
          <w:szCs w:val="22"/>
        </w:rPr>
        <w:instrText xml:space="preserve"> ADDIN EN.CITE </w:instrText>
      </w:r>
      <w:r w:rsidR="001541C2">
        <w:rPr>
          <w:rFonts w:asciiTheme="minorHAnsi" w:hAnsiTheme="minorHAnsi" w:cstheme="minorBidi"/>
          <w:szCs w:val="22"/>
        </w:rPr>
        <w:fldChar w:fldCharType="begin">
          <w:fldData xml:space="preserve">PEVuZE5vdGU+PENpdGU+PEF1dGhvcj5Nb3VtaW48L0F1dGhvcj48WWVhcj4yMDIwPC9ZZWFyPjxS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</w:fldData>
        </w:fldChar>
      </w:r>
      <w:r w:rsidR="001541C2">
        <w:rPr>
          <w:rFonts w:asciiTheme="minorHAnsi" w:hAnsiTheme="minorHAnsi" w:cstheme="minorBidi"/>
          <w:szCs w:val="22"/>
        </w:rPr>
        <w:instrText xml:space="preserve"> ADDIN EN.CITE.DATA </w:instrText>
      </w:r>
      <w:r w:rsidR="001541C2">
        <w:rPr>
          <w:rFonts w:asciiTheme="minorHAnsi" w:hAnsiTheme="minorHAnsi" w:cstheme="minorBidi"/>
          <w:szCs w:val="22"/>
        </w:rPr>
      </w:r>
      <w:r w:rsidR="001541C2">
        <w:rPr>
          <w:rFonts w:asciiTheme="minorHAnsi" w:hAnsiTheme="minorHAnsi" w:cstheme="minorBidi"/>
          <w:szCs w:val="22"/>
        </w:rPr>
        <w:fldChar w:fldCharType="end"/>
      </w:r>
      <w:r w:rsidR="00E37417" w:rsidRPr="00254A91">
        <w:rPr>
          <w:rFonts w:asciiTheme="minorHAnsi" w:hAnsiTheme="minorHAnsi" w:cstheme="minorBidi"/>
          <w:szCs w:val="22"/>
        </w:rPr>
      </w:r>
      <w:r w:rsidR="00E37417" w:rsidRPr="00254A91">
        <w:rPr>
          <w:rFonts w:asciiTheme="minorHAnsi" w:hAnsiTheme="minorHAnsi" w:cstheme="minorBidi"/>
          <w:szCs w:val="22"/>
        </w:rPr>
        <w:fldChar w:fldCharType="separate"/>
      </w:r>
      <w:r w:rsidR="001541C2">
        <w:rPr>
          <w:rFonts w:asciiTheme="minorHAnsi" w:hAnsiTheme="minorHAnsi" w:cstheme="minorBidi"/>
          <w:noProof/>
          <w:szCs w:val="22"/>
        </w:rPr>
        <w:t>[16, 17]</w:t>
      </w:r>
      <w:r w:rsidR="00E37417" w:rsidRPr="00254A91">
        <w:rPr>
          <w:rFonts w:asciiTheme="minorHAnsi" w:hAnsiTheme="minorHAnsi" w:cstheme="minorBidi"/>
          <w:szCs w:val="22"/>
        </w:rPr>
        <w:fldChar w:fldCharType="end"/>
      </w:r>
      <w:r w:rsidR="00A93AA4" w:rsidRPr="00254A91">
        <w:rPr>
          <w:rFonts w:asciiTheme="minorHAnsi" w:hAnsiTheme="minorHAnsi" w:cstheme="minorBidi"/>
          <w:szCs w:val="22"/>
        </w:rPr>
        <w:t xml:space="preserve">. </w:t>
      </w:r>
      <w:r w:rsidR="00527882" w:rsidRPr="00254A91">
        <w:rPr>
          <w:rFonts w:asciiTheme="minorHAnsi" w:hAnsiTheme="minorHAnsi" w:cstheme="minorBidi"/>
          <w:szCs w:val="22"/>
        </w:rPr>
        <w:t xml:space="preserve">Some fortified </w:t>
      </w:r>
      <w:r w:rsidR="001E20CD" w:rsidRPr="00254A91">
        <w:rPr>
          <w:rFonts w:asciiTheme="minorHAnsi" w:hAnsiTheme="minorHAnsi" w:cstheme="minorBidi"/>
          <w:szCs w:val="22"/>
        </w:rPr>
        <w:t xml:space="preserve">cereals and </w:t>
      </w:r>
      <w:r w:rsidR="00BA5884" w:rsidRPr="00254A91">
        <w:rPr>
          <w:rFonts w:asciiTheme="minorHAnsi" w:hAnsiTheme="minorHAnsi" w:cstheme="minorBidi"/>
          <w:szCs w:val="22"/>
        </w:rPr>
        <w:t xml:space="preserve">finger foods and </w:t>
      </w:r>
      <w:r w:rsidR="001E20CD" w:rsidRPr="00254A91">
        <w:rPr>
          <w:rFonts w:asciiTheme="minorHAnsi" w:hAnsiTheme="minorHAnsi" w:cstheme="minorBidi"/>
          <w:szCs w:val="22"/>
        </w:rPr>
        <w:t xml:space="preserve">snack </w:t>
      </w:r>
      <w:r w:rsidR="00527882" w:rsidRPr="00254A91">
        <w:rPr>
          <w:rFonts w:asciiTheme="minorHAnsi" w:hAnsiTheme="minorHAnsi" w:cstheme="minorBidi"/>
          <w:szCs w:val="22"/>
        </w:rPr>
        <w:t xml:space="preserve">products </w:t>
      </w:r>
      <w:r w:rsidR="00B007F0" w:rsidRPr="00254A91">
        <w:rPr>
          <w:rFonts w:asciiTheme="minorHAnsi" w:hAnsiTheme="minorHAnsi" w:cstheme="minorBidi"/>
          <w:szCs w:val="22"/>
        </w:rPr>
        <w:t>declared iron content</w:t>
      </w:r>
      <w:r w:rsidR="00E33763" w:rsidRPr="00254A91">
        <w:rPr>
          <w:rFonts w:asciiTheme="minorHAnsi" w:hAnsiTheme="minorHAnsi" w:cstheme="minorBidi"/>
          <w:szCs w:val="22"/>
        </w:rPr>
        <w:t xml:space="preserve"> </w:t>
      </w:r>
      <w:r w:rsidR="00E37417"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E37417"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E37417" w:rsidRPr="00254A91">
        <w:rPr>
          <w:rFonts w:asciiTheme="minorHAnsi" w:hAnsiTheme="minorHAnsi" w:cstheme="minorBidi"/>
          <w:szCs w:val="22"/>
        </w:rPr>
        <w:fldChar w:fldCharType="end"/>
      </w:r>
      <w:r w:rsidR="00B007F0" w:rsidRPr="00254A91">
        <w:rPr>
          <w:rFonts w:asciiTheme="minorHAnsi" w:hAnsiTheme="minorHAnsi" w:cstheme="minorBidi"/>
          <w:szCs w:val="22"/>
        </w:rPr>
        <w:t>, h</w:t>
      </w:r>
      <w:r w:rsidR="007B0A18" w:rsidRPr="00254A91">
        <w:rPr>
          <w:rFonts w:asciiTheme="minorHAnsi" w:hAnsiTheme="minorHAnsi" w:cstheme="minorBidi"/>
          <w:szCs w:val="22"/>
        </w:rPr>
        <w:t xml:space="preserve">owever, these products accounted for a very small proportion of </w:t>
      </w:r>
      <w:r w:rsidR="007741F2" w:rsidRPr="00254A91">
        <w:rPr>
          <w:rFonts w:asciiTheme="minorHAnsi" w:hAnsiTheme="minorHAnsi" w:cstheme="minorBidi"/>
          <w:szCs w:val="22"/>
        </w:rPr>
        <w:t>infant and young children foods available.</w:t>
      </w:r>
      <w:r w:rsidR="00045FA6" w:rsidRPr="00254A91">
        <w:rPr>
          <w:rFonts w:asciiTheme="minorHAnsi" w:hAnsiTheme="minorHAnsi" w:cstheme="minorBidi"/>
          <w:szCs w:val="22"/>
        </w:rPr>
        <w:t xml:space="preserve"> For example, Moumin</w:t>
      </w:r>
      <w:r w:rsidR="111BD718" w:rsidRPr="00254A91">
        <w:rPr>
          <w:rFonts w:asciiTheme="minorHAnsi" w:hAnsiTheme="minorHAnsi" w:cstheme="minorBidi"/>
          <w:szCs w:val="22"/>
        </w:rPr>
        <w:t xml:space="preserve"> </w:t>
      </w:r>
      <w:r w:rsidR="1F1D80D9" w:rsidRPr="00254A91">
        <w:rPr>
          <w:rFonts w:asciiTheme="minorHAnsi" w:hAnsiTheme="minorHAnsi" w:cstheme="minorBidi"/>
          <w:szCs w:val="22"/>
        </w:rPr>
        <w:t>et al</w:t>
      </w:r>
      <w:r w:rsidR="0088619F" w:rsidRPr="00254A91">
        <w:rPr>
          <w:rFonts w:asciiTheme="minorHAnsi" w:hAnsiTheme="minorHAnsi" w:cstheme="minorBidi"/>
          <w:szCs w:val="22"/>
        </w:rPr>
        <w:t xml:space="preserve"> </w:t>
      </w:r>
      <w:r w:rsidR="00E37417"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E37417" w:rsidRPr="00254A91">
        <w:rPr>
          <w:rFonts w:asciiTheme="minorHAnsi" w:hAnsiTheme="minorHAnsi" w:cstheme="minorBidi"/>
          <w:szCs w:val="22"/>
        </w:rPr>
        <w:fldChar w:fldCharType="separate"/>
      </w:r>
      <w:r w:rsidR="001541C2">
        <w:rPr>
          <w:rFonts w:asciiTheme="minorHAnsi" w:hAnsiTheme="minorHAnsi" w:cstheme="minorBidi"/>
          <w:noProof/>
          <w:szCs w:val="22"/>
        </w:rPr>
        <w:t>[17]</w:t>
      </w:r>
      <w:r w:rsidR="00E37417" w:rsidRPr="00254A91">
        <w:rPr>
          <w:rFonts w:asciiTheme="minorHAnsi" w:hAnsiTheme="minorHAnsi" w:cstheme="minorBidi"/>
          <w:szCs w:val="22"/>
        </w:rPr>
        <w:fldChar w:fldCharType="end"/>
      </w:r>
      <w:r w:rsidR="00E37417" w:rsidRPr="00254A91">
        <w:rPr>
          <w:rFonts w:asciiTheme="minorHAnsi" w:hAnsiTheme="minorHAnsi" w:cstheme="minorBidi"/>
          <w:szCs w:val="22"/>
        </w:rPr>
        <w:t xml:space="preserve"> </w:t>
      </w:r>
      <w:r w:rsidR="0088619F" w:rsidRPr="00254A91">
        <w:rPr>
          <w:rFonts w:asciiTheme="minorHAnsi" w:hAnsiTheme="minorHAnsi" w:cstheme="minorBidi"/>
          <w:szCs w:val="22"/>
        </w:rPr>
        <w:t>found only 12%</w:t>
      </w:r>
      <w:r w:rsidR="008C0F70" w:rsidRPr="00254A91">
        <w:rPr>
          <w:rFonts w:asciiTheme="minorHAnsi" w:hAnsiTheme="minorHAnsi" w:cstheme="minorBidi"/>
          <w:szCs w:val="22"/>
        </w:rPr>
        <w:t xml:space="preserve"> of products surveyed</w:t>
      </w:r>
      <w:r w:rsidR="00B14424" w:rsidRPr="00254A91">
        <w:rPr>
          <w:rFonts w:asciiTheme="minorHAnsi" w:hAnsiTheme="minorHAnsi" w:cstheme="minorBidi"/>
          <w:szCs w:val="22"/>
        </w:rPr>
        <w:t xml:space="preserve"> declared iron content. The authors also identified that based on the declared meat content of commercial mixed main dishes</w:t>
      </w:r>
      <w:r w:rsidR="00AD13D1" w:rsidRPr="00254A91">
        <w:rPr>
          <w:rFonts w:asciiTheme="minorHAnsi" w:hAnsiTheme="minorHAnsi" w:cstheme="minorBidi"/>
          <w:szCs w:val="22"/>
        </w:rPr>
        <w:t xml:space="preserve">, these products </w:t>
      </w:r>
      <w:r w:rsidR="00EE5793" w:rsidRPr="00254A91">
        <w:rPr>
          <w:rFonts w:asciiTheme="minorHAnsi" w:hAnsiTheme="minorHAnsi" w:cstheme="minorBidi"/>
          <w:szCs w:val="22"/>
        </w:rPr>
        <w:t xml:space="preserve">on average </w:t>
      </w:r>
      <w:r w:rsidR="00AD13D1" w:rsidRPr="00254A91">
        <w:rPr>
          <w:rFonts w:asciiTheme="minorHAnsi" w:hAnsiTheme="minorHAnsi" w:cstheme="minorBidi"/>
          <w:szCs w:val="22"/>
        </w:rPr>
        <w:t xml:space="preserve">would </w:t>
      </w:r>
      <w:r w:rsidR="00337CE9" w:rsidRPr="00254A91">
        <w:rPr>
          <w:rFonts w:asciiTheme="minorHAnsi" w:hAnsiTheme="minorHAnsi" w:cstheme="minorBidi"/>
          <w:szCs w:val="22"/>
        </w:rPr>
        <w:t xml:space="preserve">provide </w:t>
      </w:r>
      <w:r w:rsidR="00EE5793" w:rsidRPr="00254A91">
        <w:rPr>
          <w:rFonts w:asciiTheme="minorHAnsi" w:hAnsiTheme="minorHAnsi" w:cstheme="minorBidi"/>
          <w:szCs w:val="22"/>
        </w:rPr>
        <w:t xml:space="preserve">only </w:t>
      </w:r>
      <w:r w:rsidR="00337CE9" w:rsidRPr="00254A91">
        <w:rPr>
          <w:rFonts w:asciiTheme="minorHAnsi" w:hAnsiTheme="minorHAnsi" w:cstheme="minorBidi"/>
          <w:szCs w:val="22"/>
        </w:rPr>
        <w:t xml:space="preserve">2% of the recommended </w:t>
      </w:r>
      <w:r w:rsidR="00010DE7" w:rsidRPr="00254A91">
        <w:rPr>
          <w:rFonts w:asciiTheme="minorHAnsi" w:hAnsiTheme="minorHAnsi" w:cstheme="minorBidi"/>
          <w:szCs w:val="22"/>
        </w:rPr>
        <w:t xml:space="preserve">dietary intake </w:t>
      </w:r>
      <w:r w:rsidR="04170BB4" w:rsidRPr="00254A91">
        <w:rPr>
          <w:rFonts w:asciiTheme="minorHAnsi" w:hAnsiTheme="minorHAnsi" w:cstheme="minorBidi"/>
          <w:szCs w:val="22"/>
        </w:rPr>
        <w:t>of</w:t>
      </w:r>
      <w:r w:rsidR="40A0F71B" w:rsidRPr="00254A91">
        <w:rPr>
          <w:rFonts w:asciiTheme="minorHAnsi" w:hAnsiTheme="minorHAnsi" w:cstheme="minorBidi"/>
          <w:szCs w:val="22"/>
        </w:rPr>
        <w:t xml:space="preserve"> </w:t>
      </w:r>
      <w:r w:rsidR="00EE5793" w:rsidRPr="00254A91">
        <w:rPr>
          <w:rFonts w:asciiTheme="minorHAnsi" w:hAnsiTheme="minorHAnsi" w:cstheme="minorBidi"/>
          <w:szCs w:val="22"/>
        </w:rPr>
        <w:t>iron for infants aged 7 – 12 months.</w:t>
      </w:r>
    </w:p>
    <w:p w14:paraId="29A127BF" w14:textId="7303D032" w:rsidR="00FC4F74" w:rsidRPr="00254A91" w:rsidRDefault="00FC4F74" w:rsidP="00330795">
      <w:pPr>
        <w:rPr>
          <w:rFonts w:asciiTheme="minorHAnsi" w:hAnsiTheme="minorHAnsi" w:cstheme="minorBidi"/>
          <w:szCs w:val="22"/>
        </w:rPr>
      </w:pPr>
      <w:r w:rsidRPr="00254A91">
        <w:rPr>
          <w:rFonts w:asciiTheme="minorHAnsi" w:hAnsiTheme="minorHAnsi" w:cstheme="minorBidi"/>
          <w:szCs w:val="22"/>
        </w:rPr>
        <w:t xml:space="preserve">This is consistent with </w:t>
      </w:r>
      <w:r w:rsidR="00143224" w:rsidRPr="00254A91">
        <w:rPr>
          <w:rFonts w:asciiTheme="minorHAnsi" w:hAnsiTheme="minorHAnsi" w:cstheme="minorBidi"/>
          <w:szCs w:val="22"/>
        </w:rPr>
        <w:t xml:space="preserve">findings from the </w:t>
      </w:r>
      <w:r w:rsidR="00C01F2C" w:rsidRPr="00254A91">
        <w:rPr>
          <w:rFonts w:asciiTheme="minorHAnsi" w:hAnsiTheme="minorHAnsi" w:cstheme="minorBidi"/>
          <w:szCs w:val="22"/>
        </w:rPr>
        <w:t>database of</w:t>
      </w:r>
      <w:r w:rsidR="001E3830" w:rsidRPr="00254A91">
        <w:rPr>
          <w:rFonts w:asciiTheme="minorHAnsi" w:hAnsiTheme="minorHAnsi" w:cstheme="minorBidi"/>
          <w:szCs w:val="22"/>
        </w:rPr>
        <w:t xml:space="preserve"> </w:t>
      </w:r>
      <w:r w:rsidR="00C01F2C" w:rsidRPr="00254A91">
        <w:rPr>
          <w:rFonts w:asciiTheme="minorHAnsi" w:hAnsiTheme="minorHAnsi" w:cstheme="minorBidi"/>
          <w:szCs w:val="22"/>
        </w:rPr>
        <w:t xml:space="preserve">commercial foods for infants and young children </w:t>
      </w:r>
      <w:r w:rsidR="00617AA6" w:rsidRPr="00254A91">
        <w:rPr>
          <w:rFonts w:asciiTheme="minorHAnsi" w:hAnsiTheme="minorHAnsi" w:cstheme="minorBidi"/>
          <w:szCs w:val="22"/>
        </w:rPr>
        <w:t xml:space="preserve">developed </w:t>
      </w:r>
      <w:r w:rsidR="0091424E" w:rsidRPr="00254A91">
        <w:rPr>
          <w:rFonts w:asciiTheme="minorHAnsi" w:hAnsiTheme="minorHAnsi" w:cstheme="minorBidi"/>
          <w:szCs w:val="22"/>
        </w:rPr>
        <w:t xml:space="preserve">by The George Institute for Global Health and the </w:t>
      </w:r>
      <w:r w:rsidR="000B4247" w:rsidRPr="00254A91">
        <w:rPr>
          <w:rFonts w:asciiTheme="minorHAnsi" w:hAnsiTheme="minorHAnsi" w:cstheme="minorBidi"/>
          <w:szCs w:val="22"/>
        </w:rPr>
        <w:t>Department of Health and Aged Care through</w:t>
      </w:r>
      <w:r w:rsidR="00617AA6" w:rsidRPr="00254A91">
        <w:rPr>
          <w:rFonts w:asciiTheme="minorHAnsi" w:hAnsiTheme="minorHAnsi" w:cstheme="minorBidi"/>
          <w:szCs w:val="22"/>
        </w:rPr>
        <w:t xml:space="preserve"> the </w:t>
      </w:r>
      <w:r w:rsidR="000B4247" w:rsidRPr="00254A91">
        <w:rPr>
          <w:rFonts w:asciiTheme="minorHAnsi" w:hAnsiTheme="minorHAnsi" w:cstheme="minorBidi"/>
          <w:szCs w:val="22"/>
        </w:rPr>
        <w:t>work of the Foods for Early Childhood Reference Group</w:t>
      </w:r>
      <w:r w:rsidR="0091424E" w:rsidRPr="00254A91">
        <w:rPr>
          <w:rFonts w:asciiTheme="minorHAnsi" w:hAnsiTheme="minorHAnsi" w:cstheme="minorBidi"/>
          <w:szCs w:val="22"/>
        </w:rPr>
        <w:t xml:space="preserve">. </w:t>
      </w:r>
      <w:r w:rsidR="00616F2D" w:rsidRPr="00254A91">
        <w:rPr>
          <w:rFonts w:asciiTheme="minorHAnsi" w:hAnsiTheme="minorHAnsi" w:cstheme="minorBidi"/>
          <w:szCs w:val="22"/>
        </w:rPr>
        <w:t xml:space="preserve">The database showed only </w:t>
      </w:r>
      <w:r w:rsidR="00F458D7" w:rsidRPr="00254A91">
        <w:rPr>
          <w:rFonts w:asciiTheme="minorHAnsi" w:hAnsiTheme="minorHAnsi" w:cstheme="minorBidi"/>
          <w:szCs w:val="22"/>
        </w:rPr>
        <w:t>9%</w:t>
      </w:r>
      <w:r w:rsidR="00CE7D95" w:rsidRPr="00254A91">
        <w:rPr>
          <w:rFonts w:asciiTheme="minorHAnsi" w:hAnsiTheme="minorHAnsi" w:cstheme="minorBidi"/>
          <w:szCs w:val="22"/>
        </w:rPr>
        <w:t xml:space="preserve"> of products were fortified with iron and only </w:t>
      </w:r>
      <w:r w:rsidR="00616F2D" w:rsidRPr="00254A91">
        <w:rPr>
          <w:rFonts w:asciiTheme="minorHAnsi" w:hAnsiTheme="minorHAnsi" w:cstheme="minorBidi"/>
          <w:szCs w:val="22"/>
        </w:rPr>
        <w:t xml:space="preserve">6% </w:t>
      </w:r>
      <w:r w:rsidR="00BA0413" w:rsidRPr="00254A91">
        <w:rPr>
          <w:rFonts w:asciiTheme="minorHAnsi" w:hAnsiTheme="minorHAnsi" w:cstheme="minorBidi"/>
          <w:szCs w:val="22"/>
        </w:rPr>
        <w:t>includ</w:t>
      </w:r>
      <w:r w:rsidR="305BBE05" w:rsidRPr="00254A91">
        <w:rPr>
          <w:rFonts w:asciiTheme="minorHAnsi" w:hAnsiTheme="minorHAnsi" w:cstheme="minorBidi"/>
          <w:szCs w:val="22"/>
        </w:rPr>
        <w:t>ed</w:t>
      </w:r>
      <w:r w:rsidR="00BA0413" w:rsidRPr="00254A91">
        <w:rPr>
          <w:rFonts w:asciiTheme="minorHAnsi" w:hAnsiTheme="minorHAnsi" w:cstheme="minorBidi"/>
          <w:szCs w:val="22"/>
        </w:rPr>
        <w:t xml:space="preserve"> an</w:t>
      </w:r>
      <w:r w:rsidR="00BB3082" w:rsidRPr="00254A91">
        <w:rPr>
          <w:rFonts w:asciiTheme="minorHAnsi" w:hAnsiTheme="minorHAnsi" w:cstheme="minorBidi"/>
          <w:szCs w:val="22"/>
        </w:rPr>
        <w:t xml:space="preserve"> iron c</w:t>
      </w:r>
      <w:r w:rsidR="00BA0413" w:rsidRPr="00254A91">
        <w:rPr>
          <w:rFonts w:asciiTheme="minorHAnsi" w:hAnsiTheme="minorHAnsi" w:cstheme="minorBidi"/>
          <w:szCs w:val="22"/>
        </w:rPr>
        <w:t>laim</w:t>
      </w:r>
      <w:r w:rsidR="00BB3082" w:rsidRPr="00254A91">
        <w:rPr>
          <w:rFonts w:asciiTheme="minorHAnsi" w:hAnsiTheme="minorHAnsi" w:cstheme="minorBidi"/>
          <w:szCs w:val="22"/>
        </w:rPr>
        <w:t xml:space="preserve">. </w:t>
      </w:r>
      <w:r w:rsidR="00C9585B" w:rsidRPr="00254A91">
        <w:rPr>
          <w:rFonts w:asciiTheme="minorHAnsi" w:hAnsiTheme="minorHAnsi" w:cstheme="minorBidi"/>
          <w:szCs w:val="22"/>
        </w:rPr>
        <w:t>F</w:t>
      </w:r>
      <w:r w:rsidR="00836AE8" w:rsidRPr="00254A91">
        <w:rPr>
          <w:rFonts w:asciiTheme="minorHAnsi" w:hAnsiTheme="minorHAnsi" w:cstheme="minorBidi"/>
          <w:szCs w:val="22"/>
        </w:rPr>
        <w:t xml:space="preserve">ortification </w:t>
      </w:r>
      <w:r w:rsidR="00B0263F" w:rsidRPr="00254A91">
        <w:rPr>
          <w:rFonts w:asciiTheme="minorHAnsi" w:hAnsiTheme="minorHAnsi" w:cstheme="minorBidi"/>
          <w:szCs w:val="22"/>
        </w:rPr>
        <w:t>primarily occurred</w:t>
      </w:r>
      <w:r w:rsidR="000936C1" w:rsidRPr="00254A91">
        <w:rPr>
          <w:rFonts w:asciiTheme="minorHAnsi" w:hAnsiTheme="minorHAnsi" w:cstheme="minorBidi"/>
          <w:szCs w:val="22"/>
        </w:rPr>
        <w:t xml:space="preserve"> in the dry </w:t>
      </w:r>
      <w:r w:rsidR="009959D3" w:rsidRPr="00254A91">
        <w:rPr>
          <w:rFonts w:asciiTheme="minorHAnsi" w:hAnsiTheme="minorHAnsi" w:cstheme="minorBidi"/>
          <w:szCs w:val="22"/>
        </w:rPr>
        <w:t xml:space="preserve">cereals </w:t>
      </w:r>
      <w:r w:rsidR="003819BE" w:rsidRPr="00254A91">
        <w:rPr>
          <w:rFonts w:asciiTheme="minorHAnsi" w:hAnsiTheme="minorHAnsi" w:cstheme="minorBidi"/>
          <w:szCs w:val="22"/>
        </w:rPr>
        <w:t>(100%</w:t>
      </w:r>
      <w:r w:rsidR="00387EAF" w:rsidRPr="00254A91">
        <w:rPr>
          <w:rStyle w:val="FootnoteReference"/>
          <w:rFonts w:asciiTheme="minorHAnsi" w:hAnsiTheme="minorHAnsi" w:cstheme="minorBidi"/>
          <w:szCs w:val="22"/>
        </w:rPr>
        <w:footnoteReference w:id="10"/>
      </w:r>
      <w:r w:rsidR="003819BE" w:rsidRPr="00254A91">
        <w:rPr>
          <w:rFonts w:asciiTheme="minorHAnsi" w:hAnsiTheme="minorHAnsi" w:cstheme="minorBidi"/>
          <w:szCs w:val="22"/>
        </w:rPr>
        <w:t>)</w:t>
      </w:r>
      <w:r w:rsidR="00663981" w:rsidRPr="00254A91">
        <w:rPr>
          <w:rFonts w:asciiTheme="minorHAnsi" w:hAnsiTheme="minorHAnsi" w:cstheme="minorBidi"/>
          <w:szCs w:val="22"/>
        </w:rPr>
        <w:t xml:space="preserve"> and finger fo</w:t>
      </w:r>
      <w:r w:rsidR="00A10B47" w:rsidRPr="00254A91">
        <w:rPr>
          <w:rFonts w:asciiTheme="minorHAnsi" w:hAnsiTheme="minorHAnsi" w:cstheme="minorBidi"/>
          <w:szCs w:val="22"/>
        </w:rPr>
        <w:t>ods and snacks (27%) categories</w:t>
      </w:r>
      <w:r w:rsidR="00836AE8" w:rsidRPr="00254A91">
        <w:rPr>
          <w:rFonts w:asciiTheme="minorHAnsi" w:hAnsiTheme="minorHAnsi" w:cstheme="minorBidi"/>
          <w:szCs w:val="22"/>
        </w:rPr>
        <w:t xml:space="preserve">, </w:t>
      </w:r>
      <w:r w:rsidR="00C9585B" w:rsidRPr="00254A91">
        <w:rPr>
          <w:rFonts w:asciiTheme="minorHAnsi" w:hAnsiTheme="minorHAnsi" w:cstheme="minorBidi"/>
          <w:szCs w:val="22"/>
        </w:rPr>
        <w:t xml:space="preserve">with </w:t>
      </w:r>
      <w:r w:rsidR="00836AE8" w:rsidRPr="00254A91">
        <w:rPr>
          <w:rFonts w:asciiTheme="minorHAnsi" w:hAnsiTheme="minorHAnsi" w:cstheme="minorBidi"/>
          <w:szCs w:val="22"/>
        </w:rPr>
        <w:t xml:space="preserve">only 8% </w:t>
      </w:r>
      <w:r w:rsidR="000936C1" w:rsidRPr="00254A91">
        <w:rPr>
          <w:rFonts w:asciiTheme="minorHAnsi" w:hAnsiTheme="minorHAnsi" w:cstheme="minorBidi"/>
          <w:szCs w:val="22"/>
        </w:rPr>
        <w:t xml:space="preserve">of </w:t>
      </w:r>
      <w:r w:rsidR="5B72DD2C" w:rsidRPr="00254A91">
        <w:rPr>
          <w:rFonts w:asciiTheme="minorHAnsi" w:hAnsiTheme="minorHAnsi" w:cstheme="minorBidi"/>
          <w:szCs w:val="22"/>
        </w:rPr>
        <w:t>b</w:t>
      </w:r>
      <w:r w:rsidR="389EB700" w:rsidRPr="00254A91">
        <w:rPr>
          <w:rFonts w:asciiTheme="minorHAnsi" w:hAnsiTheme="minorHAnsi" w:cstheme="minorBidi"/>
          <w:szCs w:val="22"/>
        </w:rPr>
        <w:t>reakfast</w:t>
      </w:r>
      <w:r w:rsidR="000936C1" w:rsidRPr="00254A91">
        <w:rPr>
          <w:rFonts w:asciiTheme="minorHAnsi" w:hAnsiTheme="minorHAnsi" w:cstheme="minorBidi"/>
          <w:szCs w:val="22"/>
        </w:rPr>
        <w:t xml:space="preserve"> foods</w:t>
      </w:r>
      <w:r w:rsidR="55AC5645" w:rsidRPr="00254A91">
        <w:rPr>
          <w:rFonts w:asciiTheme="minorHAnsi" w:hAnsiTheme="minorHAnsi" w:cstheme="minorBidi"/>
          <w:szCs w:val="22"/>
        </w:rPr>
        <w:t xml:space="preserve"> and</w:t>
      </w:r>
      <w:r w:rsidR="00BA0413" w:rsidRPr="00254A91">
        <w:rPr>
          <w:rFonts w:asciiTheme="minorHAnsi" w:hAnsiTheme="minorHAnsi" w:cstheme="minorBidi"/>
          <w:szCs w:val="22"/>
        </w:rPr>
        <w:t xml:space="preserve"> </w:t>
      </w:r>
      <w:r w:rsidR="00BA0E2A" w:rsidRPr="00254A91">
        <w:rPr>
          <w:rFonts w:asciiTheme="minorHAnsi" w:hAnsiTheme="minorHAnsi" w:cstheme="minorBidi"/>
          <w:szCs w:val="22"/>
        </w:rPr>
        <w:t xml:space="preserve">1 product in the dairy category </w:t>
      </w:r>
      <w:r w:rsidR="5230560C" w:rsidRPr="00254A91">
        <w:rPr>
          <w:rFonts w:asciiTheme="minorHAnsi" w:hAnsiTheme="minorHAnsi" w:cstheme="minorBidi"/>
          <w:szCs w:val="22"/>
        </w:rPr>
        <w:t>being fortified. N</w:t>
      </w:r>
      <w:r w:rsidR="00BA0413" w:rsidRPr="00254A91">
        <w:rPr>
          <w:rFonts w:asciiTheme="minorHAnsi" w:hAnsiTheme="minorHAnsi" w:cstheme="minorBidi"/>
          <w:szCs w:val="22"/>
        </w:rPr>
        <w:t xml:space="preserve">o </w:t>
      </w:r>
      <w:r w:rsidR="3B678D66" w:rsidRPr="00254A91">
        <w:rPr>
          <w:rFonts w:asciiTheme="minorHAnsi" w:hAnsiTheme="minorHAnsi" w:cstheme="minorBidi"/>
          <w:szCs w:val="22"/>
        </w:rPr>
        <w:t>m</w:t>
      </w:r>
      <w:r w:rsidR="00BA0413" w:rsidRPr="00254A91">
        <w:rPr>
          <w:rFonts w:asciiTheme="minorHAnsi" w:hAnsiTheme="minorHAnsi" w:cstheme="minorBidi"/>
          <w:szCs w:val="22"/>
        </w:rPr>
        <w:t>ain meals</w:t>
      </w:r>
      <w:r w:rsidR="00BA0E2A" w:rsidRPr="00254A91">
        <w:rPr>
          <w:rFonts w:asciiTheme="minorHAnsi" w:hAnsiTheme="minorHAnsi" w:cstheme="minorBidi"/>
          <w:szCs w:val="22"/>
        </w:rPr>
        <w:t xml:space="preserve">, </w:t>
      </w:r>
      <w:r w:rsidR="2C4745B5" w:rsidRPr="00254A91">
        <w:rPr>
          <w:rFonts w:asciiTheme="minorHAnsi" w:hAnsiTheme="minorHAnsi" w:cstheme="minorBidi"/>
          <w:szCs w:val="22"/>
        </w:rPr>
        <w:t>d</w:t>
      </w:r>
      <w:r w:rsidR="00BA0E2A" w:rsidRPr="00254A91">
        <w:rPr>
          <w:rFonts w:asciiTheme="minorHAnsi" w:hAnsiTheme="minorHAnsi" w:cstheme="minorBidi"/>
          <w:szCs w:val="22"/>
        </w:rPr>
        <w:t>rin</w:t>
      </w:r>
      <w:r w:rsidR="00A367A6" w:rsidRPr="00254A91">
        <w:rPr>
          <w:rFonts w:asciiTheme="minorHAnsi" w:hAnsiTheme="minorHAnsi" w:cstheme="minorBidi"/>
          <w:szCs w:val="22"/>
        </w:rPr>
        <w:t xml:space="preserve">ks or </w:t>
      </w:r>
      <w:r w:rsidR="51CA16F2" w:rsidRPr="00254A91">
        <w:rPr>
          <w:rFonts w:asciiTheme="minorHAnsi" w:hAnsiTheme="minorHAnsi" w:cstheme="minorBidi"/>
          <w:szCs w:val="22"/>
        </w:rPr>
        <w:t>f</w:t>
      </w:r>
      <w:r w:rsidR="41DFF641" w:rsidRPr="00254A91">
        <w:rPr>
          <w:rFonts w:asciiTheme="minorHAnsi" w:hAnsiTheme="minorHAnsi" w:cstheme="minorBidi"/>
          <w:szCs w:val="22"/>
        </w:rPr>
        <w:t>ruit</w:t>
      </w:r>
      <w:r w:rsidR="00A367A6" w:rsidRPr="00254A91">
        <w:rPr>
          <w:rFonts w:asciiTheme="minorHAnsi" w:hAnsiTheme="minorHAnsi" w:cstheme="minorBidi"/>
          <w:szCs w:val="22"/>
        </w:rPr>
        <w:t xml:space="preserve"> and vegetable </w:t>
      </w:r>
      <w:r w:rsidR="79B1BE9B" w:rsidRPr="00254A91">
        <w:rPr>
          <w:rFonts w:asciiTheme="minorHAnsi" w:hAnsiTheme="minorHAnsi" w:cstheme="minorBidi"/>
          <w:szCs w:val="22"/>
        </w:rPr>
        <w:t xml:space="preserve">based </w:t>
      </w:r>
      <w:r w:rsidR="00A367A6" w:rsidRPr="00254A91">
        <w:rPr>
          <w:rFonts w:asciiTheme="minorHAnsi" w:hAnsiTheme="minorHAnsi" w:cstheme="minorBidi"/>
          <w:szCs w:val="22"/>
        </w:rPr>
        <w:t xml:space="preserve">first foods </w:t>
      </w:r>
      <w:r w:rsidR="1C127BD1" w:rsidRPr="00254A91">
        <w:rPr>
          <w:rFonts w:asciiTheme="minorHAnsi" w:hAnsiTheme="minorHAnsi" w:cstheme="minorBidi"/>
          <w:szCs w:val="22"/>
        </w:rPr>
        <w:t>were</w:t>
      </w:r>
      <w:r w:rsidR="00A367A6" w:rsidRPr="00254A91">
        <w:rPr>
          <w:rFonts w:asciiTheme="minorHAnsi" w:hAnsiTheme="minorHAnsi" w:cstheme="minorBidi"/>
          <w:szCs w:val="22"/>
        </w:rPr>
        <w:t xml:space="preserve"> fortified</w:t>
      </w:r>
      <w:r w:rsidR="009959D3" w:rsidRPr="00254A91">
        <w:rPr>
          <w:rFonts w:asciiTheme="minorHAnsi" w:hAnsiTheme="minorHAnsi" w:cstheme="minorBidi"/>
          <w:szCs w:val="22"/>
        </w:rPr>
        <w:t xml:space="preserve">. </w:t>
      </w:r>
      <w:r w:rsidR="00C9585B" w:rsidRPr="00254A91">
        <w:rPr>
          <w:rFonts w:asciiTheme="minorHAnsi" w:hAnsiTheme="minorHAnsi" w:cstheme="minorBidi"/>
          <w:szCs w:val="22"/>
        </w:rPr>
        <w:t>All products that were fortified with iron contained an iron-claim</w:t>
      </w:r>
      <w:r w:rsidR="001C0FC4" w:rsidRPr="00254A91">
        <w:rPr>
          <w:rFonts w:asciiTheme="minorHAnsi" w:hAnsiTheme="minorHAnsi" w:cstheme="minorBidi"/>
          <w:szCs w:val="22"/>
        </w:rPr>
        <w:t xml:space="preserve">, </w:t>
      </w:r>
      <w:r w:rsidR="00CF7F94" w:rsidRPr="00254A91">
        <w:rPr>
          <w:rFonts w:asciiTheme="minorHAnsi" w:hAnsiTheme="minorHAnsi" w:cstheme="minorBidi"/>
          <w:szCs w:val="22"/>
        </w:rPr>
        <w:t>except for</w:t>
      </w:r>
      <w:r w:rsidR="001C0FC4" w:rsidRPr="00254A91">
        <w:rPr>
          <w:rFonts w:asciiTheme="minorHAnsi" w:hAnsiTheme="minorHAnsi" w:cstheme="minorBidi"/>
          <w:szCs w:val="22"/>
        </w:rPr>
        <w:t xml:space="preserve"> the </w:t>
      </w:r>
      <w:r w:rsidR="18D59930" w:rsidRPr="00254A91">
        <w:rPr>
          <w:rFonts w:asciiTheme="minorHAnsi" w:hAnsiTheme="minorHAnsi" w:cstheme="minorBidi"/>
          <w:szCs w:val="22"/>
        </w:rPr>
        <w:t>f</w:t>
      </w:r>
      <w:r w:rsidR="109E1CED" w:rsidRPr="00254A91">
        <w:rPr>
          <w:rFonts w:asciiTheme="minorHAnsi" w:hAnsiTheme="minorHAnsi" w:cstheme="minorBidi"/>
          <w:szCs w:val="22"/>
        </w:rPr>
        <w:t>inger</w:t>
      </w:r>
      <w:r w:rsidR="001C0FC4" w:rsidRPr="00254A91">
        <w:rPr>
          <w:rFonts w:asciiTheme="minorHAnsi" w:hAnsiTheme="minorHAnsi" w:cstheme="minorBidi"/>
          <w:szCs w:val="22"/>
        </w:rPr>
        <w:t xml:space="preserve"> foods and snacks category</w:t>
      </w:r>
      <w:r w:rsidR="0072365C" w:rsidRPr="00254A91">
        <w:rPr>
          <w:rFonts w:asciiTheme="minorHAnsi" w:hAnsiTheme="minorHAnsi" w:cstheme="minorBidi"/>
          <w:szCs w:val="22"/>
        </w:rPr>
        <w:t xml:space="preserve"> </w:t>
      </w:r>
      <w:r w:rsidR="00651E09" w:rsidRPr="00254A91">
        <w:rPr>
          <w:rFonts w:asciiTheme="minorHAnsi" w:hAnsiTheme="minorHAnsi" w:cstheme="minorBidi"/>
          <w:szCs w:val="22"/>
        </w:rPr>
        <w:t>where only 1</w:t>
      </w:r>
      <w:r w:rsidR="00496168" w:rsidRPr="00254A91">
        <w:rPr>
          <w:rFonts w:asciiTheme="minorHAnsi" w:hAnsiTheme="minorHAnsi" w:cstheme="minorBidi"/>
          <w:szCs w:val="22"/>
        </w:rPr>
        <w:t> </w:t>
      </w:r>
      <w:r w:rsidR="00651E09" w:rsidRPr="00254A91">
        <w:rPr>
          <w:rFonts w:asciiTheme="minorHAnsi" w:hAnsiTheme="minorHAnsi" w:cstheme="minorBidi"/>
          <w:szCs w:val="22"/>
        </w:rPr>
        <w:t>in</w:t>
      </w:r>
      <w:r w:rsidR="00496168" w:rsidRPr="00254A91">
        <w:rPr>
          <w:rFonts w:asciiTheme="minorHAnsi" w:hAnsiTheme="minorHAnsi" w:cstheme="minorBidi"/>
          <w:szCs w:val="22"/>
        </w:rPr>
        <w:t> </w:t>
      </w:r>
      <w:r w:rsidR="00651E09" w:rsidRPr="00254A91">
        <w:rPr>
          <w:rFonts w:asciiTheme="minorHAnsi" w:hAnsiTheme="minorHAnsi" w:cstheme="minorBidi"/>
          <w:szCs w:val="22"/>
        </w:rPr>
        <w:t xml:space="preserve">2 (48%) </w:t>
      </w:r>
      <w:r w:rsidR="00496168" w:rsidRPr="00254A91">
        <w:rPr>
          <w:rFonts w:asciiTheme="minorHAnsi" w:hAnsiTheme="minorHAnsi" w:cstheme="minorBidi"/>
          <w:szCs w:val="22"/>
        </w:rPr>
        <w:t xml:space="preserve">iron </w:t>
      </w:r>
      <w:r w:rsidR="00651E09" w:rsidRPr="00254A91">
        <w:rPr>
          <w:rFonts w:asciiTheme="minorHAnsi" w:hAnsiTheme="minorHAnsi" w:cstheme="minorBidi"/>
          <w:szCs w:val="22"/>
        </w:rPr>
        <w:t>fortified products included a claim</w:t>
      </w:r>
      <w:r w:rsidR="00C9585B" w:rsidRPr="00254A91">
        <w:rPr>
          <w:rFonts w:asciiTheme="minorHAnsi" w:hAnsiTheme="minorHAnsi" w:cstheme="minorBidi"/>
          <w:szCs w:val="22"/>
        </w:rPr>
        <w:t xml:space="preserve">. </w:t>
      </w:r>
      <w:r w:rsidR="00A367A6" w:rsidRPr="00254A91">
        <w:rPr>
          <w:rFonts w:asciiTheme="minorHAnsi" w:hAnsiTheme="minorHAnsi" w:cstheme="minorBidi"/>
          <w:szCs w:val="22"/>
        </w:rPr>
        <w:t xml:space="preserve"> </w:t>
      </w:r>
    </w:p>
    <w:p w14:paraId="3D42391D" w14:textId="1BA0AC98" w:rsidR="00616F2D" w:rsidRPr="00254A91" w:rsidRDefault="00171AED" w:rsidP="00330795">
      <w:pPr>
        <w:rPr>
          <w:rFonts w:asciiTheme="minorHAnsi" w:hAnsiTheme="minorHAnsi" w:cstheme="minorBidi"/>
          <w:szCs w:val="22"/>
        </w:rPr>
      </w:pPr>
      <w:r w:rsidRPr="00254A91">
        <w:rPr>
          <w:rFonts w:asciiTheme="minorHAnsi" w:hAnsiTheme="minorHAnsi" w:cstheme="minorBidi"/>
          <w:szCs w:val="22"/>
        </w:rPr>
        <w:t xml:space="preserve">The </w:t>
      </w:r>
      <w:r w:rsidR="2FF0A080" w:rsidRPr="00254A91">
        <w:rPr>
          <w:rFonts w:asciiTheme="minorHAnsi" w:hAnsiTheme="minorHAnsi" w:cstheme="minorBidi"/>
          <w:szCs w:val="22"/>
        </w:rPr>
        <w:t>Department of Health and Aged Care</w:t>
      </w:r>
      <w:r w:rsidRPr="00254A91">
        <w:rPr>
          <w:rFonts w:asciiTheme="minorHAnsi" w:hAnsiTheme="minorHAnsi" w:cstheme="minorBidi"/>
          <w:szCs w:val="22"/>
        </w:rPr>
        <w:t xml:space="preserve"> </w:t>
      </w:r>
      <w:r w:rsidR="00190E18" w:rsidRPr="00254A91">
        <w:rPr>
          <w:rFonts w:asciiTheme="minorHAnsi" w:hAnsiTheme="minorHAnsi" w:cstheme="minorBidi"/>
          <w:szCs w:val="22"/>
        </w:rPr>
        <w:t>also conducted an analysis of</w:t>
      </w:r>
      <w:r w:rsidR="00616F2D" w:rsidRPr="00254A91">
        <w:rPr>
          <w:rFonts w:asciiTheme="minorHAnsi" w:hAnsiTheme="minorHAnsi" w:cstheme="minorBidi"/>
          <w:szCs w:val="22"/>
        </w:rPr>
        <w:t xml:space="preserve"> the presence of iron-rich ingredient</w:t>
      </w:r>
      <w:r w:rsidR="00190E18" w:rsidRPr="00254A91">
        <w:rPr>
          <w:rFonts w:asciiTheme="minorHAnsi" w:hAnsiTheme="minorHAnsi" w:cstheme="minorBidi"/>
          <w:szCs w:val="22"/>
        </w:rPr>
        <w:t xml:space="preserve">s in </w:t>
      </w:r>
      <w:r w:rsidR="24C02B4F" w:rsidRPr="00254A91">
        <w:rPr>
          <w:rFonts w:asciiTheme="minorHAnsi" w:hAnsiTheme="minorHAnsi" w:cstheme="minorBidi"/>
          <w:szCs w:val="22"/>
        </w:rPr>
        <w:t>m</w:t>
      </w:r>
      <w:r w:rsidR="33EF2C29" w:rsidRPr="00254A91">
        <w:rPr>
          <w:rFonts w:asciiTheme="minorHAnsi" w:hAnsiTheme="minorHAnsi" w:cstheme="minorBidi"/>
          <w:szCs w:val="22"/>
        </w:rPr>
        <w:t>ain</w:t>
      </w:r>
      <w:r w:rsidR="00190E18" w:rsidRPr="00254A91">
        <w:rPr>
          <w:rFonts w:asciiTheme="minorHAnsi" w:hAnsiTheme="minorHAnsi" w:cstheme="minorBidi"/>
          <w:szCs w:val="22"/>
        </w:rPr>
        <w:t xml:space="preserve"> meal</w:t>
      </w:r>
      <w:r w:rsidR="146B4CFC" w:rsidRPr="00254A91">
        <w:rPr>
          <w:rFonts w:asciiTheme="minorHAnsi" w:hAnsiTheme="minorHAnsi" w:cstheme="minorBidi"/>
          <w:szCs w:val="22"/>
        </w:rPr>
        <w:t>s</w:t>
      </w:r>
      <w:r w:rsidR="00190E18" w:rsidRPr="00254A91">
        <w:rPr>
          <w:rFonts w:asciiTheme="minorHAnsi" w:hAnsiTheme="minorHAnsi" w:cstheme="minorBidi"/>
          <w:szCs w:val="22"/>
        </w:rPr>
        <w:t xml:space="preserve"> and </w:t>
      </w:r>
      <w:r w:rsidR="7DF50BBF" w:rsidRPr="00254A91">
        <w:rPr>
          <w:rFonts w:asciiTheme="minorHAnsi" w:hAnsiTheme="minorHAnsi" w:cstheme="minorBidi"/>
          <w:szCs w:val="22"/>
        </w:rPr>
        <w:t>b</w:t>
      </w:r>
      <w:r w:rsidR="33EF2C29" w:rsidRPr="00254A91">
        <w:rPr>
          <w:rFonts w:asciiTheme="minorHAnsi" w:hAnsiTheme="minorHAnsi" w:cstheme="minorBidi"/>
          <w:szCs w:val="22"/>
        </w:rPr>
        <w:t>reakfast</w:t>
      </w:r>
      <w:r w:rsidR="00190E18" w:rsidRPr="00254A91">
        <w:rPr>
          <w:rFonts w:asciiTheme="minorHAnsi" w:hAnsiTheme="minorHAnsi" w:cstheme="minorBidi"/>
          <w:szCs w:val="22"/>
        </w:rPr>
        <w:t xml:space="preserve"> food products</w:t>
      </w:r>
      <w:r w:rsidR="00616F2D" w:rsidRPr="00254A91">
        <w:rPr>
          <w:rFonts w:asciiTheme="minorHAnsi" w:hAnsiTheme="minorHAnsi" w:cstheme="minorBidi"/>
          <w:szCs w:val="22"/>
        </w:rPr>
        <w:t xml:space="preserve"> based on the Dietitian’s Australia list of iron-rich foods</w:t>
      </w:r>
      <w:r w:rsidR="00190E18" w:rsidRPr="00254A91">
        <w:rPr>
          <w:rFonts w:asciiTheme="minorHAnsi" w:hAnsiTheme="minorHAnsi" w:cstheme="minorBidi"/>
          <w:szCs w:val="22"/>
        </w:rPr>
        <w:t>. This analysis revealed</w:t>
      </w:r>
      <w:r w:rsidR="00616F2D" w:rsidRPr="00254A91">
        <w:rPr>
          <w:rFonts w:asciiTheme="minorHAnsi" w:hAnsiTheme="minorHAnsi" w:cstheme="minorBidi"/>
          <w:szCs w:val="22"/>
        </w:rPr>
        <w:t xml:space="preserve"> </w:t>
      </w:r>
      <w:r w:rsidR="00537DAD" w:rsidRPr="00254A91">
        <w:rPr>
          <w:rFonts w:asciiTheme="minorHAnsi" w:hAnsiTheme="minorHAnsi" w:cstheme="minorBidi"/>
          <w:szCs w:val="22"/>
        </w:rPr>
        <w:t>less than a third</w:t>
      </w:r>
      <w:r w:rsidR="00616F2D" w:rsidRPr="00254A91">
        <w:rPr>
          <w:rFonts w:asciiTheme="minorHAnsi" w:hAnsiTheme="minorHAnsi" w:cstheme="minorBidi"/>
          <w:szCs w:val="22"/>
        </w:rPr>
        <w:t xml:space="preserve"> </w:t>
      </w:r>
      <w:r w:rsidR="00537DAD" w:rsidRPr="00254A91">
        <w:rPr>
          <w:rFonts w:asciiTheme="minorHAnsi" w:hAnsiTheme="minorHAnsi" w:cstheme="minorBidi"/>
          <w:szCs w:val="22"/>
        </w:rPr>
        <w:t>(</w:t>
      </w:r>
      <w:r w:rsidR="00616F2D" w:rsidRPr="00254A91">
        <w:rPr>
          <w:rFonts w:asciiTheme="minorHAnsi" w:hAnsiTheme="minorHAnsi" w:cstheme="minorBidi"/>
          <w:szCs w:val="22"/>
        </w:rPr>
        <w:t>29%</w:t>
      </w:r>
      <w:r w:rsidR="00537DAD" w:rsidRPr="00254A91">
        <w:rPr>
          <w:rFonts w:asciiTheme="minorHAnsi" w:hAnsiTheme="minorHAnsi" w:cstheme="minorBidi"/>
          <w:szCs w:val="22"/>
        </w:rPr>
        <w:t>)</w:t>
      </w:r>
      <w:r w:rsidR="00616F2D" w:rsidRPr="00254A91">
        <w:rPr>
          <w:rFonts w:asciiTheme="minorHAnsi" w:hAnsiTheme="minorHAnsi" w:cstheme="minorBidi"/>
          <w:szCs w:val="22"/>
        </w:rPr>
        <w:t xml:space="preserve"> of products in the main meals category, and </w:t>
      </w:r>
      <w:r w:rsidR="00537DAD" w:rsidRPr="00254A91">
        <w:rPr>
          <w:rFonts w:asciiTheme="minorHAnsi" w:hAnsiTheme="minorHAnsi" w:cstheme="minorBidi"/>
          <w:szCs w:val="22"/>
        </w:rPr>
        <w:t>under half (</w:t>
      </w:r>
      <w:r w:rsidR="00616F2D" w:rsidRPr="00254A91">
        <w:rPr>
          <w:rFonts w:asciiTheme="minorHAnsi" w:hAnsiTheme="minorHAnsi" w:cstheme="minorBidi"/>
          <w:szCs w:val="22"/>
        </w:rPr>
        <w:t>45%</w:t>
      </w:r>
      <w:r w:rsidR="00537DAD" w:rsidRPr="00254A91">
        <w:rPr>
          <w:rFonts w:asciiTheme="minorHAnsi" w:hAnsiTheme="minorHAnsi" w:cstheme="minorBidi"/>
          <w:szCs w:val="22"/>
        </w:rPr>
        <w:t>)</w:t>
      </w:r>
      <w:r w:rsidR="00616F2D" w:rsidRPr="00254A91">
        <w:rPr>
          <w:rFonts w:asciiTheme="minorHAnsi" w:hAnsiTheme="minorHAnsi" w:cstheme="minorBidi"/>
          <w:szCs w:val="22"/>
        </w:rPr>
        <w:t xml:space="preserve"> of breakfast foods contained one or more iron-rich ingredient. The amount of iron </w:t>
      </w:r>
      <w:r w:rsidR="00616F2D" w:rsidRPr="00254A91">
        <w:rPr>
          <w:rFonts w:asciiTheme="minorHAnsi" w:hAnsiTheme="minorHAnsi" w:cstheme="minorBidi"/>
          <w:szCs w:val="22"/>
        </w:rPr>
        <w:lastRenderedPageBreak/>
        <w:t xml:space="preserve">provided from these foods was low, with no </w:t>
      </w:r>
      <w:r w:rsidR="0D666CB9" w:rsidRPr="00254A91">
        <w:rPr>
          <w:rFonts w:asciiTheme="minorHAnsi" w:hAnsiTheme="minorHAnsi" w:cstheme="minorBidi"/>
          <w:szCs w:val="22"/>
        </w:rPr>
        <w:t>un</w:t>
      </w:r>
      <w:r w:rsidR="00616F2D" w:rsidRPr="00254A91">
        <w:rPr>
          <w:rFonts w:asciiTheme="minorHAnsi" w:hAnsiTheme="minorHAnsi" w:cstheme="minorBidi"/>
          <w:szCs w:val="22"/>
        </w:rPr>
        <w:t>fortified</w:t>
      </w:r>
      <w:r w:rsidR="3E86199D" w:rsidRPr="00254A91">
        <w:rPr>
          <w:rFonts w:asciiTheme="minorHAnsi" w:hAnsiTheme="minorHAnsi" w:cstheme="minorBidi"/>
          <w:szCs w:val="22"/>
        </w:rPr>
        <w:t xml:space="preserve"> </w:t>
      </w:r>
      <w:r w:rsidR="00616F2D" w:rsidRPr="00254A91">
        <w:rPr>
          <w:rFonts w:asciiTheme="minorHAnsi" w:hAnsiTheme="minorHAnsi" w:cstheme="minorBidi"/>
          <w:szCs w:val="22"/>
        </w:rPr>
        <w:t>products having sufficient iron to make a claim.</w:t>
      </w:r>
    </w:p>
    <w:p w14:paraId="7F4174D2" w14:textId="28655B2B" w:rsidR="006C71CF" w:rsidRPr="00254A91" w:rsidRDefault="006C71CF" w:rsidP="00330795">
      <w:pPr>
        <w:rPr>
          <w:rFonts w:asciiTheme="minorHAnsi" w:hAnsiTheme="minorHAnsi" w:cstheme="minorBidi"/>
          <w:szCs w:val="22"/>
        </w:rPr>
      </w:pPr>
      <w:r w:rsidRPr="00254A91">
        <w:rPr>
          <w:rFonts w:asciiTheme="minorHAnsi" w:hAnsiTheme="minorHAnsi" w:cstheme="minorBidi"/>
          <w:b/>
          <w:szCs w:val="22"/>
        </w:rPr>
        <w:t>Sweet flavour</w:t>
      </w:r>
      <w:r w:rsidR="1CF446E0" w:rsidRPr="00254A91">
        <w:rPr>
          <w:rFonts w:asciiTheme="minorHAnsi" w:hAnsiTheme="minorHAnsi" w:cstheme="minorBidi"/>
          <w:b/>
          <w:bCs/>
          <w:szCs w:val="22"/>
        </w:rPr>
        <w:t xml:space="preserve"> profile</w:t>
      </w:r>
      <w:r w:rsidR="006C4AE2" w:rsidRPr="00254A91">
        <w:rPr>
          <w:rFonts w:asciiTheme="minorHAnsi" w:hAnsiTheme="minorHAnsi" w:cstheme="minorBidi"/>
          <w:szCs w:val="22"/>
        </w:rPr>
        <w:t xml:space="preserve"> </w:t>
      </w:r>
      <w:r w:rsidR="00207EA6" w:rsidRPr="00254A91">
        <w:rPr>
          <w:rFonts w:asciiTheme="minorHAnsi" w:hAnsiTheme="minorHAnsi" w:cstheme="minorBidi"/>
          <w:szCs w:val="22"/>
        </w:rPr>
        <w:t>–</w:t>
      </w:r>
      <w:r w:rsidR="00FA69A2" w:rsidRPr="00254A91">
        <w:rPr>
          <w:rFonts w:asciiTheme="minorHAnsi" w:hAnsiTheme="minorHAnsi" w:cstheme="minorBidi"/>
          <w:szCs w:val="22"/>
        </w:rPr>
        <w:t xml:space="preserve"> C</w:t>
      </w:r>
      <w:r w:rsidR="006969DA" w:rsidRPr="00254A91">
        <w:rPr>
          <w:rFonts w:asciiTheme="minorHAnsi" w:hAnsiTheme="minorHAnsi" w:cstheme="minorBidi"/>
          <w:szCs w:val="22"/>
        </w:rPr>
        <w:t>ommercial foods for infants and young children</w:t>
      </w:r>
      <w:r w:rsidR="00B75F47" w:rsidRPr="00254A91">
        <w:rPr>
          <w:rFonts w:asciiTheme="minorHAnsi" w:hAnsiTheme="minorHAnsi" w:cstheme="minorBidi"/>
          <w:szCs w:val="22"/>
        </w:rPr>
        <w:t xml:space="preserve"> frequently contained </w:t>
      </w:r>
      <w:r w:rsidR="00265204" w:rsidRPr="00254A91">
        <w:rPr>
          <w:rFonts w:asciiTheme="minorHAnsi" w:hAnsiTheme="minorHAnsi" w:cstheme="minorBidi"/>
          <w:szCs w:val="22"/>
        </w:rPr>
        <w:t>fruit ingredients such as purees as the primary ingredient</w:t>
      </w:r>
      <w:r w:rsidR="00AF7344" w:rsidRPr="00254A91">
        <w:rPr>
          <w:rFonts w:asciiTheme="minorHAnsi" w:hAnsiTheme="minorHAnsi" w:cstheme="minorBidi"/>
          <w:szCs w:val="22"/>
        </w:rPr>
        <w:t>. Where vegetables were present</w:t>
      </w:r>
      <w:r w:rsidR="009F7DBD" w:rsidRPr="00254A91">
        <w:rPr>
          <w:rFonts w:asciiTheme="minorHAnsi" w:hAnsiTheme="minorHAnsi" w:cstheme="minorBidi"/>
          <w:szCs w:val="22"/>
        </w:rPr>
        <w:t>,</w:t>
      </w:r>
      <w:r w:rsidR="00AF7344" w:rsidRPr="00254A91">
        <w:rPr>
          <w:rFonts w:asciiTheme="minorHAnsi" w:hAnsiTheme="minorHAnsi" w:cstheme="minorBidi"/>
          <w:szCs w:val="22"/>
        </w:rPr>
        <w:t xml:space="preserve"> they were often sweeter varieties </w:t>
      </w:r>
      <w:r w:rsidR="0050247E" w:rsidRPr="00254A91">
        <w:rPr>
          <w:rFonts w:asciiTheme="minorHAnsi" w:hAnsiTheme="minorHAnsi" w:cstheme="minorBidi"/>
          <w:szCs w:val="22"/>
        </w:rPr>
        <w:t xml:space="preserve">such as carrot and sweet potato </w:t>
      </w:r>
      <w:r w:rsidR="006A4590"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6A4590" w:rsidRPr="00254A91">
        <w:rPr>
          <w:rFonts w:asciiTheme="minorHAnsi" w:hAnsiTheme="minorHAnsi" w:cstheme="minorBidi"/>
          <w:szCs w:val="22"/>
        </w:rPr>
        <w:fldChar w:fldCharType="separate"/>
      </w:r>
      <w:r w:rsidR="001541C2">
        <w:rPr>
          <w:rFonts w:asciiTheme="minorHAnsi" w:hAnsiTheme="minorHAnsi" w:cstheme="minorBidi"/>
          <w:noProof/>
          <w:szCs w:val="22"/>
        </w:rPr>
        <w:t>[17]</w:t>
      </w:r>
      <w:r w:rsidR="006A4590" w:rsidRPr="00254A91">
        <w:rPr>
          <w:rFonts w:asciiTheme="minorHAnsi" w:hAnsiTheme="minorHAnsi" w:cstheme="minorBidi"/>
          <w:szCs w:val="22"/>
        </w:rPr>
        <w:fldChar w:fldCharType="end"/>
      </w:r>
      <w:r w:rsidR="009F7DBD" w:rsidRPr="00254A91">
        <w:rPr>
          <w:rFonts w:asciiTheme="minorHAnsi" w:hAnsiTheme="minorHAnsi" w:cstheme="minorBidi"/>
          <w:szCs w:val="22"/>
        </w:rPr>
        <w:t>,</w:t>
      </w:r>
      <w:r w:rsidR="00F47E87" w:rsidRPr="00254A91">
        <w:rPr>
          <w:rFonts w:asciiTheme="minorHAnsi" w:hAnsiTheme="minorHAnsi" w:cstheme="minorBidi"/>
          <w:szCs w:val="22"/>
        </w:rPr>
        <w:t xml:space="preserve"> </w:t>
      </w:r>
      <w:r w:rsidR="0017764A" w:rsidRPr="00254A91">
        <w:rPr>
          <w:rFonts w:asciiTheme="minorHAnsi" w:hAnsiTheme="minorHAnsi" w:cstheme="minorBidi"/>
          <w:szCs w:val="22"/>
        </w:rPr>
        <w:t xml:space="preserve">or </w:t>
      </w:r>
      <w:r w:rsidR="00160239" w:rsidRPr="00254A91">
        <w:rPr>
          <w:rFonts w:asciiTheme="minorHAnsi" w:hAnsiTheme="minorHAnsi" w:cstheme="minorBidi"/>
          <w:szCs w:val="22"/>
        </w:rPr>
        <w:t xml:space="preserve">they were mixed with </w:t>
      </w:r>
      <w:r w:rsidR="0017764A" w:rsidRPr="00254A91">
        <w:rPr>
          <w:rFonts w:asciiTheme="minorHAnsi" w:hAnsiTheme="minorHAnsi" w:cstheme="minorBidi"/>
          <w:szCs w:val="22"/>
        </w:rPr>
        <w:t>free sugars</w:t>
      </w:r>
      <w:r w:rsidR="00C55F8C" w:rsidRPr="00254A91">
        <w:rPr>
          <w:rStyle w:val="FootnoteReference"/>
          <w:rFonts w:asciiTheme="minorHAnsi" w:hAnsiTheme="minorHAnsi" w:cstheme="minorBidi"/>
          <w:szCs w:val="22"/>
        </w:rPr>
        <w:footnoteReference w:id="11"/>
      </w:r>
      <w:r w:rsidR="00E74799" w:rsidRPr="00254A91">
        <w:rPr>
          <w:rFonts w:asciiTheme="minorHAnsi" w:hAnsiTheme="minorHAnsi" w:cstheme="minorBidi"/>
          <w:szCs w:val="22"/>
        </w:rPr>
        <w:t xml:space="preserve"> </w:t>
      </w:r>
      <w:r w:rsidR="006A4590"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6A4590"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6A4590" w:rsidRPr="00254A91">
        <w:rPr>
          <w:rFonts w:asciiTheme="minorHAnsi" w:hAnsiTheme="minorHAnsi" w:cstheme="minorBidi"/>
          <w:szCs w:val="22"/>
        </w:rPr>
        <w:fldChar w:fldCharType="end"/>
      </w:r>
      <w:r w:rsidR="00E74799" w:rsidRPr="00254A91">
        <w:rPr>
          <w:rFonts w:asciiTheme="minorHAnsi" w:hAnsiTheme="minorHAnsi" w:cstheme="minorBidi"/>
          <w:szCs w:val="22"/>
        </w:rPr>
        <w:t xml:space="preserve">. </w:t>
      </w:r>
      <w:r w:rsidR="00891A59" w:rsidRPr="00254A91">
        <w:rPr>
          <w:rFonts w:asciiTheme="minorHAnsi" w:hAnsiTheme="minorHAnsi" w:cstheme="minorBidi"/>
          <w:szCs w:val="22"/>
        </w:rPr>
        <w:t>As a result, commercial</w:t>
      </w:r>
      <w:r w:rsidR="00CC6C08" w:rsidRPr="00254A91">
        <w:rPr>
          <w:rFonts w:asciiTheme="minorHAnsi" w:hAnsiTheme="minorHAnsi" w:cstheme="minorBidi"/>
          <w:szCs w:val="22"/>
        </w:rPr>
        <w:t xml:space="preserve"> foods </w:t>
      </w:r>
      <w:r w:rsidR="00C71FC3" w:rsidRPr="00254A91">
        <w:rPr>
          <w:rFonts w:asciiTheme="minorHAnsi" w:hAnsiTheme="minorHAnsi" w:cstheme="minorBidi"/>
          <w:szCs w:val="22"/>
        </w:rPr>
        <w:t xml:space="preserve">were found to frequently </w:t>
      </w:r>
      <w:r w:rsidR="00656630" w:rsidRPr="00254A91">
        <w:rPr>
          <w:rFonts w:asciiTheme="minorHAnsi" w:hAnsiTheme="minorHAnsi" w:cstheme="minorBidi"/>
          <w:szCs w:val="22"/>
        </w:rPr>
        <w:t>have sweet profiles</w:t>
      </w:r>
      <w:r w:rsidR="00E43BD9" w:rsidRPr="00254A91">
        <w:rPr>
          <w:rFonts w:asciiTheme="minorHAnsi" w:hAnsiTheme="minorHAnsi" w:cstheme="minorBidi"/>
          <w:szCs w:val="22"/>
        </w:rPr>
        <w:t xml:space="preserve"> and</w:t>
      </w:r>
      <w:r w:rsidR="00D41984" w:rsidRPr="00254A91">
        <w:rPr>
          <w:rFonts w:asciiTheme="minorHAnsi" w:hAnsiTheme="minorHAnsi" w:cstheme="minorBidi"/>
          <w:szCs w:val="22"/>
        </w:rPr>
        <w:t xml:space="preserve"> </w:t>
      </w:r>
      <w:r w:rsidR="00B75F47" w:rsidRPr="00254A91">
        <w:rPr>
          <w:rFonts w:asciiTheme="minorHAnsi" w:hAnsiTheme="minorHAnsi" w:cstheme="minorBidi"/>
          <w:szCs w:val="22"/>
        </w:rPr>
        <w:t>contain added</w:t>
      </w:r>
      <w:r w:rsidR="00F47E87" w:rsidRPr="00254A91">
        <w:rPr>
          <w:rFonts w:asciiTheme="minorHAnsi" w:hAnsiTheme="minorHAnsi" w:cstheme="minorBidi"/>
          <w:szCs w:val="22"/>
        </w:rPr>
        <w:t xml:space="preserve"> </w:t>
      </w:r>
      <w:r w:rsidR="00672DA8" w:rsidRPr="00254A91">
        <w:rPr>
          <w:rFonts w:asciiTheme="minorHAnsi" w:hAnsiTheme="minorHAnsi" w:cstheme="minorBidi"/>
          <w:szCs w:val="22"/>
        </w:rPr>
        <w:t>and/</w:t>
      </w:r>
      <w:r w:rsidR="0017764A" w:rsidRPr="00254A91">
        <w:rPr>
          <w:rFonts w:asciiTheme="minorHAnsi" w:hAnsiTheme="minorHAnsi" w:cstheme="minorBidi"/>
          <w:szCs w:val="22"/>
        </w:rPr>
        <w:t>or free sugars</w:t>
      </w:r>
      <w:r w:rsidR="00C804B4" w:rsidRPr="00254A91">
        <w:rPr>
          <w:rFonts w:asciiTheme="minorHAnsi" w:hAnsiTheme="minorHAnsi" w:cstheme="minorBidi"/>
          <w:szCs w:val="22"/>
        </w:rPr>
        <w:t>.</w:t>
      </w:r>
      <w:r w:rsidR="00FA69A2" w:rsidRPr="00254A91">
        <w:rPr>
          <w:rFonts w:asciiTheme="minorHAnsi" w:hAnsiTheme="minorHAnsi" w:cstheme="minorBidi"/>
          <w:szCs w:val="22"/>
        </w:rPr>
        <w:t xml:space="preserve"> </w:t>
      </w:r>
      <w:r w:rsidR="00C804B4" w:rsidRPr="00254A91">
        <w:rPr>
          <w:rFonts w:asciiTheme="minorHAnsi" w:hAnsiTheme="minorHAnsi" w:cstheme="minorBidi"/>
          <w:szCs w:val="22"/>
        </w:rPr>
        <w:t>Australian s</w:t>
      </w:r>
      <w:r w:rsidR="00F42738" w:rsidRPr="00254A91">
        <w:rPr>
          <w:rFonts w:asciiTheme="minorHAnsi" w:hAnsiTheme="minorHAnsi" w:cstheme="minorBidi"/>
          <w:szCs w:val="22"/>
        </w:rPr>
        <w:t>urveys estimat</w:t>
      </w:r>
      <w:r w:rsidR="00C804B4" w:rsidRPr="00254A91">
        <w:rPr>
          <w:rFonts w:asciiTheme="minorHAnsi" w:hAnsiTheme="minorHAnsi" w:cstheme="minorBidi"/>
          <w:szCs w:val="22"/>
        </w:rPr>
        <w:t>ed</w:t>
      </w:r>
      <w:r w:rsidR="00F42738" w:rsidRPr="00254A91">
        <w:rPr>
          <w:rFonts w:asciiTheme="minorHAnsi" w:hAnsiTheme="minorHAnsi" w:cstheme="minorBidi"/>
          <w:szCs w:val="22"/>
        </w:rPr>
        <w:t xml:space="preserve"> between 40 – 75%</w:t>
      </w:r>
      <w:r w:rsidR="0032242E" w:rsidRPr="00254A91">
        <w:rPr>
          <w:rFonts w:asciiTheme="minorHAnsi" w:hAnsiTheme="minorHAnsi" w:cstheme="minorBidi"/>
          <w:szCs w:val="22"/>
        </w:rPr>
        <w:t xml:space="preserve"> of products</w:t>
      </w:r>
      <w:r w:rsidR="006C4AE2" w:rsidRPr="00254A91">
        <w:rPr>
          <w:rFonts w:asciiTheme="minorHAnsi" w:hAnsiTheme="minorHAnsi" w:cstheme="minorBidi"/>
          <w:szCs w:val="22"/>
        </w:rPr>
        <w:t xml:space="preserve"> contained </w:t>
      </w:r>
      <w:r w:rsidR="0032242E" w:rsidRPr="00254A91">
        <w:rPr>
          <w:rFonts w:asciiTheme="minorHAnsi" w:hAnsiTheme="minorHAnsi" w:cstheme="minorBidi"/>
          <w:szCs w:val="22"/>
        </w:rPr>
        <w:t>added or free sugars</w:t>
      </w:r>
      <w:r w:rsidR="006A4590" w:rsidRPr="00254A91">
        <w:rPr>
          <w:rFonts w:asciiTheme="minorHAnsi" w:hAnsiTheme="minorHAnsi" w:cstheme="minorBidi"/>
          <w:szCs w:val="22"/>
        </w:rPr>
        <w:fldChar w:fldCharType="begin">
          <w:fldData xml:space="preserve">PEVuZE5vdGU+PENpdGU+PEF1dGhvcj5Nb3VtaW48L0F1dGhvcj48WWVhcj4yMDIwPC9ZZWFyPjxS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</w:fldData>
        </w:fldChar>
      </w:r>
      <w:r w:rsidR="00EF3DC9">
        <w:rPr>
          <w:rFonts w:asciiTheme="minorHAnsi" w:hAnsiTheme="minorHAnsi" w:cstheme="minorBidi"/>
          <w:szCs w:val="22"/>
        </w:rPr>
        <w:instrText xml:space="preserve"> ADDIN EN.CITE </w:instrText>
      </w:r>
      <w:r w:rsidR="00EF3DC9">
        <w:rPr>
          <w:rFonts w:asciiTheme="minorHAnsi" w:hAnsiTheme="minorHAnsi" w:cstheme="minorBidi"/>
          <w:szCs w:val="22"/>
        </w:rPr>
        <w:fldChar w:fldCharType="begin">
          <w:fldData xml:space="preserve">PEVuZE5vdGU+PENpdGU+PEF1dGhvcj5Nb3VtaW48L0F1dGhvcj48WWVhcj4yMDIwPC9ZZWFyPjxS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</w:fldData>
        </w:fldChar>
      </w:r>
      <w:r w:rsidR="00EF3DC9">
        <w:rPr>
          <w:rFonts w:asciiTheme="minorHAnsi" w:hAnsiTheme="minorHAnsi" w:cstheme="minorBidi"/>
          <w:szCs w:val="22"/>
        </w:rPr>
        <w:instrText xml:space="preserve"> ADDIN EN.CITE.DATA </w:instrText>
      </w:r>
      <w:r w:rsidR="00EF3DC9">
        <w:rPr>
          <w:rFonts w:asciiTheme="minorHAnsi" w:hAnsiTheme="minorHAnsi" w:cstheme="minorBidi"/>
          <w:szCs w:val="22"/>
        </w:rPr>
      </w:r>
      <w:r w:rsidR="00EF3DC9">
        <w:rPr>
          <w:rFonts w:asciiTheme="minorHAnsi" w:hAnsiTheme="minorHAnsi" w:cstheme="minorBidi"/>
          <w:szCs w:val="22"/>
        </w:rPr>
        <w:fldChar w:fldCharType="end"/>
      </w:r>
      <w:r w:rsidR="006A4590" w:rsidRPr="00254A91">
        <w:rPr>
          <w:rFonts w:asciiTheme="minorHAnsi" w:hAnsiTheme="minorHAnsi" w:cstheme="minorBidi"/>
          <w:szCs w:val="22"/>
        </w:rPr>
      </w:r>
      <w:r w:rsidR="006A4590" w:rsidRPr="00254A91">
        <w:rPr>
          <w:rFonts w:asciiTheme="minorHAnsi" w:hAnsiTheme="minorHAnsi" w:cstheme="minorBidi"/>
          <w:szCs w:val="22"/>
        </w:rPr>
        <w:fldChar w:fldCharType="separate"/>
      </w:r>
      <w:r w:rsidR="00EF3DC9">
        <w:rPr>
          <w:rFonts w:asciiTheme="minorHAnsi" w:hAnsiTheme="minorHAnsi" w:cstheme="minorBidi"/>
          <w:noProof/>
          <w:szCs w:val="22"/>
        </w:rPr>
        <w:t>[16, 17, 49, 50]</w:t>
      </w:r>
      <w:r w:rsidR="006A4590" w:rsidRPr="00254A91">
        <w:rPr>
          <w:rFonts w:asciiTheme="minorHAnsi" w:hAnsiTheme="minorHAnsi" w:cstheme="minorBidi"/>
          <w:szCs w:val="22"/>
        </w:rPr>
        <w:fldChar w:fldCharType="end"/>
      </w:r>
      <w:r w:rsidR="00104FD2" w:rsidRPr="00254A91">
        <w:rPr>
          <w:rFonts w:asciiTheme="minorHAnsi" w:hAnsiTheme="minorHAnsi" w:cstheme="minorBidi"/>
          <w:szCs w:val="22"/>
        </w:rPr>
        <w:t>.</w:t>
      </w:r>
      <w:r w:rsidR="0032242E" w:rsidRPr="00254A91">
        <w:rPr>
          <w:rFonts w:asciiTheme="minorHAnsi" w:hAnsiTheme="minorHAnsi" w:cstheme="minorBidi"/>
          <w:szCs w:val="22"/>
        </w:rPr>
        <w:t xml:space="preserve"> </w:t>
      </w:r>
    </w:p>
    <w:p w14:paraId="11D0061E" w14:textId="6CE57A22" w:rsidR="00207EA6" w:rsidRPr="00254A91" w:rsidRDefault="00207EA6" w:rsidP="00330795">
      <w:pPr>
        <w:rPr>
          <w:rFonts w:asciiTheme="minorHAnsi" w:hAnsiTheme="minorHAnsi" w:cstheme="minorHAnsi"/>
          <w:szCs w:val="22"/>
        </w:rPr>
      </w:pPr>
      <w:r w:rsidRPr="00254A91">
        <w:rPr>
          <w:rFonts w:asciiTheme="minorHAnsi" w:hAnsiTheme="minorHAnsi" w:cstheme="minorHAnsi"/>
          <w:b/>
          <w:bCs/>
          <w:szCs w:val="22"/>
        </w:rPr>
        <w:t>Sodium content</w:t>
      </w:r>
      <w:r w:rsidR="009962F9" w:rsidRPr="00254A91">
        <w:rPr>
          <w:rFonts w:asciiTheme="minorHAnsi" w:hAnsiTheme="minorHAnsi" w:cstheme="minorHAnsi"/>
          <w:szCs w:val="22"/>
        </w:rPr>
        <w:t xml:space="preserve"> – </w:t>
      </w:r>
      <w:r w:rsidR="00387F92" w:rsidRPr="00254A91">
        <w:rPr>
          <w:rFonts w:asciiTheme="minorHAnsi" w:hAnsiTheme="minorHAnsi" w:cstheme="minorHAnsi"/>
          <w:szCs w:val="22"/>
        </w:rPr>
        <w:t>Foods for young children were reported to contain above recommended sodium levels</w:t>
      </w:r>
      <w:r w:rsidR="00104FD2"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&lt;EndNote&gt;&lt;Cite&gt;&lt;Author&gt;Scully&lt;/Author&gt;&lt;Year&gt;2023&lt;/Year&gt;&lt;RecNum&gt;8&lt;/RecNum&gt;&lt;DisplayText&gt;[49, 50]&lt;/DisplayText&gt;&lt;record&gt;&lt;rec-number&gt;8&lt;/rec-number&gt;&lt;foreign-keys&gt;&lt;key app="EN" db-id="atp09ezrn22a5wev2z0p9awjfpfxzaxfsea0" timestamp="1680666196" guid="c8789f8c-6695-49ce-a7ce-ed18bd5ec92b"&gt;8&lt;/key&gt;&lt;/foreign-keys&gt;&lt;ref-type name="Journal Article"&gt;17&lt;/ref-type&gt;&lt;contributors&gt;&lt;authors&gt;&lt;author&gt;Scully, M.,  Schmidtke, A., Conquest, L., Martin, J. and McAleese, A.&lt;/author&gt;&lt;/authors&gt;&lt;/contributors&gt;&lt;titles&gt;&lt;title&gt;Commercially available foods for young children ( &amp;lt;36 months) in Australia: An assessment of how they compare to a proposed nutrient profile model&lt;/title&gt;&lt;secondary-title&gt;Health Promotion Journal of Australia&lt;/secondary-title&gt;&lt;/titles&gt;&lt;periodical&gt;&lt;full-title&gt;Health Promotion Journal of Australia&lt;/full-title&gt;&lt;/periodical&gt;&lt;edition&gt;14 Feb 2023&lt;/edition&gt;&lt;dates&gt;&lt;year&gt;2023&lt;/year&gt;&lt;/dates&gt;&lt;urls&gt;&lt;/urls&gt;&lt;electronic-resource-num&gt;https://doi.org/10.1002/hpja.705&lt;/electronic-resource-num&gt;&lt;/record&gt;&lt;/Cite&gt;&lt;Cite&gt;&lt;Author&gt;The George Institute for Global Health&lt;/Author&gt;&lt;Year&gt;2023&lt;/Year&gt;&lt;RecNum&gt;11&lt;/RecNum&gt;&lt;record&gt;&lt;rec-number&gt;11&lt;/rec-number&gt;&lt;foreign-keys&gt;&lt;key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rsidR="00104FD2" w:rsidRPr="00254A91">
        <w:rPr>
          <w:rFonts w:asciiTheme="minorHAnsi" w:hAnsiTheme="minorHAnsi" w:cstheme="minorHAnsi"/>
          <w:szCs w:val="22"/>
        </w:rPr>
        <w:fldChar w:fldCharType="separate"/>
      </w:r>
      <w:r w:rsidR="00EF3DC9">
        <w:rPr>
          <w:rFonts w:asciiTheme="minorHAnsi" w:hAnsiTheme="minorHAnsi" w:cstheme="minorHAnsi"/>
          <w:noProof/>
          <w:szCs w:val="22"/>
        </w:rPr>
        <w:t>[49, 50]</w:t>
      </w:r>
      <w:r w:rsidR="00104FD2" w:rsidRPr="00254A91">
        <w:rPr>
          <w:rFonts w:asciiTheme="minorHAnsi" w:hAnsiTheme="minorHAnsi" w:cstheme="minorHAnsi"/>
          <w:szCs w:val="22"/>
        </w:rPr>
        <w:fldChar w:fldCharType="end"/>
      </w:r>
      <w:r w:rsidR="00266A65" w:rsidRPr="00254A91">
        <w:rPr>
          <w:rFonts w:asciiTheme="minorHAnsi" w:hAnsiTheme="minorHAnsi" w:cstheme="minorHAnsi"/>
          <w:szCs w:val="22"/>
        </w:rPr>
        <w:t>. Scully</w:t>
      </w:r>
      <w:r w:rsidR="00104FD2" w:rsidRPr="00254A91">
        <w:rPr>
          <w:rFonts w:asciiTheme="minorHAnsi" w:hAnsiTheme="minorHAnsi" w:cstheme="minorHAnsi"/>
          <w:szCs w:val="22"/>
        </w:rPr>
        <w:t xml:space="preserve"> et. al.</w:t>
      </w:r>
      <w:r w:rsidR="00266A65" w:rsidRPr="00254A91">
        <w:rPr>
          <w:rFonts w:asciiTheme="minorHAnsi" w:hAnsiTheme="minorHAnsi" w:cstheme="minorHAnsi"/>
          <w:szCs w:val="22"/>
        </w:rPr>
        <w:t xml:space="preserve"> </w:t>
      </w:r>
      <w:r w:rsidR="00104FD2"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&lt;EndNote&gt;&lt;Cite&gt;&lt;Author&gt;Scully&lt;/Author&gt;&lt;Year&gt;2023&lt;/Year&gt;&lt;RecNum&gt;8&lt;/RecNum&gt;&lt;DisplayText&gt;[49]&lt;/DisplayText&gt;&lt;record&gt;&lt;rec-number&gt;8&lt;/rec-number&gt;&lt;foreign-keys&gt;&lt;key app="EN" db-id="atp09ezrn22a5wev2z0p9awjfpfxzaxfsea0" timestamp="1680666196" guid="c8789f8c-6695-49ce-a7ce-ed18bd5ec92b"&gt;8&lt;/key&gt;&lt;/foreign-keys&gt;&lt;ref-type name="Journal Article"&gt;17&lt;/ref-type&gt;&lt;contributors&gt;&lt;authors&gt;&lt;author&gt;Scully, M.,  Schmidtke, A., Conquest, L., Martin, J. and McAleese, A.&lt;/author&gt;&lt;/authors&gt;&lt;/contributors&gt;&lt;titles&gt;&lt;title&gt;Commercially available foods for young children ( &amp;lt;36 months) in Australia: An assessment of how they compare to a proposed nutrient profile model&lt;/title&gt;&lt;secondary-title&gt;Health Promotion Journal of Australia&lt;/secondary-title&gt;&lt;/titles&gt;&lt;periodical&gt;&lt;full-title&gt;Health Promotion Journal of Australia&lt;/full-title&gt;&lt;/periodical&gt;&lt;edition&gt;14 Feb 2023&lt;/edition&gt;&lt;dates&gt;&lt;year&gt;2023&lt;/year&gt;&lt;/dates&gt;&lt;urls&gt;&lt;/urls&gt;&lt;electronic-resource-num&gt;https://doi.org/10.1002/hpja.705&lt;/electronic-resource-num&gt;&lt;/record&gt;&lt;/Cite&gt;&lt;/EndNote&gt;</w:instrText>
      </w:r>
      <w:r w:rsidR="00104FD2" w:rsidRPr="00254A91">
        <w:rPr>
          <w:rFonts w:asciiTheme="minorHAnsi" w:hAnsiTheme="minorHAnsi" w:cstheme="minorHAnsi"/>
          <w:szCs w:val="22"/>
        </w:rPr>
        <w:fldChar w:fldCharType="separate"/>
      </w:r>
      <w:r w:rsidR="00EF3DC9">
        <w:rPr>
          <w:rFonts w:asciiTheme="minorHAnsi" w:hAnsiTheme="minorHAnsi" w:cstheme="minorHAnsi"/>
          <w:noProof/>
          <w:szCs w:val="22"/>
        </w:rPr>
        <w:t>[49]</w:t>
      </w:r>
      <w:r w:rsidR="00104FD2" w:rsidRPr="00254A91">
        <w:rPr>
          <w:rFonts w:asciiTheme="minorHAnsi" w:hAnsiTheme="minorHAnsi" w:cstheme="minorHAnsi"/>
          <w:szCs w:val="22"/>
        </w:rPr>
        <w:fldChar w:fldCharType="end"/>
      </w:r>
      <w:r w:rsidR="00C306E1" w:rsidRPr="00254A91">
        <w:rPr>
          <w:rFonts w:asciiTheme="minorHAnsi" w:hAnsiTheme="minorHAnsi" w:cstheme="minorHAnsi"/>
          <w:szCs w:val="22"/>
        </w:rPr>
        <w:t xml:space="preserve"> </w:t>
      </w:r>
      <w:r w:rsidR="00266A65" w:rsidRPr="00254A91">
        <w:rPr>
          <w:rFonts w:asciiTheme="minorHAnsi" w:hAnsiTheme="minorHAnsi" w:cstheme="minorHAnsi"/>
          <w:szCs w:val="22"/>
        </w:rPr>
        <w:t>reported</w:t>
      </w:r>
      <w:r w:rsidR="00DD037B" w:rsidRPr="00254A91">
        <w:rPr>
          <w:rFonts w:asciiTheme="minorHAnsi" w:hAnsiTheme="minorHAnsi" w:cstheme="minorHAnsi"/>
          <w:szCs w:val="22"/>
        </w:rPr>
        <w:t xml:space="preserve"> only </w:t>
      </w:r>
      <w:r w:rsidR="00950D0C" w:rsidRPr="00254A91">
        <w:rPr>
          <w:rFonts w:asciiTheme="minorHAnsi" w:hAnsiTheme="minorHAnsi" w:cstheme="minorHAnsi"/>
          <w:szCs w:val="22"/>
        </w:rPr>
        <w:t xml:space="preserve">38% of toddler/young children foods surveyed were compliant with recommendations in the </w:t>
      </w:r>
      <w:r w:rsidR="00950D0C" w:rsidRPr="00254A91">
        <w:rPr>
          <w:rFonts w:asciiTheme="minorHAnsi" w:hAnsiTheme="minorHAnsi" w:cstheme="minorHAnsi"/>
          <w:i/>
          <w:szCs w:val="22"/>
        </w:rPr>
        <w:t>WHO Europe Nutrient Profile Model for Commercially Available Complementary Foods</w:t>
      </w:r>
      <w:r w:rsidR="00950D0C" w:rsidRPr="00254A91">
        <w:rPr>
          <w:rFonts w:asciiTheme="minorHAnsi" w:hAnsiTheme="minorHAnsi" w:cstheme="minorHAnsi"/>
          <w:szCs w:val="22"/>
        </w:rPr>
        <w:t xml:space="preserve"> (more information on this model is provided at </w:t>
      </w:r>
      <w:hyperlink w:anchor="_Europe">
        <w:r w:rsidR="00950D0C" w:rsidRPr="00254A91">
          <w:rPr>
            <w:rStyle w:val="Hyperlink"/>
            <w:rFonts w:asciiTheme="minorHAnsi" w:hAnsiTheme="minorHAnsi" w:cstheme="minorHAnsi"/>
            <w:szCs w:val="22"/>
          </w:rPr>
          <w:t>Section 7</w:t>
        </w:r>
      </w:hyperlink>
      <w:r w:rsidR="00950D0C" w:rsidRPr="00254A91">
        <w:rPr>
          <w:rFonts w:asciiTheme="minorHAnsi" w:hAnsiTheme="minorHAnsi" w:cstheme="minorHAnsi"/>
          <w:szCs w:val="22"/>
        </w:rPr>
        <w:t>).</w:t>
      </w:r>
    </w:p>
    <w:p w14:paraId="49090F15" w14:textId="0AEA444E" w:rsidR="00207EA6" w:rsidRPr="00254A91" w:rsidRDefault="00207EA6" w:rsidP="00330795">
      <w:pPr>
        <w:rPr>
          <w:rFonts w:asciiTheme="minorHAnsi" w:hAnsiTheme="minorHAnsi" w:cstheme="minorBidi"/>
          <w:szCs w:val="22"/>
        </w:rPr>
      </w:pPr>
      <w:r w:rsidRPr="00254A91">
        <w:rPr>
          <w:rFonts w:asciiTheme="minorHAnsi" w:hAnsiTheme="minorHAnsi" w:cstheme="minorBidi"/>
          <w:b/>
          <w:szCs w:val="22"/>
        </w:rPr>
        <w:t>Texture</w:t>
      </w:r>
      <w:r w:rsidR="009962F9" w:rsidRPr="00254A91">
        <w:rPr>
          <w:rFonts w:asciiTheme="minorHAnsi" w:hAnsiTheme="minorHAnsi" w:cstheme="minorBidi"/>
          <w:szCs w:val="22"/>
        </w:rPr>
        <w:t xml:space="preserve"> – </w:t>
      </w:r>
      <w:r w:rsidR="00C62FAD" w:rsidRPr="00254A91">
        <w:rPr>
          <w:rFonts w:asciiTheme="minorHAnsi" w:hAnsiTheme="minorHAnsi" w:cstheme="minorBidi"/>
          <w:szCs w:val="22"/>
        </w:rPr>
        <w:t>Surveys suggest that</w:t>
      </w:r>
      <w:r w:rsidR="00AB6BE2" w:rsidRPr="00254A91">
        <w:rPr>
          <w:rFonts w:asciiTheme="minorHAnsi" w:hAnsiTheme="minorHAnsi" w:cstheme="minorBidi"/>
          <w:szCs w:val="22"/>
        </w:rPr>
        <w:t xml:space="preserve"> there are limited products that support texture progression</w:t>
      </w:r>
      <w:r w:rsidR="00C00B3E" w:rsidRPr="00254A91">
        <w:rPr>
          <w:rFonts w:asciiTheme="minorHAnsi" w:hAnsiTheme="minorHAnsi" w:cstheme="minorBidi"/>
          <w:szCs w:val="22"/>
        </w:rPr>
        <w:t xml:space="preserve"> even when marketed towards older infants. </w:t>
      </w:r>
      <w:r w:rsidR="00262FDA" w:rsidRPr="00254A91">
        <w:rPr>
          <w:rFonts w:asciiTheme="minorHAnsi" w:hAnsiTheme="minorHAnsi" w:cstheme="minorBidi"/>
          <w:szCs w:val="22"/>
        </w:rPr>
        <w:t xml:space="preserve">The survey by </w:t>
      </w:r>
      <w:r w:rsidR="00D1408B" w:rsidRPr="00254A91">
        <w:rPr>
          <w:rFonts w:asciiTheme="minorHAnsi" w:hAnsiTheme="minorHAnsi" w:cstheme="minorBidi"/>
          <w:szCs w:val="22"/>
        </w:rPr>
        <w:t>Moumin</w:t>
      </w:r>
      <w:r w:rsidR="00262FDA" w:rsidRPr="00254A91">
        <w:rPr>
          <w:rFonts w:asciiTheme="minorHAnsi" w:hAnsiTheme="minorHAnsi" w:cstheme="minorBidi"/>
          <w:szCs w:val="22"/>
        </w:rPr>
        <w:t xml:space="preserve"> et. </w:t>
      </w:r>
      <w:r w:rsidR="00C306E1" w:rsidRPr="00254A91">
        <w:rPr>
          <w:rFonts w:asciiTheme="minorHAnsi" w:hAnsiTheme="minorHAnsi" w:cstheme="minorBidi"/>
          <w:szCs w:val="22"/>
        </w:rPr>
        <w:t>al.</w:t>
      </w:r>
      <w:r w:rsidR="00C306E1"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C306E1" w:rsidRPr="00254A91">
        <w:rPr>
          <w:rFonts w:asciiTheme="minorHAnsi" w:hAnsiTheme="minorHAnsi" w:cstheme="minorBidi"/>
          <w:szCs w:val="22"/>
        </w:rPr>
        <w:fldChar w:fldCharType="separate"/>
      </w:r>
      <w:r w:rsidR="001541C2">
        <w:rPr>
          <w:rFonts w:asciiTheme="minorHAnsi" w:hAnsiTheme="minorHAnsi" w:cstheme="minorBidi"/>
          <w:noProof/>
          <w:szCs w:val="22"/>
        </w:rPr>
        <w:t>[17]</w:t>
      </w:r>
      <w:r w:rsidR="00C306E1" w:rsidRPr="00254A91">
        <w:rPr>
          <w:rFonts w:asciiTheme="minorHAnsi" w:hAnsiTheme="minorHAnsi" w:cstheme="minorBidi"/>
          <w:szCs w:val="22"/>
        </w:rPr>
        <w:fldChar w:fldCharType="end"/>
      </w:r>
      <w:r w:rsidR="00D1408B" w:rsidRPr="00254A91">
        <w:rPr>
          <w:rFonts w:asciiTheme="minorHAnsi" w:hAnsiTheme="minorHAnsi" w:cstheme="minorBidi"/>
          <w:szCs w:val="22"/>
        </w:rPr>
        <w:t xml:space="preserve"> </w:t>
      </w:r>
      <w:r w:rsidR="00262FDA" w:rsidRPr="00254A91">
        <w:rPr>
          <w:rFonts w:asciiTheme="minorHAnsi" w:hAnsiTheme="minorHAnsi" w:cstheme="minorBidi"/>
          <w:szCs w:val="22"/>
        </w:rPr>
        <w:t>found</w:t>
      </w:r>
      <w:r w:rsidR="00D1408B" w:rsidRPr="00254A91">
        <w:rPr>
          <w:rFonts w:asciiTheme="minorHAnsi" w:hAnsiTheme="minorHAnsi" w:cstheme="minorBidi"/>
          <w:szCs w:val="22"/>
        </w:rPr>
        <w:t xml:space="preserve"> </w:t>
      </w:r>
      <w:r w:rsidR="00262FDA" w:rsidRPr="00254A91">
        <w:rPr>
          <w:rFonts w:asciiTheme="minorHAnsi" w:hAnsiTheme="minorHAnsi" w:cstheme="minorBidi"/>
          <w:szCs w:val="22"/>
        </w:rPr>
        <w:t>almost half of all products aimed at infants 8 months and older were packaged in squeeze pouches and were predominantly smooth pureed foods</w:t>
      </w:r>
      <w:r w:rsidR="00C32D39" w:rsidRPr="00254A91">
        <w:rPr>
          <w:rFonts w:asciiTheme="minorHAnsi" w:hAnsiTheme="minorHAnsi" w:cstheme="minorBidi"/>
          <w:szCs w:val="22"/>
        </w:rPr>
        <w:t>.</w:t>
      </w:r>
      <w:r w:rsidR="00076DF0" w:rsidRPr="00254A91">
        <w:rPr>
          <w:rFonts w:asciiTheme="minorHAnsi" w:hAnsiTheme="minorHAnsi" w:cstheme="minorBidi"/>
          <w:szCs w:val="22"/>
        </w:rPr>
        <w:t xml:space="preserve"> </w:t>
      </w:r>
      <w:r w:rsidR="00181FC7" w:rsidRPr="00254A91">
        <w:rPr>
          <w:rFonts w:asciiTheme="minorHAnsi" w:hAnsiTheme="minorHAnsi" w:cstheme="minorBidi"/>
          <w:szCs w:val="22"/>
        </w:rPr>
        <w:t>In another survey of pouch products only, Brunacci</w:t>
      </w:r>
      <w:r w:rsidR="00044B0C" w:rsidRPr="00254A91">
        <w:rPr>
          <w:rFonts w:asciiTheme="minorHAnsi" w:hAnsiTheme="minorHAnsi" w:cstheme="minorBidi"/>
          <w:szCs w:val="22"/>
        </w:rPr>
        <w:t xml:space="preserve"> et</w:t>
      </w:r>
      <w:r w:rsidR="002C0646" w:rsidRPr="00254A91">
        <w:rPr>
          <w:rFonts w:asciiTheme="minorHAnsi" w:hAnsiTheme="minorHAnsi" w:cstheme="minorBidi"/>
          <w:szCs w:val="22"/>
        </w:rPr>
        <w:t>.</w:t>
      </w:r>
      <w:r w:rsidR="00044B0C" w:rsidRPr="00254A91">
        <w:rPr>
          <w:rFonts w:asciiTheme="minorHAnsi" w:hAnsiTheme="minorHAnsi" w:cstheme="minorBidi"/>
          <w:szCs w:val="22"/>
        </w:rPr>
        <w:t xml:space="preserve"> al</w:t>
      </w:r>
      <w:r w:rsidR="00C306E1" w:rsidRPr="00254A91">
        <w:rPr>
          <w:rFonts w:asciiTheme="minorHAnsi" w:hAnsiTheme="minorHAnsi" w:cstheme="minorBidi"/>
          <w:szCs w:val="22"/>
        </w:rPr>
        <w:t xml:space="preserve">. </w:t>
      </w:r>
      <w:r w:rsidR="00C306E1"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C306E1"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C306E1" w:rsidRPr="00254A91">
        <w:rPr>
          <w:rFonts w:asciiTheme="minorHAnsi" w:hAnsiTheme="minorHAnsi" w:cstheme="minorBidi"/>
          <w:szCs w:val="22"/>
        </w:rPr>
        <w:fldChar w:fldCharType="end"/>
      </w:r>
      <w:r w:rsidR="00181FC7" w:rsidRPr="00254A91">
        <w:rPr>
          <w:rFonts w:asciiTheme="minorHAnsi" w:hAnsiTheme="minorHAnsi" w:cstheme="minorBidi"/>
          <w:szCs w:val="22"/>
        </w:rPr>
        <w:t xml:space="preserve"> found almost 90% of products </w:t>
      </w:r>
      <w:r w:rsidR="00BA1047" w:rsidRPr="00254A91">
        <w:rPr>
          <w:rFonts w:asciiTheme="minorHAnsi" w:hAnsiTheme="minorHAnsi" w:cstheme="minorBidi"/>
          <w:szCs w:val="22"/>
        </w:rPr>
        <w:t xml:space="preserve">surveyed </w:t>
      </w:r>
      <w:r w:rsidR="00181FC7" w:rsidRPr="00254A91">
        <w:rPr>
          <w:rFonts w:asciiTheme="minorHAnsi" w:hAnsiTheme="minorHAnsi" w:cstheme="minorBidi"/>
          <w:szCs w:val="22"/>
        </w:rPr>
        <w:t xml:space="preserve">were </w:t>
      </w:r>
      <w:r w:rsidR="00BA1047" w:rsidRPr="00254A91">
        <w:rPr>
          <w:rFonts w:asciiTheme="minorHAnsi" w:hAnsiTheme="minorHAnsi" w:cstheme="minorBidi"/>
          <w:szCs w:val="22"/>
        </w:rPr>
        <w:t xml:space="preserve">categorised as smooth, and only 30% of </w:t>
      </w:r>
      <w:r w:rsidR="0038753A" w:rsidRPr="00254A91">
        <w:rPr>
          <w:rFonts w:asciiTheme="minorHAnsi" w:hAnsiTheme="minorHAnsi" w:cstheme="minorBidi"/>
          <w:szCs w:val="22"/>
        </w:rPr>
        <w:t>products marketed as suitable for infants aged 8 months an older were of a developmentally appropriate lumpy texture.</w:t>
      </w:r>
    </w:p>
    <w:p w14:paraId="28B1B103" w14:textId="13734ACB" w:rsidR="00330795" w:rsidRPr="00254A91" w:rsidRDefault="00330795" w:rsidP="006044E1">
      <w:pPr>
        <w:keepNext/>
        <w:keepLines/>
        <w:spacing w:after="0"/>
        <w:rPr>
          <w:rStyle w:val="Heading4Char"/>
          <w:rFonts w:asciiTheme="minorHAnsi" w:hAnsiTheme="minorHAnsi" w:cstheme="minorHAnsi"/>
          <w:szCs w:val="22"/>
        </w:rPr>
      </w:pPr>
      <w:r w:rsidRPr="00254A91">
        <w:rPr>
          <w:rStyle w:val="Heading4Char"/>
          <w:rFonts w:asciiTheme="minorHAnsi" w:hAnsiTheme="minorHAnsi" w:cstheme="minorHAnsi"/>
          <w:szCs w:val="22"/>
        </w:rPr>
        <w:t xml:space="preserve">New Zealand </w:t>
      </w:r>
    </w:p>
    <w:p w14:paraId="43E08D91" w14:textId="6B1A5952" w:rsidR="00330795" w:rsidRPr="00254A91" w:rsidRDefault="00330795" w:rsidP="006044E1">
      <w:pPr>
        <w:keepNext/>
        <w:keepLines/>
        <w:spacing w:after="40"/>
        <w:rPr>
          <w:rFonts w:asciiTheme="minorHAnsi" w:hAnsiTheme="minorHAnsi" w:cstheme="minorHAnsi"/>
          <w:szCs w:val="22"/>
        </w:rPr>
      </w:pPr>
      <w:r w:rsidRPr="00254A91">
        <w:rPr>
          <w:rFonts w:asciiTheme="minorHAnsi" w:hAnsiTheme="minorHAnsi" w:cstheme="minorHAnsi"/>
          <w:szCs w:val="22"/>
        </w:rPr>
        <w:t xml:space="preserve">Two cross-sectional studies </w:t>
      </w:r>
      <w:r w:rsidR="001513EA" w:rsidRPr="00254A91">
        <w:rPr>
          <w:rFonts w:asciiTheme="minorHAnsi" w:hAnsiTheme="minorHAnsi" w:cstheme="minorHAnsi"/>
          <w:szCs w:val="22"/>
        </w:rPr>
        <w:t>have analysed</w:t>
      </w:r>
      <w:r w:rsidRPr="00254A91">
        <w:rPr>
          <w:rFonts w:asciiTheme="minorHAnsi" w:hAnsiTheme="minorHAnsi" w:cstheme="minorHAnsi"/>
          <w:szCs w:val="22"/>
        </w:rPr>
        <w:t xml:space="preserve"> commercial foods </w:t>
      </w:r>
      <w:r w:rsidR="001513EA" w:rsidRPr="00254A91">
        <w:rPr>
          <w:rFonts w:asciiTheme="minorHAnsi" w:hAnsiTheme="minorHAnsi" w:cstheme="minorHAnsi"/>
          <w:szCs w:val="22"/>
        </w:rPr>
        <w:t xml:space="preserve">for </w:t>
      </w:r>
      <w:r w:rsidRPr="00254A91">
        <w:rPr>
          <w:rFonts w:asciiTheme="minorHAnsi" w:hAnsiTheme="minorHAnsi" w:cstheme="minorHAnsi"/>
          <w:szCs w:val="22"/>
          <w:lang w:val="en-US"/>
        </w:rPr>
        <w:t>infant</w:t>
      </w:r>
      <w:r w:rsidR="001513EA" w:rsidRPr="00254A91">
        <w:rPr>
          <w:rFonts w:asciiTheme="minorHAnsi" w:hAnsiTheme="minorHAnsi" w:cstheme="minorHAnsi"/>
          <w:szCs w:val="22"/>
          <w:lang w:val="en-US"/>
        </w:rPr>
        <w:t>s</w:t>
      </w:r>
      <w:r w:rsidRPr="00254A91">
        <w:rPr>
          <w:rFonts w:asciiTheme="minorHAnsi" w:hAnsiTheme="minorHAnsi" w:cstheme="minorHAnsi"/>
          <w:szCs w:val="22"/>
          <w:lang w:val="en-US"/>
        </w:rPr>
        <w:t xml:space="preserve"> and toddler</w:t>
      </w:r>
      <w:r w:rsidR="001513EA" w:rsidRPr="00254A91">
        <w:rPr>
          <w:rFonts w:asciiTheme="minorHAnsi" w:hAnsiTheme="minorHAnsi" w:cstheme="minorHAnsi"/>
          <w:szCs w:val="22"/>
          <w:lang w:val="en-US"/>
        </w:rPr>
        <w:t>s</w:t>
      </w:r>
      <w:r w:rsidRPr="00254A91">
        <w:rPr>
          <w:rFonts w:asciiTheme="minorHAnsi" w:hAnsiTheme="minorHAnsi" w:cstheme="minorHAnsi"/>
          <w:szCs w:val="22"/>
          <w:lang w:val="en-US"/>
        </w:rPr>
        <w:t xml:space="preserve"> </w:t>
      </w:r>
      <w:r w:rsidRPr="00254A91">
        <w:rPr>
          <w:rFonts w:asciiTheme="minorHAnsi" w:hAnsiTheme="minorHAnsi" w:cstheme="minorHAnsi"/>
          <w:szCs w:val="22"/>
        </w:rPr>
        <w:t xml:space="preserve">in New Zealand </w:t>
      </w:r>
      <w:r w:rsidR="001D7013" w:rsidRPr="00254A91">
        <w:rPr>
          <w:rFonts w:asciiTheme="minorHAnsi" w:hAnsiTheme="minorHAnsi" w:cstheme="minorHAnsi"/>
          <w:szCs w:val="22"/>
        </w:rPr>
        <w:t xml:space="preserve">and identified similar </w:t>
      </w:r>
      <w:r w:rsidR="00A5309E" w:rsidRPr="00254A91">
        <w:rPr>
          <w:rFonts w:asciiTheme="minorHAnsi" w:hAnsiTheme="minorHAnsi" w:cstheme="minorHAnsi"/>
          <w:szCs w:val="22"/>
        </w:rPr>
        <w:t xml:space="preserve">compositional and textural </w:t>
      </w:r>
      <w:r w:rsidR="001D7013" w:rsidRPr="00254A91">
        <w:rPr>
          <w:rFonts w:asciiTheme="minorHAnsi" w:hAnsiTheme="minorHAnsi" w:cstheme="minorHAnsi"/>
          <w:szCs w:val="22"/>
        </w:rPr>
        <w:t>concern</w:t>
      </w:r>
      <w:r w:rsidR="00A5309E" w:rsidRPr="00254A91">
        <w:rPr>
          <w:rFonts w:asciiTheme="minorHAnsi" w:hAnsiTheme="minorHAnsi" w:cstheme="minorHAnsi"/>
          <w:szCs w:val="22"/>
        </w:rPr>
        <w:t>s as Australian products</w:t>
      </w:r>
      <w:r w:rsidR="00C306E1" w:rsidRPr="00254A91">
        <w:rPr>
          <w:rFonts w:asciiTheme="minorHAnsi" w:hAnsiTheme="minorHAnsi" w:cstheme="minorHAnsi"/>
          <w:szCs w:val="22"/>
        </w:rPr>
        <w:t xml:space="preserve"> </w:t>
      </w:r>
      <w:r w:rsidR="00EC14E3" w:rsidRPr="00254A91">
        <w:rPr>
          <w:rFonts w:asciiTheme="minorHAnsi" w:hAnsiTheme="minorHAnsi" w:cstheme="minorHAnsi"/>
          <w:szCs w:val="22"/>
        </w:rPr>
        <w:fldChar w:fldCharType="begin"/>
      </w:r>
      <w:r w:rsidR="00EF3DC9">
        <w:rPr>
          <w:rFonts w:asciiTheme="minorHAnsi" w:hAnsiTheme="minorHAnsi" w:cstheme="minorHAnsi"/>
          <w:szCs w:val="22"/>
        </w:rPr>
        <w:instrText xml:space="preserve"> ADDIN EN.CITE &lt;EndNote&gt;&lt;Cite&gt;&lt;Author&gt;Katiforis&lt;/Author&gt;&lt;Year&gt;2021&lt;/Year&gt;&lt;RecNum&gt;227&lt;/RecNum&gt;&lt;DisplayText&gt;[51, 52]&lt;/DisplayText&gt;&lt;record&gt;&lt;rec-number&gt;227&lt;/rec-number&gt;&lt;foreign-keys&gt;&lt;key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Cite&gt;&lt;Author&gt;Padarath&lt;/Author&gt;&lt;Year&gt;2020&lt;/Year&gt;&lt;RecNum&gt;217&lt;/RecNum&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EndNote&gt;</w:instrText>
      </w:r>
      <w:r w:rsidR="00EC14E3" w:rsidRPr="00254A91">
        <w:rPr>
          <w:rFonts w:asciiTheme="minorHAnsi" w:hAnsiTheme="minorHAnsi" w:cstheme="minorHAnsi"/>
          <w:szCs w:val="22"/>
        </w:rPr>
        <w:fldChar w:fldCharType="separate"/>
      </w:r>
      <w:r w:rsidR="00EF3DC9">
        <w:rPr>
          <w:rFonts w:asciiTheme="minorHAnsi" w:hAnsiTheme="minorHAnsi" w:cstheme="minorHAnsi"/>
          <w:noProof/>
          <w:szCs w:val="22"/>
        </w:rPr>
        <w:t>[51, 52]</w:t>
      </w:r>
      <w:r w:rsidR="00EC14E3" w:rsidRPr="00254A91">
        <w:rPr>
          <w:rFonts w:asciiTheme="minorHAnsi" w:hAnsiTheme="minorHAnsi" w:cstheme="minorHAnsi"/>
          <w:szCs w:val="22"/>
        </w:rPr>
        <w:fldChar w:fldCharType="end"/>
      </w:r>
      <w:r w:rsidR="00A5309E" w:rsidRPr="00254A91">
        <w:rPr>
          <w:rFonts w:asciiTheme="minorHAnsi" w:hAnsiTheme="minorHAnsi" w:cstheme="minorHAnsi"/>
          <w:szCs w:val="22"/>
        </w:rPr>
        <w:t>.</w:t>
      </w:r>
      <w:r w:rsidR="00365C77" w:rsidRPr="00254A91">
        <w:rPr>
          <w:rFonts w:asciiTheme="minorHAnsi" w:hAnsiTheme="minorHAnsi" w:cstheme="minorHAnsi"/>
          <w:szCs w:val="22"/>
        </w:rPr>
        <w:t xml:space="preserve"> </w:t>
      </w:r>
      <w:r w:rsidR="00885647" w:rsidRPr="00254A91">
        <w:rPr>
          <w:rFonts w:asciiTheme="minorHAnsi" w:hAnsiTheme="minorHAnsi" w:cstheme="minorHAnsi"/>
          <w:szCs w:val="22"/>
        </w:rPr>
        <w:t>These studies reported:</w:t>
      </w:r>
    </w:p>
    <w:p w14:paraId="43F2BAB9" w14:textId="013E65C7" w:rsidR="00885647" w:rsidRPr="00254A91" w:rsidRDefault="00814265" w:rsidP="00567DEF">
      <w:pPr>
        <w:pStyle w:val="ListParagraph"/>
        <w:numPr>
          <w:ilvl w:val="0"/>
          <w:numId w:val="21"/>
        </w:numPr>
        <w:ind w:left="360"/>
        <w:rPr>
          <w:rFonts w:asciiTheme="minorHAnsi" w:hAnsiTheme="minorHAnsi" w:cstheme="minorHAnsi"/>
          <w:szCs w:val="22"/>
          <w:lang w:val="en-US"/>
        </w:rPr>
      </w:pPr>
      <w:r w:rsidRPr="00254A91">
        <w:rPr>
          <w:rFonts w:asciiTheme="minorHAnsi" w:eastAsiaTheme="minorEastAsia" w:hAnsiTheme="minorHAnsi" w:cstheme="minorHAnsi"/>
          <w:color w:val="242424"/>
          <w:szCs w:val="22"/>
          <w:lang w:val="en-US"/>
        </w:rPr>
        <w:t xml:space="preserve">The iron content of all </w:t>
      </w:r>
      <w:r w:rsidRPr="00254A91">
        <w:rPr>
          <w:rFonts w:asciiTheme="minorHAnsi" w:hAnsiTheme="minorHAnsi" w:cstheme="minorHAnsi"/>
          <w:szCs w:val="22"/>
        </w:rPr>
        <w:t>forms</w:t>
      </w:r>
      <w:r w:rsidRPr="00254A91">
        <w:rPr>
          <w:rFonts w:asciiTheme="minorHAnsi" w:eastAsiaTheme="minorEastAsia" w:hAnsiTheme="minorHAnsi" w:cstheme="minorHAnsi"/>
          <w:color w:val="242424"/>
          <w:szCs w:val="22"/>
          <w:lang w:val="en-US"/>
        </w:rPr>
        <w:t xml:space="preserve"> of infant foods was very low, except for prepared “dry cereals” which were fortified with iron</w:t>
      </w:r>
      <w:r w:rsidR="008178B1" w:rsidRPr="00254A91">
        <w:rPr>
          <w:rFonts w:asciiTheme="minorHAnsi" w:eastAsiaTheme="minorEastAsia" w:hAnsiTheme="minorHAnsi" w:cstheme="minorHAnsi"/>
          <w:color w:val="242424"/>
          <w:szCs w:val="22"/>
          <w:lang w:val="en-US"/>
        </w:rPr>
        <w:fldChar w:fldCharType="begin"/>
      </w:r>
      <w:r w:rsidR="00EF3DC9">
        <w:rPr>
          <w:rFonts w:asciiTheme="minorHAnsi" w:eastAsiaTheme="minorEastAsia" w:hAnsiTheme="minorHAnsi" w:cstheme="minorHAnsi"/>
          <w:color w:val="242424"/>
          <w:szCs w:val="22"/>
          <w:lang w:val="en-US"/>
        </w:rPr>
        <w:instrText xml:space="preserve"> ADDIN EN.CITE &lt;EndNote&gt;&lt;Cite&gt;&lt;Author&gt;Katiforis&lt;/Author&gt;&lt;Year&gt;2021&lt;/Year&gt;&lt;RecNum&gt;227&lt;/RecNum&gt;&lt;DisplayText&gt;[51]&lt;/DisplayText&gt;&lt;record&gt;&lt;rec-number&gt;227&lt;/rec-number&gt;&lt;foreign-keys&gt;&lt;key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EndNote&gt;</w:instrText>
      </w:r>
      <w:r w:rsidR="008178B1" w:rsidRPr="00254A91">
        <w:rPr>
          <w:rFonts w:asciiTheme="minorHAnsi" w:eastAsiaTheme="minorEastAsia" w:hAnsiTheme="minorHAnsi" w:cstheme="minorHAnsi"/>
          <w:color w:val="242424"/>
          <w:szCs w:val="22"/>
          <w:lang w:val="en-US"/>
        </w:rPr>
        <w:fldChar w:fldCharType="separate"/>
      </w:r>
      <w:r w:rsidR="00EF3DC9">
        <w:rPr>
          <w:rFonts w:asciiTheme="minorHAnsi" w:eastAsiaTheme="minorEastAsia" w:hAnsiTheme="minorHAnsi" w:cstheme="minorHAnsi"/>
          <w:noProof/>
          <w:color w:val="242424"/>
          <w:szCs w:val="22"/>
          <w:lang w:val="en-US"/>
        </w:rPr>
        <w:t>[51]</w:t>
      </w:r>
      <w:r w:rsidR="008178B1" w:rsidRPr="00254A91">
        <w:rPr>
          <w:rFonts w:asciiTheme="minorHAnsi" w:eastAsiaTheme="minorEastAsia" w:hAnsiTheme="minorHAnsi" w:cstheme="minorHAnsi"/>
          <w:color w:val="242424"/>
          <w:szCs w:val="22"/>
          <w:lang w:val="en-US"/>
        </w:rPr>
        <w:fldChar w:fldCharType="end"/>
      </w:r>
      <w:r w:rsidRPr="00254A91">
        <w:rPr>
          <w:rFonts w:asciiTheme="minorHAnsi" w:eastAsiaTheme="minorEastAsia" w:hAnsiTheme="minorHAnsi" w:cstheme="minorHAnsi"/>
          <w:color w:val="242424"/>
          <w:szCs w:val="22"/>
          <w:lang w:val="en-US"/>
        </w:rPr>
        <w:t>.</w:t>
      </w:r>
    </w:p>
    <w:p w14:paraId="5D30094F" w14:textId="7FDC49C9" w:rsidR="007D46F1" w:rsidRPr="00254A91" w:rsidRDefault="007B43DC" w:rsidP="00567DEF">
      <w:pPr>
        <w:pStyle w:val="ListParagraph"/>
        <w:numPr>
          <w:ilvl w:val="0"/>
          <w:numId w:val="21"/>
        </w:numPr>
        <w:ind w:left="360"/>
        <w:rPr>
          <w:rFonts w:asciiTheme="minorHAnsi" w:hAnsiTheme="minorHAnsi" w:cstheme="minorHAnsi"/>
          <w:szCs w:val="22"/>
          <w:lang w:val="en-US"/>
        </w:rPr>
      </w:pPr>
      <w:r w:rsidRPr="00254A91">
        <w:rPr>
          <w:rFonts w:asciiTheme="minorHAnsi" w:eastAsiaTheme="minorEastAsia" w:hAnsiTheme="minorHAnsi" w:cstheme="minorHAnsi"/>
          <w:color w:val="242424"/>
          <w:szCs w:val="22"/>
          <w:lang w:val="en-US"/>
        </w:rPr>
        <w:t>Most i</w:t>
      </w:r>
      <w:r w:rsidR="009E4BF4" w:rsidRPr="00254A91">
        <w:rPr>
          <w:rFonts w:asciiTheme="minorHAnsi" w:eastAsiaTheme="minorEastAsia" w:hAnsiTheme="minorHAnsi" w:cstheme="minorHAnsi"/>
          <w:color w:val="242424"/>
          <w:szCs w:val="22"/>
          <w:lang w:val="en-US"/>
        </w:rPr>
        <w:t xml:space="preserve">nfant and young children foods </w:t>
      </w:r>
      <w:r w:rsidR="0093583F" w:rsidRPr="00254A91">
        <w:rPr>
          <w:rFonts w:asciiTheme="minorHAnsi" w:eastAsiaTheme="minorEastAsia" w:hAnsiTheme="minorHAnsi" w:cstheme="minorHAnsi"/>
          <w:color w:val="242424"/>
          <w:szCs w:val="22"/>
          <w:lang w:val="en-US"/>
        </w:rPr>
        <w:t>had a sweet profil</w:t>
      </w:r>
      <w:r w:rsidR="00CF72DC" w:rsidRPr="00254A91">
        <w:rPr>
          <w:rFonts w:asciiTheme="minorHAnsi" w:eastAsiaTheme="minorEastAsia" w:hAnsiTheme="minorHAnsi" w:cstheme="minorHAnsi"/>
          <w:color w:val="242424"/>
          <w:szCs w:val="22"/>
          <w:lang w:val="en-US"/>
        </w:rPr>
        <w:t>e</w:t>
      </w:r>
      <w:r w:rsidR="0093583F" w:rsidRPr="00254A91">
        <w:rPr>
          <w:rFonts w:asciiTheme="minorHAnsi" w:eastAsiaTheme="minorEastAsia" w:hAnsiTheme="minorHAnsi" w:cstheme="minorHAnsi"/>
          <w:color w:val="242424"/>
          <w:szCs w:val="22"/>
          <w:lang w:val="en-US"/>
        </w:rPr>
        <w:t xml:space="preserve">, </w:t>
      </w:r>
      <w:r w:rsidR="00CF72DC" w:rsidRPr="00254A91">
        <w:rPr>
          <w:rFonts w:asciiTheme="minorHAnsi" w:eastAsiaTheme="minorEastAsia" w:hAnsiTheme="minorHAnsi" w:cstheme="minorHAnsi"/>
          <w:color w:val="242424"/>
          <w:szCs w:val="22"/>
          <w:lang w:val="en-US"/>
        </w:rPr>
        <w:t xml:space="preserve">were based on </w:t>
      </w:r>
      <w:r w:rsidR="00C3580D" w:rsidRPr="00254A91">
        <w:rPr>
          <w:rFonts w:asciiTheme="minorHAnsi" w:eastAsiaTheme="minorEastAsia" w:hAnsiTheme="minorHAnsi" w:cstheme="minorHAnsi"/>
          <w:color w:val="242424"/>
          <w:szCs w:val="22"/>
          <w:lang w:val="en-US"/>
        </w:rPr>
        <w:t>fruit,</w:t>
      </w:r>
      <w:r w:rsidR="00CF72DC" w:rsidRPr="00254A91">
        <w:rPr>
          <w:rFonts w:asciiTheme="minorHAnsi" w:eastAsiaTheme="minorEastAsia" w:hAnsiTheme="minorHAnsi" w:cstheme="minorHAnsi"/>
          <w:color w:val="242424"/>
          <w:szCs w:val="22"/>
          <w:lang w:val="en-US"/>
        </w:rPr>
        <w:t xml:space="preserve"> and </w:t>
      </w:r>
      <w:r w:rsidR="00080733" w:rsidRPr="00254A91">
        <w:rPr>
          <w:rFonts w:asciiTheme="minorHAnsi" w:eastAsiaTheme="minorEastAsia" w:hAnsiTheme="minorHAnsi" w:cstheme="minorHAnsi"/>
          <w:color w:val="242424"/>
          <w:szCs w:val="22"/>
          <w:lang w:val="en-US"/>
        </w:rPr>
        <w:t>generally</w:t>
      </w:r>
      <w:r w:rsidR="00386A5E" w:rsidRPr="00254A91">
        <w:rPr>
          <w:rFonts w:asciiTheme="minorHAnsi" w:eastAsiaTheme="minorEastAsia" w:hAnsiTheme="minorHAnsi" w:cstheme="minorHAnsi"/>
          <w:color w:val="242424"/>
          <w:szCs w:val="22"/>
          <w:lang w:val="en-US"/>
        </w:rPr>
        <w:t xml:space="preserve"> contained sweet over bitter tasting vegetables</w:t>
      </w:r>
      <w:r w:rsidR="00EA2774" w:rsidRPr="00254A91">
        <w:rPr>
          <w:rFonts w:asciiTheme="minorHAnsi" w:eastAsiaTheme="minorEastAsia" w:hAnsiTheme="minorHAnsi" w:cstheme="minorHAnsi"/>
          <w:color w:val="242424"/>
          <w:szCs w:val="22"/>
          <w:lang w:val="en-US"/>
        </w:rPr>
        <w:t xml:space="preserve"> </w:t>
      </w:r>
      <w:r w:rsidR="008178B1" w:rsidRPr="00254A91">
        <w:rPr>
          <w:rFonts w:asciiTheme="minorHAnsi" w:eastAsiaTheme="minorEastAsia" w:hAnsiTheme="minorHAnsi" w:cstheme="minorHAnsi"/>
          <w:color w:val="242424"/>
          <w:szCs w:val="22"/>
          <w:lang w:val="en-US"/>
        </w:rPr>
        <w:fldChar w:fldCharType="begin"/>
      </w:r>
      <w:r w:rsidR="00EF3DC9">
        <w:rPr>
          <w:rFonts w:asciiTheme="minorHAnsi" w:eastAsiaTheme="minorEastAsia" w:hAnsiTheme="minorHAnsi" w:cstheme="minorHAnsi"/>
          <w:color w:val="242424"/>
          <w:szCs w:val="22"/>
          <w:lang w:val="en-US"/>
        </w:rPr>
        <w:instrText xml:space="preserve"> ADDIN EN.CITE &lt;EndNote&gt;&lt;Cite&gt;&lt;Author&gt;Padarath&lt;/Author&gt;&lt;Year&gt;2020&lt;/Year&gt;&lt;RecNum&gt;217&lt;/RecNum&gt;&lt;DisplayText&gt;[51, 52]&lt;/DisplayText&gt;&lt;record&gt;&lt;rec-number&gt;217&lt;/rec-number&gt;&lt;foreign-keys&gt;&lt;key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Cite&gt;&lt;Author&gt;Katiforis&lt;/Author&gt;&lt;Year&gt;2021&lt;/Year&gt;&lt;RecNum&gt;227&lt;/RecNum&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EndNote&gt;</w:instrText>
      </w:r>
      <w:r w:rsidR="008178B1" w:rsidRPr="00254A91">
        <w:rPr>
          <w:rFonts w:asciiTheme="minorHAnsi" w:eastAsiaTheme="minorEastAsia" w:hAnsiTheme="minorHAnsi" w:cstheme="minorHAnsi"/>
          <w:color w:val="242424"/>
          <w:szCs w:val="22"/>
          <w:lang w:val="en-US"/>
        </w:rPr>
        <w:fldChar w:fldCharType="separate"/>
      </w:r>
      <w:r w:rsidR="00EF3DC9">
        <w:rPr>
          <w:rFonts w:asciiTheme="minorHAnsi" w:eastAsiaTheme="minorEastAsia" w:hAnsiTheme="minorHAnsi" w:cstheme="minorHAnsi"/>
          <w:noProof/>
          <w:color w:val="242424"/>
          <w:szCs w:val="22"/>
          <w:lang w:val="en-US"/>
        </w:rPr>
        <w:t>[51, 52]</w:t>
      </w:r>
      <w:r w:rsidR="008178B1" w:rsidRPr="00254A91">
        <w:rPr>
          <w:rFonts w:asciiTheme="minorHAnsi" w:eastAsiaTheme="minorEastAsia" w:hAnsiTheme="minorHAnsi" w:cstheme="minorHAnsi"/>
          <w:color w:val="242424"/>
          <w:szCs w:val="22"/>
          <w:lang w:val="en-US"/>
        </w:rPr>
        <w:fldChar w:fldCharType="end"/>
      </w:r>
      <w:r w:rsidR="00386A5E" w:rsidRPr="00254A91">
        <w:rPr>
          <w:rFonts w:asciiTheme="minorHAnsi" w:eastAsiaTheme="minorEastAsia" w:hAnsiTheme="minorHAnsi" w:cstheme="minorHAnsi"/>
          <w:color w:val="242424"/>
          <w:szCs w:val="22"/>
          <w:lang w:val="en-US"/>
        </w:rPr>
        <w:t>.</w:t>
      </w:r>
    </w:p>
    <w:p w14:paraId="4EF5E485" w14:textId="4326F8ED" w:rsidR="00386A5E" w:rsidRPr="00254A91" w:rsidRDefault="008D7644" w:rsidP="00567DEF">
      <w:pPr>
        <w:pStyle w:val="ListParagraph"/>
        <w:numPr>
          <w:ilvl w:val="0"/>
          <w:numId w:val="21"/>
        </w:numPr>
        <w:ind w:left="360"/>
        <w:rPr>
          <w:rFonts w:asciiTheme="minorHAnsi" w:hAnsiTheme="minorHAnsi" w:cstheme="minorHAnsi"/>
          <w:szCs w:val="22"/>
          <w:lang w:val="en-US"/>
        </w:rPr>
      </w:pPr>
      <w:r w:rsidRPr="00254A91">
        <w:rPr>
          <w:rFonts w:asciiTheme="minorHAnsi" w:hAnsiTheme="minorHAnsi" w:cstheme="minorHAnsi"/>
          <w:szCs w:val="22"/>
          <w:lang w:val="en-US"/>
        </w:rPr>
        <w:t>A considerable proportion</w:t>
      </w:r>
      <w:r w:rsidR="00B70684" w:rsidRPr="00254A91">
        <w:rPr>
          <w:rFonts w:asciiTheme="minorHAnsi" w:hAnsiTheme="minorHAnsi" w:cstheme="minorHAnsi"/>
          <w:szCs w:val="22"/>
          <w:lang w:val="en-US"/>
        </w:rPr>
        <w:t xml:space="preserve"> (34%) of products surveyed contained added sugars</w:t>
      </w:r>
      <w:r w:rsidR="008178B1" w:rsidRPr="00254A91">
        <w:rPr>
          <w:rFonts w:asciiTheme="minorHAnsi" w:hAnsiTheme="minorHAnsi" w:cstheme="minorHAnsi"/>
          <w:szCs w:val="22"/>
          <w:lang w:val="en-US"/>
        </w:rPr>
        <w:fldChar w:fldCharType="begin"/>
      </w:r>
      <w:r w:rsidR="00EF3DC9">
        <w:rPr>
          <w:rFonts w:asciiTheme="minorHAnsi" w:hAnsiTheme="minorHAnsi" w:cstheme="minorHAnsi"/>
          <w:szCs w:val="22"/>
          <w:lang w:val="en-US"/>
        </w:rPr>
        <w:instrText xml:space="preserve"> ADDIN EN.CITE &lt;EndNote&gt;&lt;Cite&gt;&lt;Author&gt;Padarath&lt;/Author&gt;&lt;Year&gt;2020&lt;/Year&gt;&lt;RecNum&gt;217&lt;/RecNum&gt;&lt;DisplayText&gt;[52]&lt;/DisplayText&gt;&lt;record&gt;&lt;rec-number&gt;217&lt;/rec-number&gt;&lt;foreign-keys&gt;&lt;key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EndNote&gt;</w:instrText>
      </w:r>
      <w:r w:rsidR="008178B1" w:rsidRPr="00254A91">
        <w:rPr>
          <w:rFonts w:asciiTheme="minorHAnsi" w:hAnsiTheme="minorHAnsi" w:cstheme="minorHAnsi"/>
          <w:szCs w:val="22"/>
          <w:lang w:val="en-US"/>
        </w:rPr>
        <w:fldChar w:fldCharType="separate"/>
      </w:r>
      <w:r w:rsidR="00EF3DC9">
        <w:rPr>
          <w:rFonts w:asciiTheme="minorHAnsi" w:hAnsiTheme="minorHAnsi" w:cstheme="minorHAnsi"/>
          <w:noProof/>
          <w:szCs w:val="22"/>
          <w:lang w:val="en-US"/>
        </w:rPr>
        <w:t>[52]</w:t>
      </w:r>
      <w:r w:rsidR="008178B1" w:rsidRPr="00254A91">
        <w:rPr>
          <w:rFonts w:asciiTheme="minorHAnsi" w:hAnsiTheme="minorHAnsi" w:cstheme="minorHAnsi"/>
          <w:szCs w:val="22"/>
          <w:lang w:val="en-US"/>
        </w:rPr>
        <w:fldChar w:fldCharType="end"/>
      </w:r>
      <w:r w:rsidR="00B27B32" w:rsidRPr="00254A91">
        <w:rPr>
          <w:rFonts w:asciiTheme="minorHAnsi" w:hAnsiTheme="minorHAnsi" w:cstheme="minorHAnsi"/>
          <w:szCs w:val="22"/>
          <w:lang w:val="en-US"/>
        </w:rPr>
        <w:t>.</w:t>
      </w:r>
    </w:p>
    <w:p w14:paraId="534D666C" w14:textId="64AE9306" w:rsidR="00CE3CEF" w:rsidRPr="00254A91" w:rsidRDefault="001F2450" w:rsidP="00567DEF">
      <w:pPr>
        <w:pStyle w:val="ListParagraph"/>
        <w:numPr>
          <w:ilvl w:val="0"/>
          <w:numId w:val="21"/>
        </w:numPr>
        <w:ind w:left="360"/>
        <w:rPr>
          <w:rFonts w:asciiTheme="minorHAnsi" w:hAnsiTheme="minorHAnsi" w:cstheme="minorHAnsi"/>
          <w:szCs w:val="22"/>
          <w:lang w:val="en-US"/>
        </w:rPr>
      </w:pPr>
      <w:r w:rsidRPr="00254A91">
        <w:rPr>
          <w:rFonts w:asciiTheme="minorHAnsi" w:hAnsiTheme="minorHAnsi" w:cstheme="minorHAnsi"/>
          <w:szCs w:val="22"/>
          <w:lang w:val="en-US"/>
        </w:rPr>
        <w:t>Infant food pouches contained similar median amounts of energy, iron, and vitamin B12 to other forms of commercial infant foods but contained considerably more total sugars (8.4 g/100 g vs. 2.3 g/100 g)</w:t>
      </w:r>
      <w:r w:rsidR="00807DBF" w:rsidRPr="00254A91">
        <w:rPr>
          <w:rFonts w:asciiTheme="minorHAnsi" w:hAnsiTheme="minorHAnsi" w:cstheme="minorHAnsi"/>
          <w:szCs w:val="22"/>
          <w:lang w:val="en-US"/>
        </w:rPr>
        <w:fldChar w:fldCharType="begin"/>
      </w:r>
      <w:r w:rsidR="00EF3DC9">
        <w:rPr>
          <w:rFonts w:asciiTheme="minorHAnsi" w:hAnsiTheme="minorHAnsi" w:cstheme="minorHAnsi"/>
          <w:szCs w:val="22"/>
          <w:lang w:val="en-US"/>
        </w:rPr>
        <w:instrText xml:space="preserve"> ADDIN EN.CITE &lt;EndNote&gt;&lt;Cite&gt;&lt;Author&gt;Katiforis&lt;/Author&gt;&lt;Year&gt;2021&lt;/Year&gt;&lt;RecNum&gt;227&lt;/RecNum&gt;&lt;DisplayText&gt;[51]&lt;/DisplayText&gt;&lt;record&gt;&lt;rec-number&gt;227&lt;/rec-number&gt;&lt;foreign-keys&gt;&lt;key app="EN" db-id="atp09ezrn22a5wev2z0p9awjfpfxzaxfsea0" timestamp="1707692817" guid="c1724b66-0d51-4499-9131-d37c3e1afa85"&gt;227&lt;/key&gt;&lt;/foreign-keys&gt;&lt;ref-type name="Journal Article"&gt;17&lt;/ref-type&gt;&lt;contributors&gt;&lt;authors&gt;&lt;author&gt;Katiforis, I., Fleming, E., A., Haszard, J., J., Hape-Cramond, T., Taylor, R., W., Heath, A., M., &lt;/author&gt;&lt;/authors&gt;&lt;/contributors&gt;&lt;titles&gt;&lt;title&gt;Energy, Sugars, Iron, and Vitamin B12 Content of Commercial Infant Food Pouches and Other Commercial Infant Foods on the New Zealand Market&lt;/title&gt;&lt;secondary-title&gt;Nutrients&lt;/secondary-title&gt;&lt;/titles&gt;&lt;periodical&gt;&lt;full-title&gt;Nutrients&lt;/full-title&gt;&lt;/periodical&gt;&lt;volume&gt;12&lt;/volume&gt;&lt;number&gt;2&lt;/number&gt;&lt;section&gt;657&lt;/section&gt;&lt;dates&gt;&lt;year&gt;2021&lt;/year&gt;&lt;/dates&gt;&lt;urls&gt;&lt;/urls&gt;&lt;/record&gt;&lt;/Cite&gt;&lt;/EndNote&gt;</w:instrText>
      </w:r>
      <w:r w:rsidR="00807DBF" w:rsidRPr="00254A91">
        <w:rPr>
          <w:rFonts w:asciiTheme="minorHAnsi" w:hAnsiTheme="minorHAnsi" w:cstheme="minorHAnsi"/>
          <w:szCs w:val="22"/>
          <w:lang w:val="en-US"/>
        </w:rPr>
        <w:fldChar w:fldCharType="separate"/>
      </w:r>
      <w:r w:rsidR="00EF3DC9">
        <w:rPr>
          <w:rFonts w:asciiTheme="minorHAnsi" w:hAnsiTheme="minorHAnsi" w:cstheme="minorHAnsi"/>
          <w:noProof/>
          <w:szCs w:val="22"/>
          <w:lang w:val="en-US"/>
        </w:rPr>
        <w:t>[51]</w:t>
      </w:r>
      <w:r w:rsidR="00807DBF" w:rsidRPr="00254A91">
        <w:rPr>
          <w:rFonts w:asciiTheme="minorHAnsi" w:hAnsiTheme="minorHAnsi" w:cstheme="minorHAnsi"/>
          <w:szCs w:val="22"/>
          <w:lang w:val="en-US"/>
        </w:rPr>
        <w:fldChar w:fldCharType="end"/>
      </w:r>
      <w:r w:rsidR="006C3C6C" w:rsidRPr="00254A91">
        <w:rPr>
          <w:rFonts w:asciiTheme="minorHAnsi" w:hAnsiTheme="minorHAnsi" w:cstheme="minorHAnsi"/>
          <w:szCs w:val="22"/>
          <w:lang w:val="en-US"/>
        </w:rPr>
        <w:t>.</w:t>
      </w:r>
    </w:p>
    <w:p w14:paraId="134D9EC9" w14:textId="633F65B6" w:rsidR="00350E1C" w:rsidRDefault="00E36654" w:rsidP="00567DEF">
      <w:pPr>
        <w:pStyle w:val="ListParagraph"/>
        <w:numPr>
          <w:ilvl w:val="0"/>
          <w:numId w:val="14"/>
        </w:numPr>
        <w:ind w:left="360"/>
        <w:rPr>
          <w:rFonts w:asciiTheme="minorHAnsi" w:hAnsiTheme="minorHAnsi" w:cstheme="minorHAnsi"/>
          <w:szCs w:val="22"/>
          <w:lang w:val="en-US"/>
        </w:rPr>
      </w:pPr>
      <w:r w:rsidRPr="00254A91">
        <w:rPr>
          <w:rFonts w:asciiTheme="minorHAnsi" w:hAnsiTheme="minorHAnsi" w:cstheme="minorHAnsi"/>
          <w:szCs w:val="22"/>
          <w:lang w:val="en-US"/>
        </w:rPr>
        <w:t xml:space="preserve">There was limited texture diversity among wet </w:t>
      </w:r>
      <w:r w:rsidR="003C33E1" w:rsidRPr="00254A91">
        <w:rPr>
          <w:rFonts w:asciiTheme="minorHAnsi" w:hAnsiTheme="minorHAnsi" w:cstheme="minorHAnsi"/>
          <w:szCs w:val="22"/>
          <w:lang w:val="en-US"/>
        </w:rPr>
        <w:t xml:space="preserve">‘spoonable’ products with the majority </w:t>
      </w:r>
      <w:r w:rsidR="00350E1C" w:rsidRPr="00254A91">
        <w:rPr>
          <w:rFonts w:asciiTheme="minorHAnsi" w:hAnsiTheme="minorHAnsi" w:cstheme="minorHAnsi"/>
          <w:szCs w:val="22"/>
          <w:lang w:val="en-US"/>
        </w:rPr>
        <w:t xml:space="preserve">having low textural complexity (smooth, puréed, super smooth). Textural complexity increased along the age gradient for </w:t>
      </w:r>
      <w:r w:rsidR="00350E1C" w:rsidRPr="00254A91">
        <w:rPr>
          <w:rFonts w:asciiTheme="minorHAnsi" w:hAnsiTheme="minorHAnsi" w:cstheme="minorHAnsi"/>
          <w:szCs w:val="22"/>
        </w:rPr>
        <w:t>savoury</w:t>
      </w:r>
      <w:r w:rsidR="00350E1C" w:rsidRPr="00254A91">
        <w:rPr>
          <w:rFonts w:asciiTheme="minorHAnsi" w:hAnsiTheme="minorHAnsi" w:cstheme="minorHAnsi"/>
          <w:szCs w:val="22"/>
          <w:lang w:val="en-US"/>
        </w:rPr>
        <w:t xml:space="preserve"> (vegetable, </w:t>
      </w:r>
      <w:r w:rsidR="00D92752" w:rsidRPr="00254A91">
        <w:rPr>
          <w:rFonts w:asciiTheme="minorHAnsi" w:hAnsiTheme="minorHAnsi" w:cstheme="minorHAnsi"/>
          <w:szCs w:val="22"/>
          <w:lang w:val="en-US"/>
        </w:rPr>
        <w:t>meat,</w:t>
      </w:r>
      <w:r w:rsidR="00350E1C" w:rsidRPr="00254A91">
        <w:rPr>
          <w:rFonts w:asciiTheme="minorHAnsi" w:hAnsiTheme="minorHAnsi" w:cstheme="minorHAnsi"/>
          <w:szCs w:val="22"/>
          <w:lang w:val="en-US"/>
        </w:rPr>
        <w:t xml:space="preserve"> or poultry-based meals) but not for fruit-based meals and breakfasts</w:t>
      </w:r>
      <w:r w:rsidR="008178B1" w:rsidRPr="00254A91">
        <w:rPr>
          <w:rFonts w:asciiTheme="minorHAnsi" w:hAnsiTheme="minorHAnsi" w:cstheme="minorHAnsi"/>
          <w:szCs w:val="22"/>
          <w:lang w:val="en-US"/>
        </w:rPr>
        <w:fldChar w:fldCharType="begin"/>
      </w:r>
      <w:r w:rsidR="00EF3DC9">
        <w:rPr>
          <w:rFonts w:asciiTheme="minorHAnsi" w:hAnsiTheme="minorHAnsi" w:cstheme="minorHAnsi"/>
          <w:szCs w:val="22"/>
          <w:lang w:val="en-US"/>
        </w:rPr>
        <w:instrText xml:space="preserve"> ADDIN EN.CITE &lt;EndNote&gt;&lt;Cite&gt;&lt;Author&gt;Padarath&lt;/Author&gt;&lt;Year&gt;2020&lt;/Year&gt;&lt;RecNum&gt;217&lt;/RecNum&gt;&lt;DisplayText&gt;[52]&lt;/DisplayText&gt;&lt;record&gt;&lt;rec-number&gt;217&lt;/rec-number&gt;&lt;foreign-keys&gt;&lt;key app="EN" db-id="atp09ezrn22a5wev2z0p9awjfpfxzaxfsea0" timestamp="1702339771" guid="65e5f087-7558-4838-9d46-aeef9f3f26c9"&gt;217&lt;/key&gt;&lt;/foreign-keys&gt;&lt;ref-type name="Journal Article"&gt;17&lt;/ref-type&gt;&lt;contributors&gt;&lt;authors&gt;&lt;author&gt;Padarath, Shanjivan&lt;/author&gt;&lt;author&gt;Gerritsen, Sarah&lt;/author&gt;&lt;author&gt;Mackay, Sally&lt;/author&gt;&lt;/authors&gt;&lt;/contributors&gt;&lt;titles&gt;&lt;title&gt;Nutritional Aspects of Commercially Available Complementary Foods in New Zealand Supermarkets&lt;/title&gt;&lt;secondary-title&gt;Nutrients&lt;/secondary-title&gt;&lt;/titles&gt;&lt;periodical&gt;&lt;full-title&gt;Nutrients&lt;/full-title&gt;&lt;/periodical&gt;&lt;pages&gt;2980&lt;/pages&gt;&lt;volume&gt;12&lt;/volume&gt;&lt;number&gt;10&lt;/number&gt;&lt;dates&gt;&lt;year&gt;2020&lt;/year&gt;&lt;/dates&gt;&lt;isbn&gt;2072-6643&lt;/isbn&gt;&lt;accession-num&gt;doi:10.3390/nu12102980&lt;/accession-num&gt;&lt;urls&gt;&lt;related-urls&gt;&lt;url&gt;https://www.mdpi.com/2072-6643/12/10/2980&lt;/url&gt;&lt;/related-urls&gt;&lt;/urls&gt;&lt;/record&gt;&lt;/Cite&gt;&lt;/EndNote&gt;</w:instrText>
      </w:r>
      <w:r w:rsidR="008178B1" w:rsidRPr="00254A91">
        <w:rPr>
          <w:rFonts w:asciiTheme="minorHAnsi" w:hAnsiTheme="minorHAnsi" w:cstheme="minorHAnsi"/>
          <w:szCs w:val="22"/>
          <w:lang w:val="en-US"/>
        </w:rPr>
        <w:fldChar w:fldCharType="separate"/>
      </w:r>
      <w:r w:rsidR="00EF3DC9">
        <w:rPr>
          <w:rFonts w:asciiTheme="minorHAnsi" w:hAnsiTheme="minorHAnsi" w:cstheme="minorHAnsi"/>
          <w:noProof/>
          <w:szCs w:val="22"/>
          <w:lang w:val="en-US"/>
        </w:rPr>
        <w:t>[52]</w:t>
      </w:r>
      <w:r w:rsidR="008178B1" w:rsidRPr="00254A91">
        <w:rPr>
          <w:rFonts w:asciiTheme="minorHAnsi" w:hAnsiTheme="minorHAnsi" w:cstheme="minorHAnsi"/>
          <w:szCs w:val="22"/>
          <w:lang w:val="en-US"/>
        </w:rPr>
        <w:fldChar w:fldCharType="end"/>
      </w:r>
      <w:r w:rsidR="00350E1C" w:rsidRPr="00254A91">
        <w:rPr>
          <w:rFonts w:asciiTheme="minorHAnsi" w:hAnsiTheme="minorHAnsi" w:cstheme="minorHAnsi"/>
          <w:szCs w:val="22"/>
          <w:lang w:val="en-US"/>
        </w:rPr>
        <w:t xml:space="preserve">. </w:t>
      </w:r>
    </w:p>
    <w:p w14:paraId="2B75E7F3" w14:textId="77777777" w:rsidR="00AB6697" w:rsidRPr="00254A91" w:rsidRDefault="00AB6697" w:rsidP="00AB6697">
      <w:pPr>
        <w:pStyle w:val="ListParagraph"/>
        <w:ind w:left="360"/>
        <w:rPr>
          <w:rFonts w:asciiTheme="minorHAnsi" w:hAnsiTheme="minorHAnsi" w:cstheme="minorHAnsi"/>
          <w:szCs w:val="22"/>
          <w:lang w:val="en-US"/>
        </w:rPr>
      </w:pPr>
    </w:p>
    <w:p w14:paraId="6A1FC8CE" w14:textId="77777777" w:rsidR="005E6129" w:rsidRPr="00254A91" w:rsidRDefault="005E6129" w:rsidP="00342B05">
      <w:pPr>
        <w:pStyle w:val="ListParagraph"/>
        <w:keepNext/>
        <w:pBdr>
          <w:top w:val="single" w:sz="4" w:space="1" w:color="auto"/>
          <w:left w:val="single" w:sz="4" w:space="4" w:color="auto"/>
          <w:bottom w:val="single" w:sz="4" w:space="1" w:color="auto"/>
          <w:right w:val="single" w:sz="4" w:space="4" w:color="auto"/>
        </w:pBdr>
        <w:spacing w:before="240" w:after="0"/>
        <w:ind w:left="0"/>
        <w:rPr>
          <w:rStyle w:val="eop"/>
          <w:rFonts w:cs="Calibri"/>
          <w:b/>
          <w:sz w:val="8"/>
          <w:szCs w:val="8"/>
        </w:rPr>
      </w:pPr>
    </w:p>
    <w:p w14:paraId="18BA6973" w14:textId="1B88CCA6" w:rsidR="00342B05" w:rsidRPr="00254A91" w:rsidRDefault="00342B05" w:rsidP="00FF3EAE">
      <w:pPr>
        <w:pStyle w:val="ListParagraph"/>
        <w:keepNext/>
        <w:pBdr>
          <w:top w:val="single" w:sz="4" w:space="1" w:color="auto"/>
          <w:left w:val="single" w:sz="4" w:space="4" w:color="auto"/>
          <w:bottom w:val="single" w:sz="4" w:space="1" w:color="auto"/>
          <w:right w:val="single" w:sz="4" w:space="4" w:color="auto"/>
        </w:pBdr>
        <w:spacing w:before="240"/>
        <w:ind w:left="0"/>
        <w:rPr>
          <w:rStyle w:val="eop"/>
          <w:rFonts w:cs="Calibri"/>
          <w:szCs w:val="22"/>
        </w:rPr>
      </w:pPr>
      <w:r w:rsidRPr="00254A91">
        <w:rPr>
          <w:rStyle w:val="eop"/>
          <w:rFonts w:cs="Calibri"/>
          <w:b/>
          <w:szCs w:val="22"/>
        </w:rPr>
        <w:t xml:space="preserve">Consultation question 3 – </w:t>
      </w:r>
      <w:r w:rsidRPr="00254A91">
        <w:rPr>
          <w:rStyle w:val="eop"/>
          <w:rFonts w:cs="Calibri"/>
          <w:szCs w:val="22"/>
        </w:rPr>
        <w:t xml:space="preserve">Are there additional studies on the </w:t>
      </w:r>
      <w:r w:rsidRPr="00254A91">
        <w:rPr>
          <w:rStyle w:val="eop"/>
          <w:rFonts w:cs="Calibri"/>
          <w:b/>
          <w:szCs w:val="22"/>
        </w:rPr>
        <w:t xml:space="preserve">composition </w:t>
      </w:r>
      <w:r w:rsidRPr="00254A91">
        <w:rPr>
          <w:rStyle w:val="eop"/>
          <w:rFonts w:cs="Calibri"/>
          <w:szCs w:val="22"/>
        </w:rPr>
        <w:t>of commercial foods for infants and young children in Australia and New Zealand?</w:t>
      </w:r>
    </w:p>
    <w:p w14:paraId="2670E0BC" w14:textId="4F57A5D0" w:rsidR="00342B05" w:rsidRPr="00254A91" w:rsidRDefault="00342B05" w:rsidP="00FF3EAE">
      <w:pPr>
        <w:keepNext/>
        <w:pBdr>
          <w:top w:val="single" w:sz="4" w:space="1" w:color="auto"/>
          <w:left w:val="single" w:sz="4" w:space="4" w:color="auto"/>
          <w:bottom w:val="single" w:sz="4" w:space="1" w:color="auto"/>
          <w:right w:val="single" w:sz="4" w:space="4" w:color="auto"/>
        </w:pBdr>
        <w:rPr>
          <w:rStyle w:val="eop"/>
          <w:rFonts w:cs="Calibri"/>
          <w:szCs w:val="22"/>
        </w:rPr>
      </w:pPr>
      <w:r w:rsidRPr="00254A91">
        <w:rPr>
          <w:rStyle w:val="eop"/>
          <w:rFonts w:cs="Calibri"/>
          <w:b/>
          <w:szCs w:val="22"/>
        </w:rPr>
        <w:t xml:space="preserve">Consultation question 4 – </w:t>
      </w:r>
      <w:r w:rsidRPr="00254A91">
        <w:rPr>
          <w:rStyle w:val="eop"/>
          <w:rFonts w:cs="Calibri"/>
          <w:szCs w:val="22"/>
        </w:rPr>
        <w:t xml:space="preserve">Are </w:t>
      </w:r>
      <w:r w:rsidR="18C495CC" w:rsidRPr="00254A91">
        <w:rPr>
          <w:rStyle w:val="eop"/>
          <w:rFonts w:cs="Calibri"/>
          <w:szCs w:val="22"/>
        </w:rPr>
        <w:t xml:space="preserve">there </w:t>
      </w:r>
      <w:r w:rsidRPr="00254A91">
        <w:rPr>
          <w:rStyle w:val="eop"/>
          <w:rFonts w:cs="Calibri"/>
          <w:szCs w:val="22"/>
        </w:rPr>
        <w:t xml:space="preserve">additional studies on the </w:t>
      </w:r>
      <w:r w:rsidRPr="00254A91">
        <w:rPr>
          <w:rStyle w:val="eop"/>
          <w:rFonts w:cs="Calibri"/>
          <w:b/>
          <w:szCs w:val="22"/>
        </w:rPr>
        <w:t xml:space="preserve">texture </w:t>
      </w:r>
      <w:r w:rsidRPr="00254A91">
        <w:rPr>
          <w:rStyle w:val="eop"/>
          <w:rFonts w:cs="Calibri"/>
          <w:szCs w:val="22"/>
        </w:rPr>
        <w:t>of commercial foods for infants and young children in Australia and New Zealand?</w:t>
      </w:r>
    </w:p>
    <w:p w14:paraId="3F676D86" w14:textId="2C738BE0" w:rsidR="005959AD" w:rsidRPr="00254A91" w:rsidRDefault="005959AD" w:rsidP="00342B05">
      <w:pPr>
        <w:pBdr>
          <w:top w:val="single" w:sz="4" w:space="1" w:color="auto"/>
          <w:left w:val="single" w:sz="4" w:space="4" w:color="auto"/>
          <w:bottom w:val="single" w:sz="4" w:space="1" w:color="auto"/>
          <w:right w:val="single" w:sz="4" w:space="4" w:color="auto"/>
        </w:pBdr>
        <w:spacing w:after="0"/>
      </w:pPr>
      <w:r w:rsidRPr="00254A91">
        <w:rPr>
          <w:rStyle w:val="eop"/>
          <w:rFonts w:cs="Calibri"/>
          <w:b/>
          <w:szCs w:val="22"/>
        </w:rPr>
        <w:t xml:space="preserve">Consultation </w:t>
      </w:r>
      <w:r w:rsidR="00F7072B" w:rsidRPr="00254A91">
        <w:rPr>
          <w:rStyle w:val="eop"/>
          <w:rFonts w:cs="Calibri"/>
          <w:b/>
          <w:szCs w:val="22"/>
        </w:rPr>
        <w:t>q</w:t>
      </w:r>
      <w:r w:rsidRPr="00254A91">
        <w:rPr>
          <w:rStyle w:val="eop"/>
          <w:rFonts w:cs="Calibri"/>
          <w:b/>
          <w:szCs w:val="22"/>
        </w:rPr>
        <w:t>uestion</w:t>
      </w:r>
      <w:r w:rsidR="00F7072B" w:rsidRPr="00254A91">
        <w:rPr>
          <w:rStyle w:val="eop"/>
          <w:rFonts w:cs="Calibri"/>
          <w:b/>
          <w:szCs w:val="22"/>
        </w:rPr>
        <w:t xml:space="preserve"> </w:t>
      </w:r>
      <w:r w:rsidR="008442D4" w:rsidRPr="00254A91">
        <w:rPr>
          <w:rStyle w:val="eop"/>
          <w:rFonts w:cs="Calibri"/>
          <w:b/>
          <w:szCs w:val="22"/>
        </w:rPr>
        <w:t>5</w:t>
      </w:r>
      <w:r w:rsidRPr="00254A91">
        <w:rPr>
          <w:rStyle w:val="eop"/>
          <w:rFonts w:cs="Calibri"/>
          <w:b/>
          <w:szCs w:val="22"/>
        </w:rPr>
        <w:t xml:space="preserve"> – </w:t>
      </w:r>
      <w:r w:rsidRPr="00254A91">
        <w:rPr>
          <w:rStyle w:val="eop"/>
          <w:rFonts w:cs="Calibri"/>
          <w:szCs w:val="22"/>
        </w:rPr>
        <w:t xml:space="preserve">Food manufacturers- what </w:t>
      </w:r>
      <w:r w:rsidRPr="00254A91">
        <w:rPr>
          <w:rStyle w:val="eop"/>
          <w:rFonts w:cs="Calibri"/>
          <w:b/>
          <w:szCs w:val="22"/>
        </w:rPr>
        <w:t>reformulation</w:t>
      </w:r>
      <w:r w:rsidRPr="00254A91">
        <w:rPr>
          <w:rStyle w:val="eop"/>
          <w:rFonts w:cs="Calibri"/>
          <w:szCs w:val="22"/>
        </w:rPr>
        <w:t xml:space="preserve"> </w:t>
      </w:r>
      <w:r w:rsidR="00FE433C" w:rsidRPr="00254A91">
        <w:rPr>
          <w:rStyle w:val="eop"/>
          <w:rFonts w:cs="Calibri"/>
          <w:szCs w:val="22"/>
        </w:rPr>
        <w:t xml:space="preserve">or other </w:t>
      </w:r>
      <w:r w:rsidRPr="00254A91">
        <w:rPr>
          <w:rStyle w:val="eop"/>
          <w:rFonts w:cs="Calibri"/>
          <w:szCs w:val="22"/>
        </w:rPr>
        <w:t xml:space="preserve">activities have you undertaken </w:t>
      </w:r>
      <w:r w:rsidR="00FE433C" w:rsidRPr="00254A91">
        <w:rPr>
          <w:rStyle w:val="eop"/>
          <w:rFonts w:cs="Calibri"/>
          <w:szCs w:val="22"/>
        </w:rPr>
        <w:t xml:space="preserve">to </w:t>
      </w:r>
      <w:r w:rsidR="00FE433C" w:rsidRPr="00254A91">
        <w:rPr>
          <w:rStyle w:val="eop"/>
          <w:rFonts w:cs="Calibri"/>
          <w:b/>
          <w:bCs/>
          <w:szCs w:val="22"/>
        </w:rPr>
        <w:t>change/</w:t>
      </w:r>
      <w:r w:rsidR="00FE433C" w:rsidRPr="00254A91">
        <w:rPr>
          <w:rStyle w:val="eop"/>
          <w:rFonts w:cs="Calibri"/>
          <w:b/>
          <w:szCs w:val="22"/>
        </w:rPr>
        <w:t xml:space="preserve">improve </w:t>
      </w:r>
      <w:r w:rsidRPr="00254A91">
        <w:rPr>
          <w:rStyle w:val="eop"/>
          <w:rFonts w:cs="Calibri"/>
          <w:szCs w:val="22"/>
        </w:rPr>
        <w:t xml:space="preserve">in the last </w:t>
      </w:r>
      <w:r w:rsidR="00F7072B" w:rsidRPr="00254A91">
        <w:rPr>
          <w:rStyle w:val="eop"/>
          <w:rFonts w:cs="Calibri"/>
          <w:szCs w:val="22"/>
        </w:rPr>
        <w:t>5</w:t>
      </w:r>
      <w:r w:rsidRPr="00254A91">
        <w:rPr>
          <w:rStyle w:val="eop"/>
          <w:rFonts w:cs="Calibri"/>
          <w:szCs w:val="22"/>
        </w:rPr>
        <w:t xml:space="preserve"> years </w:t>
      </w:r>
      <w:r w:rsidR="00F7072B" w:rsidRPr="00254A91">
        <w:rPr>
          <w:rStyle w:val="eop"/>
          <w:rFonts w:cs="Calibri"/>
          <w:szCs w:val="22"/>
        </w:rPr>
        <w:t>related to</w:t>
      </w:r>
      <w:r w:rsidR="00B32560" w:rsidRPr="00254A91">
        <w:rPr>
          <w:rStyle w:val="eop"/>
          <w:rFonts w:cs="Calibri"/>
          <w:szCs w:val="22"/>
        </w:rPr>
        <w:t xml:space="preserve"> </w:t>
      </w:r>
      <w:r w:rsidR="00523DCB" w:rsidRPr="00254A91">
        <w:rPr>
          <w:rStyle w:val="eop"/>
          <w:rFonts w:cs="Calibri"/>
          <w:szCs w:val="22"/>
        </w:rPr>
        <w:t>commercial foods for infants and young children?</w:t>
      </w:r>
      <w:r w:rsidR="00B207F5" w:rsidRPr="00254A91">
        <w:rPr>
          <w:rStyle w:val="eop"/>
          <w:rFonts w:cs="Calibri"/>
          <w:szCs w:val="22"/>
        </w:rPr>
        <w:t xml:space="preserve"> What was the purpose </w:t>
      </w:r>
      <w:r w:rsidR="00C8421E" w:rsidRPr="00254A91">
        <w:rPr>
          <w:rStyle w:val="eop"/>
          <w:rFonts w:cs="Calibri"/>
          <w:szCs w:val="22"/>
        </w:rPr>
        <w:t xml:space="preserve">of </w:t>
      </w:r>
      <w:r w:rsidR="00B207F5" w:rsidRPr="00254A91">
        <w:rPr>
          <w:rStyle w:val="eop"/>
          <w:rFonts w:cs="Calibri"/>
          <w:szCs w:val="22"/>
        </w:rPr>
        <w:t>the activity?</w:t>
      </w:r>
    </w:p>
    <w:p w14:paraId="7F04D8AE" w14:textId="77777777" w:rsidR="005E6129" w:rsidRPr="00254A91" w:rsidRDefault="005E6129" w:rsidP="005E6129">
      <w:pPr>
        <w:pBdr>
          <w:top w:val="single" w:sz="4" w:space="1" w:color="auto"/>
          <w:left w:val="single" w:sz="4" w:space="4" w:color="auto"/>
          <w:bottom w:val="single" w:sz="4" w:space="1" w:color="auto"/>
          <w:right w:val="single" w:sz="4" w:space="4" w:color="auto"/>
        </w:pBdr>
        <w:rPr>
          <w:rFonts w:asciiTheme="majorHAnsi" w:hAnsiTheme="majorHAnsi" w:cstheme="majorHAnsi"/>
          <w:sz w:val="10"/>
          <w:szCs w:val="10"/>
        </w:rPr>
      </w:pPr>
    </w:p>
    <w:p w14:paraId="60608FCB" w14:textId="77777777" w:rsidR="00E67DDB" w:rsidRPr="00254A91" w:rsidRDefault="1A32A2AF" w:rsidP="70CCFA5C">
      <w:pPr>
        <w:pStyle w:val="Heading4"/>
        <w:rPr>
          <w:rFonts w:asciiTheme="minorHAnsi" w:hAnsiTheme="minorHAnsi" w:cstheme="minorBidi"/>
          <w:szCs w:val="22"/>
        </w:rPr>
      </w:pPr>
      <w:r w:rsidRPr="00254A91">
        <w:rPr>
          <w:rFonts w:asciiTheme="minorHAnsi" w:hAnsiTheme="minorHAnsi" w:cstheme="minorBidi"/>
          <w:szCs w:val="22"/>
        </w:rPr>
        <w:t>Packaging</w:t>
      </w:r>
    </w:p>
    <w:p w14:paraId="39A5C7AB" w14:textId="55C96ED7" w:rsidR="1A32A2AF" w:rsidRPr="00254A91" w:rsidRDefault="00A264BF" w:rsidP="00A264BF">
      <w:pPr>
        <w:rPr>
          <w:rStyle w:val="eop"/>
          <w:rFonts w:cs="Calibri"/>
          <w:color w:val="000000"/>
          <w:szCs w:val="22"/>
          <w:shd w:val="clear" w:color="auto" w:fill="FFFFFF"/>
        </w:rPr>
      </w:pPr>
      <w:r w:rsidRPr="00254A91">
        <w:rPr>
          <w:rStyle w:val="normaltextrun"/>
          <w:rFonts w:cs="Calibri"/>
          <w:color w:val="000000"/>
          <w:szCs w:val="22"/>
          <w:shd w:val="clear" w:color="auto" w:fill="FFFFFF"/>
        </w:rPr>
        <w:t>The number of commercial foods for infants and young children that are packaged in pouches with spouts is rapidly increasing, growing from approximately 1.2 billion pouches sold globally in 2015, to around 2.2 billion in 2021</w:t>
      </w:r>
      <w:r w:rsidR="0008177B" w:rsidRPr="00254A91">
        <w:rPr>
          <w:rStyle w:val="normaltextrun"/>
          <w:rFonts w:cs="Calibri"/>
          <w:color w:val="000000"/>
          <w:szCs w:val="22"/>
          <w:shd w:val="clear" w:color="auto" w:fill="FFFFFF"/>
        </w:rPr>
        <w:fldChar w:fldCharType="begin"/>
      </w:r>
      <w:r w:rsidR="00EF3DC9">
        <w:rPr>
          <w:rStyle w:val="normaltextrun"/>
          <w:rFonts w:cs="Calibri"/>
          <w:color w:val="000000"/>
          <w:szCs w:val="22"/>
          <w:shd w:val="clear" w:color="auto" w:fill="FFFFFF"/>
        </w:rPr>
        <w:instrText xml:space="preserve"> ADDIN EN.CITE &lt;EndNote&gt;&lt;Cite&gt;&lt;Author&gt;Rowan&lt;/Author&gt;&lt;Year&gt;2022&lt;/Year&gt;&lt;RecNum&gt;31&lt;/RecNum&gt;&lt;DisplayText&gt;[31]&lt;/DisplayText&gt;&lt;record&gt;&lt;rec-number&gt;31&lt;/rec-number&gt;&lt;foreign-keys&gt;&lt;key app="EN" db-id="atp09ezrn22a5wev2z0p9awjfpfxzaxfsea0" timestamp="1699938342" guid="8fbffd62-736a-47e9-a4da-5e598f240b0a"&gt;31&lt;/key&gt;&lt;/foreign-keys&gt;&lt;ref-type name="Journal Article"&gt;17&lt;/ref-type&gt;&lt;contributors&gt;&lt;authors&gt;&lt;author&gt;Rowan, M.&lt;/author&gt;&lt;author&gt;Mirosa, M.&lt;/author&gt;&lt;author&gt;Heath, A. M.&lt;/author&gt;&lt;author&gt;Katiforis, I.&lt;/author&gt;&lt;author&gt;Taylor, R. W.&lt;/author&gt;&lt;author&gt;Skeaff, S. A.&lt;/author&gt;&lt;/authors&gt;&lt;/contributors&gt;&lt;auth-address&gt;Department of Human Nutrition, University of Otago, Dunedin 9054, New Zealand.&amp;#xD;Department of Food Science, University of Otago, Dunedin 9054, New Zealand.&amp;#xD;Department of Medicine, University of Otago, Dunedin 9054, New Zealand.&lt;/auth-address&gt;&lt;titles&gt;&lt;title&gt;A Qualitative Study of Parental Perceptions of Baby Food Pouches: A Netnographic Analysis&lt;/title&gt;&lt;secondary-title&gt;Nutrients&lt;/secondary-title&gt;&lt;/titles&gt;&lt;periodical&gt;&lt;full-title&gt;Nutrients&lt;/full-title&gt;&lt;/periodical&gt;&lt;volume&gt;14&lt;/volume&gt;&lt;number&gt;15&lt;/number&gt;&lt;edition&gt;2022/08/13&lt;/edition&gt;&lt;keywords&gt;&lt;keyword&gt;Child&lt;/keyword&gt;&lt;keyword&gt;Child, Preschool&lt;/keyword&gt;&lt;keyword&gt;Feeding Behavior&lt;/keyword&gt;&lt;keyword&gt;Humans&lt;/keyword&gt;&lt;keyword&gt;Infant&lt;/keyword&gt;&lt;keyword&gt;*Infant Food&lt;/keyword&gt;&lt;keyword&gt;*Infant Nutritional Physiological Phenomena&lt;/keyword&gt;&lt;keyword&gt;Parents&lt;/keyword&gt;&lt;keyword&gt;Weaning&lt;/keyword&gt;&lt;keyword&gt;complementary feeding&lt;/keyword&gt;&lt;keyword&gt;food pouches&lt;/keyword&gt;&lt;keyword&gt;infants&lt;/keyword&gt;&lt;keyword&gt;netnography&lt;/keyword&gt;&lt;keyword&gt;parenting forums&lt;/keyword&gt;&lt;keyword&gt;qualitative research&lt;/keyword&gt;&lt;/keywords&gt;&lt;dates&gt;&lt;year&gt;2022&lt;/year&gt;&lt;pub-dates&gt;&lt;date&gt;Aug 8&lt;/date&gt;&lt;/pub-dates&gt;&lt;/dates&gt;&lt;isbn&gt;2072-6643&lt;/isbn&gt;&lt;accession-num&gt;35956424&lt;/accession-num&gt;&lt;urls&gt;&lt;/urls&gt;&lt;custom2&gt;PMC9370201&lt;/custom2&gt;&lt;electronic-resource-num&gt;10.3390/nu14153248&lt;/electronic-resource-num&gt;&lt;remote-database-provider&gt;NLM&lt;/remote-database-provider&gt;&lt;language&gt;eng&lt;/language&gt;&lt;/record&gt;&lt;/Cite&gt;&lt;/EndNote&gt;</w:instrText>
      </w:r>
      <w:r w:rsidR="0008177B" w:rsidRPr="00254A91">
        <w:rPr>
          <w:rStyle w:val="normaltextrun"/>
          <w:rFonts w:cs="Calibri"/>
          <w:color w:val="000000"/>
          <w:szCs w:val="22"/>
          <w:shd w:val="clear" w:color="auto" w:fill="FFFFFF"/>
        </w:rPr>
        <w:fldChar w:fldCharType="separate"/>
      </w:r>
      <w:r w:rsidR="00EF3DC9">
        <w:rPr>
          <w:rStyle w:val="normaltextrun"/>
          <w:rFonts w:cs="Calibri"/>
          <w:noProof/>
          <w:color w:val="000000"/>
          <w:szCs w:val="22"/>
          <w:shd w:val="clear" w:color="auto" w:fill="FFFFFF"/>
        </w:rPr>
        <w:t>[31]</w:t>
      </w:r>
      <w:r w:rsidR="0008177B" w:rsidRPr="00254A91">
        <w:rPr>
          <w:rStyle w:val="normaltextrun"/>
          <w:rFonts w:cs="Calibri"/>
          <w:color w:val="000000"/>
          <w:szCs w:val="22"/>
          <w:shd w:val="clear" w:color="auto" w:fill="FFFFFF"/>
        </w:rPr>
        <w:fldChar w:fldCharType="end"/>
      </w:r>
      <w:r w:rsidR="0008177B" w:rsidRPr="00254A91">
        <w:rPr>
          <w:rStyle w:val="normaltextrun"/>
          <w:rFonts w:cs="Calibri"/>
          <w:color w:val="000000"/>
          <w:szCs w:val="22"/>
          <w:shd w:val="clear" w:color="auto" w:fill="FFFFFF"/>
        </w:rPr>
        <w:t>.</w:t>
      </w:r>
      <w:r w:rsidRPr="00254A91">
        <w:rPr>
          <w:rStyle w:val="eop"/>
          <w:rFonts w:cs="Calibri"/>
          <w:color w:val="000000"/>
          <w:szCs w:val="22"/>
          <w:shd w:val="clear" w:color="auto" w:fill="FFFFFF"/>
        </w:rPr>
        <w:t> </w:t>
      </w:r>
    </w:p>
    <w:p w14:paraId="5CD1FD6F" w14:textId="5A0DF017" w:rsidR="00274686" w:rsidRPr="00254A91" w:rsidRDefault="00C55142" w:rsidP="00274686">
      <w:pPr>
        <w:rPr>
          <w:rFonts w:ascii="Segoe UI" w:hAnsi="Segoe UI" w:cs="Segoe UI"/>
          <w:sz w:val="18"/>
          <w:szCs w:val="18"/>
        </w:rPr>
      </w:pPr>
      <w:r w:rsidRPr="00254A91">
        <w:rPr>
          <w:rStyle w:val="normaltextrun"/>
          <w:rFonts w:cs="Calibri"/>
          <w:szCs w:val="22"/>
        </w:rPr>
        <w:t xml:space="preserve">A study of over 400 </w:t>
      </w:r>
      <w:r w:rsidR="00423BC8" w:rsidRPr="00254A91">
        <w:rPr>
          <w:rStyle w:val="normaltextrun"/>
          <w:rFonts w:cs="Calibri"/>
          <w:szCs w:val="22"/>
        </w:rPr>
        <w:t>Australian commercial foods for infants and young children</w:t>
      </w:r>
      <w:r w:rsidR="00274686" w:rsidRPr="00254A91">
        <w:rPr>
          <w:rStyle w:val="normaltextrun"/>
          <w:rFonts w:cs="Calibri"/>
          <w:szCs w:val="22"/>
        </w:rPr>
        <w:t xml:space="preserve"> found that half of all products</w:t>
      </w:r>
      <w:r w:rsidR="000641E4" w:rsidRPr="00254A91">
        <w:rPr>
          <w:rStyle w:val="normaltextrun"/>
          <w:rFonts w:cs="Calibri"/>
          <w:szCs w:val="22"/>
        </w:rPr>
        <w:t xml:space="preserve"> audited</w:t>
      </w:r>
      <w:r w:rsidR="00274686" w:rsidRPr="00254A91">
        <w:rPr>
          <w:rStyle w:val="normaltextrun"/>
          <w:rFonts w:cs="Calibri"/>
          <w:szCs w:val="22"/>
        </w:rPr>
        <w:t xml:space="preserve"> were packaged in squeeze pouches</w:t>
      </w:r>
      <w:r w:rsidR="00115A72" w:rsidRPr="00254A91">
        <w:rPr>
          <w:rStyle w:val="normaltextrun"/>
          <w:rFonts w:cs="Calibri"/>
          <w:szCs w:val="22"/>
        </w:rPr>
        <w:fldChar w:fldCharType="begin"/>
      </w:r>
      <w:r w:rsidR="001541C2">
        <w:rPr>
          <w:rStyle w:val="normaltextrun"/>
          <w:rFonts w:cs="Calibri"/>
          <w:szCs w:val="22"/>
        </w:rPr>
        <w:instrText xml:space="preserve"> ADDIN EN.CITE &lt;EndNote&gt;&lt;Cite&gt;&lt;Author&gt;Moumin&lt;/Author&gt;&lt;Year&gt;2020&lt;/Year&gt;&lt;RecNum&gt;152&lt;/RecNum&gt;&lt;DisplayText&gt;[17]&lt;/DisplayText&gt;&lt;record&gt;&lt;rec-number&gt;152&lt;/rec-number&gt;&lt;foreign-keys&gt;&lt;key app="EN" db-id="atp09ezrn22a5wev2z0p9awjfpfxzaxfsea0" timestamp="1702333893" guid="83c428ab-f6ba-4f20-a26a-bf82b1049fe9"&gt;152&lt;/key&gt;&lt;/foreign-keys&gt;&lt;ref-type name="Journal Article"&gt;17&lt;/ref-type&gt;&lt;contributors&gt;&lt;authors&gt;&lt;author&gt;Moumin, Najma A.&lt;/author&gt;&lt;author&gt;Green, Tim J.&lt;/author&gt;&lt;author&gt;Golley, Rebecca K.&lt;/author&gt;&lt;author&gt;Netting, Merryn J.&lt;/author&gt;&lt;/authors&gt;&lt;/contributors&gt;&lt;titles&gt;&lt;title&gt;Are the nutrient and textural properties of Australian commercial infant and toddler foods consistent with infant feeding advice?&lt;/title&gt;&lt;secondary-title&gt;British Journal of Nutrition&lt;/secondary-title&gt;&lt;/titles&gt;&lt;periodical&gt;&lt;full-title&gt;British Journal of Nutrition&lt;/full-title&gt;&lt;/periodical&gt;&lt;pages&gt;754-760&lt;/pages&gt;&lt;volume&gt;124&lt;/volume&gt;&lt;number&gt;7&lt;/number&gt;&lt;keywords&gt;&lt;keyword&gt;Commercial complementary foods&lt;/keyword&gt;&lt;keyword&gt;Infant foods&lt;/keyword&gt;&lt;keyword&gt;Nutrient and textural properties&lt;/keyword&gt;&lt;keyword&gt;Toddler foods&lt;/keyword&gt;&lt;/keywords&gt;&lt;dates&gt;&lt;year&gt;2020&lt;/year&gt;&lt;/dates&gt;&lt;urls&gt;&lt;/urls&gt;&lt;electronic-resource-num&gt;10.1017/S0007114520001695&lt;/electronic-resource-num&gt;&lt;/record&gt;&lt;/Cite&gt;&lt;/EndNote&gt;</w:instrText>
      </w:r>
      <w:r w:rsidR="00115A72" w:rsidRPr="00254A91">
        <w:rPr>
          <w:rStyle w:val="normaltextrun"/>
          <w:rFonts w:cs="Calibri"/>
          <w:szCs w:val="22"/>
        </w:rPr>
        <w:fldChar w:fldCharType="separate"/>
      </w:r>
      <w:r w:rsidR="001541C2">
        <w:rPr>
          <w:rStyle w:val="normaltextrun"/>
          <w:rFonts w:cs="Calibri"/>
          <w:noProof/>
          <w:szCs w:val="22"/>
        </w:rPr>
        <w:t>[17]</w:t>
      </w:r>
      <w:r w:rsidR="00115A72" w:rsidRPr="00254A91">
        <w:rPr>
          <w:rStyle w:val="normaltextrun"/>
          <w:rFonts w:cs="Calibri"/>
          <w:szCs w:val="22"/>
        </w:rPr>
        <w:fldChar w:fldCharType="end"/>
      </w:r>
      <w:r w:rsidR="00423BC8" w:rsidRPr="00254A91">
        <w:rPr>
          <w:rStyle w:val="normaltextrun"/>
          <w:rFonts w:cs="Calibri"/>
          <w:szCs w:val="22"/>
        </w:rPr>
        <w:t>.</w:t>
      </w:r>
      <w:r w:rsidR="00274686" w:rsidRPr="00254A91">
        <w:rPr>
          <w:rStyle w:val="normaltextrun"/>
          <w:rFonts w:cs="Calibri"/>
          <w:szCs w:val="22"/>
        </w:rPr>
        <w:t xml:space="preserve"> This is consistent with analysis of the </w:t>
      </w:r>
      <w:r w:rsidR="00057C94" w:rsidRPr="00254A91">
        <w:rPr>
          <w:rStyle w:val="normaltextrun"/>
          <w:rFonts w:cs="Calibri"/>
          <w:szCs w:val="22"/>
        </w:rPr>
        <w:t xml:space="preserve">Australian Government Healthy Food Partnership Foods for Early Childhood </w:t>
      </w:r>
      <w:r w:rsidR="00274686" w:rsidRPr="00254A91">
        <w:rPr>
          <w:rStyle w:val="normaltextrun"/>
          <w:rFonts w:cs="Calibri"/>
          <w:szCs w:val="22"/>
        </w:rPr>
        <w:t xml:space="preserve">database, which found that roughly 56% (n=206) of products were packaged in pouches with spouts, noting this total includes </w:t>
      </w:r>
      <w:r w:rsidR="004865B3" w:rsidRPr="00254A91">
        <w:rPr>
          <w:rStyle w:val="normaltextrun"/>
          <w:rFonts w:cs="Calibri"/>
          <w:szCs w:val="22"/>
        </w:rPr>
        <w:t>d</w:t>
      </w:r>
      <w:r w:rsidR="00274686" w:rsidRPr="00254A91">
        <w:rPr>
          <w:rStyle w:val="normaltextrun"/>
          <w:rFonts w:cs="Calibri"/>
          <w:szCs w:val="22"/>
        </w:rPr>
        <w:t>rinks, cereals, and snacks which have minimal to no pouch products</w:t>
      </w:r>
      <w:r w:rsidR="00C52E90" w:rsidRPr="00254A91">
        <w:rPr>
          <w:rStyle w:val="normaltextrun"/>
          <w:rFonts w:cs="Calibri"/>
          <w:szCs w:val="22"/>
        </w:rPr>
        <w:fldChar w:fldCharType="begin"/>
      </w:r>
      <w:r w:rsidR="00EF3DC9">
        <w:rPr>
          <w:rStyle w:val="normaltextrun"/>
          <w:rFonts w:cs="Calibri"/>
          <w:szCs w:val="22"/>
        </w:rPr>
        <w:instrText xml:space="preserve"> ADDIN EN.CITE &lt;EndNote&gt;&lt;Cite&gt;&lt;Author&gt;The George Institute for Global Health&lt;/Author&gt;&lt;Year&gt;2023&lt;/Year&gt;&lt;RecNum&gt;11&lt;/RecNum&gt;&lt;DisplayText&gt;[50]&lt;/DisplayText&gt;&lt;record&gt;&lt;rec-number&gt;11&lt;/rec-number&gt;&lt;foreign-keys&gt;&lt;key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rsidR="00C52E90" w:rsidRPr="00254A91">
        <w:rPr>
          <w:rStyle w:val="normaltextrun"/>
          <w:rFonts w:cs="Calibri"/>
          <w:szCs w:val="22"/>
        </w:rPr>
        <w:fldChar w:fldCharType="separate"/>
      </w:r>
      <w:r w:rsidR="00EF3DC9">
        <w:rPr>
          <w:rStyle w:val="normaltextrun"/>
          <w:rFonts w:cs="Calibri"/>
          <w:noProof/>
          <w:szCs w:val="22"/>
        </w:rPr>
        <w:t>[50]</w:t>
      </w:r>
      <w:r w:rsidR="00C52E90" w:rsidRPr="00254A91">
        <w:rPr>
          <w:rStyle w:val="normaltextrun"/>
          <w:rFonts w:cs="Calibri"/>
          <w:szCs w:val="22"/>
        </w:rPr>
        <w:fldChar w:fldCharType="end"/>
      </w:r>
      <w:r w:rsidR="00C52E90" w:rsidRPr="00254A91">
        <w:rPr>
          <w:rStyle w:val="normaltextrun"/>
          <w:rFonts w:cs="Calibri"/>
          <w:szCs w:val="22"/>
        </w:rPr>
        <w:t>.</w:t>
      </w:r>
    </w:p>
    <w:p w14:paraId="7EF46D7A" w14:textId="3043DC1D" w:rsidR="00274686" w:rsidRDefault="00274686" w:rsidP="00274686">
      <w:pPr>
        <w:rPr>
          <w:rStyle w:val="eop"/>
          <w:rFonts w:cs="Calibri"/>
          <w:color w:val="000000"/>
          <w:szCs w:val="22"/>
        </w:rPr>
      </w:pPr>
      <w:r w:rsidRPr="00254A91">
        <w:rPr>
          <w:rStyle w:val="normaltextrun"/>
          <w:rFonts w:cs="Calibri"/>
          <w:szCs w:val="22"/>
        </w:rPr>
        <w:t>The popularity of these products is concerning, as the practice of sucking directly from the spout does not align with current evidence support</w:t>
      </w:r>
      <w:r w:rsidR="000B70F0">
        <w:rPr>
          <w:rStyle w:val="normaltextrun"/>
          <w:rFonts w:cs="Calibri"/>
          <w:szCs w:val="22"/>
        </w:rPr>
        <w:t>ing</w:t>
      </w:r>
      <w:r w:rsidRPr="00254A91">
        <w:rPr>
          <w:rStyle w:val="normaltextrun"/>
          <w:rFonts w:cs="Calibri"/>
          <w:szCs w:val="22"/>
        </w:rPr>
        <w:t xml:space="preserve"> spoon feeding and finger foods as the preferred consumption methods when transitioning to solid foods</w:t>
      </w:r>
      <w:r w:rsidR="006645E4" w:rsidRPr="00254A91">
        <w:rPr>
          <w:rStyle w:val="normaltextrun"/>
          <w:rFonts w:cs="Calibri"/>
          <w:szCs w:val="22"/>
        </w:rPr>
        <w:fldChar w:fldCharType="begin"/>
      </w:r>
      <w:r w:rsidR="001541C2">
        <w:rPr>
          <w:rStyle w:val="normaltextrun"/>
          <w:rFonts w:cs="Calibri"/>
          <w:szCs w:val="22"/>
        </w:rPr>
        <w:instrText xml:space="preserve"> ADDIN EN.CITE &lt;EndNote&gt;&lt;Cite&gt;&lt;Author&gt;Koletzko&lt;/Author&gt;&lt;Year&gt;2019&lt;/Year&gt;&lt;RecNum&gt;235&lt;/RecNum&gt;&lt;DisplayText&gt;[6]&lt;/DisplayText&gt;&lt;record&gt;&lt;rec-number&gt;235&lt;/rec-number&gt;&lt;foreign-keys&gt;&lt;key app="EN" db-id="atp09ezrn22a5wev2z0p9awjfpfxzaxfsea0" timestamp="1713247470" guid="82641c04-985c-49b6-b09f-11b408bd7a6b"&gt;235&lt;/key&gt;&lt;/foreign-keys&gt;&lt;ref-type name="Journal Article"&gt;17&lt;/ref-type&gt;&lt;contributors&gt;&lt;authors&gt;&lt;author&gt;Koletzko, B., Godfrey, K.M., Poston, L., Szajewska, H., van Goudoever, J.B., de Waard, M., Brands, B., Grivell, R.M., Deussen, A.R., Dodd, J.M., Patro-Golab, B., Zalewski, B.M.,&lt;/author&gt;&lt;author&gt;Early Nutrition Project Systematic Review Group,&lt;/author&gt;&lt;/authors&gt;&lt;/contributors&gt;&lt;titles&gt;&lt;title&gt;Nutrition During Pregnancy, Lactation and Early Childhood and its Implications for Maternal and Long-Term Child Health: The Early Nutrition Project Recommendations.&lt;/title&gt;&lt;secondary-title&gt;Ann Nutr Metab.&lt;/secondary-title&gt;&lt;/titles&gt;&lt;periodical&gt;&lt;full-title&gt;Ann Nutr Metab.&lt;/full-title&gt;&lt;/periodical&gt;&lt;pages&gt;93-106&lt;/pages&gt;&lt;volume&gt;74&lt;/volume&gt;&lt;number&gt;2&lt;/number&gt;&lt;dates&gt;&lt;year&gt;2019&lt;/year&gt;&lt;/dates&gt;&lt;urls&gt;&lt;/urls&gt;&lt;electronic-resource-num&gt;10.1159/000496471&lt;/electronic-resource-num&gt;&lt;/record&gt;&lt;/Cite&gt;&lt;/EndNote&gt;</w:instrText>
      </w:r>
      <w:r w:rsidR="006645E4" w:rsidRPr="00254A91">
        <w:rPr>
          <w:rStyle w:val="normaltextrun"/>
          <w:rFonts w:cs="Calibri"/>
          <w:szCs w:val="22"/>
        </w:rPr>
        <w:fldChar w:fldCharType="separate"/>
      </w:r>
      <w:r w:rsidR="001541C2">
        <w:rPr>
          <w:rStyle w:val="normaltextrun"/>
          <w:rFonts w:cs="Calibri"/>
          <w:noProof/>
          <w:szCs w:val="22"/>
        </w:rPr>
        <w:t>[6]</w:t>
      </w:r>
      <w:r w:rsidR="006645E4" w:rsidRPr="00254A91">
        <w:rPr>
          <w:rStyle w:val="normaltextrun"/>
          <w:rFonts w:cs="Calibri"/>
          <w:szCs w:val="22"/>
        </w:rPr>
        <w:fldChar w:fldCharType="end"/>
      </w:r>
      <w:r w:rsidR="00FE0B42" w:rsidRPr="00254A91">
        <w:rPr>
          <w:rStyle w:val="normaltextrun"/>
          <w:rFonts w:cs="Calibri"/>
          <w:szCs w:val="22"/>
        </w:rPr>
        <w:t>.</w:t>
      </w:r>
      <w:r w:rsidRPr="00254A91">
        <w:rPr>
          <w:rStyle w:val="normaltextrun"/>
          <w:rFonts w:cs="Calibri"/>
          <w:szCs w:val="22"/>
        </w:rPr>
        <w:t xml:space="preserve"> Sucking foods directly from spouts deprives children of seeing, tasting and feeling the food and reduces opportunities to learn how to eat with a spoon</w:t>
      </w:r>
      <w:r w:rsidR="0072101D" w:rsidRPr="00254A91">
        <w:rPr>
          <w:rStyle w:val="normaltextrun"/>
          <w:rFonts w:cs="Calibri"/>
          <w:szCs w:val="22"/>
        </w:rPr>
        <w:fldChar w:fldCharType="begin"/>
      </w:r>
      <w:r w:rsidR="00EF3DC9">
        <w:rPr>
          <w:rStyle w:val="normaltextrun"/>
          <w:rFonts w:cs="Calibri"/>
          <w:szCs w:val="22"/>
        </w:rPr>
        <w:instrText xml:space="preserve"> ADDIN EN.CITE &lt;EndNote&gt;&lt;Cite&gt;&lt;Author&gt;Koletzko&lt;/Author&gt;&lt;Year&gt;2019&lt;/Year&gt;&lt;RecNum&gt;235&lt;/RecNum&gt;&lt;DisplayText&gt;[6, 53]&lt;/DisplayText&gt;&lt;record&gt;&lt;rec-number&gt;235&lt;/rec-number&gt;&lt;foreign-keys&gt;&lt;key app="EN" db-id="atp09ezrn22a5wev2z0p9awjfpfxzaxfsea0" timestamp="1713247470" guid="82641c04-985c-49b6-b09f-11b408bd7a6b"&gt;235&lt;/key&gt;&lt;/foreign-keys&gt;&lt;ref-type name="Journal Article"&gt;17&lt;/ref-type&gt;&lt;contributors&gt;&lt;authors&gt;&lt;author&gt;Koletzko, B., Godfrey, K.M., Poston, L., Szajewska, H., van Goudoever, J.B., de Waard, M., Brands, B., Grivell, R.M., Deussen, A.R., Dodd, J.M., Patro-Golab, B., Zalewski, B.M.,&lt;/author&gt;&lt;author&gt;Early Nutrition Project Systematic Review Group,&lt;/author&gt;&lt;/authors&gt;&lt;/contributors&gt;&lt;titles&gt;&lt;title&gt;Nutrition During Pregnancy, Lactation and Early Childhood and its Implications for Maternal and Long-Term Child Health: The Early Nutrition Project Recommendations.&lt;/title&gt;&lt;secondary-title&gt;Ann Nutr Metab.&lt;/secondary-title&gt;&lt;/titles&gt;&lt;periodical&gt;&lt;full-title&gt;Ann Nutr Metab.&lt;/full-title&gt;&lt;/periodical&gt;&lt;pages&gt;93-106&lt;/pages&gt;&lt;volume&gt;74&lt;/volume&gt;&lt;number&gt;2&lt;/number&gt;&lt;dates&gt;&lt;year&gt;2019&lt;/year&gt;&lt;/dates&gt;&lt;urls&gt;&lt;/urls&gt;&lt;electronic-resource-num&gt;10.1159/000496471&lt;/electronic-resource-num&gt;&lt;/record&gt;&lt;/Cite&gt;&lt;Cite&gt;&lt;Author&gt;Koletzko&lt;/Author&gt;&lt;Year&gt;2018&lt;/Year&gt;&lt;RecNum&gt;240&lt;/RecNum&gt;&lt;record&gt;&lt;rec-number&gt;240&lt;/rec-number&gt;&lt;foreign-keys&gt;&lt;key app="EN" db-id="atp09ezrn22a5wev2z0p9awjfpfxzaxfsea0" timestamp="1716949254" guid="a2b09f64-daff-4774-999d-0b4dd9c6d9fa"&gt;240&lt;/key&gt;&lt;/foreign-keys&gt;&lt;ref-type name="Journal Article"&gt;17&lt;/ref-type&gt;&lt;contributors&gt;&lt;authors&gt;&lt;author&gt;Koletzko, B., Lehmann Hirsch, N., Jewell, J., Caroli, M., Rodrigues Da Silva Breda, J., Weber, M. &lt;/author&gt;&lt;/authors&gt;&lt;/contributors&gt;&lt;titles&gt;&lt;title&gt;Pureed Fruit Pouches for Babies: Child Health Under Squeeze&lt;/title&gt;&lt;secondary-title&gt;Journal of Pediatric Gastroenterology and Nutrition &lt;/secondary-title&gt;&lt;/titles&gt;&lt;pages&gt;561-563&lt;/pages&gt;&lt;volume&gt;67&lt;/volume&gt;&lt;num-vols&gt;5&lt;/num-vols&gt;&lt;dates&gt;&lt;year&gt;2018&lt;/year&gt;&lt;/dates&gt;&lt;urls&gt;&lt;/urls&gt;&lt;electronic-resource-num&gt;10.1097/MPG.0000000000002061 &lt;/electronic-resource-num&gt;&lt;/record&gt;&lt;/Cite&gt;&lt;/EndNote&gt;</w:instrText>
      </w:r>
      <w:r w:rsidR="0072101D" w:rsidRPr="00254A91">
        <w:rPr>
          <w:rStyle w:val="normaltextrun"/>
          <w:rFonts w:cs="Calibri"/>
          <w:szCs w:val="22"/>
        </w:rPr>
        <w:fldChar w:fldCharType="separate"/>
      </w:r>
      <w:r w:rsidR="00EF3DC9">
        <w:rPr>
          <w:rStyle w:val="normaltextrun"/>
          <w:rFonts w:cs="Calibri"/>
          <w:noProof/>
          <w:szCs w:val="22"/>
        </w:rPr>
        <w:t>[6, 53]</w:t>
      </w:r>
      <w:r w:rsidR="0072101D" w:rsidRPr="00254A91">
        <w:rPr>
          <w:rStyle w:val="normaltextrun"/>
          <w:rFonts w:cs="Calibri"/>
          <w:szCs w:val="22"/>
        </w:rPr>
        <w:fldChar w:fldCharType="end"/>
      </w:r>
      <w:r w:rsidR="00FE0B42" w:rsidRPr="00254A91">
        <w:rPr>
          <w:rStyle w:val="normaltextrun"/>
          <w:rFonts w:cs="Calibri"/>
          <w:szCs w:val="22"/>
        </w:rPr>
        <w:t>.</w:t>
      </w:r>
      <w:r w:rsidRPr="00254A91">
        <w:rPr>
          <w:rStyle w:val="normaltextrun"/>
          <w:rFonts w:cs="Calibri"/>
          <w:szCs w:val="22"/>
        </w:rPr>
        <w:t xml:space="preserve"> </w:t>
      </w:r>
      <w:r w:rsidRPr="00254A91">
        <w:rPr>
          <w:rStyle w:val="normaltextrun"/>
          <w:rFonts w:cs="Calibri"/>
          <w:color w:val="000000"/>
          <w:szCs w:val="22"/>
          <w:shd w:val="clear" w:color="auto" w:fill="FFFFFF"/>
        </w:rPr>
        <w:t>It may also have an impact on appetite regulation, as chewing is an essential indicator for satiety and may impact the ability to recognise hunger and satiety cues</w:t>
      </w:r>
      <w:r w:rsidR="00FE0B42" w:rsidRPr="00254A91">
        <w:rPr>
          <w:rStyle w:val="normaltextrun"/>
          <w:rFonts w:cs="Calibri"/>
          <w:color w:val="000000"/>
          <w:szCs w:val="22"/>
          <w:shd w:val="clear" w:color="auto" w:fill="FFFFFF"/>
        </w:rPr>
        <w:fldChar w:fldCharType="begin">
          <w:fldData xml:space="preserve">PEVuZE5vdGU+PENpdGU+PEF1dGhvcj5Lb2xldHprbzwvQXV0aG9yPjxZZWFyPjIwMTk8L1llYXI+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</w:fldData>
        </w:fldChar>
      </w:r>
      <w:r w:rsidR="00EF3DC9">
        <w:rPr>
          <w:rStyle w:val="normaltextrun"/>
          <w:rFonts w:cs="Calibri"/>
          <w:color w:val="000000"/>
          <w:szCs w:val="22"/>
          <w:shd w:val="clear" w:color="auto" w:fill="FFFFFF"/>
        </w:rPr>
        <w:instrText xml:space="preserve"> ADDIN EN.CITE </w:instrText>
      </w:r>
      <w:r w:rsidR="00EF3DC9">
        <w:rPr>
          <w:rStyle w:val="normaltextrun"/>
          <w:rFonts w:cs="Calibri"/>
          <w:color w:val="000000"/>
          <w:szCs w:val="22"/>
          <w:shd w:val="clear" w:color="auto" w:fill="FFFFFF"/>
        </w:rPr>
        <w:fldChar w:fldCharType="begin">
          <w:fldData xml:space="preserve">PEVuZE5vdGU+PENpdGU+PEF1dGhvcj5Lb2xldHprbzwvQXV0aG9yPjxZZWFyPjIwMTk8L1llYXI+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</w:fldData>
        </w:fldChar>
      </w:r>
      <w:r w:rsidR="00EF3DC9">
        <w:rPr>
          <w:rStyle w:val="normaltextrun"/>
          <w:rFonts w:cs="Calibri"/>
          <w:color w:val="000000"/>
          <w:szCs w:val="22"/>
          <w:shd w:val="clear" w:color="auto" w:fill="FFFFFF"/>
        </w:rPr>
        <w:instrText xml:space="preserve"> ADDIN EN.CITE.DATA </w:instrText>
      </w:r>
      <w:r w:rsidR="00EF3DC9">
        <w:rPr>
          <w:rStyle w:val="normaltextrun"/>
          <w:rFonts w:cs="Calibri"/>
          <w:color w:val="000000"/>
          <w:szCs w:val="22"/>
          <w:shd w:val="clear" w:color="auto" w:fill="FFFFFF"/>
        </w:rPr>
      </w:r>
      <w:r w:rsidR="00EF3DC9">
        <w:rPr>
          <w:rStyle w:val="normaltextrun"/>
          <w:rFonts w:cs="Calibri"/>
          <w:color w:val="000000"/>
          <w:szCs w:val="22"/>
          <w:shd w:val="clear" w:color="auto" w:fill="FFFFFF"/>
        </w:rPr>
        <w:fldChar w:fldCharType="end"/>
      </w:r>
      <w:r w:rsidR="00FE0B42" w:rsidRPr="00254A91">
        <w:rPr>
          <w:rStyle w:val="normaltextrun"/>
          <w:rFonts w:cs="Calibri"/>
          <w:color w:val="000000"/>
          <w:szCs w:val="22"/>
          <w:shd w:val="clear" w:color="auto" w:fill="FFFFFF"/>
        </w:rPr>
      </w:r>
      <w:r w:rsidR="00FE0B42" w:rsidRPr="00254A91">
        <w:rPr>
          <w:rStyle w:val="normaltextrun"/>
          <w:rFonts w:cs="Calibri"/>
          <w:color w:val="000000"/>
          <w:szCs w:val="22"/>
          <w:shd w:val="clear" w:color="auto" w:fill="FFFFFF"/>
        </w:rPr>
        <w:fldChar w:fldCharType="separate"/>
      </w:r>
      <w:r w:rsidR="00EF3DC9">
        <w:rPr>
          <w:rStyle w:val="normaltextrun"/>
          <w:rFonts w:cs="Calibri"/>
          <w:noProof/>
          <w:color w:val="000000"/>
          <w:szCs w:val="22"/>
          <w:shd w:val="clear" w:color="auto" w:fill="FFFFFF"/>
        </w:rPr>
        <w:t>[6, 54]</w:t>
      </w:r>
      <w:r w:rsidR="00FE0B42" w:rsidRPr="00254A91">
        <w:rPr>
          <w:rStyle w:val="normaltextrun"/>
          <w:rFonts w:cs="Calibri"/>
          <w:color w:val="000000"/>
          <w:szCs w:val="22"/>
          <w:shd w:val="clear" w:color="auto" w:fill="FFFFFF"/>
        </w:rPr>
        <w:fldChar w:fldCharType="end"/>
      </w:r>
      <w:r w:rsidR="00205DC6" w:rsidRPr="00254A91">
        <w:rPr>
          <w:rStyle w:val="normaltextrun"/>
          <w:rFonts w:cs="Calibri"/>
          <w:color w:val="000000"/>
          <w:szCs w:val="22"/>
          <w:shd w:val="clear" w:color="auto" w:fill="FFFFFF"/>
        </w:rPr>
        <w:t>.</w:t>
      </w:r>
      <w:r w:rsidRPr="00254A91">
        <w:rPr>
          <w:rStyle w:val="eop"/>
          <w:rFonts w:cs="Calibri"/>
          <w:color w:val="000000"/>
          <w:szCs w:val="22"/>
        </w:rPr>
        <w:t> </w:t>
      </w:r>
    </w:p>
    <w:p w14:paraId="1880E5F3" w14:textId="20B433A3" w:rsidR="003B28BC" w:rsidRPr="003B28BC" w:rsidRDefault="003B28BC" w:rsidP="00274686">
      <w:pPr>
        <w:rPr>
          <w:rFonts w:asciiTheme="minorHAnsi" w:hAnsiTheme="minorHAnsi" w:cstheme="minorBidi"/>
          <w:szCs w:val="22"/>
        </w:rPr>
      </w:pPr>
      <w:r w:rsidRPr="00254A91">
        <w:rPr>
          <w:rStyle w:val="eop"/>
          <w:rFonts w:cs="Calibri"/>
          <w:szCs w:val="22"/>
        </w:rPr>
        <w:t>The FFNZ study found that frequent use of commercial foods for infants and young children in pouches was not associated with Body Mass Index (BMI) or energy intake, but was associated with greater food responsiveness</w:t>
      </w:r>
      <w:r w:rsidRPr="00254A91">
        <w:rPr>
          <w:rStyle w:val="FootnoteReference"/>
          <w:rFonts w:cs="Calibri"/>
          <w:szCs w:val="22"/>
        </w:rPr>
        <w:footnoteReference w:id="12"/>
      </w:r>
      <w:r w:rsidRPr="00254A91">
        <w:rPr>
          <w:rStyle w:val="eop"/>
          <w:rFonts w:cs="Calibri"/>
          <w:szCs w:val="22"/>
        </w:rPr>
        <w:t>, food fussiness and selective/restrictive eating</w:t>
      </w:r>
      <w:r w:rsidRPr="00254A91">
        <w:rPr>
          <w:rStyle w:val="eop"/>
          <w:rFonts w:cs="Calibri"/>
          <w:szCs w:val="22"/>
        </w:rPr>
        <w:fldChar w:fldCharType="begin"/>
      </w:r>
      <w:r w:rsidR="00EF3DC9">
        <w:rPr>
          <w:rStyle w:val="eop"/>
          <w:rFonts w:cs="Calibri"/>
          <w:szCs w:val="22"/>
        </w:rPr>
        <w:instrText xml:space="preserve"> ADDIN EN.CITE &lt;EndNote&gt;&lt;Cite&gt;&lt;Author&gt;Cox&lt;/Author&gt;&lt;Year&gt;2024&lt;/Year&gt;&lt;RecNum&gt;231&lt;/RecNum&gt;&lt;DisplayText&gt;[55]&lt;/DisplayText&gt;&lt;record&gt;&lt;rec-number&gt;231&lt;/rec-number&gt;&lt;foreign-keys&gt;&lt;key app="EN" db-id="atp09ezrn22a5wev2z0p9awjfpfxzaxfsea0" timestamp="1708902446" guid="33094fb3-8d70-4e94-842a-893dfd9d3241"&gt;231&lt;/key&gt;&lt;/foreign-keys&gt;&lt;ref-type name="Journal Article"&gt;17&lt;/ref-type&gt;&lt;contributors&gt;&lt;authors&gt;&lt;author&gt;Cox, A., Taylor, R., Haszard, J. et. al. &lt;/author&gt;&lt;/authors&gt;&lt;/contributors&gt;&lt;titles&gt;&lt;title&gt;Baby food pouches and Baby-Led Weaning: Associations with energy intake, eating behaviour and infant weight status&lt;/title&gt;&lt;secondary-title&gt;Appetite&lt;/secondary-title&gt;&lt;/titles&gt;&lt;periodical&gt;&lt;full-title&gt;Appetite&lt;/full-title&gt;&lt;/periodical&gt;&lt;volume&gt;192&lt;/volume&gt;&lt;num-vols&gt;107121&lt;/num-vols&gt;&lt;dates&gt;&lt;year&gt;2024&lt;/year&gt;&lt;/dates&gt;&lt;urls&gt;&lt;/urls&gt;&lt;electronic-resource-num&gt;https://doi.org/10.1016/j.appet.2023.107121.&lt;/electronic-resource-num&gt;&lt;/record&gt;&lt;/Cite&gt;&lt;Cite&gt;&lt;Author&gt;Cox&lt;/Author&gt;&lt;Year&gt;2024&lt;/Year&gt;&lt;RecNum&gt;231&lt;/RecNum&gt;&lt;record&gt;&lt;rec-number&gt;231&lt;/rec-number&gt;&lt;foreign-keys&gt;&lt;key app="EN" db-id="atp09ezrn22a5wev2z0p9awjfpfxzaxfsea0" timestamp="1708902446" guid="33094fb3-8d70-4e94-842a-893dfd9d3241"&gt;231&lt;/key&gt;&lt;/foreign-keys&gt;&lt;ref-type name="Journal Article"&gt;17&lt;/ref-type&gt;&lt;contributors&gt;&lt;authors&gt;&lt;author&gt;Cox, A., Taylor, R., Haszard, J. et. al. &lt;/author&gt;&lt;/authors&gt;&lt;/contributors&gt;&lt;titles&gt;&lt;title&gt;Baby food pouches and Baby-Led Weaning: Associations with energy intake, eating behaviour and infant weight status&lt;/title&gt;&lt;secondary-title&gt;Appetite&lt;/secondary-title&gt;&lt;/titles&gt;&lt;periodical&gt;&lt;full-title&gt;Appetite&lt;/full-title&gt;&lt;/periodical&gt;&lt;volume&gt;192&lt;/volume&gt;&lt;num-vols&gt;107121&lt;/num-vols&gt;&lt;dates&gt;&lt;year&gt;2024&lt;/year&gt;&lt;/dates&gt;&lt;urls&gt;&lt;/urls&gt;&lt;electronic-resource-num&gt;https://doi.org/10.1016/j.appet.2023.107121.&lt;/electronic-resource-num&gt;&lt;/record&gt;&lt;/Cite&gt;&lt;/EndNote&gt;</w:instrText>
      </w:r>
      <w:r w:rsidRPr="00254A91">
        <w:rPr>
          <w:rStyle w:val="eop"/>
          <w:rFonts w:cs="Calibri"/>
          <w:szCs w:val="22"/>
        </w:rPr>
        <w:fldChar w:fldCharType="separate"/>
      </w:r>
      <w:r w:rsidR="00EF3DC9">
        <w:rPr>
          <w:rStyle w:val="eop"/>
          <w:rFonts w:cs="Calibri"/>
          <w:noProof/>
          <w:szCs w:val="22"/>
        </w:rPr>
        <w:t>[55]</w:t>
      </w:r>
      <w:r w:rsidRPr="00254A91">
        <w:rPr>
          <w:rStyle w:val="eop"/>
          <w:rFonts w:cs="Calibri"/>
          <w:szCs w:val="22"/>
        </w:rPr>
        <w:fldChar w:fldCharType="end"/>
      </w:r>
      <w:r w:rsidRPr="00254A91">
        <w:rPr>
          <w:rStyle w:val="eop"/>
          <w:rFonts w:cs="Calibri"/>
          <w:szCs w:val="22"/>
        </w:rPr>
        <w:t xml:space="preserve">. </w:t>
      </w:r>
    </w:p>
    <w:p w14:paraId="597E73C2" w14:textId="77777777" w:rsidR="00435724" w:rsidRPr="00254A91" w:rsidRDefault="00435724" w:rsidP="00435724">
      <w:pPr>
        <w:pStyle w:val="Heading4"/>
        <w:rPr>
          <w:rFonts w:asciiTheme="minorHAnsi" w:hAnsiTheme="minorHAnsi" w:cstheme="minorBidi"/>
          <w:szCs w:val="22"/>
        </w:rPr>
      </w:pPr>
      <w:r w:rsidRPr="00254A91">
        <w:rPr>
          <w:rFonts w:asciiTheme="minorHAnsi" w:hAnsiTheme="minorHAnsi" w:cstheme="minorBidi"/>
          <w:szCs w:val="22"/>
        </w:rPr>
        <w:t>Texture</w:t>
      </w:r>
    </w:p>
    <w:p w14:paraId="56D06C38" w14:textId="14AD426B" w:rsidR="007803C3" w:rsidRPr="00254A91" w:rsidRDefault="00435724" w:rsidP="00274686">
      <w:pPr>
        <w:rPr>
          <w:rStyle w:val="normaltextrun"/>
          <w:rFonts w:cs="Calibri"/>
          <w:szCs w:val="22"/>
        </w:rPr>
      </w:pPr>
      <w:r w:rsidRPr="00254A91">
        <w:rPr>
          <w:rStyle w:val="normaltextrun"/>
          <w:rFonts w:cs="Calibri"/>
          <w:szCs w:val="22"/>
        </w:rPr>
        <w:t>Paediatric</w:t>
      </w:r>
      <w:r w:rsidR="00274686" w:rsidRPr="00254A91">
        <w:rPr>
          <w:rStyle w:val="normaltextrun"/>
          <w:rFonts w:cs="Calibri"/>
          <w:szCs w:val="22"/>
        </w:rPr>
        <w:t xml:space="preserve"> nutrition experts have concerns that the trend towards more foods in pouches with spouts will limit the texture of commercial foods for infants and young children. The smooth texture of these products can hinder infant and young child oromotor development</w:t>
      </w:r>
      <w:r w:rsidR="003B3FCE" w:rsidRPr="00254A91">
        <w:rPr>
          <w:rStyle w:val="normaltextrun"/>
          <w:rFonts w:cs="Calibri"/>
          <w:szCs w:val="22"/>
        </w:rPr>
        <w:fldChar w:fldCharType="begin"/>
      </w:r>
      <w:r w:rsidR="00EF3DC9">
        <w:rPr>
          <w:rStyle w:val="normaltextrun"/>
          <w:rFonts w:cs="Calibri"/>
          <w:szCs w:val="22"/>
        </w:rPr>
        <w:instrText xml:space="preserve"> ADDIN EN.CITE &lt;EndNote&gt;&lt;Cite&gt;&lt;Author&gt;Simione&lt;/Author&gt;&lt;Year&gt;2018&lt;/Year&gt;&lt;RecNum&gt;242&lt;/RecNum&gt;&lt;DisplayText&gt;[56]&lt;/DisplayText&gt;&lt;record&gt;&lt;rec-number&gt;242&lt;/rec-number&gt;&lt;foreign-keys&gt;&lt;key app="EN" db-id="atp09ezrn22a5wev2z0p9awjfpfxzaxfsea0" timestamp="1716950500" guid="b0869ca9-e737-4766-93b6-c846d6c86da7"&gt;242&lt;/key&gt;&lt;/foreign-keys&gt;&lt;ref-type name="Journal Article"&gt;17&lt;/ref-type&gt;&lt;contributors&gt;&lt;authors&gt;&lt;author&gt;Simione, M., Loret, C., Révérend, B.L., Richburg, B.D., Valle, M.D., Adler, M., Moser, M., &amp;amp; Green, J.R. &lt;/author&gt;&lt;/authors&gt;&lt;/contributors&gt;&lt;titles&gt;&lt;title&gt; Differing structural properties of foods affect the development of mandibular control and muscle coordination in infants and young children. &lt;/title&gt;&lt;secondary-title&gt;Physiology &amp;amp; Behavior&lt;/secondary-title&gt;&lt;/titles&gt;&lt;periodical&gt;&lt;full-title&gt;Physiology &amp;amp; Behavior&lt;/full-title&gt;&lt;/periodical&gt;&lt;pages&gt;62-72&lt;/pages&gt;&lt;volume&gt;186&lt;/volume&gt;&lt;dates&gt;&lt;year&gt;2018&lt;/year&gt;&lt;/dates&gt;&lt;urls&gt;&lt;/urls&gt;&lt;/record&gt;&lt;/Cite&gt;&lt;/EndNote&gt;</w:instrText>
      </w:r>
      <w:r w:rsidR="003B3FCE" w:rsidRPr="00254A91">
        <w:rPr>
          <w:rStyle w:val="normaltextrun"/>
          <w:rFonts w:cs="Calibri"/>
          <w:szCs w:val="22"/>
        </w:rPr>
        <w:fldChar w:fldCharType="separate"/>
      </w:r>
      <w:r w:rsidR="00EF3DC9">
        <w:rPr>
          <w:rStyle w:val="normaltextrun"/>
          <w:rFonts w:cs="Calibri"/>
          <w:noProof/>
          <w:szCs w:val="22"/>
        </w:rPr>
        <w:t>[56]</w:t>
      </w:r>
      <w:r w:rsidR="003B3FCE" w:rsidRPr="00254A91">
        <w:rPr>
          <w:rStyle w:val="normaltextrun"/>
          <w:rFonts w:cs="Calibri"/>
          <w:szCs w:val="22"/>
        </w:rPr>
        <w:fldChar w:fldCharType="end"/>
      </w:r>
      <w:r w:rsidR="003B3FCE" w:rsidRPr="00254A91">
        <w:rPr>
          <w:rStyle w:val="normaltextrun"/>
          <w:rFonts w:cs="Calibri"/>
          <w:szCs w:val="22"/>
        </w:rPr>
        <w:t>.</w:t>
      </w:r>
    </w:p>
    <w:p w14:paraId="0F45E6CB" w14:textId="2B7C4024" w:rsidR="00274686" w:rsidRPr="00254A91" w:rsidRDefault="00274686" w:rsidP="00274686">
      <w:pPr>
        <w:rPr>
          <w:rFonts w:ascii="Segoe UI" w:hAnsi="Segoe UI" w:cs="Segoe UI"/>
          <w:sz w:val="18"/>
          <w:szCs w:val="18"/>
        </w:rPr>
      </w:pPr>
      <w:r w:rsidRPr="00254A91">
        <w:rPr>
          <w:rStyle w:val="normaltextrun"/>
          <w:rFonts w:cs="Calibri"/>
          <w:szCs w:val="22"/>
        </w:rPr>
        <w:t xml:space="preserve">The complementary feeding period relies on transitioning </w:t>
      </w:r>
      <w:r w:rsidR="007803C3" w:rsidRPr="00254A91">
        <w:rPr>
          <w:rStyle w:val="normaltextrun"/>
          <w:rFonts w:cs="Calibri"/>
          <w:szCs w:val="22"/>
        </w:rPr>
        <w:t xml:space="preserve">oromotor skills </w:t>
      </w:r>
      <w:r w:rsidRPr="00254A91">
        <w:rPr>
          <w:rStyle w:val="normaltextrun"/>
          <w:rFonts w:cs="Calibri"/>
          <w:szCs w:val="22"/>
        </w:rPr>
        <w:t>from a basic sucking and swallowing action to biting and chewing</w:t>
      </w:r>
      <w:r w:rsidR="00E74106" w:rsidRPr="00254A91">
        <w:rPr>
          <w:rStyle w:val="normaltextrun"/>
          <w:rFonts w:cs="Calibri"/>
          <w:szCs w:val="22"/>
        </w:rPr>
        <w:fldChar w:fldCharType="begin"/>
      </w:r>
      <w:r w:rsidR="00EF3DC9">
        <w:rPr>
          <w:rStyle w:val="normaltextrun"/>
          <w:rFonts w:cs="Calibri"/>
          <w:szCs w:val="22"/>
        </w:rPr>
        <w:instrText xml:space="preserve"> ADDIN EN.CITE &lt;EndNote&gt;&lt;Cite&gt;&lt;Author&gt;van den Engel-Hoek et al.&lt;/Author&gt;&lt;Year&gt;2014&lt;/Year&gt;&lt;RecNum&gt;243&lt;/RecNum&gt;&lt;DisplayText&gt;[57]&lt;/DisplayText&gt;&lt;record&gt;&lt;rec-number&gt;243&lt;/rec-number&gt;&lt;foreign-keys&gt;&lt;key app="EN" db-id="atp09ezrn22a5wev2z0p9awjfpfxzaxfsea0" timestamp="1716950645" guid="023ab0c8-fcf2-46f0-bdd8-ada3629d0956"&gt;243&lt;/key&gt;&lt;/foreign-keys&gt;&lt;ref-type name="Journal Article"&gt;17&lt;/ref-type&gt;&lt;contributors&gt;&lt;authors&gt;&lt;author&gt;van den Engel-Hoek et al., &lt;/author&gt;&lt;/authors&gt;&lt;/contributors&gt;&lt;titles&gt;&lt;title&gt;Development of oral motor behavior related to the skill assisted spoon feeding. &lt;/title&gt;&lt;secondary-title&gt;Infant Behaviour and Development.&lt;/secondary-title&gt;&lt;/titles&gt;&lt;periodical&gt;&lt;full-title&gt;Infant Behaviour and Development.&lt;/full-title&gt;&lt;/periodical&gt;&lt;pages&gt;187-191&lt;/pages&gt;&lt;volume&gt;37&lt;/volume&gt;&lt;number&gt;2&lt;/number&gt;&lt;dates&gt;&lt;year&gt;2014&lt;/year&gt;&lt;/dates&gt;&lt;urls&gt;&lt;/urls&gt;&lt;/record&gt;&lt;/Cite&gt;&lt;/EndNote&gt;</w:instrText>
      </w:r>
      <w:r w:rsidR="00E74106" w:rsidRPr="00254A91">
        <w:rPr>
          <w:rStyle w:val="normaltextrun"/>
          <w:rFonts w:cs="Calibri"/>
          <w:szCs w:val="22"/>
        </w:rPr>
        <w:fldChar w:fldCharType="separate"/>
      </w:r>
      <w:r w:rsidR="00EF3DC9">
        <w:rPr>
          <w:rStyle w:val="normaltextrun"/>
          <w:rFonts w:cs="Calibri"/>
          <w:noProof/>
          <w:szCs w:val="22"/>
        </w:rPr>
        <w:t>[57]</w:t>
      </w:r>
      <w:r w:rsidR="00E74106" w:rsidRPr="00254A91">
        <w:rPr>
          <w:rStyle w:val="normaltextrun"/>
          <w:rFonts w:cs="Calibri"/>
          <w:szCs w:val="22"/>
        </w:rPr>
        <w:fldChar w:fldCharType="end"/>
      </w:r>
      <w:r w:rsidR="00E74106" w:rsidRPr="00254A91">
        <w:rPr>
          <w:rStyle w:val="normaltextrun"/>
          <w:rFonts w:cs="Calibri"/>
          <w:szCs w:val="22"/>
        </w:rPr>
        <w:t xml:space="preserve">. </w:t>
      </w:r>
      <w:r w:rsidRPr="00254A91">
        <w:rPr>
          <w:rStyle w:val="normaltextrun"/>
          <w:rFonts w:cs="Calibri"/>
          <w:szCs w:val="22"/>
        </w:rPr>
        <w:t>Oromotor skills develop alongside gross and fine motor skills to enable children to develop self-feeding practices. These skills include the development of tongue lateralisation, chewing, gagging and swallowing – all of which require different movements from the mouth - and learning to eat with fingers and hands</w:t>
      </w:r>
      <w:r w:rsidR="00A16EA0" w:rsidRPr="00254A91">
        <w:rPr>
          <w:rStyle w:val="normaltextrun"/>
          <w:rFonts w:cs="Calibri"/>
          <w:szCs w:val="22"/>
        </w:rPr>
        <w:fldChar w:fldCharType="begin"/>
      </w:r>
      <w:r w:rsidR="00EF3DC9">
        <w:rPr>
          <w:rStyle w:val="normaltextrun"/>
          <w:rFonts w:cs="Calibri"/>
          <w:szCs w:val="22"/>
        </w:rPr>
        <w:instrText xml:space="preserve"> ADDIN EN.CITE &lt;EndNote&gt;&lt;Cite&gt;&lt;Author&gt;Webber&lt;/Author&gt;&lt;Year&gt;2021&lt;/Year&gt;&lt;RecNum&gt;244&lt;/RecNum&gt;&lt;DisplayText&gt;[58]&lt;/DisplayText&gt;&lt;record&gt;&lt;rec-number&gt;244&lt;/rec-number&gt;&lt;foreign-keys&gt;&lt;key app="EN" db-id="atp09ezrn22a5wev2z0p9awjfpfxzaxfsea0" timestamp="1716950823" guid="4ce60b82-b0d5-427b-a5b4-7597c5782b6d"&gt;244&lt;/key&gt;&lt;/foreign-keys&gt;&lt;ref-type name="Journal Article"&gt;17&lt;/ref-type&gt;&lt;contributors&gt;&lt;authors&gt;&lt;author&gt;Webber, C., Blissett, J., Addessi, E., Galloway, A. T., Shapiro, L., &amp;amp; Farrow, C.&lt;/author&gt;&lt;/authors&gt;&lt;/contributors&gt;&lt;titles&gt;&lt;title&gt;An infant-led approach to complementary feeding is positively associated with language development.&lt;/title&gt;&lt;secondary-title&gt;Maternal &amp;amp; Child Nutrition. &lt;/secondary-title&gt;&lt;/titles&gt;&lt;volume&gt;17&lt;/volume&gt;&lt;number&gt;4&lt;/number&gt;&lt;dates&gt;&lt;year&gt;2021&lt;/year&gt;&lt;/dates&gt;&lt;urls&gt;&lt;/urls&gt;&lt;/record&gt;&lt;/Cite&gt;&lt;/EndNote&gt;</w:instrText>
      </w:r>
      <w:r w:rsidR="00A16EA0" w:rsidRPr="00254A91">
        <w:rPr>
          <w:rStyle w:val="normaltextrun"/>
          <w:rFonts w:cs="Calibri"/>
          <w:szCs w:val="22"/>
        </w:rPr>
        <w:fldChar w:fldCharType="separate"/>
      </w:r>
      <w:r w:rsidR="00EF3DC9">
        <w:rPr>
          <w:rStyle w:val="normaltextrun"/>
          <w:rFonts w:cs="Calibri"/>
          <w:noProof/>
          <w:szCs w:val="22"/>
        </w:rPr>
        <w:t>[58]</w:t>
      </w:r>
      <w:r w:rsidR="00A16EA0" w:rsidRPr="00254A91">
        <w:rPr>
          <w:rStyle w:val="normaltextrun"/>
          <w:rFonts w:cs="Calibri"/>
          <w:szCs w:val="22"/>
        </w:rPr>
        <w:fldChar w:fldCharType="end"/>
      </w:r>
      <w:r w:rsidR="00A16EA0" w:rsidRPr="00254A91">
        <w:rPr>
          <w:rStyle w:val="normaltextrun"/>
          <w:rFonts w:cs="Calibri"/>
          <w:szCs w:val="22"/>
        </w:rPr>
        <w:t>.</w:t>
      </w:r>
      <w:r w:rsidRPr="00254A91">
        <w:rPr>
          <w:rStyle w:val="normaltextrun"/>
          <w:rFonts w:cs="Calibri"/>
          <w:szCs w:val="22"/>
        </w:rPr>
        <w:t> </w:t>
      </w:r>
      <w:r w:rsidRPr="00254A91">
        <w:rPr>
          <w:rStyle w:val="eop"/>
          <w:rFonts w:cs="Calibri"/>
          <w:szCs w:val="22"/>
        </w:rPr>
        <w:t> </w:t>
      </w:r>
    </w:p>
    <w:p w14:paraId="07B3ABCE" w14:textId="65E51FCD" w:rsidR="00274686" w:rsidRPr="00254A91" w:rsidRDefault="00274686" w:rsidP="00B847D0">
      <w:pPr>
        <w:rPr>
          <w:rFonts w:ascii="Segoe UI" w:hAnsi="Segoe UI" w:cs="Segoe UI"/>
          <w:sz w:val="18"/>
          <w:szCs w:val="18"/>
        </w:rPr>
      </w:pPr>
      <w:r w:rsidRPr="00254A91">
        <w:rPr>
          <w:rStyle w:val="normaltextrun"/>
          <w:rFonts w:cs="Calibri"/>
          <w:szCs w:val="22"/>
        </w:rPr>
        <w:t xml:space="preserve">There is also evidence that suggests children who consume large volumes of food from spouts </w:t>
      </w:r>
      <w:r w:rsidR="001A29FB" w:rsidRPr="00254A91">
        <w:rPr>
          <w:rStyle w:val="normaltextrun"/>
          <w:rFonts w:cs="Calibri"/>
          <w:szCs w:val="22"/>
        </w:rPr>
        <w:t>may have</w:t>
      </w:r>
      <w:r w:rsidRPr="00254A91">
        <w:rPr>
          <w:rStyle w:val="normaltextrun"/>
          <w:rFonts w:cs="Calibri"/>
          <w:szCs w:val="22"/>
        </w:rPr>
        <w:t xml:space="preserve"> poorer acceptance of foods with lumpy textures as the textures of products </w:t>
      </w:r>
      <w:r w:rsidR="000C4F5A" w:rsidRPr="00254A91">
        <w:rPr>
          <w:rStyle w:val="normaltextrun"/>
          <w:rFonts w:cs="Calibri"/>
          <w:szCs w:val="22"/>
        </w:rPr>
        <w:t>need</w:t>
      </w:r>
      <w:r w:rsidRPr="00254A91">
        <w:rPr>
          <w:rStyle w:val="normaltextrun"/>
          <w:rFonts w:cs="Calibri"/>
          <w:szCs w:val="22"/>
        </w:rPr>
        <w:t xml:space="preserve"> to be smooth and small enough to enable foods to be squeezed out from the spout. Due to these requirements the pouch and spout type packaging may limit the variety of complex textures available </w:t>
      </w:r>
      <w:r w:rsidR="00A16EA0" w:rsidRPr="00254A91">
        <w:rPr>
          <w:rStyle w:val="normaltextrun"/>
          <w:rFonts w:cs="Calibri"/>
          <w:szCs w:val="22"/>
        </w:rPr>
        <w:fldChar w:fldCharType="begin">
          <w:fldData xml:space="preserve">PEVuZE5vdGU+PENpdGU+PEF1dGhvcj5Lb2xldHprbzwvQXV0aG9yPjxZZWFyPjIwMTk8L1llYXI+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</w:fldData>
        </w:fldChar>
      </w:r>
      <w:r w:rsidR="00EF3DC9">
        <w:rPr>
          <w:rStyle w:val="normaltextrun"/>
          <w:rFonts w:cs="Calibri"/>
          <w:szCs w:val="22"/>
        </w:rPr>
        <w:instrText xml:space="preserve"> ADDIN EN.CITE </w:instrText>
      </w:r>
      <w:r w:rsidR="00EF3DC9">
        <w:rPr>
          <w:rStyle w:val="normaltextrun"/>
          <w:rFonts w:cs="Calibri"/>
          <w:szCs w:val="22"/>
        </w:rPr>
        <w:fldChar w:fldCharType="begin">
          <w:fldData xml:space="preserve">PEVuZE5vdGU+PENpdGU+PEF1dGhvcj5Lb2xldHprbzwvQXV0aG9yPjxZZWFyPjIwMTk8L1llYXI+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</w:fldData>
        </w:fldChar>
      </w:r>
      <w:r w:rsidR="00EF3DC9">
        <w:rPr>
          <w:rStyle w:val="normaltextrun"/>
          <w:rFonts w:cs="Calibri"/>
          <w:szCs w:val="22"/>
        </w:rPr>
        <w:instrText xml:space="preserve"> ADDIN EN.CITE.DATA </w:instrText>
      </w:r>
      <w:r w:rsidR="00EF3DC9">
        <w:rPr>
          <w:rStyle w:val="normaltextrun"/>
          <w:rFonts w:cs="Calibri"/>
          <w:szCs w:val="22"/>
        </w:rPr>
      </w:r>
      <w:r w:rsidR="00EF3DC9">
        <w:rPr>
          <w:rStyle w:val="normaltextrun"/>
          <w:rFonts w:cs="Calibri"/>
          <w:szCs w:val="22"/>
        </w:rPr>
        <w:fldChar w:fldCharType="end"/>
      </w:r>
      <w:r w:rsidR="00A16EA0" w:rsidRPr="00254A91">
        <w:rPr>
          <w:rStyle w:val="normaltextrun"/>
          <w:rFonts w:cs="Calibri"/>
          <w:szCs w:val="22"/>
        </w:rPr>
      </w:r>
      <w:r w:rsidR="00A16EA0" w:rsidRPr="00254A91">
        <w:rPr>
          <w:rStyle w:val="normaltextrun"/>
          <w:rFonts w:cs="Calibri"/>
          <w:szCs w:val="22"/>
        </w:rPr>
        <w:fldChar w:fldCharType="separate"/>
      </w:r>
      <w:r w:rsidR="00EF3DC9">
        <w:rPr>
          <w:rStyle w:val="normaltextrun"/>
          <w:rFonts w:cs="Calibri"/>
          <w:noProof/>
          <w:szCs w:val="22"/>
        </w:rPr>
        <w:t>[6, 17, 59]</w:t>
      </w:r>
      <w:r w:rsidR="00A16EA0" w:rsidRPr="00254A91">
        <w:rPr>
          <w:rStyle w:val="normaltextrun"/>
          <w:rFonts w:cs="Calibri"/>
          <w:szCs w:val="22"/>
        </w:rPr>
        <w:fldChar w:fldCharType="end"/>
      </w:r>
      <w:r w:rsidR="0001317A" w:rsidRPr="00254A91">
        <w:rPr>
          <w:rStyle w:val="normaltextrun"/>
          <w:rFonts w:cs="Calibri"/>
          <w:szCs w:val="22"/>
        </w:rPr>
        <w:t>.</w:t>
      </w:r>
    </w:p>
    <w:p w14:paraId="636295E9" w14:textId="170B85E3" w:rsidR="00330795" w:rsidRPr="00254A91" w:rsidRDefault="00330795" w:rsidP="00252AC7">
      <w:pPr>
        <w:pStyle w:val="Heading4"/>
        <w:rPr>
          <w:rFonts w:asciiTheme="minorHAnsi" w:hAnsiTheme="minorHAnsi" w:cstheme="minorHAnsi"/>
          <w:szCs w:val="22"/>
        </w:rPr>
      </w:pPr>
      <w:r w:rsidRPr="00254A91">
        <w:rPr>
          <w:rFonts w:asciiTheme="minorHAnsi" w:hAnsiTheme="minorHAnsi" w:cstheme="minorHAnsi"/>
          <w:szCs w:val="22"/>
        </w:rPr>
        <w:lastRenderedPageBreak/>
        <w:t>Serving size</w:t>
      </w:r>
    </w:p>
    <w:p w14:paraId="2C746F16" w14:textId="5682497B" w:rsidR="00386733" w:rsidRDefault="00A03239" w:rsidP="00330795">
      <w:pPr>
        <w:rPr>
          <w:rFonts w:asciiTheme="minorHAnsi" w:hAnsiTheme="minorHAnsi" w:cstheme="minorBidi"/>
          <w:szCs w:val="22"/>
        </w:rPr>
      </w:pPr>
      <w:r>
        <w:rPr>
          <w:rFonts w:asciiTheme="minorHAnsi" w:hAnsiTheme="minorHAnsi" w:cstheme="minorBidi"/>
          <w:szCs w:val="22"/>
        </w:rPr>
        <w:t>There are concerns that serving sizes of commercial foods may lead to infants and young children exceeding recommended amounts of</w:t>
      </w:r>
      <w:r w:rsidR="004C5E58">
        <w:rPr>
          <w:rFonts w:asciiTheme="minorHAnsi" w:hAnsiTheme="minorHAnsi" w:cstheme="minorBidi"/>
          <w:szCs w:val="22"/>
        </w:rPr>
        <w:t xml:space="preserve"> fruit (and associated free sugars</w:t>
      </w:r>
      <w:r w:rsidR="004A7327">
        <w:rPr>
          <w:rFonts w:asciiTheme="minorHAnsi" w:hAnsiTheme="minorHAnsi" w:cstheme="minorBidi"/>
          <w:szCs w:val="22"/>
        </w:rPr>
        <w:t xml:space="preserve"> if</w:t>
      </w:r>
      <w:r w:rsidR="00503CEC">
        <w:rPr>
          <w:rFonts w:asciiTheme="minorHAnsi" w:hAnsiTheme="minorHAnsi" w:cstheme="minorBidi"/>
          <w:szCs w:val="22"/>
        </w:rPr>
        <w:t xml:space="preserve"> fruit juices and fruit juice concentrates are used in the product</w:t>
      </w:r>
      <w:r w:rsidR="004C5E58">
        <w:rPr>
          <w:rFonts w:asciiTheme="minorHAnsi" w:hAnsiTheme="minorHAnsi" w:cstheme="minorBidi"/>
          <w:szCs w:val="22"/>
        </w:rPr>
        <w:t>)</w:t>
      </w:r>
      <w:r>
        <w:rPr>
          <w:rFonts w:asciiTheme="minorHAnsi" w:hAnsiTheme="minorHAnsi" w:cstheme="minorBidi"/>
          <w:szCs w:val="22"/>
        </w:rPr>
        <w:t xml:space="preserve">. </w:t>
      </w:r>
    </w:p>
    <w:p w14:paraId="3982B2DE" w14:textId="36A89FE9" w:rsidR="00386733" w:rsidRDefault="00330795" w:rsidP="00330795">
      <w:pPr>
        <w:rPr>
          <w:rStyle w:val="normaltextrun"/>
          <w:color w:val="000000"/>
          <w:shd w:val="clear" w:color="auto" w:fill="FFFFFF"/>
        </w:rPr>
      </w:pPr>
      <w:r w:rsidRPr="00254A91">
        <w:rPr>
          <w:rFonts w:asciiTheme="minorHAnsi" w:hAnsiTheme="minorHAnsi" w:cstheme="minorBidi"/>
          <w:szCs w:val="22"/>
        </w:rPr>
        <w:t xml:space="preserve">Australian </w:t>
      </w:r>
      <w:r w:rsidR="006D6B14" w:rsidRPr="00254A91">
        <w:rPr>
          <w:rFonts w:asciiTheme="minorHAnsi" w:hAnsiTheme="minorHAnsi" w:cstheme="minorBidi"/>
          <w:szCs w:val="22"/>
        </w:rPr>
        <w:t>surveys have</w:t>
      </w:r>
      <w:r w:rsidRPr="00254A91">
        <w:rPr>
          <w:rFonts w:asciiTheme="minorHAnsi" w:hAnsiTheme="minorHAnsi" w:cstheme="minorBidi"/>
          <w:szCs w:val="22"/>
        </w:rPr>
        <w:t xml:space="preserve"> found that the majority of foods for infants </w:t>
      </w:r>
      <w:r w:rsidR="00650ADE" w:rsidRPr="00254A91">
        <w:rPr>
          <w:rFonts w:asciiTheme="minorHAnsi" w:hAnsiTheme="minorHAnsi" w:cstheme="minorBidi"/>
          <w:szCs w:val="22"/>
        </w:rPr>
        <w:t>and young children are sold</w:t>
      </w:r>
      <w:r w:rsidR="00013144" w:rsidRPr="00254A91">
        <w:rPr>
          <w:rFonts w:asciiTheme="minorHAnsi" w:hAnsiTheme="minorHAnsi" w:cstheme="minorBidi"/>
          <w:szCs w:val="22"/>
        </w:rPr>
        <w:t xml:space="preserve"> as</w:t>
      </w:r>
      <w:r w:rsidRPr="00254A91">
        <w:rPr>
          <w:rFonts w:asciiTheme="minorHAnsi" w:hAnsiTheme="minorHAnsi" w:cstheme="minorBidi"/>
          <w:szCs w:val="22"/>
        </w:rPr>
        <w:t xml:space="preserve"> a serving size of 110 – 120g</w:t>
      </w:r>
      <w:r w:rsidR="0012048D"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 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Cite&gt;&lt;Author&gt;Australian Government Department of Health&lt;/Author&gt;&lt;Year&gt;2020&lt;/Year&gt;&lt;RecNum&gt;21&lt;/RecNum&gt;&lt;record&gt;&lt;rec-number&gt;21&lt;/rec-number&gt;&lt;foreign-keys&gt;&lt;key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rsidR="0012048D" w:rsidRPr="00254A91">
        <w:rPr>
          <w:rFonts w:asciiTheme="minorHAnsi" w:hAnsiTheme="minorHAnsi" w:cstheme="minorBidi"/>
          <w:szCs w:val="22"/>
        </w:rPr>
        <w:fldChar w:fldCharType="separate"/>
      </w:r>
      <w:r w:rsidR="001541C2">
        <w:rPr>
          <w:rFonts w:asciiTheme="minorHAnsi" w:hAnsiTheme="minorHAnsi" w:cstheme="minorBidi"/>
          <w:noProof/>
          <w:szCs w:val="22"/>
        </w:rPr>
        <w:t>[1, 16]</w:t>
      </w:r>
      <w:r w:rsidR="0012048D" w:rsidRPr="00254A91">
        <w:rPr>
          <w:rFonts w:asciiTheme="minorHAnsi" w:hAnsiTheme="minorHAnsi" w:cstheme="minorBidi"/>
          <w:szCs w:val="22"/>
        </w:rPr>
        <w:fldChar w:fldCharType="end"/>
      </w:r>
      <w:r w:rsidRPr="00254A91">
        <w:rPr>
          <w:rFonts w:asciiTheme="minorHAnsi" w:hAnsiTheme="minorHAnsi" w:cstheme="minorBidi"/>
          <w:szCs w:val="22"/>
        </w:rPr>
        <w:t xml:space="preserve">. </w:t>
      </w:r>
      <w:r w:rsidR="00D90E26">
        <w:t xml:space="preserve">The Australian Dietary Guidelines recommend infants aged 7-12 months consume </w:t>
      </w:r>
      <w:r w:rsidR="00F82053">
        <w:t>1</w:t>
      </w:r>
      <w:r w:rsidR="00D90E26">
        <w:t>0g fruit per day</w:t>
      </w:r>
      <w:r w:rsidR="00386733">
        <w:t>.</w:t>
      </w:r>
      <w:r w:rsidR="00D90E26">
        <w:t xml:space="preserve"> </w:t>
      </w:r>
      <w:r w:rsidR="00386733">
        <w:rPr>
          <w:rStyle w:val="normaltextrun"/>
          <w:color w:val="000000"/>
          <w:shd w:val="clear" w:color="auto" w:fill="FFFFFF"/>
        </w:rPr>
        <w:t xml:space="preserve">Using the upper </w:t>
      </w:r>
      <w:r w:rsidR="00386733">
        <w:rPr>
          <w:rStyle w:val="findhit"/>
          <w:color w:val="000000"/>
          <w:shd w:val="clear" w:color="auto" w:fill="FFFFFF"/>
        </w:rPr>
        <w:t xml:space="preserve">serving size of 120g, a single package </w:t>
      </w:r>
      <w:r w:rsidR="00BE6D2E">
        <w:rPr>
          <w:rStyle w:val="normaltextrun"/>
          <w:color w:val="000000"/>
          <w:shd w:val="clear" w:color="auto" w:fill="FFFFFF"/>
        </w:rPr>
        <w:t>c</w:t>
      </w:r>
      <w:r w:rsidR="00386733">
        <w:rPr>
          <w:rStyle w:val="normaltextrun"/>
          <w:color w:val="000000"/>
          <w:shd w:val="clear" w:color="auto" w:fill="FFFFFF"/>
        </w:rPr>
        <w:t xml:space="preserve">ould provide </w:t>
      </w:r>
      <w:r w:rsidR="00BE6D2E">
        <w:rPr>
          <w:rStyle w:val="normaltextrun"/>
          <w:color w:val="000000"/>
          <w:shd w:val="clear" w:color="auto" w:fill="FFFFFF"/>
        </w:rPr>
        <w:t xml:space="preserve">around </w:t>
      </w:r>
      <w:r w:rsidR="00F82053">
        <w:rPr>
          <w:rStyle w:val="normaltextrun"/>
          <w:color w:val="000000"/>
          <w:shd w:val="clear" w:color="auto" w:fill="FFFFFF"/>
        </w:rPr>
        <w:t>6</w:t>
      </w:r>
      <w:r w:rsidR="00386733">
        <w:rPr>
          <w:rStyle w:val="normaltextrun"/>
          <w:color w:val="000000"/>
          <w:shd w:val="clear" w:color="auto" w:fill="FFFFFF"/>
        </w:rPr>
        <w:t xml:space="preserve"> days’ worth of fruit serves</w:t>
      </w:r>
      <w:r w:rsidR="00AB6B50">
        <w:rPr>
          <w:rStyle w:val="normaltextrun"/>
          <w:color w:val="000000"/>
          <w:shd w:val="clear" w:color="auto" w:fill="FFFFFF"/>
        </w:rPr>
        <w:t>,</w:t>
      </w:r>
      <w:r w:rsidR="00386733">
        <w:rPr>
          <w:rStyle w:val="normaltextrun"/>
          <w:color w:val="000000"/>
          <w:shd w:val="clear" w:color="auto" w:fill="FFFFFF"/>
        </w:rPr>
        <w:t xml:space="preserve"> assuming that the product is equal parts fruit and vegetable</w:t>
      </w:r>
      <w:r w:rsidR="00BE6D2E">
        <w:rPr>
          <w:rStyle w:val="normaltextrun"/>
          <w:color w:val="000000"/>
          <w:shd w:val="clear" w:color="auto" w:fill="FFFFFF"/>
        </w:rPr>
        <w:t xml:space="preserve"> (</w:t>
      </w:r>
      <w:r w:rsidR="00AB6B50">
        <w:rPr>
          <w:rStyle w:val="normaltextrun"/>
          <w:color w:val="000000"/>
          <w:shd w:val="clear" w:color="auto" w:fill="FFFFFF"/>
        </w:rPr>
        <w:t xml:space="preserve">and </w:t>
      </w:r>
      <w:r w:rsidR="00BE6D2E">
        <w:rPr>
          <w:rStyle w:val="normaltextrun"/>
          <w:color w:val="000000"/>
          <w:shd w:val="clear" w:color="auto" w:fill="FFFFFF"/>
        </w:rPr>
        <w:t>noting that there would also be water present to create the appropriate texture)</w:t>
      </w:r>
      <w:r w:rsidR="00386733">
        <w:rPr>
          <w:rStyle w:val="normaltextrun"/>
          <w:color w:val="000000"/>
          <w:shd w:val="clear" w:color="auto" w:fill="FFFFFF"/>
        </w:rPr>
        <w:t xml:space="preserve">. </w:t>
      </w:r>
    </w:p>
    <w:p w14:paraId="4F21CA81" w14:textId="77777777" w:rsidR="00386733" w:rsidRDefault="00C828B1" w:rsidP="00386733">
      <w:pPr>
        <w:rPr>
          <w:rFonts w:asciiTheme="minorHAnsi" w:hAnsiTheme="minorHAnsi" w:cstheme="minorBidi"/>
          <w:szCs w:val="22"/>
        </w:rPr>
      </w:pPr>
      <w:r>
        <w:rPr>
          <w:rFonts w:asciiTheme="minorHAnsi" w:hAnsiTheme="minorHAnsi" w:cstheme="minorBidi"/>
          <w:szCs w:val="22"/>
        </w:rPr>
        <w:t>In New Zealand, the FFNZ study quantified the amount of a pouch that was consumed in a single sitting by those infants aged 7-10 months that consumed infant pouches. Overall, infants consumed ~62% of an infant food pouch on a single eating occasion, which represented 74g of food</w:t>
      </w:r>
      <w:r w:rsidR="00386733">
        <w:rPr>
          <w:rFonts w:asciiTheme="minorHAnsi" w:hAnsiTheme="minorHAnsi" w:cstheme="minorBidi"/>
          <w:szCs w:val="22"/>
        </w:rPr>
        <w:t>.</w:t>
      </w:r>
    </w:p>
    <w:p w14:paraId="71BCD1F6" w14:textId="0C930458" w:rsidR="00C828B1" w:rsidRPr="00254A91" w:rsidRDefault="00386733" w:rsidP="00330795">
      <w:pPr>
        <w:rPr>
          <w:rFonts w:asciiTheme="minorHAnsi" w:hAnsiTheme="minorHAnsi" w:cstheme="minorBidi"/>
          <w:szCs w:val="22"/>
        </w:rPr>
      </w:pPr>
      <w:r>
        <w:rPr>
          <w:rFonts w:asciiTheme="minorHAnsi" w:hAnsiTheme="minorHAnsi" w:cstheme="minorBidi"/>
          <w:szCs w:val="22"/>
        </w:rPr>
        <w:t xml:space="preserve">Even if an infant consumed only two-thirds of a pouch, they could still easily </w:t>
      </w:r>
      <w:r w:rsidRPr="00254A91">
        <w:rPr>
          <w:rFonts w:asciiTheme="minorHAnsi" w:hAnsiTheme="minorHAnsi" w:cstheme="minorBidi"/>
          <w:szCs w:val="22"/>
        </w:rPr>
        <w:t>exceed the recommended</w:t>
      </w:r>
      <w:r w:rsidR="00AB6B50">
        <w:rPr>
          <w:rFonts w:asciiTheme="minorHAnsi" w:hAnsiTheme="minorHAnsi" w:cstheme="minorBidi"/>
          <w:szCs w:val="22"/>
        </w:rPr>
        <w:t xml:space="preserve"> daily</w:t>
      </w:r>
      <w:r w:rsidRPr="00254A91">
        <w:rPr>
          <w:rFonts w:asciiTheme="minorHAnsi" w:hAnsiTheme="minorHAnsi" w:cstheme="minorBidi"/>
          <w:szCs w:val="22"/>
        </w:rPr>
        <w:t xml:space="preserve"> intake of fruit where such products are predominantly fruit based</w:t>
      </w:r>
      <w:r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&lt;EndNote&gt;&lt;Cite&gt;&lt;Author&gt;National Health and Medical Research Council&lt;/Author&gt;&lt;Year&gt;2013&lt;/Year&gt;&lt;RecNum&gt;44&lt;/RecNum&gt;&lt;DisplayText&gt;[60]&lt;/DisplayText&gt;&lt;record&gt;&lt;rec-number&gt;44&lt;/rec-number&gt;&lt;foreign-keys&gt;&lt;key app="EN" db-id="atp09ezrn22a5wev2z0p9awjfpfxzaxfsea0" timestamp="1702333830" guid="a93532df-c97d-4f0a-bb4f-39c294d320ad"&gt;44&lt;/key&gt;&lt;/foreign-keys&gt;&lt;ref-type name="Report"&gt;27&lt;/ref-type&gt;&lt;contributors&gt;&lt;authors&gt;&lt;author&gt;National Health and Medical Research Council,&lt;/author&gt;&lt;/authors&gt;&lt;/contributors&gt;&lt;titles&gt;&lt;title&gt;Eat for Health - Educator Guide. Information for nutrition educators&lt;/title&gt;&lt;short-title&gt;Eat for Health - Educator Guide. Information for nutrition educators.&lt;/short-title&gt;&lt;/titles&gt;&lt;dates&gt;&lt;year&gt;2013&lt;/year&gt;&lt;/dates&gt;&lt;urls&gt;&lt;related-urls&gt;&lt;url&gt;https://www.eatforhealth.gov.au/sites/default/files/files/the_guidelines/n55b_eat_for_health_educators_guide.pdf&lt;/url&gt;&lt;/related-urls&gt;&lt;/urls&gt;&lt;/record&gt;&lt;/Cite&gt;&lt;/EndNote&gt;</w:instrText>
      </w:r>
      <w:r w:rsidRPr="00254A91">
        <w:rPr>
          <w:rFonts w:asciiTheme="minorHAnsi" w:hAnsiTheme="minorHAnsi" w:cstheme="minorBidi"/>
          <w:szCs w:val="22"/>
        </w:rPr>
        <w:fldChar w:fldCharType="separate"/>
      </w:r>
      <w:r w:rsidR="00EF3DC9">
        <w:rPr>
          <w:rFonts w:asciiTheme="minorHAnsi" w:hAnsiTheme="minorHAnsi" w:cstheme="minorBidi"/>
          <w:noProof/>
          <w:szCs w:val="22"/>
        </w:rPr>
        <w:t>[60]</w:t>
      </w:r>
      <w:r w:rsidRPr="00254A91">
        <w:rPr>
          <w:rFonts w:asciiTheme="minorHAnsi" w:hAnsiTheme="minorHAnsi" w:cstheme="minorBidi"/>
          <w:szCs w:val="22"/>
        </w:rPr>
        <w:fldChar w:fldCharType="end"/>
      </w:r>
      <w:r w:rsidRPr="00254A91">
        <w:rPr>
          <w:rFonts w:asciiTheme="minorHAnsi" w:hAnsiTheme="minorHAnsi" w:cstheme="minorBidi"/>
          <w:szCs w:val="22"/>
        </w:rPr>
        <w:t xml:space="preserve">. The </w:t>
      </w:r>
      <w:r>
        <w:rPr>
          <w:rFonts w:asciiTheme="minorHAnsi" w:hAnsiTheme="minorHAnsi" w:cstheme="minorBidi"/>
          <w:szCs w:val="22"/>
        </w:rPr>
        <w:t>standard</w:t>
      </w:r>
      <w:r w:rsidRPr="00254A91">
        <w:rPr>
          <w:rFonts w:asciiTheme="minorHAnsi" w:hAnsiTheme="minorHAnsi" w:cstheme="minorBidi"/>
          <w:szCs w:val="22"/>
        </w:rPr>
        <w:t xml:space="preserve"> serving size of these foods may </w:t>
      </w:r>
      <w:r w:rsidR="0083244D">
        <w:rPr>
          <w:rFonts w:asciiTheme="minorHAnsi" w:hAnsiTheme="minorHAnsi" w:cstheme="minorBidi"/>
          <w:szCs w:val="22"/>
        </w:rPr>
        <w:t>also</w:t>
      </w:r>
      <w:r w:rsidR="0083244D" w:rsidRPr="00254A91">
        <w:rPr>
          <w:rFonts w:asciiTheme="minorHAnsi" w:hAnsiTheme="minorHAnsi" w:cstheme="minorBidi"/>
          <w:szCs w:val="22"/>
        </w:rPr>
        <w:t xml:space="preserve"> </w:t>
      </w:r>
      <w:r w:rsidRPr="00254A91">
        <w:rPr>
          <w:rFonts w:asciiTheme="minorHAnsi" w:hAnsiTheme="minorHAnsi" w:cstheme="minorBidi"/>
          <w:szCs w:val="22"/>
        </w:rPr>
        <w:t>contribute to high intakes of free sugars, particularly in fruit-dominant products</w:t>
      </w:r>
      <w:r w:rsidR="0083244D">
        <w:rPr>
          <w:rFonts w:asciiTheme="minorHAnsi" w:hAnsiTheme="minorHAnsi" w:cstheme="minorBidi"/>
          <w:szCs w:val="22"/>
        </w:rPr>
        <w:t xml:space="preserve"> if fruit juices and fruit juice concentrates are used in the product</w:t>
      </w:r>
      <w:r w:rsidRPr="00254A91">
        <w:rPr>
          <w:rFonts w:asciiTheme="minorHAnsi" w:hAnsiTheme="minorHAnsi" w:cstheme="minorBidi"/>
          <w:szCs w:val="22"/>
        </w:rPr>
        <w:t>.</w:t>
      </w:r>
    </w:p>
    <w:p w14:paraId="2EE60C94" w14:textId="77777777" w:rsidR="00330795" w:rsidRPr="00254A91" w:rsidRDefault="00330795" w:rsidP="00252AC7">
      <w:pPr>
        <w:pStyle w:val="Heading4"/>
        <w:rPr>
          <w:rFonts w:asciiTheme="minorHAnsi" w:hAnsiTheme="minorHAnsi" w:cstheme="minorHAnsi"/>
        </w:rPr>
      </w:pPr>
      <w:bookmarkStart w:id="43" w:name="_Toc133575698"/>
      <w:r w:rsidRPr="00254A91">
        <w:rPr>
          <w:rFonts w:asciiTheme="minorHAnsi" w:hAnsiTheme="minorHAnsi" w:cstheme="minorHAnsi"/>
        </w:rPr>
        <w:t>Labelling</w:t>
      </w:r>
      <w:bookmarkEnd w:id="43"/>
      <w:r w:rsidRPr="00254A91">
        <w:rPr>
          <w:rFonts w:asciiTheme="minorHAnsi" w:hAnsiTheme="minorHAnsi" w:cstheme="minorHAnsi"/>
        </w:rPr>
        <w:t xml:space="preserve"> and Marketing</w:t>
      </w:r>
    </w:p>
    <w:p w14:paraId="4A7D61A8" w14:textId="77777777" w:rsidR="00330795" w:rsidRPr="00254A91" w:rsidRDefault="00330795" w:rsidP="1368930F">
      <w:pPr>
        <w:keepNext/>
        <w:spacing w:after="0"/>
        <w:rPr>
          <w:rFonts w:asciiTheme="minorHAnsi" w:hAnsiTheme="minorHAnsi" w:cstheme="minorBidi"/>
          <w:i/>
          <w:szCs w:val="22"/>
        </w:rPr>
      </w:pPr>
      <w:r w:rsidRPr="00254A91">
        <w:rPr>
          <w:rStyle w:val="Heading4Char"/>
          <w:rFonts w:asciiTheme="minorHAnsi" w:hAnsiTheme="minorHAnsi" w:cstheme="minorBidi"/>
          <w:szCs w:val="22"/>
        </w:rPr>
        <w:t>Claims</w:t>
      </w:r>
    </w:p>
    <w:p w14:paraId="47184658" w14:textId="3B9FDAB0" w:rsidR="00B847D0" w:rsidRPr="00254A91" w:rsidRDefault="003C3457" w:rsidP="00B847D0">
      <w:pPr>
        <w:rPr>
          <w:rFonts w:asciiTheme="minorHAnsi" w:hAnsiTheme="minorHAnsi" w:cstheme="minorBidi"/>
          <w:szCs w:val="22"/>
        </w:rPr>
      </w:pPr>
      <w:r w:rsidRPr="00254A91">
        <w:rPr>
          <w:rFonts w:asciiTheme="minorHAnsi" w:hAnsiTheme="minorHAnsi" w:cstheme="minorBidi"/>
          <w:szCs w:val="22"/>
        </w:rPr>
        <w:t>Several studies</w:t>
      </w:r>
      <w:r w:rsidR="00330795" w:rsidRPr="00254A91">
        <w:rPr>
          <w:rFonts w:asciiTheme="minorHAnsi" w:hAnsiTheme="minorHAnsi" w:cstheme="minorBidi"/>
          <w:szCs w:val="22"/>
        </w:rPr>
        <w:t xml:space="preserve"> of the Australian market </w:t>
      </w:r>
      <w:r w:rsidR="00192C6B" w:rsidRPr="00254A91">
        <w:rPr>
          <w:rFonts w:asciiTheme="minorHAnsi" w:hAnsiTheme="minorHAnsi" w:cstheme="minorBidi"/>
          <w:szCs w:val="22"/>
        </w:rPr>
        <w:t>have reported</w:t>
      </w:r>
      <w:r w:rsidR="00330795" w:rsidRPr="00254A91">
        <w:rPr>
          <w:rFonts w:asciiTheme="minorHAnsi" w:hAnsiTheme="minorHAnsi" w:cstheme="minorBidi"/>
          <w:szCs w:val="22"/>
        </w:rPr>
        <w:t xml:space="preserve"> that </w:t>
      </w:r>
      <w:r w:rsidR="00927D1A" w:rsidRPr="00254A91">
        <w:rPr>
          <w:rFonts w:asciiTheme="minorHAnsi" w:hAnsiTheme="minorHAnsi" w:cstheme="minorBidi"/>
          <w:szCs w:val="22"/>
        </w:rPr>
        <w:t>most</w:t>
      </w:r>
      <w:r w:rsidR="00192C6B" w:rsidRPr="00254A91">
        <w:rPr>
          <w:rFonts w:asciiTheme="minorHAnsi" w:hAnsiTheme="minorHAnsi" w:cstheme="minorBidi"/>
          <w:szCs w:val="22"/>
        </w:rPr>
        <w:t xml:space="preserve"> commercial infant and young children foods </w:t>
      </w:r>
      <w:r w:rsidR="00DB5482" w:rsidRPr="00254A91">
        <w:rPr>
          <w:rFonts w:asciiTheme="minorHAnsi" w:hAnsiTheme="minorHAnsi" w:cstheme="minorBidi"/>
          <w:szCs w:val="22"/>
        </w:rPr>
        <w:t xml:space="preserve">display at least </w:t>
      </w:r>
      <w:r w:rsidR="58D2ED76" w:rsidRPr="00254A91">
        <w:rPr>
          <w:rFonts w:asciiTheme="minorHAnsi" w:hAnsiTheme="minorHAnsi" w:cstheme="minorBidi"/>
          <w:szCs w:val="22"/>
        </w:rPr>
        <w:t>1</w:t>
      </w:r>
      <w:r w:rsidR="00DB5482" w:rsidRPr="00254A91">
        <w:rPr>
          <w:rFonts w:asciiTheme="minorHAnsi" w:hAnsiTheme="minorHAnsi" w:cstheme="minorBidi"/>
          <w:szCs w:val="22"/>
        </w:rPr>
        <w:t xml:space="preserve"> marketing</w:t>
      </w:r>
      <w:r w:rsidR="00330795" w:rsidRPr="00254A91">
        <w:rPr>
          <w:rFonts w:asciiTheme="minorHAnsi" w:hAnsiTheme="minorHAnsi" w:cstheme="minorBidi"/>
          <w:szCs w:val="22"/>
        </w:rPr>
        <w:t xml:space="preserve"> or </w:t>
      </w:r>
      <w:r w:rsidR="00DB5482" w:rsidRPr="00254A91">
        <w:rPr>
          <w:rFonts w:asciiTheme="minorHAnsi" w:hAnsiTheme="minorHAnsi" w:cstheme="minorBidi"/>
          <w:szCs w:val="22"/>
        </w:rPr>
        <w:t xml:space="preserve">nutrition claim, with </w:t>
      </w:r>
      <w:r w:rsidR="0032391F" w:rsidRPr="00254A91">
        <w:rPr>
          <w:rFonts w:asciiTheme="minorHAnsi" w:hAnsiTheme="minorHAnsi" w:cstheme="minorBidi"/>
          <w:szCs w:val="22"/>
        </w:rPr>
        <w:t>many</w:t>
      </w:r>
      <w:r w:rsidR="00A158AC" w:rsidRPr="00254A91">
        <w:rPr>
          <w:rFonts w:asciiTheme="minorHAnsi" w:hAnsiTheme="minorHAnsi" w:cstheme="minorBidi"/>
          <w:szCs w:val="22"/>
        </w:rPr>
        <w:t xml:space="preserve"> displaying multiple </w:t>
      </w:r>
      <w:r w:rsidR="00330795" w:rsidRPr="00254A91">
        <w:rPr>
          <w:rFonts w:asciiTheme="minorHAnsi" w:hAnsiTheme="minorHAnsi" w:cstheme="minorBidi"/>
          <w:szCs w:val="22"/>
        </w:rPr>
        <w:t xml:space="preserve">claims </w:t>
      </w:r>
      <w:r w:rsidR="00011B5B" w:rsidRPr="00254A91">
        <w:rPr>
          <w:rFonts w:asciiTheme="minorHAnsi" w:hAnsiTheme="minorHAnsi" w:cstheme="minorBidi"/>
          <w:szCs w:val="22"/>
        </w:rPr>
        <w:fldChar w:fldCharType="begin">
          <w:fldData xml:space="preserve">PEVuZE5vdGU+PENpdGU+PEF1dGhvcj5NY0Nhbm48L0F1dGhvcj48WWVhcj4yMDIxPC9ZZWFyPjxS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Y2FsPjxwYWdlcz4xMDAtMTAxPC9wYWdlcz48dm9sdW1lPjQ3PC92b2x1bWU+PG51bWJlcj42PC9u
dW1iZXI+PGRhdGVzPjx5ZWFyPjIwMjM8L3llYXI+PC9kYXRlcz48dXJscz48L3VybHM+PC9yZWNv
cmQ+PC9DaXRlPjwvRW5kTm90ZT5=
</w:fldData>
        </w:fldChar>
      </w:r>
      <w:r w:rsidR="00EF3DC9">
        <w:rPr>
          <w:rFonts w:asciiTheme="minorHAnsi" w:hAnsiTheme="minorHAnsi" w:cstheme="minorBidi"/>
          <w:szCs w:val="22"/>
        </w:rPr>
        <w:instrText xml:space="preserve"> ADDIN EN.CITE </w:instrText>
      </w:r>
      <w:r w:rsidR="00EF3DC9">
        <w:rPr>
          <w:rFonts w:asciiTheme="minorHAnsi" w:hAnsiTheme="minorHAnsi" w:cstheme="minorBidi"/>
          <w:szCs w:val="22"/>
        </w:rPr>
        <w:fldChar w:fldCharType="begin">
          <w:fldData xml:space="preserve">PEVuZE5vdGU+PENpdGU+PEF1dGhvcj5NY0Nhbm48L0F1dGhvcj48WWVhcj4yMDIxPC9ZZWFyPjxS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Y2FsPjxwYWdlcz4xMDAtMTAxPC9wYWdlcz48dm9sdW1lPjQ3PC92b2x1bWU+PG51bWJlcj42PC9u
dW1iZXI+PGRhdGVzPjx5ZWFyPjIwMjM8L3llYXI+PC9kYXRlcz48dXJscz48L3VybHM+PC9yZWNv
cmQ+PC9DaXRlPjwvRW5kTm90ZT5=
</w:fldData>
        </w:fldChar>
      </w:r>
      <w:r w:rsidR="00EF3DC9">
        <w:rPr>
          <w:rFonts w:asciiTheme="minorHAnsi" w:hAnsiTheme="minorHAnsi" w:cstheme="minorBidi"/>
          <w:szCs w:val="22"/>
        </w:rPr>
        <w:instrText xml:space="preserve"> ADDIN EN.CITE.DATA </w:instrText>
      </w:r>
      <w:r w:rsidR="00EF3DC9">
        <w:rPr>
          <w:rFonts w:asciiTheme="minorHAnsi" w:hAnsiTheme="minorHAnsi" w:cstheme="minorBidi"/>
          <w:szCs w:val="22"/>
        </w:rPr>
      </w:r>
      <w:r w:rsidR="00EF3DC9">
        <w:rPr>
          <w:rFonts w:asciiTheme="minorHAnsi" w:hAnsiTheme="minorHAnsi" w:cstheme="minorBidi"/>
          <w:szCs w:val="22"/>
        </w:rPr>
        <w:fldChar w:fldCharType="end"/>
      </w:r>
      <w:r w:rsidR="00011B5B" w:rsidRPr="00254A91">
        <w:rPr>
          <w:rFonts w:asciiTheme="minorHAnsi" w:hAnsiTheme="minorHAnsi" w:cstheme="minorBidi"/>
          <w:szCs w:val="22"/>
        </w:rPr>
      </w:r>
      <w:r w:rsidR="00011B5B" w:rsidRPr="00254A91">
        <w:rPr>
          <w:rFonts w:asciiTheme="minorHAnsi" w:hAnsiTheme="minorHAnsi" w:cstheme="minorBidi"/>
          <w:szCs w:val="22"/>
        </w:rPr>
        <w:fldChar w:fldCharType="separate"/>
      </w:r>
      <w:r w:rsidR="00EF3DC9">
        <w:rPr>
          <w:rFonts w:asciiTheme="minorHAnsi" w:hAnsiTheme="minorHAnsi" w:cstheme="minorBidi"/>
          <w:noProof/>
          <w:szCs w:val="22"/>
        </w:rPr>
        <w:t>[61-63]</w:t>
      </w:r>
      <w:r w:rsidR="00011B5B" w:rsidRPr="00254A91">
        <w:rPr>
          <w:rFonts w:asciiTheme="minorHAnsi" w:hAnsiTheme="minorHAnsi" w:cstheme="minorBidi"/>
          <w:szCs w:val="22"/>
        </w:rPr>
        <w:fldChar w:fldCharType="end"/>
      </w:r>
      <w:r w:rsidR="00B847D0" w:rsidRPr="00254A91">
        <w:rPr>
          <w:rFonts w:asciiTheme="minorHAnsi" w:hAnsiTheme="minorHAnsi" w:cstheme="minorBidi"/>
          <w:szCs w:val="22"/>
        </w:rPr>
        <w:t xml:space="preserve">. Claims not specifically regulated in Standard 1.2.7 (e.g. lack of additives, preservatives, colours and flavours) were more common than regulated claims such as low sugar or gluten-free </w:t>
      </w:r>
      <w:r w:rsidR="00B847D0"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&lt;EndNote&gt;&lt;Cite&gt;&lt;Author&gt;McCann&lt;/Author&gt;&lt;Year&gt;2021&lt;/Year&gt;&lt;RecNum&gt;0&lt;/RecNum&gt;&lt;IDText&gt;Nutrition and packaging characteristics of toddler foods and milks in Australia&lt;/IDText&gt;&lt;DisplayText&gt;[61]&lt;/DisplayText&gt;&lt;record&gt;&lt;titles&gt;&lt;title&gt;Nutrition and packaging characteristics of toddler foods and milks in Australia&lt;/title&gt;&lt;secondary-title&gt;Public Health Nutrition&lt;/secondary-title&gt;&lt;/titles&gt;&lt;pages&gt;1153-1165&lt;/pages&gt;&lt;contributors&gt;&lt;authors&gt;&lt;author&gt;McCann, J., Russell, G., Campbell, K., Woods, J.&lt;/author&gt;&lt;/authors&gt;&lt;/contributors&gt;&lt;added-date format="utc"&gt;1663052844&lt;/added-date&gt;&lt;ref-type name="Journal Article"&gt;17&lt;/ref-type&gt;&lt;dates&gt;&lt;year&gt;2021&lt;/year&gt;&lt;/dates&gt;&lt;rec-number&gt;215&lt;/rec-number&gt;&lt;last-updated-date format="utc"&gt;1663052844&lt;/last-updated-date&gt;&lt;electronic-resource-num&gt;10.1017/S1368980020004590&lt;/electronic-resource-num&gt;&lt;volume&gt;24&lt;/volume&gt;&lt;/record&gt;&lt;/Cite&gt;&lt;/EndNote&gt;</w:instrText>
      </w:r>
      <w:r w:rsidR="00B847D0" w:rsidRPr="00254A91">
        <w:rPr>
          <w:rFonts w:asciiTheme="minorHAnsi" w:hAnsiTheme="minorHAnsi" w:cstheme="minorBidi"/>
          <w:szCs w:val="22"/>
        </w:rPr>
        <w:fldChar w:fldCharType="separate"/>
      </w:r>
      <w:r w:rsidR="00EF3DC9">
        <w:rPr>
          <w:rFonts w:asciiTheme="minorHAnsi" w:hAnsiTheme="minorHAnsi" w:cstheme="minorBidi"/>
          <w:noProof/>
          <w:szCs w:val="22"/>
        </w:rPr>
        <w:t>[61]</w:t>
      </w:r>
      <w:r w:rsidR="00B847D0" w:rsidRPr="00254A91">
        <w:rPr>
          <w:rFonts w:asciiTheme="minorHAnsi" w:hAnsiTheme="minorHAnsi" w:cstheme="minorBidi"/>
          <w:szCs w:val="22"/>
        </w:rPr>
        <w:fldChar w:fldCharType="end"/>
      </w:r>
      <w:r w:rsidR="00B847D0" w:rsidRPr="00254A91">
        <w:rPr>
          <w:rFonts w:asciiTheme="minorHAnsi" w:hAnsiTheme="minorHAnsi" w:cstheme="minorBidi"/>
          <w:szCs w:val="22"/>
        </w:rPr>
        <w:t xml:space="preserve"> </w:t>
      </w:r>
      <w:r w:rsidR="002D6C3A" w:rsidRPr="00254A91">
        <w:rPr>
          <w:rFonts w:asciiTheme="minorHAnsi" w:hAnsiTheme="minorHAnsi" w:cstheme="minorBidi"/>
          <w:szCs w:val="22"/>
        </w:rPr>
        <w:fldChar w:fldCharType="begin"/>
      </w:r>
      <w:r w:rsidR="001541C2">
        <w:rPr>
          <w:rFonts w:asciiTheme="minorHAnsi" w:hAnsiTheme="minorHAnsi" w:cstheme="minorBidi"/>
          <w:szCs w:val="22"/>
        </w:rPr>
        <w:instrText xml:space="preserve"> ADDIN EN.CITE &lt;EndNote&gt;&lt;Cite&gt;&lt;Author&gt;Brunacci&lt;/Author&gt;&lt;Year&gt;2023&lt;/Year&gt;&lt;RecNum&gt;12&lt;/RecNum&gt;&lt;DisplayText&gt;[16]&lt;/DisplayText&gt;&lt;record&gt;&lt;rec-number&gt;12&lt;/rec-number&gt;&lt;foreign-keys&gt;&lt;key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2D6C3A" w:rsidRPr="00254A91">
        <w:rPr>
          <w:rFonts w:asciiTheme="minorHAnsi" w:hAnsiTheme="minorHAnsi" w:cstheme="minorBidi"/>
          <w:szCs w:val="22"/>
        </w:rPr>
        <w:fldChar w:fldCharType="separate"/>
      </w:r>
      <w:r w:rsidR="001541C2">
        <w:rPr>
          <w:rFonts w:asciiTheme="minorHAnsi" w:hAnsiTheme="minorHAnsi" w:cstheme="minorBidi"/>
          <w:noProof/>
          <w:szCs w:val="22"/>
        </w:rPr>
        <w:t>[16]</w:t>
      </w:r>
      <w:r w:rsidR="002D6C3A" w:rsidRPr="00254A91">
        <w:rPr>
          <w:rFonts w:asciiTheme="minorHAnsi" w:hAnsiTheme="minorHAnsi" w:cstheme="minorBidi"/>
          <w:szCs w:val="22"/>
        </w:rPr>
        <w:fldChar w:fldCharType="end"/>
      </w:r>
      <w:r w:rsidR="00B847D0" w:rsidRPr="00254A91">
        <w:rPr>
          <w:rFonts w:asciiTheme="minorHAnsi" w:hAnsiTheme="minorHAnsi" w:cstheme="minorBidi"/>
          <w:szCs w:val="22"/>
        </w:rPr>
        <w:t>. Two studies that assessed nutrient content claims found ‘no added sugar’ claims were common (present on 50 – 59% of products surveyed) even where products contained free sugars</w:t>
      </w:r>
      <w:r w:rsidR="00B847D0"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&lt;EndNote&gt;&lt;Cite&gt;&lt;Author&gt;Brunacci&lt;/Author&gt;&lt;Year&gt;2023&lt;/Year&gt;&lt;RecNum&gt;12&lt;/RecNum&gt;&lt;DisplayText&gt;[16, 62]&lt;/DisplayText&gt;&lt;record&gt;&lt;rec-number&gt;12&lt;/rec-number&gt;&lt;foreign-keys&gt;&lt;key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Cite&gt;&lt;Author&gt;Scully&lt;/Author&gt;&lt;Year&gt;2023&lt;/Year&gt;&lt;RecNum&gt;22&lt;/RecNum&gt;&lt;record&gt;&lt;rec-number&gt;22&lt;/rec-number&gt;&lt;foreign-keys&gt;&lt;key app="EN" db-id="atp09ezrn22a5wev2z0p9awjfpfxzaxfsea0" timestamp="1686636048" guid="dba85465-4c75-4dd2-8705-f19697ca1c59"&gt;22&lt;/key&gt;&lt;/foreign-keys&gt;&lt;ref-type name="Unpublished Work"&gt;34&lt;/ref-type&gt;&lt;contributors&gt;&lt;authors&gt;&lt;author&gt;Scully, M., Jinnette, R., Schmidtke, A.&lt;/author&gt;&lt;/authors&gt;&lt;/contributors&gt;&lt;titles&gt;&lt;title&gt;On-pack claims, fruit imagery and misleading product name labelling on Australian infant and toddler foods&lt;/title&gt;&lt;/titles&gt;&lt;dates&gt;&lt;year&gt;2023&lt;/year&gt;&lt;/dates&gt;&lt;publisher&gt;Cancer Council Victoria&lt;/publisher&gt;&lt;urls&gt;&lt;/urls&gt;&lt;/record&gt;&lt;/Cite&gt;&lt;/EndNote&gt;</w:instrText>
      </w:r>
      <w:r w:rsidR="00B847D0" w:rsidRPr="00254A91">
        <w:rPr>
          <w:rFonts w:asciiTheme="minorHAnsi" w:hAnsiTheme="minorHAnsi" w:cstheme="minorBidi"/>
          <w:szCs w:val="22"/>
        </w:rPr>
        <w:fldChar w:fldCharType="separate"/>
      </w:r>
      <w:r w:rsidR="00EF3DC9">
        <w:rPr>
          <w:rFonts w:asciiTheme="minorHAnsi" w:hAnsiTheme="minorHAnsi" w:cstheme="minorBidi"/>
          <w:noProof/>
          <w:szCs w:val="22"/>
        </w:rPr>
        <w:t>[16, 62]</w:t>
      </w:r>
      <w:r w:rsidR="00B847D0" w:rsidRPr="00254A91">
        <w:rPr>
          <w:rFonts w:asciiTheme="minorHAnsi" w:hAnsiTheme="minorHAnsi" w:cstheme="minorBidi"/>
          <w:szCs w:val="22"/>
        </w:rPr>
        <w:fldChar w:fldCharType="end"/>
      </w:r>
      <w:r w:rsidR="00B847D0" w:rsidRPr="00254A91">
        <w:rPr>
          <w:rFonts w:asciiTheme="minorHAnsi" w:hAnsiTheme="minorHAnsi" w:cstheme="minorBidi"/>
          <w:szCs w:val="22"/>
        </w:rPr>
        <w:t>.</w:t>
      </w:r>
    </w:p>
    <w:p w14:paraId="094F6F6B" w14:textId="0C650181" w:rsidR="00330795" w:rsidRPr="00254A91" w:rsidRDefault="00330795" w:rsidP="00330795">
      <w:pPr>
        <w:rPr>
          <w:rFonts w:asciiTheme="minorHAnsi" w:hAnsiTheme="minorHAnsi" w:cstheme="minorBidi"/>
          <w:szCs w:val="22"/>
        </w:rPr>
      </w:pPr>
      <w:r w:rsidRPr="00254A91">
        <w:rPr>
          <w:rFonts w:asciiTheme="minorHAnsi" w:hAnsiTheme="minorHAnsi" w:cstheme="minorBidi"/>
          <w:szCs w:val="22"/>
        </w:rPr>
        <w:t xml:space="preserve">The Victorian Royal Children’s Hospital survey of caregivers of infants </w:t>
      </w:r>
      <w:r w:rsidRPr="00254A91">
        <w:rPr>
          <w:rStyle w:val="eop"/>
          <w:rFonts w:asciiTheme="minorHAnsi" w:hAnsiTheme="minorHAnsi" w:cstheme="minorBidi"/>
          <w:szCs w:val="22"/>
        </w:rPr>
        <w:t xml:space="preserve">and young children (aged 4 months -&lt;5 years) </w:t>
      </w:r>
      <w:r w:rsidRPr="00254A91">
        <w:rPr>
          <w:rFonts w:asciiTheme="minorHAnsi" w:hAnsiTheme="minorHAnsi" w:cstheme="minorBidi"/>
          <w:szCs w:val="22"/>
        </w:rPr>
        <w:t xml:space="preserve">reported that </w:t>
      </w:r>
      <w:r w:rsidR="204B8D52" w:rsidRPr="00254A91">
        <w:rPr>
          <w:rFonts w:asciiTheme="minorHAnsi" w:hAnsiTheme="minorHAnsi" w:cstheme="minorBidi"/>
          <w:szCs w:val="22"/>
        </w:rPr>
        <w:t xml:space="preserve">the </w:t>
      </w:r>
      <w:r w:rsidRPr="00254A91">
        <w:rPr>
          <w:rFonts w:asciiTheme="minorHAnsi" w:hAnsiTheme="minorHAnsi" w:cstheme="minorBidi"/>
          <w:szCs w:val="22"/>
        </w:rPr>
        <w:t xml:space="preserve">claims on the packaging about the contents of the product (such as organic, natural sweetness and no added sugar) were very or extremely likely to influence </w:t>
      </w:r>
      <w:r w:rsidR="00CF7F94" w:rsidRPr="00254A91">
        <w:rPr>
          <w:rFonts w:asciiTheme="minorHAnsi" w:hAnsiTheme="minorHAnsi" w:cstheme="minorBidi"/>
          <w:szCs w:val="22"/>
        </w:rPr>
        <w:t>most</w:t>
      </w:r>
      <w:r w:rsidRPr="00254A91">
        <w:rPr>
          <w:rFonts w:asciiTheme="minorHAnsi" w:hAnsiTheme="minorHAnsi" w:cstheme="minorBidi"/>
          <w:szCs w:val="22"/>
        </w:rPr>
        <w:t xml:space="preserve"> parents’ choices. The claims ‘natural ingredients’ and ‘made with fruit and vegetables’ were the most likely to increase uptake, with 93% of parents agreeing it was ‘at least somewhat likely’ to make them choose to buy that particular product </w:t>
      </w:r>
      <w:r w:rsidRPr="00254A91">
        <w:rPr>
          <w:rFonts w:asciiTheme="minorHAnsi" w:hAnsiTheme="minorHAnsi" w:cstheme="minorBidi"/>
          <w:szCs w:val="22"/>
        </w:rPr>
        <w:fldChar w:fldCharType="begin"/>
      </w:r>
      <w:r w:rsidR="00A25AA2">
        <w:rPr>
          <w:rFonts w:asciiTheme="minorHAnsi" w:hAnsiTheme="minorHAnsi" w:cstheme="minorBidi"/>
          <w:szCs w:val="22"/>
        </w:rPr>
        <w:instrText xml:space="preserve"> ADDIN EN.CITE &lt;EndNote&gt;&lt;Cite&gt;&lt;Year&gt;2022&lt;/Year&gt;&lt;RecNum&gt;0&lt;/RecNum&gt;&lt;IDText&gt;Ready-made baby food: Do parents know the facts? Poll Number 24&lt;/IDText&gt;&lt;DisplayText&gt;[30]&lt;/DisplayText&gt;&lt;record&gt;&lt;titles&gt;&lt;title&gt;Ready-made baby food: Do parents know the facts? Poll Number 24&lt;/title&gt;&lt;secondary-title&gt;National Child Health Poll&lt;/secondary-title&gt;&lt;/titles&gt;&lt;added-date format="utc"&gt;1663042470&lt;/added-date&gt;&lt;pub-location&gt;Parkville, Victoria&lt;/pub-location&gt;&lt;ref-type name="Unpublished Work"&gt;34&lt;/ref-type&gt;&lt;dates&gt;&lt;year&gt;2022&lt;/year&gt;&lt;/dates&gt;&lt;rec-number&gt;135&lt;/rec-number&gt;&lt;publisher&gt;The Royal Children’s Hospital Melbourne&lt;/publisher&gt;&lt;last-updated-date format="utc"&gt;1663042470&lt;/last-updated-date&gt;&lt;contributors&gt;&lt;secondary-authors&gt;&lt;author&gt;The Royal Children&amp;apos;s Hospital&lt;/author&gt;&lt;/secondary-authors&gt;&lt;/contributors&gt;&lt;/record&gt;&lt;/Cite&gt;&lt;Cite&gt;&lt;Year&gt;2022&lt;/Year&gt;&lt;RecNum&gt;0&lt;/RecNum&gt;&lt;IDText&gt;Ready-made baby food: Do parents know the facts? Poll Number 24&lt;/IDText&gt;&lt;record&gt;&lt;titles&gt;&lt;title&gt;Ready-made baby food: Do parents know the facts? Poll Number 24&lt;/title&gt;&lt;secondary-title&gt;National Child Health Poll&lt;/secondary-title&gt;&lt;/titles&gt;&lt;added-date format="utc"&gt;1663042470&lt;/added-date&gt;&lt;pub-location&gt;Parkville, Victoria&lt;/pub-location&gt;&lt;ref-type name="Unpublished Work"&gt;34&lt;/ref-type&gt;&lt;dates&gt;&lt;year&gt;2022&lt;/year&gt;&lt;/dates&gt;&lt;rec-number&gt;135&lt;/rec-number&gt;&lt;publisher&gt;The Royal Children’s Hospital Melbourne&lt;/publisher&gt;&lt;last-updated-date format="utc"&gt;1663042470&lt;/last-updated-date&gt;&lt;contributors&gt;&lt;secondary-authors&gt;&lt;author&gt;The Royal Children&amp;apos;s Hospital&lt;/author&gt;&lt;/secondary-authors&gt;&lt;/contributors&gt;&lt;/record&gt;&lt;/Cite&gt;&lt;/EndNote&gt;</w:instrText>
      </w:r>
      <w:r w:rsidRPr="00254A91">
        <w:rPr>
          <w:rFonts w:asciiTheme="minorHAnsi" w:hAnsiTheme="minorHAnsi" w:cstheme="minorBidi"/>
          <w:szCs w:val="22"/>
        </w:rPr>
        <w:fldChar w:fldCharType="separate"/>
      </w:r>
      <w:r w:rsidR="00A25AA2">
        <w:rPr>
          <w:rFonts w:asciiTheme="minorHAnsi" w:hAnsiTheme="minorHAnsi" w:cstheme="minorBidi"/>
          <w:noProof/>
          <w:szCs w:val="22"/>
        </w:rPr>
        <w:t>[30]</w:t>
      </w:r>
      <w:r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4772205B" w14:textId="77777777" w:rsidR="00330795" w:rsidRPr="00254A91" w:rsidRDefault="00330795" w:rsidP="1368930F">
      <w:pPr>
        <w:keepNext/>
        <w:spacing w:after="0"/>
        <w:rPr>
          <w:rStyle w:val="Heading4Char"/>
          <w:rFonts w:asciiTheme="minorHAnsi" w:hAnsiTheme="minorHAnsi" w:cstheme="minorBidi"/>
          <w:szCs w:val="22"/>
        </w:rPr>
      </w:pPr>
      <w:r w:rsidRPr="00254A91">
        <w:rPr>
          <w:rStyle w:val="Heading4Char"/>
          <w:rFonts w:asciiTheme="minorHAnsi" w:hAnsiTheme="minorHAnsi" w:cstheme="minorBidi"/>
          <w:szCs w:val="22"/>
        </w:rPr>
        <w:t>Naming and description of the food</w:t>
      </w:r>
    </w:p>
    <w:p w14:paraId="704B7754" w14:textId="77777777" w:rsidR="006B6252" w:rsidRPr="00254A91" w:rsidRDefault="00122134" w:rsidP="00B847D0">
      <w:pPr>
        <w:rPr>
          <w:rFonts w:asciiTheme="minorHAnsi" w:hAnsiTheme="minorHAnsi" w:cstheme="minorBidi"/>
          <w:szCs w:val="22"/>
        </w:rPr>
      </w:pPr>
      <w:r w:rsidRPr="00254A91">
        <w:rPr>
          <w:rFonts w:asciiTheme="minorHAnsi" w:hAnsiTheme="minorHAnsi" w:cstheme="minorBidi"/>
          <w:szCs w:val="22"/>
        </w:rPr>
        <w:t xml:space="preserve">The Code requires </w:t>
      </w:r>
      <w:r w:rsidR="00330795" w:rsidRPr="00254A91">
        <w:rPr>
          <w:rFonts w:asciiTheme="minorHAnsi" w:hAnsiTheme="minorHAnsi" w:cstheme="minorBidi"/>
          <w:szCs w:val="22"/>
        </w:rPr>
        <w:t xml:space="preserve">food labels </w:t>
      </w:r>
      <w:r w:rsidR="00751A23" w:rsidRPr="00254A91">
        <w:rPr>
          <w:rFonts w:asciiTheme="minorHAnsi" w:hAnsiTheme="minorHAnsi" w:cstheme="minorBidi"/>
          <w:szCs w:val="22"/>
        </w:rPr>
        <w:t>to display</w:t>
      </w:r>
      <w:r w:rsidR="00330795" w:rsidRPr="00254A91">
        <w:rPr>
          <w:rFonts w:asciiTheme="minorHAnsi" w:hAnsiTheme="minorHAnsi" w:cstheme="minorBidi"/>
          <w:szCs w:val="22"/>
        </w:rPr>
        <w:t xml:space="preserve"> the name of the food</w:t>
      </w:r>
      <w:r w:rsidR="001A3022" w:rsidRPr="00254A91">
        <w:rPr>
          <w:rFonts w:asciiTheme="minorHAnsi" w:hAnsiTheme="minorHAnsi" w:cstheme="minorBidi"/>
          <w:szCs w:val="22"/>
        </w:rPr>
        <w:t xml:space="preserve">. </w:t>
      </w:r>
      <w:r w:rsidR="00330795" w:rsidRPr="00254A91">
        <w:rPr>
          <w:rFonts w:asciiTheme="minorHAnsi" w:hAnsiTheme="minorHAnsi" w:cstheme="minorBidi"/>
          <w:szCs w:val="22"/>
        </w:rPr>
        <w:t>Standard 1.2.2 outlin</w:t>
      </w:r>
      <w:r w:rsidR="001A3022" w:rsidRPr="00254A91">
        <w:rPr>
          <w:rFonts w:asciiTheme="minorHAnsi" w:hAnsiTheme="minorHAnsi" w:cstheme="minorBidi"/>
          <w:szCs w:val="22"/>
        </w:rPr>
        <w:t>es</w:t>
      </w:r>
      <w:r w:rsidR="00330795" w:rsidRPr="00254A91">
        <w:rPr>
          <w:rFonts w:asciiTheme="minorHAnsi" w:hAnsiTheme="minorHAnsi" w:cstheme="minorBidi"/>
          <w:szCs w:val="22"/>
        </w:rPr>
        <w:t xml:space="preserve"> that the name of the food must, where a prescribed name exists, be the prescribed name, otherwise must be a name or description sufficient to indicate the true nature of the food. While there is no requirement to list all ingredients in the product name, the omission of certain ingredients in the names of infant foods may be cause for concern in relation to truth in labelling. For example, a product named ‘barley, banana and spinach’ would indicate the major, if not the only ingredients, in the food are the named ingredients. However, the ingredients list states apple as the ingredient with the largest ingoing weight, with the addition of pear and sweet potato also being more prominent than two of the characteri</w:t>
      </w:r>
      <w:r w:rsidR="5CB5BC04" w:rsidRPr="00254A91">
        <w:rPr>
          <w:rFonts w:asciiTheme="minorHAnsi" w:hAnsiTheme="minorHAnsi" w:cstheme="minorBidi"/>
          <w:szCs w:val="22"/>
        </w:rPr>
        <w:t>s</w:t>
      </w:r>
      <w:r w:rsidR="00330795" w:rsidRPr="00254A91">
        <w:rPr>
          <w:rFonts w:asciiTheme="minorHAnsi" w:hAnsiTheme="minorHAnsi" w:cstheme="minorBidi"/>
          <w:szCs w:val="22"/>
        </w:rPr>
        <w:t xml:space="preserve">ing ingredients on the label (barley 5% and spinach 5%). </w:t>
      </w:r>
    </w:p>
    <w:p w14:paraId="49ABD9DA" w14:textId="4EA45A78" w:rsidR="00330795" w:rsidRPr="00254A91" w:rsidRDefault="00330795" w:rsidP="00330795">
      <w:pPr>
        <w:rPr>
          <w:rFonts w:asciiTheme="minorHAnsi" w:hAnsiTheme="minorHAnsi" w:cstheme="minorBidi"/>
          <w:szCs w:val="22"/>
        </w:rPr>
      </w:pPr>
      <w:r w:rsidRPr="00254A91">
        <w:rPr>
          <w:rFonts w:asciiTheme="minorHAnsi" w:hAnsiTheme="minorHAnsi" w:cstheme="minorBidi"/>
          <w:szCs w:val="22"/>
        </w:rPr>
        <w:t>A desk top review by the Department of Health in 2020 found this practice was widespread, with apple (including puree, juice or paste) present in the vast majority of pouch products</w:t>
      </w:r>
      <w:r w:rsidR="00A71036" w:rsidRPr="00254A91">
        <w:rPr>
          <w:rFonts w:asciiTheme="minorHAnsi" w:hAnsiTheme="minorHAnsi" w:cstheme="minorBidi"/>
          <w:szCs w:val="22"/>
        </w:rPr>
        <w:fldChar w:fldCharType="begin"/>
      </w:r>
      <w:r w:rsidR="00647CF0" w:rsidRPr="00254A91">
        <w:rPr>
          <w:rFonts w:asciiTheme="minorHAnsi" w:hAnsiTheme="minorHAnsi" w:cstheme="minorBidi"/>
          <w:szCs w:val="22"/>
        </w:rPr>
        <w:instrText xml:space="preserve"> ADDIN EN.CITE &lt;EndNote&gt;&lt;Cite&gt;&lt;Author&gt;Australian Government Department of Health&lt;/Author&gt;&lt;Year&gt;2020&lt;/Year&gt;&lt;RecNum&gt;21&lt;/RecNum&gt;&lt;DisplayText&gt;[1]&lt;/DisplayText&gt;&lt;record&gt;&lt;rec-number&gt;21&lt;/rec-number&gt;&lt;foreign-keys&gt;&lt;key app="EN" db-id="atp09ezrn22a5wev2z0p9awjfpfxzaxfsea0" timestamp="1686023272" guid="753a8ec4-c083-4595-a6b2-afea38a2ee56"&gt;21&lt;/key&gt;&lt;/foreign-keys&gt;&lt;ref-type name="Government Document"&gt;46&lt;/ref-type&gt;&lt;contributors&gt;&lt;authors&gt;&lt;author&gt;Australian Government Department of Health,&lt;/author&gt;&lt;/authors&gt;&lt;/contributors&gt;&lt;titles&gt;&lt;title&gt;Commercial foods for early childhood: Australia and New Zealand&lt;/title&gt;&lt;/titles&gt;&lt;dates&gt;&lt;year&gt;2020&lt;/year&gt;&lt;/dates&gt;&lt;pub-location&gt;Canberra&lt;/pub-location&gt;&lt;urls&gt;&lt;related-urls&gt;&lt;url&gt;https://foodregulation.gov.au/internet/fr/publishing.nsf/Content/E14EAF213251596ECA25883F008204A3/$File/Food%20regulation%20website%20update%20-%20Commerc~arly%20childhood%20Australia%20and%20New%20Zealand%20-%20Background%20paper%20PDF%20-%2027%20April%202022.PDF&lt;/url&gt;&lt;/related-urls&gt;&lt;/urls&gt;&lt;/record&gt;&lt;/Cite&gt;&lt;/EndNote&gt;</w:instrText>
      </w:r>
      <w:r w:rsidR="00A71036" w:rsidRPr="00254A91">
        <w:rPr>
          <w:rFonts w:asciiTheme="minorHAnsi" w:hAnsiTheme="minorHAnsi" w:cstheme="minorBidi"/>
          <w:szCs w:val="22"/>
        </w:rPr>
        <w:fldChar w:fldCharType="separate"/>
      </w:r>
      <w:r w:rsidR="00647CF0" w:rsidRPr="00254A91">
        <w:rPr>
          <w:rFonts w:asciiTheme="minorHAnsi" w:hAnsiTheme="minorHAnsi" w:cstheme="minorBidi"/>
          <w:noProof/>
          <w:szCs w:val="22"/>
        </w:rPr>
        <w:t>[1]</w:t>
      </w:r>
      <w:r w:rsidR="00A71036" w:rsidRPr="00254A91">
        <w:rPr>
          <w:rFonts w:asciiTheme="minorHAnsi" w:hAnsiTheme="minorHAnsi" w:cstheme="minorBidi"/>
          <w:szCs w:val="22"/>
        </w:rPr>
        <w:fldChar w:fldCharType="end"/>
      </w:r>
      <w:r w:rsidRPr="00254A91">
        <w:rPr>
          <w:rFonts w:asciiTheme="minorHAnsi" w:hAnsiTheme="minorHAnsi" w:cstheme="minorBidi"/>
          <w:szCs w:val="22"/>
        </w:rPr>
        <w:t>. On the other end of the scale, declarations about the inclusion of ingredients within a product may contain minute amounts of the named product. For example, a product named ‘cheese chickpea pops’ had just 0.1% ingoing weight of cheese</w:t>
      </w:r>
      <w:r w:rsidR="000C553F" w:rsidRPr="00254A91">
        <w:rPr>
          <w:rFonts w:asciiTheme="minorHAnsi" w:hAnsiTheme="minorHAnsi" w:cstheme="minorBidi"/>
          <w:szCs w:val="22"/>
        </w:rPr>
        <w:t xml:space="preserve">. </w:t>
      </w:r>
      <w:r w:rsidR="00BA78E8" w:rsidRPr="00254A91">
        <w:rPr>
          <w:rFonts w:asciiTheme="minorHAnsi" w:hAnsiTheme="minorHAnsi" w:cstheme="minorBidi"/>
          <w:szCs w:val="22"/>
        </w:rPr>
        <w:t>Th</w:t>
      </w:r>
      <w:r w:rsidR="00CBD154" w:rsidRPr="00254A91">
        <w:rPr>
          <w:rFonts w:asciiTheme="minorHAnsi" w:hAnsiTheme="minorHAnsi" w:cstheme="minorBidi"/>
          <w:szCs w:val="22"/>
        </w:rPr>
        <w:t>e</w:t>
      </w:r>
      <w:r w:rsidR="00BA78E8" w:rsidRPr="00254A91">
        <w:rPr>
          <w:rFonts w:asciiTheme="minorHAnsi" w:hAnsiTheme="minorHAnsi" w:cstheme="minorBidi"/>
          <w:szCs w:val="22"/>
        </w:rPr>
        <w:t>s</w:t>
      </w:r>
      <w:r w:rsidR="0A7F669C" w:rsidRPr="00254A91">
        <w:rPr>
          <w:rFonts w:asciiTheme="minorHAnsi" w:hAnsiTheme="minorHAnsi" w:cstheme="minorBidi"/>
          <w:szCs w:val="22"/>
        </w:rPr>
        <w:t>e</w:t>
      </w:r>
      <w:r w:rsidR="00BA78E8" w:rsidRPr="00254A91">
        <w:rPr>
          <w:rFonts w:asciiTheme="minorHAnsi" w:hAnsiTheme="minorHAnsi" w:cstheme="minorBidi"/>
          <w:szCs w:val="22"/>
        </w:rPr>
        <w:t xml:space="preserve"> findings </w:t>
      </w:r>
      <w:r w:rsidR="1F03D19F" w:rsidRPr="00254A91">
        <w:rPr>
          <w:rFonts w:asciiTheme="minorHAnsi" w:hAnsiTheme="minorHAnsi" w:cstheme="minorBidi"/>
          <w:szCs w:val="22"/>
        </w:rPr>
        <w:t>are</w:t>
      </w:r>
      <w:r w:rsidR="00BA78E8" w:rsidRPr="00254A91">
        <w:rPr>
          <w:rFonts w:asciiTheme="minorHAnsi" w:hAnsiTheme="minorHAnsi" w:cstheme="minorBidi"/>
          <w:szCs w:val="22"/>
        </w:rPr>
        <w:t xml:space="preserve"> supported by o</w:t>
      </w:r>
      <w:r w:rsidR="000C553F" w:rsidRPr="00254A91">
        <w:rPr>
          <w:rFonts w:asciiTheme="minorHAnsi" w:hAnsiTheme="minorHAnsi" w:cstheme="minorBidi"/>
          <w:szCs w:val="22"/>
        </w:rPr>
        <w:t>ther</w:t>
      </w:r>
      <w:r w:rsidR="00BA78E8" w:rsidRPr="00254A91">
        <w:rPr>
          <w:rFonts w:asciiTheme="minorHAnsi" w:hAnsiTheme="minorHAnsi" w:cstheme="minorBidi"/>
          <w:szCs w:val="22"/>
        </w:rPr>
        <w:t xml:space="preserve"> recent</w:t>
      </w:r>
      <w:r w:rsidR="000C553F" w:rsidRPr="00254A91">
        <w:rPr>
          <w:rFonts w:asciiTheme="minorHAnsi" w:hAnsiTheme="minorHAnsi" w:cstheme="minorBidi"/>
          <w:szCs w:val="22"/>
        </w:rPr>
        <w:t xml:space="preserve"> studies </w:t>
      </w:r>
      <w:r w:rsidR="00BA78E8" w:rsidRPr="00254A91">
        <w:rPr>
          <w:rFonts w:asciiTheme="minorHAnsi" w:hAnsiTheme="minorHAnsi" w:cstheme="minorBidi"/>
          <w:szCs w:val="22"/>
        </w:rPr>
        <w:t>that</w:t>
      </w:r>
      <w:r w:rsidRPr="00254A91">
        <w:rPr>
          <w:rFonts w:asciiTheme="minorHAnsi" w:hAnsiTheme="minorHAnsi" w:cstheme="minorBidi"/>
          <w:szCs w:val="22"/>
        </w:rPr>
        <w:t xml:space="preserve"> </w:t>
      </w:r>
      <w:r w:rsidRPr="00254A91">
        <w:rPr>
          <w:rFonts w:asciiTheme="minorHAnsi" w:hAnsiTheme="minorHAnsi" w:cstheme="minorBidi"/>
          <w:szCs w:val="22"/>
        </w:rPr>
        <w:lastRenderedPageBreak/>
        <w:t>similarly found that product names of infant and toddler foods available in Australian supermarkets frequently did not accurately reflect composition</w:t>
      </w:r>
      <w:r w:rsidR="00ED269B" w:rsidRPr="00254A91">
        <w:rPr>
          <w:rFonts w:asciiTheme="minorHAnsi" w:hAnsiTheme="minorHAnsi" w:cstheme="minorBidi"/>
          <w:szCs w:val="22"/>
        </w:rPr>
        <w:fldChar w:fldCharType="begin">
          <w:fldData xml:space="preserve">PEVuZE5vdGU+PENpdGU+PEF1dGhvcj5TY3VsbHk8L0F1dGhvcj48WWVhcj4yMDIzPC9ZZWFyPjxS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=
</w:fldData>
        </w:fldChar>
      </w:r>
      <w:r w:rsidR="00EF3DC9">
        <w:rPr>
          <w:rFonts w:asciiTheme="minorHAnsi" w:hAnsiTheme="minorHAnsi" w:cstheme="minorBidi"/>
          <w:szCs w:val="22"/>
        </w:rPr>
        <w:instrText xml:space="preserve"> ADDIN EN.CITE </w:instrText>
      </w:r>
      <w:r w:rsidR="00EF3DC9">
        <w:rPr>
          <w:rFonts w:asciiTheme="minorHAnsi" w:hAnsiTheme="minorHAnsi" w:cstheme="minorBidi"/>
          <w:szCs w:val="22"/>
        </w:rPr>
        <w:fldChar w:fldCharType="begin">
          <w:fldData xml:space="preserve">PEVuZE5vdGU+PENpdGU+PEF1dGhvcj5TY3VsbHk8L0F1dGhvcj48WWVhcj4yMDIzPC9ZZWFyPjxS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=
</w:fldData>
        </w:fldChar>
      </w:r>
      <w:r w:rsidR="00EF3DC9">
        <w:rPr>
          <w:rFonts w:asciiTheme="minorHAnsi" w:hAnsiTheme="minorHAnsi" w:cstheme="minorBidi"/>
          <w:szCs w:val="22"/>
        </w:rPr>
        <w:instrText xml:space="preserve"> ADDIN EN.CITE.DATA </w:instrText>
      </w:r>
      <w:r w:rsidR="00EF3DC9">
        <w:rPr>
          <w:rFonts w:asciiTheme="minorHAnsi" w:hAnsiTheme="minorHAnsi" w:cstheme="minorBidi"/>
          <w:szCs w:val="22"/>
        </w:rPr>
      </w:r>
      <w:r w:rsidR="00EF3DC9">
        <w:rPr>
          <w:rFonts w:asciiTheme="minorHAnsi" w:hAnsiTheme="minorHAnsi" w:cstheme="minorBidi"/>
          <w:szCs w:val="22"/>
        </w:rPr>
        <w:fldChar w:fldCharType="end"/>
      </w:r>
      <w:r w:rsidR="00ED269B" w:rsidRPr="00254A91">
        <w:rPr>
          <w:rFonts w:asciiTheme="minorHAnsi" w:hAnsiTheme="minorHAnsi" w:cstheme="minorBidi"/>
          <w:szCs w:val="22"/>
        </w:rPr>
      </w:r>
      <w:r w:rsidR="00ED269B" w:rsidRPr="00254A91">
        <w:rPr>
          <w:rFonts w:asciiTheme="minorHAnsi" w:hAnsiTheme="minorHAnsi" w:cstheme="minorBidi"/>
          <w:szCs w:val="22"/>
        </w:rPr>
        <w:fldChar w:fldCharType="separate"/>
      </w:r>
      <w:r w:rsidR="00EF3DC9">
        <w:rPr>
          <w:rFonts w:asciiTheme="minorHAnsi" w:hAnsiTheme="minorHAnsi" w:cstheme="minorBidi"/>
          <w:noProof/>
          <w:szCs w:val="22"/>
        </w:rPr>
        <w:t>[16, 64]</w:t>
      </w:r>
      <w:r w:rsidR="00ED269B" w:rsidRPr="00254A91">
        <w:rPr>
          <w:rFonts w:asciiTheme="minorHAnsi" w:hAnsiTheme="minorHAnsi" w:cstheme="minorBidi"/>
          <w:szCs w:val="22"/>
        </w:rPr>
        <w:fldChar w:fldCharType="end"/>
      </w:r>
      <w:r w:rsidRPr="00254A91">
        <w:rPr>
          <w:rFonts w:asciiTheme="minorHAnsi" w:hAnsiTheme="minorHAnsi" w:cstheme="minorBidi"/>
          <w:szCs w:val="22"/>
        </w:rPr>
        <w:t xml:space="preserve">. </w:t>
      </w:r>
    </w:p>
    <w:p w14:paraId="2115A128" w14:textId="5EAA632F" w:rsidR="00330795" w:rsidRPr="00254A91" w:rsidRDefault="00330795" w:rsidP="1368930F">
      <w:pPr>
        <w:keepNext/>
        <w:spacing w:after="0"/>
        <w:rPr>
          <w:rStyle w:val="Heading4Char"/>
          <w:rFonts w:asciiTheme="minorHAnsi" w:hAnsiTheme="minorHAnsi" w:cstheme="minorBidi"/>
          <w:szCs w:val="22"/>
        </w:rPr>
      </w:pPr>
      <w:r w:rsidRPr="00254A91">
        <w:rPr>
          <w:rStyle w:val="Heading4Char"/>
          <w:rFonts w:asciiTheme="minorHAnsi" w:hAnsiTheme="minorHAnsi" w:cstheme="minorBidi"/>
          <w:szCs w:val="22"/>
        </w:rPr>
        <w:t xml:space="preserve">Partnerships with children’s characters </w:t>
      </w:r>
    </w:p>
    <w:p w14:paraId="48705BC8" w14:textId="05D06AD7" w:rsidR="00BF1979" w:rsidRDefault="00330795" w:rsidP="00330795">
      <w:pPr>
        <w:rPr>
          <w:szCs w:val="22"/>
        </w:rPr>
      </w:pPr>
      <w:r w:rsidRPr="00254A91">
        <w:rPr>
          <w:rFonts w:asciiTheme="minorHAnsi" w:hAnsiTheme="minorHAnsi" w:cstheme="minorBidi"/>
          <w:szCs w:val="22"/>
        </w:rPr>
        <w:t>There are a range of products available in Australia and New Zealand that make use of children’s characters as a marketing tool</w:t>
      </w:r>
      <w:r w:rsidR="005728D9">
        <w:rPr>
          <w:rFonts w:asciiTheme="minorHAnsi" w:hAnsiTheme="minorHAnsi" w:cstheme="minorBidi"/>
          <w:szCs w:val="22"/>
        </w:rPr>
        <w:t xml:space="preserve">. </w:t>
      </w:r>
      <w:r w:rsidR="005728D9">
        <w:t xml:space="preserve">For example, popular television characters from children's shows have partnered with manufacturers of yoghurt and custard pouches, flavoured </w:t>
      </w:r>
      <w:r w:rsidR="00992123">
        <w:t>milks,</w:t>
      </w:r>
      <w:r w:rsidR="005728D9">
        <w:t xml:space="preserve"> and sweet and savoury biscuits</w:t>
      </w:r>
      <w:r w:rsidRPr="00254A91">
        <w:rPr>
          <w:szCs w:val="22"/>
        </w:rPr>
        <w:t>.</w:t>
      </w:r>
      <w:r w:rsidR="0009230D" w:rsidRPr="00254A91">
        <w:rPr>
          <w:szCs w:val="22"/>
        </w:rPr>
        <w:t xml:space="preserve"> </w:t>
      </w:r>
      <w:r w:rsidR="00BF1979">
        <w:t xml:space="preserve">These foods do not typically indicate that they are targeted to infants </w:t>
      </w:r>
      <w:r w:rsidR="00BF1979" w:rsidRPr="7B7302D2">
        <w:rPr>
          <w:rFonts w:asciiTheme="minorHAnsi" w:hAnsiTheme="minorHAnsi" w:cstheme="minorBidi"/>
        </w:rPr>
        <w:t xml:space="preserve">and </w:t>
      </w:r>
      <w:r w:rsidR="00BF1979">
        <w:t xml:space="preserve">young children but are considered within scope as they would be appealing to a child under the age of four years. </w:t>
      </w:r>
      <w:r w:rsidR="00AE37FA">
        <w:t xml:space="preserve">There is also work underway in the Food Regulation System to consider options to </w:t>
      </w:r>
      <w:r w:rsidR="00AE37FA" w:rsidRPr="003C11D1">
        <w:t>strengthen restrictions on advertising of unhealthy foods and drinks to children</w:t>
      </w:r>
      <w:r w:rsidR="00AE37FA">
        <w:t xml:space="preserve"> with a focus on product packaging</w:t>
      </w:r>
      <w:r w:rsidR="00AE37FA">
        <w:rPr>
          <w:rStyle w:val="FootnoteReference"/>
        </w:rPr>
        <w:footnoteReference w:id="13"/>
      </w:r>
      <w:r w:rsidR="00AE37FA">
        <w:t>.</w:t>
      </w:r>
    </w:p>
    <w:p w14:paraId="243F07A9" w14:textId="44F32334" w:rsidR="00330795" w:rsidRDefault="00BF1979" w:rsidP="00330795">
      <w:pPr>
        <w:rPr>
          <w:rFonts w:asciiTheme="minorHAnsi" w:hAnsiTheme="minorHAnsi" w:cstheme="minorBidi"/>
          <w:szCs w:val="22"/>
        </w:rPr>
      </w:pPr>
      <w:r>
        <w:rPr>
          <w:rFonts w:asciiTheme="minorHAnsi" w:hAnsiTheme="minorHAnsi" w:cstheme="minorBidi"/>
        </w:rPr>
        <w:t>F</w:t>
      </w:r>
      <w:r w:rsidRPr="7B7302D2">
        <w:rPr>
          <w:rFonts w:asciiTheme="minorHAnsi" w:hAnsiTheme="minorHAnsi" w:cstheme="minorBidi"/>
        </w:rPr>
        <w:t>or products specifically targeted to older infants and toddlers, some</w:t>
      </w:r>
      <w:r>
        <w:rPr>
          <w:rFonts w:asciiTheme="minorHAnsi" w:hAnsiTheme="minorHAnsi" w:cstheme="minorBidi"/>
          <w:szCs w:val="22"/>
        </w:rPr>
        <w:t xml:space="preserve"> f</w:t>
      </w:r>
      <w:r w:rsidR="005B7907" w:rsidRPr="00254A91">
        <w:rPr>
          <w:rFonts w:asciiTheme="minorHAnsi" w:hAnsiTheme="minorHAnsi" w:cstheme="minorBidi"/>
          <w:szCs w:val="22"/>
        </w:rPr>
        <w:t xml:space="preserve">ood companies also </w:t>
      </w:r>
      <w:r w:rsidR="006E22BB" w:rsidRPr="00254A91">
        <w:rPr>
          <w:rFonts w:asciiTheme="minorHAnsi" w:hAnsiTheme="minorHAnsi" w:cstheme="minorBidi"/>
          <w:szCs w:val="22"/>
        </w:rPr>
        <w:t xml:space="preserve">create their own unique characters associated with </w:t>
      </w:r>
      <w:r>
        <w:rPr>
          <w:rFonts w:asciiTheme="minorHAnsi" w:hAnsiTheme="minorHAnsi" w:cstheme="minorBidi"/>
          <w:szCs w:val="22"/>
        </w:rPr>
        <w:t>their</w:t>
      </w:r>
      <w:r w:rsidR="006E22BB" w:rsidRPr="00254A91">
        <w:rPr>
          <w:rFonts w:asciiTheme="minorHAnsi" w:hAnsiTheme="minorHAnsi" w:cstheme="minorBidi"/>
          <w:szCs w:val="22"/>
        </w:rPr>
        <w:t xml:space="preserve"> food brands.</w:t>
      </w:r>
      <w:r w:rsidR="00353FDB">
        <w:rPr>
          <w:rFonts w:asciiTheme="minorHAnsi" w:hAnsiTheme="minorHAnsi" w:cstheme="minorBidi"/>
          <w:szCs w:val="22"/>
        </w:rPr>
        <w:t xml:space="preserve"> </w:t>
      </w:r>
      <w:r w:rsidR="00B847D0" w:rsidRPr="00254A91">
        <w:rPr>
          <w:rFonts w:asciiTheme="minorHAnsi" w:hAnsiTheme="minorHAnsi" w:cstheme="minorBidi"/>
          <w:szCs w:val="22"/>
        </w:rPr>
        <w:t>A 2021 online supermarket survey found such branded characters were common, with 11% of infant foods and 26% of toddler foods employing the use of branded characters</w:t>
      </w:r>
      <w:r w:rsidR="00B847D0"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&lt;EndNote&gt;&lt;Cite&gt;&lt;Author&gt;Chung&lt;/Author&gt;&lt;Year&gt;2023&lt;/Year&gt;&lt;RecNum&gt;228&lt;/RecNum&gt;&lt;DisplayText&gt;[63]&lt;/DisplayText&gt;&lt;record&gt;&lt;rec-number&gt;228&lt;/rec-number&gt;&lt;foreign-keys&gt;&lt;key app="EN" db-id="atp09ezrn22a5wev2z0p9awjfpfxzaxfsea0" timestamp="1707693438" guid="f6c8f6b0-6b60-4fee-921f-629ce2791eef"&gt;228&lt;/key&gt;&lt;/foreign-keys&gt;&lt;ref-type name="Journal Article"&gt;17&lt;/ref-type&gt;&lt;contributors&gt;&lt;authors&gt;&lt;author&gt;Chung, A., Myers, J., Skouteris, H. and Backholer, K.,&lt;/author&gt;&lt;/authors&gt;&lt;/contributors&gt;&lt;titles&gt;&lt;title&gt;Front-of-pack marketing on infant and toddler foods: Targeting children and their caregivers&lt;/title&gt;&lt;secondary-title&gt;Australian and New Zealand Journal of Public Health&lt;/secondary-title&gt;&lt;/titles&gt;&lt;periodical&gt;&lt;full-title&gt;Australian and New Zealand Journal of Public Health&lt;/full-title&gt;&lt;/periodical&gt;&lt;pages&gt;100-101&lt;/pages&gt;&lt;volume&gt;47&lt;/volume&gt;&lt;number&gt;6&lt;/number&gt;&lt;dates&gt;&lt;year&gt;2023&lt;/year&gt;&lt;/dates&gt;&lt;urls&gt;&lt;/urls&gt;&lt;/record&gt;&lt;/Cite&gt;&lt;/EndNote&gt;</w:instrText>
      </w:r>
      <w:r w:rsidR="00B847D0" w:rsidRPr="00254A91">
        <w:rPr>
          <w:rFonts w:asciiTheme="minorHAnsi" w:hAnsiTheme="minorHAnsi" w:cstheme="minorBidi"/>
          <w:szCs w:val="22"/>
        </w:rPr>
        <w:fldChar w:fldCharType="separate"/>
      </w:r>
      <w:r w:rsidR="00EF3DC9">
        <w:rPr>
          <w:rFonts w:asciiTheme="minorHAnsi" w:hAnsiTheme="minorHAnsi" w:cstheme="minorBidi"/>
          <w:noProof/>
          <w:szCs w:val="22"/>
        </w:rPr>
        <w:t>[63]</w:t>
      </w:r>
      <w:r w:rsidR="00B847D0" w:rsidRPr="00254A91">
        <w:rPr>
          <w:rFonts w:asciiTheme="minorHAnsi" w:hAnsiTheme="minorHAnsi" w:cstheme="minorBidi"/>
          <w:szCs w:val="22"/>
        </w:rPr>
        <w:fldChar w:fldCharType="end"/>
      </w:r>
      <w:r w:rsidR="003E6A5A" w:rsidRPr="00254A91">
        <w:rPr>
          <w:rFonts w:asciiTheme="minorHAnsi" w:hAnsiTheme="minorHAnsi" w:cstheme="minorBidi"/>
          <w:szCs w:val="22"/>
        </w:rPr>
        <w:t>.</w:t>
      </w:r>
    </w:p>
    <w:p w14:paraId="6495559C" w14:textId="1E358DDB" w:rsidR="005E08D1" w:rsidRDefault="005E08D1" w:rsidP="00330795">
      <w:pPr>
        <w:rPr>
          <w:rFonts w:asciiTheme="minorHAnsi" w:hAnsiTheme="minorHAnsi" w:cstheme="minorBidi"/>
          <w:szCs w:val="22"/>
        </w:rPr>
      </w:pPr>
      <w:r>
        <w:rPr>
          <w:rFonts w:asciiTheme="minorHAnsi" w:hAnsiTheme="minorHAnsi" w:cstheme="minorBidi"/>
          <w:szCs w:val="22"/>
        </w:rPr>
        <w:t>E</w:t>
      </w:r>
      <w:r w:rsidRPr="00EA05C3">
        <w:rPr>
          <w:rFonts w:asciiTheme="minorHAnsi" w:hAnsiTheme="minorHAnsi" w:cstheme="minorBidi"/>
          <w:szCs w:val="22"/>
        </w:rPr>
        <w:t>vidence show</w:t>
      </w:r>
      <w:r>
        <w:rPr>
          <w:rFonts w:asciiTheme="minorHAnsi" w:hAnsiTheme="minorHAnsi" w:cstheme="minorBidi"/>
          <w:szCs w:val="22"/>
        </w:rPr>
        <w:t>s</w:t>
      </w:r>
      <w:r w:rsidRPr="00EA05C3">
        <w:rPr>
          <w:rFonts w:asciiTheme="minorHAnsi" w:hAnsiTheme="minorHAnsi" w:cstheme="minorBidi"/>
          <w:szCs w:val="22"/>
        </w:rPr>
        <w:t xml:space="preserve"> products with such depictions on packages and labels draw children’s attention and influence their food preference and choice</w:t>
      </w:r>
      <w:r w:rsidR="00F90697">
        <w:rPr>
          <w:rFonts w:asciiTheme="minorHAnsi" w:hAnsiTheme="minorHAnsi" w:cstheme="minorBidi"/>
          <w:szCs w:val="22"/>
        </w:rPr>
        <w:fldChar w:fldCharType="begin"/>
      </w:r>
      <w:r w:rsidR="00C86C82">
        <w:rPr>
          <w:rFonts w:asciiTheme="minorHAnsi" w:hAnsiTheme="minorHAnsi" w:cstheme="minorBidi"/>
          <w:szCs w:val="22"/>
        </w:rPr>
        <w:instrText xml:space="preserve"> ADDIN EN.CITE &lt;EndNote&gt;&lt;Cite&gt;&lt;Author&gt;Ares&lt;/Author&gt;&lt;Year&gt;2022&lt;/Year&gt;&lt;RecNum&gt;252&lt;/RecNum&gt;&lt;DisplayText&gt;[65]&lt;/DisplayText&gt;&lt;record&gt;&lt;rec-number&gt;252&lt;/rec-number&gt;&lt;foreign-keys&gt;&lt;key app="EN" db-id="atp09ezrn22a5wev2z0p9awjfpfxzaxfsea0" timestamp="1718847051" guid="1a29d3c0-029b-40ad-a46e-dde6a8ae154d"&gt;252&lt;/key&gt;&lt;/foreign-keys&gt;&lt;ref-type name="Journal Article"&gt;17&lt;/ref-type&gt;&lt;contributors&gt;&lt;authors&gt;&lt;author&gt;Ares, G., Velázquez, A. L., Vidal, L., Curutchet, M. R., &amp;amp; Varela, P.,&lt;/author&gt;&lt;/authors&gt;&lt;/contributors&gt;&lt;titles&gt;&lt;title&gt;The role of food packaging on children&amp;apos;s diet: Insights for the design of comprehensive regulations to encourage healthier eating habits in childhood and beyond&lt;/title&gt;&lt;secondary-title&gt;Food Quality and Preference&lt;/secondary-title&gt;&lt;/titles&gt;&lt;periodical&gt;&lt;full-title&gt;Food Quality and Preference&lt;/full-title&gt;&lt;/periodical&gt;&lt;volume&gt;95&lt;/volume&gt;&lt;num-vols&gt;104366&lt;/num-vols&gt;&lt;dates&gt;&lt;year&gt;2022&lt;/year&gt;&lt;/dates&gt;&lt;urls&gt;&lt;/urls&gt;&lt;electronic-resource-num&gt;https://doi.org/10.1016/j.foodqual.2021.104366&lt;/electronic-resource-num&gt;&lt;/record&gt;&lt;/Cite&gt;&lt;/EndNote&gt;</w:instrText>
      </w:r>
      <w:r w:rsidR="00F90697">
        <w:rPr>
          <w:rFonts w:asciiTheme="minorHAnsi" w:hAnsiTheme="minorHAnsi" w:cstheme="minorBidi"/>
          <w:szCs w:val="22"/>
        </w:rPr>
        <w:fldChar w:fldCharType="separate"/>
      </w:r>
      <w:r w:rsidR="00F90697">
        <w:rPr>
          <w:rFonts w:asciiTheme="minorHAnsi" w:hAnsiTheme="minorHAnsi" w:cstheme="minorBidi"/>
          <w:noProof/>
          <w:szCs w:val="22"/>
        </w:rPr>
        <w:t>[65]</w:t>
      </w:r>
      <w:r w:rsidR="00F90697">
        <w:rPr>
          <w:rFonts w:asciiTheme="minorHAnsi" w:hAnsiTheme="minorHAnsi" w:cstheme="minorBidi"/>
          <w:szCs w:val="22"/>
        </w:rPr>
        <w:fldChar w:fldCharType="end"/>
      </w:r>
      <w:r w:rsidRPr="00EA05C3">
        <w:rPr>
          <w:rFonts w:asciiTheme="minorHAnsi" w:hAnsiTheme="minorHAnsi" w:cstheme="minorBidi"/>
          <w:szCs w:val="22"/>
        </w:rPr>
        <w:t>.</w:t>
      </w:r>
    </w:p>
    <w:p w14:paraId="18893929" w14:textId="08394D48" w:rsidR="00330795" w:rsidRPr="00254A91" w:rsidRDefault="00AB59DC" w:rsidP="00AB59DC">
      <w:pPr>
        <w:pStyle w:val="Heading3"/>
      </w:pPr>
      <w:bookmarkStart w:id="44" w:name="_Toc169527016"/>
      <w:bookmarkStart w:id="45" w:name="_Toc169596744"/>
      <w:bookmarkStart w:id="46" w:name="_Toc1723776953"/>
      <w:r w:rsidRPr="00254A91">
        <w:t>3.5 Impacts of poor nutrition in infancy and early childhood</w:t>
      </w:r>
      <w:bookmarkEnd w:id="44"/>
      <w:bookmarkEnd w:id="45"/>
      <w:bookmarkEnd w:id="46"/>
    </w:p>
    <w:p w14:paraId="25854693" w14:textId="2AC18570" w:rsidR="00AB59DC" w:rsidRPr="00254A91" w:rsidRDefault="00AB59DC" w:rsidP="00AB59DC">
      <w:pPr>
        <w:rPr>
          <w:rFonts w:asciiTheme="minorHAnsi" w:eastAsia="Calibri" w:hAnsiTheme="minorHAnsi" w:cstheme="minorBidi"/>
          <w:szCs w:val="22"/>
        </w:rPr>
      </w:pPr>
      <w:r w:rsidRPr="00254A91">
        <w:rPr>
          <w:rFonts w:asciiTheme="minorHAnsi" w:eastAsia="Calibri" w:hAnsiTheme="minorHAnsi" w:cstheme="minorBidi"/>
          <w:color w:val="212121"/>
          <w:szCs w:val="22"/>
        </w:rPr>
        <w:t xml:space="preserve">This section reviews the </w:t>
      </w:r>
      <w:r w:rsidRPr="00254A91">
        <w:rPr>
          <w:rFonts w:asciiTheme="minorHAnsi" w:eastAsiaTheme="minorEastAsia" w:hAnsiTheme="minorHAnsi" w:cstheme="minorBidi"/>
          <w:szCs w:val="22"/>
        </w:rPr>
        <w:t>prevalence</w:t>
      </w:r>
      <w:r w:rsidRPr="00254A91">
        <w:rPr>
          <w:rFonts w:asciiTheme="minorHAnsi" w:eastAsia="Calibri" w:hAnsiTheme="minorHAnsi" w:cstheme="minorBidi"/>
          <w:color w:val="212121"/>
          <w:szCs w:val="22"/>
        </w:rPr>
        <w:t xml:space="preserve"> of health outcomes associated with poor dietary patterns such as overweight and obesity and dental caries in Australia and New Zealand. These conditions can be inter-related with a recent meta-analysis finding children under 6 years with overweight and obesity had a significantly higher level of dental caries compared with children of </w:t>
      </w:r>
      <w:r w:rsidR="16895B8D" w:rsidRPr="00254A91">
        <w:rPr>
          <w:rFonts w:asciiTheme="minorHAnsi" w:eastAsia="Calibri" w:hAnsiTheme="minorHAnsi" w:cstheme="minorBidi"/>
          <w:color w:val="212121"/>
          <w:szCs w:val="22"/>
        </w:rPr>
        <w:t>a healthy</w:t>
      </w:r>
      <w:r w:rsidRPr="00254A91">
        <w:rPr>
          <w:rFonts w:asciiTheme="minorHAnsi" w:eastAsia="Calibri" w:hAnsiTheme="minorHAnsi" w:cstheme="minorBidi"/>
          <w:color w:val="212121"/>
          <w:szCs w:val="22"/>
        </w:rPr>
        <w:t xml:space="preserve"> weight </w:t>
      </w:r>
      <w:r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SharedGroups="1"&gt;&lt;Author&gt;Manohar N&lt;/Author&gt;&lt;Year&gt;2020&lt;/Year&gt;&lt;RecNum&gt;28&lt;/RecNum&gt;&lt;IDText&gt;Obesity and dental caries in early childhood: A systematic review and meta-analyses.&lt;/IDText&gt;&lt;DisplayText&gt;[66]&lt;/DisplayText&gt;&lt;record&gt;&lt;rec-number&gt;28&lt;/rec-number&gt;&lt;foreign-keys&gt;&lt;key app="EN" db-id="5xxwa9pdgdaeeuezds7xxa04r2ew09rtdvdf" timestamp="1679456280" guid="78b11f06-eb8e-4de4-ac4e-846d9b9fddf4"&gt;28&lt;/key&gt;&lt;/foreign-keys&gt;&lt;ref-type name="Journal Article"&gt;17&lt;/ref-type&gt;&lt;contributors&gt;&lt;authors&gt;&lt;author&gt;Manohar N, Hayen A, Fahey P, Arora A.&lt;/author&gt;&lt;/authors&gt;&lt;/contributors&gt;&lt;titles&gt;&lt;title&gt;Obesity and dental caries in early childhood: A systematic review and meta-analyses.&lt;/title&gt;&lt;secondary-title&gt;Obesity Reviews&lt;/secondary-title&gt;&lt;/titles&gt;&lt;periodical&gt;&lt;full-title&gt;Obesity Reviews&lt;/full-title&gt;&lt;/periodical&gt;&lt;volume&gt;21&lt;/volume&gt;&lt;number&gt;3&lt;/number&gt;&lt;dates&gt;&lt;year&gt;2020&lt;/year&gt;&lt;/dates&gt;&lt;urls&gt;&lt;/urls&gt;&lt;electronic-resource-num&gt;10.1111/obr.12960&lt;/electronic-resource-num&gt;&lt;/record&gt;&lt;/Cite&gt;&lt;Cite SharedGroups="1"&gt;&lt;Author&gt;Manohar N&lt;/Author&gt;&lt;Year&gt;2020&lt;/Year&gt;&lt;RecNum&gt;28&lt;/RecNum&gt;&lt;IDText&gt;Obesity and dental caries in early childhood: A systematic review and meta-analyses.&lt;/IDText&gt;&lt;record&gt;&lt;rec-number&gt;28&lt;/rec-number&gt;&lt;foreign-keys&gt;&lt;key app="EN" db-id="5xxwa9pdgdaeeuezds7xxa04r2ew09rtdvdf" timestamp="1679456280" guid="78b11f06-eb8e-4de4-ac4e-846d9b9fddf4"&gt;28&lt;/key&gt;&lt;/foreign-keys&gt;&lt;ref-type name="Journal Article"&gt;17&lt;/ref-type&gt;&lt;contributors&gt;&lt;authors&gt;&lt;author&gt;Manohar N, Hayen A, Fahey P, Arora A.&lt;/author&gt;&lt;/authors&gt;&lt;/contributors&gt;&lt;titles&gt;&lt;title&gt;Obesity and dental caries in early childhood: A systematic review and meta-analyses.&lt;/title&gt;&lt;secondary-title&gt;Obesity Reviews&lt;/secondary-title&gt;&lt;/titles&gt;&lt;periodical&gt;&lt;full-title&gt;Obesity Reviews&lt;/full-title&gt;&lt;/periodical&gt;&lt;volume&gt;21&lt;/volume&gt;&lt;number&gt;3&lt;/number&gt;&lt;dates&gt;&lt;year&gt;2020&lt;/year&gt;&lt;/dates&gt;&lt;urls&gt;&lt;/urls&gt;&lt;electronic-resource-num&gt;10.1111/obr.12960&lt;/electronic-resource-num&gt;&lt;/record&gt;&lt;/Cite&gt;&lt;/EndNote&gt;</w:instrText>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[66]</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 xml:space="preserve">. </w:t>
      </w:r>
    </w:p>
    <w:p w14:paraId="04F13E3D" w14:textId="60F93C50" w:rsidR="00AB59DC" w:rsidRPr="00254A91" w:rsidRDefault="00E02EE3" w:rsidP="00AB59DC">
      <w:pPr>
        <w:rPr>
          <w:rFonts w:asciiTheme="minorHAnsi" w:eastAsia="Calibri" w:hAnsiTheme="minorHAnsi" w:cstheme="minorHAnsi"/>
          <w:color w:val="212121"/>
          <w:szCs w:val="22"/>
        </w:rPr>
      </w:pPr>
      <w:r w:rsidRPr="00254A91">
        <w:rPr>
          <w:rFonts w:asciiTheme="minorHAnsi" w:eastAsia="Calibri" w:hAnsiTheme="minorHAnsi" w:cstheme="minorHAnsi"/>
          <w:color w:val="212121"/>
          <w:szCs w:val="22"/>
        </w:rPr>
        <w:t xml:space="preserve">Very few studies have examined associations between </w:t>
      </w:r>
      <w:r w:rsidR="001B6F34" w:rsidRPr="00254A91">
        <w:rPr>
          <w:rFonts w:asciiTheme="minorHAnsi" w:eastAsia="Calibri" w:hAnsiTheme="minorHAnsi" w:cstheme="minorHAnsi"/>
          <w:color w:val="212121"/>
          <w:szCs w:val="22"/>
        </w:rPr>
        <w:t xml:space="preserve">the </w:t>
      </w:r>
      <w:r w:rsidR="00486DFB" w:rsidRPr="00254A91">
        <w:rPr>
          <w:rFonts w:asciiTheme="minorHAnsi" w:eastAsia="Calibri" w:hAnsiTheme="minorHAnsi" w:cstheme="minorHAnsi"/>
          <w:color w:val="212121"/>
          <w:szCs w:val="22"/>
        </w:rPr>
        <w:t>dietary patterns</w:t>
      </w:r>
      <w:r w:rsidR="00373762" w:rsidRPr="00254A91">
        <w:rPr>
          <w:rFonts w:asciiTheme="minorHAnsi" w:eastAsia="Calibri" w:hAnsiTheme="minorHAnsi" w:cstheme="minorHAnsi"/>
          <w:color w:val="212121"/>
          <w:szCs w:val="22"/>
        </w:rPr>
        <w:t xml:space="preserve"> </w:t>
      </w:r>
      <w:r w:rsidR="001B6F34" w:rsidRPr="00254A91">
        <w:rPr>
          <w:rFonts w:asciiTheme="minorHAnsi" w:eastAsia="Calibri" w:hAnsiTheme="minorHAnsi" w:cstheme="minorHAnsi"/>
          <w:color w:val="212121"/>
          <w:szCs w:val="22"/>
        </w:rPr>
        <w:t xml:space="preserve">of </w:t>
      </w:r>
      <w:r w:rsidRPr="00254A91">
        <w:rPr>
          <w:rFonts w:asciiTheme="minorHAnsi" w:eastAsia="Calibri" w:hAnsiTheme="minorHAnsi" w:cstheme="minorHAnsi"/>
          <w:color w:val="212121"/>
          <w:szCs w:val="22"/>
        </w:rPr>
        <w:t xml:space="preserve">young </w:t>
      </w:r>
      <w:r w:rsidR="001B6F34" w:rsidRPr="00254A91">
        <w:rPr>
          <w:rFonts w:asciiTheme="minorHAnsi" w:eastAsia="Calibri" w:hAnsiTheme="minorHAnsi" w:cstheme="minorHAnsi"/>
          <w:color w:val="212121"/>
          <w:szCs w:val="22"/>
        </w:rPr>
        <w:t>children</w:t>
      </w:r>
      <w:r w:rsidRPr="00254A91">
        <w:rPr>
          <w:rFonts w:asciiTheme="minorHAnsi" w:eastAsia="Calibri" w:hAnsiTheme="minorHAnsi" w:cstheme="minorHAnsi"/>
          <w:color w:val="212121"/>
          <w:szCs w:val="22"/>
        </w:rPr>
        <w:t xml:space="preserve"> </w:t>
      </w:r>
      <w:r w:rsidR="001B6F34" w:rsidRPr="00254A91">
        <w:rPr>
          <w:rFonts w:asciiTheme="minorHAnsi" w:eastAsia="Calibri" w:hAnsiTheme="minorHAnsi" w:cstheme="minorHAnsi"/>
          <w:color w:val="212121"/>
          <w:szCs w:val="22"/>
        </w:rPr>
        <w:t xml:space="preserve">(i.e. whole diet) and health. </w:t>
      </w:r>
      <w:r w:rsidR="00AD43C9" w:rsidRPr="00254A91">
        <w:rPr>
          <w:rFonts w:asciiTheme="minorHAnsi" w:eastAsia="Calibri" w:hAnsiTheme="minorHAnsi" w:cstheme="minorHAnsi"/>
          <w:color w:val="212121"/>
          <w:szCs w:val="22"/>
        </w:rPr>
        <w:t xml:space="preserve">One systematic review reported </w:t>
      </w:r>
      <w:r w:rsidR="00AB59DC" w:rsidRPr="00254A91">
        <w:rPr>
          <w:rFonts w:asciiTheme="minorHAnsi" w:eastAsia="Calibri" w:hAnsiTheme="minorHAnsi" w:cstheme="minorHAnsi"/>
          <w:color w:val="212121"/>
          <w:szCs w:val="22"/>
        </w:rPr>
        <w:t xml:space="preserve">results from two birth cohorts </w:t>
      </w:r>
      <w:r w:rsidR="0089449D" w:rsidRPr="00254A91">
        <w:rPr>
          <w:rFonts w:asciiTheme="minorHAnsi" w:eastAsia="Calibri" w:hAnsiTheme="minorHAnsi" w:cstheme="minorHAnsi"/>
          <w:color w:val="212121"/>
          <w:szCs w:val="22"/>
        </w:rPr>
        <w:t xml:space="preserve">showing </w:t>
      </w:r>
      <w:r w:rsidR="00AB59DC" w:rsidRPr="00254A91">
        <w:rPr>
          <w:rFonts w:asciiTheme="minorHAnsi" w:eastAsia="Calibri" w:hAnsiTheme="minorHAnsi" w:cstheme="minorHAnsi"/>
          <w:color w:val="212121"/>
          <w:szCs w:val="22"/>
        </w:rPr>
        <w:t xml:space="preserve">healthier dietary patterns </w:t>
      </w:r>
      <w:r w:rsidR="007E6C88" w:rsidRPr="00254A91">
        <w:rPr>
          <w:rFonts w:asciiTheme="minorHAnsi" w:eastAsia="Calibri" w:hAnsiTheme="minorHAnsi" w:cstheme="minorHAnsi"/>
          <w:color w:val="212121"/>
          <w:szCs w:val="22"/>
        </w:rPr>
        <w:t xml:space="preserve">at age 1 </w:t>
      </w:r>
      <w:r w:rsidR="00AB59DC" w:rsidRPr="00254A91">
        <w:rPr>
          <w:rFonts w:asciiTheme="minorHAnsi" w:eastAsia="Calibri" w:hAnsiTheme="minorHAnsi" w:cstheme="minorHAnsi"/>
          <w:color w:val="212121"/>
          <w:szCs w:val="22"/>
        </w:rPr>
        <w:t xml:space="preserve">were associated with better lean mass, cognition, and behaviour, but not with bone mass or body mass index at </w:t>
      </w:r>
      <w:r w:rsidR="00035C27" w:rsidRPr="00254A91">
        <w:rPr>
          <w:rFonts w:asciiTheme="minorHAnsi" w:eastAsia="Calibri" w:hAnsiTheme="minorHAnsi" w:cstheme="minorHAnsi"/>
          <w:color w:val="212121"/>
          <w:szCs w:val="22"/>
        </w:rPr>
        <w:t>4 years</w:t>
      </w:r>
      <w:r w:rsidR="00AB59DC" w:rsidRPr="00254A91">
        <w:rPr>
          <w:rFonts w:asciiTheme="minorHAnsi" w:eastAsia="Calibri" w:hAnsiTheme="minorHAnsi" w:cstheme="minorHAnsi"/>
          <w:color w:val="212121"/>
          <w:szCs w:val="22"/>
        </w:rPr>
        <w:t xml:space="preserve"> </w:t>
      </w:r>
      <w:r w:rsidR="00AB59DC" w:rsidRPr="00254A91">
        <w:rPr>
          <w:rFonts w:asciiTheme="minorHAnsi" w:eastAsia="Calibri" w:hAnsiTheme="minorHAnsi" w:cstheme="minorHAnsi"/>
          <w:color w:val="212121"/>
          <w:szCs w:val="22"/>
        </w:rPr>
        <w:fldChar w:fldCharType="begin"/>
      </w:r>
      <w:r w:rsidR="00F90697">
        <w:rPr>
          <w:rFonts w:asciiTheme="minorHAnsi" w:eastAsia="Calibri" w:hAnsiTheme="minorHAnsi" w:cstheme="minorHAnsi"/>
          <w:color w:val="212121"/>
          <w:szCs w:val="22"/>
        </w:rPr>
        <w:instrText xml:space="preserve"> ADDIN EN.CITE &lt;EndNote&gt;&lt;Cite SharedGroups="1"&gt;&lt;Author&gt;Smithers L.G.&lt;/Author&gt;&lt;Year&gt;2011&lt;/Year&gt;&lt;RecNum&gt;35&lt;/RecNum&gt;&lt;IDText&gt;Characterizing whole diets of young children from developed countries and the association between diet and health: a systematic review&lt;/IDText&gt;&lt;DisplayText&gt;[67]&lt;/DisplayText&gt;&lt;record&gt;&lt;rec-number&gt;35&lt;/rec-number&gt;&lt;foreign-keys&gt;&lt;key app="EN" db-id="prexpatswe9z5uesteppdrpxvawere5wapxf" timestamp="1662975553"&gt;35&lt;/key&gt;&lt;/foreign-keys&gt;&lt;ref-type name="Journal Article"&gt;17&lt;/ref-type&gt;&lt;contributors&gt;&lt;authors&gt;&lt;author&gt;Smithers L.G., Golley R.K., Brazionis L., Lynch J.W.&lt;/author&gt;&lt;/authors&gt;&lt;/contributors&gt;&lt;titles&gt;&lt;title&gt;Characterizing whole diets of young children from developed countries and the association between diet and health: a systematic review&lt;/title&gt;&lt;secondary-title&gt;Nutrition Reviews&lt;/secondary-title&gt;&lt;/titles&gt;&lt;periodical&gt;&lt;full-title&gt;Nutrition Reviews&lt;/full-title&gt;&lt;/periodical&gt;&lt;dates&gt;&lt;year&gt;2011&lt;/year&gt;&lt;/dates&gt;&lt;urls&gt;&lt;/urls&gt;&lt;electronic-resource-num&gt;10.1111/j.1753-4887.2011.00407.x.&lt;/electronic-resource-num&gt;&lt;/record&gt;&lt;/Cite&gt;&lt;Cite SharedGroups="1"&gt;&lt;Author&gt;Smithers L.G.&lt;/Author&gt;&lt;Year&gt;2011&lt;/Year&gt;&lt;RecNum&gt;35&lt;/RecNum&gt;&lt;IDText&gt;Characterizing whole diets of young children from developed countries and the association between diet and health: a systematic review&lt;/IDText&gt;&lt;record&gt;&lt;rec-number&gt;35&lt;/rec-number&gt;&lt;foreign-keys&gt;&lt;key app="EN" db-id="prexpatswe9z5uesteppdrpxvawere5wapxf" timestamp="1662975553"&gt;35&lt;/key&gt;&lt;/foreign-keys&gt;&lt;ref-type name="Journal Article"&gt;17&lt;/ref-type&gt;&lt;contributors&gt;&lt;authors&gt;&lt;author&gt;Smithers L.G., Golley R.K., Brazionis L., Lynch J.W.&lt;/author&gt;&lt;/authors&gt;&lt;/contributors&gt;&lt;titles&gt;&lt;title&gt;Characterizing whole diets of young children from developed countries and the association between diet and health: a systematic review&lt;/title&gt;&lt;secondary-title&gt;Nutrition Reviews&lt;/secondary-title&gt;&lt;/titles&gt;&lt;periodical&gt;&lt;full-title&gt;Nutrition Reviews&lt;/full-title&gt;&lt;/periodical&gt;&lt;dates&gt;&lt;year&gt;2011&lt;/year&gt;&lt;/dates&gt;&lt;urls&gt;&lt;/urls&gt;&lt;electronic-resource-num&gt;10.1111/j.1753-4887.2011.00407.x.&lt;/electronic-resource-num&gt;&lt;/record&gt;&lt;/Cite&gt;&lt;/EndNote&gt;</w:instrText>
      </w:r>
      <w:r w:rsidR="00AB59DC" w:rsidRPr="00254A91">
        <w:rPr>
          <w:rFonts w:asciiTheme="minorHAnsi" w:eastAsia="Calibri" w:hAnsiTheme="minorHAnsi" w:cstheme="minorHAnsi"/>
          <w:color w:val="212121"/>
          <w:szCs w:val="22"/>
        </w:rPr>
        <w:fldChar w:fldCharType="separate"/>
      </w:r>
      <w:r w:rsidR="00F90697">
        <w:rPr>
          <w:rFonts w:asciiTheme="minorHAnsi" w:eastAsia="Calibri" w:hAnsiTheme="minorHAnsi" w:cstheme="minorHAnsi"/>
          <w:noProof/>
          <w:color w:val="212121"/>
          <w:szCs w:val="22"/>
        </w:rPr>
        <w:t>[67]</w:t>
      </w:r>
      <w:r w:rsidR="00AB59DC" w:rsidRPr="00254A91">
        <w:rPr>
          <w:rFonts w:asciiTheme="minorHAnsi" w:eastAsia="Calibri" w:hAnsiTheme="minorHAnsi" w:cstheme="minorHAnsi"/>
          <w:color w:val="212121"/>
          <w:szCs w:val="22"/>
        </w:rPr>
        <w:fldChar w:fldCharType="end"/>
      </w:r>
      <w:r w:rsidR="00AB59DC" w:rsidRPr="00254A91">
        <w:rPr>
          <w:rFonts w:asciiTheme="minorHAnsi" w:eastAsia="Calibri" w:hAnsiTheme="minorHAnsi" w:cstheme="minorHAnsi"/>
          <w:color w:val="212121"/>
          <w:szCs w:val="22"/>
        </w:rPr>
        <w:t>.</w:t>
      </w:r>
    </w:p>
    <w:p w14:paraId="0ADE2DF4" w14:textId="77777777" w:rsidR="00AB59DC" w:rsidRPr="00254A91" w:rsidRDefault="00AB59DC" w:rsidP="00AB59DC">
      <w:pPr>
        <w:pStyle w:val="Heading4"/>
        <w:rPr>
          <w:rStyle w:val="Heading4Char"/>
          <w:rFonts w:asciiTheme="minorHAnsi" w:hAnsiTheme="minorHAnsi" w:cstheme="minorHAnsi"/>
          <w:szCs w:val="22"/>
        </w:rPr>
      </w:pPr>
      <w:bookmarkStart w:id="47" w:name="_Toc133575688"/>
      <w:r w:rsidRPr="00254A91">
        <w:rPr>
          <w:rStyle w:val="Heading4Char"/>
          <w:rFonts w:asciiTheme="minorHAnsi" w:hAnsiTheme="minorHAnsi" w:cstheme="minorBidi"/>
          <w:szCs w:val="22"/>
        </w:rPr>
        <w:t xml:space="preserve">Overweight </w:t>
      </w:r>
      <w:r w:rsidRPr="00254A91">
        <w:rPr>
          <w:i w:val="0"/>
          <w:iCs w:val="0"/>
        </w:rPr>
        <w:t>and</w:t>
      </w:r>
      <w:r w:rsidRPr="00254A91">
        <w:rPr>
          <w:rStyle w:val="Heading4Char"/>
          <w:rFonts w:asciiTheme="minorHAnsi" w:hAnsiTheme="minorHAnsi" w:cstheme="minorBidi"/>
          <w:szCs w:val="22"/>
        </w:rPr>
        <w:t xml:space="preserve"> obesity</w:t>
      </w:r>
      <w:bookmarkEnd w:id="47"/>
    </w:p>
    <w:p w14:paraId="75277365" w14:textId="36F41C14" w:rsidR="00AB59DC" w:rsidRPr="00254A91" w:rsidRDefault="00CE0E9D"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The health </w:t>
      </w:r>
      <w:r w:rsidR="00050A08" w:rsidRPr="00254A91">
        <w:rPr>
          <w:rFonts w:asciiTheme="minorHAnsi" w:eastAsia="Calibri" w:hAnsiTheme="minorHAnsi" w:cstheme="minorBidi"/>
          <w:szCs w:val="22"/>
        </w:rPr>
        <w:t xml:space="preserve">consequences </w:t>
      </w:r>
      <w:r w:rsidRPr="00254A91">
        <w:rPr>
          <w:rFonts w:asciiTheme="minorHAnsi" w:eastAsia="Calibri" w:hAnsiTheme="minorHAnsi" w:cstheme="minorBidi"/>
          <w:szCs w:val="22"/>
        </w:rPr>
        <w:t xml:space="preserve">and </w:t>
      </w:r>
      <w:r w:rsidR="00050A08" w:rsidRPr="00254A91">
        <w:rPr>
          <w:rFonts w:asciiTheme="minorHAnsi" w:eastAsia="Calibri" w:hAnsiTheme="minorHAnsi" w:cstheme="minorBidi"/>
          <w:szCs w:val="22"/>
        </w:rPr>
        <w:t xml:space="preserve">economic impact of overweight and obesity are significant. Excess body </w:t>
      </w:r>
      <w:r w:rsidR="30578AA0" w:rsidRPr="00254A91">
        <w:rPr>
          <w:rFonts w:asciiTheme="minorHAnsi" w:eastAsia="Calibri" w:hAnsiTheme="minorHAnsi" w:cstheme="minorBidi"/>
          <w:szCs w:val="22"/>
        </w:rPr>
        <w:t>weigh</w:t>
      </w:r>
      <w:r w:rsidR="4D868C1E" w:rsidRPr="00254A91">
        <w:rPr>
          <w:rFonts w:asciiTheme="minorHAnsi" w:eastAsia="Calibri" w:hAnsiTheme="minorHAnsi" w:cstheme="minorBidi"/>
          <w:szCs w:val="22"/>
        </w:rPr>
        <w:t>t</w:t>
      </w:r>
      <w:r w:rsidR="00050A08" w:rsidRPr="00254A91">
        <w:rPr>
          <w:rFonts w:asciiTheme="minorHAnsi" w:eastAsia="Calibri" w:hAnsiTheme="minorHAnsi" w:cstheme="minorBidi"/>
          <w:szCs w:val="22"/>
        </w:rPr>
        <w:t xml:space="preserve"> increases </w:t>
      </w:r>
      <w:r w:rsidR="00A43A25" w:rsidRPr="00254A91">
        <w:rPr>
          <w:rFonts w:asciiTheme="minorHAnsi" w:eastAsia="Calibri" w:hAnsiTheme="minorHAnsi" w:cstheme="minorBidi"/>
          <w:szCs w:val="22"/>
        </w:rPr>
        <w:t xml:space="preserve">individual risk of cardiovascular disease, type 2 diabetes, some </w:t>
      </w:r>
      <w:r w:rsidR="00D92752" w:rsidRPr="00254A91">
        <w:rPr>
          <w:rFonts w:asciiTheme="minorHAnsi" w:eastAsia="Calibri" w:hAnsiTheme="minorHAnsi" w:cstheme="minorBidi"/>
          <w:szCs w:val="22"/>
        </w:rPr>
        <w:t>cancers,</w:t>
      </w:r>
      <w:r w:rsidR="00A43A25" w:rsidRPr="00254A91">
        <w:rPr>
          <w:rFonts w:asciiTheme="minorHAnsi" w:eastAsia="Calibri" w:hAnsiTheme="minorHAnsi" w:cstheme="minorBidi"/>
          <w:szCs w:val="22"/>
        </w:rPr>
        <w:t xml:space="preserve"> and premature mortality</w:t>
      </w:r>
      <w:r w:rsidR="003D09F6"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&lt;EndNote&gt;&lt;Cite&gt;&lt;Author&gt;Hruby&lt;/Author&gt;&lt;Year&gt;2016&lt;/Year&gt;&lt;RecNum&gt;229&lt;/RecNum&gt;&lt;DisplayText&gt;[68]&lt;/DisplayText&gt;&lt;record&gt;&lt;rec-number&gt;229&lt;/rec-number&gt;&lt;foreign-keys&gt;&lt;key app="EN" db-id="atp09ezrn22a5wev2z0p9awjfpfxzaxfsea0" timestamp="1707693990" guid="20c4dea0-39a0-4be1-ba39-31a04034683f"&gt;229&lt;/key&gt;&lt;/foreign-keys&gt;&lt;ref-type name="Journal Article"&gt;17&lt;/ref-type&gt;&lt;contributors&gt;&lt;authors&gt;&lt;author&gt;Hruby, A., Manson, J.E., Qi, L., Malik, V.S., Rimm, E.B., Sun, Q., Willett, W.C. and Hu, F.B., &lt;/author&gt;&lt;/authors&gt;&lt;/contributors&gt;&lt;titles&gt;&lt;title&gt;Determinants and consequences of obesity&lt;/title&gt;&lt;secondary-title&gt;American journal of public health&lt;/secondary-title&gt;&lt;/titles&gt;&lt;periodical&gt;&lt;full-title&gt;American journal of public health&lt;/full-title&gt;&lt;/periodical&gt;&lt;pages&gt;1656-1662&lt;/pages&gt;&lt;volume&gt;106&lt;/volume&gt;&lt;number&gt;9&lt;/number&gt;&lt;dates&gt;&lt;year&gt;2016&lt;/year&gt;&lt;/dates&gt;&lt;urls&gt;&lt;/urls&gt;&lt;/record&gt;&lt;/Cite&gt;&lt;/EndNote&gt;</w:instrText>
      </w:r>
      <w:r w:rsidR="003D09F6"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[68]</w:t>
      </w:r>
      <w:r w:rsidR="003D09F6" w:rsidRPr="00254A91">
        <w:rPr>
          <w:rFonts w:asciiTheme="minorHAnsi" w:eastAsia="Calibri" w:hAnsiTheme="minorHAnsi" w:cstheme="minorBidi"/>
          <w:szCs w:val="22"/>
        </w:rPr>
        <w:fldChar w:fldCharType="end"/>
      </w:r>
      <w:r w:rsidR="00A43A25" w:rsidRPr="00254A91">
        <w:rPr>
          <w:rFonts w:asciiTheme="minorHAnsi" w:eastAsia="Calibri" w:hAnsiTheme="minorHAnsi" w:cstheme="minorBidi"/>
          <w:szCs w:val="22"/>
        </w:rPr>
        <w:t>.</w:t>
      </w:r>
      <w:r w:rsidR="00050A08" w:rsidRPr="00254A91">
        <w:rPr>
          <w:rFonts w:asciiTheme="minorHAnsi" w:eastAsia="Calibri" w:hAnsiTheme="minorHAnsi" w:cstheme="minorBidi"/>
          <w:szCs w:val="22"/>
        </w:rPr>
        <w:t xml:space="preserve"> </w:t>
      </w:r>
      <w:r w:rsidR="00AB59DC" w:rsidRPr="00254A91">
        <w:rPr>
          <w:rFonts w:asciiTheme="minorHAnsi" w:eastAsia="Calibri" w:hAnsiTheme="minorHAnsi" w:cstheme="minorBidi"/>
          <w:szCs w:val="22"/>
        </w:rPr>
        <w:t xml:space="preserve">Over </w:t>
      </w:r>
      <w:r w:rsidR="41EE106D" w:rsidRPr="00254A91">
        <w:rPr>
          <w:rFonts w:asciiTheme="minorHAnsi" w:eastAsia="Calibri" w:hAnsiTheme="minorHAnsi" w:cstheme="minorBidi"/>
          <w:szCs w:val="22"/>
        </w:rPr>
        <w:t>4</w:t>
      </w:r>
      <w:r w:rsidR="00AB59DC" w:rsidRPr="00254A91">
        <w:rPr>
          <w:rFonts w:asciiTheme="minorHAnsi" w:eastAsia="Calibri" w:hAnsiTheme="minorHAnsi" w:cstheme="minorBidi"/>
          <w:szCs w:val="22"/>
        </w:rPr>
        <w:t xml:space="preserve"> in </w:t>
      </w:r>
      <w:r w:rsidR="2F01B040" w:rsidRPr="00254A91">
        <w:rPr>
          <w:rFonts w:asciiTheme="minorHAnsi" w:eastAsia="Calibri" w:hAnsiTheme="minorHAnsi" w:cstheme="minorBidi"/>
          <w:szCs w:val="22"/>
        </w:rPr>
        <w:t>5</w:t>
      </w:r>
      <w:r w:rsidR="00AB59DC" w:rsidRPr="00254A91">
        <w:rPr>
          <w:rFonts w:asciiTheme="minorHAnsi" w:eastAsia="Calibri" w:hAnsiTheme="minorHAnsi" w:cstheme="minorBidi"/>
          <w:szCs w:val="22"/>
        </w:rPr>
        <w:t xml:space="preserve"> children who are well above a healthy weight will become adults who are well above a healthy weight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SharedGroups="1"&gt;&lt;Author&gt;Juonala M&lt;/Author&gt;&lt;Year&gt;2011&lt;/Year&gt;&lt;RecNum&gt;36&lt;/RecNum&gt;&lt;IDText&gt;Childhood adiposity, adult adiposity, and cardiovascular risk factors.&lt;/IDText&gt;&lt;DisplayText&gt;[69]&lt;/DisplayText&gt;&lt;record&gt;&lt;rec-number&gt;36&lt;/rec-number&gt;&lt;foreign-keys&gt;&lt;key app="EN" db-id="prexpatswe9z5uesteppdrpxvawere5wapxf" timestamp="1662975810"&gt;36&lt;/key&gt;&lt;/foreign-keys&gt;&lt;ref-type name="Journal Article"&gt;17&lt;/ref-type&gt;&lt;contributors&gt;&lt;authors&gt;&lt;author&gt;Juonala M, Magnussen CG, Berenson GS, Venn A, Burns TL, Sabin MA, et al.&lt;/author&gt;&lt;/authors&gt;&lt;/contributors&gt;&lt;titles&gt;&lt;title&gt;Childhood adiposity, adult adiposity, and cardiovascular risk factors.&lt;/title&gt;&lt;secondary-title&gt;New England Jounral of Medicine&lt;/secondary-title&gt;&lt;/titles&gt;&lt;periodical&gt;&lt;full-title&gt;New England Jounral of Medicine&lt;/full-title&gt;&lt;/periodical&gt;&lt;pages&gt;1876-85&lt;/pages&gt;&lt;volume&gt;365&lt;/volume&gt;&lt;number&gt;20&lt;/number&gt;&lt;dates&gt;&lt;year&gt;2011&lt;/year&gt;&lt;/dates&gt;&lt;urls&gt;&lt;/urls&gt;&lt;electronic-resource-num&gt;10.1056/nejmoa1010112&lt;/electronic-resource-num&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[69]</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xml:space="preserve">. Obesity is difficult to reverse so early intervention is critical to get </w:t>
      </w:r>
      <w:r w:rsidR="00AB59DC" w:rsidRPr="00254A91">
        <w:rPr>
          <w:rFonts w:asciiTheme="minorHAnsi" w:eastAsia="Calibri" w:hAnsiTheme="minorHAnsi" w:cstheme="minorBidi"/>
          <w:color w:val="212121"/>
          <w:szCs w:val="22"/>
        </w:rPr>
        <w:t>the</w:t>
      </w:r>
      <w:r w:rsidR="00AB59DC" w:rsidRPr="00254A91">
        <w:rPr>
          <w:rFonts w:asciiTheme="minorHAnsi" w:eastAsia="Calibri" w:hAnsiTheme="minorHAnsi" w:cstheme="minorBidi"/>
          <w:szCs w:val="22"/>
        </w:rPr>
        <w:t xml:space="preserve"> best start in life. Early childhood is a risk period for weight gain</w:t>
      </w:r>
      <w:r w:rsidR="5C97C126" w:rsidRPr="00254A91">
        <w:rPr>
          <w:rFonts w:asciiTheme="minorHAnsi" w:eastAsia="Calibri" w:hAnsiTheme="minorHAnsi" w:cstheme="minorBidi"/>
          <w:szCs w:val="22"/>
        </w:rPr>
        <w:t xml:space="preserve"> </w:t>
      </w:r>
      <w:r w:rsidR="0058E5BA" w:rsidRPr="00254A91">
        <w:rPr>
          <w:rFonts w:asciiTheme="minorHAnsi" w:eastAsia="Calibri" w:hAnsiTheme="minorHAnsi" w:cstheme="minorBidi"/>
          <w:szCs w:val="22"/>
        </w:rPr>
        <w:t>greater than that which would be</w:t>
      </w:r>
      <w:r w:rsidR="00AB59DC" w:rsidRPr="00254A91">
        <w:rPr>
          <w:rFonts w:asciiTheme="minorHAnsi" w:eastAsia="Calibri" w:hAnsiTheme="minorHAnsi" w:cstheme="minorBidi"/>
          <w:szCs w:val="22"/>
        </w:rPr>
        <w:t xml:space="preserve"> </w:t>
      </w:r>
      <w:r w:rsidR="5CEDF257" w:rsidRPr="00254A91">
        <w:rPr>
          <w:rFonts w:asciiTheme="minorHAnsi" w:eastAsia="Calibri" w:hAnsiTheme="minorHAnsi" w:cstheme="minorBidi"/>
          <w:szCs w:val="22"/>
        </w:rPr>
        <w:t>a</w:t>
      </w:r>
      <w:r w:rsidR="5C97C126" w:rsidRPr="00254A91">
        <w:rPr>
          <w:rFonts w:asciiTheme="minorHAnsi" w:eastAsia="Calibri" w:hAnsiTheme="minorHAnsi" w:cstheme="minorBidi"/>
          <w:szCs w:val="22"/>
        </w:rPr>
        <w:t>ssociated</w:t>
      </w:r>
      <w:r w:rsidR="00AB59DC" w:rsidRPr="00254A91">
        <w:rPr>
          <w:rFonts w:asciiTheme="minorHAnsi" w:eastAsia="Calibri" w:hAnsiTheme="minorHAnsi" w:cstheme="minorBidi"/>
          <w:szCs w:val="22"/>
        </w:rPr>
        <w:t xml:space="preserve"> with normal growth and development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SharedGroups="1"&gt;&lt;Author&gt;Koletzko B&lt;/Author&gt;&lt;Year&gt;2019&lt;/Year&gt;&lt;RecNum&gt;0&lt;/RecNum&gt;&lt;IDText&gt;Nutrition During Pregnancy, Lactation and Early Childhood and its Implications for Maternal and Long-Term Child Health: The Early Nutrition Project Recommendations.&lt;/IDText&gt;&lt;DisplayText&gt;[70]&lt;/DisplayText&gt;&lt;record&gt;&lt;titles&gt;&lt;title&gt;Nutrition During Pregnancy, Lactation and Early Childhood and its Implications for Maternal and Long-Term Child Health: The Early Nutrition Project Recommendations.&lt;/title&gt;&lt;secondary-title&gt;Ann Nutr Metab.&lt;/secondary-title&gt;&lt;/titles&gt;&lt;pages&gt;93-106&lt;/pages&gt;&lt;number&gt;2&lt;/number&gt;&lt;contributors&gt;&lt;authors&gt;&lt;author&gt;Koletzko B, Godfrey KM, Poston L, Szajewska H, van Goudoever JB, de Waard M, Brands B, Grivell RM, Deussen AR, Dodd JM, Patro-Golab B, Zalewski BM&lt;/author&gt;&lt;author&gt;Early Nutrition Project Systematic Review Group.&lt;/author&gt;&lt;/authors&gt;&lt;/contributors&gt;&lt;added-date format="utc"&gt;1663042471&lt;/added-date&gt;&lt;ref-type name="Journal Article"&gt;17&lt;/ref-type&gt;&lt;dates&gt;&lt;year&gt;2019&lt;/year&gt;&lt;/dates&gt;&lt;rec-number&gt;165&lt;/rec-number&gt;&lt;last-updated-date format="utc"&gt;1663042471&lt;/last-updated-date&gt;&lt;electronic-resource-num&gt;10.1159/000496471&lt;/electronic-resource-num&gt;&lt;volume&gt;74&lt;/volume&gt;&lt;/record&gt;&lt;/Cite&gt;&lt;/EndNote&gt;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[70]</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There are many factors that contribute to the development of overweight and obesity including,</w:t>
      </w:r>
      <w:r w:rsidR="5C97C126" w:rsidRPr="00254A91">
        <w:rPr>
          <w:rFonts w:asciiTheme="minorHAnsi" w:eastAsia="Calibri" w:hAnsiTheme="minorHAnsi" w:cstheme="minorBidi"/>
          <w:szCs w:val="22"/>
        </w:rPr>
        <w:t xml:space="preserve"> </w:t>
      </w:r>
      <w:r w:rsidR="43ED3461" w:rsidRPr="00254A91">
        <w:rPr>
          <w:rFonts w:asciiTheme="minorHAnsi" w:eastAsia="Calibri" w:hAnsiTheme="minorHAnsi" w:cstheme="minorBidi"/>
          <w:szCs w:val="22"/>
        </w:rPr>
        <w:t>poor dietary intake</w:t>
      </w:r>
      <w:r w:rsidR="00DB397E" w:rsidRPr="00254A91">
        <w:rPr>
          <w:rFonts w:asciiTheme="minorHAnsi" w:eastAsia="Calibri" w:hAnsiTheme="minorHAnsi" w:cstheme="minorBidi"/>
          <w:szCs w:val="22"/>
        </w:rPr>
        <w:t xml:space="preserve">, </w:t>
      </w:r>
      <w:r w:rsidR="00DB397E">
        <w:rPr>
          <w:rFonts w:asciiTheme="minorHAnsi" w:eastAsia="Calibri" w:hAnsiTheme="minorHAnsi" w:cstheme="minorBidi"/>
          <w:szCs w:val="22"/>
        </w:rPr>
        <w:t xml:space="preserve">insufficient or </w:t>
      </w:r>
      <w:r w:rsidR="00AB1A12">
        <w:rPr>
          <w:rFonts w:asciiTheme="minorHAnsi" w:eastAsia="Calibri" w:hAnsiTheme="minorHAnsi" w:cstheme="minorBidi"/>
          <w:szCs w:val="22"/>
        </w:rPr>
        <w:t>poor-quality</w:t>
      </w:r>
      <w:r w:rsidR="00DB397E">
        <w:rPr>
          <w:rFonts w:asciiTheme="minorHAnsi" w:eastAsia="Calibri" w:hAnsiTheme="minorHAnsi" w:cstheme="minorBidi"/>
          <w:szCs w:val="22"/>
        </w:rPr>
        <w:t xml:space="preserve"> sleep, insufficient physical activity,</w:t>
      </w:r>
      <w:r w:rsidR="43ED3461" w:rsidRPr="00254A91">
        <w:rPr>
          <w:rFonts w:asciiTheme="minorHAnsi" w:eastAsia="Calibri" w:hAnsiTheme="minorHAnsi" w:cstheme="minorBidi"/>
          <w:szCs w:val="22"/>
        </w:rPr>
        <w:t xml:space="preserve"> environmental factors,</w:t>
      </w:r>
      <w:r w:rsidR="0067373E" w:rsidRPr="00254A91">
        <w:rPr>
          <w:rFonts w:asciiTheme="minorHAnsi" w:eastAsia="Calibri" w:hAnsiTheme="minorHAnsi" w:cstheme="minorBidi"/>
          <w:szCs w:val="22"/>
        </w:rPr>
        <w:t xml:space="preserve"> </w:t>
      </w:r>
      <w:r w:rsidR="00AB59DC" w:rsidRPr="00254A91">
        <w:rPr>
          <w:rFonts w:asciiTheme="minorHAnsi" w:hAnsiTheme="minorHAnsi" w:cstheme="minorBidi"/>
          <w:szCs w:val="22"/>
        </w:rPr>
        <w:t>early life experiences</w:t>
      </w:r>
      <w:r w:rsidR="3914364B" w:rsidRPr="00254A91">
        <w:rPr>
          <w:rFonts w:asciiTheme="minorHAnsi" w:hAnsiTheme="minorHAnsi" w:cstheme="minorBidi"/>
          <w:szCs w:val="22"/>
        </w:rPr>
        <w:t xml:space="preserve"> and</w:t>
      </w:r>
      <w:r w:rsidR="0067373E" w:rsidRPr="00254A91">
        <w:rPr>
          <w:rFonts w:asciiTheme="minorHAnsi" w:hAnsiTheme="minorHAnsi" w:cstheme="minorBidi"/>
          <w:szCs w:val="22"/>
        </w:rPr>
        <w:t xml:space="preserve"> </w:t>
      </w:r>
      <w:r w:rsidR="00D92752" w:rsidRPr="00254A91">
        <w:rPr>
          <w:rFonts w:asciiTheme="minorHAnsi" w:hAnsiTheme="minorHAnsi" w:cstheme="minorBidi"/>
          <w:szCs w:val="22"/>
        </w:rPr>
        <w:t>psychology</w:t>
      </w:r>
      <w:r w:rsidR="0F75C7B5" w:rsidRPr="00254A91">
        <w:rPr>
          <w:rFonts w:asciiTheme="minorHAnsi" w:hAnsiTheme="minorHAnsi" w:cstheme="minorBidi"/>
          <w:szCs w:val="22"/>
        </w:rPr>
        <w:t>.</w:t>
      </w:r>
    </w:p>
    <w:p w14:paraId="0895A97C" w14:textId="6858AE84" w:rsidR="00AB59DC" w:rsidRPr="00254A91" w:rsidRDefault="00AB59DC" w:rsidP="56E83441">
      <w:pPr>
        <w:rPr>
          <w:rFonts w:asciiTheme="minorHAnsi" w:hAnsiTheme="minorHAnsi" w:cstheme="minorBidi"/>
        </w:rPr>
      </w:pPr>
      <w:r w:rsidRPr="56E83441">
        <w:rPr>
          <w:rFonts w:asciiTheme="minorHAnsi" w:hAnsiTheme="minorHAnsi" w:cstheme="minorBidi"/>
        </w:rPr>
        <w:t>Social determina</w:t>
      </w:r>
      <w:r w:rsidR="00D11FEB" w:rsidRPr="56E83441">
        <w:rPr>
          <w:rFonts w:asciiTheme="minorHAnsi" w:hAnsiTheme="minorHAnsi" w:cstheme="minorBidi"/>
        </w:rPr>
        <w:t>nts</w:t>
      </w:r>
      <w:r w:rsidRPr="56E83441">
        <w:rPr>
          <w:rFonts w:asciiTheme="minorHAnsi" w:hAnsiTheme="minorHAnsi" w:cstheme="minorBidi"/>
        </w:rPr>
        <w:t xml:space="preserve"> of overweight and obesity include socioeconomic position, early life circumstances, social exclusion, social connections, relationships and values, employment and work, housing, and the residential environment </w:t>
      </w:r>
      <w:r w:rsidRPr="56E83441">
        <w:rPr>
          <w:rFonts w:asciiTheme="minorHAnsi" w:hAnsiTheme="minorHAnsi" w:cstheme="minorBidi"/>
        </w:rPr>
        <w:fldChar w:fldCharType="begin"/>
      </w:r>
      <w:r w:rsidR="00F90697">
        <w:rPr>
          <w:rFonts w:asciiTheme="minorHAnsi" w:hAnsiTheme="minorHAnsi" w:cstheme="minorBidi"/>
        </w:rPr>
        <w:instrText xml:space="preserve"> ADDIN EN.CITE &lt;EndNote&gt;&lt;Cite&gt;&lt;Author&gt;Australian Institute of Health and Welfare&lt;/Author&gt;&lt;Year&gt;2020&lt;/Year&gt;&lt;RecNum&gt;7&lt;/RecNum&gt;&lt;IDText&gt;Australia’s health 2020 data insights. Australia’s health series no. 17.&lt;/IDText&gt;&lt;DisplayText&gt;[71]&lt;/DisplayText&gt;&lt;record&gt;&lt;rec-number&gt;7&lt;/rec-number&gt;&lt;foreign-keys&gt;&lt;key app="EN" db-id="atp09ezrn22a5wev2z0p9awjfpfxzaxfsea0" timestamp="1680658327" guid="6163ecd5-84cc-432d-9028-4ba4bfab1d95"&gt;7&lt;/key&gt;&lt;/foreign-keys&gt;&lt;ref-type name="Catalog"&gt;8&lt;/ref-type&gt;&lt;contributors&gt;&lt;authors&gt;&lt;author&gt;Australian Institute of Health and Welfare,&lt;/author&gt;&lt;/authors&gt;&lt;/contributors&gt;&lt;titles&gt;&lt;title&gt;Australia’s health 2020 data insights. Australia’s health series no. 17.&lt;/title&gt;&lt;/titles&gt;&lt;num-vols&gt;AUS 231&lt;/num-vols&gt;&lt;dates&gt;&lt;year&gt;2020&lt;/year&gt;&lt;/dates&gt;&lt;pub-location&gt;Canberra: AIHW&lt;/pub-location&gt;&lt;urls&gt;&lt;related-urls&gt;&lt;url&gt;https://www.aihw.gov.au/getmedia/be95235d-fd4d-4824-9ade-34b7491dd66f/aihw-aus-231.pdf.aspx?inline=true&lt;/url&gt;&lt;/related-urls&gt;&lt;/urls&gt;&lt;/record&gt;&lt;/Cite&gt;&lt;/EndNote&gt;</w:instrText>
      </w:r>
      <w:r w:rsidRPr="56E83441">
        <w:rPr>
          <w:rFonts w:asciiTheme="minorHAnsi" w:hAnsiTheme="minorHAnsi" w:cstheme="minorBidi"/>
        </w:rPr>
        <w:fldChar w:fldCharType="separate"/>
      </w:r>
      <w:r w:rsidR="00F90697">
        <w:rPr>
          <w:rFonts w:asciiTheme="minorHAnsi" w:hAnsiTheme="minorHAnsi" w:cstheme="minorBidi"/>
          <w:noProof/>
        </w:rPr>
        <w:t>[71]</w:t>
      </w:r>
      <w:r w:rsidRPr="56E83441">
        <w:rPr>
          <w:rFonts w:asciiTheme="minorHAnsi" w:hAnsiTheme="minorHAnsi" w:cstheme="minorBidi"/>
        </w:rPr>
        <w:fldChar w:fldCharType="end"/>
      </w:r>
      <w:r w:rsidRPr="56E83441">
        <w:rPr>
          <w:rFonts w:asciiTheme="minorHAnsi" w:hAnsiTheme="minorHAnsi" w:cstheme="minorBidi"/>
        </w:rPr>
        <w:t xml:space="preserve">. </w:t>
      </w:r>
      <w:r w:rsidR="5C97C126" w:rsidRPr="56E83441">
        <w:rPr>
          <w:rFonts w:asciiTheme="minorHAnsi" w:hAnsiTheme="minorHAnsi" w:cstheme="minorBidi"/>
        </w:rPr>
        <w:t xml:space="preserve">The </w:t>
      </w:r>
      <w:r w:rsidR="0205C2E4" w:rsidRPr="56E83441">
        <w:rPr>
          <w:rFonts w:eastAsia="Calibri" w:cs="Calibri"/>
        </w:rPr>
        <w:t>Australian Institute of Health Welfare (</w:t>
      </w:r>
      <w:r w:rsidRPr="56E83441">
        <w:rPr>
          <w:rFonts w:asciiTheme="minorHAnsi" w:hAnsiTheme="minorHAnsi" w:cstheme="minorBidi"/>
        </w:rPr>
        <w:t>AIHW</w:t>
      </w:r>
      <w:r w:rsidR="2664A541" w:rsidRPr="56E83441">
        <w:rPr>
          <w:rFonts w:asciiTheme="minorHAnsi" w:hAnsiTheme="minorHAnsi" w:cstheme="minorBidi"/>
        </w:rPr>
        <w:t>)</w:t>
      </w:r>
      <w:r w:rsidRPr="56E83441">
        <w:rPr>
          <w:rFonts w:asciiTheme="minorHAnsi" w:hAnsiTheme="minorHAnsi" w:cstheme="minorBidi"/>
        </w:rPr>
        <w:t xml:space="preserve"> report</w:t>
      </w:r>
      <w:r w:rsidR="007D7767">
        <w:rPr>
          <w:rFonts w:asciiTheme="minorHAnsi" w:hAnsiTheme="minorHAnsi" w:cstheme="minorBidi"/>
        </w:rPr>
        <w:t xml:space="preserve">s that </w:t>
      </w:r>
      <w:r w:rsidRPr="56E83441">
        <w:rPr>
          <w:rFonts w:asciiTheme="minorHAnsi" w:hAnsiTheme="minorHAnsi" w:cstheme="minorBidi"/>
        </w:rPr>
        <w:t>children of a parent with an education level of a bachelor degree or higher qualification were less likely to have</w:t>
      </w:r>
      <w:r w:rsidR="5C97C126" w:rsidRPr="56E83441">
        <w:rPr>
          <w:rFonts w:asciiTheme="minorHAnsi" w:hAnsiTheme="minorHAnsi" w:cstheme="minorBidi"/>
        </w:rPr>
        <w:t xml:space="preserve"> </w:t>
      </w:r>
      <w:r w:rsidRPr="56E83441">
        <w:rPr>
          <w:rFonts w:asciiTheme="minorHAnsi" w:hAnsiTheme="minorHAnsi" w:cstheme="minorBidi"/>
        </w:rPr>
        <w:t xml:space="preserve">overweight or </w:t>
      </w:r>
      <w:r w:rsidR="5C97C126" w:rsidRPr="56E83441">
        <w:rPr>
          <w:rFonts w:asciiTheme="minorHAnsi" w:hAnsiTheme="minorHAnsi" w:cstheme="minorBidi"/>
        </w:rPr>
        <w:t>obes</w:t>
      </w:r>
      <w:r w:rsidRPr="56E83441">
        <w:rPr>
          <w:rFonts w:asciiTheme="minorHAnsi" w:hAnsiTheme="minorHAnsi" w:cstheme="minorBidi"/>
        </w:rPr>
        <w:t>ity than those without it</w:t>
      </w:r>
      <w:r w:rsidR="00A9549B">
        <w:rPr>
          <w:rFonts w:asciiTheme="minorHAnsi" w:hAnsiTheme="minorHAnsi" w:cstheme="minorBidi"/>
          <w:szCs w:val="22"/>
        </w:rPr>
        <w:t>.</w:t>
      </w:r>
      <w:r w:rsidRPr="56E83441">
        <w:rPr>
          <w:rFonts w:asciiTheme="minorHAnsi" w:hAnsiTheme="minorHAnsi" w:cstheme="minorBidi"/>
        </w:rPr>
        <w:t xml:space="preserve"> </w:t>
      </w:r>
      <w:r w:rsidR="00A9549B">
        <w:rPr>
          <w:rFonts w:asciiTheme="minorHAnsi" w:hAnsiTheme="minorHAnsi" w:cstheme="minorBidi"/>
          <w:szCs w:val="22"/>
        </w:rPr>
        <w:t>T</w:t>
      </w:r>
      <w:r w:rsidRPr="00254A91">
        <w:rPr>
          <w:rFonts w:asciiTheme="minorHAnsi" w:hAnsiTheme="minorHAnsi" w:cstheme="minorBidi"/>
          <w:szCs w:val="22"/>
        </w:rPr>
        <w:t>hose</w:t>
      </w:r>
      <w:r w:rsidRPr="56E83441">
        <w:rPr>
          <w:rFonts w:asciiTheme="minorHAnsi" w:hAnsiTheme="minorHAnsi" w:cstheme="minorBidi"/>
        </w:rPr>
        <w:t xml:space="preserve"> living in the highest </w:t>
      </w:r>
      <w:r w:rsidRPr="56E83441">
        <w:rPr>
          <w:rFonts w:asciiTheme="minorHAnsi" w:hAnsiTheme="minorHAnsi" w:cstheme="minorBidi"/>
        </w:rPr>
        <w:lastRenderedPageBreak/>
        <w:t xml:space="preserve">income households had lower rates of obesity than those living in the lowest income households </w:t>
      </w:r>
      <w:r w:rsidRPr="56E83441">
        <w:rPr>
          <w:rFonts w:asciiTheme="minorHAnsi" w:hAnsiTheme="minorHAnsi" w:cstheme="minorBidi"/>
        </w:rPr>
        <w:fldChar w:fldCharType="begin"/>
      </w:r>
      <w:r w:rsidR="00F90697">
        <w:rPr>
          <w:rFonts w:asciiTheme="minorHAnsi" w:hAnsiTheme="minorHAnsi" w:cstheme="minorBidi"/>
        </w:rPr>
        <w:instrText xml:space="preserve"> ADDIN EN.CITE &lt;EndNote&gt;&lt;Cite&gt;&lt;Author&gt;Australian Institute of Health and Welfare&lt;/Author&gt;&lt;Year&gt;2021&lt;/Year&gt;&lt;RecNum&gt;6&lt;/RecNum&gt;&lt;IDText&gt;Inequalities in overweight and obesity and the social determinants of health2007–08 to 2017–18&lt;/IDText&gt;&lt;DisplayText&gt;[72]&lt;/DisplayText&gt;&lt;record&gt;&lt;rec-number&gt;6&lt;/rec-number&gt;&lt;foreign-keys&gt;&lt;key app="EN" db-id="atp09ezrn22a5wev2z0p9awjfpfxzaxfsea0" timestamp="1680658212" guid="699257e7-a011-49c2-8611-76724bcdcc48"&gt;6&lt;/key&gt;&lt;/foreign-keys&gt;&lt;ref-type name="Catalog"&gt;8&lt;/ref-type&gt;&lt;contributors&gt;&lt;authors&gt;&lt;author&gt;Australian Institute of Health and Welfare,&lt;/author&gt;&lt;/authors&gt;&lt;/contributors&gt;&lt;titles&gt;&lt;title&gt;Inequalities in overweight and obesity and the social determinants of health2007–08 to 2017–18 &lt;/title&gt;&lt;/titles&gt;&lt;num-vols&gt;PHE 278&lt;/num-vols&gt;&lt;dates&gt;&lt;year&gt;2021&lt;/year&gt;&lt;/dates&gt;&lt;pub-location&gt;Canberra: AIHW&lt;/pub-location&gt;&lt;urls&gt;&lt;related-urls&gt;&lt;url&gt;https://www.aihw.gov.au/getmedia/9cc2f996-cf45-4769-bfc7-20026a893ef9/aihw-phe-278.pdf.aspx?inline=true&lt;/url&gt;&lt;/related-urls&gt;&lt;/urls&gt;&lt;/record&gt;&lt;/Cite&gt;&lt;Cite&gt;&lt;Author&gt;Australian Institute of Health and Welfare&lt;/Author&gt;&lt;Year&gt;2021&lt;/Year&gt;&lt;RecNum&gt;6&lt;/RecNum&gt;&lt;IDText&gt;Inequalities in overweight and obesity and the social determinants of health2007–08 to 2017–18&lt;/IDText&gt;&lt;record&gt;&lt;rec-number&gt;6&lt;/rec-number&gt;&lt;foreign-keys&gt;&lt;key app="EN" db-id="atp09ezrn22a5wev2z0p9awjfpfxzaxfsea0" timestamp="1680658212" guid="699257e7-a011-49c2-8611-76724bcdcc48"&gt;6&lt;/key&gt;&lt;/foreign-keys&gt;&lt;ref-type name="Catalog"&gt;8&lt;/ref-type&gt;&lt;contributors&gt;&lt;authors&gt;&lt;author&gt;Australian Institute of Health and Welfare,&lt;/author&gt;&lt;/authors&gt;&lt;/contributors&gt;&lt;titles&gt;&lt;title&gt;Inequalities in overweight and obesity and the social determinants of health2007–08 to 2017–18 &lt;/title&gt;&lt;/titles&gt;&lt;num-vols&gt;PHE 278&lt;/num-vols&gt;&lt;dates&gt;&lt;year&gt;2021&lt;/year&gt;&lt;/dates&gt;&lt;pub-location&gt;Canberra: AIHW&lt;/pub-location&gt;&lt;urls&gt;&lt;related-urls&gt;&lt;url&gt;https://www.aihw.gov.au/getmedia/9cc2f996-cf45-4769-bfc7-20026a893ef9/aihw-phe-278.pdf.aspx?inline=true&lt;/url&gt;&lt;/related-urls&gt;&lt;/urls&gt;&lt;/record&gt;&lt;/Cite&gt;&lt;/EndNote&gt;</w:instrText>
      </w:r>
      <w:r w:rsidRPr="56E83441">
        <w:rPr>
          <w:rFonts w:asciiTheme="minorHAnsi" w:hAnsiTheme="minorHAnsi" w:cstheme="minorBidi"/>
        </w:rPr>
        <w:fldChar w:fldCharType="separate"/>
      </w:r>
      <w:r w:rsidR="00F90697">
        <w:rPr>
          <w:rFonts w:asciiTheme="minorHAnsi" w:hAnsiTheme="minorHAnsi" w:cstheme="minorBidi"/>
          <w:noProof/>
        </w:rPr>
        <w:t>[72]</w:t>
      </w:r>
      <w:r w:rsidRPr="56E83441">
        <w:rPr>
          <w:rFonts w:asciiTheme="minorHAnsi" w:hAnsiTheme="minorHAnsi" w:cstheme="minorBidi"/>
        </w:rPr>
        <w:fldChar w:fldCharType="end"/>
      </w:r>
      <w:r w:rsidRPr="56E83441">
        <w:rPr>
          <w:rFonts w:asciiTheme="minorHAnsi" w:hAnsiTheme="minorHAnsi" w:cstheme="minorBidi"/>
        </w:rPr>
        <w:t>.</w:t>
      </w:r>
    </w:p>
    <w:p w14:paraId="7093A43B" w14:textId="0053A9B0" w:rsidR="00AB59DC" w:rsidRPr="00254A91" w:rsidRDefault="00AB59DC" w:rsidP="56E83441">
      <w:pPr>
        <w:spacing w:before="240"/>
        <w:rPr>
          <w:rFonts w:asciiTheme="minorHAnsi" w:hAnsiTheme="minorHAnsi" w:cstheme="minorBidi"/>
        </w:rPr>
      </w:pPr>
      <w:r w:rsidRPr="56E83441">
        <w:rPr>
          <w:rFonts w:asciiTheme="minorHAnsi" w:eastAsia="Calibri" w:hAnsiTheme="minorHAnsi" w:cstheme="minorBidi"/>
        </w:rPr>
        <w:t xml:space="preserve">The Australian Health Survey 2011-13 found </w:t>
      </w:r>
      <w:r w:rsidR="6E265673" w:rsidRPr="56E83441">
        <w:rPr>
          <w:rFonts w:asciiTheme="minorHAnsi" w:eastAsia="Calibri" w:hAnsiTheme="minorHAnsi" w:cstheme="minorBidi"/>
        </w:rPr>
        <w:t>1</w:t>
      </w:r>
      <w:r w:rsidRPr="56E83441">
        <w:rPr>
          <w:rFonts w:asciiTheme="minorHAnsi" w:eastAsia="Calibri" w:hAnsiTheme="minorHAnsi" w:cstheme="minorBidi"/>
        </w:rPr>
        <w:t xml:space="preserve"> in </w:t>
      </w:r>
      <w:r w:rsidR="34DA6E0F" w:rsidRPr="56E83441">
        <w:rPr>
          <w:rFonts w:asciiTheme="minorHAnsi" w:eastAsia="Calibri" w:hAnsiTheme="minorHAnsi" w:cstheme="minorBidi"/>
        </w:rPr>
        <w:t>5</w:t>
      </w:r>
      <w:r w:rsidRPr="56E83441">
        <w:rPr>
          <w:rFonts w:asciiTheme="minorHAnsi" w:eastAsia="Calibri" w:hAnsiTheme="minorHAnsi" w:cstheme="minorBidi"/>
        </w:rPr>
        <w:t xml:space="preserve"> Australian children (21%) aged 2-4 years were above a healthy weight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SharedGroups="1"&gt;&lt;Author&gt;Australian Bureau of Statistics&lt;/Author&gt;&lt;Year&gt;2013&lt;/Year&gt;&lt;RecNum&gt;34&lt;/RecNum&gt;&lt;IDText&gt;Australian Health Survey: First Results, 2011–12 — Australia Table 13.3 proportion of persons by age&lt;/IDText&gt;&lt;DisplayText&gt;[73]&lt;/DisplayText&gt;&lt;record&gt;&lt;rec-number&gt;34&lt;/rec-number&gt;&lt;foreign-keys&gt;&lt;key app="EN" db-id="5xxwa9pdgdaeeuezds7xxa04r2ew09rtdvdf" timestamp="1679456283" guid="e13c7499-1f94-40da-b91e-2f15254cfd71"&gt;34&lt;/key&gt;&lt;/foreign-keys&gt;&lt;ref-type name="Report"&gt;27&lt;/ref-type&gt;&lt;contributors&gt;&lt;authors&gt;&lt;author&gt;Australian Bureau of Statistics,&lt;/author&gt;&lt;/authors&gt;&lt;/contributors&gt;&lt;titles&gt;&lt;title&gt;Australian Health Survey: First Results, 2011–12 — Australia Table 13.3 proportion of persons by age&lt;/title&gt;&lt;secondary-title&gt;Australian Health Survey: First Results, 2011–12&lt;/secondary-title&gt;&lt;/titles&gt;&lt;number&gt;ABS 43640DO013_20112012&lt;/number&gt;&lt;dates&gt;&lt;year&gt;2013&lt;/year&gt;&lt;/dates&gt;&lt;urls&gt;&lt;related-urls&gt;&lt;url&gt;https://www.abs.gov.au/AUSSTATS/abs@.nsf/DetailsPage/4364.0.55.0012011-12?OpenDocument&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[73]</w:t>
      </w:r>
      <w:r w:rsidRPr="56E83441">
        <w:rPr>
          <w:rFonts w:asciiTheme="minorHAnsi" w:eastAsia="Calibri" w:hAnsiTheme="minorHAnsi" w:cstheme="minorBidi"/>
        </w:rPr>
        <w:fldChar w:fldCharType="end"/>
      </w:r>
      <w:r w:rsidRPr="56E83441">
        <w:rPr>
          <w:rFonts w:asciiTheme="minorHAnsi" w:eastAsia="Calibri" w:hAnsiTheme="minorHAnsi" w:cstheme="minorBidi"/>
        </w:rPr>
        <w:t xml:space="preserve">. The more recent National Health Survey 2017-2018 found </w:t>
      </w:r>
      <w:r w:rsidR="446A3625" w:rsidRPr="56E83441">
        <w:rPr>
          <w:rFonts w:asciiTheme="minorHAnsi" w:eastAsia="Calibri" w:hAnsiTheme="minorHAnsi" w:cstheme="minorBidi"/>
        </w:rPr>
        <w:t>1</w:t>
      </w:r>
      <w:r w:rsidRPr="56E83441">
        <w:rPr>
          <w:rFonts w:asciiTheme="minorHAnsi" w:eastAsia="Calibri" w:hAnsiTheme="minorHAnsi" w:cstheme="minorBidi"/>
        </w:rPr>
        <w:t xml:space="preserve"> in </w:t>
      </w:r>
      <w:r w:rsidR="181E55AE" w:rsidRPr="56E83441">
        <w:rPr>
          <w:rFonts w:asciiTheme="minorHAnsi" w:eastAsia="Calibri" w:hAnsiTheme="minorHAnsi" w:cstheme="minorBidi"/>
        </w:rPr>
        <w:t>4</w:t>
      </w:r>
      <w:r w:rsidR="5AA4363E" w:rsidRPr="56E83441">
        <w:rPr>
          <w:rFonts w:asciiTheme="minorHAnsi" w:eastAsia="Calibri" w:hAnsiTheme="minorHAnsi" w:cstheme="minorBidi"/>
        </w:rPr>
        <w:t xml:space="preserve"> children aged </w:t>
      </w:r>
      <w:r w:rsidRPr="56E83441">
        <w:rPr>
          <w:rFonts w:asciiTheme="minorHAnsi" w:eastAsia="Calibri" w:hAnsiTheme="minorHAnsi" w:cstheme="minorBidi"/>
        </w:rPr>
        <w:t xml:space="preserve">2-4 year olds (24.6%) were above a healthy weight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SharedGroups="1"&gt;&lt;Author&gt;Australian Bureau of Statistics&lt;/Author&gt;&lt;Year&gt;2018&lt;/Year&gt;&lt;RecNum&gt;35&lt;/RecNum&gt;&lt;IDText&gt;Overweight and Obesity&lt;/IDText&gt;&lt;DisplayText&gt;[74]&lt;/DisplayText&gt;&lt;record&gt;&lt;rec-number&gt;35&lt;/rec-number&gt;&lt;foreign-keys&gt;&lt;key app="EN" db-id="5xxwa9pdgdaeeuezds7xxa04r2ew09rtdvdf" timestamp="1679456284" guid="99a48749-11a2-4f79-a9c9-85cd7a8480ea"&gt;35&lt;/key&gt;&lt;/foreign-keys&gt;&lt;ref-type name="Report"&gt;27&lt;/ref-type&gt;&lt;contributors&gt;&lt;authors&gt;&lt;author&gt;Australian Bureau of Statistics,&lt;/author&gt;&lt;/authors&gt;&lt;/contributors&gt;&lt;titles&gt;&lt;title&gt;Overweight and Obesity&lt;/title&gt;&lt;secondary-title&gt;National Health Survey: First Results, 2017–1&lt;/secondary-title&gt;&lt;/titles&gt;&lt;number&gt;ABS 4364055001DO016_20172018&lt;/number&gt;&lt;dates&gt;&lt;year&gt;2018&lt;/year&gt;&lt;/dates&gt;&lt;urls&gt;&lt;related-urls&gt;&lt;url&gt;https://www.abs.gov.au/statistics/health/health-conditions-and-risks/overweight-and-obesity/latest-release#data-download&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[74]</w:t>
      </w:r>
      <w:r w:rsidRPr="56E83441">
        <w:rPr>
          <w:rFonts w:asciiTheme="minorHAnsi" w:eastAsia="Calibri" w:hAnsiTheme="minorHAnsi" w:cstheme="minorBidi"/>
        </w:rPr>
        <w:fldChar w:fldCharType="end"/>
      </w:r>
      <w:r w:rsidRPr="56E83441">
        <w:rPr>
          <w:rFonts w:asciiTheme="minorHAnsi" w:eastAsia="Calibri" w:hAnsiTheme="minorHAnsi" w:cstheme="minorBidi"/>
        </w:rPr>
        <w:t xml:space="preserve">. The proportion of Aboriginal and Torres Strait Islander children aged 2-4 years above a healthy weight was 21.6% in 2018-19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SharedGroups="1"&gt;&lt;Author&gt;Australian Bureau of Statistics&lt;/Author&gt;&lt;Year&gt;2019&lt;/Year&gt;&lt;RecNum&gt;38&lt;/RecNum&gt;&lt;IDText&gt;National Aboriginal and Torres Strait Islander Health Survey, Australia, 2018–19 – Table 19.3 BMI proportions of people&lt;/IDText&gt;&lt;DisplayText&gt;[75]&lt;/DisplayText&gt;&lt;record&gt;&lt;rec-number&gt;38&lt;/rec-number&gt;&lt;foreign-keys&gt;&lt;key app="EN" db-id="5xxwa9pdgdaeeuezds7xxa04r2ew09rtdvdf" timestamp="1679456286" guid="d2b5b89d-833c-4e0d-aa14-64637dd6c258"&gt;38&lt;/key&gt;&lt;/foreign-keys&gt;&lt;ref-type name="Report"&gt;27&lt;/ref-type&gt;&lt;contributors&gt;&lt;authors&gt;&lt;author&gt;Australian Bureau of Statistics,&lt;/author&gt;&lt;/authors&gt;&lt;/contributors&gt;&lt;titles&gt;&lt;title&gt;National Aboriginal and Torres Strait Islander Health Survey, Australia, 2018–19 – Table 19.3 BMI proportions of people&lt;/title&gt;&lt;secondary-title&gt;National Aboriginal and Torres Strait Islander Health Survey&lt;/secondary-title&gt;&lt;/titles&gt;&lt;dates&gt;&lt;year&gt;2019&lt;/year&gt;&lt;/dates&gt;&lt;urls&gt;&lt;related-urls&gt;&lt;url&gt;https://www.abs.gov.au/statistics/people/aboriginal-and-torres-strait-islander-peoples/national-aboriginal-and-torres-strait-islander-health-survey/latest-release#data-download&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[75]</w:t>
      </w:r>
      <w:r w:rsidRPr="56E83441">
        <w:rPr>
          <w:rFonts w:asciiTheme="minorHAnsi" w:eastAsia="Calibri" w:hAnsiTheme="minorHAnsi" w:cstheme="minorBidi"/>
        </w:rPr>
        <w:fldChar w:fldCharType="end"/>
      </w:r>
      <w:r w:rsidRPr="56E83441">
        <w:rPr>
          <w:rFonts w:asciiTheme="minorHAnsi" w:eastAsia="Calibri" w:hAnsiTheme="minorHAnsi" w:cstheme="minorBidi"/>
        </w:rPr>
        <w:t>.</w:t>
      </w:r>
    </w:p>
    <w:p w14:paraId="6B104F63" w14:textId="54228319" w:rsidR="00AB59DC" w:rsidRPr="00254A91" w:rsidRDefault="00AB59DC" w:rsidP="56E83441">
      <w:pPr>
        <w:rPr>
          <w:rFonts w:asciiTheme="minorHAnsi" w:eastAsia="Calibri" w:hAnsiTheme="minorHAnsi" w:cstheme="minorBidi"/>
        </w:rPr>
      </w:pPr>
      <w:r w:rsidRPr="56E83441">
        <w:rPr>
          <w:rFonts w:asciiTheme="minorHAnsi" w:eastAsia="Calibri" w:hAnsiTheme="minorHAnsi" w:cstheme="minorBidi"/>
        </w:rPr>
        <w:t>The New Zealand Health Survey 202</w:t>
      </w:r>
      <w:r w:rsidR="005E4EE5" w:rsidRPr="56E83441">
        <w:rPr>
          <w:rFonts w:asciiTheme="minorHAnsi" w:eastAsia="Calibri" w:hAnsiTheme="minorHAnsi" w:cstheme="minorBidi"/>
        </w:rPr>
        <w:t>2</w:t>
      </w:r>
      <w:r w:rsidRPr="56E83441">
        <w:rPr>
          <w:rFonts w:asciiTheme="minorHAnsi" w:eastAsia="Calibri" w:hAnsiTheme="minorHAnsi" w:cstheme="minorBidi"/>
        </w:rPr>
        <w:t>/2</w:t>
      </w:r>
      <w:r w:rsidR="005E4EE5" w:rsidRPr="56E83441">
        <w:rPr>
          <w:rFonts w:asciiTheme="minorHAnsi" w:eastAsia="Calibri" w:hAnsiTheme="minorHAnsi" w:cstheme="minorBidi"/>
        </w:rPr>
        <w:t>3</w:t>
      </w:r>
      <w:r w:rsidRPr="56E83441">
        <w:rPr>
          <w:rFonts w:asciiTheme="minorHAnsi" w:eastAsia="Calibri" w:hAnsiTheme="minorHAnsi" w:cstheme="minorBidi"/>
        </w:rPr>
        <w:t xml:space="preserve"> found </w:t>
      </w:r>
      <w:r w:rsidR="005E4EE5" w:rsidRPr="56E83441">
        <w:rPr>
          <w:rFonts w:asciiTheme="minorHAnsi" w:eastAsia="Calibri" w:hAnsiTheme="minorHAnsi" w:cstheme="minorBidi"/>
        </w:rPr>
        <w:t>27.3</w:t>
      </w:r>
      <w:r w:rsidRPr="56E83441">
        <w:rPr>
          <w:rFonts w:asciiTheme="minorHAnsi" w:eastAsia="Calibri" w:hAnsiTheme="minorHAnsi" w:cstheme="minorBidi"/>
        </w:rPr>
        <w:t xml:space="preserve">% of 2-4 year </w:t>
      </w:r>
      <w:r w:rsidRPr="56E83441">
        <w:rPr>
          <w:rFonts w:asciiTheme="minorHAnsi" w:eastAsiaTheme="minorEastAsia" w:hAnsiTheme="minorHAnsi" w:cstheme="minorBidi"/>
        </w:rPr>
        <w:t>old</w:t>
      </w:r>
      <w:r w:rsidR="005C3DC4" w:rsidRPr="56E83441">
        <w:rPr>
          <w:rFonts w:asciiTheme="minorHAnsi" w:eastAsiaTheme="minorEastAsia" w:hAnsiTheme="minorHAnsi" w:cstheme="minorBidi"/>
        </w:rPr>
        <w:t>s</w:t>
      </w:r>
      <w:r w:rsidRPr="56E83441">
        <w:rPr>
          <w:rFonts w:asciiTheme="minorHAnsi" w:eastAsia="Calibri" w:hAnsiTheme="minorHAnsi" w:cstheme="minorBidi"/>
        </w:rPr>
        <w:t xml:space="preserve"> were considered above a healthy weight.</w:t>
      </w:r>
      <w:r w:rsidRPr="56E83441">
        <w:rPr>
          <w:rFonts w:asciiTheme="minorHAnsi" w:hAnsiTheme="minorHAnsi" w:cstheme="minorBidi"/>
        </w:rPr>
        <w:t xml:space="preserve"> </w:t>
      </w:r>
      <w:r w:rsidRPr="56E83441">
        <w:rPr>
          <w:rFonts w:asciiTheme="minorHAnsi" w:eastAsia="Calibri" w:hAnsiTheme="minorHAnsi" w:cstheme="minorBidi"/>
        </w:rPr>
        <w:t xml:space="preserve">Children living in the most </w:t>
      </w:r>
      <w:r w:rsidR="056A43D1" w:rsidRPr="56E83441">
        <w:rPr>
          <w:rFonts w:asciiTheme="minorHAnsi" w:eastAsia="Calibri" w:hAnsiTheme="minorHAnsi" w:cstheme="minorBidi"/>
        </w:rPr>
        <w:t>disadvantaged</w:t>
      </w:r>
      <w:r w:rsidR="5C97C126" w:rsidRPr="56E83441">
        <w:rPr>
          <w:rFonts w:asciiTheme="minorHAnsi" w:eastAsia="Calibri" w:hAnsiTheme="minorHAnsi" w:cstheme="minorBidi"/>
        </w:rPr>
        <w:t xml:space="preserve"> </w:t>
      </w:r>
      <w:r w:rsidRPr="56E83441">
        <w:rPr>
          <w:rFonts w:asciiTheme="minorHAnsi" w:eastAsia="Calibri" w:hAnsiTheme="minorHAnsi" w:cstheme="minorBidi"/>
        </w:rPr>
        <w:t>areas were 2.</w:t>
      </w:r>
      <w:r w:rsidR="00291945" w:rsidRPr="56E83441">
        <w:rPr>
          <w:rFonts w:asciiTheme="minorHAnsi" w:eastAsia="Calibri" w:hAnsiTheme="minorHAnsi" w:cstheme="minorBidi"/>
        </w:rPr>
        <w:t>2</w:t>
      </w:r>
      <w:r w:rsidRPr="56E83441">
        <w:rPr>
          <w:rFonts w:asciiTheme="minorHAnsi" w:eastAsia="Calibri" w:hAnsiTheme="minorHAnsi" w:cstheme="minorBidi"/>
        </w:rPr>
        <w:t xml:space="preserve"> times as likely to be </w:t>
      </w:r>
      <w:r w:rsidR="000D7D77" w:rsidRPr="56E83441">
        <w:rPr>
          <w:rFonts w:asciiTheme="minorHAnsi" w:eastAsia="Calibri" w:hAnsiTheme="minorHAnsi" w:cstheme="minorBidi"/>
        </w:rPr>
        <w:t>well above a healthy weight</w:t>
      </w:r>
      <w:r w:rsidRPr="56E83441">
        <w:rPr>
          <w:rFonts w:asciiTheme="minorHAnsi" w:eastAsia="Calibri" w:hAnsiTheme="minorHAnsi" w:cstheme="minorBidi"/>
        </w:rPr>
        <w:t xml:space="preserve"> as children living in the least</w:t>
      </w:r>
      <w:r w:rsidR="006B59EE" w:rsidRPr="56E83441">
        <w:rPr>
          <w:rFonts w:asciiTheme="minorHAnsi" w:eastAsia="Calibri" w:hAnsiTheme="minorHAnsi" w:cstheme="minorBidi"/>
        </w:rPr>
        <w:t xml:space="preserve"> </w:t>
      </w:r>
      <w:r w:rsidR="34EB64F9" w:rsidRPr="56E83441">
        <w:rPr>
          <w:rFonts w:asciiTheme="minorHAnsi" w:eastAsia="Calibri" w:hAnsiTheme="minorHAnsi" w:cstheme="minorBidi"/>
        </w:rPr>
        <w:t>disadvantaged</w:t>
      </w:r>
      <w:r w:rsidRPr="56E83441">
        <w:rPr>
          <w:rFonts w:asciiTheme="minorHAnsi" w:eastAsia="Calibri" w:hAnsiTheme="minorHAnsi" w:cstheme="minorBidi"/>
        </w:rPr>
        <w:t xml:space="preserve"> areas, after adjusting for differences in age, gender and ethnicity </w:t>
      </w:r>
      <w:r w:rsidRPr="56E83441">
        <w:rPr>
          <w:rFonts w:asciiTheme="minorHAnsi" w:eastAsia="Calibri" w:hAnsiTheme="minorHAnsi" w:cstheme="minorBidi"/>
        </w:rPr>
        <w:fldChar w:fldCharType="begin"/>
      </w:r>
      <w:r w:rsidR="00F90697">
        <w:rPr>
          <w:rFonts w:asciiTheme="minorHAnsi" w:eastAsia="Calibri" w:hAnsiTheme="minorHAnsi" w:cstheme="minorBidi"/>
        </w:rPr>
        <w:instrText xml:space="preserve"> ADDIN EN.CITE &lt;EndNote&gt;&lt;Cite SharedGroups="1"&gt;&lt;Author&gt;Ministry of Health New Zealand&lt;/Author&gt;&lt;Year&gt;2020&lt;/Year&gt;&lt;RecNum&gt;42&lt;/RecNum&gt;&lt;IDText&gt;New Zealand Health Survey annual data 2020-21&lt;/IDText&gt;&lt;DisplayText&gt;[76]&lt;/DisplayText&gt;&lt;record&gt;&lt;rec-number&gt;42&lt;/rec-number&gt;&lt;foreign-keys&gt;&lt;key app="EN" db-id="prexpatswe9z5uesteppdrpxvawere5wapxf" timestamp="1663031362"&gt;42&lt;/key&gt;&lt;/foreign-keys&gt;&lt;ref-type name="Report"&gt;27&lt;/ref-type&gt;&lt;contributors&gt;&lt;authors&gt;&lt;author&gt;Ministry of Health New Zealand,&lt;/author&gt;&lt;/authors&gt;&lt;/contributors&gt;&lt;titles&gt;&lt;title&gt;New Zealand Health Survey annual data 2020-21&lt;/title&gt;&lt;/titles&gt;&lt;dates&gt;&lt;year&gt;2020&lt;/year&gt;&lt;/dates&gt;&lt;urls&gt;&lt;related-urls&gt;&lt;url&gt;https://minhealthnz.shinyapps.io/nz-health-survey-2020-21-annual-data-explorer/_w_fc51286a/#!/explore-indicators&lt;/url&gt;&lt;/related-urls&gt;&lt;/urls&gt;&lt;/record&gt;&lt;/Cite&gt;&lt;/EndNote&gt;</w:instrText>
      </w:r>
      <w:r w:rsidRPr="56E83441">
        <w:rPr>
          <w:rFonts w:asciiTheme="minorHAnsi" w:eastAsia="Calibri" w:hAnsiTheme="minorHAnsi" w:cstheme="minorBidi"/>
        </w:rPr>
        <w:fldChar w:fldCharType="separate"/>
      </w:r>
      <w:r w:rsidR="00F90697">
        <w:rPr>
          <w:rFonts w:asciiTheme="minorHAnsi" w:eastAsia="Calibri" w:hAnsiTheme="minorHAnsi" w:cstheme="minorBidi"/>
          <w:noProof/>
        </w:rPr>
        <w:t>[76]</w:t>
      </w:r>
      <w:r w:rsidRPr="56E83441">
        <w:rPr>
          <w:rFonts w:asciiTheme="minorHAnsi" w:eastAsia="Calibri" w:hAnsiTheme="minorHAnsi" w:cstheme="minorBidi"/>
        </w:rPr>
        <w:fldChar w:fldCharType="end"/>
      </w:r>
      <w:r w:rsidRPr="56E83441">
        <w:rPr>
          <w:rFonts w:asciiTheme="minorHAnsi" w:eastAsia="Calibri" w:hAnsiTheme="minorHAnsi" w:cstheme="minorBidi"/>
        </w:rPr>
        <w:t xml:space="preserve">. </w:t>
      </w:r>
    </w:p>
    <w:p w14:paraId="6BC26ECA" w14:textId="77777777" w:rsidR="00AB59DC" w:rsidRPr="00254A91" w:rsidRDefault="00AB59DC" w:rsidP="00AB59DC">
      <w:pPr>
        <w:pStyle w:val="Heading4"/>
        <w:rPr>
          <w:rStyle w:val="Heading4Char"/>
          <w:rFonts w:asciiTheme="minorHAnsi" w:hAnsiTheme="minorHAnsi" w:cstheme="minorHAnsi"/>
          <w:szCs w:val="22"/>
        </w:rPr>
      </w:pPr>
      <w:bookmarkStart w:id="48" w:name="_Toc133575689"/>
      <w:r w:rsidRPr="00254A91">
        <w:rPr>
          <w:rStyle w:val="Heading4Char"/>
          <w:rFonts w:asciiTheme="minorHAnsi" w:hAnsiTheme="minorHAnsi" w:cstheme="minorHAnsi"/>
          <w:szCs w:val="22"/>
        </w:rPr>
        <w:t>Dental caries</w:t>
      </w:r>
      <w:bookmarkEnd w:id="48"/>
    </w:p>
    <w:p w14:paraId="1D2135E5" w14:textId="69703AFC" w:rsidR="00AB59DC" w:rsidRPr="00254A91" w:rsidRDefault="00AB59DC" w:rsidP="00AB59DC">
      <w:pPr>
        <w:rPr>
          <w:rFonts w:asciiTheme="minorHAnsi" w:eastAsia="Calibri" w:hAnsiTheme="minorHAnsi" w:cstheme="minorHAnsi"/>
          <w:color w:val="212121"/>
          <w:szCs w:val="22"/>
        </w:rPr>
      </w:pPr>
      <w:r w:rsidRPr="00254A91">
        <w:rPr>
          <w:rFonts w:asciiTheme="minorHAnsi" w:eastAsia="Calibri" w:hAnsiTheme="minorHAnsi" w:cstheme="minorHAnsi"/>
          <w:color w:val="212121"/>
          <w:szCs w:val="22"/>
        </w:rPr>
        <w:t xml:space="preserve">Poor nutrition, particularly consumption of sugary drinks and snacks is a risk factor for dental caries. Early childhood caries are defined as the presence of one or more decayed, missing (due to caries), or filled tooth surfaces in any primary tooth in a child under the age of 6 years. In those under 3 years, any sign of smooth‐surface caries is indicative of severe early childhood caries. If left untreated this can result in pain, infection, delayed growth and cognitive development, and restriction of normal daily activities in the short term. Early childhood caries is also the best predictor of future dental caries </w:t>
      </w:r>
      <w:r w:rsidRPr="00254A91">
        <w:rPr>
          <w:rFonts w:asciiTheme="minorHAnsi" w:eastAsia="Calibri" w:hAnsiTheme="minorHAnsi" w:cstheme="minorHAnsi"/>
          <w:color w:val="212121"/>
          <w:szCs w:val="22"/>
        </w:rPr>
        <w:fldChar w:fldCharType="begin"/>
      </w:r>
      <w:r w:rsidR="00F90697">
        <w:rPr>
          <w:rFonts w:asciiTheme="minorHAnsi" w:eastAsia="Calibri" w:hAnsiTheme="minorHAnsi" w:cstheme="minorHAnsi"/>
          <w:color w:val="212121"/>
          <w:szCs w:val="22"/>
        </w:rPr>
        <w:instrText xml:space="preserve"> ADDIN EN.CITE &lt;EndNote&gt;&lt;Cite SharedGroups="1"&gt;&lt;Author&gt;Gussy&lt;/Author&gt;&lt;Year&gt;2016&lt;/Year&gt;&lt;RecNum&gt;43&lt;/RecNum&gt;&lt;IDText&gt;Natural history of dental caries in very young Australian children&lt;/IDText&gt;&lt;DisplayText&gt;[77]&lt;/DisplayText&gt;&lt;record&gt;&lt;rec-number&gt;43&lt;/rec-number&gt;&lt;foreign-keys&gt;&lt;key app="EN" db-id="prexpatswe9z5uesteppdrpxvawere5wapxf" timestamp="1663031497"&gt;43&lt;/key&gt;&lt;/foreign-keys&gt;&lt;ref-type name="Journal Article"&gt;17&lt;/ref-type&gt;&lt;contributors&gt;&lt;authors&gt;&lt;author&gt;Gussy, M, Ashbolt, R, Carpenter, L, Virgo-Milton, M, Calache, H, Dashper, S, Leong, P, de Silva, A, de Livera, A, Simpson, J, Waters, E.&lt;/author&gt;&lt;/authors&gt;&lt;/contributors&gt;&lt;titles&gt;&lt;title&gt;Natural history of dental caries in very young Australian children&lt;/title&gt;&lt;secondary-title&gt;International Journal of Paediatric Dentistry&lt;/secondary-title&gt;&lt;/titles&gt;&lt;periodical&gt;&lt;full-title&gt;International Journal of Paediatric Dentistry&lt;/full-title&gt;&lt;/periodical&gt;&lt;pages&gt;178-183&lt;/pages&gt;&lt;volume&gt;26&lt;/volume&gt;&lt;number&gt;3&lt;/number&gt;&lt;dates&gt;&lt;year&gt;2016&lt;/year&gt;&lt;/dates&gt;&lt;urls&gt;&lt;/urls&gt;&lt;electronic-resource-num&gt;10.1111/ipd.12169&lt;/electronic-resource-num&gt;&lt;/record&gt;&lt;/Cite&gt;&lt;/EndNote&gt;</w:instrText>
      </w:r>
      <w:r w:rsidRPr="00254A91">
        <w:rPr>
          <w:rFonts w:asciiTheme="minorHAnsi" w:eastAsia="Calibri" w:hAnsiTheme="minorHAnsi" w:cstheme="minorHAnsi"/>
          <w:color w:val="212121"/>
          <w:szCs w:val="22"/>
        </w:rPr>
        <w:fldChar w:fldCharType="separate"/>
      </w:r>
      <w:r w:rsidR="00F90697">
        <w:rPr>
          <w:rFonts w:asciiTheme="minorHAnsi" w:eastAsia="Calibri" w:hAnsiTheme="minorHAnsi" w:cstheme="minorHAnsi"/>
          <w:noProof/>
          <w:color w:val="212121"/>
          <w:szCs w:val="22"/>
        </w:rPr>
        <w:t>[77]</w:t>
      </w:r>
      <w:r w:rsidRPr="00254A91">
        <w:rPr>
          <w:rFonts w:asciiTheme="minorHAnsi" w:eastAsia="Calibri" w:hAnsiTheme="minorHAnsi" w:cstheme="minorHAnsi"/>
          <w:color w:val="212121"/>
          <w:szCs w:val="22"/>
        </w:rPr>
        <w:fldChar w:fldCharType="end"/>
      </w:r>
      <w:r w:rsidRPr="00254A91">
        <w:rPr>
          <w:rFonts w:asciiTheme="minorHAnsi" w:eastAsia="Calibri" w:hAnsiTheme="minorHAnsi" w:cstheme="minorHAnsi"/>
          <w:color w:val="212121"/>
          <w:szCs w:val="22"/>
        </w:rPr>
        <w:t>.</w:t>
      </w:r>
      <w:r w:rsidR="0058194D" w:rsidRPr="00254A91">
        <w:rPr>
          <w:rFonts w:asciiTheme="minorHAnsi" w:eastAsia="Calibri" w:hAnsiTheme="minorHAnsi" w:cstheme="minorHAnsi"/>
          <w:color w:val="212121"/>
          <w:szCs w:val="22"/>
        </w:rPr>
        <w:t xml:space="preserve"> </w:t>
      </w:r>
      <w:r w:rsidR="000A0F51" w:rsidRPr="00254A91">
        <w:rPr>
          <w:rFonts w:asciiTheme="minorHAnsi" w:eastAsia="Calibri" w:hAnsiTheme="minorHAnsi" w:cstheme="minorHAnsi"/>
          <w:color w:val="212121"/>
          <w:szCs w:val="22"/>
        </w:rPr>
        <w:t>Rates of</w:t>
      </w:r>
      <w:r w:rsidR="00F34219" w:rsidRPr="00254A91">
        <w:rPr>
          <w:rFonts w:asciiTheme="minorHAnsi" w:eastAsia="Calibri" w:hAnsiTheme="minorHAnsi" w:cstheme="minorHAnsi"/>
          <w:color w:val="212121"/>
          <w:szCs w:val="22"/>
        </w:rPr>
        <w:t xml:space="preserve"> hospitalisations to remove decayed baby teeth</w:t>
      </w:r>
      <w:r w:rsidR="000A0F51" w:rsidRPr="00254A91">
        <w:rPr>
          <w:rFonts w:asciiTheme="minorHAnsi" w:eastAsia="Calibri" w:hAnsiTheme="minorHAnsi" w:cstheme="minorHAnsi"/>
          <w:color w:val="212121"/>
          <w:szCs w:val="22"/>
        </w:rPr>
        <w:t xml:space="preserve"> are also rising</w:t>
      </w:r>
      <w:r w:rsidR="003D09F6" w:rsidRPr="00254A91">
        <w:rPr>
          <w:rFonts w:asciiTheme="minorHAnsi" w:eastAsia="Calibri" w:hAnsiTheme="minorHAnsi" w:cstheme="minorHAnsi"/>
          <w:color w:val="212121"/>
          <w:szCs w:val="22"/>
        </w:rPr>
        <w:fldChar w:fldCharType="begin">
          <w:fldData xml:space="preserve">PEVuZE5vdGU+PENpdGU+PEF1dGhvcj5Sb2dlcnM8L0F1dGhvcj48WWVhcj4yMDE4PC9ZZWFyPjxS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</w:fldData>
        </w:fldChar>
      </w:r>
      <w:r w:rsidR="00F90697">
        <w:rPr>
          <w:rFonts w:asciiTheme="minorHAnsi" w:eastAsia="Calibri" w:hAnsiTheme="minorHAnsi" w:cstheme="minorHAnsi"/>
          <w:color w:val="212121"/>
          <w:szCs w:val="22"/>
        </w:rPr>
        <w:instrText xml:space="preserve"> ADDIN EN.CITE </w:instrText>
      </w:r>
      <w:r w:rsidR="00F90697">
        <w:rPr>
          <w:rFonts w:asciiTheme="minorHAnsi" w:eastAsia="Calibri" w:hAnsiTheme="minorHAnsi" w:cstheme="minorHAnsi"/>
          <w:color w:val="212121"/>
          <w:szCs w:val="22"/>
        </w:rPr>
        <w:fldChar w:fldCharType="begin">
          <w:fldData xml:space="preserve">PEVuZE5vdGU+PENpdGU+PEF1dGhvcj5Sb2dlcnM8L0F1dGhvcj48WWVhcj4yMDE4PC9ZZWFyPjxS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</w:fldData>
        </w:fldChar>
      </w:r>
      <w:r w:rsidR="00F90697">
        <w:rPr>
          <w:rFonts w:asciiTheme="minorHAnsi" w:eastAsia="Calibri" w:hAnsiTheme="minorHAnsi" w:cstheme="minorHAnsi"/>
          <w:color w:val="212121"/>
          <w:szCs w:val="22"/>
        </w:rPr>
        <w:instrText xml:space="preserve"> ADDIN EN.CITE.DATA </w:instrText>
      </w:r>
      <w:r w:rsidR="00F90697">
        <w:rPr>
          <w:rFonts w:asciiTheme="minorHAnsi" w:eastAsia="Calibri" w:hAnsiTheme="minorHAnsi" w:cstheme="minorHAnsi"/>
          <w:color w:val="212121"/>
          <w:szCs w:val="22"/>
        </w:rPr>
      </w:r>
      <w:r w:rsidR="00F90697">
        <w:rPr>
          <w:rFonts w:asciiTheme="minorHAnsi" w:eastAsia="Calibri" w:hAnsiTheme="minorHAnsi" w:cstheme="minorHAnsi"/>
          <w:color w:val="212121"/>
          <w:szCs w:val="22"/>
        </w:rPr>
        <w:fldChar w:fldCharType="end"/>
      </w:r>
      <w:r w:rsidR="003D09F6" w:rsidRPr="00254A91">
        <w:rPr>
          <w:rFonts w:asciiTheme="minorHAnsi" w:eastAsia="Calibri" w:hAnsiTheme="minorHAnsi" w:cstheme="minorHAnsi"/>
          <w:color w:val="212121"/>
          <w:szCs w:val="22"/>
        </w:rPr>
      </w:r>
      <w:r w:rsidR="003D09F6" w:rsidRPr="00254A91">
        <w:rPr>
          <w:rFonts w:asciiTheme="minorHAnsi" w:eastAsia="Calibri" w:hAnsiTheme="minorHAnsi" w:cstheme="minorHAnsi"/>
          <w:color w:val="212121"/>
          <w:szCs w:val="22"/>
        </w:rPr>
        <w:fldChar w:fldCharType="separate"/>
      </w:r>
      <w:r w:rsidR="00F90697">
        <w:rPr>
          <w:rFonts w:asciiTheme="minorHAnsi" w:eastAsia="Calibri" w:hAnsiTheme="minorHAnsi" w:cstheme="minorHAnsi"/>
          <w:noProof/>
          <w:color w:val="212121"/>
          <w:szCs w:val="22"/>
        </w:rPr>
        <w:t>[78]</w:t>
      </w:r>
      <w:r w:rsidR="003D09F6" w:rsidRPr="00254A91">
        <w:rPr>
          <w:rFonts w:asciiTheme="minorHAnsi" w:eastAsia="Calibri" w:hAnsiTheme="minorHAnsi" w:cstheme="minorHAnsi"/>
          <w:color w:val="212121"/>
          <w:szCs w:val="22"/>
        </w:rPr>
        <w:fldChar w:fldCharType="end"/>
      </w:r>
      <w:r w:rsidR="003D09F6" w:rsidRPr="00254A91">
        <w:rPr>
          <w:rFonts w:asciiTheme="minorHAnsi" w:eastAsia="Calibri" w:hAnsiTheme="minorHAnsi" w:cstheme="minorHAnsi"/>
          <w:color w:val="212121"/>
          <w:szCs w:val="22"/>
        </w:rPr>
        <w:t xml:space="preserve">. </w:t>
      </w:r>
    </w:p>
    <w:p w14:paraId="1E1D4512" w14:textId="71CCDB72" w:rsidR="00AB59DC" w:rsidRPr="00254A91" w:rsidRDefault="00AB59DC" w:rsidP="00AB59DC">
      <w:pPr>
        <w:rPr>
          <w:rFonts w:asciiTheme="minorHAnsi" w:hAnsiTheme="minorHAnsi" w:cstheme="minorHAnsi"/>
          <w:szCs w:val="22"/>
        </w:rPr>
      </w:pPr>
      <w:r w:rsidRPr="00254A91">
        <w:rPr>
          <w:rFonts w:asciiTheme="minorHAnsi" w:hAnsiTheme="minorHAnsi" w:cstheme="minorHAnsi"/>
          <w:szCs w:val="22"/>
        </w:rPr>
        <w:t xml:space="preserve">Dental decay is common in </w:t>
      </w:r>
      <w:r w:rsidRPr="00254A91">
        <w:rPr>
          <w:rFonts w:asciiTheme="minorHAnsi" w:eastAsiaTheme="minorEastAsia" w:hAnsiTheme="minorHAnsi" w:cstheme="minorHAnsi"/>
          <w:szCs w:val="22"/>
        </w:rPr>
        <w:t>children</w:t>
      </w:r>
      <w:r w:rsidRPr="00254A91">
        <w:rPr>
          <w:rFonts w:asciiTheme="minorHAnsi" w:hAnsiTheme="minorHAnsi" w:cstheme="minorHAnsi"/>
          <w:szCs w:val="22"/>
        </w:rPr>
        <w:t xml:space="preserve"> in both Australia and</w:t>
      </w:r>
      <w:r w:rsidR="00F83562" w:rsidRPr="00254A91">
        <w:rPr>
          <w:rFonts w:asciiTheme="minorHAnsi" w:hAnsiTheme="minorHAnsi" w:cstheme="minorHAnsi"/>
          <w:szCs w:val="22"/>
        </w:rPr>
        <w:t xml:space="preserve"> </w:t>
      </w:r>
      <w:r w:rsidRPr="00254A91">
        <w:rPr>
          <w:rFonts w:asciiTheme="minorHAnsi" w:hAnsiTheme="minorHAnsi" w:cstheme="minorHAnsi"/>
          <w:szCs w:val="22"/>
        </w:rPr>
        <w:t>New Zealand, with between 35%</w:t>
      </w:r>
      <w:r w:rsidR="00524F85">
        <w:rPr>
          <w:rFonts w:asciiTheme="minorHAnsi" w:hAnsiTheme="minorHAnsi" w:cstheme="minorHAnsi"/>
          <w:szCs w:val="22"/>
        </w:rPr>
        <w:t xml:space="preserve"> </w:t>
      </w:r>
      <w:r w:rsidRPr="00254A91">
        <w:rPr>
          <w:rFonts w:asciiTheme="minorHAnsi" w:hAnsiTheme="minorHAnsi" w:cstheme="minorHAnsi"/>
          <w:szCs w:val="22"/>
        </w:rPr>
        <w:t>-</w:t>
      </w:r>
      <w:r w:rsidR="00524F85">
        <w:rPr>
          <w:rFonts w:asciiTheme="minorHAnsi" w:hAnsiTheme="minorHAnsi" w:cstheme="minorHAnsi"/>
          <w:szCs w:val="22"/>
        </w:rPr>
        <w:t xml:space="preserve"> </w:t>
      </w:r>
      <w:r w:rsidRPr="00254A91">
        <w:rPr>
          <w:rFonts w:asciiTheme="minorHAnsi" w:hAnsiTheme="minorHAnsi" w:cstheme="minorHAnsi"/>
          <w:szCs w:val="22"/>
        </w:rPr>
        <w:t xml:space="preserve">40% of five year olds experiencing early childhood dental decay or cavities </w:t>
      </w:r>
      <w:r w:rsidRPr="00254A91">
        <w:rPr>
          <w:rFonts w:asciiTheme="minorHAnsi" w:hAnsiTheme="minorHAnsi" w:cstheme="minorHAnsi"/>
          <w:szCs w:val="22"/>
        </w:rPr>
        <w:fldChar w:fldCharType="begin"/>
      </w:r>
      <w:r w:rsidR="00F90697">
        <w:rPr>
          <w:rFonts w:asciiTheme="minorHAnsi" w:hAnsiTheme="minorHAnsi" w:cstheme="minorHAnsi"/>
          <w:szCs w:val="22"/>
        </w:rPr>
        <w:instrText xml:space="preserve"> ADDIN EN.CITE &lt;EndNote&gt;&lt;Cite SharedGroups="1"&gt;&lt;Author&gt;Aung&lt;/Author&gt;&lt;Year&gt;2019&lt;/Year&gt;&lt;RecNum&gt;76&lt;/RecNum&gt;&lt;IDText&gt;Dental caries and previous hospitalisations among preschool children: findings from a population-based study in New Zealand&lt;/IDText&gt;&lt;DisplayText&gt;[79, 80]&lt;/DisplayText&gt;&lt;record&gt;&lt;rec-number&gt;76&lt;/rec-number&gt;&lt;foreign-keys&gt;&lt;key app="EN" db-id="prexpatswe9z5uesteppdrpxvawere5wapxf" timestamp="1663048373"&gt;76&lt;/key&gt;&lt;/foreign-keys&gt;&lt;ref-type name="Journal Article"&gt;17&lt;/ref-type&gt;&lt;contributors&gt;&lt;authors&gt;&lt;author&gt;Aung, Y., M., Tin Tin, S., Jelleyman, T., Ameratunga, S.  &lt;/author&gt;&lt;/authors&gt;&lt;/contributors&gt;&lt;titles&gt;&lt;title&gt;Dental caries and previous hospitalisations among preschool children: findings from a population-based study in New Zealand&lt;/title&gt;&lt;secondary-title&gt;The New Zealand medical journal&lt;/secondary-title&gt;&lt;/titles&gt;&lt;periodical&gt;&lt;full-title&gt;The New Zealand Medical Journal&lt;/full-title&gt;&lt;/periodical&gt;&lt;pages&gt;44-53&lt;/pages&gt;&lt;volume&gt;132&lt;/volume&gt;&lt;number&gt;1493&lt;/number&gt;&lt;dates&gt;&lt;year&gt;2019&lt;/year&gt;&lt;/dates&gt;&lt;urls&gt;&lt;/urls&gt;&lt;/record&gt;&lt;/Cite&gt;&lt;Cite SharedGroups="1"&gt;&lt;Author&gt;Australian Institute of Health and Welfare&lt;/Author&gt;&lt;Year&gt;2020&lt;/Year&gt;&lt;RecNum&gt;75&lt;/RecNum&gt;&lt;IDText&gt;Australia&amp;apos;s children: dental health&lt;/IDText&gt;&lt;record&gt;&lt;rec-number&gt;75&lt;/rec-number&gt;&lt;foreign-keys&gt;&lt;key app="EN" db-id="prexpatswe9z5uesteppdrpxvawere5wapxf" timestamp="1663048312"&gt;75&lt;/key&gt;&lt;/foreign-keys&gt;&lt;ref-type name="Web Page"&gt;12&lt;/ref-type&gt;&lt;contributors&gt;&lt;authors&gt;&lt;author&gt;Australian Institute of Health and Welfare,&lt;/author&gt;&lt;/authors&gt;&lt;/contributors&gt;&lt;titles&gt;&lt;title&gt;Australia&amp;apos;s children: dental health&lt;/title&gt;&lt;/titles&gt;&lt;dates&gt;&lt;year&gt;2020&lt;/year&gt;&lt;/dates&gt;&lt;urls&gt;&lt;related-urls&gt;&lt;url&gt;https://www.aihw.gov.au/reports/children-youth/australias-children/contents/health/dental-health &lt;/url&gt;&lt;/related-urls&gt;&lt;/urls&gt;&lt;/record&gt;&lt;/Cite&gt;&lt;/EndNote&gt;</w:instrText>
      </w:r>
      <w:r w:rsidRPr="00254A91">
        <w:rPr>
          <w:rFonts w:asciiTheme="minorHAnsi" w:hAnsiTheme="minorHAnsi" w:cstheme="minorHAnsi"/>
          <w:szCs w:val="22"/>
        </w:rPr>
        <w:fldChar w:fldCharType="separate"/>
      </w:r>
      <w:r w:rsidR="00F90697">
        <w:rPr>
          <w:rFonts w:asciiTheme="minorHAnsi" w:hAnsiTheme="minorHAnsi" w:cstheme="minorHAnsi"/>
          <w:noProof/>
          <w:szCs w:val="22"/>
        </w:rPr>
        <w:t>[79, 80]</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63EF83D3" w14:textId="320A592F" w:rsidR="00AB59DC" w:rsidRPr="00254A91" w:rsidRDefault="00AB59DC" w:rsidP="00AB59DC">
      <w:pPr>
        <w:pStyle w:val="Heading4"/>
      </w:pPr>
      <w:r w:rsidRPr="00254A91">
        <w:rPr>
          <w:szCs w:val="22"/>
        </w:rPr>
        <w:t>Australia</w:t>
      </w:r>
    </w:p>
    <w:p w14:paraId="76A13002" w14:textId="42E495C0" w:rsidR="00AB59DC" w:rsidRPr="00254A91" w:rsidRDefault="00AB59DC"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In 2006 about half of children in Australia entered primary school with some form of untreated dental caries </w:t>
      </w:r>
      <w:r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SharedGroups="1"&gt;&lt;Author&gt;Ha&lt;/Author&gt;&lt;Year&gt;2011&lt;/Year&gt;&lt;RecNum&gt;44&lt;/RecNum&gt;&lt;IDText&gt;The Child Dental Health Survey Australia&lt;/IDText&gt;&lt;DisplayText&gt;[81]&lt;/DisplayText&gt;&lt;record&gt;&lt;rec-number&gt;44&lt;/rec-number&gt;&lt;foreign-keys&gt;&lt;key app="EN" db-id="prexpatswe9z5uesteppdrpxvawere5wapxf" timestamp="1663031812"&gt;44&lt;/key&gt;&lt;/foreign-keys&gt;&lt;ref-type name="Report"&gt;27&lt;/ref-type&gt;&lt;contributors&gt;&lt;authors&gt;&lt;author&gt;Ha, R., Roberts‐Thompson, K., Armfield, J. &lt;/author&gt;&lt;/authors&gt;&lt;tertiary-authors&gt;&lt;author&gt;Australia: Australian Institute of Health and Welfare&lt;/author&gt;&lt;/tertiary-authors&gt;&lt;/contributors&gt;&lt;titles&gt;&lt;title&gt;The Child Dental Health Survey Australia&lt;/title&gt;&lt;/titles&gt;&lt;dates&gt;&lt;year&gt;2011&lt;/year&gt;&lt;/dates&gt;&lt;pub-location&gt;Australia&lt;/pub-location&gt;&lt;urls&gt;&lt;related-urls&gt;&lt;url&gt;https://www.aihw.gov.au/reports/dental-oral-health/child-dental-health-surveys-australia-2005-2006/contents/table-of-contents&lt;/url&gt;&lt;/related-urls&gt;&lt;/urls&gt;&lt;/record&gt;&lt;/Cite&gt;&lt;/EndNote&gt;</w:instrText>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[81]</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 xml:space="preserve">. </w:t>
      </w:r>
      <w:r w:rsidR="5C77F94F" w:rsidRPr="00254A91">
        <w:rPr>
          <w:rFonts w:asciiTheme="minorHAnsi" w:eastAsia="Calibri" w:hAnsiTheme="minorHAnsi" w:cstheme="minorBidi"/>
          <w:szCs w:val="22"/>
        </w:rPr>
        <w:t xml:space="preserve">Previous </w:t>
      </w:r>
      <w:r w:rsidR="42E762D9" w:rsidRPr="00254A91">
        <w:rPr>
          <w:rFonts w:asciiTheme="minorHAnsi" w:eastAsia="Calibri" w:hAnsiTheme="minorHAnsi" w:cstheme="minorBidi"/>
          <w:szCs w:val="22"/>
        </w:rPr>
        <w:t>r</w:t>
      </w:r>
      <w:r w:rsidR="5C97C126" w:rsidRPr="00254A91">
        <w:rPr>
          <w:rFonts w:asciiTheme="minorHAnsi" w:eastAsia="Calibri" w:hAnsiTheme="minorHAnsi" w:cstheme="minorBidi"/>
          <w:szCs w:val="22"/>
        </w:rPr>
        <w:t>esearch</w:t>
      </w:r>
      <w:r w:rsidRPr="00254A91">
        <w:rPr>
          <w:rFonts w:asciiTheme="minorHAnsi" w:eastAsia="Calibri" w:hAnsiTheme="minorHAnsi" w:cstheme="minorBidi"/>
          <w:szCs w:val="22"/>
        </w:rPr>
        <w:t xml:space="preserve"> </w:t>
      </w:r>
      <w:r w:rsidR="7A1E806C" w:rsidRPr="00254A91">
        <w:rPr>
          <w:rFonts w:asciiTheme="minorHAnsi" w:eastAsia="Calibri" w:hAnsiTheme="minorHAnsi" w:cstheme="minorBidi"/>
          <w:szCs w:val="22"/>
        </w:rPr>
        <w:t>has</w:t>
      </w:r>
      <w:r w:rsidR="5C97C126" w:rsidRPr="00254A91">
        <w:rPr>
          <w:rFonts w:asciiTheme="minorHAnsi" w:eastAsia="Calibri" w:hAnsiTheme="minorHAnsi" w:cstheme="minorBidi"/>
          <w:szCs w:val="22"/>
        </w:rPr>
        <w:t xml:space="preserve"> assess</w:t>
      </w:r>
      <w:r w:rsidR="6F15A26A" w:rsidRPr="00254A91">
        <w:rPr>
          <w:rFonts w:asciiTheme="minorHAnsi" w:eastAsia="Calibri" w:hAnsiTheme="minorHAnsi" w:cstheme="minorBidi"/>
          <w:szCs w:val="22"/>
        </w:rPr>
        <w:t>ed</w:t>
      </w:r>
      <w:r w:rsidRPr="00254A91">
        <w:rPr>
          <w:rFonts w:asciiTheme="minorHAnsi" w:eastAsia="Calibri" w:hAnsiTheme="minorHAnsi" w:cstheme="minorBidi"/>
          <w:szCs w:val="22"/>
        </w:rPr>
        <w:t xml:space="preserve"> the dental health of school-aged children, and less work has been undertaken in children under 5 years. A 2006 study of 4606 children aged 2-3 years found parental/carer reported early childhood caries rates across Australian jurisdictions ranged from 2.5 – 5.6 percent </w:t>
      </w:r>
      <w:r w:rsidRPr="00254A91">
        <w:rPr>
          <w:rFonts w:asciiTheme="minorHAnsi" w:eastAsia="Calibri" w:hAnsiTheme="minorHAnsi" w:cstheme="minorBidi"/>
          <w:szCs w:val="22"/>
        </w:rPr>
        <w:fldChar w:fldCharType="begin">
          <w:fldData xml:space="preserve">PEVuZE5vdGU+PENpdGUgU2hhcmVkR3JvdXBzPSIxIj48QXV0aG9yPkx1Y2FzPC9BdXRob3I+PFll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</w:fldData>
        </w:fldChar>
      </w:r>
      <w:r w:rsidR="00F90697">
        <w:rPr>
          <w:rFonts w:asciiTheme="minorHAnsi" w:eastAsia="Calibri" w:hAnsiTheme="minorHAnsi" w:cstheme="minorBidi"/>
          <w:szCs w:val="22"/>
        </w:rPr>
        <w:instrText xml:space="preserve"> ADDIN EN.CITE </w:instrText>
      </w:r>
      <w:r w:rsidR="00F90697">
        <w:rPr>
          <w:rFonts w:asciiTheme="minorHAnsi" w:eastAsia="Calibri" w:hAnsiTheme="minorHAnsi" w:cstheme="minorBidi"/>
          <w:szCs w:val="22"/>
        </w:rPr>
        <w:fldChar w:fldCharType="begin">
          <w:fldData xml:space="preserve">PEVuZE5vdGU+PENpdGUgU2hhcmVkR3JvdXBzPSIxIj48QXV0aG9yPkx1Y2FzPC9BdXRob3I+PFll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</w:fldData>
        </w:fldChar>
      </w:r>
      <w:r w:rsidR="00F90697">
        <w:rPr>
          <w:rFonts w:asciiTheme="minorHAnsi" w:eastAsia="Calibri" w:hAnsiTheme="minorHAnsi" w:cstheme="minorBidi"/>
          <w:szCs w:val="22"/>
        </w:rPr>
        <w:instrText xml:space="preserve"> ADDIN EN.CITE.DATA </w:instrText>
      </w:r>
      <w:r w:rsidR="00F90697">
        <w:rPr>
          <w:rFonts w:asciiTheme="minorHAnsi" w:eastAsia="Calibri" w:hAnsiTheme="minorHAnsi" w:cstheme="minorBidi"/>
          <w:szCs w:val="22"/>
        </w:rPr>
      </w:r>
      <w:r w:rsidR="00F90697">
        <w:rPr>
          <w:rFonts w:asciiTheme="minorHAnsi" w:eastAsia="Calibri" w:hAnsiTheme="minorHAnsi" w:cstheme="minorBidi"/>
          <w:szCs w:val="22"/>
        </w:rPr>
        <w:fldChar w:fldCharType="end"/>
      </w:r>
      <w:r w:rsidRPr="00254A91">
        <w:rPr>
          <w:rFonts w:asciiTheme="minorHAnsi" w:eastAsia="Calibri" w:hAnsiTheme="minorHAnsi" w:cstheme="minorBidi"/>
          <w:szCs w:val="22"/>
        </w:rPr>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[82]</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w:t>
      </w:r>
    </w:p>
    <w:p w14:paraId="20BBAE52" w14:textId="6AD11409" w:rsidR="00AB59DC" w:rsidRPr="00254A91" w:rsidRDefault="00AB59DC" w:rsidP="00AB59DC">
      <w:pPr>
        <w:rPr>
          <w:rFonts w:asciiTheme="minorHAnsi" w:hAnsiTheme="minorHAnsi" w:cstheme="minorHAnsi"/>
          <w:szCs w:val="22"/>
        </w:rPr>
      </w:pPr>
      <w:r w:rsidRPr="00254A91">
        <w:rPr>
          <w:rFonts w:asciiTheme="minorHAnsi" w:eastAsia="Calibri" w:hAnsiTheme="minorHAnsi" w:cstheme="minorHAnsi"/>
          <w:szCs w:val="22"/>
        </w:rPr>
        <w:t xml:space="preserve">Several researchers </w:t>
      </w:r>
      <w:r w:rsidRPr="00254A91">
        <w:rPr>
          <w:rFonts w:asciiTheme="minorHAnsi" w:eastAsia="Calibri" w:hAnsiTheme="minorHAnsi" w:cstheme="minorHAnsi"/>
          <w:szCs w:val="22"/>
        </w:rPr>
        <w:fldChar w:fldCharType="begin">
          <w:fldData xml:space="preserve">PEVuZE5vdGU+PENpdGUgU2hhcmVkR3JvdXBzPSIxIj48QXV0aG9yPkd1c3N5PC9BdXRob3I+PFll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=
</w:fldData>
        </w:fldChar>
      </w:r>
      <w:r w:rsidR="00F90697">
        <w:rPr>
          <w:rFonts w:asciiTheme="minorHAnsi" w:eastAsia="Calibri" w:hAnsiTheme="minorHAnsi" w:cstheme="minorHAnsi"/>
          <w:szCs w:val="22"/>
        </w:rPr>
        <w:instrText xml:space="preserve"> ADDIN EN.CITE </w:instrText>
      </w:r>
      <w:r w:rsidR="00F90697">
        <w:rPr>
          <w:rFonts w:asciiTheme="minorHAnsi" w:eastAsia="Calibri" w:hAnsiTheme="minorHAnsi" w:cstheme="minorHAnsi"/>
          <w:szCs w:val="22"/>
        </w:rPr>
        <w:fldChar w:fldCharType="begin">
          <w:fldData xml:space="preserve">PEVuZE5vdGU+PENpdGUgU2hhcmVkR3JvdXBzPSIxIj48QXV0aG9yPkd1c3N5PC9BdXRob3I+PFll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=
</w:fldData>
        </w:fldChar>
      </w:r>
      <w:r w:rsidR="00F90697">
        <w:rPr>
          <w:rFonts w:asciiTheme="minorHAnsi" w:eastAsia="Calibri" w:hAnsiTheme="minorHAnsi" w:cstheme="minorHAnsi"/>
          <w:szCs w:val="22"/>
        </w:rPr>
        <w:instrText xml:space="preserve"> ADDIN EN.CITE.DATA </w:instrText>
      </w:r>
      <w:r w:rsidR="00F90697">
        <w:rPr>
          <w:rFonts w:asciiTheme="minorHAnsi" w:eastAsia="Calibri" w:hAnsiTheme="minorHAnsi" w:cstheme="minorHAnsi"/>
          <w:szCs w:val="22"/>
        </w:rPr>
      </w:r>
      <w:r w:rsidR="00F90697">
        <w:rPr>
          <w:rFonts w:asciiTheme="minorHAnsi" w:eastAsia="Calibri" w:hAnsiTheme="minorHAnsi" w:cstheme="minorHAnsi"/>
          <w:szCs w:val="22"/>
        </w:rPr>
        <w:fldChar w:fldCharType="end"/>
      </w:r>
      <w:r w:rsidRPr="00254A91">
        <w:rPr>
          <w:rFonts w:asciiTheme="minorHAnsi" w:eastAsia="Calibri" w:hAnsiTheme="minorHAnsi" w:cstheme="minorHAnsi"/>
          <w:szCs w:val="22"/>
        </w:rPr>
      </w:r>
      <w:r w:rsidRPr="00254A91">
        <w:rPr>
          <w:rFonts w:asciiTheme="minorHAnsi" w:eastAsia="Calibri" w:hAnsiTheme="minorHAnsi" w:cstheme="minorHAnsi"/>
          <w:szCs w:val="22"/>
        </w:rPr>
        <w:fldChar w:fldCharType="separate"/>
      </w:r>
      <w:r w:rsidR="00F90697">
        <w:rPr>
          <w:rFonts w:asciiTheme="minorHAnsi" w:eastAsia="Calibri" w:hAnsiTheme="minorHAnsi" w:cstheme="minorHAnsi"/>
          <w:noProof/>
          <w:szCs w:val="22"/>
        </w:rPr>
        <w:t>[77, 83, 84]</w:t>
      </w:r>
      <w:r w:rsidRPr="00254A91">
        <w:rPr>
          <w:rFonts w:asciiTheme="minorHAnsi" w:eastAsia="Calibri" w:hAnsiTheme="minorHAnsi" w:cstheme="minorHAnsi"/>
          <w:szCs w:val="22"/>
        </w:rPr>
        <w:fldChar w:fldCharType="end"/>
      </w:r>
      <w:r w:rsidRPr="00254A91">
        <w:rPr>
          <w:rFonts w:asciiTheme="minorHAnsi" w:eastAsia="Calibri" w:hAnsiTheme="minorHAnsi" w:cstheme="minorHAnsi"/>
          <w:szCs w:val="22"/>
        </w:rPr>
        <w:t xml:space="preserve"> have found early childhood caries rates increase steeply in children between 18–36 months of age. They associate this increase with dietary changes, the introduction of high sugar foods and beverages, poor oral hygiene such as irregular tooth brushing, parental oral health, knowledge and behaviour, </w:t>
      </w:r>
      <w:r w:rsidRPr="00254A91">
        <w:rPr>
          <w:rFonts w:asciiTheme="minorHAnsi" w:eastAsiaTheme="minorEastAsia" w:hAnsiTheme="minorHAnsi" w:cstheme="minorHAnsi"/>
          <w:szCs w:val="22"/>
        </w:rPr>
        <w:t>and</w:t>
      </w:r>
      <w:r w:rsidRPr="00254A91">
        <w:rPr>
          <w:rFonts w:asciiTheme="minorHAnsi" w:eastAsia="Calibri" w:hAnsiTheme="minorHAnsi" w:cstheme="minorHAnsi"/>
          <w:szCs w:val="22"/>
        </w:rPr>
        <w:t xml:space="preserve"> lack of water fluoridation. Early childhood caries</w:t>
      </w:r>
      <w:r w:rsidRPr="00254A91" w:rsidDel="005E2D9E">
        <w:rPr>
          <w:rFonts w:asciiTheme="minorHAnsi" w:eastAsia="Calibri" w:hAnsiTheme="minorHAnsi" w:cstheme="minorHAnsi"/>
          <w:szCs w:val="22"/>
        </w:rPr>
        <w:t xml:space="preserve"> </w:t>
      </w:r>
      <w:r w:rsidR="005E2D9E" w:rsidRPr="00254A91">
        <w:rPr>
          <w:rFonts w:asciiTheme="minorHAnsi" w:eastAsia="Calibri" w:hAnsiTheme="minorHAnsi" w:cstheme="minorHAnsi"/>
          <w:szCs w:val="22"/>
        </w:rPr>
        <w:t xml:space="preserve">prevalence </w:t>
      </w:r>
      <w:r w:rsidRPr="00254A91">
        <w:rPr>
          <w:rFonts w:asciiTheme="minorHAnsi" w:eastAsia="Calibri" w:hAnsiTheme="minorHAnsi" w:cstheme="minorHAnsi"/>
          <w:szCs w:val="22"/>
        </w:rPr>
        <w:t xml:space="preserve">among 6 to 7-year-old children was tenfold that of 2 to 3-year-old children </w:t>
      </w:r>
      <w:r w:rsidRPr="00254A91">
        <w:rPr>
          <w:rFonts w:asciiTheme="minorHAnsi" w:eastAsia="Calibri" w:hAnsiTheme="minorHAnsi" w:cstheme="minorHAnsi"/>
          <w:szCs w:val="22"/>
        </w:rPr>
        <w:fldChar w:fldCharType="begin"/>
      </w:r>
      <w:r w:rsidR="00F90697">
        <w:rPr>
          <w:rFonts w:asciiTheme="minorHAnsi" w:eastAsia="Calibri" w:hAnsiTheme="minorHAnsi" w:cstheme="minorHAnsi"/>
          <w:szCs w:val="22"/>
        </w:rPr>
        <w:instrText xml:space="preserve"> ADDIN EN.CITE &lt;EndNote&gt;&lt;Cite SharedGroups="1"&gt;&lt;Author&gt;Kilpatrick&lt;/Author&gt;&lt;Year&gt;2012&lt;/Year&gt;&lt;RecNum&gt;46&lt;/RecNum&gt;&lt;IDText&gt;Oral health inequalities in a national sample of Australian children aged 2–3 and 6–7 years&lt;/IDText&gt;&lt;DisplayText&gt;[83]&lt;/DisplayText&gt;&lt;record&gt;&lt;rec-number&gt;46&lt;/rec-number&gt;&lt;foreign-keys&gt;&lt;key app="EN" db-id="prexpatswe9z5uesteppdrpxvawere5wapxf" timestamp="1663032144"&gt;46&lt;/key&gt;&lt;/foreign-keys&gt;&lt;ref-type name="Journal Article"&gt;17&lt;/ref-type&gt;&lt;contributors&gt;&lt;authors&gt;&lt;author&gt;Kilpatrick, N., Neumann, A., Lucas, N., Chapman, J., Nicholson, J.,&lt;/author&gt;&lt;/authors&gt;&lt;/contributors&gt;&lt;titles&gt;&lt;title&gt;Oral health inequalities in a national sample of Australian children aged 2–3 and 6–7 years&lt;/title&gt;&lt;secondary-title&gt;Australian Dental Journal&lt;/secondary-title&gt;&lt;/titles&gt;&lt;periodical&gt;&lt;full-title&gt;Australian Dental Journal&lt;/full-title&gt;&lt;/periodical&gt;&lt;pages&gt;38-44&lt;/pages&gt;&lt;volume&gt;57&lt;/volume&gt;&lt;number&gt;1&lt;/number&gt;&lt;dates&gt;&lt;year&gt;2012&lt;/year&gt;&lt;/dates&gt;&lt;urls&gt;&lt;/urls&gt;&lt;electronic-resource-num&gt;10.1111/j.1834-7819.2011.01644.x.&lt;/electronic-resource-num&gt;&lt;/record&gt;&lt;/Cite&gt;&lt;Cite SharedGroups="1"&gt;&lt;Author&gt;Kilpatrick&lt;/Author&gt;&lt;Year&gt;2012&lt;/Year&gt;&lt;RecNum&gt;46&lt;/RecNum&gt;&lt;IDText&gt;Oral health inequalities in a national sample of Australian children aged 2–3 and 6–7 years&lt;/IDText&gt;&lt;record&gt;&lt;rec-number&gt;46&lt;/rec-number&gt;&lt;foreign-keys&gt;&lt;key app="EN" db-id="prexpatswe9z5uesteppdrpxvawere5wapxf" timestamp="1663032144"&gt;46&lt;/key&gt;&lt;/foreign-keys&gt;&lt;ref-type name="Journal Article"&gt;17&lt;/ref-type&gt;&lt;contributors&gt;&lt;authors&gt;&lt;author&gt;Kilpatrick, N., Neumann, A., Lucas, N., Chapman, J., Nicholson, J.,&lt;/author&gt;&lt;/authors&gt;&lt;/contributors&gt;&lt;titles&gt;&lt;title&gt;Oral health inequalities in a national sample of Australian children aged 2–3 and 6–7 years&lt;/title&gt;&lt;secondary-title&gt;Australian Dental Journal&lt;/secondary-title&gt;&lt;/titles&gt;&lt;periodical&gt;&lt;full-title&gt;Australian Dental Journal&lt;/full-title&gt;&lt;/periodical&gt;&lt;pages&gt;38-44&lt;/pages&gt;&lt;volume&gt;57&lt;/volume&gt;&lt;number&gt;1&lt;/number&gt;&lt;dates&gt;&lt;year&gt;2012&lt;/year&gt;&lt;/dates&gt;&lt;urls&gt;&lt;/urls&gt;&lt;electronic-resource-num&gt;10.1111/j.1834-7819.2011.01644.x.&lt;/electronic-resource-num&gt;&lt;/record&gt;&lt;/Cite&gt;&lt;/EndNote&gt;</w:instrText>
      </w:r>
      <w:r w:rsidRPr="00254A91">
        <w:rPr>
          <w:rFonts w:asciiTheme="minorHAnsi" w:eastAsia="Calibri" w:hAnsiTheme="minorHAnsi" w:cstheme="minorHAnsi"/>
          <w:szCs w:val="22"/>
        </w:rPr>
        <w:fldChar w:fldCharType="separate"/>
      </w:r>
      <w:r w:rsidR="00F90697">
        <w:rPr>
          <w:rFonts w:asciiTheme="minorHAnsi" w:eastAsia="Calibri" w:hAnsiTheme="minorHAnsi" w:cstheme="minorHAnsi"/>
          <w:noProof/>
          <w:szCs w:val="22"/>
        </w:rPr>
        <w:t>[83]</w:t>
      </w:r>
      <w:r w:rsidRPr="00254A91">
        <w:rPr>
          <w:rFonts w:asciiTheme="minorHAnsi" w:eastAsia="Calibri" w:hAnsiTheme="minorHAnsi" w:cstheme="minorHAnsi"/>
          <w:szCs w:val="22"/>
        </w:rPr>
        <w:fldChar w:fldCharType="end"/>
      </w:r>
      <w:r w:rsidRPr="00254A91">
        <w:rPr>
          <w:rFonts w:asciiTheme="minorHAnsi" w:eastAsia="Calibri" w:hAnsiTheme="minorHAnsi" w:cstheme="minorHAnsi"/>
          <w:szCs w:val="22"/>
        </w:rPr>
        <w:t xml:space="preserve">. </w:t>
      </w:r>
    </w:p>
    <w:p w14:paraId="5B1B415A" w14:textId="2628AFC7" w:rsidR="00AB59DC" w:rsidRPr="00254A91" w:rsidRDefault="62B84FF7"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Aboriginal and Torres Strait Islander </w:t>
      </w:r>
      <w:r w:rsidR="00AB59DC" w:rsidRPr="00254A91">
        <w:rPr>
          <w:rFonts w:asciiTheme="minorHAnsi" w:eastAsia="Calibri" w:hAnsiTheme="minorHAnsi" w:cstheme="minorBidi"/>
          <w:szCs w:val="22"/>
        </w:rPr>
        <w:t>children are more at risk of dental caries than non-</w:t>
      </w:r>
      <w:r w:rsidR="5654916F" w:rsidRPr="00254A91">
        <w:rPr>
          <w:rFonts w:asciiTheme="minorHAnsi" w:eastAsia="Calibri" w:hAnsiTheme="minorHAnsi" w:cstheme="minorBidi"/>
          <w:szCs w:val="22"/>
        </w:rPr>
        <w:t>Aboriginal and Torres Strait Islander</w:t>
      </w:r>
      <w:r w:rsidR="00AB59DC" w:rsidRPr="00254A91">
        <w:rPr>
          <w:rFonts w:asciiTheme="minorHAnsi" w:eastAsia="Calibri" w:hAnsiTheme="minorHAnsi" w:cstheme="minorBidi"/>
          <w:szCs w:val="22"/>
        </w:rPr>
        <w:t xml:space="preserve"> children. Rural Aboriginal </w:t>
      </w:r>
      <w:r w:rsidR="3470DAB8" w:rsidRPr="00254A91">
        <w:rPr>
          <w:rFonts w:asciiTheme="minorHAnsi" w:eastAsia="Calibri" w:hAnsiTheme="minorHAnsi" w:cstheme="minorBidi"/>
          <w:szCs w:val="22"/>
        </w:rPr>
        <w:t xml:space="preserve">and Torres Strait Islander </w:t>
      </w:r>
      <w:r w:rsidR="00AB59DC" w:rsidRPr="00254A91">
        <w:rPr>
          <w:rFonts w:asciiTheme="minorHAnsi" w:eastAsia="Calibri" w:hAnsiTheme="minorHAnsi" w:cstheme="minorBidi"/>
          <w:szCs w:val="22"/>
        </w:rPr>
        <w:t xml:space="preserve">children were generally at a disadvantage compared with </w:t>
      </w:r>
      <w:r w:rsidR="00F543F0" w:rsidRPr="00254A91">
        <w:rPr>
          <w:rFonts w:asciiTheme="minorHAnsi" w:eastAsia="Calibri" w:hAnsiTheme="minorHAnsi" w:cstheme="minorBidi"/>
          <w:szCs w:val="22"/>
        </w:rPr>
        <w:t>their urban counterparts</w:t>
      </w:r>
      <w:r w:rsidR="00AB59DC" w:rsidRPr="00254A91">
        <w:rPr>
          <w:rFonts w:asciiTheme="minorHAnsi" w:eastAsia="Calibri" w:hAnsiTheme="minorHAnsi" w:cstheme="minorBidi"/>
          <w:szCs w:val="22"/>
        </w:rPr>
        <w:t xml:space="preserve">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SharedGroups="1"&gt;&lt;Author&gt;Christian&lt;/Author&gt;&lt;Year&gt;2012&lt;/Year&gt;&lt;RecNum&gt;49&lt;/RecNum&gt;&lt;IDText&gt;A review of dental caries in Australian Aboriginal children: the health inequalities perspective.&lt;/IDText&gt;&lt;DisplayText&gt;[85]&lt;/DisplayText&gt;&lt;record&gt;&lt;rec-number&gt;49&lt;/rec-number&gt;&lt;foreign-keys&gt;&lt;key app="EN" db-id="prexpatswe9z5uesteppdrpxvawere5wapxf" timestamp="1663032745"&gt;49&lt;/key&gt;&lt;/foreign-keys&gt;&lt;ref-type name="Journal Article"&gt;17&lt;/ref-type&gt;&lt;contributors&gt;&lt;authors&gt;&lt;author&gt;Christian, B., Blinkhorn, A.,S.&lt;/author&gt;&lt;/authors&gt;&lt;/contributors&gt;&lt;titles&gt;&lt;title&gt;A review of dental caries in Australian Aboriginal children: the health inequalities perspective.&lt;/title&gt;&lt;secondary-title&gt;Rural Remote Health&lt;/secondary-title&gt;&lt;/titles&gt;&lt;periodical&gt;&lt;full-title&gt;Rural Remote Health&lt;/full-title&gt;&lt;/periodical&gt;&lt;pages&gt;2032&lt;/pages&gt;&lt;volume&gt;12&lt;/volume&gt;&lt;number&gt;4&lt;/number&gt;&lt;dates&gt;&lt;year&gt;2012&lt;/year&gt;&lt;/dates&gt;&lt;urls&gt;&lt;/urls&gt;&lt;/record&gt;&lt;/Cite&gt;&lt;Cite SharedGroups="1"&gt;&lt;Author&gt;Christian&lt;/Author&gt;&lt;Year&gt;2012&lt;/Year&gt;&lt;RecNum&gt;49&lt;/RecNum&gt;&lt;IDText&gt;A review of dental caries in Australian Aboriginal children: the health inequalities perspective.&lt;/IDText&gt;&lt;record&gt;&lt;rec-number&gt;49&lt;/rec-number&gt;&lt;foreign-keys&gt;&lt;key app="EN" db-id="prexpatswe9z5uesteppdrpxvawere5wapxf" timestamp="1663032745"&gt;49&lt;/key&gt;&lt;/foreign-keys&gt;&lt;ref-type name="Journal Article"&gt;17&lt;/ref-type&gt;&lt;contributors&gt;&lt;authors&gt;&lt;author&gt;Christian, B., Blinkhorn, A.,S.&lt;/author&gt;&lt;/authors&gt;&lt;/contributors&gt;&lt;titles&gt;&lt;title&gt;A review of dental caries in Australian Aboriginal children: the health inequalities perspective.&lt;/title&gt;&lt;secondary-title&gt;Rural Remote Health&lt;/secondary-title&gt;&lt;/titles&gt;&lt;periodical&gt;&lt;full-title&gt;Rural Remote Health&lt;/full-title&gt;&lt;/periodical&gt;&lt;pages&gt;2032&lt;/pages&gt;&lt;volume&gt;12&lt;/volume&gt;&lt;number&gt;4&lt;/number&gt;&lt;dates&gt;&lt;year&gt;2012&lt;/year&gt;&lt;/dates&gt;&lt;urls&gt;&lt;/urls&gt;&lt;/record&gt;&lt;/Cite&gt;&lt;/EndNote&gt;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[85]</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xml:space="preserve">. </w:t>
      </w:r>
    </w:p>
    <w:p w14:paraId="027AC4B7" w14:textId="0C3C30E8" w:rsidR="00AB59DC" w:rsidRPr="00254A91" w:rsidRDefault="00AB59DC" w:rsidP="00AB59DC">
      <w:pPr>
        <w:rPr>
          <w:rFonts w:asciiTheme="minorHAnsi" w:eastAsia="Calibri" w:hAnsiTheme="minorHAnsi" w:cstheme="minorBidi"/>
          <w:szCs w:val="22"/>
        </w:rPr>
      </w:pPr>
      <w:r w:rsidRPr="00254A91">
        <w:rPr>
          <w:rFonts w:asciiTheme="minorHAnsi" w:eastAsia="Calibri" w:hAnsiTheme="minorHAnsi" w:cstheme="minorBidi"/>
          <w:szCs w:val="22"/>
        </w:rPr>
        <w:t xml:space="preserve">In a cross-sectional study of Australian children (5-10yrs) and (8-14yrs), </w:t>
      </w:r>
      <w:r w:rsidR="003058BB" w:rsidRPr="00254A91">
        <w:rPr>
          <w:rFonts w:asciiTheme="minorHAnsi" w:eastAsia="Calibri" w:hAnsiTheme="minorHAnsi" w:cstheme="minorBidi"/>
          <w:szCs w:val="22"/>
        </w:rPr>
        <w:t>c</w:t>
      </w:r>
      <w:r w:rsidRPr="00254A91">
        <w:rPr>
          <w:rFonts w:asciiTheme="minorHAnsi" w:eastAsia="Calibri" w:hAnsiTheme="minorHAnsi" w:cstheme="minorBidi"/>
          <w:szCs w:val="22"/>
        </w:rPr>
        <w:t xml:space="preserve">onsumption of sugar-sweetened beverages was associated with dental caries for both groups, and irregular tooth brushing was also significantly associated with dental caries for </w:t>
      </w:r>
      <w:r w:rsidRPr="00254A91">
        <w:rPr>
          <w:rFonts w:eastAsia="Calibri" w:cs="Calibri"/>
          <w:szCs w:val="22"/>
        </w:rPr>
        <w:t xml:space="preserve"> </w:t>
      </w:r>
      <w:r w:rsidR="5DC86D03" w:rsidRPr="00254A91">
        <w:rPr>
          <w:rFonts w:eastAsia="Calibri" w:cs="Calibri"/>
          <w:szCs w:val="22"/>
        </w:rPr>
        <w:t>Aboriginal and Torres Strait Islander</w:t>
      </w:r>
      <w:r w:rsidR="5C97C126" w:rsidRPr="00254A91">
        <w:rPr>
          <w:rFonts w:asciiTheme="minorHAnsi" w:eastAsia="Calibri" w:hAnsiTheme="minorHAnsi" w:cstheme="minorBidi"/>
          <w:szCs w:val="22"/>
        </w:rPr>
        <w:t xml:space="preserve"> </w:t>
      </w:r>
      <w:r w:rsidRPr="00254A91">
        <w:rPr>
          <w:rFonts w:asciiTheme="minorHAnsi" w:eastAsia="Calibri" w:hAnsiTheme="minorHAnsi" w:cstheme="minorBidi"/>
          <w:szCs w:val="22"/>
        </w:rPr>
        <w:t xml:space="preserve">children </w:t>
      </w:r>
      <w:r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SharedGroups="1"&gt;&lt;Author&gt;Ju&lt;/Author&gt;&lt;Year&gt;2019&lt;/Year&gt;&lt;RecNum&gt;51&lt;/RecNum&gt;&lt;IDText&gt;Association of Modifiable Risk Factors With Dental Caries Among Indigenous and Nonindigenous Children in Australia&lt;/IDText&gt;&lt;DisplayText&gt;[86]&lt;/DisplayText&gt;&lt;record&gt;&lt;rec-number&gt;51&lt;/rec-number&gt;&lt;foreign-keys&gt;&lt;key app="EN" db-id="prexpatswe9z5uesteppdrpxvawere5wapxf" timestamp="1663033064"&gt;51&lt;/key&gt;&lt;/foreign-keys&gt;&lt;ref-type name="Journal Article"&gt;17&lt;/ref-type&gt;&lt;contributors&gt;&lt;authors&gt;&lt;author&gt;Ju, X., Do, L., Ha, D., Jamieson, L.&lt;/author&gt;&lt;/authors&gt;&lt;/contributors&gt;&lt;titles&gt;&lt;title&gt;Association of Modifiable Risk Factors With Dental Caries Among Indigenous and Nonindigenous Children in Australia&lt;/title&gt;&lt;secondary-title&gt;JAMA Network Open&lt;/secondary-title&gt;&lt;/titles&gt;&lt;periodical&gt;&lt;full-title&gt;JAMA Network Open&lt;/full-title&gt;&lt;/periodical&gt;&lt;volume&gt;5&lt;/volume&gt;&lt;dates&gt;&lt;year&gt;2019&lt;/year&gt;&lt;/dates&gt;&lt;urls&gt;&lt;/urls&gt;&lt;electronic-resource-num&gt;10.1001/jamanetworkopen.2019.3466&lt;/electronic-resource-num&gt;&lt;/record&gt;&lt;/Cite&gt;&lt;Cite SharedGroups="1"&gt;&lt;Author&gt;Ju&lt;/Author&gt;&lt;Year&gt;2019&lt;/Year&gt;&lt;RecNum&gt;51&lt;/RecNum&gt;&lt;IDText&gt;Association of Modifiable Risk Factors With Dental Caries Among Indigenous and Nonindigenous Children in Australia&lt;/IDText&gt;&lt;record&gt;&lt;rec-number&gt;51&lt;/rec-number&gt;&lt;foreign-keys&gt;&lt;key app="EN" db-id="prexpatswe9z5uesteppdrpxvawere5wapxf" timestamp="1663033064"&gt;51&lt;/key&gt;&lt;/foreign-keys&gt;&lt;ref-type name="Journal Article"&gt;17&lt;/ref-type&gt;&lt;contributors&gt;&lt;authors&gt;&lt;author&gt;Ju, X., Do, L., Ha, D., Jamieson, L.&lt;/author&gt;&lt;/authors&gt;&lt;/contributors&gt;&lt;titles&gt;&lt;title&gt;Association of Modifiable Risk Factors With Dental Caries Among Indigenous and Nonindigenous Children in Australia&lt;/title&gt;&lt;secondary-title&gt;JAMA Network Open&lt;/secondary-title&gt;&lt;/titles&gt;&lt;periodical&gt;&lt;full-title&gt;JAMA Network Open&lt;/full-title&gt;&lt;/periodical&gt;&lt;volume&gt;5&lt;/volume&gt;&lt;dates&gt;&lt;year&gt;2019&lt;/year&gt;&lt;/dates&gt;&lt;urls&gt;&lt;/urls&gt;&lt;electronic-resource-num&gt;10.1001/jamanetworkopen.2019.3466&lt;/electronic-resource-num&gt;&lt;/record&gt;&lt;/Cite&gt;&lt;/EndNote&gt;</w:instrText>
      </w:r>
      <w:r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[86]</w:t>
      </w:r>
      <w:r w:rsidRPr="00254A91">
        <w:rPr>
          <w:rFonts w:asciiTheme="minorHAnsi" w:eastAsia="Calibri" w:hAnsiTheme="minorHAnsi" w:cstheme="minorBidi"/>
          <w:szCs w:val="22"/>
        </w:rPr>
        <w:fldChar w:fldCharType="end"/>
      </w:r>
      <w:r w:rsidRPr="00254A91">
        <w:rPr>
          <w:rFonts w:asciiTheme="minorHAnsi" w:eastAsia="Calibri" w:hAnsiTheme="minorHAnsi" w:cstheme="minorBidi"/>
          <w:szCs w:val="22"/>
        </w:rPr>
        <w:t>.</w:t>
      </w:r>
    </w:p>
    <w:p w14:paraId="3AD9420D" w14:textId="77777777" w:rsidR="00AB59DC" w:rsidRPr="00254A91" w:rsidRDefault="00AB59DC" w:rsidP="00AB59DC">
      <w:pPr>
        <w:pStyle w:val="Heading4"/>
        <w:rPr>
          <w:sz w:val="20"/>
          <w:szCs w:val="20"/>
        </w:rPr>
      </w:pPr>
      <w:r w:rsidRPr="00254A91">
        <w:rPr>
          <w:szCs w:val="22"/>
        </w:rPr>
        <w:t>New Zealand</w:t>
      </w:r>
    </w:p>
    <w:p w14:paraId="3BC7AE96" w14:textId="102FC248" w:rsidR="00AB59DC" w:rsidRPr="00254A91" w:rsidRDefault="00CF7F94" w:rsidP="00AB59DC">
      <w:pPr>
        <w:rPr>
          <w:rFonts w:asciiTheme="minorHAnsi" w:eastAsia="Calibri" w:hAnsiTheme="minorHAnsi" w:cstheme="minorBidi"/>
          <w:szCs w:val="22"/>
        </w:rPr>
      </w:pPr>
      <w:r w:rsidRPr="00254A91">
        <w:rPr>
          <w:rFonts w:asciiTheme="minorHAnsi" w:eastAsia="Calibri" w:hAnsiTheme="minorHAnsi" w:cstheme="minorBidi"/>
          <w:szCs w:val="22"/>
        </w:rPr>
        <w:t>Like</w:t>
      </w:r>
      <w:r w:rsidR="00AB59DC" w:rsidRPr="00254A91">
        <w:rPr>
          <w:rFonts w:asciiTheme="minorHAnsi" w:eastAsia="Calibri" w:hAnsiTheme="minorHAnsi" w:cstheme="minorBidi"/>
          <w:szCs w:val="22"/>
        </w:rPr>
        <w:t xml:space="preserve"> Australia, early childhood caries is a problem in New Zealand. School dental data from 20</w:t>
      </w:r>
      <w:r w:rsidR="00194706">
        <w:rPr>
          <w:rFonts w:asciiTheme="minorHAnsi" w:eastAsia="Calibri" w:hAnsiTheme="minorHAnsi" w:cstheme="minorBidi"/>
          <w:szCs w:val="22"/>
        </w:rPr>
        <w:t>22</w:t>
      </w:r>
      <w:r w:rsidR="00AB59DC" w:rsidRPr="00254A91">
        <w:rPr>
          <w:rFonts w:asciiTheme="minorHAnsi" w:eastAsia="Calibri" w:hAnsiTheme="minorHAnsi" w:cstheme="minorBidi"/>
          <w:szCs w:val="22"/>
        </w:rPr>
        <w:t xml:space="preserve"> shows a </w:t>
      </w:r>
      <w:r w:rsidR="004E5EF9" w:rsidRPr="00254A91">
        <w:rPr>
          <w:rFonts w:asciiTheme="minorHAnsi" w:eastAsia="Calibri" w:hAnsiTheme="minorHAnsi" w:cstheme="minorBidi"/>
          <w:szCs w:val="22"/>
        </w:rPr>
        <w:t>dental</w:t>
      </w:r>
      <w:r w:rsidR="00AB59DC" w:rsidRPr="00254A91">
        <w:rPr>
          <w:rFonts w:asciiTheme="minorHAnsi" w:eastAsia="Calibri" w:hAnsiTheme="minorHAnsi" w:cstheme="minorBidi"/>
          <w:szCs w:val="22"/>
        </w:rPr>
        <w:t xml:space="preserve"> caries prevalence of around </w:t>
      </w:r>
      <w:r w:rsidR="00524F85">
        <w:rPr>
          <w:rFonts w:asciiTheme="minorHAnsi" w:eastAsia="Calibri" w:hAnsiTheme="minorHAnsi" w:cstheme="minorBidi"/>
          <w:szCs w:val="22"/>
        </w:rPr>
        <w:t>44</w:t>
      </w:r>
      <w:r w:rsidR="00AB59DC" w:rsidRPr="00254A91">
        <w:rPr>
          <w:rFonts w:asciiTheme="minorHAnsi" w:eastAsia="Calibri" w:hAnsiTheme="minorHAnsi" w:cstheme="minorBidi"/>
          <w:szCs w:val="22"/>
        </w:rPr>
        <w:t xml:space="preserve">% in children at </w:t>
      </w:r>
      <w:r w:rsidR="64667DA7" w:rsidRPr="00254A91">
        <w:rPr>
          <w:rFonts w:asciiTheme="minorHAnsi" w:eastAsia="Calibri" w:hAnsiTheme="minorHAnsi" w:cstheme="minorBidi"/>
          <w:szCs w:val="22"/>
        </w:rPr>
        <w:t>5 years of age</w:t>
      </w:r>
      <w:r w:rsidR="00AB59DC" w:rsidRPr="00254A91">
        <w:rPr>
          <w:rFonts w:asciiTheme="minorHAnsi" w:eastAsia="Calibri" w:hAnsiTheme="minorHAnsi" w:cstheme="minorBidi"/>
          <w:szCs w:val="22"/>
        </w:rPr>
        <w:t>. A higher prevalence</w:t>
      </w:r>
      <w:r w:rsidR="003058BB" w:rsidRPr="00254A91">
        <w:rPr>
          <w:rFonts w:asciiTheme="minorHAnsi" w:eastAsia="Calibri" w:hAnsiTheme="minorHAnsi" w:cstheme="minorBidi"/>
          <w:szCs w:val="22"/>
        </w:rPr>
        <w:t xml:space="preserve"> </w:t>
      </w:r>
      <w:r w:rsidR="00524F85">
        <w:rPr>
          <w:rFonts w:asciiTheme="minorHAnsi" w:eastAsia="Calibri" w:hAnsiTheme="minorHAnsi" w:cstheme="minorBidi"/>
          <w:szCs w:val="22"/>
        </w:rPr>
        <w:t xml:space="preserve">of caries at age 5 </w:t>
      </w:r>
      <w:r w:rsidR="003058BB" w:rsidRPr="00254A91">
        <w:rPr>
          <w:rFonts w:asciiTheme="minorHAnsi" w:eastAsia="Calibri" w:hAnsiTheme="minorHAnsi" w:cstheme="minorBidi"/>
          <w:szCs w:val="22"/>
        </w:rPr>
        <w:t>was observed</w:t>
      </w:r>
      <w:r w:rsidR="00AB59DC" w:rsidRPr="00254A91">
        <w:rPr>
          <w:rFonts w:asciiTheme="minorHAnsi" w:eastAsia="Calibri" w:hAnsiTheme="minorHAnsi" w:cstheme="minorBidi"/>
          <w:szCs w:val="22"/>
        </w:rPr>
        <w:t xml:space="preserve"> in </w:t>
      </w:r>
      <w:r w:rsidR="009126E3">
        <w:rPr>
          <w:rFonts w:asciiTheme="minorHAnsi" w:eastAsia="Calibri" w:hAnsiTheme="minorHAnsi" w:cstheme="minorBidi"/>
          <w:szCs w:val="22"/>
        </w:rPr>
        <w:t>M</w:t>
      </w:r>
      <w:r w:rsidR="009126E3">
        <w:rPr>
          <w:rFonts w:asciiTheme="minorHAnsi" w:eastAsia="Calibri" w:hAnsiTheme="minorHAnsi" w:cstheme="minorBidi"/>
          <w:szCs w:val="22"/>
          <w:lang w:val="mi-NZ"/>
        </w:rPr>
        <w:t>ā</w:t>
      </w:r>
      <w:r w:rsidR="009126E3">
        <w:rPr>
          <w:rFonts w:asciiTheme="minorHAnsi" w:eastAsia="Calibri" w:hAnsiTheme="minorHAnsi" w:cstheme="minorBidi"/>
          <w:szCs w:val="22"/>
        </w:rPr>
        <w:t>ori</w:t>
      </w:r>
      <w:r w:rsidR="00AB59DC" w:rsidRPr="00254A91">
        <w:rPr>
          <w:rFonts w:asciiTheme="minorHAnsi" w:eastAsia="Calibri" w:hAnsiTheme="minorHAnsi" w:cstheme="minorBidi"/>
          <w:szCs w:val="22"/>
        </w:rPr>
        <w:t xml:space="preserve"> children </w:t>
      </w:r>
      <w:r w:rsidR="009126E3">
        <w:rPr>
          <w:rFonts w:asciiTheme="minorHAnsi" w:eastAsia="Calibri" w:hAnsiTheme="minorHAnsi" w:cstheme="minorBidi"/>
          <w:szCs w:val="22"/>
        </w:rPr>
        <w:t>(</w:t>
      </w:r>
      <w:r w:rsidR="00524F85">
        <w:rPr>
          <w:rFonts w:asciiTheme="minorHAnsi" w:eastAsia="Calibri" w:hAnsiTheme="minorHAnsi" w:cstheme="minorBidi"/>
          <w:szCs w:val="22"/>
        </w:rPr>
        <w:t>61</w:t>
      </w:r>
      <w:r w:rsidR="00AB59DC" w:rsidRPr="00254A91">
        <w:rPr>
          <w:rFonts w:asciiTheme="minorHAnsi" w:eastAsia="Calibri" w:hAnsiTheme="minorHAnsi" w:cstheme="minorBidi"/>
          <w:szCs w:val="22"/>
        </w:rPr>
        <w:t>%</w:t>
      </w:r>
      <w:r w:rsidR="009126E3">
        <w:rPr>
          <w:rFonts w:asciiTheme="minorHAnsi" w:eastAsia="Calibri" w:hAnsiTheme="minorHAnsi" w:cstheme="minorBidi"/>
          <w:szCs w:val="22"/>
        </w:rPr>
        <w:t>)</w:t>
      </w:r>
      <w:r w:rsidR="00AB59DC" w:rsidRPr="00254A91">
        <w:rPr>
          <w:rFonts w:asciiTheme="minorHAnsi" w:eastAsia="Calibri" w:hAnsiTheme="minorHAnsi" w:cstheme="minorBidi"/>
          <w:szCs w:val="22"/>
        </w:rPr>
        <w:t xml:space="preserve"> </w:t>
      </w:r>
      <w:r w:rsidR="00524F85">
        <w:rPr>
          <w:rFonts w:asciiTheme="minorHAnsi" w:eastAsia="Calibri" w:hAnsiTheme="minorHAnsi" w:cstheme="minorBidi"/>
          <w:szCs w:val="22"/>
        </w:rPr>
        <w:t xml:space="preserve">and </w:t>
      </w:r>
      <w:r w:rsidR="00AB59DC" w:rsidRPr="00254A91">
        <w:rPr>
          <w:rFonts w:asciiTheme="minorHAnsi" w:eastAsia="Calibri" w:hAnsiTheme="minorHAnsi" w:cstheme="minorBidi"/>
          <w:szCs w:val="22"/>
        </w:rPr>
        <w:t xml:space="preserve">Pacific </w:t>
      </w:r>
      <w:r w:rsidR="00AB59DC" w:rsidRPr="00254A91">
        <w:rPr>
          <w:rFonts w:asciiTheme="minorHAnsi" w:eastAsiaTheme="minorEastAsia" w:hAnsiTheme="minorHAnsi" w:cstheme="minorBidi"/>
          <w:szCs w:val="22"/>
        </w:rPr>
        <w:t>children</w:t>
      </w:r>
      <w:r w:rsidR="00AB59DC" w:rsidRPr="00254A91">
        <w:rPr>
          <w:rFonts w:asciiTheme="minorHAnsi" w:eastAsia="Calibri" w:hAnsiTheme="minorHAnsi" w:cstheme="minorBidi"/>
          <w:szCs w:val="22"/>
        </w:rPr>
        <w:t xml:space="preserve"> </w:t>
      </w:r>
      <w:r w:rsidR="009126E3">
        <w:rPr>
          <w:rFonts w:asciiTheme="minorHAnsi" w:eastAsia="Calibri" w:hAnsiTheme="minorHAnsi" w:cstheme="minorBidi"/>
          <w:szCs w:val="22"/>
        </w:rPr>
        <w:t>(</w:t>
      </w:r>
      <w:r w:rsidR="00524F85">
        <w:rPr>
          <w:rFonts w:asciiTheme="minorHAnsi" w:eastAsia="Calibri" w:hAnsiTheme="minorHAnsi" w:cstheme="minorBidi"/>
          <w:szCs w:val="22"/>
        </w:rPr>
        <w:t>66</w:t>
      </w:r>
      <w:r w:rsidR="009126E3">
        <w:rPr>
          <w:rFonts w:asciiTheme="minorHAnsi" w:eastAsia="Calibri" w:hAnsiTheme="minorHAnsi" w:cstheme="minorBidi"/>
          <w:szCs w:val="22"/>
        </w:rPr>
        <w:t>%</w:t>
      </w:r>
      <w:r w:rsidR="003B58B6">
        <w:rPr>
          <w:rFonts w:asciiTheme="minorHAnsi" w:eastAsia="Calibri" w:hAnsiTheme="minorHAnsi" w:cstheme="minorBidi"/>
          <w:szCs w:val="22"/>
        </w:rPr>
        <w:t>)</w:t>
      </w:r>
      <w:r w:rsidR="00F90697">
        <w:rPr>
          <w:rFonts w:asciiTheme="minorHAnsi" w:eastAsia="Calibri" w:hAnsiTheme="minorHAnsi" w:cstheme="minorBidi"/>
          <w:szCs w:val="22"/>
        </w:rPr>
        <w:fldChar w:fldCharType="begin"/>
      </w:r>
      <w:r w:rsidR="00C86C82">
        <w:rPr>
          <w:rFonts w:asciiTheme="minorHAnsi" w:eastAsia="Calibri" w:hAnsiTheme="minorHAnsi" w:cstheme="minorBidi"/>
          <w:szCs w:val="22"/>
        </w:rPr>
        <w:instrText xml:space="preserve"> ADDIN EN.CITE &lt;EndNote&gt;&lt;Cite&gt;&lt;Author&gt;Ministry of Health New Zealand&lt;/Author&gt;&lt;Year&gt;2022&lt;/Year&gt;&lt;RecNum&gt;253&lt;/RecNum&gt;&lt;DisplayText&gt;[87]&lt;/DisplayText&gt;&lt;record&gt;&lt;rec-number&gt;253&lt;/rec-number&gt;&lt;foreign-keys&gt;&lt;key app="EN" db-id="atp09ezrn22a5wev2z0p9awjfpfxzaxfsea0" timestamp="1718847302" guid="9003f803-bbb0-4c5d-af08-ea5630e4ab2a"&gt;253&lt;/key&gt;&lt;/foreign-keys&gt;&lt;ref-type name="Web Page"&gt;12&lt;/ref-type&gt;&lt;contributors&gt;&lt;authors&gt;&lt;author&gt;Ministry of Health New Zealand, &lt;/author&gt;&lt;/authors&gt;&lt;/contributors&gt;&lt;titles&gt;&lt;title&gt;Age 5 and Year 8 time-series oral health data&lt;/title&gt;&lt;/titles&gt;&lt;dates&gt;&lt;year&gt;2022&lt;/year&gt;&lt;/dates&gt;&lt;pub-location&gt;Wellington&lt;/pub-location&gt;&lt;publisher&gt;Ministry of Health&lt;/publisher&gt;&lt;urls&gt;&lt;related-urls&gt;&lt;url&gt;https://www.health.govt.nz/nz-health-statistics/health-statistics-and-data-sets/oral-health-data-and-stats/age-5-and-year-8-oral-health-data-community-oral-health-service&lt;/url&gt;&lt;/related-urls&gt;&lt;/urls&gt;&lt;/record&gt;&lt;/Cite&gt;&lt;/EndNote&gt;</w:instrText>
      </w:r>
      <w:r w:rsidR="00F90697">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[87]</w:t>
      </w:r>
      <w:r w:rsidR="00F90697">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 xml:space="preserve">. Between 2000 and 2009, dental-based admissions made up 7.3% of all New Zealand hospital admissions for </w:t>
      </w:r>
      <w:r w:rsidR="00AB59DC" w:rsidRPr="00254A91">
        <w:rPr>
          <w:rFonts w:asciiTheme="minorHAnsi" w:eastAsia="Calibri" w:hAnsiTheme="minorHAnsi" w:cstheme="minorBidi"/>
          <w:szCs w:val="22"/>
        </w:rPr>
        <w:lastRenderedPageBreak/>
        <w:t xml:space="preserve">children </w:t>
      </w:r>
      <w:r w:rsidR="006E3377" w:rsidRPr="00254A91">
        <w:rPr>
          <w:rFonts w:asciiTheme="minorHAnsi" w:eastAsia="Calibri" w:hAnsiTheme="minorHAnsi" w:cstheme="minorBidi"/>
          <w:szCs w:val="22"/>
        </w:rPr>
        <w:t>aged up</w:t>
      </w:r>
      <w:r w:rsidR="00AB59DC" w:rsidRPr="00254A91">
        <w:rPr>
          <w:rFonts w:asciiTheme="minorHAnsi" w:eastAsia="Calibri" w:hAnsiTheme="minorHAnsi" w:cstheme="minorBidi"/>
          <w:szCs w:val="22"/>
        </w:rPr>
        <w:t xml:space="preserve"> </w:t>
      </w:r>
      <w:r w:rsidR="00D17D34">
        <w:rPr>
          <w:rFonts w:asciiTheme="minorHAnsi" w:eastAsia="Calibri" w:hAnsiTheme="minorHAnsi" w:cstheme="minorBidi"/>
          <w:szCs w:val="22"/>
        </w:rPr>
        <w:t>to</w:t>
      </w:r>
      <w:r w:rsidR="00AB59DC" w:rsidRPr="00254A91">
        <w:rPr>
          <w:rFonts w:asciiTheme="minorHAnsi" w:eastAsia="Calibri" w:hAnsiTheme="minorHAnsi" w:cstheme="minorBidi"/>
          <w:szCs w:val="22"/>
        </w:rPr>
        <w:t xml:space="preserve"> 14 years</w:t>
      </w:r>
      <w:r w:rsidR="002F5337" w:rsidRPr="00254A91">
        <w:rPr>
          <w:rFonts w:asciiTheme="minorHAnsi" w:eastAsia="Calibri" w:hAnsiTheme="minorHAnsi" w:cstheme="minorBidi"/>
          <w:szCs w:val="22"/>
        </w:rPr>
        <w:t>, with d</w:t>
      </w:r>
      <w:r w:rsidR="00AB59DC" w:rsidRPr="00254A91">
        <w:rPr>
          <w:rFonts w:asciiTheme="minorHAnsi" w:eastAsia="Calibri" w:hAnsiTheme="minorHAnsi" w:cstheme="minorBidi"/>
          <w:szCs w:val="22"/>
        </w:rPr>
        <w:t xml:space="preserve">ental conditions </w:t>
      </w:r>
      <w:r w:rsidR="002F5337" w:rsidRPr="00254A91">
        <w:rPr>
          <w:rFonts w:asciiTheme="minorHAnsi" w:eastAsia="Calibri" w:hAnsiTheme="minorHAnsi" w:cstheme="minorBidi"/>
          <w:szCs w:val="22"/>
        </w:rPr>
        <w:t>the</w:t>
      </w:r>
      <w:r w:rsidR="00AB59DC" w:rsidRPr="00254A91">
        <w:rPr>
          <w:rFonts w:asciiTheme="minorHAnsi" w:eastAsia="Calibri" w:hAnsiTheme="minorHAnsi" w:cstheme="minorBidi"/>
          <w:szCs w:val="22"/>
        </w:rPr>
        <w:t xml:space="preserve"> leading cause of potentially avoidable hospital admissions </w:t>
      </w:r>
      <w:r w:rsidR="00AB59DC" w:rsidRPr="00254A91">
        <w:rPr>
          <w:rFonts w:asciiTheme="minorHAnsi" w:eastAsia="Calibri" w:hAnsiTheme="minorHAnsi" w:cstheme="minorBidi"/>
          <w:szCs w:val="22"/>
        </w:rPr>
        <w:fldChar w:fldCharType="begin"/>
      </w:r>
      <w:r w:rsidR="00F90697">
        <w:rPr>
          <w:rFonts w:asciiTheme="minorHAnsi" w:eastAsia="Calibri" w:hAnsiTheme="minorHAnsi" w:cstheme="minorBidi"/>
          <w:szCs w:val="22"/>
        </w:rPr>
        <w:instrText xml:space="preserve"> ADDIN EN.CITE &lt;EndNote&gt;&lt;Cite SharedGroups="1"&gt;&lt;Author&gt;Craig&lt;/Author&gt;&lt;Year&gt;2012&lt;/Year&gt;&lt;RecNum&gt;53&lt;/RecNum&gt;&lt;IDText&gt;Measuring potentially avoidable and ambulatory care sensitive hospitalisations in New Zealand children using a newly developed tool&lt;/IDText&gt;&lt;DisplayText&gt;[88]&lt;/DisplayText&gt;&lt;record&gt;&lt;rec-number&gt;53&lt;/rec-number&gt;&lt;foreign-keys&gt;&lt;key app="EN" db-id="prexpatswe9z5uesteppdrpxvawere5wapxf" timestamp="1663033373"&gt;53&lt;/key&gt;&lt;/foreign-keys&gt;&lt;ref-type name="Journal Article"&gt;17&lt;/ref-type&gt;&lt;contributors&gt;&lt;authors&gt;&lt;author&gt;Craig, E., Anderson, P., Jackson, G., Jackson, C.&lt;/author&gt;&lt;/authors&gt;&lt;/contributors&gt;&lt;titles&gt;&lt;title&gt;Measuring potentially avoidable and ambulatory care sensitive hospitalisations in New Zealand children using a newly developed tool&lt;/title&gt;&lt;secondary-title&gt;The New Zealand Medical Journal&lt;/secondary-title&gt;&lt;/titles&gt;&lt;periodical&gt;&lt;full-title&gt;The New Zealand Medical Journal&lt;/full-title&gt;&lt;/periodical&gt;&lt;pages&gt;38-50&lt;/pages&gt;&lt;volume&gt;125&lt;/volume&gt;&lt;number&gt;1366&lt;/number&gt;&lt;dates&gt;&lt;year&gt;2012&lt;/year&gt;&lt;/dates&gt;&lt;urls&gt;&lt;/urls&gt;&lt;/record&gt;&lt;/Cite&gt;&lt;Cite SharedGroups="1"&gt;&lt;Author&gt;Craig&lt;/Author&gt;&lt;Year&gt;2012&lt;/Year&gt;&lt;RecNum&gt;53&lt;/RecNum&gt;&lt;IDText&gt;Measuring potentially avoidable and ambulatory care sensitive hospitalisations in New Zealand children using a newly developed tool&lt;/IDText&gt;&lt;record&gt;&lt;rec-number&gt;53&lt;/rec-number&gt;&lt;foreign-keys&gt;&lt;key app="EN" db-id="prexpatswe9z5uesteppdrpxvawere5wapxf" timestamp="1663033373"&gt;53&lt;/key&gt;&lt;/foreign-keys&gt;&lt;ref-type name="Journal Article"&gt;17&lt;/ref-type&gt;&lt;contributors&gt;&lt;authors&gt;&lt;author&gt;Craig, E., Anderson, P., Jackson, G., Jackson, C.&lt;/author&gt;&lt;/authors&gt;&lt;/contributors&gt;&lt;titles&gt;&lt;title&gt;Measuring potentially avoidable and ambulatory care sensitive hospitalisations in New Zealand children using a newly developed tool&lt;/title&gt;&lt;secondary-title&gt;The New Zealand Medical Journal&lt;/secondary-title&gt;&lt;/titles&gt;&lt;periodical&gt;&lt;full-title&gt;The New Zealand Medical Journal&lt;/full-title&gt;&lt;/periodical&gt;&lt;pages&gt;38-50&lt;/pages&gt;&lt;volume&gt;125&lt;/volume&gt;&lt;number&gt;1366&lt;/number&gt;&lt;dates&gt;&lt;year&gt;2012&lt;/year&gt;&lt;/dates&gt;&lt;urls&gt;&lt;/urls&gt;&lt;/record&gt;&lt;/Cite&gt;&lt;/EndNote&gt;</w:instrText>
      </w:r>
      <w:r w:rsidR="00AB59DC" w:rsidRPr="00254A91">
        <w:rPr>
          <w:rFonts w:asciiTheme="minorHAnsi" w:eastAsia="Calibri" w:hAnsiTheme="minorHAnsi" w:cstheme="minorBidi"/>
          <w:szCs w:val="22"/>
        </w:rPr>
        <w:fldChar w:fldCharType="separate"/>
      </w:r>
      <w:r w:rsidR="00F90697">
        <w:rPr>
          <w:rFonts w:asciiTheme="minorHAnsi" w:eastAsia="Calibri" w:hAnsiTheme="minorHAnsi" w:cstheme="minorBidi"/>
          <w:noProof/>
          <w:szCs w:val="22"/>
        </w:rPr>
        <w:t>[88]</w:t>
      </w:r>
      <w:r w:rsidR="00AB59DC" w:rsidRPr="00254A91">
        <w:rPr>
          <w:rFonts w:asciiTheme="minorHAnsi" w:eastAsia="Calibri" w:hAnsiTheme="minorHAnsi" w:cstheme="minorBidi"/>
          <w:szCs w:val="22"/>
        </w:rPr>
        <w:fldChar w:fldCharType="end"/>
      </w:r>
      <w:r w:rsidR="00AB59DC" w:rsidRPr="00254A91">
        <w:rPr>
          <w:rFonts w:asciiTheme="minorHAnsi" w:eastAsia="Calibri" w:hAnsiTheme="minorHAnsi" w:cstheme="minorBidi"/>
          <w:szCs w:val="22"/>
        </w:rPr>
        <w:t>.</w:t>
      </w:r>
    </w:p>
    <w:p w14:paraId="0C85B577" w14:textId="35D4D5A4" w:rsidR="0065740A" w:rsidRPr="00254A91" w:rsidRDefault="0065740A" w:rsidP="00E73DBE">
      <w:pPr>
        <w:pStyle w:val="Heading2"/>
        <w:numPr>
          <w:ilvl w:val="0"/>
          <w:numId w:val="9"/>
        </w:numPr>
        <w:ind w:left="357" w:hanging="357"/>
      </w:pPr>
      <w:bookmarkStart w:id="49" w:name="_Toc169527017"/>
      <w:bookmarkStart w:id="50" w:name="_Toc169596745"/>
      <w:bookmarkStart w:id="51" w:name="_Toc1514819892"/>
      <w:r w:rsidRPr="00254A91">
        <w:t>Limitations of actions</w:t>
      </w:r>
      <w:r w:rsidR="00AB59DC" w:rsidRPr="00254A91">
        <w:t xml:space="preserve"> currently</w:t>
      </w:r>
      <w:r w:rsidRPr="00254A91">
        <w:t xml:space="preserve"> underway in Australia and New Zealand</w:t>
      </w:r>
      <w:r w:rsidR="007858B5" w:rsidRPr="00254A91">
        <w:t xml:space="preserve"> in relation to commercial foods for infants and young children</w:t>
      </w:r>
      <w:bookmarkEnd w:id="49"/>
      <w:bookmarkEnd w:id="50"/>
      <w:bookmarkEnd w:id="51"/>
    </w:p>
    <w:p w14:paraId="65D4862A" w14:textId="596F44A7" w:rsidR="00107DC2" w:rsidRPr="00254A91" w:rsidRDefault="00252AC7" w:rsidP="00737A36">
      <w:pPr>
        <w:pStyle w:val="Heading3"/>
        <w:spacing w:after="40"/>
      </w:pPr>
      <w:bookmarkStart w:id="52" w:name="_Toc169527018"/>
      <w:bookmarkStart w:id="53" w:name="_Toc169596746"/>
      <w:bookmarkStart w:id="54" w:name="_Toc2052173004"/>
      <w:r w:rsidRPr="00254A91">
        <w:t xml:space="preserve">4.1 Regulatory approaches in the </w:t>
      </w:r>
      <w:bookmarkStart w:id="55" w:name="_Toc133575691"/>
      <w:r w:rsidR="00107DC2" w:rsidRPr="00254A91">
        <w:t>Australia New Zealand Food Standards Code</w:t>
      </w:r>
      <w:bookmarkEnd w:id="52"/>
      <w:bookmarkEnd w:id="53"/>
      <w:bookmarkEnd w:id="54"/>
      <w:bookmarkEnd w:id="55"/>
    </w:p>
    <w:p w14:paraId="6A47A0C4" w14:textId="5D4D20E8" w:rsidR="00107DC2" w:rsidRPr="00254A91" w:rsidRDefault="00107DC2" w:rsidP="00107DC2">
      <w:pPr>
        <w:rPr>
          <w:rFonts w:asciiTheme="minorHAnsi" w:hAnsiTheme="minorHAnsi" w:cstheme="minorHAnsi"/>
          <w:szCs w:val="22"/>
          <w:lang w:val="en-GB"/>
        </w:rPr>
      </w:pPr>
      <w:r w:rsidRPr="00254A91">
        <w:rPr>
          <w:rFonts w:asciiTheme="minorHAnsi" w:hAnsiTheme="minorHAnsi" w:cstheme="minorHAnsi"/>
          <w:color w:val="000000" w:themeColor="text1"/>
          <w:szCs w:val="22"/>
          <w:lang w:val="en-GB"/>
        </w:rPr>
        <w:t>It should be noted that infants and young children often consum</w:t>
      </w:r>
      <w:r w:rsidR="008F2F25" w:rsidRPr="00254A91">
        <w:rPr>
          <w:rFonts w:asciiTheme="minorHAnsi" w:hAnsiTheme="minorHAnsi" w:cstheme="minorHAnsi"/>
          <w:color w:val="000000" w:themeColor="text1"/>
          <w:szCs w:val="22"/>
          <w:lang w:val="en-GB"/>
        </w:rPr>
        <w:t>e</w:t>
      </w:r>
      <w:r w:rsidRPr="00254A91">
        <w:rPr>
          <w:rFonts w:asciiTheme="minorHAnsi" w:hAnsiTheme="minorHAnsi" w:cstheme="minorHAnsi"/>
          <w:color w:val="000000" w:themeColor="text1"/>
          <w:szCs w:val="22"/>
          <w:lang w:val="en-GB"/>
        </w:rPr>
        <w:t xml:space="preserve"> family foods which are not regulated to meet specific requirements for this age group </w:t>
      </w:r>
      <w:r w:rsidRPr="00254A91">
        <w:rPr>
          <w:rFonts w:asciiTheme="minorHAnsi" w:hAnsiTheme="minorHAnsi" w:cstheme="minorHAnsi"/>
          <w:color w:val="000000" w:themeColor="text1"/>
          <w:szCs w:val="22"/>
          <w:lang w:val="en-GB"/>
        </w:rPr>
        <w:fldChar w:fldCharType="begin"/>
      </w:r>
      <w:r w:rsidR="00F90697">
        <w:rPr>
          <w:rFonts w:asciiTheme="minorHAnsi" w:hAnsiTheme="minorHAnsi" w:cstheme="minorHAnsi"/>
          <w:color w:val="000000" w:themeColor="text1"/>
          <w:szCs w:val="22"/>
          <w:lang w:val="en-GB"/>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Zealand&lt;/publisher&gt;&lt;urls&gt;&lt;related-urls&gt;&lt;url&gt;https://www.foodstandards.gov.au/code/Pages/default.aspx&lt;/url&gt;&lt;/related-urls&gt;&lt;/urls&gt;&lt;/record&gt;&lt;/Cite&gt;&lt;Cite SharedGroups="1"&gt;&lt;Author&gt;Food Standards Australia New Zealand&lt;/Author&gt;&lt;RecNum&gt;77&lt;/RecNum&gt;&lt;IDText&gt;Food Standards Code&lt;/IDText&gt;&lt;record&gt;&lt;rec-number&gt;77&lt;/rec-number&gt;&lt;foreign-keys&gt;&lt;key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Fonts w:asciiTheme="minorHAnsi" w:hAnsiTheme="minorHAnsi" w:cstheme="minorHAnsi"/>
          <w:color w:val="000000" w:themeColor="text1"/>
          <w:szCs w:val="22"/>
          <w:lang w:val="en-GB"/>
        </w:rPr>
        <w:fldChar w:fldCharType="separate"/>
      </w:r>
      <w:r w:rsidR="00F90697">
        <w:rPr>
          <w:rFonts w:asciiTheme="minorHAnsi" w:hAnsiTheme="minorHAnsi" w:cstheme="minorHAnsi"/>
          <w:noProof/>
          <w:color w:val="000000" w:themeColor="text1"/>
          <w:szCs w:val="22"/>
          <w:lang w:val="en-GB"/>
        </w:rPr>
        <w:t>[89]</w:t>
      </w:r>
      <w:r w:rsidRPr="00254A91">
        <w:rPr>
          <w:rFonts w:asciiTheme="minorHAnsi" w:hAnsiTheme="minorHAnsi" w:cstheme="minorHAnsi"/>
          <w:color w:val="000000" w:themeColor="text1"/>
          <w:szCs w:val="22"/>
          <w:lang w:val="en-GB"/>
        </w:rPr>
        <w:fldChar w:fldCharType="end"/>
      </w:r>
      <w:r w:rsidRPr="00254A91">
        <w:rPr>
          <w:rFonts w:asciiTheme="minorHAnsi" w:hAnsiTheme="minorHAnsi" w:cstheme="minorHAnsi"/>
          <w:color w:val="000000" w:themeColor="text1"/>
          <w:szCs w:val="22"/>
          <w:lang w:val="en-GB"/>
        </w:rPr>
        <w:t xml:space="preserve">. </w:t>
      </w:r>
      <w:r w:rsidR="00FC53AF">
        <w:rPr>
          <w:rFonts w:asciiTheme="minorHAnsi" w:hAnsiTheme="minorHAnsi" w:cstheme="minorHAnsi"/>
          <w:color w:val="000000" w:themeColor="text1"/>
          <w:szCs w:val="22"/>
          <w:lang w:val="en-GB"/>
        </w:rPr>
        <w:t>Some foods</w:t>
      </w:r>
      <w:r w:rsidR="004E42CF">
        <w:rPr>
          <w:rFonts w:asciiTheme="minorHAnsi" w:hAnsiTheme="minorHAnsi" w:cstheme="minorHAnsi"/>
          <w:color w:val="000000" w:themeColor="text1"/>
          <w:szCs w:val="22"/>
          <w:lang w:val="en-GB"/>
        </w:rPr>
        <w:t xml:space="preserve"> consumed by infants and young children are regulated by specific regulations under the Code</w:t>
      </w:r>
      <w:r w:rsidR="008A2233">
        <w:rPr>
          <w:rFonts w:asciiTheme="minorHAnsi" w:hAnsiTheme="minorHAnsi" w:cstheme="minorHAnsi"/>
          <w:color w:val="000000" w:themeColor="text1"/>
          <w:szCs w:val="22"/>
          <w:lang w:val="en-GB"/>
        </w:rPr>
        <w:t xml:space="preserve"> (e.g. Standard 2.9.2</w:t>
      </w:r>
      <w:r w:rsidR="00625429">
        <w:rPr>
          <w:rFonts w:asciiTheme="minorHAnsi" w:hAnsiTheme="minorHAnsi" w:cstheme="minorHAnsi"/>
          <w:color w:val="000000" w:themeColor="text1"/>
          <w:szCs w:val="22"/>
          <w:lang w:val="en-GB"/>
        </w:rPr>
        <w:t xml:space="preserve"> or 2.9.3</w:t>
      </w:r>
      <w:r w:rsidR="008A2233">
        <w:rPr>
          <w:rFonts w:asciiTheme="minorHAnsi" w:hAnsiTheme="minorHAnsi" w:cstheme="minorHAnsi"/>
          <w:color w:val="000000" w:themeColor="text1"/>
          <w:szCs w:val="22"/>
          <w:lang w:val="en-GB"/>
        </w:rPr>
        <w:t>) while other foods consumed by this population group are regulated through general food standards which address composition (e.g. permitted additives)</w:t>
      </w:r>
      <w:r w:rsidR="00F864DD">
        <w:rPr>
          <w:rFonts w:asciiTheme="minorHAnsi" w:hAnsiTheme="minorHAnsi" w:cstheme="minorHAnsi"/>
          <w:color w:val="000000" w:themeColor="text1"/>
          <w:szCs w:val="22"/>
          <w:lang w:val="en-GB"/>
        </w:rPr>
        <w:t xml:space="preserve"> and</w:t>
      </w:r>
      <w:r w:rsidR="008A2233">
        <w:rPr>
          <w:rFonts w:asciiTheme="minorHAnsi" w:hAnsiTheme="minorHAnsi" w:cstheme="minorHAnsi"/>
          <w:color w:val="000000" w:themeColor="text1"/>
          <w:szCs w:val="22"/>
          <w:lang w:val="en-GB"/>
        </w:rPr>
        <w:t xml:space="preserve"> labelling (e.g. nutrition labelling, ingredient labelling)</w:t>
      </w:r>
      <w:r w:rsidR="00F864DD">
        <w:rPr>
          <w:rFonts w:asciiTheme="minorHAnsi" w:hAnsiTheme="minorHAnsi" w:cstheme="minorHAnsi"/>
          <w:color w:val="000000" w:themeColor="text1"/>
          <w:szCs w:val="22"/>
          <w:lang w:val="en-GB"/>
        </w:rPr>
        <w:t xml:space="preserve"> which apply to all packaged foods</w:t>
      </w:r>
      <w:r w:rsidR="00F864DD">
        <w:rPr>
          <w:rStyle w:val="FootnoteReference"/>
          <w:rFonts w:asciiTheme="minorHAnsi" w:hAnsiTheme="minorHAnsi" w:cstheme="minorHAnsi"/>
          <w:color w:val="000000" w:themeColor="text1"/>
          <w:szCs w:val="22"/>
          <w:lang w:val="en-GB"/>
        </w:rPr>
        <w:footnoteReference w:id="14"/>
      </w:r>
      <w:r w:rsidR="00F864DD">
        <w:rPr>
          <w:rFonts w:asciiTheme="minorHAnsi" w:hAnsiTheme="minorHAnsi" w:cstheme="minorHAnsi"/>
          <w:color w:val="000000" w:themeColor="text1"/>
          <w:szCs w:val="22"/>
          <w:lang w:val="en-GB"/>
        </w:rPr>
        <w:t>.</w:t>
      </w:r>
    </w:p>
    <w:p w14:paraId="5AB6CB32" w14:textId="36B748EB" w:rsidR="00833D8B" w:rsidRPr="00254A91" w:rsidRDefault="00833D8B" w:rsidP="00252AC7">
      <w:pPr>
        <w:pStyle w:val="Heading4"/>
      </w:pPr>
      <w:r w:rsidRPr="00254A91">
        <w:t>Standard 2.9.2 – Food for infants</w:t>
      </w:r>
    </w:p>
    <w:p w14:paraId="0F9DED79" w14:textId="59F148C5" w:rsidR="006830C9" w:rsidRPr="00254A91" w:rsidRDefault="006830C9" w:rsidP="006830C9">
      <w:pPr>
        <w:rPr>
          <w:rFonts w:asciiTheme="minorHAnsi" w:hAnsiTheme="minorHAnsi" w:cstheme="minorBidi"/>
          <w:szCs w:val="22"/>
        </w:rPr>
      </w:pPr>
      <w:r w:rsidRPr="00254A91">
        <w:rPr>
          <w:rFonts w:asciiTheme="minorHAnsi" w:hAnsiTheme="minorHAnsi" w:cstheme="minorHAnsi"/>
          <w:szCs w:val="22"/>
        </w:rPr>
        <w:t xml:space="preserve">Regulatory requirements for </w:t>
      </w:r>
      <w:r w:rsidR="00625429">
        <w:rPr>
          <w:rFonts w:asciiTheme="minorHAnsi" w:hAnsiTheme="minorHAnsi" w:cstheme="minorHAnsi"/>
          <w:szCs w:val="22"/>
        </w:rPr>
        <w:t xml:space="preserve">specific </w:t>
      </w:r>
      <w:r w:rsidRPr="00254A91">
        <w:rPr>
          <w:rFonts w:asciiTheme="minorHAnsi" w:hAnsiTheme="minorHAnsi" w:cstheme="minorHAnsi"/>
          <w:szCs w:val="22"/>
        </w:rPr>
        <w:t xml:space="preserve">infant foods are outlined in </w:t>
      </w:r>
      <w:r w:rsidRPr="00254A91">
        <w:rPr>
          <w:rFonts w:asciiTheme="minorHAnsi" w:hAnsiTheme="minorHAnsi" w:cstheme="minorHAnsi"/>
          <w:i/>
          <w:szCs w:val="22"/>
        </w:rPr>
        <w:t>Standard 2.9.2 – Food for Infants</w:t>
      </w:r>
      <w:r w:rsidRPr="00254A91">
        <w:rPr>
          <w:rFonts w:asciiTheme="minorHAnsi" w:hAnsiTheme="minorHAnsi" w:cstheme="minorHAnsi"/>
          <w:szCs w:val="22"/>
        </w:rPr>
        <w:t>. This Standard covers “</w:t>
      </w:r>
      <w:r w:rsidRPr="00254A91">
        <w:rPr>
          <w:rFonts w:asciiTheme="minorHAnsi" w:hAnsiTheme="minorHAnsi" w:cstheme="minorHAnsi"/>
          <w:color w:val="000000"/>
          <w:szCs w:val="22"/>
          <w:shd w:val="clear" w:color="auto" w:fill="FFFFFF"/>
        </w:rPr>
        <w:t>a food that is intended or represented for use as a source of nourishment for infants”. It</w:t>
      </w:r>
      <w:r w:rsidRPr="00254A91">
        <w:rPr>
          <w:rFonts w:asciiTheme="minorHAnsi" w:hAnsiTheme="minorHAnsi" w:cstheme="minorHAnsi"/>
          <w:szCs w:val="22"/>
        </w:rPr>
        <w:t xml:space="preserve"> does not cover </w:t>
      </w:r>
      <w:r w:rsidRPr="00254A91">
        <w:rPr>
          <w:rFonts w:asciiTheme="minorHAnsi" w:hAnsiTheme="minorHAnsi" w:cstheme="minorHAnsi"/>
          <w:color w:val="000000"/>
          <w:szCs w:val="22"/>
          <w:lang w:val="en-GB"/>
        </w:rPr>
        <w:t xml:space="preserve">infant formula products; formulated meal replacements; formulated supplementary foods; or unprocessed fruit and vegetables. </w:t>
      </w:r>
      <w:r w:rsidRPr="00254A91">
        <w:rPr>
          <w:rStyle w:val="FootnoteReference"/>
          <w:rFonts w:asciiTheme="minorHAnsi" w:hAnsiTheme="minorHAnsi" w:cstheme="minorHAnsi"/>
          <w:color w:val="000000"/>
          <w:szCs w:val="22"/>
          <w:lang w:val="en-GB"/>
        </w:rPr>
        <w:footnoteReference w:id="15"/>
      </w:r>
    </w:p>
    <w:p w14:paraId="535ABE6F" w14:textId="77777777" w:rsidR="00833D8B" w:rsidRPr="00254A91" w:rsidRDefault="00833D8B" w:rsidP="00833D8B">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Compositional regulations</w:t>
      </w:r>
    </w:p>
    <w:p w14:paraId="23A5F9EB" w14:textId="39EAD54F" w:rsidR="00833D8B" w:rsidRPr="00254A91" w:rsidRDefault="00833D8B" w:rsidP="00833D8B">
      <w:pPr>
        <w:pStyle w:val="fscnpara"/>
        <w:shd w:val="clear" w:color="auto" w:fill="FFFFFF"/>
        <w:spacing w:before="60" w:beforeAutospacing="0" w:after="60" w:afterAutospacing="0"/>
        <w:rPr>
          <w:rFonts w:asciiTheme="minorHAnsi" w:hAnsiTheme="minorHAnsi" w:cstheme="minorHAnsi"/>
          <w:szCs w:val="22"/>
        </w:rPr>
      </w:pPr>
      <w:r w:rsidRPr="00254A91">
        <w:rPr>
          <w:rFonts w:asciiTheme="minorHAnsi" w:hAnsiTheme="minorHAnsi" w:cstheme="minorHAnsi"/>
          <w:i/>
          <w:szCs w:val="22"/>
        </w:rPr>
        <w:t xml:space="preserve">Standard 2.9.2 – Food for infants </w:t>
      </w:r>
      <w:r w:rsidRPr="00254A91">
        <w:rPr>
          <w:rFonts w:asciiTheme="minorHAnsi" w:hAnsiTheme="minorHAnsi" w:cstheme="minorHAnsi"/>
          <w:szCs w:val="22"/>
        </w:rPr>
        <w:t xml:space="preserve">of the Code </w:t>
      </w:r>
      <w:r w:rsidRPr="00254A91">
        <w:rPr>
          <w:rFonts w:asciiTheme="minorHAnsi" w:hAnsiTheme="minorHAnsi" w:cstheme="minorHAnsi"/>
          <w:szCs w:val="22"/>
        </w:rPr>
        <w:fldChar w:fldCharType="begin"/>
      </w:r>
      <w:r w:rsidR="00F90697">
        <w:rPr>
          <w:rFonts w:asciiTheme="minorHAnsi" w:hAnsiTheme="minorHAnsi" w:cstheme="minorHAnsi"/>
          <w:szCs w:val="22"/>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Fonts w:asciiTheme="minorHAnsi" w:hAnsiTheme="minorHAnsi" w:cstheme="minorHAnsi"/>
          <w:szCs w:val="22"/>
        </w:rPr>
        <w:fldChar w:fldCharType="separate"/>
      </w:r>
      <w:r w:rsidR="00F90697">
        <w:rPr>
          <w:rFonts w:asciiTheme="minorHAnsi" w:hAnsiTheme="minorHAnsi" w:cstheme="minorHAnsi"/>
          <w:noProof/>
          <w:szCs w:val="22"/>
        </w:rPr>
        <w:t>[89]</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requires foods for infants to meet specific compositional requirements as outlined below:</w:t>
      </w:r>
    </w:p>
    <w:p w14:paraId="3171635F"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iron content for cereal-based food for infants </w:t>
      </w:r>
    </w:p>
    <w:p w14:paraId="65FDF36C"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sodium content for rusks, biscuits, flour, pasta and fruit and vegetable drinks, juices, and ready-to-eat fruit-based foods</w:t>
      </w:r>
    </w:p>
    <w:p w14:paraId="5A70741D"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monosaccharide and disaccharide sugars content of drinks, vegetable juice or non-alcoholic beverages</w:t>
      </w:r>
    </w:p>
    <w:p w14:paraId="27235C5F"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content of inulin-type fructans or galacto-oligosaccharides for foods for infants.</w:t>
      </w:r>
    </w:p>
    <w:p w14:paraId="129B6834" w14:textId="77777777" w:rsidR="00833D8B" w:rsidRPr="00254A91" w:rsidRDefault="00833D8B" w:rsidP="00902906">
      <w:pPr>
        <w:pStyle w:val="fscnpara"/>
        <w:shd w:val="clear" w:color="auto" w:fill="FFFFFF"/>
        <w:spacing w:before="0" w:beforeAutospacing="0" w:after="120" w:afterAutospacing="0"/>
        <w:rPr>
          <w:rFonts w:asciiTheme="minorHAnsi" w:hAnsiTheme="minorHAnsi" w:cstheme="minorHAnsi"/>
          <w:color w:val="000000"/>
          <w:szCs w:val="22"/>
          <w:lang w:val="en-GB"/>
        </w:rPr>
      </w:pPr>
      <w:r w:rsidRPr="00254A91">
        <w:rPr>
          <w:rFonts w:asciiTheme="minorHAnsi" w:hAnsiTheme="minorHAnsi" w:cstheme="minorHAnsi"/>
          <w:color w:val="000000"/>
          <w:szCs w:val="22"/>
          <w:lang w:val="en-GB"/>
        </w:rPr>
        <w:t xml:space="preserve">The standard also includes food safety requirements for the use of honey to reduce </w:t>
      </w:r>
      <w:r w:rsidRPr="00254A91">
        <w:rPr>
          <w:rFonts w:asciiTheme="minorHAnsi" w:hAnsiTheme="minorHAnsi" w:cstheme="minorHAnsi"/>
          <w:i/>
          <w:iCs/>
          <w:color w:val="000000"/>
          <w:szCs w:val="22"/>
          <w:lang w:val="en-GB"/>
        </w:rPr>
        <w:t xml:space="preserve">clostridium botulinum </w:t>
      </w:r>
      <w:r w:rsidRPr="00254A91">
        <w:rPr>
          <w:rFonts w:asciiTheme="minorHAnsi" w:hAnsiTheme="minorHAnsi" w:cstheme="minorHAnsi"/>
          <w:color w:val="000000"/>
          <w:szCs w:val="22"/>
          <w:lang w:val="en-GB"/>
        </w:rPr>
        <w:t xml:space="preserve">risk. </w:t>
      </w:r>
    </w:p>
    <w:p w14:paraId="1D14BE29" w14:textId="77777777" w:rsidR="00833D8B" w:rsidRPr="00254A91" w:rsidRDefault="00833D8B" w:rsidP="00902906">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Food labelling regulations</w:t>
      </w:r>
    </w:p>
    <w:p w14:paraId="35E2A8D3" w14:textId="13A066FB" w:rsidR="00833D8B" w:rsidRPr="00254A91" w:rsidRDefault="00833D8B" w:rsidP="00FA26E4">
      <w:pPr>
        <w:pStyle w:val="paragraph"/>
        <w:keepNext/>
        <w:shd w:val="clear" w:color="auto" w:fill="FFFFFF"/>
        <w:spacing w:before="0" w:beforeAutospacing="0" w:after="0" w:afterAutospacing="0"/>
        <w:textAlignment w:val="baseline"/>
        <w:rPr>
          <w:rFonts w:asciiTheme="minorHAnsi" w:hAnsiTheme="minorHAnsi" w:cstheme="minorHAnsi"/>
          <w:szCs w:val="22"/>
        </w:rPr>
      </w:pPr>
      <w:r w:rsidRPr="00254A91">
        <w:rPr>
          <w:rFonts w:asciiTheme="minorHAnsi" w:hAnsiTheme="minorHAnsi" w:cstheme="minorHAnsi"/>
          <w:i/>
          <w:iCs/>
          <w:szCs w:val="22"/>
        </w:rPr>
        <w:t xml:space="preserve">Standard 2.9.2 – Food for infants </w:t>
      </w:r>
      <w:r w:rsidRPr="00254A91">
        <w:rPr>
          <w:rFonts w:asciiTheme="minorHAnsi" w:hAnsiTheme="minorHAnsi" w:cstheme="minorHAnsi"/>
          <w:szCs w:val="22"/>
        </w:rPr>
        <w:t xml:space="preserve">specifies labelling requirements for infant foods. </w:t>
      </w:r>
      <w:r w:rsidRPr="00254A91">
        <w:rPr>
          <w:rStyle w:val="normaltextrun"/>
          <w:rFonts w:asciiTheme="minorHAnsi" w:hAnsiTheme="minorHAnsi" w:cstheme="minorHAnsi"/>
          <w:color w:val="000000"/>
          <w:szCs w:val="22"/>
          <w:lang w:val="en-GB"/>
        </w:rPr>
        <w:t xml:space="preserve">Labelling provisions include </w:t>
      </w:r>
      <w:r w:rsidRPr="00254A91">
        <w:rPr>
          <w:rStyle w:val="normaltextrun"/>
          <w:rFonts w:asciiTheme="minorHAnsi" w:hAnsiTheme="minorHAnsi" w:cstheme="minorHAnsi"/>
          <w:color w:val="000000"/>
          <w:szCs w:val="22"/>
          <w:lang w:val="en-GB"/>
        </w:rPr>
        <w:fldChar w:fldCharType="begin"/>
      </w:r>
      <w:r w:rsidR="00F90697">
        <w:rPr>
          <w:rStyle w:val="normaltextrun"/>
          <w:rFonts w:asciiTheme="minorHAnsi" w:hAnsiTheme="minorHAnsi" w:cstheme="minorHAnsi"/>
          <w:color w:val="000000"/>
          <w:szCs w:val="22"/>
          <w:lang w:val="en-GB"/>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Style w:val="normaltextrun"/>
          <w:rFonts w:asciiTheme="minorHAnsi" w:hAnsiTheme="minorHAnsi" w:cstheme="minorHAnsi"/>
          <w:color w:val="000000"/>
          <w:szCs w:val="22"/>
          <w:lang w:val="en-GB"/>
        </w:rPr>
        <w:fldChar w:fldCharType="separate"/>
      </w:r>
      <w:r w:rsidR="00F90697">
        <w:rPr>
          <w:rStyle w:val="normaltextrun"/>
          <w:rFonts w:asciiTheme="minorHAnsi" w:hAnsiTheme="minorHAnsi" w:cstheme="minorHAnsi"/>
          <w:noProof/>
          <w:color w:val="000000"/>
          <w:szCs w:val="22"/>
          <w:lang w:val="en-GB"/>
        </w:rPr>
        <w:t>[89]</w:t>
      </w:r>
      <w:r w:rsidRPr="00254A91">
        <w:rPr>
          <w:rStyle w:val="normaltextrun"/>
          <w:rFonts w:asciiTheme="minorHAnsi" w:hAnsiTheme="minorHAnsi" w:cstheme="minorHAnsi"/>
          <w:color w:val="000000"/>
          <w:szCs w:val="22"/>
          <w:lang w:val="en-GB"/>
        </w:rPr>
        <w:fldChar w:fldCharType="end"/>
      </w:r>
      <w:r w:rsidRPr="00254A91">
        <w:rPr>
          <w:rStyle w:val="normaltextrun"/>
          <w:rFonts w:asciiTheme="minorHAnsi" w:hAnsiTheme="minorHAnsi" w:cstheme="minorHAnsi"/>
          <w:color w:val="000000"/>
          <w:szCs w:val="22"/>
          <w:lang w:val="en-GB"/>
        </w:rPr>
        <w:t>: </w:t>
      </w:r>
      <w:r w:rsidRPr="00254A91">
        <w:rPr>
          <w:rStyle w:val="eop"/>
          <w:rFonts w:asciiTheme="minorHAnsi" w:eastAsiaTheme="majorEastAsia" w:hAnsiTheme="minorHAnsi" w:cstheme="minorHAnsi"/>
          <w:color w:val="000000"/>
          <w:szCs w:val="22"/>
        </w:rPr>
        <w:t> </w:t>
      </w:r>
    </w:p>
    <w:p w14:paraId="53737121" w14:textId="50CE4B8B"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That food packaging must not say, or imply, that a food is suitable for infants under 4 months of age.</w:t>
      </w:r>
    </w:p>
    <w:p w14:paraId="0EC7EDF6"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 statement indicating the consistency of the food. </w:t>
      </w:r>
    </w:p>
    <w:p w14:paraId="2700AA38"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 statement indicating the minimum age of the infants for whom the food is recommended.</w:t>
      </w:r>
    </w:p>
    <w:p w14:paraId="5F8EF47E"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Warning statements if the food is recommended for infants under 6 months of age of “Not recommended for infants under the age of 4 months”.</w:t>
      </w:r>
    </w:p>
    <w:p w14:paraId="0A4670ED"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A food must not be represented as being a sole source of nutrition for infants.</w:t>
      </w:r>
    </w:p>
    <w:p w14:paraId="4B66DDD5"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The label cannot indicate that the food can be added to bottle feeds of an infant formula product.</w:t>
      </w:r>
    </w:p>
    <w:p w14:paraId="445914E3"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The word ‘sweetened’ if the monosaccharide and disaccharide content of added sugars and honey is more than 4 g/100 g.</w:t>
      </w:r>
    </w:p>
    <w:p w14:paraId="28832082"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lastRenderedPageBreak/>
        <w:t>In association with the word ‘honey’, the word ‘sterilised’ in line with requirements for any honey that is being used as an ingredient is treated to inactivate Clostridium botulinum spores.</w:t>
      </w:r>
    </w:p>
    <w:p w14:paraId="4982DF1D"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If a reference is made in the label (including in the name of the food) to milk, eggs, cheese, fish, meat, poultry, nuts or legumes, the percentage of that ingredient is to be included.</w:t>
      </w:r>
    </w:p>
    <w:p w14:paraId="3CB624BE" w14:textId="77777777" w:rsidR="00833D8B" w:rsidRPr="00254A91" w:rsidRDefault="00833D8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If the food contains more than 3 g of protein/100 kJ the label must include the warning statement ‘Not suitable for infants under the age of 6 months’.</w:t>
      </w:r>
    </w:p>
    <w:p w14:paraId="04E310F9" w14:textId="2E99D873" w:rsidR="0062120B" w:rsidRPr="00254A91" w:rsidRDefault="0062120B" w:rsidP="0062120B">
      <w:pPr>
        <w:rPr>
          <w:rFonts w:asciiTheme="minorHAnsi" w:hAnsiTheme="minorHAnsi" w:cstheme="minorHAnsi"/>
          <w:szCs w:val="22"/>
          <w:shd w:val="clear" w:color="auto" w:fill="FFFFFF"/>
          <w:lang w:val="en-GB"/>
        </w:rPr>
      </w:pPr>
      <w:r w:rsidRPr="00254A91">
        <w:rPr>
          <w:rFonts w:asciiTheme="minorHAnsi" w:hAnsiTheme="minorHAnsi" w:cstheme="minorHAnsi"/>
          <w:szCs w:val="22"/>
          <w:shd w:val="clear" w:color="auto" w:fill="FFFFFF"/>
          <w:lang w:val="en-GB"/>
        </w:rPr>
        <w:t xml:space="preserve">Within </w:t>
      </w:r>
      <w:r w:rsidRPr="00254A91">
        <w:rPr>
          <w:rFonts w:asciiTheme="minorHAnsi" w:hAnsiTheme="minorHAnsi" w:cstheme="minorHAnsi"/>
          <w:i/>
          <w:iCs/>
          <w:szCs w:val="22"/>
          <w:shd w:val="clear" w:color="auto" w:fill="FFFFFF"/>
          <w:lang w:val="en-GB"/>
        </w:rPr>
        <w:t xml:space="preserve">Standard 2.9.2 – Food for </w:t>
      </w:r>
      <w:r w:rsidRPr="00254A91">
        <w:rPr>
          <w:rFonts w:asciiTheme="minorHAnsi" w:eastAsiaTheme="minorEastAsia" w:hAnsiTheme="minorHAnsi" w:cstheme="minorHAnsi"/>
          <w:i/>
          <w:iCs/>
          <w:szCs w:val="22"/>
        </w:rPr>
        <w:t>infants</w:t>
      </w:r>
      <w:r w:rsidRPr="00254A91">
        <w:rPr>
          <w:rFonts w:asciiTheme="minorHAnsi" w:hAnsiTheme="minorHAnsi" w:cstheme="minorHAnsi"/>
          <w:szCs w:val="22"/>
          <w:shd w:val="clear" w:color="auto" w:fill="FFFFFF"/>
          <w:lang w:val="en-GB"/>
        </w:rPr>
        <w:t xml:space="preserve"> there are some requirements for claims about vitamins, minerals and protein in infant foods </w:t>
      </w:r>
      <w:r w:rsidRPr="00254A91">
        <w:rPr>
          <w:rFonts w:asciiTheme="minorHAnsi" w:hAnsiTheme="minorHAnsi" w:cstheme="minorHAnsi"/>
          <w:szCs w:val="22"/>
          <w:shd w:val="clear" w:color="auto" w:fill="FFFFFF"/>
          <w:lang w:val="en-GB"/>
        </w:rPr>
        <w:fldChar w:fldCharType="begin"/>
      </w:r>
      <w:r w:rsidR="00F90697">
        <w:rPr>
          <w:rFonts w:asciiTheme="minorHAnsi" w:hAnsiTheme="minorHAnsi" w:cstheme="minorHAnsi"/>
          <w:szCs w:val="22"/>
          <w:shd w:val="clear" w:color="auto" w:fill="FFFFFF"/>
          <w:lang w:val="en-GB"/>
        </w:rPr>
        <w:instrText xml:space="preserve"> ADDIN EN.CITE &lt;EndNote&gt;&lt;Cite SharedGroups="1"&gt;&lt;Author&gt;Food Standards Australia New Zealand&lt;/Author&gt;&lt;RecNum&gt;77&lt;/RecNum&gt;&lt;IDText&gt;Food Standards Code&lt;/IDText&gt;&lt;DisplayText&gt;[89]&lt;/DisplayText&gt;&lt;record&gt;&lt;rec-number&gt;77&lt;/rec-number&gt;&lt;foreign-keys&gt;&lt;key app="EN" db-id="prexpatswe9z5uesteppdrpxvawere5wapxf" timestamp="1663048728"&gt;77&lt;/key&gt;&lt;/foreign-keys&gt;&lt;ref-type name="Web Page"&gt;12&lt;/ref-type&gt;&lt;contributors&gt;&lt;authors&gt;&lt;author&gt;Food Standards Australia New Zealand,&lt;/author&gt;&lt;/authors&gt;&lt;/contributors&gt;&lt;titles&gt;&lt;title&gt;Food Standards Code&lt;/title&gt;&lt;/titles&gt;&lt;dates&gt;&lt;/dates&gt;&lt;pub-location&gt;Canberra&lt;/pub-location&gt;&lt;publisher&gt;Food Standards Australia New Zealand&lt;/publisher&gt;&lt;urls&gt;&lt;related-urls&gt;&lt;url&gt;https://www.foodstandards.gov.au/code/Pages/default.aspx&lt;/url&gt;&lt;/related-urls&gt;&lt;/urls&gt;&lt;/record&gt;&lt;/Cite&gt;&lt;/EndNote&gt;</w:instrText>
      </w:r>
      <w:r w:rsidRPr="00254A91">
        <w:rPr>
          <w:rFonts w:asciiTheme="minorHAnsi" w:hAnsiTheme="minorHAnsi" w:cstheme="minorHAnsi"/>
          <w:szCs w:val="22"/>
          <w:shd w:val="clear" w:color="auto" w:fill="FFFFFF"/>
          <w:lang w:val="en-GB"/>
        </w:rPr>
        <w:fldChar w:fldCharType="separate"/>
      </w:r>
      <w:r w:rsidR="00F90697">
        <w:rPr>
          <w:rFonts w:asciiTheme="minorHAnsi" w:hAnsiTheme="minorHAnsi" w:cstheme="minorHAnsi"/>
          <w:noProof/>
          <w:szCs w:val="22"/>
          <w:shd w:val="clear" w:color="auto" w:fill="FFFFFF"/>
          <w:lang w:val="en-GB"/>
        </w:rPr>
        <w:t>[89]</w:t>
      </w:r>
      <w:r w:rsidRPr="00254A91">
        <w:rPr>
          <w:rFonts w:asciiTheme="minorHAnsi" w:hAnsiTheme="minorHAnsi" w:cstheme="minorHAnsi"/>
          <w:szCs w:val="22"/>
          <w:shd w:val="clear" w:color="auto" w:fill="FFFFFF"/>
          <w:lang w:val="en-GB"/>
        </w:rPr>
        <w:fldChar w:fldCharType="end"/>
      </w:r>
      <w:r w:rsidRPr="00254A91">
        <w:rPr>
          <w:rFonts w:asciiTheme="minorHAnsi" w:hAnsiTheme="minorHAnsi" w:cstheme="minorHAnsi"/>
          <w:szCs w:val="22"/>
          <w:shd w:val="clear" w:color="auto" w:fill="FFFFFF"/>
          <w:lang w:val="en-GB"/>
        </w:rPr>
        <w:t xml:space="preserve">. These include: </w:t>
      </w:r>
    </w:p>
    <w:p w14:paraId="160EC8B2" w14:textId="77777777" w:rsidR="0062120B" w:rsidRPr="00254A91" w:rsidRDefault="0062120B" w:rsidP="00CF7F94">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A claim must not be made that a food for infants is a source of protein unless at least 12% of the average energy content of the food is derived from protein.</w:t>
      </w:r>
    </w:p>
    <w:p w14:paraId="50361CE5" w14:textId="77777777" w:rsidR="0062120B" w:rsidRPr="00254A91" w:rsidRDefault="0062120B" w:rsidP="00CF7F94">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A claim that a food is a good source of a vitamin or mineral may only be made if a reference quantity of the food contains at least 25% Recommended Dietary Intake (RDI) or Estimated Safe and Adequate Daily Dietary Intake (ESADDI), as appropriate. The RDIs and ESADDIs for vitamins and minerals are set out in Schedule 1.</w:t>
      </w:r>
    </w:p>
    <w:p w14:paraId="46FF5AED" w14:textId="77777777" w:rsidR="0062120B" w:rsidRPr="00254A91" w:rsidRDefault="0062120B" w:rsidP="00CF7F94">
      <w:pPr>
        <w:pStyle w:val="ListParagraph"/>
        <w:numPr>
          <w:ilvl w:val="0"/>
          <w:numId w:val="22"/>
        </w:numPr>
        <w:ind w:left="426"/>
        <w:rPr>
          <w:rFonts w:eastAsia="Calibri" w:cs="Calibri"/>
          <w:color w:val="000000" w:themeColor="text1"/>
          <w:szCs w:val="22"/>
          <w:lang w:val="en-GB"/>
        </w:rPr>
      </w:pPr>
      <w:bookmarkStart w:id="56" w:name="_Ref343603985"/>
      <w:r w:rsidRPr="00254A91">
        <w:rPr>
          <w:rFonts w:eastAsia="Calibri" w:cs="Calibri"/>
          <w:color w:val="000000" w:themeColor="text1"/>
          <w:szCs w:val="22"/>
          <w:lang w:val="en-GB"/>
        </w:rPr>
        <w:t>A claim as to the presence of a vitamin or mineral in a food for infants may only be made if the food contains, in a normal serving, at least 10% RDI or ESADDI, as appropriate</w:t>
      </w:r>
      <w:bookmarkEnd w:id="56"/>
      <w:r w:rsidRPr="00254A91">
        <w:rPr>
          <w:rFonts w:eastAsia="Calibri" w:cs="Calibri"/>
          <w:color w:val="000000" w:themeColor="text1"/>
          <w:szCs w:val="22"/>
          <w:lang w:val="en-GB"/>
        </w:rPr>
        <w:t>. The RDIs and ESADDIs for vitamins and minerals are set out in Schedule 1.</w:t>
      </w:r>
    </w:p>
    <w:p w14:paraId="3CE3A94F" w14:textId="03F28B7D" w:rsidR="0062120B" w:rsidRPr="00254A91" w:rsidRDefault="0062120B" w:rsidP="00CF7F94">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 xml:space="preserve">Limitation that a claim which compares the vitamin or mineral content of a food for infants with another food is not permitted. </w:t>
      </w:r>
    </w:p>
    <w:p w14:paraId="198C0B89" w14:textId="29393226" w:rsidR="00833D8B" w:rsidRPr="00254A91" w:rsidRDefault="00AA788A" w:rsidP="00902906">
      <w:pPr>
        <w:pStyle w:val="Heading4"/>
        <w:spacing w:after="80"/>
      </w:pPr>
      <w:r w:rsidRPr="00254A91">
        <w:t>Standard 2.9.3 – Formulated supplementary foods for young children</w:t>
      </w:r>
    </w:p>
    <w:p w14:paraId="657D81D1" w14:textId="77777777" w:rsidR="00C2733F" w:rsidRDefault="006830C9" w:rsidP="006830C9">
      <w:pPr>
        <w:rPr>
          <w:rFonts w:asciiTheme="minorHAnsi" w:hAnsiTheme="minorHAnsi" w:cstheme="minorHAnsi"/>
          <w:color w:val="000000" w:themeColor="text1"/>
          <w:szCs w:val="22"/>
          <w:lang w:val="en-GB"/>
        </w:rPr>
      </w:pPr>
      <w:r w:rsidRPr="00254A91">
        <w:rPr>
          <w:rFonts w:asciiTheme="minorHAnsi" w:hAnsiTheme="minorHAnsi" w:cstheme="minorHAnsi"/>
          <w:i/>
          <w:color w:val="000000" w:themeColor="text1"/>
          <w:szCs w:val="22"/>
          <w:lang w:val="en-GB"/>
        </w:rPr>
        <w:t>Standard 2.9.3 – Formulated meal replacements and formulated supplementary foods</w:t>
      </w:r>
      <w:r w:rsidRPr="00254A91">
        <w:rPr>
          <w:rFonts w:asciiTheme="minorHAnsi" w:hAnsiTheme="minorHAnsi" w:cstheme="minorHAnsi"/>
          <w:color w:val="000000" w:themeColor="text1"/>
          <w:szCs w:val="22"/>
          <w:lang w:val="en-GB"/>
        </w:rPr>
        <w:t xml:space="preserve"> includes ‘formulated supplementary </w:t>
      </w:r>
      <w:r w:rsidRPr="00254A91">
        <w:rPr>
          <w:rFonts w:asciiTheme="minorHAnsi" w:eastAsia="Calibri" w:hAnsiTheme="minorHAnsi" w:cstheme="minorHAnsi"/>
          <w:color w:val="1C1D1E"/>
          <w:szCs w:val="22"/>
        </w:rPr>
        <w:t>foods</w:t>
      </w:r>
      <w:r w:rsidRPr="00254A91">
        <w:rPr>
          <w:rFonts w:asciiTheme="minorHAnsi" w:hAnsiTheme="minorHAnsi" w:cstheme="minorHAnsi"/>
          <w:color w:val="000000" w:themeColor="text1"/>
          <w:szCs w:val="22"/>
          <w:lang w:val="en-GB"/>
        </w:rPr>
        <w:t xml:space="preserve"> for young children’ under Division 4 of the Standard. </w:t>
      </w:r>
    </w:p>
    <w:p w14:paraId="178F17F8" w14:textId="04E1CCE1" w:rsidR="006830C9" w:rsidRPr="00254A91" w:rsidRDefault="006830C9" w:rsidP="006830C9">
      <w:pPr>
        <w:rPr>
          <w:rFonts w:asciiTheme="minorHAnsi" w:hAnsiTheme="minorHAnsi" w:cstheme="minorHAnsi"/>
          <w:color w:val="000000"/>
          <w:szCs w:val="22"/>
          <w:lang w:val="en-GB"/>
        </w:rPr>
      </w:pPr>
      <w:r w:rsidRPr="00254A91">
        <w:rPr>
          <w:rFonts w:asciiTheme="minorHAnsi" w:hAnsiTheme="minorHAnsi" w:cstheme="minorHAnsi"/>
          <w:color w:val="000000" w:themeColor="text1"/>
          <w:szCs w:val="22"/>
          <w:lang w:val="en-GB"/>
        </w:rPr>
        <w:t xml:space="preserve">This Standard covers food that is </w:t>
      </w:r>
      <w:r w:rsidRPr="00254A91">
        <w:rPr>
          <w:rFonts w:asciiTheme="minorHAnsi" w:eastAsiaTheme="minorEastAsia" w:hAnsiTheme="minorHAnsi" w:cstheme="minorHAnsi"/>
          <w:szCs w:val="22"/>
        </w:rPr>
        <w:t>intended</w:t>
      </w:r>
      <w:r w:rsidRPr="00254A91">
        <w:rPr>
          <w:rFonts w:asciiTheme="minorHAnsi" w:hAnsiTheme="minorHAnsi" w:cstheme="minorHAnsi"/>
          <w:color w:val="000000" w:themeColor="text1"/>
          <w:szCs w:val="22"/>
          <w:lang w:val="en-GB"/>
        </w:rPr>
        <w:t xml:space="preserve"> to supplement a normal diet on occasions where energy and nutrient intake may be inadequate</w:t>
      </w:r>
      <w:r w:rsidR="00627BF1">
        <w:rPr>
          <w:rFonts w:asciiTheme="minorHAnsi" w:hAnsiTheme="minorHAnsi" w:cstheme="minorHAnsi"/>
          <w:color w:val="000000" w:themeColor="text1"/>
          <w:szCs w:val="22"/>
          <w:lang w:val="en-GB"/>
        </w:rPr>
        <w:t xml:space="preserve"> and does not cover general foods targeted to this age group</w:t>
      </w:r>
      <w:r w:rsidRPr="00254A91">
        <w:rPr>
          <w:rFonts w:asciiTheme="minorHAnsi" w:hAnsiTheme="minorHAnsi" w:cstheme="minorHAnsi"/>
          <w:color w:val="000000" w:themeColor="text1"/>
          <w:szCs w:val="22"/>
          <w:lang w:val="en-GB"/>
        </w:rPr>
        <w:t xml:space="preserve">. </w:t>
      </w:r>
    </w:p>
    <w:p w14:paraId="662E61B0" w14:textId="319E1B5A" w:rsidR="00107DC2" w:rsidRPr="00254A91" w:rsidRDefault="00107DC2" w:rsidP="00AA788A">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Compositional regulations</w:t>
      </w:r>
    </w:p>
    <w:p w14:paraId="4CE1B842" w14:textId="3C185004" w:rsidR="00107DC2" w:rsidRPr="00254A91" w:rsidRDefault="00107DC2" w:rsidP="00B53C51">
      <w:pPr>
        <w:rPr>
          <w:rFonts w:asciiTheme="minorHAnsi" w:hAnsiTheme="minorHAnsi" w:cstheme="minorHAnsi"/>
          <w:color w:val="000000"/>
          <w:szCs w:val="22"/>
          <w:lang w:val="en-GB"/>
        </w:rPr>
      </w:pPr>
      <w:r w:rsidRPr="00254A91">
        <w:rPr>
          <w:rFonts w:asciiTheme="minorHAnsi" w:hAnsiTheme="minorHAnsi" w:cstheme="minorHAnsi"/>
          <w:i/>
          <w:iCs/>
          <w:color w:val="000000"/>
          <w:szCs w:val="22"/>
          <w:lang w:val="en-GB"/>
        </w:rPr>
        <w:t>Division 4, Standard 2.9.3</w:t>
      </w:r>
      <w:r w:rsidR="00B53C51" w:rsidRPr="00254A91">
        <w:rPr>
          <w:rFonts w:asciiTheme="minorHAnsi" w:hAnsiTheme="minorHAnsi" w:cstheme="minorHAnsi"/>
          <w:i/>
          <w:iCs/>
          <w:color w:val="000000"/>
          <w:szCs w:val="22"/>
          <w:lang w:val="en-GB"/>
        </w:rPr>
        <w:t xml:space="preserve"> </w:t>
      </w:r>
      <w:r w:rsidR="00B53C51" w:rsidRPr="00254A91">
        <w:rPr>
          <w:rFonts w:asciiTheme="minorHAnsi" w:hAnsiTheme="minorHAnsi" w:cstheme="minorHAnsi"/>
          <w:i/>
          <w:szCs w:val="22"/>
        </w:rPr>
        <w:t>–</w:t>
      </w:r>
      <w:r w:rsidRPr="00254A91">
        <w:rPr>
          <w:rFonts w:asciiTheme="minorHAnsi" w:hAnsiTheme="minorHAnsi" w:cstheme="minorHAnsi"/>
          <w:color w:val="000000"/>
          <w:szCs w:val="22"/>
          <w:lang w:val="en-GB"/>
        </w:rPr>
        <w:t xml:space="preserve"> </w:t>
      </w:r>
      <w:r w:rsidR="00B53C51" w:rsidRPr="00254A91">
        <w:rPr>
          <w:rFonts w:asciiTheme="minorHAnsi" w:hAnsiTheme="minorHAnsi" w:cstheme="minorHAnsi"/>
          <w:i/>
          <w:iCs/>
          <w:color w:val="000000"/>
          <w:szCs w:val="22"/>
          <w:lang w:val="en-GB"/>
        </w:rPr>
        <w:t>Formulated supplementary foods for young children</w:t>
      </w:r>
      <w:r w:rsidR="00B53C51" w:rsidRPr="00254A91">
        <w:rPr>
          <w:rFonts w:asciiTheme="minorHAnsi" w:hAnsiTheme="minorHAnsi" w:cstheme="minorHAnsi"/>
          <w:color w:val="000000"/>
          <w:szCs w:val="22"/>
          <w:lang w:val="en-GB"/>
        </w:rPr>
        <w:t xml:space="preserve"> </w:t>
      </w:r>
      <w:r w:rsidRPr="00254A91">
        <w:rPr>
          <w:rFonts w:asciiTheme="minorHAnsi" w:hAnsiTheme="minorHAnsi" w:cstheme="minorHAnsi"/>
          <w:color w:val="000000"/>
          <w:szCs w:val="22"/>
          <w:lang w:val="en-GB"/>
        </w:rPr>
        <w:t xml:space="preserve">requires minimum composition limits for energy, protein and vitamins and minerals to be met. It also provides maximum concentrations for some vitamins and minerals; inulin-type fructans; galacto-oligosaccharides and lutein. </w:t>
      </w:r>
    </w:p>
    <w:p w14:paraId="10FD154F" w14:textId="767B30D5" w:rsidR="00CB38BF" w:rsidRPr="00254A91" w:rsidRDefault="00CB38BF" w:rsidP="00CB38BF">
      <w:pPr>
        <w:pStyle w:val="fscnpara"/>
        <w:shd w:val="clear" w:color="auto" w:fill="FFFFFF"/>
        <w:spacing w:before="60" w:beforeAutospacing="0" w:after="60" w:afterAutospacing="0"/>
        <w:rPr>
          <w:rFonts w:asciiTheme="minorHAnsi" w:hAnsiTheme="minorHAnsi" w:cstheme="minorHAnsi"/>
          <w:b/>
          <w:bCs/>
          <w:i/>
          <w:szCs w:val="22"/>
        </w:rPr>
      </w:pPr>
      <w:r w:rsidRPr="00254A91">
        <w:rPr>
          <w:rFonts w:asciiTheme="minorHAnsi" w:hAnsiTheme="minorHAnsi" w:cstheme="minorHAnsi"/>
          <w:b/>
          <w:bCs/>
          <w:i/>
          <w:szCs w:val="22"/>
        </w:rPr>
        <w:t>Food labelling regulations</w:t>
      </w:r>
    </w:p>
    <w:p w14:paraId="2762534C" w14:textId="77777777" w:rsidR="00CB38BF" w:rsidRPr="00254A91" w:rsidRDefault="00CB38BF" w:rsidP="00CB38BF">
      <w:pPr>
        <w:rPr>
          <w:rFonts w:asciiTheme="minorHAnsi" w:hAnsiTheme="minorHAnsi" w:cstheme="minorBidi"/>
          <w:color w:val="000000" w:themeColor="text1"/>
          <w:szCs w:val="22"/>
          <w:lang w:val="en-GB"/>
        </w:rPr>
      </w:pPr>
      <w:r w:rsidRPr="00254A91">
        <w:rPr>
          <w:rFonts w:asciiTheme="minorHAnsi" w:hAnsiTheme="minorHAnsi" w:cstheme="minorBidi"/>
          <w:i/>
          <w:color w:val="000000" w:themeColor="text1"/>
          <w:szCs w:val="22"/>
          <w:lang w:val="en-GB"/>
        </w:rPr>
        <w:t>Division 4, Standard 2.9.3</w:t>
      </w:r>
      <w:r w:rsidRPr="00254A91">
        <w:rPr>
          <w:rFonts w:asciiTheme="minorHAnsi" w:hAnsiTheme="minorHAnsi" w:cstheme="minorBidi"/>
          <w:color w:val="000000" w:themeColor="text1"/>
          <w:szCs w:val="22"/>
          <w:lang w:val="en-GB"/>
        </w:rPr>
        <w:t xml:space="preserve"> provides labelling restrictions for formulated supplementary foods for young children, including requirements for the food to be described as a food for supplementing a normal diet and specifications for claims relating to vitamin and mineral content.</w:t>
      </w:r>
    </w:p>
    <w:p w14:paraId="70095C9A" w14:textId="7C9F9D4A" w:rsidR="00AA788A" w:rsidRPr="00254A91" w:rsidRDefault="00DE0BC0" w:rsidP="007C2AFA">
      <w:pPr>
        <w:pStyle w:val="Heading4"/>
      </w:pPr>
      <w:r w:rsidRPr="00254A91">
        <w:t xml:space="preserve">General </w:t>
      </w:r>
      <w:r w:rsidR="007C2AFA" w:rsidRPr="00254A91">
        <w:t>f</w:t>
      </w:r>
      <w:r w:rsidRPr="00254A91">
        <w:t>oods</w:t>
      </w:r>
    </w:p>
    <w:p w14:paraId="3AF868D7" w14:textId="77777777" w:rsidR="00EC42C1" w:rsidRPr="00254A91" w:rsidRDefault="00B53C51" w:rsidP="00EC42C1">
      <w:pPr>
        <w:rPr>
          <w:rFonts w:asciiTheme="minorHAnsi" w:hAnsiTheme="minorHAnsi" w:cstheme="minorHAnsi"/>
          <w:szCs w:val="22"/>
        </w:rPr>
      </w:pPr>
      <w:r w:rsidRPr="00254A91">
        <w:rPr>
          <w:rFonts w:asciiTheme="minorHAnsi" w:hAnsiTheme="minorHAnsi" w:cstheme="minorHAnsi"/>
          <w:szCs w:val="22"/>
        </w:rPr>
        <w:t xml:space="preserve">The Code provides standards </w:t>
      </w:r>
      <w:r w:rsidRPr="00254A91">
        <w:rPr>
          <w:rFonts w:asciiTheme="minorHAnsi" w:eastAsiaTheme="minorEastAsia" w:hAnsiTheme="minorHAnsi" w:cstheme="minorHAnsi"/>
          <w:szCs w:val="22"/>
        </w:rPr>
        <w:t>that</w:t>
      </w:r>
      <w:r w:rsidRPr="00254A91">
        <w:rPr>
          <w:rFonts w:asciiTheme="minorHAnsi" w:hAnsiTheme="minorHAnsi" w:cstheme="minorHAnsi"/>
          <w:szCs w:val="22"/>
        </w:rPr>
        <w:t xml:space="preserve"> apply to labelling of all foods. These include allergy labelling requirements, nutrition health and related claims such as ‘no added sugar’, the requirement for a Nutrition Information Panel and a statement of ingredients which lists ingredients the food in descending order by ingoing weight. </w:t>
      </w:r>
    </w:p>
    <w:p w14:paraId="0BE8A5BC" w14:textId="2682D852" w:rsidR="00B53C51" w:rsidRPr="00254A91" w:rsidRDefault="00B53C51" w:rsidP="00B53C51">
      <w:pPr>
        <w:spacing w:before="240"/>
        <w:rPr>
          <w:rFonts w:asciiTheme="minorHAnsi" w:hAnsiTheme="minorHAnsi" w:cstheme="minorHAnsi"/>
          <w:szCs w:val="22"/>
        </w:rPr>
      </w:pPr>
      <w:r w:rsidRPr="00254A91">
        <w:rPr>
          <w:rFonts w:asciiTheme="minorHAnsi" w:hAnsiTheme="minorHAnsi" w:cstheme="minorHAnsi"/>
          <w:szCs w:val="22"/>
        </w:rPr>
        <w:t xml:space="preserve">Despite the recommendations for infants and young children to eat iron rich foods, iron content does not need to be declared on the Nutrition Information Panel unless a </w:t>
      </w:r>
      <w:r w:rsidR="00320F44" w:rsidRPr="00254A91">
        <w:rPr>
          <w:rFonts w:asciiTheme="minorHAnsi" w:hAnsiTheme="minorHAnsi" w:cstheme="minorHAnsi"/>
          <w:szCs w:val="22"/>
        </w:rPr>
        <w:t xml:space="preserve">voluntary nutrient content </w:t>
      </w:r>
      <w:r w:rsidRPr="00254A91">
        <w:rPr>
          <w:rFonts w:asciiTheme="minorHAnsi" w:hAnsiTheme="minorHAnsi" w:cstheme="minorHAnsi"/>
          <w:szCs w:val="22"/>
        </w:rPr>
        <w:t>claim is made about the food</w:t>
      </w:r>
      <w:r w:rsidR="00A27222" w:rsidRPr="00254A91">
        <w:rPr>
          <w:rFonts w:asciiTheme="minorHAnsi" w:hAnsiTheme="minorHAnsi" w:cstheme="minorHAnsi"/>
          <w:szCs w:val="22"/>
        </w:rPr>
        <w:t>’</w:t>
      </w:r>
      <w:r w:rsidRPr="00254A91">
        <w:rPr>
          <w:rFonts w:asciiTheme="minorHAnsi" w:hAnsiTheme="minorHAnsi" w:cstheme="minorHAnsi"/>
          <w:szCs w:val="22"/>
        </w:rPr>
        <w:t xml:space="preserve">s iron content. This may make it challenging for </w:t>
      </w:r>
      <w:r w:rsidR="009264D0" w:rsidRPr="00254A91">
        <w:rPr>
          <w:rFonts w:asciiTheme="minorHAnsi" w:hAnsiTheme="minorHAnsi" w:cstheme="minorHAnsi"/>
          <w:szCs w:val="22"/>
        </w:rPr>
        <w:t>parents, guardians, and carers</w:t>
      </w:r>
      <w:r w:rsidRPr="00254A91">
        <w:rPr>
          <w:rFonts w:asciiTheme="minorHAnsi" w:hAnsiTheme="minorHAnsi" w:cstheme="minorHAnsi"/>
          <w:szCs w:val="22"/>
        </w:rPr>
        <w:t xml:space="preserve"> to identity commercial foods which </w:t>
      </w:r>
      <w:r w:rsidR="00BC22A5" w:rsidRPr="00254A91">
        <w:rPr>
          <w:rFonts w:asciiTheme="minorHAnsi" w:hAnsiTheme="minorHAnsi" w:cstheme="minorHAnsi"/>
          <w:szCs w:val="22"/>
        </w:rPr>
        <w:t xml:space="preserve">contain iron </w:t>
      </w:r>
      <w:r w:rsidR="005C3674" w:rsidRPr="00254A91">
        <w:rPr>
          <w:rFonts w:asciiTheme="minorHAnsi" w:hAnsiTheme="minorHAnsi" w:cstheme="minorHAnsi"/>
          <w:szCs w:val="22"/>
        </w:rPr>
        <w:t xml:space="preserve">(10% of RDI </w:t>
      </w:r>
      <w:r w:rsidR="002B66B0" w:rsidRPr="00254A91">
        <w:rPr>
          <w:rFonts w:asciiTheme="minorHAnsi" w:hAnsiTheme="minorHAnsi" w:cstheme="minorHAnsi"/>
          <w:szCs w:val="22"/>
        </w:rPr>
        <w:t xml:space="preserve">for infant or young children) </w:t>
      </w:r>
      <w:r w:rsidR="00BC22A5" w:rsidRPr="00254A91">
        <w:rPr>
          <w:rFonts w:asciiTheme="minorHAnsi" w:hAnsiTheme="minorHAnsi" w:cstheme="minorHAnsi"/>
          <w:szCs w:val="22"/>
        </w:rPr>
        <w:t xml:space="preserve">or </w:t>
      </w:r>
      <w:r w:rsidRPr="00254A91">
        <w:rPr>
          <w:rFonts w:asciiTheme="minorHAnsi" w:hAnsiTheme="minorHAnsi" w:cstheme="minorHAnsi"/>
          <w:szCs w:val="22"/>
        </w:rPr>
        <w:t>are iron-rich</w:t>
      </w:r>
      <w:r w:rsidR="002B66B0" w:rsidRPr="00254A91">
        <w:rPr>
          <w:rFonts w:asciiTheme="minorHAnsi" w:hAnsiTheme="minorHAnsi" w:cstheme="minorHAnsi"/>
          <w:szCs w:val="22"/>
        </w:rPr>
        <w:t xml:space="preserve"> (25% of RDI for infant or young children)</w:t>
      </w:r>
      <w:r w:rsidRPr="00254A91">
        <w:rPr>
          <w:rFonts w:asciiTheme="minorHAnsi" w:hAnsiTheme="minorHAnsi" w:cstheme="minorHAnsi"/>
          <w:szCs w:val="22"/>
        </w:rPr>
        <w:t xml:space="preserve">. </w:t>
      </w:r>
    </w:p>
    <w:p w14:paraId="27DB36A9" w14:textId="77777777" w:rsidR="00330795" w:rsidRPr="00254A91" w:rsidRDefault="00330795" w:rsidP="00252AC7">
      <w:pPr>
        <w:pStyle w:val="Heading4"/>
      </w:pPr>
      <w:r w:rsidRPr="00254A91">
        <w:lastRenderedPageBreak/>
        <w:t>Health and Nutrition Claims</w:t>
      </w:r>
    </w:p>
    <w:p w14:paraId="1FCCB090" w14:textId="2E3D368B" w:rsidR="00330795" w:rsidRPr="00254A91" w:rsidRDefault="00330795" w:rsidP="00330795">
      <w:pPr>
        <w:rPr>
          <w:rFonts w:asciiTheme="minorHAnsi" w:hAnsiTheme="minorHAnsi" w:cstheme="minorHAnsi"/>
          <w:szCs w:val="22"/>
          <w:shd w:val="clear" w:color="auto" w:fill="FFFFFF"/>
          <w:lang w:val="en-GB"/>
        </w:rPr>
      </w:pPr>
      <w:bookmarkStart w:id="57" w:name="_Ref346725195"/>
      <w:r w:rsidRPr="00254A91">
        <w:rPr>
          <w:rFonts w:asciiTheme="minorHAnsi" w:hAnsiTheme="minorHAnsi" w:cstheme="minorHAnsi"/>
          <w:szCs w:val="22"/>
          <w:shd w:val="clear" w:color="auto" w:fill="FFFFFF"/>
          <w:lang w:val="en-GB"/>
        </w:rPr>
        <w:t xml:space="preserve">Infant and young </w:t>
      </w:r>
      <w:r w:rsidR="00744C72" w:rsidRPr="00254A91">
        <w:rPr>
          <w:rFonts w:asciiTheme="minorHAnsi" w:hAnsiTheme="minorHAnsi" w:cstheme="minorHAnsi"/>
          <w:szCs w:val="22"/>
          <w:shd w:val="clear" w:color="auto" w:fill="FFFFFF"/>
          <w:lang w:val="en-GB"/>
        </w:rPr>
        <w:t>children’s</w:t>
      </w:r>
      <w:r w:rsidRPr="00254A91">
        <w:rPr>
          <w:rFonts w:asciiTheme="minorHAnsi" w:hAnsiTheme="minorHAnsi" w:cstheme="minorHAnsi"/>
          <w:szCs w:val="22"/>
          <w:shd w:val="clear" w:color="auto" w:fill="FFFFFF"/>
          <w:lang w:val="en-GB"/>
        </w:rPr>
        <w:t xml:space="preserve"> foods are not an exception to Standard 1.2.7 regarding nutrition content claims or health claims. While infant formula </w:t>
      </w:r>
      <w:r w:rsidRPr="00254A91">
        <w:rPr>
          <w:rFonts w:asciiTheme="minorHAnsi" w:eastAsiaTheme="minorEastAsia" w:hAnsiTheme="minorHAnsi" w:cstheme="minorHAnsi"/>
          <w:szCs w:val="22"/>
        </w:rPr>
        <w:t>products</w:t>
      </w:r>
      <w:r w:rsidR="003058BB" w:rsidRPr="00254A91">
        <w:rPr>
          <w:rFonts w:asciiTheme="minorHAnsi" w:eastAsiaTheme="minorEastAsia" w:hAnsiTheme="minorHAnsi" w:cstheme="minorHAnsi"/>
          <w:szCs w:val="22"/>
        </w:rPr>
        <w:t xml:space="preserve"> </w:t>
      </w:r>
      <w:r w:rsidRPr="00254A91">
        <w:rPr>
          <w:rFonts w:asciiTheme="minorHAnsi" w:hAnsiTheme="minorHAnsi" w:cstheme="minorHAnsi"/>
          <w:szCs w:val="22"/>
          <w:shd w:val="clear" w:color="auto" w:fill="FFFFFF"/>
          <w:lang w:val="en-GB"/>
        </w:rPr>
        <w:t xml:space="preserve">are not able to carry nutrition content or health claims, this exclusion does not apply to infant foods. </w:t>
      </w:r>
    </w:p>
    <w:p w14:paraId="6D35C7C8" w14:textId="6FBE4155" w:rsidR="00DA5575" w:rsidRPr="00254A91" w:rsidRDefault="00DA5575" w:rsidP="00DA5575">
      <w:pPr>
        <w:pStyle w:val="Heading4"/>
      </w:pPr>
      <w:r w:rsidRPr="00254A91">
        <w:t>Other work underway</w:t>
      </w:r>
    </w:p>
    <w:p w14:paraId="0BA4D857" w14:textId="334E1EC1" w:rsidR="0090320B" w:rsidRPr="00254A91" w:rsidRDefault="00DA5575" w:rsidP="00DA5575">
      <w:pPr>
        <w:rPr>
          <w:rFonts w:eastAsia="Calibri" w:cs="Calibri"/>
          <w:color w:val="000000" w:themeColor="text1"/>
          <w:szCs w:val="22"/>
          <w:lang w:val="en-GB"/>
        </w:rPr>
      </w:pPr>
      <w:r w:rsidRPr="00254A91">
        <w:rPr>
          <w:rFonts w:eastAsia="Calibri" w:cs="Calibri"/>
          <w:color w:val="000000" w:themeColor="text1"/>
          <w:szCs w:val="22"/>
          <w:lang w:val="en-GB"/>
        </w:rPr>
        <w:t>Other potential regulatory changes</w:t>
      </w:r>
      <w:r w:rsidR="0090320B" w:rsidRPr="00254A91">
        <w:rPr>
          <w:rFonts w:eastAsia="Calibri" w:cs="Calibri"/>
          <w:color w:val="000000" w:themeColor="text1"/>
          <w:szCs w:val="22"/>
          <w:lang w:val="en-GB"/>
        </w:rPr>
        <w:t xml:space="preserve"> to the Code</w:t>
      </w:r>
      <w:r w:rsidRPr="00254A91">
        <w:rPr>
          <w:rFonts w:eastAsia="Calibri" w:cs="Calibri"/>
          <w:color w:val="000000" w:themeColor="text1"/>
          <w:szCs w:val="22"/>
          <w:lang w:val="en-GB"/>
        </w:rPr>
        <w:t xml:space="preserve"> </w:t>
      </w:r>
      <w:r w:rsidR="0090320B" w:rsidRPr="00254A91">
        <w:rPr>
          <w:rFonts w:eastAsia="Calibri" w:cs="Calibri"/>
          <w:color w:val="000000" w:themeColor="text1"/>
          <w:szCs w:val="22"/>
          <w:lang w:val="en-GB"/>
        </w:rPr>
        <w:t>that may have an impact on commercial foods for infants and children include</w:t>
      </w:r>
      <w:r w:rsidR="00E778D4" w:rsidRPr="00254A91">
        <w:rPr>
          <w:rFonts w:eastAsia="Calibri" w:cs="Calibri"/>
          <w:color w:val="000000" w:themeColor="text1"/>
          <w:szCs w:val="22"/>
          <w:lang w:val="en-GB"/>
        </w:rPr>
        <w:t>s</w:t>
      </w:r>
      <w:r w:rsidR="0090320B" w:rsidRPr="00254A91">
        <w:rPr>
          <w:rFonts w:eastAsia="Calibri" w:cs="Calibri"/>
          <w:color w:val="000000" w:themeColor="text1"/>
          <w:szCs w:val="22"/>
          <w:lang w:val="en-GB"/>
        </w:rPr>
        <w:t>:</w:t>
      </w:r>
    </w:p>
    <w:p w14:paraId="4B90C185" w14:textId="77777777" w:rsidR="0090320B" w:rsidRPr="00254A91" w:rsidRDefault="00DA5575" w:rsidP="00EC5736">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exploring the inclusion of added sugars in the NIP (proposal P1058)</w:t>
      </w:r>
    </w:p>
    <w:p w14:paraId="21D9B7A3" w14:textId="380463EC" w:rsidR="00DA5575" w:rsidRPr="00254A91" w:rsidRDefault="00DA5575" w:rsidP="00EC5736">
      <w:pPr>
        <w:pStyle w:val="ListParagraph"/>
        <w:numPr>
          <w:ilvl w:val="0"/>
          <w:numId w:val="22"/>
        </w:numPr>
        <w:ind w:left="426"/>
        <w:rPr>
          <w:rFonts w:eastAsia="Calibri" w:cs="Calibri"/>
          <w:color w:val="000000" w:themeColor="text1"/>
          <w:szCs w:val="22"/>
          <w:lang w:val="en-GB"/>
        </w:rPr>
      </w:pPr>
      <w:r w:rsidRPr="00254A91">
        <w:rPr>
          <w:rFonts w:eastAsia="Calibri" w:cs="Calibri"/>
          <w:color w:val="000000" w:themeColor="text1"/>
          <w:szCs w:val="22"/>
          <w:lang w:val="en-GB"/>
        </w:rPr>
        <w:t xml:space="preserve">defining added sugars for claims which will result in some commercial infant and toddler foods unable to make </w:t>
      </w:r>
      <w:r w:rsidR="005228B8" w:rsidRPr="00254A91">
        <w:rPr>
          <w:rFonts w:eastAsia="Calibri" w:cs="Calibri"/>
          <w:color w:val="000000" w:themeColor="text1"/>
          <w:szCs w:val="22"/>
          <w:lang w:val="en-GB"/>
        </w:rPr>
        <w:t xml:space="preserve">no </w:t>
      </w:r>
      <w:r w:rsidRPr="00254A91">
        <w:rPr>
          <w:rFonts w:eastAsia="Calibri" w:cs="Calibri"/>
          <w:color w:val="000000" w:themeColor="text1"/>
          <w:szCs w:val="22"/>
          <w:lang w:val="en-GB"/>
        </w:rPr>
        <w:t>added sugar claims in the future</w:t>
      </w:r>
      <w:r w:rsidR="0090320B" w:rsidRPr="00254A91">
        <w:rPr>
          <w:rFonts w:eastAsia="Calibri" w:cs="Calibri"/>
          <w:color w:val="000000" w:themeColor="text1"/>
          <w:szCs w:val="22"/>
          <w:lang w:val="en-GB"/>
        </w:rPr>
        <w:t xml:space="preserve"> (proposal P1062)</w:t>
      </w:r>
    </w:p>
    <w:p w14:paraId="57179036" w14:textId="2A509FA3" w:rsidR="002C7A17" w:rsidRPr="00254A91" w:rsidRDefault="00BA799C" w:rsidP="00BA799C">
      <w:pPr>
        <w:pStyle w:val="Heading3"/>
        <w:spacing w:before="240"/>
      </w:pPr>
      <w:bookmarkStart w:id="58" w:name="_Toc169527019"/>
      <w:bookmarkStart w:id="59" w:name="_Toc169596747"/>
      <w:bookmarkStart w:id="60" w:name="_Toc1618132815"/>
      <w:r w:rsidRPr="00254A91">
        <w:t>4.2 Regulatory approaches to advertising and marketing</w:t>
      </w:r>
      <w:bookmarkEnd w:id="58"/>
      <w:bookmarkEnd w:id="59"/>
      <w:bookmarkEnd w:id="60"/>
    </w:p>
    <w:p w14:paraId="00183455" w14:textId="7ED8B576" w:rsidR="0035123D" w:rsidRDefault="0035123D" w:rsidP="00C7096D">
      <w:pPr>
        <w:pStyle w:val="Heading4"/>
      </w:pPr>
      <w:r>
        <w:t>Australian Consumer Law</w:t>
      </w:r>
    </w:p>
    <w:p w14:paraId="41F8DA89" w14:textId="6C8DDC81" w:rsidR="003F0906" w:rsidRPr="003F0906" w:rsidRDefault="002D7DB6" w:rsidP="002572BC">
      <w:r>
        <w:t>The Australian Consumer Law applies in addition to regulations on claims in the Food Standards Code. Under Australian Consumer Law businesses must not misled consumers by making misleading claims about their products and services.</w:t>
      </w:r>
      <w:r w:rsidR="00771312">
        <w:t xml:space="preserve"> </w:t>
      </w:r>
      <w:r w:rsidR="003A2AB9">
        <w:t xml:space="preserve">Claims about the value, benefit and qualities of products must be accurate, </w:t>
      </w:r>
      <w:r w:rsidR="00992123">
        <w:t>truthful,</w:t>
      </w:r>
      <w:r w:rsidR="003A2AB9">
        <w:t xml:space="preserve"> and based on reasonable grounds.</w:t>
      </w:r>
      <w:r w:rsidR="006D1EAE">
        <w:t xml:space="preserve"> This applies to any communication by a business, including through advertising, social media and on product packaging. </w:t>
      </w:r>
    </w:p>
    <w:p w14:paraId="033BA4D1" w14:textId="5EABCE5A" w:rsidR="00BA799C" w:rsidRPr="00254A91" w:rsidRDefault="00C7096D" w:rsidP="00C7096D">
      <w:pPr>
        <w:pStyle w:val="Heading4"/>
      </w:pPr>
      <w:r w:rsidRPr="00254A91">
        <w:t>Reduce children’s exposure to unhealthy food and drink advertising</w:t>
      </w:r>
    </w:p>
    <w:p w14:paraId="02B58266" w14:textId="521EF023" w:rsidR="00C7096D" w:rsidRPr="00254A91" w:rsidRDefault="00C7096D" w:rsidP="00C7096D">
      <w:pPr>
        <w:rPr>
          <w:rFonts w:eastAsia="Calibri" w:cs="Calibri"/>
          <w:color w:val="000000" w:themeColor="text1"/>
          <w:szCs w:val="22"/>
          <w:lang w:val="en-GB"/>
        </w:rPr>
      </w:pPr>
      <w:r w:rsidRPr="00254A91">
        <w:rPr>
          <w:rFonts w:eastAsia="Calibri" w:cs="Calibri"/>
          <w:color w:val="000000" w:themeColor="text1"/>
          <w:szCs w:val="22"/>
          <w:lang w:val="en-GB"/>
        </w:rPr>
        <w:t>Th</w:t>
      </w:r>
      <w:r w:rsidR="0069184D" w:rsidRPr="00254A91">
        <w:rPr>
          <w:rFonts w:eastAsia="Calibri" w:cs="Calibri"/>
          <w:color w:val="000000" w:themeColor="text1"/>
          <w:szCs w:val="22"/>
          <w:lang w:val="en-GB"/>
        </w:rPr>
        <w:t xml:space="preserve">ere is an </w:t>
      </w:r>
      <w:r w:rsidRPr="00254A91">
        <w:rPr>
          <w:rFonts w:eastAsia="Calibri" w:cs="Calibri"/>
          <w:color w:val="000000" w:themeColor="text1"/>
          <w:szCs w:val="22"/>
          <w:lang w:val="en-GB"/>
        </w:rPr>
        <w:t>activity</w:t>
      </w:r>
      <w:r w:rsidR="00DD7407" w:rsidRPr="00254A91">
        <w:rPr>
          <w:rFonts w:eastAsia="Calibri" w:cs="Calibri"/>
          <w:color w:val="000000" w:themeColor="text1"/>
          <w:szCs w:val="22"/>
          <w:lang w:val="en-GB"/>
        </w:rPr>
        <w:t xml:space="preserve"> </w:t>
      </w:r>
      <w:r w:rsidRPr="00254A91">
        <w:rPr>
          <w:rFonts w:eastAsia="Calibri" w:cs="Calibri"/>
          <w:color w:val="000000" w:themeColor="text1"/>
          <w:szCs w:val="22"/>
          <w:lang w:val="en-GB"/>
        </w:rPr>
        <w:t>on the</w:t>
      </w:r>
      <w:r w:rsidR="00791BC3" w:rsidRPr="00254A91">
        <w:rPr>
          <w:rFonts w:eastAsia="Calibri" w:cs="Calibri"/>
          <w:color w:val="000000" w:themeColor="text1"/>
          <w:szCs w:val="22"/>
          <w:lang w:val="en-GB"/>
        </w:rPr>
        <w:t xml:space="preserve"> </w:t>
      </w:r>
      <w:r w:rsidR="00DD7407" w:rsidRPr="00254A91">
        <w:rPr>
          <w:rFonts w:eastAsia="Calibri" w:cs="Calibri"/>
          <w:color w:val="000000" w:themeColor="text1"/>
          <w:szCs w:val="22"/>
          <w:lang w:val="en-GB"/>
        </w:rPr>
        <w:t>Food Regulatory System workplan</w:t>
      </w:r>
      <w:r w:rsidR="0069184D" w:rsidRPr="00254A91">
        <w:rPr>
          <w:rFonts w:eastAsia="Calibri" w:cs="Calibri"/>
          <w:color w:val="000000" w:themeColor="text1"/>
          <w:szCs w:val="22"/>
          <w:lang w:val="en-GB"/>
        </w:rPr>
        <w:t xml:space="preserve"> that </w:t>
      </w:r>
      <w:r w:rsidR="00791BC3" w:rsidRPr="00254A91">
        <w:rPr>
          <w:rFonts w:eastAsia="Calibri" w:cs="Calibri"/>
          <w:color w:val="000000" w:themeColor="text1"/>
          <w:szCs w:val="22"/>
          <w:lang w:val="en-GB"/>
        </w:rPr>
        <w:t>will consider different ways to limit children’s exposure to ad</w:t>
      </w:r>
      <w:r w:rsidR="00076F0D">
        <w:rPr>
          <w:rFonts w:eastAsia="Calibri" w:cs="Calibri"/>
          <w:color w:val="000000" w:themeColor="text1"/>
          <w:szCs w:val="22"/>
          <w:lang w:val="en-GB"/>
        </w:rPr>
        <w:t>vertisement</w:t>
      </w:r>
      <w:r w:rsidR="00791BC3" w:rsidRPr="00254A91">
        <w:rPr>
          <w:rFonts w:eastAsia="Calibri" w:cs="Calibri"/>
          <w:color w:val="000000" w:themeColor="text1"/>
          <w:szCs w:val="22"/>
          <w:lang w:val="en-GB"/>
        </w:rPr>
        <w:t>s for unhealthy food and drink.</w:t>
      </w:r>
      <w:r w:rsidR="00DD7407" w:rsidRPr="00254A91">
        <w:rPr>
          <w:rFonts w:eastAsia="Calibri" w:cs="Calibri"/>
          <w:color w:val="000000" w:themeColor="text1"/>
          <w:szCs w:val="22"/>
          <w:lang w:val="en-GB"/>
        </w:rPr>
        <w:t xml:space="preserve"> </w:t>
      </w:r>
      <w:r w:rsidR="00423E1D" w:rsidRPr="00254A91">
        <w:rPr>
          <w:rFonts w:eastAsia="Calibri" w:cs="Calibri"/>
          <w:color w:val="000000" w:themeColor="text1"/>
          <w:szCs w:val="22"/>
          <w:lang w:val="en-GB"/>
        </w:rPr>
        <w:t>This activity is on hold while the Australian Government undertakes a feasibility study on options to restrict marketing of discretionary foods to children.</w:t>
      </w:r>
    </w:p>
    <w:p w14:paraId="0208E4AF" w14:textId="77BA010C" w:rsidR="00F95EFD" w:rsidRPr="00254A91" w:rsidRDefault="00F95EFD" w:rsidP="00F95EFD">
      <w:pPr>
        <w:pStyle w:val="Heading4"/>
      </w:pPr>
      <w:r w:rsidRPr="00254A91">
        <w:t>Feasibility study on options to limit unhealthy food marketing to children</w:t>
      </w:r>
    </w:p>
    <w:p w14:paraId="641ADA79" w14:textId="34463376" w:rsidR="0069184D" w:rsidRPr="00254A91" w:rsidRDefault="00590594" w:rsidP="00C7096D">
      <w:pPr>
        <w:rPr>
          <w:rFonts w:eastAsia="Calibri" w:cs="Calibri"/>
          <w:color w:val="000000" w:themeColor="text1"/>
          <w:szCs w:val="22"/>
          <w:lang w:val="en-GB"/>
        </w:rPr>
      </w:pPr>
      <w:r w:rsidRPr="00254A91">
        <w:rPr>
          <w:rFonts w:eastAsia="Calibri" w:cs="Calibri"/>
          <w:color w:val="000000" w:themeColor="text1"/>
          <w:szCs w:val="22"/>
          <w:lang w:val="en-GB"/>
        </w:rPr>
        <w:t>The Australian Government</w:t>
      </w:r>
      <w:r w:rsidR="00F95EFD" w:rsidRPr="00254A91">
        <w:rPr>
          <w:rFonts w:eastAsia="Calibri" w:cs="Calibri"/>
          <w:color w:val="000000" w:themeColor="text1"/>
          <w:szCs w:val="22"/>
          <w:lang w:val="en-GB"/>
        </w:rPr>
        <w:t xml:space="preserve"> has </w:t>
      </w:r>
      <w:r w:rsidRPr="00254A91">
        <w:rPr>
          <w:rFonts w:eastAsia="Calibri" w:cs="Calibri"/>
          <w:color w:val="000000" w:themeColor="text1"/>
          <w:szCs w:val="22"/>
          <w:lang w:val="en-GB"/>
        </w:rPr>
        <w:t>invest</w:t>
      </w:r>
      <w:r w:rsidR="00F95EFD" w:rsidRPr="00254A91">
        <w:rPr>
          <w:rFonts w:eastAsia="Calibri" w:cs="Calibri"/>
          <w:color w:val="000000" w:themeColor="text1"/>
          <w:szCs w:val="22"/>
          <w:lang w:val="en-GB"/>
        </w:rPr>
        <w:t xml:space="preserve">ed </w:t>
      </w:r>
      <w:r w:rsidR="00CD749C" w:rsidRPr="00254A91">
        <w:rPr>
          <w:rFonts w:eastAsia="Calibri" w:cs="Calibri"/>
          <w:color w:val="000000" w:themeColor="text1"/>
          <w:szCs w:val="22"/>
          <w:lang w:val="en-GB"/>
        </w:rPr>
        <w:t>nearly $500,000</w:t>
      </w:r>
      <w:r w:rsidRPr="00254A91">
        <w:rPr>
          <w:rFonts w:eastAsia="Calibri" w:cs="Calibri"/>
          <w:color w:val="000000" w:themeColor="text1"/>
          <w:szCs w:val="22"/>
          <w:lang w:val="en-GB"/>
        </w:rPr>
        <w:t xml:space="preserve"> in a feasibility study on options to limit unhealthy food </w:t>
      </w:r>
      <w:r w:rsidR="00B052C3" w:rsidRPr="00254A91">
        <w:rPr>
          <w:rFonts w:eastAsia="Calibri" w:cs="Calibri"/>
          <w:color w:val="000000" w:themeColor="text1"/>
          <w:szCs w:val="22"/>
          <w:lang w:val="en-GB"/>
        </w:rPr>
        <w:t xml:space="preserve">advertising and </w:t>
      </w:r>
      <w:r w:rsidRPr="00254A91">
        <w:rPr>
          <w:rFonts w:eastAsia="Calibri" w:cs="Calibri"/>
          <w:color w:val="000000" w:themeColor="text1"/>
          <w:szCs w:val="22"/>
          <w:lang w:val="en-GB"/>
        </w:rPr>
        <w:t>marketing to children. The study will provide a better understanding of the options available to limit such marketing</w:t>
      </w:r>
      <w:r w:rsidR="00076F0D">
        <w:rPr>
          <w:rFonts w:eastAsia="Calibri" w:cs="Calibri"/>
          <w:color w:val="000000" w:themeColor="text1"/>
          <w:szCs w:val="22"/>
          <w:lang w:val="en-GB"/>
        </w:rPr>
        <w:t xml:space="preserve"> in Australia</w:t>
      </w:r>
      <w:r w:rsidRPr="00254A91">
        <w:rPr>
          <w:rFonts w:eastAsia="Calibri" w:cs="Calibri"/>
          <w:color w:val="000000" w:themeColor="text1"/>
          <w:szCs w:val="22"/>
          <w:lang w:val="en-GB"/>
        </w:rPr>
        <w:t>, including relevant costs and benefits, feasibility, acceptability, impact on priority populations and monitoring and evaluation implications.</w:t>
      </w:r>
    </w:p>
    <w:p w14:paraId="077AE0BA" w14:textId="708378CE" w:rsidR="0065740A" w:rsidRPr="00254A91" w:rsidRDefault="00252AC7" w:rsidP="00B53C51">
      <w:pPr>
        <w:pStyle w:val="Heading3"/>
        <w:spacing w:before="240"/>
      </w:pPr>
      <w:bookmarkStart w:id="61" w:name="_Toc169527020"/>
      <w:bookmarkStart w:id="62" w:name="_Toc169596748"/>
      <w:bookmarkStart w:id="63" w:name="_Toc1202874601"/>
      <w:bookmarkEnd w:id="57"/>
      <w:r w:rsidRPr="00254A91">
        <w:t>4.</w:t>
      </w:r>
      <w:r w:rsidR="00BA799C" w:rsidRPr="00254A91">
        <w:t>3</w:t>
      </w:r>
      <w:r w:rsidRPr="00254A91">
        <w:t xml:space="preserve"> Voluntary approaches</w:t>
      </w:r>
      <w:bookmarkEnd w:id="61"/>
      <w:bookmarkEnd w:id="62"/>
      <w:bookmarkEnd w:id="63"/>
    </w:p>
    <w:p w14:paraId="6C37F0BF" w14:textId="77777777" w:rsidR="00330795" w:rsidRPr="00254A91" w:rsidRDefault="00330795" w:rsidP="00330795">
      <w:pPr>
        <w:pStyle w:val="Heading4"/>
      </w:pPr>
      <w:r w:rsidRPr="00254A91">
        <w:t>Healthy Food Partnership</w:t>
      </w:r>
    </w:p>
    <w:p w14:paraId="391BC95F" w14:textId="72CC844B" w:rsidR="00330795" w:rsidRPr="00254A91" w:rsidRDefault="00330795" w:rsidP="00330795">
      <w:pPr>
        <w:rPr>
          <w:rFonts w:asciiTheme="minorHAnsi" w:hAnsiTheme="minorHAnsi" w:cstheme="minorBidi"/>
          <w:szCs w:val="22"/>
        </w:rPr>
      </w:pPr>
      <w:r w:rsidRPr="00254A91">
        <w:rPr>
          <w:rFonts w:asciiTheme="minorHAnsi" w:hAnsiTheme="minorHAnsi" w:cstheme="minorBidi"/>
          <w:szCs w:val="22"/>
        </w:rPr>
        <w:t xml:space="preserve">There is work underway in Australia through the </w:t>
      </w:r>
      <w:r w:rsidR="5CE51A57" w:rsidRPr="00EF03E1">
        <w:t>Healthy Food Partnership</w:t>
      </w:r>
      <w:r w:rsidRPr="00254A91">
        <w:rPr>
          <w:rFonts w:asciiTheme="minorHAnsi" w:hAnsiTheme="minorHAnsi" w:cstheme="minorBidi"/>
          <w:szCs w:val="22"/>
        </w:rPr>
        <w:t xml:space="preserve"> to look at approaches for improving commercial foods aimed at infants and young children. The Foods for Early Childhood Reference Group commenced in 2021 with the role of developing </w:t>
      </w:r>
      <w:r w:rsidRPr="00254A91">
        <w:rPr>
          <w:rStyle w:val="null1"/>
          <w:rFonts w:asciiTheme="minorHAnsi" w:hAnsiTheme="minorHAnsi" w:cstheme="minorBidi"/>
          <w:szCs w:val="22"/>
        </w:rPr>
        <w:t xml:space="preserve">voluntary guidance to support the food industry to </w:t>
      </w:r>
      <w:r w:rsidRPr="00254A91">
        <w:rPr>
          <w:rFonts w:asciiTheme="minorHAnsi" w:hAnsiTheme="minorHAnsi" w:cstheme="minorBidi"/>
          <w:color w:val="000000" w:themeColor="text1"/>
          <w:szCs w:val="22"/>
        </w:rPr>
        <w:t>improve commercial foods for infants and young children. The guide, expected to be finalised in the second half of 202</w:t>
      </w:r>
      <w:r w:rsidR="1C9581BD" w:rsidRPr="00254A91">
        <w:rPr>
          <w:rFonts w:asciiTheme="minorHAnsi" w:hAnsiTheme="minorHAnsi" w:cstheme="minorBidi"/>
          <w:color w:val="000000" w:themeColor="text1"/>
          <w:szCs w:val="22"/>
        </w:rPr>
        <w:t>4</w:t>
      </w:r>
      <w:r w:rsidRPr="00254A91">
        <w:rPr>
          <w:rFonts w:asciiTheme="minorHAnsi" w:hAnsiTheme="minorHAnsi" w:cstheme="minorBidi"/>
          <w:color w:val="000000" w:themeColor="text1"/>
          <w:szCs w:val="22"/>
        </w:rPr>
        <w:t xml:space="preserve">, </w:t>
      </w:r>
      <w:r w:rsidRPr="00254A91">
        <w:rPr>
          <w:rFonts w:asciiTheme="minorHAnsi" w:hAnsiTheme="minorHAnsi" w:cstheme="minorBidi"/>
          <w:szCs w:val="22"/>
        </w:rPr>
        <w:t>will focus on non-regulatory, voluntary changes that can be implemented by industry to improve the following aspects of commercial foods: sweet flavour profile (overuse of sweet ingredients</w:t>
      </w:r>
      <w:r w:rsidR="00451607" w:rsidRPr="00254A91">
        <w:rPr>
          <w:rFonts w:asciiTheme="minorHAnsi" w:hAnsiTheme="minorHAnsi" w:cstheme="minorBidi"/>
          <w:szCs w:val="22"/>
        </w:rPr>
        <w:t xml:space="preserve"> and limited </w:t>
      </w:r>
      <w:r w:rsidR="00B317C3" w:rsidRPr="00254A91">
        <w:rPr>
          <w:rFonts w:asciiTheme="minorHAnsi" w:hAnsiTheme="minorHAnsi" w:cstheme="minorBidi"/>
          <w:szCs w:val="22"/>
        </w:rPr>
        <w:t xml:space="preserve">range of </w:t>
      </w:r>
      <w:r w:rsidR="00451607" w:rsidRPr="00254A91">
        <w:rPr>
          <w:rFonts w:asciiTheme="minorHAnsi" w:hAnsiTheme="minorHAnsi" w:cstheme="minorBidi"/>
          <w:szCs w:val="22"/>
        </w:rPr>
        <w:t>flavour</w:t>
      </w:r>
      <w:r w:rsidR="00B317C3" w:rsidRPr="00254A91">
        <w:rPr>
          <w:rFonts w:asciiTheme="minorHAnsi" w:hAnsiTheme="minorHAnsi" w:cstheme="minorBidi"/>
          <w:szCs w:val="22"/>
        </w:rPr>
        <w:t>s available</w:t>
      </w:r>
      <w:r w:rsidRPr="00254A91">
        <w:rPr>
          <w:rFonts w:asciiTheme="minorHAnsi" w:hAnsiTheme="minorHAnsi" w:cstheme="minorBidi"/>
          <w:szCs w:val="22"/>
        </w:rPr>
        <w:t>); packaging (</w:t>
      </w:r>
      <w:r w:rsidR="00C64B81" w:rsidRPr="00254A91">
        <w:rPr>
          <w:rFonts w:asciiTheme="minorHAnsi" w:hAnsiTheme="minorHAnsi" w:cstheme="minorBidi"/>
          <w:szCs w:val="22"/>
        </w:rPr>
        <w:t>over-reliance</w:t>
      </w:r>
      <w:r w:rsidRPr="00254A91">
        <w:rPr>
          <w:rFonts w:asciiTheme="minorHAnsi" w:hAnsiTheme="minorHAnsi" w:cstheme="minorBidi"/>
          <w:szCs w:val="22"/>
        </w:rPr>
        <w:t xml:space="preserve"> o</w:t>
      </w:r>
      <w:r w:rsidR="00C64B81" w:rsidRPr="00254A91">
        <w:rPr>
          <w:rFonts w:asciiTheme="minorHAnsi" w:hAnsiTheme="minorHAnsi" w:cstheme="minorBidi"/>
          <w:szCs w:val="22"/>
        </w:rPr>
        <w:t>n</w:t>
      </w:r>
      <w:r w:rsidRPr="00254A91">
        <w:rPr>
          <w:rFonts w:asciiTheme="minorHAnsi" w:hAnsiTheme="minorHAnsi" w:cstheme="minorBidi"/>
          <w:szCs w:val="22"/>
        </w:rPr>
        <w:t xml:space="preserve"> pouches with spouts); labelling (including </w:t>
      </w:r>
      <w:r w:rsidR="00EB6B05" w:rsidRPr="00254A91">
        <w:rPr>
          <w:rFonts w:asciiTheme="minorHAnsi" w:hAnsiTheme="minorHAnsi" w:cstheme="minorBidi"/>
          <w:szCs w:val="22"/>
        </w:rPr>
        <w:t xml:space="preserve">excessive </w:t>
      </w:r>
      <w:r w:rsidRPr="00254A91">
        <w:rPr>
          <w:rFonts w:asciiTheme="minorHAnsi" w:hAnsiTheme="minorHAnsi" w:cstheme="minorBidi"/>
          <w:szCs w:val="22"/>
        </w:rPr>
        <w:t xml:space="preserve">use of marketing claims, </w:t>
      </w:r>
      <w:r w:rsidR="008555E2" w:rsidRPr="00254A91">
        <w:rPr>
          <w:rFonts w:asciiTheme="minorHAnsi" w:hAnsiTheme="minorHAnsi" w:cstheme="minorBidi"/>
          <w:szCs w:val="22"/>
        </w:rPr>
        <w:t xml:space="preserve">inappropriate/unnecessary use of </w:t>
      </w:r>
      <w:r w:rsidRPr="00254A91">
        <w:rPr>
          <w:rFonts w:asciiTheme="minorHAnsi" w:hAnsiTheme="minorHAnsi" w:cstheme="minorBidi"/>
          <w:szCs w:val="22"/>
        </w:rPr>
        <w:t xml:space="preserve">‘free-from’ allergy statements and product names </w:t>
      </w:r>
      <w:r w:rsidR="000E5C70" w:rsidRPr="00254A91">
        <w:rPr>
          <w:rFonts w:asciiTheme="minorHAnsi" w:hAnsiTheme="minorHAnsi" w:cstheme="minorBidi"/>
          <w:szCs w:val="22"/>
        </w:rPr>
        <w:t xml:space="preserve">not </w:t>
      </w:r>
      <w:r w:rsidRPr="00254A91">
        <w:rPr>
          <w:rFonts w:asciiTheme="minorHAnsi" w:hAnsiTheme="minorHAnsi" w:cstheme="minorBidi"/>
          <w:szCs w:val="22"/>
        </w:rPr>
        <w:t xml:space="preserve">reflecting ingredients); and large manufacturer determined serving sizes. </w:t>
      </w:r>
    </w:p>
    <w:p w14:paraId="7A091042" w14:textId="5A29D775" w:rsidR="00330795" w:rsidRPr="00254A91" w:rsidRDefault="00330795" w:rsidP="00330795">
      <w:pPr>
        <w:rPr>
          <w:rFonts w:asciiTheme="minorHAnsi" w:hAnsiTheme="minorHAnsi" w:cstheme="minorHAnsi"/>
          <w:szCs w:val="22"/>
        </w:rPr>
      </w:pPr>
      <w:r w:rsidRPr="00254A91">
        <w:rPr>
          <w:rFonts w:asciiTheme="minorHAnsi" w:hAnsiTheme="minorHAnsi" w:cstheme="minorHAnsi"/>
          <w:szCs w:val="22"/>
        </w:rPr>
        <w:t xml:space="preserve">Membership of the Reference Group includes public health professionals, industry representatives and academics with an interest </w:t>
      </w:r>
      <w:r w:rsidR="00E918F5" w:rsidRPr="00254A91">
        <w:rPr>
          <w:rFonts w:asciiTheme="minorHAnsi" w:hAnsiTheme="minorHAnsi" w:cstheme="minorHAnsi"/>
          <w:szCs w:val="22"/>
        </w:rPr>
        <w:t xml:space="preserve">and professional background </w:t>
      </w:r>
      <w:r w:rsidRPr="00254A91">
        <w:rPr>
          <w:rFonts w:asciiTheme="minorHAnsi" w:hAnsiTheme="minorHAnsi" w:cstheme="minorHAnsi"/>
          <w:szCs w:val="22"/>
        </w:rPr>
        <w:t xml:space="preserve">in this topic. The Reference Group is chaired by the Australian Government Department of Health and Aged Care and reports to the </w:t>
      </w:r>
      <w:r w:rsidR="00874CB8" w:rsidRPr="00254A91">
        <w:rPr>
          <w:rFonts w:asciiTheme="minorHAnsi" w:hAnsiTheme="minorHAnsi" w:cstheme="minorHAnsi"/>
          <w:szCs w:val="22"/>
        </w:rPr>
        <w:t xml:space="preserve">Healthy Food </w:t>
      </w:r>
      <w:r w:rsidRPr="00254A91">
        <w:rPr>
          <w:rFonts w:asciiTheme="minorHAnsi" w:hAnsiTheme="minorHAnsi" w:cstheme="minorHAnsi"/>
          <w:szCs w:val="22"/>
        </w:rPr>
        <w:t xml:space="preserve">Partnership Executive Committee. </w:t>
      </w:r>
    </w:p>
    <w:p w14:paraId="43D2262A" w14:textId="16F7B0BD" w:rsidR="00252AC7" w:rsidRPr="00254A91" w:rsidRDefault="00252AC7" w:rsidP="00252AC7">
      <w:pPr>
        <w:pStyle w:val="Heading4"/>
      </w:pPr>
      <w:bookmarkStart w:id="64" w:name="_Toc133575692"/>
      <w:r w:rsidRPr="00254A91">
        <w:lastRenderedPageBreak/>
        <w:t xml:space="preserve">Health Star </w:t>
      </w:r>
      <w:bookmarkEnd w:id="64"/>
      <w:r w:rsidRPr="00254A91">
        <w:t>Rating</w:t>
      </w:r>
      <w:r w:rsidR="0063580B" w:rsidRPr="00254A91">
        <w:t xml:space="preserve"> System</w:t>
      </w:r>
    </w:p>
    <w:p w14:paraId="700EEBFA" w14:textId="7E08C0CC" w:rsidR="00252AC7" w:rsidRPr="00254A91" w:rsidRDefault="00252AC7" w:rsidP="00252AC7">
      <w:pPr>
        <w:rPr>
          <w:rFonts w:asciiTheme="minorHAnsi" w:hAnsiTheme="minorHAnsi" w:cstheme="minorHAnsi"/>
          <w:szCs w:val="22"/>
        </w:rPr>
      </w:pPr>
      <w:r w:rsidRPr="00254A91">
        <w:rPr>
          <w:rFonts w:asciiTheme="minorHAnsi" w:hAnsiTheme="minorHAnsi" w:cstheme="minorHAnsi"/>
          <w:szCs w:val="22"/>
        </w:rPr>
        <w:t xml:space="preserve">The Health Star Rating (HSR) system is a voluntary front-of-pack labelling system that rates the overall nutritional profile of packaged food and assigns it a rating from ½ a star to 5 stars. The HSR is in operation in both Australia and New Zealand but is not regulated through the Australia New Zealand Food Standards Code </w:t>
      </w:r>
      <w:r w:rsidRPr="00254A91">
        <w:rPr>
          <w:rFonts w:asciiTheme="minorHAnsi" w:hAnsiTheme="minorHAnsi" w:cstheme="minorHAnsi"/>
          <w:szCs w:val="22"/>
        </w:rPr>
        <w:fldChar w:fldCharType="begin"/>
      </w:r>
      <w:r w:rsidR="00F90697">
        <w:rPr>
          <w:rFonts w:asciiTheme="minorHAnsi" w:hAnsiTheme="minorHAnsi" w:cstheme="minorHAnsi"/>
          <w:szCs w:val="22"/>
        </w:rPr>
        <w:instrText xml:space="preserve"> ADDIN EN.CITE &lt;EndNote&gt;&lt;Cite SharedGroups="1"&gt;&lt;Year&gt;n.d.&lt;/Year&gt;&lt;RecNum&gt;79&lt;/RecNum&gt;&lt;IDText&gt;Health Star Rating System&lt;/IDText&gt;&lt;DisplayText&gt;[90]&lt;/DisplayText&gt;&lt;record&gt;&lt;rec-number&gt;79&lt;/rec-number&gt;&lt;foreign-keys&gt;&lt;key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Cite SharedGroups="1"&gt;&lt;Year&gt;n.d.&lt;/Year&gt;&lt;RecNum&gt;79&lt;/RecNum&gt;&lt;IDText&gt;Health Star Rating System&lt;/IDText&gt;&lt;record&gt;&lt;rec-number&gt;79&lt;/rec-number&gt;&lt;foreign-keys&gt;&lt;key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EndNote&gt;</w:instrText>
      </w:r>
      <w:r w:rsidRPr="00254A91">
        <w:rPr>
          <w:rFonts w:asciiTheme="minorHAnsi" w:hAnsiTheme="minorHAnsi" w:cstheme="minorHAnsi"/>
          <w:szCs w:val="22"/>
        </w:rPr>
        <w:fldChar w:fldCharType="separate"/>
      </w:r>
      <w:r w:rsidR="00F90697">
        <w:rPr>
          <w:rFonts w:asciiTheme="minorHAnsi" w:hAnsiTheme="minorHAnsi" w:cstheme="minorHAnsi"/>
          <w:noProof/>
          <w:szCs w:val="22"/>
        </w:rPr>
        <w:t>[90]</w:t>
      </w:r>
      <w:r w:rsidRPr="00254A91">
        <w:rPr>
          <w:rFonts w:asciiTheme="minorHAnsi" w:hAnsiTheme="minorHAnsi" w:cstheme="minorHAnsi"/>
          <w:szCs w:val="22"/>
        </w:rPr>
        <w:fldChar w:fldCharType="end"/>
      </w:r>
      <w:r w:rsidRPr="00254A91">
        <w:rPr>
          <w:rFonts w:asciiTheme="minorHAnsi" w:hAnsiTheme="minorHAnsi" w:cstheme="minorHAnsi"/>
          <w:szCs w:val="22"/>
        </w:rPr>
        <w:t xml:space="preserve">. </w:t>
      </w:r>
    </w:p>
    <w:p w14:paraId="3A9764D4" w14:textId="27B1B524" w:rsidR="002A35B6" w:rsidRPr="000F77BF" w:rsidRDefault="00252AC7" w:rsidP="008726A2">
      <w:r w:rsidRPr="00254A91">
        <w:rPr>
          <w:rFonts w:asciiTheme="minorHAnsi" w:hAnsiTheme="minorHAnsi" w:cstheme="minorHAnsi"/>
          <w:szCs w:val="22"/>
        </w:rPr>
        <w:t xml:space="preserve">Currently some foods are excluded from the HSR system. </w:t>
      </w:r>
      <w:r w:rsidR="0028399F">
        <w:t xml:space="preserve">Most special purpose foods captured in Part 2.9 of the Food Standards Code are excluded from the HSR. </w:t>
      </w:r>
      <w:r w:rsidRPr="00254A91">
        <w:rPr>
          <w:rFonts w:asciiTheme="minorHAnsi" w:hAnsiTheme="minorHAnsi" w:cstheme="minorHAnsi"/>
          <w:szCs w:val="22"/>
        </w:rPr>
        <w:t xml:space="preserve">This includes all foods covered by Standard 2.9.2 – Food for infants – in the Food Standards Code. Similarly, infant formula </w:t>
      </w:r>
      <w:r w:rsidR="00B07A78">
        <w:rPr>
          <w:rFonts w:asciiTheme="minorHAnsi" w:hAnsiTheme="minorHAnsi" w:cstheme="minorHAnsi"/>
          <w:szCs w:val="22"/>
        </w:rPr>
        <w:t xml:space="preserve">(Standard 2.9.1) </w:t>
      </w:r>
      <w:r w:rsidRPr="00254A91">
        <w:rPr>
          <w:rFonts w:asciiTheme="minorHAnsi" w:hAnsiTheme="minorHAnsi" w:cstheme="minorHAnsi"/>
          <w:szCs w:val="22"/>
        </w:rPr>
        <w:t>and formulated supplementary foods for young children</w:t>
      </w:r>
      <w:r w:rsidR="00B07A78">
        <w:rPr>
          <w:rFonts w:asciiTheme="minorHAnsi" w:hAnsiTheme="minorHAnsi" w:cstheme="minorHAnsi"/>
          <w:szCs w:val="22"/>
        </w:rPr>
        <w:t xml:space="preserve"> (Standard 2.9.3)</w:t>
      </w:r>
      <w:r w:rsidRPr="00254A91">
        <w:rPr>
          <w:rFonts w:asciiTheme="minorHAnsi" w:hAnsiTheme="minorHAnsi" w:cstheme="minorHAnsi"/>
          <w:szCs w:val="22"/>
        </w:rPr>
        <w:t xml:space="preserve">, including toddler milks, are also excluded from the HSR system. </w:t>
      </w:r>
      <w:r w:rsidR="008726A2">
        <w:rPr>
          <w:rFonts w:asciiTheme="minorHAnsi" w:hAnsiTheme="minorHAnsi" w:cstheme="minorHAnsi"/>
          <w:szCs w:val="22"/>
        </w:rPr>
        <w:t xml:space="preserve">These foods </w:t>
      </w:r>
      <w:r w:rsidR="00A8618E">
        <w:rPr>
          <w:rFonts w:asciiTheme="minorHAnsi" w:hAnsiTheme="minorHAnsi" w:cstheme="minorHAnsi"/>
          <w:szCs w:val="22"/>
        </w:rPr>
        <w:t xml:space="preserve">tend to have regulatory constraints such as </w:t>
      </w:r>
      <w:r w:rsidR="00805C25">
        <w:t>specific composition requirements</w:t>
      </w:r>
      <w:r w:rsidR="00624F2A">
        <w:t>, meaning the HSR is not</w:t>
      </w:r>
      <w:r w:rsidR="00A8618E">
        <w:t xml:space="preserve"> </w:t>
      </w:r>
      <w:r w:rsidR="00624F2A">
        <w:t xml:space="preserve">appropriate for these </w:t>
      </w:r>
      <w:r w:rsidR="002F5BD3">
        <w:t xml:space="preserve">products. </w:t>
      </w:r>
      <w:r w:rsidR="002A35B6">
        <w:t xml:space="preserve">There are other challenges that mean the HSR </w:t>
      </w:r>
      <w:r w:rsidR="00026120">
        <w:t xml:space="preserve">is not </w:t>
      </w:r>
      <w:r w:rsidR="002A35B6">
        <w:t xml:space="preserve">suitable for foods for infants and young children. The HSR algorithm is designed to align with the Australian Dietary Guidelines and the New Zealand Eating and Activity Guidelines, which are for the general population. The nutritional needs of infants and young children are different </w:t>
      </w:r>
      <w:r w:rsidR="000B56F0">
        <w:t>and, in some cases,</w:t>
      </w:r>
      <w:r w:rsidR="002A35B6">
        <w:t xml:space="preserve"> a HSR rating may not be an appropriate relative indication of the nutritional status of the food for an infant. For example, the HSR algorithm favours reduced fat dairy (such that a low-fat milk may score 5 stars), but reduced fat milk is not recommended for children under 2. </w:t>
      </w:r>
    </w:p>
    <w:p w14:paraId="56169873" w14:textId="3F51EEA8" w:rsidR="005D2AB9" w:rsidRPr="00254A91" w:rsidRDefault="00056AB6" w:rsidP="0097376B">
      <w:pPr>
        <w:rPr>
          <w:rFonts w:asciiTheme="minorHAnsi" w:hAnsiTheme="minorHAnsi" w:cstheme="minorHAnsi"/>
          <w:sz w:val="8"/>
          <w:szCs w:val="8"/>
        </w:rPr>
      </w:pPr>
      <w:r>
        <w:rPr>
          <w:rFonts w:asciiTheme="minorHAnsi" w:hAnsiTheme="minorHAnsi" w:cstheme="minorBidi"/>
          <w:szCs w:val="22"/>
        </w:rPr>
        <w:t>General f</w:t>
      </w:r>
      <w:r w:rsidR="00252AC7" w:rsidRPr="00254A91">
        <w:rPr>
          <w:rFonts w:asciiTheme="minorHAnsi" w:hAnsiTheme="minorHAnsi" w:cstheme="minorBidi"/>
          <w:szCs w:val="22"/>
        </w:rPr>
        <w:t xml:space="preserve">oods targeted at young children over 12 months of age would still be eligible to display the HSR </w:t>
      </w:r>
      <w:r w:rsidR="00252AC7" w:rsidRPr="00254A91">
        <w:rPr>
          <w:rFonts w:asciiTheme="minorHAnsi" w:hAnsiTheme="minorHAnsi" w:cstheme="minorBidi"/>
          <w:szCs w:val="22"/>
        </w:rPr>
        <w:fldChar w:fldCharType="begin"/>
      </w:r>
      <w:r w:rsidR="00F90697">
        <w:rPr>
          <w:rFonts w:asciiTheme="minorHAnsi" w:hAnsiTheme="minorHAnsi" w:cstheme="minorBidi"/>
          <w:szCs w:val="22"/>
        </w:rPr>
        <w:instrText xml:space="preserve"> ADDIN EN.CITE &lt;EndNote&gt;&lt;Cite SharedGroups="1"&gt;&lt;Year&gt;n.d.&lt;/Year&gt;&lt;RecNum&gt;79&lt;/RecNum&gt;&lt;IDText&gt;Health Star Rating System&lt;/IDText&gt;&lt;DisplayText&gt;[90]&lt;/DisplayText&gt;&lt;record&gt;&lt;rec-number&gt;79&lt;/rec-number&gt;&lt;foreign-keys&gt;&lt;key app="EN" db-id="prexpatswe9z5uesteppdrpxvawere5wapxf" timestamp="1663050157"&gt;79&lt;/key&gt;&lt;/foreign-keys&gt;&lt;ref-type name="Web Page"&gt;12&lt;/ref-type&gt;&lt;contributors&gt;&lt;/contributors&gt;&lt;titles&gt;&lt;title&gt;Health Star Rating System&lt;/title&gt;&lt;/titles&gt;&lt;dates&gt;&lt;year&gt;n.d.&lt;/year&gt;&lt;/dates&gt;&lt;urls&gt;&lt;related-urls&gt;&lt;url&gt;http://www.healthstarrating.gov.au/internet/healthstarrating/publishing.nsf/content/home&lt;/url&gt;&lt;/related-urls&gt;&lt;/urls&gt;&lt;/record&gt;&lt;/Cite&gt;&lt;/EndNote&gt;</w:instrText>
      </w:r>
      <w:r w:rsidR="00252AC7" w:rsidRPr="00254A91">
        <w:rPr>
          <w:rFonts w:asciiTheme="minorHAnsi" w:hAnsiTheme="minorHAnsi" w:cstheme="minorBidi"/>
          <w:szCs w:val="22"/>
        </w:rPr>
        <w:fldChar w:fldCharType="separate"/>
      </w:r>
      <w:r w:rsidR="00F90697">
        <w:rPr>
          <w:rFonts w:asciiTheme="minorHAnsi" w:hAnsiTheme="minorHAnsi" w:cstheme="minorBidi"/>
          <w:noProof/>
          <w:szCs w:val="22"/>
        </w:rPr>
        <w:t>[90]</w:t>
      </w:r>
      <w:r w:rsidR="00252AC7" w:rsidRPr="00254A91">
        <w:rPr>
          <w:rFonts w:asciiTheme="minorHAnsi" w:hAnsiTheme="minorHAnsi" w:cstheme="minorBidi"/>
          <w:szCs w:val="22"/>
        </w:rPr>
        <w:fldChar w:fldCharType="end"/>
      </w:r>
      <w:r w:rsidR="00252AC7" w:rsidRPr="00254A91">
        <w:rPr>
          <w:rFonts w:asciiTheme="minorHAnsi" w:hAnsiTheme="minorHAnsi" w:cstheme="minorBidi"/>
          <w:szCs w:val="22"/>
        </w:rPr>
        <w:t>. The Australian Government Department of Health and Aged Care purchased an extraction from the George Institute FoodSwitch database</w:t>
      </w:r>
      <w:r w:rsidR="00252AC7" w:rsidRPr="00254A91">
        <w:rPr>
          <w:rFonts w:asciiTheme="minorHAnsi" w:hAnsiTheme="minorHAnsi" w:cstheme="minorBidi"/>
          <w:szCs w:val="22"/>
        </w:rPr>
        <w:fldChar w:fldCharType="begin"/>
      </w:r>
      <w:r w:rsidR="00EF3DC9">
        <w:rPr>
          <w:rFonts w:asciiTheme="minorHAnsi" w:hAnsiTheme="minorHAnsi" w:cstheme="minorBidi"/>
          <w:szCs w:val="22"/>
        </w:rPr>
        <w:instrText xml:space="preserve"> ADDIN EN.CITE &lt;EndNote&gt;&lt;Cite&gt;&lt;Author&gt;The George Institute for Global Health&lt;/Author&gt;&lt;Year&gt;2023&lt;/Year&gt;&lt;RecNum&gt;11&lt;/RecNum&gt;&lt;IDText&gt;FoodSwitch&lt;/IDText&gt;&lt;DisplayText&gt;[50]&lt;/DisplayText&gt;&lt;record&gt;&lt;rec-number&gt;11&lt;/rec-number&gt;&lt;foreign-keys&gt;&lt;key app="EN" db-id="atp09ezrn22a5wev2z0p9awjfpfxzaxfsea0" timestamp="1681784862" guid="97715a89-7a09-445d-a8e9-6ccd72abbee1"&gt;11&lt;/key&gt;&lt;/foreign-keys&gt;&lt;ref-type name="Web Page"&gt;12&lt;/ref-type&gt;&lt;contributors&gt;&lt;authors&gt;&lt;author&gt;The George Institute for Global Health,&lt;/author&gt;&lt;/authors&gt;&lt;/contributors&gt;&lt;titles&gt;&lt;title&gt;FoodSwitch&lt;/title&gt;&lt;/titles&gt;&lt;dates&gt;&lt;year&gt;2023&lt;/year&gt;&lt;/dates&gt;&lt;urls&gt;&lt;related-urls&gt;&lt;url&gt;https://www.georgeinstitute.org/projects/foodswitch&lt;/url&gt;&lt;/related-urls&gt;&lt;/urls&gt;&lt;/record&gt;&lt;/Cite&gt;&lt;/EndNote&gt;</w:instrText>
      </w:r>
      <w:r w:rsidR="00252AC7" w:rsidRPr="00254A91">
        <w:rPr>
          <w:rFonts w:asciiTheme="minorHAnsi" w:hAnsiTheme="minorHAnsi" w:cstheme="minorBidi"/>
          <w:szCs w:val="22"/>
        </w:rPr>
        <w:fldChar w:fldCharType="separate"/>
      </w:r>
      <w:r w:rsidR="00EF3DC9">
        <w:rPr>
          <w:rFonts w:asciiTheme="minorHAnsi" w:hAnsiTheme="minorHAnsi" w:cstheme="minorBidi"/>
          <w:noProof/>
          <w:szCs w:val="22"/>
        </w:rPr>
        <w:t>[50]</w:t>
      </w:r>
      <w:r w:rsidR="00252AC7" w:rsidRPr="00254A91">
        <w:rPr>
          <w:rFonts w:asciiTheme="minorHAnsi" w:hAnsiTheme="minorHAnsi" w:cstheme="minorBidi"/>
          <w:szCs w:val="22"/>
        </w:rPr>
        <w:fldChar w:fldCharType="end"/>
      </w:r>
      <w:r w:rsidR="00252AC7" w:rsidRPr="00254A91">
        <w:rPr>
          <w:rFonts w:asciiTheme="minorHAnsi" w:hAnsiTheme="minorHAnsi" w:cstheme="minorBidi"/>
          <w:szCs w:val="22"/>
        </w:rPr>
        <w:t xml:space="preserve"> to determine the categories of infant foods on the market in 2022</w:t>
      </w:r>
      <w:r w:rsidR="00252AC7" w:rsidRPr="00254A91">
        <w:rPr>
          <w:rFonts w:asciiTheme="minorHAnsi" w:hAnsiTheme="minorHAnsi" w:cstheme="minorBidi"/>
          <w:color w:val="000000" w:themeColor="text1"/>
          <w:szCs w:val="22"/>
        </w:rPr>
        <w:t xml:space="preserve">. Of the 149 foods targeted towards young children, 34 (23%) displayed the HSR. </w:t>
      </w:r>
    </w:p>
    <w:p w14:paraId="48C1B082" w14:textId="35315631" w:rsidR="00330795" w:rsidRPr="00254A91" w:rsidRDefault="00252AC7" w:rsidP="00B53C51">
      <w:pPr>
        <w:pStyle w:val="Heading3"/>
        <w:spacing w:before="240"/>
      </w:pPr>
      <w:bookmarkStart w:id="65" w:name="_Toc169527021"/>
      <w:bookmarkStart w:id="66" w:name="_Toc169596749"/>
      <w:bookmarkStart w:id="67" w:name="_Toc1134497966"/>
      <w:r w:rsidRPr="00254A91">
        <w:t>4.</w:t>
      </w:r>
      <w:r w:rsidR="00305714" w:rsidRPr="00254A91">
        <w:t>4</w:t>
      </w:r>
      <w:r w:rsidRPr="00254A91">
        <w:t xml:space="preserve"> Education and i</w:t>
      </w:r>
      <w:r w:rsidR="00330795" w:rsidRPr="00254A91">
        <w:t>nformation for</w:t>
      </w:r>
      <w:r w:rsidR="009264D0" w:rsidRPr="00254A91">
        <w:t xml:space="preserve"> consumers</w:t>
      </w:r>
      <w:r w:rsidR="00330795" w:rsidRPr="00254A91">
        <w:t xml:space="preserve"> on feeding infants and young children</w:t>
      </w:r>
      <w:bookmarkEnd w:id="65"/>
      <w:bookmarkEnd w:id="66"/>
      <w:bookmarkEnd w:id="67"/>
      <w:r w:rsidR="00330795" w:rsidRPr="00254A91">
        <w:t xml:space="preserve"> </w:t>
      </w:r>
    </w:p>
    <w:p w14:paraId="30CE7617" w14:textId="087D64B7" w:rsidR="00330795" w:rsidRPr="00254A91" w:rsidRDefault="00C819FF" w:rsidP="00330795">
      <w:pPr>
        <w:rPr>
          <w:rFonts w:asciiTheme="minorHAnsi" w:hAnsiTheme="minorHAnsi" w:cstheme="minorBidi"/>
          <w:szCs w:val="22"/>
        </w:rPr>
      </w:pPr>
      <w:r w:rsidRPr="00254A91">
        <w:rPr>
          <w:rFonts w:asciiTheme="minorHAnsi" w:hAnsiTheme="minorHAnsi" w:cstheme="minorBidi"/>
          <w:szCs w:val="22"/>
        </w:rPr>
        <w:t xml:space="preserve">Jurisdictional education and information activities that target infant and toddler feeding practices, centre around providing consumer resources for parents, </w:t>
      </w:r>
      <w:r w:rsidR="00CF7F94" w:rsidRPr="00254A91">
        <w:rPr>
          <w:rFonts w:asciiTheme="minorHAnsi" w:hAnsiTheme="minorHAnsi" w:cstheme="minorBidi"/>
          <w:szCs w:val="22"/>
        </w:rPr>
        <w:t>guardians,</w:t>
      </w:r>
      <w:r w:rsidRPr="00254A91">
        <w:rPr>
          <w:rFonts w:asciiTheme="minorHAnsi" w:hAnsiTheme="minorHAnsi" w:cstheme="minorBidi"/>
          <w:szCs w:val="22"/>
        </w:rPr>
        <w:t xml:space="preserve"> and carers.</w:t>
      </w:r>
      <w:r w:rsidR="00C45D0A" w:rsidRPr="00254A91">
        <w:rPr>
          <w:rFonts w:asciiTheme="minorHAnsi" w:hAnsiTheme="minorHAnsi" w:cstheme="minorBidi"/>
          <w:szCs w:val="22"/>
        </w:rPr>
        <w:t xml:space="preserve"> </w:t>
      </w:r>
      <w:r w:rsidR="00330795" w:rsidRPr="00254A91">
        <w:rPr>
          <w:rFonts w:asciiTheme="minorHAnsi" w:hAnsiTheme="minorHAnsi" w:cstheme="minorBidi"/>
          <w:szCs w:val="22"/>
        </w:rPr>
        <w:t>Information on introducing solids is communicated to new parents by Maternal and Child Health nurses at child health checks. Several jurisdictions also produce targeted information for Māori</w:t>
      </w:r>
      <w:r w:rsidR="000374A1" w:rsidRPr="00254A91">
        <w:rPr>
          <w:rFonts w:asciiTheme="minorHAnsi" w:hAnsiTheme="minorHAnsi" w:cstheme="minorBidi"/>
          <w:szCs w:val="22"/>
        </w:rPr>
        <w:t xml:space="preserve"> and</w:t>
      </w:r>
      <w:r w:rsidR="00330795" w:rsidRPr="00254A91">
        <w:rPr>
          <w:rFonts w:asciiTheme="minorHAnsi" w:hAnsiTheme="minorHAnsi" w:cstheme="minorBidi"/>
          <w:szCs w:val="22"/>
        </w:rPr>
        <w:t xml:space="preserve"> Aboriginal and Torres Strait Islander peoples.</w:t>
      </w:r>
    </w:p>
    <w:p w14:paraId="7B952A57" w14:textId="1C51A354" w:rsidR="00330795" w:rsidRPr="00254A91" w:rsidRDefault="00330795" w:rsidP="006B49F8">
      <w:pPr>
        <w:spacing w:after="0"/>
        <w:rPr>
          <w:rFonts w:asciiTheme="minorHAnsi" w:hAnsiTheme="minorHAnsi" w:cstheme="minorBidi"/>
          <w:szCs w:val="22"/>
        </w:rPr>
      </w:pPr>
      <w:r w:rsidRPr="00254A91">
        <w:rPr>
          <w:rFonts w:asciiTheme="minorHAnsi" w:hAnsiTheme="minorHAnsi" w:cstheme="minorBidi"/>
          <w:szCs w:val="22"/>
        </w:rPr>
        <w:t xml:space="preserve">Face to face programs which focus on providing a range of information, education and support on </w:t>
      </w:r>
      <w:r w:rsidR="5CE51A57" w:rsidRPr="00254A91">
        <w:rPr>
          <w:rFonts w:asciiTheme="minorHAnsi" w:hAnsiTheme="minorHAnsi" w:cstheme="minorBidi"/>
          <w:szCs w:val="22"/>
        </w:rPr>
        <w:t>health</w:t>
      </w:r>
      <w:r w:rsidR="773CB0A3" w:rsidRPr="00254A91">
        <w:rPr>
          <w:rFonts w:asciiTheme="minorHAnsi" w:hAnsiTheme="minorHAnsi" w:cstheme="minorBidi"/>
          <w:szCs w:val="22"/>
        </w:rPr>
        <w:t>y</w:t>
      </w:r>
      <w:r w:rsidRPr="00254A91">
        <w:rPr>
          <w:rFonts w:asciiTheme="minorHAnsi" w:hAnsiTheme="minorHAnsi" w:cstheme="minorBidi"/>
          <w:szCs w:val="22"/>
        </w:rPr>
        <w:t xml:space="preserve"> eating have been found to be effective and are run in some </w:t>
      </w:r>
      <w:r w:rsidR="3283BBCF" w:rsidRPr="00254A91">
        <w:rPr>
          <w:rFonts w:asciiTheme="minorHAnsi" w:hAnsiTheme="minorHAnsi" w:cstheme="minorBidi"/>
          <w:szCs w:val="22"/>
        </w:rPr>
        <w:t>Australian</w:t>
      </w:r>
      <w:r w:rsidR="5CE51A57" w:rsidRPr="00254A91">
        <w:rPr>
          <w:rFonts w:asciiTheme="minorHAnsi" w:hAnsiTheme="minorHAnsi" w:cstheme="minorBidi"/>
          <w:szCs w:val="22"/>
        </w:rPr>
        <w:t xml:space="preserve"> </w:t>
      </w:r>
      <w:r w:rsidRPr="00254A91">
        <w:rPr>
          <w:rFonts w:asciiTheme="minorHAnsi" w:hAnsiTheme="minorHAnsi" w:cstheme="minorBidi"/>
          <w:szCs w:val="22"/>
        </w:rPr>
        <w:t xml:space="preserve">jurisdictions. For example:    </w:t>
      </w:r>
    </w:p>
    <w:p w14:paraId="24865194" w14:textId="3C8ACE46" w:rsidR="00330795" w:rsidRPr="00254A91" w:rsidRDefault="00330795" w:rsidP="00EC5736">
      <w:pPr>
        <w:pStyle w:val="ListParagraph"/>
        <w:numPr>
          <w:ilvl w:val="0"/>
          <w:numId w:val="25"/>
        </w:numPr>
        <w:ind w:left="426"/>
        <w:rPr>
          <w:rFonts w:asciiTheme="minorHAnsi" w:hAnsiTheme="minorHAnsi" w:cstheme="minorHAnsi"/>
          <w:szCs w:val="22"/>
        </w:rPr>
      </w:pPr>
      <w:r w:rsidRPr="00254A91">
        <w:rPr>
          <w:rFonts w:asciiTheme="minorHAnsi" w:hAnsiTheme="minorHAnsi" w:cstheme="minorHAnsi"/>
          <w:szCs w:val="22"/>
        </w:rPr>
        <w:t xml:space="preserve">In Western Australia, </w:t>
      </w:r>
      <w:r w:rsidRPr="00254A91">
        <w:rPr>
          <w:rFonts w:asciiTheme="minorHAnsi" w:hAnsiTheme="minorHAnsi" w:cstheme="minorHAnsi"/>
          <w:i/>
          <w:iCs/>
          <w:szCs w:val="22"/>
        </w:rPr>
        <w:t>Food Sensations for Children,</w:t>
      </w:r>
      <w:r w:rsidRPr="00254A91">
        <w:rPr>
          <w:rFonts w:asciiTheme="minorHAnsi" w:hAnsiTheme="minorHAnsi" w:cstheme="minorHAnsi"/>
          <w:szCs w:val="22"/>
        </w:rPr>
        <w:t xml:space="preserve"> run by Foodbank Western Australia, is a face-to-face </w:t>
      </w:r>
      <w:r w:rsidR="00744C72" w:rsidRPr="00254A91">
        <w:rPr>
          <w:rFonts w:asciiTheme="minorHAnsi" w:hAnsiTheme="minorHAnsi" w:cstheme="minorHAnsi"/>
          <w:szCs w:val="22"/>
        </w:rPr>
        <w:t>evidence-based</w:t>
      </w:r>
      <w:r w:rsidRPr="00254A91">
        <w:rPr>
          <w:rFonts w:asciiTheme="minorHAnsi" w:hAnsiTheme="minorHAnsi" w:cstheme="minorHAnsi"/>
          <w:szCs w:val="22"/>
        </w:rPr>
        <w:t xml:space="preserve"> program run by qualified nutritionists and dietitians providing food literacy education for parents of 0 – 5 years. The program includes cooking and nutrition education. </w:t>
      </w:r>
    </w:p>
    <w:p w14:paraId="4FF46BEA" w14:textId="57D295F9" w:rsidR="00330795" w:rsidRPr="00254A91" w:rsidRDefault="00330795" w:rsidP="00EC5736">
      <w:pPr>
        <w:pStyle w:val="ListParagraph"/>
        <w:numPr>
          <w:ilvl w:val="0"/>
          <w:numId w:val="25"/>
        </w:numPr>
        <w:ind w:left="426"/>
        <w:rPr>
          <w:rFonts w:asciiTheme="minorHAnsi" w:hAnsiTheme="minorHAnsi" w:cstheme="minorBidi"/>
        </w:rPr>
      </w:pPr>
      <w:r w:rsidRPr="2C0F7011">
        <w:rPr>
          <w:rStyle w:val="normaltextrun"/>
          <w:rFonts w:asciiTheme="minorHAnsi" w:hAnsiTheme="minorHAnsi" w:cstheme="minorBidi"/>
          <w:color w:val="000000"/>
          <w:bdr w:val="none" w:sz="0" w:space="0" w:color="auto" w:frame="1"/>
          <w:lang w:val="en-GB"/>
        </w:rPr>
        <w:t xml:space="preserve">INFANT (INfant Feeding, Active </w:t>
      </w:r>
      <w:r w:rsidR="00D92752" w:rsidRPr="2C0F7011">
        <w:rPr>
          <w:rStyle w:val="normaltextrun"/>
          <w:rFonts w:asciiTheme="minorHAnsi" w:hAnsiTheme="minorHAnsi" w:cstheme="minorBidi"/>
          <w:color w:val="000000"/>
          <w:bdr w:val="none" w:sz="0" w:space="0" w:color="auto" w:frame="1"/>
          <w:lang w:val="en-GB"/>
        </w:rPr>
        <w:t>play,</w:t>
      </w:r>
      <w:r w:rsidRPr="2C0F7011">
        <w:rPr>
          <w:rStyle w:val="normaltextrun"/>
          <w:rFonts w:asciiTheme="minorHAnsi" w:hAnsiTheme="minorHAnsi" w:cstheme="minorBidi"/>
          <w:color w:val="000000"/>
          <w:bdr w:val="none" w:sz="0" w:space="0" w:color="auto" w:frame="1"/>
          <w:lang w:val="en-GB"/>
        </w:rPr>
        <w:t xml:space="preserve"> and NuTrition) is an evidence based Victorian program developed by Deakin University. </w:t>
      </w:r>
      <w:r w:rsidRPr="2C0F7011">
        <w:rPr>
          <w:rFonts w:asciiTheme="minorHAnsi" w:hAnsiTheme="minorHAnsi" w:cstheme="minorBidi"/>
        </w:rPr>
        <w:t>INFANT trains Maternal &amp; Child Health nurses and health professionals to deliver evidence based key messages that support parents to establish healthy eating at key developmental times in their child’s first year of life.</w:t>
      </w:r>
      <w:r w:rsidR="00CB4802" w:rsidRPr="2C0F7011">
        <w:rPr>
          <w:rFonts w:asciiTheme="minorHAnsi" w:hAnsiTheme="minorHAnsi" w:cstheme="minorBidi"/>
        </w:rPr>
        <w:t xml:space="preserve"> INFANT has been identified by the United States Centre for Disease</w:t>
      </w:r>
      <w:r w:rsidR="008C461C" w:rsidRPr="2C0F7011">
        <w:rPr>
          <w:rFonts w:asciiTheme="minorHAnsi" w:hAnsiTheme="minorHAnsi" w:cstheme="minorBidi"/>
        </w:rPr>
        <w:t xml:space="preserve"> Control as the strongest international model for wide-spread implementation of a community complementary feeding intervention</w:t>
      </w:r>
      <w:r w:rsidR="00C86C82" w:rsidRPr="2C0F7011">
        <w:rPr>
          <w:rFonts w:asciiTheme="minorHAnsi" w:hAnsiTheme="minorHAnsi" w:cstheme="minorBidi"/>
        </w:rPr>
        <w:fldChar w:fldCharType="begin"/>
      </w:r>
      <w:r w:rsidR="007C1AD3" w:rsidRPr="2C0F7011">
        <w:rPr>
          <w:rFonts w:asciiTheme="minorHAnsi" w:hAnsiTheme="minorHAnsi" w:cstheme="minorBidi"/>
        </w:rPr>
        <w:instrText xml:space="preserve"> ADDIN EN.CITE &lt;EndNote&gt;&lt;Cite&gt;&lt;Author&gt;National Academies of Sciences Engineering and Medicine&lt;/Author&gt;&lt;Year&gt;2023&lt;/Year&gt;&lt;RecNum&gt;254&lt;/RecNum&gt;&lt;DisplayText&gt;[91]&lt;/DisplayText&gt;&lt;record&gt;&lt;rec-number&gt;254&lt;/rec-number&gt;&lt;foreign-keys&gt;&lt;key app="EN" db-id="atp09ezrn22a5wev2z0p9awjfpfxzaxfsea0" timestamp="1719196447" guid="d395e7eb-8e7a-4aba-9f0a-dc2aa57c306a"&gt;254&lt;/key&gt;&lt;/foreign-keys&gt;&lt;ref-type name="Government Document"&gt;46&lt;/ref-type&gt;&lt;contributors&gt;&lt;authors&gt;&lt;author&gt;National Academies of Sciences Engineering and Medicine,&lt;/author&gt;&lt;/authors&gt;&lt;/contributors&gt;&lt;titles&gt;&lt;title&gt;Complementary feeding interventions for infants and young children under age 2: Scoping of promising interventions to implement at the community or state level&lt;/title&gt;&lt;/titles&gt;&lt;dates&gt;&lt;year&gt;2023&lt;/year&gt;&lt;/dates&gt;&lt;pub-location&gt;Washington, DC&lt;/pub-location&gt;&lt;publisher&gt;The National Academies Press&lt;/publisher&gt;&lt;urls&gt;&lt;/urls&gt;&lt;electronic-resource-num&gt;https://doi.org/10.17226/27239&lt;/electronic-resource-num&gt;&lt;/record&gt;&lt;/Cite&gt;&lt;/EndNote&gt;</w:instrText>
      </w:r>
      <w:r w:rsidR="00C86C82" w:rsidRPr="2C0F7011">
        <w:rPr>
          <w:rFonts w:asciiTheme="minorHAnsi" w:hAnsiTheme="minorHAnsi" w:cstheme="minorBidi"/>
        </w:rPr>
        <w:fldChar w:fldCharType="separate"/>
      </w:r>
      <w:r w:rsidR="00C86C82" w:rsidRPr="2C0F7011">
        <w:rPr>
          <w:rFonts w:asciiTheme="minorHAnsi" w:hAnsiTheme="minorHAnsi" w:cstheme="minorBidi"/>
        </w:rPr>
        <w:t>[91]</w:t>
      </w:r>
      <w:r w:rsidR="00C86C82" w:rsidRPr="2C0F7011">
        <w:rPr>
          <w:rFonts w:asciiTheme="minorHAnsi" w:hAnsiTheme="minorHAnsi" w:cstheme="minorBidi"/>
        </w:rPr>
        <w:fldChar w:fldCharType="end"/>
      </w:r>
      <w:r w:rsidR="00122940" w:rsidRPr="2C0F7011">
        <w:rPr>
          <w:rFonts w:asciiTheme="minorHAnsi" w:hAnsiTheme="minorHAnsi" w:cstheme="minorBidi"/>
        </w:rPr>
        <w:t>.</w:t>
      </w:r>
    </w:p>
    <w:p w14:paraId="6EDCBEFB" w14:textId="5FE642A9" w:rsidR="00330795" w:rsidRPr="00254A91" w:rsidRDefault="00330795" w:rsidP="00EC5736">
      <w:pPr>
        <w:pStyle w:val="ListParagraph"/>
        <w:numPr>
          <w:ilvl w:val="0"/>
          <w:numId w:val="25"/>
        </w:numPr>
        <w:ind w:left="426"/>
        <w:rPr>
          <w:rFonts w:asciiTheme="minorHAnsi" w:hAnsiTheme="minorHAnsi" w:cstheme="minorHAnsi"/>
          <w:szCs w:val="22"/>
        </w:rPr>
      </w:pPr>
      <w:r w:rsidRPr="00254A91">
        <w:rPr>
          <w:rFonts w:asciiTheme="minorHAnsi" w:hAnsiTheme="minorHAnsi" w:cstheme="minorHAnsi"/>
          <w:szCs w:val="22"/>
        </w:rPr>
        <w:t xml:space="preserve">In Queensland, the Good Start Team works with Māori and Pacific Islander families to talk about healthy pregnancies, healthy </w:t>
      </w:r>
      <w:r w:rsidR="004F54E4" w:rsidRPr="00254A91">
        <w:rPr>
          <w:rFonts w:asciiTheme="minorHAnsi" w:hAnsiTheme="minorHAnsi" w:cstheme="minorHAnsi"/>
          <w:szCs w:val="22"/>
        </w:rPr>
        <w:t>babies,</w:t>
      </w:r>
      <w:r w:rsidRPr="00254A91">
        <w:rPr>
          <w:rFonts w:asciiTheme="minorHAnsi" w:hAnsiTheme="minorHAnsi" w:cstheme="minorHAnsi"/>
          <w:szCs w:val="22"/>
        </w:rPr>
        <w:t xml:space="preserve"> and healthy children. It also works with children in schools to teach healthy eating and being active.</w:t>
      </w:r>
    </w:p>
    <w:p w14:paraId="6FBA0DC7" w14:textId="40026361" w:rsidR="00757FF1" w:rsidRPr="00254A91" w:rsidRDefault="00757FF1" w:rsidP="00EC5736">
      <w:pPr>
        <w:pStyle w:val="ListParagraph"/>
        <w:numPr>
          <w:ilvl w:val="0"/>
          <w:numId w:val="25"/>
        </w:numPr>
        <w:ind w:left="426"/>
        <w:rPr>
          <w:rStyle w:val="ui-provider"/>
          <w:rFonts w:asciiTheme="minorHAnsi" w:hAnsiTheme="minorHAnsi" w:cstheme="minorHAnsi"/>
          <w:szCs w:val="22"/>
        </w:rPr>
      </w:pPr>
      <w:r w:rsidRPr="00254A91">
        <w:rPr>
          <w:rStyle w:val="ui-provider"/>
          <w:rFonts w:asciiTheme="minorHAnsi" w:hAnsiTheme="minorHAnsi" w:cstheme="minorBidi"/>
          <w:szCs w:val="22"/>
        </w:rPr>
        <w:t xml:space="preserve">In NSW, the Mid North Coast Local Health District health promotion team in collaboration with Child and Family Health delivers PICNIC (Parents in Child Nutrition Informing Community), a well-established, co-designed, nutrition and feeding practices program. PICNIC provides </w:t>
      </w:r>
      <w:r w:rsidRPr="00254A91">
        <w:rPr>
          <w:rStyle w:val="ui-provider"/>
          <w:rFonts w:asciiTheme="minorHAnsi" w:hAnsiTheme="minorHAnsi" w:cstheme="minorBidi"/>
          <w:szCs w:val="22"/>
        </w:rPr>
        <w:lastRenderedPageBreak/>
        <w:t>information, support, social media and web resources to parents and carers, to on-share amongst parent social networks and focuses on responsive feeding from starting solids onwards.</w:t>
      </w:r>
    </w:p>
    <w:p w14:paraId="2BAF2504" w14:textId="77777777" w:rsidR="00651A1C" w:rsidRPr="00216399" w:rsidRDefault="00651A1C" w:rsidP="00651A1C">
      <w:pPr>
        <w:pStyle w:val="ListParagraph"/>
        <w:numPr>
          <w:ilvl w:val="0"/>
          <w:numId w:val="25"/>
        </w:numPr>
        <w:ind w:left="426"/>
        <w:rPr>
          <w:rFonts w:asciiTheme="minorHAnsi" w:hAnsiTheme="minorHAnsi" w:cstheme="minorHAnsi"/>
          <w:szCs w:val="22"/>
        </w:rPr>
      </w:pPr>
      <w:r w:rsidRPr="00216399">
        <w:rPr>
          <w:rFonts w:asciiTheme="minorHAnsi" w:eastAsia="Times New Roman" w:hAnsiTheme="minorHAnsi" w:cstheme="minorBidi"/>
          <w:szCs w:val="22"/>
        </w:rPr>
        <w:t>In New Zealand the Well Child Tamariki Ora programme is a series of health visits that are free to all families for children from around 6 weeks up to 5 years of age. Advice on infant feeding, including breastfeeding, formula feeding, starting solids and general healthy eating advice is provided. Resources on healthy eating for infants and toddlers are available in hardcopy and online. There are many government-funded education and support programmes on healthy eating offered throughout the country. For example:</w:t>
      </w:r>
    </w:p>
    <w:p w14:paraId="56D99233" w14:textId="3FB751EB" w:rsidR="00651A1C" w:rsidRPr="00651A1C" w:rsidRDefault="00651A1C" w:rsidP="00216399">
      <w:pPr>
        <w:pStyle w:val="ListParagraph"/>
        <w:numPr>
          <w:ilvl w:val="1"/>
          <w:numId w:val="25"/>
        </w:numPr>
        <w:ind w:left="1208" w:hanging="357"/>
        <w:rPr>
          <w:rStyle w:val="ui-provider"/>
          <w:rFonts w:asciiTheme="minorHAnsi" w:hAnsiTheme="minorHAnsi" w:cstheme="minorHAnsi"/>
          <w:szCs w:val="22"/>
        </w:rPr>
      </w:pPr>
      <w:r w:rsidRPr="00216399">
        <w:rPr>
          <w:rFonts w:asciiTheme="minorHAnsi" w:eastAsia="Times New Roman" w:hAnsiTheme="minorHAnsi" w:cstheme="minorBidi"/>
          <w:szCs w:val="22"/>
        </w:rPr>
        <w:t>Healthy Babies Healthy Futures is a public health program for pregnant mothers and parents of children under 4 years of age, living in the Auckland and Waitemat</w:t>
      </w:r>
      <w:r w:rsidRPr="00216399">
        <w:rPr>
          <w:rFonts w:asciiTheme="minorHAnsi" w:eastAsia="Times New Roman" w:hAnsiTheme="minorHAnsi" w:cstheme="minorBidi"/>
          <w:szCs w:val="22"/>
          <w:lang w:val="mi-NZ"/>
        </w:rPr>
        <w:t>ā localities. The program includes nutrition and wellbeing courses, and services in languages for Māori, Pasifika, Asian and Southeast Asian mothers.</w:t>
      </w:r>
    </w:p>
    <w:p w14:paraId="7BF65A95" w14:textId="338B9E92" w:rsidR="7F4C729B" w:rsidRPr="00254A91" w:rsidRDefault="7F4C729B" w:rsidP="76F90221">
      <w:pPr>
        <w:rPr>
          <w:rFonts w:asciiTheme="minorHAnsi" w:eastAsia="Times New Roman" w:hAnsiTheme="minorHAnsi" w:cstheme="minorBidi"/>
          <w:szCs w:val="22"/>
        </w:rPr>
      </w:pPr>
      <w:r w:rsidRPr="00254A91">
        <w:rPr>
          <w:rFonts w:asciiTheme="minorHAnsi" w:eastAsia="Times New Roman" w:hAnsiTheme="minorHAnsi" w:cstheme="minorBidi"/>
          <w:szCs w:val="22"/>
        </w:rPr>
        <w:t xml:space="preserve">While information and education about healthy eating is </w:t>
      </w:r>
      <w:r w:rsidR="00267E24" w:rsidRPr="00254A91">
        <w:rPr>
          <w:rFonts w:asciiTheme="minorHAnsi" w:eastAsia="Times New Roman" w:hAnsiTheme="minorHAnsi" w:cstheme="minorBidi"/>
          <w:szCs w:val="22"/>
        </w:rPr>
        <w:t>available</w:t>
      </w:r>
      <w:r w:rsidRPr="00254A91">
        <w:rPr>
          <w:rFonts w:asciiTheme="minorHAnsi" w:eastAsia="Times New Roman" w:hAnsiTheme="minorHAnsi" w:cstheme="minorBidi"/>
          <w:szCs w:val="22"/>
        </w:rPr>
        <w:t xml:space="preserve">, </w:t>
      </w:r>
      <w:r w:rsidR="00AF75E1">
        <w:rPr>
          <w:rFonts w:asciiTheme="minorHAnsi" w:eastAsia="Times New Roman" w:hAnsiTheme="minorHAnsi" w:cstheme="minorBidi"/>
          <w:szCs w:val="22"/>
        </w:rPr>
        <w:t>coverage is limited in some areas</w:t>
      </w:r>
      <w:r w:rsidR="00C9143A">
        <w:rPr>
          <w:rFonts w:asciiTheme="minorHAnsi" w:eastAsia="Times New Roman" w:hAnsiTheme="minorHAnsi" w:cstheme="minorBidi"/>
          <w:szCs w:val="22"/>
        </w:rPr>
        <w:t xml:space="preserve"> and </w:t>
      </w:r>
      <w:r w:rsidRPr="00254A91">
        <w:rPr>
          <w:rFonts w:asciiTheme="minorHAnsi" w:eastAsia="Times New Roman" w:hAnsiTheme="minorHAnsi" w:cstheme="minorBidi"/>
          <w:szCs w:val="22"/>
        </w:rPr>
        <w:t xml:space="preserve">other factors such as marketing, convenience, and price also play a significant role in determining what foods </w:t>
      </w:r>
      <w:r w:rsidR="009264D0" w:rsidRPr="00254A91">
        <w:rPr>
          <w:rFonts w:asciiTheme="minorHAnsi" w:eastAsia="Times New Roman" w:hAnsiTheme="minorHAnsi" w:cstheme="minorBidi"/>
          <w:szCs w:val="22"/>
        </w:rPr>
        <w:t>parents</w:t>
      </w:r>
      <w:r w:rsidR="009264D0" w:rsidRPr="00254A91">
        <w:rPr>
          <w:rFonts w:asciiTheme="minorHAnsi" w:hAnsiTheme="minorHAnsi" w:cstheme="minorHAnsi"/>
          <w:szCs w:val="22"/>
        </w:rPr>
        <w:t>, guardians, and carers</w:t>
      </w:r>
      <w:r w:rsidRPr="00254A91">
        <w:rPr>
          <w:rFonts w:asciiTheme="minorHAnsi" w:eastAsia="Times New Roman" w:hAnsiTheme="minorHAnsi" w:cstheme="minorBidi"/>
          <w:szCs w:val="22"/>
        </w:rPr>
        <w:t xml:space="preserve"> choose to feed their children.</w:t>
      </w:r>
    </w:p>
    <w:p w14:paraId="2E964F43" w14:textId="69A31A27" w:rsidR="00305714" w:rsidRPr="00254A91" w:rsidRDefault="00305714" w:rsidP="00305714">
      <w:pPr>
        <w:pStyle w:val="Heading3"/>
      </w:pPr>
      <w:bookmarkStart w:id="68" w:name="_Toc169527022"/>
      <w:bookmarkStart w:id="69" w:name="_Toc169596750"/>
      <w:bookmarkStart w:id="70" w:name="_Toc1632572452"/>
      <w:r w:rsidRPr="00254A91">
        <w:t>4.4 International a</w:t>
      </w:r>
      <w:r w:rsidR="001578E4" w:rsidRPr="00254A91">
        <w:t>ctions</w:t>
      </w:r>
      <w:r w:rsidRPr="00254A91">
        <w:t xml:space="preserve"> to improving </w:t>
      </w:r>
      <w:r w:rsidR="006317B0" w:rsidRPr="00254A91">
        <w:t>commercial foods for infants and young children</w:t>
      </w:r>
      <w:bookmarkEnd w:id="68"/>
      <w:bookmarkEnd w:id="69"/>
      <w:bookmarkEnd w:id="70"/>
      <w:r w:rsidR="006317B0" w:rsidRPr="00254A91">
        <w:t xml:space="preserve"> </w:t>
      </w:r>
    </w:p>
    <w:p w14:paraId="1A31DAAB" w14:textId="77777777" w:rsidR="00C11007" w:rsidRDefault="009943CC" w:rsidP="00806D49">
      <w:pPr>
        <w:rPr>
          <w:rFonts w:asciiTheme="minorHAnsi" w:eastAsia="Times New Roman" w:hAnsiTheme="minorHAnsi" w:cstheme="minorBidi"/>
          <w:szCs w:val="22"/>
        </w:rPr>
      </w:pPr>
      <w:r w:rsidRPr="00254A91">
        <w:rPr>
          <w:rFonts w:asciiTheme="minorHAnsi" w:eastAsia="Times New Roman" w:hAnsiTheme="minorHAnsi" w:cstheme="minorBidi"/>
          <w:szCs w:val="22"/>
        </w:rPr>
        <w:t>The is</w:t>
      </w:r>
      <w:r w:rsidR="000E16C9" w:rsidRPr="00254A91">
        <w:rPr>
          <w:rFonts w:asciiTheme="minorHAnsi" w:eastAsia="Times New Roman" w:hAnsiTheme="minorHAnsi" w:cstheme="minorBidi"/>
          <w:szCs w:val="22"/>
        </w:rPr>
        <w:t xml:space="preserve">sues paper presented to Food Ministers in December 2023 provided an overview of international </w:t>
      </w:r>
      <w:r w:rsidR="001578E4" w:rsidRPr="00254A91">
        <w:rPr>
          <w:rFonts w:asciiTheme="minorHAnsi" w:eastAsia="Times New Roman" w:hAnsiTheme="minorHAnsi" w:cstheme="minorBidi"/>
          <w:szCs w:val="22"/>
        </w:rPr>
        <w:t xml:space="preserve">actions </w:t>
      </w:r>
      <w:r w:rsidR="003E046A" w:rsidRPr="00254A91">
        <w:rPr>
          <w:rFonts w:asciiTheme="minorHAnsi" w:eastAsia="Times New Roman" w:hAnsiTheme="minorHAnsi" w:cstheme="minorBidi"/>
          <w:szCs w:val="22"/>
        </w:rPr>
        <w:t xml:space="preserve">in relation to foods for infants and young children. </w:t>
      </w:r>
      <w:r w:rsidR="00C11007">
        <w:rPr>
          <w:rFonts w:asciiTheme="minorHAnsi" w:eastAsia="Times New Roman" w:hAnsiTheme="minorHAnsi" w:cstheme="minorBidi"/>
          <w:szCs w:val="22"/>
        </w:rPr>
        <w:t>T</w:t>
      </w:r>
      <w:r w:rsidR="00C11007" w:rsidRPr="00254A91">
        <w:rPr>
          <w:rFonts w:asciiTheme="minorHAnsi" w:eastAsia="Times New Roman" w:hAnsiTheme="minorHAnsi" w:cstheme="minorBidi"/>
          <w:szCs w:val="22"/>
        </w:rPr>
        <w:t xml:space="preserve">here are currently limited regulatory approaches internationally to specifically address issues with labelling, composition, and texture for foods for infants and young children. </w:t>
      </w:r>
    </w:p>
    <w:p w14:paraId="576B87E4" w14:textId="77B6AB75" w:rsidR="00305714" w:rsidRPr="00216399" w:rsidRDefault="003E046A" w:rsidP="00D53E42">
      <w:pPr>
        <w:rPr>
          <w:rStyle w:val="eop"/>
          <w:rFonts w:asciiTheme="minorHAnsi" w:eastAsia="Times New Roman" w:hAnsiTheme="minorHAnsi" w:cstheme="minorBidi"/>
          <w:szCs w:val="22"/>
        </w:rPr>
      </w:pPr>
      <w:r w:rsidRPr="00254A91">
        <w:rPr>
          <w:rFonts w:asciiTheme="minorHAnsi" w:eastAsia="Times New Roman" w:hAnsiTheme="minorHAnsi" w:cstheme="minorBidi"/>
          <w:szCs w:val="22"/>
        </w:rPr>
        <w:t xml:space="preserve"> </w:t>
      </w:r>
      <w:r w:rsidR="001B7CBF" w:rsidRPr="00254A91">
        <w:rPr>
          <w:rFonts w:asciiTheme="minorHAnsi" w:eastAsia="Times New Roman" w:hAnsiTheme="minorHAnsi" w:cstheme="minorBidi"/>
          <w:szCs w:val="22"/>
        </w:rPr>
        <w:t>In particular</w:t>
      </w:r>
      <w:r w:rsidR="00AA2524" w:rsidRPr="00254A91">
        <w:rPr>
          <w:rFonts w:asciiTheme="minorHAnsi" w:eastAsia="Times New Roman" w:hAnsiTheme="minorHAnsi" w:cstheme="minorBidi"/>
          <w:szCs w:val="22"/>
        </w:rPr>
        <w:t>,</w:t>
      </w:r>
      <w:r w:rsidR="001B7CBF" w:rsidRPr="00254A91">
        <w:rPr>
          <w:rFonts w:asciiTheme="minorHAnsi" w:eastAsia="Times New Roman" w:hAnsiTheme="minorHAnsi" w:cstheme="minorBidi"/>
          <w:szCs w:val="22"/>
        </w:rPr>
        <w:t xml:space="preserve"> </w:t>
      </w:r>
      <w:r w:rsidR="007105FB" w:rsidRPr="00254A91">
        <w:rPr>
          <w:rFonts w:asciiTheme="minorHAnsi" w:eastAsia="Times New Roman" w:hAnsiTheme="minorHAnsi" w:cstheme="minorBidi"/>
          <w:szCs w:val="22"/>
        </w:rPr>
        <w:t xml:space="preserve">the World Health Organization </w:t>
      </w:r>
      <w:r w:rsidR="00AA2524" w:rsidRPr="00254A91">
        <w:rPr>
          <w:rFonts w:asciiTheme="minorHAnsi" w:eastAsia="Times New Roman" w:hAnsiTheme="minorHAnsi" w:cstheme="minorBidi"/>
          <w:szCs w:val="22"/>
        </w:rPr>
        <w:t>European Regional Office has developed a nutrient and promotion profile model (NPPM) for commercial infant foods marketed as suitable for infants and young children aged 6-36 months</w:t>
      </w:r>
      <w:r w:rsidR="00D23805" w:rsidRPr="00254A91">
        <w:rPr>
          <w:rFonts w:asciiTheme="minorHAnsi" w:eastAsia="Times New Roman" w:hAnsiTheme="minorHAnsi" w:cstheme="minorBidi"/>
          <w:szCs w:val="22"/>
        </w:rPr>
        <w:t>. This</w:t>
      </w:r>
      <w:r w:rsidR="00AA2524" w:rsidRPr="00254A91">
        <w:rPr>
          <w:rFonts w:asciiTheme="minorHAnsi" w:eastAsia="Times New Roman" w:hAnsiTheme="minorHAnsi" w:cstheme="minorBidi"/>
          <w:szCs w:val="22"/>
        </w:rPr>
        <w:t xml:space="preserve"> was made available as an online tool in March 2023. The NNPM contains </w:t>
      </w:r>
      <w:r w:rsidR="00806D49" w:rsidRPr="00254A91">
        <w:rPr>
          <w:rFonts w:asciiTheme="minorHAnsi" w:eastAsia="Times New Roman" w:hAnsiTheme="minorHAnsi" w:cstheme="minorBidi"/>
          <w:szCs w:val="22"/>
        </w:rPr>
        <w:t>compositional thresholds and guidance on product-labelling and promotions.</w:t>
      </w:r>
      <w:r w:rsidR="00996AB1" w:rsidRPr="00254A91">
        <w:rPr>
          <w:rFonts w:asciiTheme="minorHAnsi" w:eastAsia="Times New Roman" w:hAnsiTheme="minorHAnsi" w:cstheme="minorBidi"/>
          <w:szCs w:val="22"/>
        </w:rPr>
        <w:t xml:space="preserve"> There has also been work in the United Kingdom to </w:t>
      </w:r>
      <w:r w:rsidR="00AA5806" w:rsidRPr="00254A91">
        <w:rPr>
          <w:rFonts w:asciiTheme="minorHAnsi" w:eastAsia="Times New Roman" w:hAnsiTheme="minorHAnsi" w:cstheme="minorBidi"/>
          <w:szCs w:val="22"/>
        </w:rPr>
        <w:t>develop recommendations for improving marketing, naming, labelling</w:t>
      </w:r>
      <w:r w:rsidR="00E46965" w:rsidRPr="00254A91">
        <w:rPr>
          <w:rFonts w:asciiTheme="minorHAnsi" w:eastAsia="Times New Roman" w:hAnsiTheme="minorHAnsi" w:cstheme="minorBidi"/>
          <w:szCs w:val="22"/>
        </w:rPr>
        <w:t xml:space="preserve"> and composition of foods for infants and young children. </w:t>
      </w:r>
    </w:p>
    <w:p w14:paraId="44B431D5" w14:textId="314C7898" w:rsidR="0065740A" w:rsidRPr="00254A91" w:rsidRDefault="0065740A" w:rsidP="00E73DBE">
      <w:pPr>
        <w:pStyle w:val="Heading2"/>
        <w:keepLines w:val="0"/>
        <w:numPr>
          <w:ilvl w:val="0"/>
          <w:numId w:val="9"/>
        </w:numPr>
        <w:ind w:left="357" w:hanging="357"/>
      </w:pPr>
      <w:bookmarkStart w:id="71" w:name="_Toc169527023"/>
      <w:bookmarkStart w:id="72" w:name="_Toc169596751"/>
      <w:bookmarkStart w:id="73" w:name="_Toc1893728593"/>
      <w:r w:rsidRPr="00254A91">
        <w:t>Why is Government action needed?</w:t>
      </w:r>
      <w:bookmarkEnd w:id="71"/>
      <w:bookmarkEnd w:id="72"/>
      <w:bookmarkEnd w:id="73"/>
    </w:p>
    <w:p w14:paraId="5DBB1D7C" w14:textId="03213127" w:rsidR="002E7CBE" w:rsidRPr="00254A91" w:rsidRDefault="002E7CBE" w:rsidP="002E7CBE">
      <w:pPr>
        <w:rPr>
          <w:rFonts w:asciiTheme="minorHAnsi" w:hAnsiTheme="minorHAnsi" w:cstheme="minorHAnsi"/>
          <w:szCs w:val="22"/>
        </w:rPr>
      </w:pPr>
      <w:r w:rsidRPr="00254A91">
        <w:rPr>
          <w:rFonts w:asciiTheme="minorHAnsi" w:hAnsiTheme="minorHAnsi" w:cstheme="minorHAnsi"/>
          <w:szCs w:val="22"/>
        </w:rPr>
        <w:t xml:space="preserve">Government </w:t>
      </w:r>
      <w:r w:rsidR="00765619">
        <w:rPr>
          <w:rFonts w:asciiTheme="minorHAnsi" w:hAnsiTheme="minorHAnsi" w:cstheme="minorHAnsi"/>
          <w:szCs w:val="22"/>
        </w:rPr>
        <w:t>action</w:t>
      </w:r>
      <w:r w:rsidR="00216399">
        <w:rPr>
          <w:rFonts w:asciiTheme="minorHAnsi" w:hAnsiTheme="minorHAnsi" w:cstheme="minorHAnsi"/>
          <w:szCs w:val="22"/>
        </w:rPr>
        <w:t xml:space="preserve"> </w:t>
      </w:r>
      <w:r w:rsidRPr="00254A91">
        <w:rPr>
          <w:rFonts w:asciiTheme="minorHAnsi" w:hAnsiTheme="minorHAnsi" w:cstheme="minorHAnsi"/>
          <w:szCs w:val="22"/>
        </w:rPr>
        <w:t>o</w:t>
      </w:r>
      <w:r w:rsidR="00765619">
        <w:rPr>
          <w:rFonts w:asciiTheme="minorHAnsi" w:hAnsiTheme="minorHAnsi" w:cstheme="minorHAnsi"/>
          <w:szCs w:val="22"/>
        </w:rPr>
        <w:t>n</w:t>
      </w:r>
      <w:r w:rsidRPr="00254A91">
        <w:rPr>
          <w:rFonts w:asciiTheme="minorHAnsi" w:hAnsiTheme="minorHAnsi" w:cstheme="minorHAnsi"/>
          <w:szCs w:val="22"/>
        </w:rPr>
        <w:t xml:space="preserve"> this issue is important to improve health outcomes for Australian and New Zealand Children and to better align commercial foods for infants and toddlers with current infant and toddler feeding guidelines and meet the expectations of </w:t>
      </w:r>
      <w:r w:rsidR="009264D0" w:rsidRPr="00254A91">
        <w:rPr>
          <w:rFonts w:asciiTheme="minorHAnsi" w:hAnsiTheme="minorHAnsi" w:cstheme="minorHAnsi"/>
          <w:szCs w:val="22"/>
        </w:rPr>
        <w:t>parents, guardians, and carers</w:t>
      </w:r>
      <w:r w:rsidRPr="00254A91">
        <w:rPr>
          <w:rFonts w:asciiTheme="minorHAnsi" w:hAnsiTheme="minorHAnsi" w:cstheme="minorHAnsi"/>
          <w:szCs w:val="22"/>
        </w:rPr>
        <w:t>.</w:t>
      </w:r>
    </w:p>
    <w:p w14:paraId="3DFC233E" w14:textId="0EFC45EA" w:rsidR="0065740A" w:rsidRPr="00254A91" w:rsidRDefault="0065740A" w:rsidP="00E73DBE">
      <w:pPr>
        <w:pStyle w:val="Heading3"/>
        <w:keepNext w:val="0"/>
        <w:keepLines w:val="0"/>
        <w:numPr>
          <w:ilvl w:val="1"/>
          <w:numId w:val="9"/>
        </w:numPr>
        <w:spacing w:before="0"/>
        <w:ind w:left="357" w:hanging="357"/>
      </w:pPr>
      <w:bookmarkStart w:id="74" w:name="_Objective"/>
      <w:bookmarkStart w:id="75" w:name="_Toc169527024"/>
      <w:bookmarkStart w:id="76" w:name="_Toc169596752"/>
      <w:bookmarkStart w:id="77" w:name="_Toc565133063"/>
      <w:bookmarkEnd w:id="74"/>
      <w:r w:rsidRPr="00254A91">
        <w:t>Objective</w:t>
      </w:r>
      <w:bookmarkEnd w:id="75"/>
      <w:bookmarkEnd w:id="76"/>
      <w:bookmarkEnd w:id="77"/>
    </w:p>
    <w:p w14:paraId="14DBFE1C" w14:textId="46A16BCB" w:rsidR="002031DF" w:rsidRPr="00254A91" w:rsidRDefault="002031DF" w:rsidP="56E83441">
      <w:pPr>
        <w:rPr>
          <w:rFonts w:asciiTheme="minorHAnsi" w:hAnsiTheme="minorHAnsi" w:cstheme="minorBidi"/>
        </w:rPr>
      </w:pPr>
      <w:r w:rsidRPr="56E83441">
        <w:rPr>
          <w:rFonts w:asciiTheme="minorHAnsi" w:hAnsiTheme="minorHAnsi" w:cstheme="minorBidi"/>
        </w:rPr>
        <w:t>Under the Overarching Strategic Statement for the Food Regulatory System, the aims of the food regulatory system are:</w:t>
      </w:r>
    </w:p>
    <w:p w14:paraId="56B0286D" w14:textId="1AF5AB20" w:rsidR="002031DF" w:rsidRPr="00254A91" w:rsidRDefault="002031DF" w:rsidP="00E73DBE">
      <w:pPr>
        <w:pStyle w:val="ListParagraph"/>
        <w:numPr>
          <w:ilvl w:val="0"/>
          <w:numId w:val="16"/>
        </w:numPr>
        <w:rPr>
          <w:rFonts w:asciiTheme="minorHAnsi" w:hAnsiTheme="minorHAnsi" w:cstheme="minorHAnsi"/>
          <w:szCs w:val="22"/>
        </w:rPr>
      </w:pPr>
      <w:r w:rsidRPr="00254A91">
        <w:rPr>
          <w:rFonts w:asciiTheme="minorHAnsi" w:hAnsiTheme="minorHAnsi" w:cstheme="minorHAnsi"/>
          <w:szCs w:val="22"/>
        </w:rPr>
        <w:t>Protecting the health and safety of consumers by reducing risks related to food</w:t>
      </w:r>
      <w:r w:rsidR="00744C72" w:rsidRPr="00254A91">
        <w:rPr>
          <w:rFonts w:asciiTheme="minorHAnsi" w:hAnsiTheme="minorHAnsi" w:cstheme="minorHAnsi"/>
          <w:szCs w:val="22"/>
        </w:rPr>
        <w:t>.</w:t>
      </w:r>
    </w:p>
    <w:p w14:paraId="3F0BB68A" w14:textId="2A7EC510" w:rsidR="002031DF" w:rsidRPr="00254A91" w:rsidRDefault="002031DF" w:rsidP="00E73DBE">
      <w:pPr>
        <w:pStyle w:val="ListParagraph"/>
        <w:numPr>
          <w:ilvl w:val="0"/>
          <w:numId w:val="16"/>
        </w:numPr>
        <w:rPr>
          <w:rFonts w:asciiTheme="minorHAnsi" w:hAnsiTheme="minorHAnsi" w:cstheme="minorHAnsi"/>
          <w:szCs w:val="22"/>
        </w:rPr>
      </w:pPr>
      <w:r w:rsidRPr="00254A91">
        <w:rPr>
          <w:rFonts w:asciiTheme="minorHAnsi" w:hAnsiTheme="minorHAnsi" w:cstheme="minorHAnsi"/>
          <w:szCs w:val="22"/>
        </w:rPr>
        <w:t>Enabling consumers to make informed choices about food by ensuring that they have sufficient information and by preventing them from being misled</w:t>
      </w:r>
      <w:r w:rsidR="00744C72" w:rsidRPr="00254A91">
        <w:rPr>
          <w:rFonts w:asciiTheme="minorHAnsi" w:hAnsiTheme="minorHAnsi" w:cstheme="minorHAnsi"/>
          <w:szCs w:val="22"/>
        </w:rPr>
        <w:t>.</w:t>
      </w:r>
    </w:p>
    <w:p w14:paraId="3F6696E9" w14:textId="78B1D6F7" w:rsidR="002031DF" w:rsidRPr="00254A91" w:rsidRDefault="002031DF" w:rsidP="00E73DBE">
      <w:pPr>
        <w:pStyle w:val="ListParagraph"/>
        <w:numPr>
          <w:ilvl w:val="0"/>
          <w:numId w:val="16"/>
        </w:numPr>
        <w:rPr>
          <w:rFonts w:asciiTheme="minorHAnsi" w:hAnsiTheme="minorHAnsi" w:cstheme="minorHAnsi"/>
          <w:szCs w:val="22"/>
        </w:rPr>
      </w:pPr>
      <w:r w:rsidRPr="00254A91">
        <w:rPr>
          <w:rFonts w:asciiTheme="minorHAnsi" w:hAnsiTheme="minorHAnsi" w:cstheme="minorHAnsi"/>
          <w:szCs w:val="22"/>
        </w:rPr>
        <w:t xml:space="preserve">Supporting public health objectives by promoting healthy food choices, </w:t>
      </w:r>
      <w:r w:rsidR="004F54E4" w:rsidRPr="00254A91">
        <w:rPr>
          <w:rFonts w:asciiTheme="minorHAnsi" w:hAnsiTheme="minorHAnsi" w:cstheme="minorHAnsi"/>
          <w:szCs w:val="22"/>
        </w:rPr>
        <w:t>maintaining,</w:t>
      </w:r>
      <w:r w:rsidRPr="00254A91">
        <w:rPr>
          <w:rFonts w:asciiTheme="minorHAnsi" w:hAnsiTheme="minorHAnsi" w:cstheme="minorHAnsi"/>
          <w:szCs w:val="22"/>
        </w:rPr>
        <w:t xml:space="preserve"> and enhancing the nutritional qualities of food and responding to specific public health issues</w:t>
      </w:r>
      <w:r w:rsidR="00744C72" w:rsidRPr="00254A91">
        <w:rPr>
          <w:rFonts w:asciiTheme="minorHAnsi" w:hAnsiTheme="minorHAnsi" w:cstheme="minorHAnsi"/>
          <w:szCs w:val="22"/>
        </w:rPr>
        <w:t>.</w:t>
      </w:r>
    </w:p>
    <w:p w14:paraId="5DB84D1F" w14:textId="04E48B5F" w:rsidR="002031DF" w:rsidRPr="00254A91" w:rsidRDefault="002031DF" w:rsidP="56E83441">
      <w:pPr>
        <w:pStyle w:val="ListParagraph"/>
        <w:numPr>
          <w:ilvl w:val="0"/>
          <w:numId w:val="16"/>
        </w:numPr>
        <w:rPr>
          <w:rFonts w:asciiTheme="minorHAnsi" w:hAnsiTheme="minorHAnsi" w:cstheme="minorBidi"/>
        </w:rPr>
      </w:pPr>
      <w:r w:rsidRPr="56E83441">
        <w:rPr>
          <w:rFonts w:asciiTheme="minorHAnsi" w:hAnsiTheme="minorHAnsi" w:cstheme="minorBidi"/>
        </w:rPr>
        <w:t>Enabling a strong sustainable food industry to assist in achieving diverse, affordable food supply and general economic benefit.</w:t>
      </w:r>
    </w:p>
    <w:p w14:paraId="4EC371E9" w14:textId="18CCC8F6" w:rsidR="002031DF" w:rsidRPr="00254A91" w:rsidRDefault="002031DF" w:rsidP="002031DF">
      <w:pPr>
        <w:rPr>
          <w:rFonts w:asciiTheme="minorHAnsi" w:hAnsiTheme="minorHAnsi" w:cstheme="minorHAnsi"/>
          <w:szCs w:val="22"/>
        </w:rPr>
      </w:pPr>
      <w:r w:rsidRPr="00254A91">
        <w:rPr>
          <w:rFonts w:asciiTheme="minorHAnsi" w:hAnsiTheme="minorHAnsi" w:cstheme="minorHAnsi"/>
          <w:szCs w:val="22"/>
        </w:rPr>
        <w:t xml:space="preserve">Improving commercial foods for infants and young children is related to the first three objectives of the Food Regulatory System. </w:t>
      </w:r>
    </w:p>
    <w:p w14:paraId="65F07720" w14:textId="21A96299" w:rsidR="00371131" w:rsidRPr="00254A91" w:rsidRDefault="00130498" w:rsidP="002031DF">
      <w:pPr>
        <w:rPr>
          <w:rFonts w:asciiTheme="minorHAnsi" w:hAnsiTheme="minorHAnsi" w:cstheme="minorHAnsi"/>
          <w:szCs w:val="22"/>
        </w:rPr>
      </w:pPr>
      <w:r w:rsidRPr="00254A91">
        <w:rPr>
          <w:rFonts w:asciiTheme="minorHAnsi" w:hAnsiTheme="minorHAnsi" w:cstheme="minorHAnsi"/>
          <w:szCs w:val="22"/>
        </w:rPr>
        <w:lastRenderedPageBreak/>
        <w:t>This work</w:t>
      </w:r>
      <w:r w:rsidR="0055778B">
        <w:rPr>
          <w:rFonts w:asciiTheme="minorHAnsi" w:hAnsiTheme="minorHAnsi" w:cstheme="minorHAnsi"/>
          <w:szCs w:val="22"/>
        </w:rPr>
        <w:t xml:space="preserve"> currently</w:t>
      </w:r>
      <w:r w:rsidRPr="00254A91">
        <w:rPr>
          <w:rFonts w:asciiTheme="minorHAnsi" w:hAnsiTheme="minorHAnsi" w:cstheme="minorHAnsi"/>
          <w:szCs w:val="22"/>
        </w:rPr>
        <w:t xml:space="preserve"> falls under </w:t>
      </w:r>
      <w:r w:rsidR="009F4717" w:rsidRPr="00254A91">
        <w:rPr>
          <w:rFonts w:asciiTheme="minorHAnsi" w:hAnsiTheme="minorHAnsi" w:cstheme="minorHAnsi"/>
          <w:szCs w:val="22"/>
        </w:rPr>
        <w:t>P</w:t>
      </w:r>
      <w:r w:rsidRPr="00254A91">
        <w:rPr>
          <w:rFonts w:asciiTheme="minorHAnsi" w:hAnsiTheme="minorHAnsi" w:cstheme="minorHAnsi"/>
          <w:szCs w:val="22"/>
        </w:rPr>
        <w:t xml:space="preserve">riority 2 of the </w:t>
      </w:r>
      <w:r w:rsidR="00F90FC1" w:rsidRPr="00254A91">
        <w:rPr>
          <w:rFonts w:asciiTheme="minorHAnsi" w:hAnsiTheme="minorHAnsi" w:cstheme="minorHAnsi"/>
          <w:szCs w:val="22"/>
        </w:rPr>
        <w:t>Food Regulatory System</w:t>
      </w:r>
      <w:r w:rsidR="003625AE" w:rsidRPr="00254A91">
        <w:rPr>
          <w:rFonts w:asciiTheme="minorHAnsi" w:hAnsiTheme="minorHAnsi" w:cstheme="minorHAnsi"/>
          <w:szCs w:val="22"/>
        </w:rPr>
        <w:t xml:space="preserve"> to</w:t>
      </w:r>
      <w:r w:rsidR="009747B3" w:rsidRPr="00254A91">
        <w:rPr>
          <w:rFonts w:asciiTheme="minorHAnsi" w:hAnsiTheme="minorHAnsi" w:cstheme="minorHAnsi"/>
          <w:szCs w:val="22"/>
        </w:rPr>
        <w:t xml:space="preserve"> support the</w:t>
      </w:r>
      <w:r w:rsidR="00A23C56" w:rsidRPr="00254A91">
        <w:rPr>
          <w:rFonts w:asciiTheme="minorHAnsi" w:hAnsiTheme="minorHAnsi" w:cstheme="minorHAnsi"/>
          <w:szCs w:val="22"/>
        </w:rPr>
        <w:t xml:space="preserve"> public health objective to</w:t>
      </w:r>
      <w:r w:rsidR="003625AE" w:rsidRPr="00254A91">
        <w:rPr>
          <w:rFonts w:asciiTheme="minorHAnsi" w:hAnsiTheme="minorHAnsi" w:cstheme="minorHAnsi"/>
          <w:szCs w:val="22"/>
        </w:rPr>
        <w:t xml:space="preserve"> reduce chronic disease related to overweight and obesity</w:t>
      </w:r>
      <w:r w:rsidR="009747B3" w:rsidRPr="00254A91">
        <w:rPr>
          <w:rFonts w:asciiTheme="minorHAnsi" w:hAnsiTheme="minorHAnsi" w:cstheme="minorHAnsi"/>
          <w:i/>
          <w:iCs/>
          <w:szCs w:val="22"/>
        </w:rPr>
        <w:t>.</w:t>
      </w:r>
      <w:r w:rsidR="009747B3" w:rsidRPr="00254A91">
        <w:rPr>
          <w:rFonts w:asciiTheme="minorHAnsi" w:hAnsiTheme="minorHAnsi" w:cstheme="minorHAnsi"/>
          <w:szCs w:val="22"/>
        </w:rPr>
        <w:t xml:space="preserve"> </w:t>
      </w:r>
    </w:p>
    <w:p w14:paraId="4FE9CC10" w14:textId="5127D3CB" w:rsidR="002031DF" w:rsidRPr="00254A91" w:rsidRDefault="0C2D646A" w:rsidP="62CD414A">
      <w:pPr>
        <w:rPr>
          <w:rFonts w:asciiTheme="minorHAnsi" w:hAnsiTheme="minorHAnsi" w:cstheme="minorBidi"/>
          <w:szCs w:val="22"/>
        </w:rPr>
      </w:pPr>
      <w:r w:rsidRPr="00254A91">
        <w:rPr>
          <w:rFonts w:asciiTheme="minorHAnsi" w:hAnsiTheme="minorHAnsi" w:cstheme="minorBidi"/>
          <w:szCs w:val="22"/>
        </w:rPr>
        <w:t>Considering</w:t>
      </w:r>
      <w:r w:rsidR="3EE07943" w:rsidRPr="00254A91">
        <w:rPr>
          <w:rFonts w:asciiTheme="minorHAnsi" w:hAnsiTheme="minorHAnsi" w:cstheme="minorBidi"/>
          <w:szCs w:val="22"/>
        </w:rPr>
        <w:t xml:space="preserve"> the description of the problem outlined above and the aims of the food regulation system, FRSC proposes </w:t>
      </w:r>
      <w:r w:rsidR="23C605BA" w:rsidRPr="00254A91">
        <w:rPr>
          <w:rFonts w:asciiTheme="minorHAnsi" w:hAnsiTheme="minorHAnsi" w:cstheme="minorBidi"/>
          <w:szCs w:val="22"/>
        </w:rPr>
        <w:t xml:space="preserve">the </w:t>
      </w:r>
      <w:r w:rsidR="3EE07943" w:rsidRPr="00254A91">
        <w:rPr>
          <w:rFonts w:asciiTheme="minorHAnsi" w:hAnsiTheme="minorHAnsi" w:cstheme="minorBidi"/>
          <w:szCs w:val="22"/>
        </w:rPr>
        <w:t>objective of this work is as follows:</w:t>
      </w:r>
    </w:p>
    <w:p w14:paraId="05B92E78" w14:textId="77777777" w:rsidR="00CE57C3" w:rsidRPr="00254A91" w:rsidRDefault="00CE57C3" w:rsidP="004E5657">
      <w:pPr>
        <w:pBdr>
          <w:top w:val="single" w:sz="4" w:space="1" w:color="auto"/>
          <w:left w:val="single" w:sz="4" w:space="4" w:color="auto"/>
          <w:bottom w:val="single" w:sz="4" w:space="0" w:color="auto"/>
          <w:right w:val="single" w:sz="4" w:space="4" w:color="auto"/>
        </w:pBdr>
        <w:spacing w:after="0"/>
        <w:rPr>
          <w:rFonts w:asciiTheme="minorHAnsi" w:eastAsiaTheme="minorEastAsia" w:hAnsiTheme="minorHAnsi" w:cstheme="minorBidi"/>
          <w:i/>
          <w:iCs/>
          <w:sz w:val="8"/>
          <w:szCs w:val="8"/>
        </w:rPr>
      </w:pPr>
    </w:p>
    <w:p w14:paraId="7FDBB70B" w14:textId="3FD08480" w:rsidR="00BF60BC" w:rsidRPr="00254A91" w:rsidRDefault="00B35B59" w:rsidP="004E5657">
      <w:pPr>
        <w:pBdr>
          <w:top w:val="single" w:sz="4" w:space="1" w:color="auto"/>
          <w:left w:val="single" w:sz="4" w:space="4" w:color="auto"/>
          <w:bottom w:val="single" w:sz="4" w:space="0" w:color="auto"/>
          <w:right w:val="single" w:sz="4" w:space="4" w:color="auto"/>
        </w:pBdr>
        <w:spacing w:after="0"/>
        <w:rPr>
          <w:rFonts w:asciiTheme="minorHAnsi" w:eastAsiaTheme="minorEastAsia" w:hAnsiTheme="minorHAnsi" w:cstheme="minorBidi"/>
          <w:i/>
          <w:iCs/>
        </w:rPr>
      </w:pPr>
      <w:r w:rsidRPr="00254A91">
        <w:rPr>
          <w:rFonts w:asciiTheme="minorHAnsi" w:eastAsiaTheme="minorEastAsia" w:hAnsiTheme="minorHAnsi" w:cstheme="minorBidi"/>
          <w:i/>
          <w:iCs/>
        </w:rPr>
        <w:t>T</w:t>
      </w:r>
      <w:r w:rsidR="006C04EF" w:rsidRPr="00254A91">
        <w:rPr>
          <w:rFonts w:asciiTheme="minorHAnsi" w:eastAsiaTheme="minorEastAsia" w:hAnsiTheme="minorHAnsi" w:cstheme="minorBidi"/>
          <w:i/>
          <w:iCs/>
        </w:rPr>
        <w:t>o improve</w:t>
      </w:r>
      <w:r w:rsidR="00182427" w:rsidRPr="00254A91">
        <w:rPr>
          <w:rFonts w:asciiTheme="minorHAnsi" w:eastAsiaTheme="minorEastAsia" w:hAnsiTheme="minorHAnsi" w:cstheme="minorBidi"/>
          <w:i/>
          <w:iCs/>
        </w:rPr>
        <w:t xml:space="preserve"> the composition, labelling and</w:t>
      </w:r>
      <w:r w:rsidR="00647F88" w:rsidRPr="00254A91">
        <w:rPr>
          <w:rFonts w:asciiTheme="minorHAnsi" w:eastAsiaTheme="minorEastAsia" w:hAnsiTheme="minorHAnsi" w:cstheme="minorBidi"/>
          <w:i/>
          <w:iCs/>
        </w:rPr>
        <w:t xml:space="preserve"> texture of</w:t>
      </w:r>
      <w:r w:rsidR="00BF60BC" w:rsidRPr="00254A91">
        <w:rPr>
          <w:rFonts w:asciiTheme="minorHAnsi" w:eastAsiaTheme="minorEastAsia" w:hAnsiTheme="minorHAnsi" w:cstheme="minorBidi"/>
          <w:i/>
          <w:iCs/>
        </w:rPr>
        <w:t xml:space="preserve"> commercial foods for infants and young children </w:t>
      </w:r>
      <w:r w:rsidR="00C20F98" w:rsidRPr="00254A91">
        <w:rPr>
          <w:rFonts w:asciiTheme="minorHAnsi" w:eastAsiaTheme="minorEastAsia" w:hAnsiTheme="minorHAnsi" w:cstheme="minorBidi"/>
          <w:i/>
          <w:iCs/>
        </w:rPr>
        <w:t xml:space="preserve">to </w:t>
      </w:r>
      <w:r w:rsidR="00BF60BC" w:rsidRPr="00254A91">
        <w:rPr>
          <w:rFonts w:asciiTheme="minorHAnsi" w:eastAsiaTheme="minorEastAsia" w:hAnsiTheme="minorHAnsi" w:cstheme="minorBidi"/>
          <w:i/>
          <w:iCs/>
        </w:rPr>
        <w:t>better alig</w:t>
      </w:r>
      <w:r w:rsidR="009F5A5D" w:rsidRPr="00254A91">
        <w:rPr>
          <w:rFonts w:asciiTheme="minorHAnsi" w:eastAsiaTheme="minorEastAsia" w:hAnsiTheme="minorHAnsi" w:cstheme="minorBidi"/>
          <w:i/>
          <w:iCs/>
        </w:rPr>
        <w:t>n</w:t>
      </w:r>
      <w:r w:rsidR="0075225D" w:rsidRPr="00254A91">
        <w:rPr>
          <w:rFonts w:asciiTheme="minorHAnsi" w:eastAsiaTheme="minorEastAsia" w:hAnsiTheme="minorHAnsi" w:cstheme="minorBidi"/>
          <w:i/>
          <w:iCs/>
        </w:rPr>
        <w:t xml:space="preserve"> </w:t>
      </w:r>
      <w:r w:rsidR="00BF60BC" w:rsidRPr="00254A91">
        <w:rPr>
          <w:rFonts w:asciiTheme="minorHAnsi" w:eastAsiaTheme="minorEastAsia" w:hAnsiTheme="minorHAnsi" w:cstheme="minorBidi"/>
          <w:i/>
          <w:iCs/>
        </w:rPr>
        <w:t xml:space="preserve">with </w:t>
      </w:r>
      <w:r w:rsidR="009F5A5D" w:rsidRPr="00254A91">
        <w:rPr>
          <w:rFonts w:asciiTheme="minorHAnsi" w:eastAsiaTheme="minorEastAsia" w:hAnsiTheme="minorHAnsi" w:cstheme="minorBidi"/>
          <w:i/>
          <w:iCs/>
        </w:rPr>
        <w:t xml:space="preserve">the recommendations in the </w:t>
      </w:r>
      <w:r w:rsidR="00BF60BC" w:rsidRPr="00254A91">
        <w:rPr>
          <w:rFonts w:asciiTheme="minorHAnsi" w:eastAsiaTheme="minorEastAsia" w:hAnsiTheme="minorHAnsi" w:cstheme="minorBidi"/>
          <w:i/>
          <w:iCs/>
        </w:rPr>
        <w:t>Australian and New Zealand infant and toddler feeding guidelines.</w:t>
      </w:r>
    </w:p>
    <w:p w14:paraId="0CAC5CA4" w14:textId="77777777" w:rsidR="00CE57C3" w:rsidRPr="00254A91" w:rsidRDefault="00CE57C3" w:rsidP="004E5657">
      <w:pPr>
        <w:pBdr>
          <w:top w:val="single" w:sz="4" w:space="1" w:color="auto"/>
          <w:left w:val="single" w:sz="4" w:space="4" w:color="auto"/>
          <w:bottom w:val="single" w:sz="4" w:space="0" w:color="auto"/>
          <w:right w:val="single" w:sz="4" w:space="4" w:color="auto"/>
        </w:pBdr>
        <w:spacing w:after="0"/>
        <w:rPr>
          <w:rFonts w:asciiTheme="minorHAnsi" w:eastAsiaTheme="minorEastAsia" w:hAnsiTheme="minorHAnsi" w:cstheme="minorBidi"/>
          <w:i/>
          <w:iCs/>
          <w:sz w:val="8"/>
          <w:szCs w:val="8"/>
        </w:rPr>
      </w:pPr>
    </w:p>
    <w:p w14:paraId="064428BE" w14:textId="77777777" w:rsidR="00BF60BC" w:rsidRPr="00254A91" w:rsidRDefault="00BF60BC" w:rsidP="00CE57C3">
      <w:pPr>
        <w:spacing w:after="0"/>
        <w:rPr>
          <w:rFonts w:asciiTheme="minorHAnsi" w:hAnsiTheme="minorHAnsi" w:cstheme="minorBidi"/>
          <w:szCs w:val="22"/>
        </w:rPr>
      </w:pPr>
    </w:p>
    <w:p w14:paraId="586E859A" w14:textId="77777777" w:rsidR="00267E24" w:rsidRPr="00254A91" w:rsidRDefault="00267E24" w:rsidP="00267E24">
      <w:pPr>
        <w:pBdr>
          <w:top w:val="single" w:sz="4" w:space="1" w:color="auto"/>
          <w:left w:val="single" w:sz="4" w:space="4" w:color="auto"/>
          <w:bottom w:val="single" w:sz="4" w:space="0" w:color="auto"/>
          <w:right w:val="single" w:sz="4" w:space="4" w:color="auto"/>
        </w:pBdr>
        <w:spacing w:after="0"/>
        <w:rPr>
          <w:rFonts w:asciiTheme="minorHAnsi" w:hAnsiTheme="minorHAnsi" w:cstheme="minorHAnsi"/>
          <w:b/>
          <w:sz w:val="8"/>
          <w:szCs w:val="8"/>
        </w:rPr>
      </w:pPr>
    </w:p>
    <w:p w14:paraId="0BFFD781" w14:textId="573C3791" w:rsidR="00B24702" w:rsidRPr="00254A91" w:rsidRDefault="00B24702" w:rsidP="00267E24">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 xml:space="preserve">Consultation </w:t>
      </w:r>
      <w:r w:rsidR="00F7072B" w:rsidRPr="00254A91">
        <w:rPr>
          <w:rFonts w:asciiTheme="minorHAnsi" w:hAnsiTheme="minorHAnsi" w:cstheme="minorHAnsi"/>
          <w:b/>
          <w:szCs w:val="22"/>
        </w:rPr>
        <w:t>q</w:t>
      </w:r>
      <w:r w:rsidRPr="00254A91">
        <w:rPr>
          <w:rFonts w:asciiTheme="minorHAnsi" w:hAnsiTheme="minorHAnsi" w:cstheme="minorHAnsi"/>
          <w:b/>
          <w:szCs w:val="22"/>
        </w:rPr>
        <w:t xml:space="preserve">uestion </w:t>
      </w:r>
      <w:r w:rsidR="000A57BA" w:rsidRPr="00254A91">
        <w:rPr>
          <w:rFonts w:asciiTheme="minorHAnsi" w:hAnsiTheme="minorHAnsi" w:cstheme="minorHAnsi"/>
          <w:b/>
          <w:szCs w:val="22"/>
        </w:rPr>
        <w:t>6</w:t>
      </w:r>
      <w:r w:rsidR="00F7072B" w:rsidRPr="00254A91">
        <w:rPr>
          <w:rFonts w:asciiTheme="minorHAnsi" w:hAnsiTheme="minorHAnsi" w:cstheme="minorHAnsi"/>
          <w:b/>
          <w:szCs w:val="22"/>
        </w:rPr>
        <w:t xml:space="preserve"> </w:t>
      </w:r>
      <w:r w:rsidR="00CB4E74" w:rsidRPr="00254A91">
        <w:rPr>
          <w:rStyle w:val="eop"/>
          <w:rFonts w:cs="Calibri"/>
          <w:b/>
          <w:szCs w:val="22"/>
        </w:rPr>
        <w:t>–</w:t>
      </w:r>
      <w:r w:rsidRPr="00254A91">
        <w:rPr>
          <w:rFonts w:asciiTheme="minorHAnsi" w:hAnsiTheme="minorHAnsi" w:cstheme="minorHAnsi"/>
          <w:szCs w:val="22"/>
        </w:rPr>
        <w:t xml:space="preserve"> Do you agree with the proposed objective of this work? If not, what is your proposed alternative?</w:t>
      </w:r>
    </w:p>
    <w:p w14:paraId="0E51F736" w14:textId="77777777" w:rsidR="00267E24" w:rsidRPr="00254A91" w:rsidRDefault="00267E24" w:rsidP="00B24702">
      <w:pPr>
        <w:pBdr>
          <w:top w:val="single" w:sz="4" w:space="1" w:color="auto"/>
          <w:left w:val="single" w:sz="4" w:space="4" w:color="auto"/>
          <w:bottom w:val="single" w:sz="4" w:space="0" w:color="auto"/>
          <w:right w:val="single" w:sz="4" w:space="4" w:color="auto"/>
        </w:pBdr>
        <w:rPr>
          <w:rFonts w:asciiTheme="minorHAnsi" w:hAnsiTheme="minorHAnsi" w:cstheme="minorHAnsi"/>
          <w:color w:val="0000FF"/>
          <w:sz w:val="8"/>
          <w:szCs w:val="8"/>
          <w:u w:val="single"/>
        </w:rPr>
      </w:pPr>
    </w:p>
    <w:p w14:paraId="500411D4" w14:textId="2530E59A" w:rsidR="0065740A" w:rsidRPr="00254A91" w:rsidRDefault="0065740A" w:rsidP="00E73DBE">
      <w:pPr>
        <w:pStyle w:val="Heading2"/>
        <w:keepNext w:val="0"/>
        <w:keepLines w:val="0"/>
        <w:numPr>
          <w:ilvl w:val="0"/>
          <w:numId w:val="9"/>
        </w:numPr>
        <w:ind w:left="357" w:hanging="357"/>
      </w:pPr>
      <w:bookmarkStart w:id="78" w:name="_Toc169527025"/>
      <w:bookmarkStart w:id="79" w:name="_Toc169596753"/>
      <w:bookmarkStart w:id="80" w:name="_Toc2120329300"/>
      <w:r w:rsidRPr="00254A91">
        <w:t>Policy options</w:t>
      </w:r>
      <w:bookmarkEnd w:id="78"/>
      <w:bookmarkEnd w:id="79"/>
      <w:bookmarkEnd w:id="80"/>
    </w:p>
    <w:p w14:paraId="3252CF00" w14:textId="06032B4E" w:rsidR="00C723CF" w:rsidRPr="00254A91" w:rsidRDefault="00263CC5" w:rsidP="00C723CF">
      <w:pPr>
        <w:rPr>
          <w:rFonts w:asciiTheme="minorHAnsi" w:hAnsiTheme="minorHAnsi" w:cstheme="minorHAnsi"/>
          <w:szCs w:val="22"/>
        </w:rPr>
      </w:pPr>
      <w:r w:rsidRPr="00254A91">
        <w:rPr>
          <w:rFonts w:asciiTheme="minorHAnsi" w:hAnsiTheme="minorHAnsi" w:cstheme="minorHAnsi"/>
          <w:szCs w:val="22"/>
        </w:rPr>
        <w:t>To achieve the desired outcome, t</w:t>
      </w:r>
      <w:r w:rsidR="006F648C" w:rsidRPr="00254A91">
        <w:rPr>
          <w:rFonts w:asciiTheme="minorHAnsi" w:hAnsiTheme="minorHAnsi" w:cstheme="minorHAnsi"/>
          <w:szCs w:val="22"/>
        </w:rPr>
        <w:t>hree</w:t>
      </w:r>
      <w:r w:rsidRPr="00254A91">
        <w:rPr>
          <w:rFonts w:asciiTheme="minorHAnsi" w:hAnsiTheme="minorHAnsi" w:cstheme="minorHAnsi"/>
          <w:szCs w:val="22"/>
        </w:rPr>
        <w:t xml:space="preserve"> </w:t>
      </w:r>
      <w:r w:rsidR="007A1D9D" w:rsidRPr="00254A91">
        <w:rPr>
          <w:rFonts w:asciiTheme="minorHAnsi" w:hAnsiTheme="minorHAnsi" w:cstheme="minorHAnsi"/>
          <w:szCs w:val="22"/>
        </w:rPr>
        <w:t xml:space="preserve">high level </w:t>
      </w:r>
      <w:r w:rsidRPr="00254A91">
        <w:rPr>
          <w:rFonts w:asciiTheme="minorHAnsi" w:hAnsiTheme="minorHAnsi" w:cstheme="minorHAnsi"/>
          <w:szCs w:val="22"/>
        </w:rPr>
        <w:t>policy options have been identified</w:t>
      </w:r>
      <w:r w:rsidR="00C723CF" w:rsidRPr="00254A91">
        <w:rPr>
          <w:rFonts w:asciiTheme="minorHAnsi" w:hAnsiTheme="minorHAnsi" w:cstheme="minorHAnsi"/>
          <w:szCs w:val="22"/>
        </w:rPr>
        <w:t>.</w:t>
      </w:r>
      <w:r w:rsidRPr="00254A91">
        <w:rPr>
          <w:rFonts w:asciiTheme="minorHAnsi" w:hAnsiTheme="minorHAnsi" w:cstheme="minorHAnsi"/>
          <w:szCs w:val="22"/>
        </w:rPr>
        <w:t xml:space="preserve"> </w:t>
      </w:r>
      <w:r w:rsidR="00C723CF" w:rsidRPr="00254A91">
        <w:rPr>
          <w:rFonts w:asciiTheme="minorHAnsi" w:hAnsiTheme="minorHAnsi" w:cstheme="minorHAnsi"/>
          <w:szCs w:val="22"/>
        </w:rPr>
        <w:t>The options identified have been separated into voluntary approaches and regulatory approaches. These options are not necessarily mutually exclusive, and more than one option could be pursued. These policy options, including strengths and weaknesses (compared to the status quo) and risks and limitations are described in detail below</w:t>
      </w:r>
      <w:r w:rsidR="00DE422B">
        <w:rPr>
          <w:rFonts w:asciiTheme="minorHAnsi" w:hAnsiTheme="minorHAnsi" w:cstheme="minorHAnsi"/>
          <w:szCs w:val="22"/>
        </w:rPr>
        <w:t xml:space="preserve">. </w:t>
      </w:r>
      <w:r w:rsidR="00C723CF" w:rsidRPr="00254A91">
        <w:rPr>
          <w:rFonts w:asciiTheme="minorHAnsi" w:hAnsiTheme="minorHAnsi" w:cstheme="minorHAnsi"/>
          <w:szCs w:val="22"/>
        </w:rPr>
        <w:t>It is relevant to note that this paper is only focussing on policy options. Implementation details for the preferred policy option would be determined in due course.</w:t>
      </w:r>
    </w:p>
    <w:p w14:paraId="02121DC8" w14:textId="1C39D11C" w:rsidR="00263CC5" w:rsidRPr="00254A91" w:rsidRDefault="00C723CF" w:rsidP="56E83441">
      <w:pPr>
        <w:rPr>
          <w:rFonts w:asciiTheme="minorHAnsi" w:hAnsiTheme="minorHAnsi" w:cstheme="minorBidi"/>
        </w:rPr>
      </w:pPr>
      <w:r w:rsidRPr="56E83441">
        <w:rPr>
          <w:rFonts w:asciiTheme="minorHAnsi" w:hAnsiTheme="minorHAnsi" w:cstheme="minorBidi"/>
        </w:rPr>
        <w:t>S</w:t>
      </w:r>
      <w:r w:rsidR="00263CC5" w:rsidRPr="56E83441">
        <w:rPr>
          <w:rFonts w:asciiTheme="minorHAnsi" w:hAnsiTheme="minorHAnsi" w:cstheme="minorBidi"/>
        </w:rPr>
        <w:t xml:space="preserve">takeholder views </w:t>
      </w:r>
      <w:r w:rsidRPr="56E83441">
        <w:rPr>
          <w:rFonts w:asciiTheme="minorHAnsi" w:hAnsiTheme="minorHAnsi" w:cstheme="minorBidi"/>
        </w:rPr>
        <w:t>are</w:t>
      </w:r>
      <w:r w:rsidR="00F6173A" w:rsidRPr="56E83441">
        <w:rPr>
          <w:rFonts w:asciiTheme="minorHAnsi" w:hAnsiTheme="minorHAnsi" w:cstheme="minorBidi"/>
        </w:rPr>
        <w:t xml:space="preserve"> sought on additional policy options </w:t>
      </w:r>
      <w:r w:rsidR="00BF237D" w:rsidRPr="56E83441">
        <w:rPr>
          <w:rFonts w:asciiTheme="minorHAnsi" w:hAnsiTheme="minorHAnsi" w:cstheme="minorBidi"/>
        </w:rPr>
        <w:t xml:space="preserve">or approaches within the policy options </w:t>
      </w:r>
      <w:r w:rsidR="00263CC5" w:rsidRPr="56E83441">
        <w:rPr>
          <w:rFonts w:asciiTheme="minorHAnsi" w:hAnsiTheme="minorHAnsi" w:cstheme="minorBidi"/>
        </w:rPr>
        <w:t xml:space="preserve">that could be considered to achieve the desired outcome. </w:t>
      </w:r>
    </w:p>
    <w:p w14:paraId="7043CEE7" w14:textId="77777777" w:rsidR="007A1D9D" w:rsidRPr="00254A91" w:rsidRDefault="007A1D9D" w:rsidP="007A1D9D">
      <w:pPr>
        <w:keepNext/>
        <w:keepLines/>
        <w:pBdr>
          <w:top w:val="single" w:sz="4" w:space="1" w:color="auto"/>
          <w:left w:val="single" w:sz="4" w:space="4" w:color="auto"/>
          <w:bottom w:val="single" w:sz="4" w:space="0" w:color="auto"/>
          <w:right w:val="single" w:sz="4" w:space="4" w:color="auto"/>
        </w:pBdr>
        <w:spacing w:after="0"/>
        <w:rPr>
          <w:rFonts w:asciiTheme="minorHAnsi" w:hAnsiTheme="minorHAnsi" w:cstheme="minorHAnsi"/>
          <w:b/>
          <w:sz w:val="8"/>
          <w:szCs w:val="8"/>
        </w:rPr>
      </w:pPr>
    </w:p>
    <w:p w14:paraId="73C51748" w14:textId="7F15E94A" w:rsidR="00CB4E74" w:rsidRPr="00254A91" w:rsidRDefault="00CB4E74" w:rsidP="007A1D9D">
      <w:pPr>
        <w:keepNext/>
        <w:keepLines/>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 xml:space="preserve">Consultation </w:t>
      </w:r>
      <w:r w:rsidR="00F7072B" w:rsidRPr="00254A91">
        <w:rPr>
          <w:rFonts w:asciiTheme="minorHAnsi" w:hAnsiTheme="minorHAnsi" w:cstheme="minorHAnsi"/>
          <w:b/>
          <w:szCs w:val="22"/>
        </w:rPr>
        <w:t>q</w:t>
      </w:r>
      <w:r w:rsidRPr="00254A91">
        <w:rPr>
          <w:rFonts w:asciiTheme="minorHAnsi" w:hAnsiTheme="minorHAnsi" w:cstheme="minorHAnsi"/>
          <w:b/>
          <w:szCs w:val="22"/>
        </w:rPr>
        <w:t xml:space="preserve">uestion </w:t>
      </w:r>
      <w:r w:rsidR="000A57BA" w:rsidRPr="00254A91">
        <w:rPr>
          <w:rFonts w:asciiTheme="minorHAnsi" w:hAnsiTheme="minorHAnsi" w:cstheme="minorHAnsi"/>
          <w:b/>
          <w:szCs w:val="22"/>
        </w:rPr>
        <w:t>7</w:t>
      </w:r>
      <w:r w:rsidR="00F7072B" w:rsidRPr="00254A91">
        <w:rPr>
          <w:rFonts w:asciiTheme="minorHAnsi" w:hAnsiTheme="minorHAnsi" w:cstheme="minorHAnsi"/>
          <w:b/>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Are there additional policy options that should be considered? Please provide rationale and the benefits and risks of your suggested option. </w:t>
      </w:r>
    </w:p>
    <w:p w14:paraId="37EC66E5" w14:textId="77777777" w:rsidR="00CE57C3" w:rsidRPr="00254A91" w:rsidRDefault="00CE57C3" w:rsidP="00CB4E74">
      <w:pPr>
        <w:pBdr>
          <w:top w:val="single" w:sz="4" w:space="1" w:color="auto"/>
          <w:left w:val="single" w:sz="4" w:space="4" w:color="auto"/>
          <w:bottom w:val="single" w:sz="4" w:space="0" w:color="auto"/>
          <w:right w:val="single" w:sz="4" w:space="4" w:color="auto"/>
        </w:pBdr>
        <w:rPr>
          <w:rFonts w:asciiTheme="minorHAnsi" w:hAnsiTheme="minorHAnsi" w:cstheme="minorHAnsi"/>
          <w:color w:val="0000FF"/>
          <w:sz w:val="8"/>
          <w:szCs w:val="8"/>
          <w:u w:val="single"/>
        </w:rPr>
      </w:pPr>
    </w:p>
    <w:p w14:paraId="5FE4FB91" w14:textId="77915119" w:rsidR="0065740A" w:rsidRPr="00254A91" w:rsidRDefault="008A6B73" w:rsidP="00E73DBE">
      <w:pPr>
        <w:pStyle w:val="Heading3"/>
        <w:keepNext w:val="0"/>
        <w:keepLines w:val="0"/>
        <w:numPr>
          <w:ilvl w:val="1"/>
          <w:numId w:val="9"/>
        </w:numPr>
        <w:spacing w:before="0"/>
        <w:ind w:left="357" w:hanging="357"/>
      </w:pPr>
      <w:bookmarkStart w:id="81" w:name="_Toc169527026"/>
      <w:bookmarkStart w:id="82" w:name="_Toc169596754"/>
      <w:bookmarkStart w:id="83" w:name="_Toc996409896"/>
      <w:r w:rsidRPr="00254A91">
        <w:t xml:space="preserve">Option 1: </w:t>
      </w:r>
      <w:r w:rsidR="0065740A" w:rsidRPr="00254A91">
        <w:t>Status Quo</w:t>
      </w:r>
      <w:bookmarkEnd w:id="81"/>
      <w:bookmarkEnd w:id="82"/>
      <w:bookmarkEnd w:id="83"/>
    </w:p>
    <w:p w14:paraId="76809FE8" w14:textId="713995EC" w:rsidR="0065740A" w:rsidRPr="00254A91" w:rsidRDefault="0FE087D2" w:rsidP="62CD414A">
      <w:pPr>
        <w:pStyle w:val="Heading4"/>
        <w:keepNext w:val="0"/>
        <w:keepLines w:val="0"/>
      </w:pPr>
      <w:r w:rsidRPr="00254A91">
        <w:t>Description</w:t>
      </w:r>
    </w:p>
    <w:p w14:paraId="1FFE1D75" w14:textId="37C92990" w:rsidR="4F29FE38" w:rsidRPr="00254A91" w:rsidRDefault="4F29FE38" w:rsidP="62CD414A">
      <w:pPr>
        <w:rPr>
          <w:rFonts w:eastAsia="Calibri" w:cs="Calibri"/>
          <w:color w:val="000000" w:themeColor="text1"/>
          <w:szCs w:val="22"/>
          <w:lang w:val="en-GB"/>
        </w:rPr>
      </w:pPr>
      <w:r w:rsidRPr="00254A91">
        <w:rPr>
          <w:rFonts w:asciiTheme="minorHAnsi" w:hAnsiTheme="minorHAnsi" w:cstheme="minorBidi"/>
          <w:szCs w:val="22"/>
          <w:lang w:val="en-GB"/>
        </w:rPr>
        <w:t xml:space="preserve">Section </w:t>
      </w:r>
      <w:r w:rsidR="00744C72" w:rsidRPr="00254A91">
        <w:rPr>
          <w:rFonts w:asciiTheme="minorHAnsi" w:hAnsiTheme="minorHAnsi" w:cstheme="minorBidi"/>
          <w:szCs w:val="22"/>
          <w:lang w:val="en-GB"/>
        </w:rPr>
        <w:t>4 of</w:t>
      </w:r>
      <w:r w:rsidR="00243444" w:rsidRPr="00254A91">
        <w:rPr>
          <w:rFonts w:asciiTheme="minorHAnsi" w:hAnsiTheme="minorHAnsi" w:cstheme="minorBidi"/>
          <w:szCs w:val="22"/>
          <w:lang w:val="en-GB"/>
        </w:rPr>
        <w:t xml:space="preserve"> this paper </w:t>
      </w:r>
      <w:r w:rsidRPr="00254A91">
        <w:rPr>
          <w:rFonts w:asciiTheme="minorHAnsi" w:hAnsiTheme="minorHAnsi" w:cstheme="minorBidi"/>
          <w:szCs w:val="22"/>
          <w:lang w:val="en-GB"/>
        </w:rPr>
        <w:t xml:space="preserve">describes the status </w:t>
      </w:r>
      <w:r w:rsidRPr="00254A91">
        <w:rPr>
          <w:rFonts w:eastAsia="Calibri" w:cs="Calibri"/>
          <w:szCs w:val="22"/>
          <w:lang w:val="en-GB"/>
        </w:rPr>
        <w:t xml:space="preserve">quo in relation to government and industry action underway </w:t>
      </w:r>
      <w:r w:rsidR="548C8A2F" w:rsidRPr="00254A91">
        <w:rPr>
          <w:rFonts w:eastAsia="Calibri" w:cs="Calibri"/>
          <w:szCs w:val="22"/>
          <w:lang w:val="en-GB"/>
        </w:rPr>
        <w:t xml:space="preserve">to regulate and improve commercial foods for infants and young children </w:t>
      </w:r>
      <w:r w:rsidRPr="00254A91">
        <w:rPr>
          <w:rFonts w:eastAsia="Calibri" w:cs="Calibri"/>
          <w:szCs w:val="22"/>
          <w:lang w:val="en-GB"/>
        </w:rPr>
        <w:t>in Australia and New Zealand.</w:t>
      </w:r>
      <w:r w:rsidR="16DD407B" w:rsidRPr="00254A91">
        <w:rPr>
          <w:rFonts w:eastAsia="Calibri" w:cs="Calibri"/>
          <w:szCs w:val="22"/>
          <w:lang w:val="en-GB"/>
        </w:rPr>
        <w:t xml:space="preserve"> In summary, t</w:t>
      </w:r>
      <w:r w:rsidR="1C0FB81A" w:rsidRPr="00254A91">
        <w:rPr>
          <w:rFonts w:eastAsia="Calibri" w:cs="Calibri"/>
          <w:color w:val="000000" w:themeColor="text1"/>
          <w:szCs w:val="22"/>
          <w:lang w:val="en-GB"/>
        </w:rPr>
        <w:t xml:space="preserve">here </w:t>
      </w:r>
      <w:r w:rsidR="00A31F76" w:rsidRPr="00254A91">
        <w:rPr>
          <w:rFonts w:eastAsia="Calibri" w:cs="Calibri"/>
          <w:color w:val="000000" w:themeColor="text1"/>
          <w:szCs w:val="22"/>
          <w:lang w:val="en-GB"/>
        </w:rPr>
        <w:t xml:space="preserve">is </w:t>
      </w:r>
      <w:r w:rsidR="00002FD0">
        <w:rPr>
          <w:rFonts w:eastAsia="Calibri" w:cs="Calibri"/>
          <w:color w:val="000000" w:themeColor="text1"/>
          <w:szCs w:val="22"/>
          <w:lang w:val="en-GB"/>
        </w:rPr>
        <w:t xml:space="preserve">some </w:t>
      </w:r>
      <w:r w:rsidR="00A31F76" w:rsidRPr="00254A91">
        <w:rPr>
          <w:rFonts w:eastAsia="Calibri" w:cs="Calibri"/>
          <w:color w:val="000000" w:themeColor="text1"/>
          <w:szCs w:val="22"/>
          <w:lang w:val="en-GB"/>
        </w:rPr>
        <w:t>regulation</w:t>
      </w:r>
      <w:r w:rsidR="002D22A4" w:rsidRPr="00254A91">
        <w:rPr>
          <w:rFonts w:eastAsia="Calibri" w:cs="Calibri"/>
          <w:color w:val="000000" w:themeColor="text1"/>
          <w:szCs w:val="22"/>
          <w:lang w:val="en-GB"/>
        </w:rPr>
        <w:t xml:space="preserve"> of</w:t>
      </w:r>
      <w:r w:rsidR="1C0FB81A" w:rsidRPr="00254A91">
        <w:rPr>
          <w:rFonts w:eastAsia="Calibri" w:cs="Calibri"/>
          <w:color w:val="000000" w:themeColor="text1"/>
          <w:szCs w:val="22"/>
          <w:lang w:val="en-GB"/>
        </w:rPr>
        <w:t xml:space="preserve"> </w:t>
      </w:r>
      <w:r w:rsidR="002D22A4" w:rsidRPr="00254A91">
        <w:rPr>
          <w:rFonts w:eastAsia="Calibri" w:cs="Calibri"/>
          <w:color w:val="000000" w:themeColor="text1"/>
          <w:szCs w:val="22"/>
          <w:lang w:val="en-GB"/>
        </w:rPr>
        <w:t>the</w:t>
      </w:r>
      <w:r w:rsidR="1C0FB81A" w:rsidRPr="00254A91">
        <w:rPr>
          <w:rFonts w:eastAsia="Calibri" w:cs="Calibri"/>
          <w:color w:val="000000" w:themeColor="text1"/>
          <w:szCs w:val="22"/>
          <w:lang w:val="en-GB"/>
        </w:rPr>
        <w:t xml:space="preserve"> composition</w:t>
      </w:r>
      <w:r w:rsidR="7E55BC5C" w:rsidRPr="00254A91">
        <w:rPr>
          <w:rFonts w:eastAsia="Calibri" w:cs="Calibri"/>
          <w:color w:val="000000" w:themeColor="text1"/>
          <w:szCs w:val="22"/>
          <w:lang w:val="en-GB"/>
        </w:rPr>
        <w:t xml:space="preserve"> and labelling</w:t>
      </w:r>
      <w:r w:rsidR="1C0FB81A" w:rsidRPr="00254A91">
        <w:rPr>
          <w:rFonts w:eastAsia="Calibri" w:cs="Calibri"/>
          <w:color w:val="000000" w:themeColor="text1"/>
          <w:szCs w:val="22"/>
          <w:lang w:val="en-GB"/>
        </w:rPr>
        <w:t xml:space="preserve"> of </w:t>
      </w:r>
      <w:r w:rsidR="2D57F085" w:rsidRPr="00254A91">
        <w:rPr>
          <w:rFonts w:eastAsia="Calibri" w:cs="Calibri"/>
          <w:color w:val="000000" w:themeColor="text1"/>
          <w:szCs w:val="22"/>
          <w:lang w:val="en-GB"/>
        </w:rPr>
        <w:t>commercial</w:t>
      </w:r>
      <w:r w:rsidR="1C0FB81A" w:rsidRPr="00254A91">
        <w:rPr>
          <w:rFonts w:eastAsia="Calibri" w:cs="Calibri"/>
          <w:color w:val="000000" w:themeColor="text1"/>
          <w:szCs w:val="22"/>
          <w:lang w:val="en-GB"/>
        </w:rPr>
        <w:t xml:space="preserve"> foods for infants, less so for </w:t>
      </w:r>
      <w:r w:rsidR="0E85BE49" w:rsidRPr="00254A91">
        <w:rPr>
          <w:rFonts w:eastAsia="Calibri" w:cs="Calibri"/>
          <w:color w:val="000000" w:themeColor="text1"/>
          <w:szCs w:val="22"/>
          <w:lang w:val="en-GB"/>
        </w:rPr>
        <w:t xml:space="preserve">foods aimed at </w:t>
      </w:r>
      <w:r w:rsidR="1C0FB81A" w:rsidRPr="00254A91">
        <w:rPr>
          <w:rFonts w:eastAsia="Calibri" w:cs="Calibri"/>
          <w:color w:val="000000" w:themeColor="text1"/>
          <w:szCs w:val="22"/>
          <w:lang w:val="en-GB"/>
        </w:rPr>
        <w:t>young children</w:t>
      </w:r>
      <w:r w:rsidR="00002FD0">
        <w:rPr>
          <w:rFonts w:eastAsia="Calibri" w:cs="Calibri"/>
          <w:color w:val="000000" w:themeColor="text1"/>
          <w:szCs w:val="22"/>
          <w:lang w:val="en-GB"/>
        </w:rPr>
        <w:t xml:space="preserve"> noting many products </w:t>
      </w:r>
      <w:r w:rsidR="001E074D">
        <w:rPr>
          <w:rFonts w:eastAsia="Calibri" w:cs="Calibri"/>
          <w:color w:val="000000" w:themeColor="text1"/>
          <w:szCs w:val="22"/>
          <w:lang w:val="en-GB"/>
        </w:rPr>
        <w:t>aimed at this age group are not captured by a specific food standard</w:t>
      </w:r>
      <w:r w:rsidR="1C0FB81A" w:rsidRPr="00254A91">
        <w:rPr>
          <w:rFonts w:eastAsia="Calibri" w:cs="Calibri"/>
          <w:color w:val="000000" w:themeColor="text1"/>
          <w:szCs w:val="22"/>
          <w:lang w:val="en-GB"/>
        </w:rPr>
        <w:t>.</w:t>
      </w:r>
      <w:r w:rsidR="007F08C8">
        <w:rPr>
          <w:rFonts w:eastAsia="Calibri" w:cs="Calibri"/>
          <w:color w:val="000000" w:themeColor="text1"/>
          <w:szCs w:val="22"/>
          <w:lang w:val="en-GB"/>
        </w:rPr>
        <w:t xml:space="preserve"> </w:t>
      </w:r>
      <w:r w:rsidR="002A3676">
        <w:rPr>
          <w:rFonts w:eastAsia="Calibri" w:cs="Calibri"/>
          <w:color w:val="000000" w:themeColor="text1"/>
          <w:szCs w:val="22"/>
          <w:lang w:val="en-GB"/>
        </w:rPr>
        <w:t>While education to parents is delivered</w:t>
      </w:r>
      <w:r w:rsidR="00640CCD">
        <w:rPr>
          <w:rFonts w:eastAsia="Calibri" w:cs="Calibri"/>
          <w:color w:val="000000" w:themeColor="text1"/>
          <w:szCs w:val="22"/>
          <w:lang w:val="en-GB"/>
        </w:rPr>
        <w:t xml:space="preserve">, the coverage of these programs may not reach all families, and the </w:t>
      </w:r>
      <w:r w:rsidR="00322BC4">
        <w:rPr>
          <w:rFonts w:eastAsia="Calibri" w:cs="Calibri"/>
          <w:color w:val="000000" w:themeColor="text1"/>
          <w:szCs w:val="22"/>
          <w:lang w:val="en-GB"/>
        </w:rPr>
        <w:t xml:space="preserve">convenience of </w:t>
      </w:r>
      <w:r w:rsidR="00BB4D2F">
        <w:rPr>
          <w:rFonts w:eastAsia="Calibri" w:cs="Calibri"/>
          <w:color w:val="000000" w:themeColor="text1"/>
          <w:szCs w:val="22"/>
          <w:lang w:val="en-GB"/>
        </w:rPr>
        <w:t xml:space="preserve">packaged foods may be a key factor in infant and young child feeding decisions. </w:t>
      </w:r>
      <w:r w:rsidR="004200FE">
        <w:rPr>
          <w:rFonts w:eastAsia="Calibri" w:cs="Calibri"/>
          <w:color w:val="000000" w:themeColor="text1"/>
          <w:szCs w:val="22"/>
          <w:lang w:val="en-GB"/>
        </w:rPr>
        <w:t xml:space="preserve">This means </w:t>
      </w:r>
      <w:r w:rsidR="00B41008">
        <w:rPr>
          <w:rFonts w:eastAsia="Calibri" w:cs="Calibri"/>
          <w:color w:val="000000" w:themeColor="text1"/>
          <w:szCs w:val="22"/>
          <w:lang w:val="en-GB"/>
        </w:rPr>
        <w:t xml:space="preserve">products may continue to </w:t>
      </w:r>
      <w:r w:rsidR="00A96498">
        <w:rPr>
          <w:rFonts w:eastAsia="Calibri" w:cs="Calibri"/>
          <w:color w:val="000000" w:themeColor="text1"/>
          <w:szCs w:val="22"/>
          <w:lang w:val="en-GB"/>
        </w:rPr>
        <w:t xml:space="preserve">have multiple claims of products </w:t>
      </w:r>
      <w:r w:rsidR="00870B29" w:rsidRPr="00254A91">
        <w:rPr>
          <w:rFonts w:eastAsia="Calibri" w:cs="Calibri"/>
          <w:color w:val="000000" w:themeColor="text1"/>
          <w:szCs w:val="22"/>
          <w:lang w:val="en-GB"/>
        </w:rPr>
        <w:t xml:space="preserve">with the potential to cause consumer confusion </w:t>
      </w:r>
      <w:r w:rsidR="107A7749" w:rsidRPr="00254A91">
        <w:rPr>
          <w:rFonts w:eastAsia="Calibri" w:cs="Calibri"/>
          <w:color w:val="000000" w:themeColor="text1"/>
          <w:szCs w:val="22"/>
          <w:lang w:val="en-GB"/>
        </w:rPr>
        <w:t xml:space="preserve">as to the appropriateness of the product </w:t>
      </w:r>
      <w:r w:rsidR="005453B1">
        <w:rPr>
          <w:rFonts w:eastAsia="Calibri" w:cs="Calibri"/>
          <w:color w:val="000000" w:themeColor="text1"/>
          <w:szCs w:val="22"/>
          <w:lang w:val="en-GB"/>
        </w:rPr>
        <w:t xml:space="preserve">in the diets of </w:t>
      </w:r>
      <w:r w:rsidR="107A7749" w:rsidRPr="00254A91">
        <w:rPr>
          <w:rFonts w:eastAsia="Calibri" w:cs="Calibri"/>
          <w:color w:val="000000" w:themeColor="text1"/>
          <w:szCs w:val="22"/>
          <w:lang w:val="en-GB"/>
        </w:rPr>
        <w:t>infants and young children.</w:t>
      </w:r>
    </w:p>
    <w:p w14:paraId="7FCA13D0" w14:textId="47AB8C31" w:rsidR="0065740A" w:rsidRPr="00254A91" w:rsidRDefault="0FE087D2" w:rsidP="62CD414A">
      <w:pPr>
        <w:pStyle w:val="Heading4"/>
        <w:keepNext w:val="0"/>
        <w:keepLines w:val="0"/>
      </w:pPr>
      <w:r w:rsidRPr="00254A91">
        <w:t>Risks and limitations</w:t>
      </w:r>
    </w:p>
    <w:p w14:paraId="30B0B162" w14:textId="66FC9B60" w:rsidR="0D6FD3CC" w:rsidRPr="00254A91" w:rsidRDefault="0D6FD3CC"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Maintaining the status quo confers the following </w:t>
      </w:r>
      <w:r w:rsidR="3E853A87" w:rsidRPr="00254A91">
        <w:rPr>
          <w:rFonts w:eastAsia="Calibri" w:cs="Calibri"/>
          <w:color w:val="000000" w:themeColor="text1"/>
          <w:szCs w:val="22"/>
          <w:lang w:val="en-GB"/>
        </w:rPr>
        <w:t>risks</w:t>
      </w:r>
      <w:r w:rsidRPr="00254A91">
        <w:rPr>
          <w:rFonts w:eastAsia="Calibri" w:cs="Calibri"/>
          <w:color w:val="000000" w:themeColor="text1"/>
          <w:szCs w:val="22"/>
          <w:lang w:val="en-GB"/>
        </w:rPr>
        <w:t xml:space="preserve">: </w:t>
      </w:r>
    </w:p>
    <w:p w14:paraId="03624C0A" w14:textId="1CE2AED2" w:rsidR="00ED399D" w:rsidRPr="00254A91" w:rsidRDefault="00374078" w:rsidP="00CF7F94">
      <w:pPr>
        <w:pStyle w:val="ListParagraph"/>
        <w:numPr>
          <w:ilvl w:val="0"/>
          <w:numId w:val="23"/>
        </w:numPr>
        <w:ind w:left="426"/>
        <w:rPr>
          <w:rFonts w:asciiTheme="minorHAnsi" w:hAnsiTheme="minorHAnsi" w:cstheme="minorBidi"/>
          <w:szCs w:val="22"/>
        </w:rPr>
      </w:pPr>
      <w:r>
        <w:rPr>
          <w:rFonts w:asciiTheme="minorHAnsi" w:hAnsiTheme="minorHAnsi" w:cstheme="minorBidi"/>
          <w:szCs w:val="22"/>
        </w:rPr>
        <w:t>C</w:t>
      </w:r>
      <w:r w:rsidR="00ED399D" w:rsidRPr="00254A91">
        <w:rPr>
          <w:rFonts w:asciiTheme="minorHAnsi" w:hAnsiTheme="minorHAnsi" w:cstheme="minorBidi"/>
          <w:szCs w:val="22"/>
        </w:rPr>
        <w:t xml:space="preserve">ommercial foods for infants and young children </w:t>
      </w:r>
      <w:r>
        <w:rPr>
          <w:rFonts w:asciiTheme="minorHAnsi" w:hAnsiTheme="minorHAnsi" w:cstheme="minorBidi"/>
          <w:szCs w:val="22"/>
        </w:rPr>
        <w:t>may</w:t>
      </w:r>
      <w:r w:rsidR="00ED399D" w:rsidRPr="00254A91">
        <w:rPr>
          <w:rFonts w:asciiTheme="minorHAnsi" w:hAnsiTheme="minorHAnsi" w:cstheme="minorBidi"/>
          <w:szCs w:val="22"/>
        </w:rPr>
        <w:t xml:space="preserve"> not align with Australian and New Zealand infant and toddler feeding guidelines.  </w:t>
      </w:r>
    </w:p>
    <w:p w14:paraId="6D0BBCE6" w14:textId="3F5976E5" w:rsidR="00ED399D" w:rsidRPr="00254A91" w:rsidRDefault="00374078" w:rsidP="00CF7F94">
      <w:pPr>
        <w:pStyle w:val="ListParagraph"/>
        <w:numPr>
          <w:ilvl w:val="0"/>
          <w:numId w:val="23"/>
        </w:numPr>
        <w:ind w:left="426"/>
        <w:rPr>
          <w:rFonts w:asciiTheme="minorHAnsi" w:hAnsiTheme="minorHAnsi" w:cstheme="minorBidi"/>
          <w:szCs w:val="22"/>
        </w:rPr>
      </w:pPr>
      <w:r>
        <w:rPr>
          <w:rFonts w:asciiTheme="minorHAnsi" w:hAnsiTheme="minorHAnsi" w:cstheme="minorBidi"/>
          <w:szCs w:val="22"/>
        </w:rPr>
        <w:t>Some p</w:t>
      </w:r>
      <w:r w:rsidR="00ED399D" w:rsidRPr="00254A91">
        <w:rPr>
          <w:rFonts w:asciiTheme="minorHAnsi" w:hAnsiTheme="minorHAnsi" w:cstheme="minorBidi"/>
          <w:szCs w:val="22"/>
        </w:rPr>
        <w:t xml:space="preserve">roducts will continue to provide excess sugar and sodium for some age groups, with limited iron content and inadequate texture progression. </w:t>
      </w:r>
    </w:p>
    <w:p w14:paraId="765AB644" w14:textId="61E4BBF6" w:rsidR="00ED399D" w:rsidRPr="00254A91" w:rsidRDefault="007E74B1"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Continued</w:t>
      </w:r>
      <w:r w:rsidR="00ED399D" w:rsidRPr="00254A91">
        <w:rPr>
          <w:rFonts w:asciiTheme="minorHAnsi" w:hAnsiTheme="minorHAnsi" w:cstheme="minorBidi"/>
          <w:szCs w:val="22"/>
        </w:rPr>
        <w:t xml:space="preserve"> long-term health and developmental impacts </w:t>
      </w:r>
      <w:r w:rsidR="00EA1E7E" w:rsidRPr="00254A91">
        <w:rPr>
          <w:rFonts w:asciiTheme="minorHAnsi" w:hAnsiTheme="minorHAnsi" w:cstheme="minorBidi"/>
          <w:szCs w:val="22"/>
        </w:rPr>
        <w:t>for</w:t>
      </w:r>
      <w:r w:rsidR="00ED399D" w:rsidRPr="00254A91">
        <w:rPr>
          <w:rFonts w:asciiTheme="minorHAnsi" w:hAnsiTheme="minorHAnsi" w:cstheme="minorBidi"/>
          <w:szCs w:val="22"/>
        </w:rPr>
        <w:t xml:space="preserve"> children reliant on these foods.</w:t>
      </w:r>
    </w:p>
    <w:p w14:paraId="27C59D12" w14:textId="7C7D1164" w:rsidR="00ED399D" w:rsidRPr="00254A91" w:rsidRDefault="00ED399D"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Labelling of products will continue to potentially cause consumer confusion</w:t>
      </w:r>
      <w:r w:rsidR="00374078">
        <w:rPr>
          <w:rFonts w:asciiTheme="minorHAnsi" w:hAnsiTheme="minorHAnsi" w:cstheme="minorBidi"/>
          <w:szCs w:val="22"/>
        </w:rPr>
        <w:t xml:space="preserve"> as to their nutritional content</w:t>
      </w:r>
      <w:r w:rsidRPr="00254A91">
        <w:rPr>
          <w:rFonts w:asciiTheme="minorHAnsi" w:hAnsiTheme="minorHAnsi" w:cstheme="minorBidi"/>
          <w:szCs w:val="22"/>
        </w:rPr>
        <w:t>, which is contrary to food regulatory system objectives.</w:t>
      </w:r>
    </w:p>
    <w:p w14:paraId="66BBB312" w14:textId="77777777" w:rsidR="00CE57C3" w:rsidRPr="00254A91" w:rsidRDefault="00CE57C3" w:rsidP="00CE57C3">
      <w:pPr>
        <w:keepNext/>
        <w:keepLines/>
        <w:pBdr>
          <w:top w:val="single" w:sz="4" w:space="1" w:color="auto"/>
          <w:left w:val="single" w:sz="4" w:space="4" w:color="auto"/>
          <w:bottom w:val="single" w:sz="4" w:space="0" w:color="auto"/>
          <w:right w:val="single" w:sz="4" w:space="4" w:color="auto"/>
        </w:pBdr>
        <w:spacing w:after="0"/>
        <w:rPr>
          <w:rFonts w:asciiTheme="minorHAnsi" w:hAnsiTheme="minorHAnsi" w:cstheme="minorHAnsi"/>
          <w:b/>
          <w:sz w:val="8"/>
          <w:szCs w:val="8"/>
        </w:rPr>
      </w:pPr>
    </w:p>
    <w:p w14:paraId="64B71DCC" w14:textId="51EC4FBE" w:rsidR="00CC29CA" w:rsidRPr="00254A91" w:rsidRDefault="00CC29CA" w:rsidP="00CE57C3">
      <w:pPr>
        <w:pBdr>
          <w:top w:val="single" w:sz="4" w:space="1" w:color="auto"/>
          <w:left w:val="single" w:sz="4" w:space="4"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 xml:space="preserve">Consultation </w:t>
      </w:r>
      <w:r w:rsidR="00F7072B" w:rsidRPr="00254A91">
        <w:rPr>
          <w:rFonts w:asciiTheme="minorHAnsi" w:hAnsiTheme="minorHAnsi" w:cstheme="minorHAnsi"/>
          <w:b/>
          <w:szCs w:val="22"/>
        </w:rPr>
        <w:t>q</w:t>
      </w:r>
      <w:r w:rsidRPr="00254A91">
        <w:rPr>
          <w:rFonts w:asciiTheme="minorHAnsi" w:hAnsiTheme="minorHAnsi" w:cstheme="minorHAnsi"/>
          <w:b/>
          <w:szCs w:val="22"/>
        </w:rPr>
        <w:t>uestion</w:t>
      </w:r>
      <w:r w:rsidRPr="00254A91">
        <w:rPr>
          <w:rFonts w:asciiTheme="minorHAnsi" w:hAnsiTheme="minorHAnsi" w:cstheme="minorHAnsi"/>
          <w:szCs w:val="22"/>
        </w:rPr>
        <w:t xml:space="preserve"> </w:t>
      </w:r>
      <w:r w:rsidR="000A57BA" w:rsidRPr="00254A91">
        <w:rPr>
          <w:rFonts w:asciiTheme="minorHAnsi" w:hAnsiTheme="minorHAnsi" w:cstheme="minorHAnsi"/>
          <w:b/>
          <w:szCs w:val="22"/>
        </w:rPr>
        <w:t>8</w:t>
      </w:r>
      <w:r w:rsidR="00F7072B" w:rsidRPr="00254A91">
        <w:rPr>
          <w:rFonts w:asciiTheme="minorHAnsi" w:hAnsiTheme="minorHAnsi" w:cstheme="minorHAnsi"/>
          <w:szCs w:val="22"/>
        </w:rPr>
        <w:t xml:space="preserve"> </w:t>
      </w:r>
      <w:r w:rsidRPr="00254A91">
        <w:rPr>
          <w:rStyle w:val="eop"/>
          <w:rFonts w:asciiTheme="minorHAnsi" w:hAnsiTheme="minorHAnsi" w:cstheme="minorHAnsi"/>
          <w:b/>
          <w:szCs w:val="22"/>
        </w:rPr>
        <w:t>–</w:t>
      </w:r>
      <w:r w:rsidRPr="00254A91">
        <w:rPr>
          <w:rFonts w:asciiTheme="minorHAnsi" w:hAnsiTheme="minorHAnsi" w:cstheme="minorHAnsi"/>
          <w:szCs w:val="22"/>
        </w:rPr>
        <w:t xml:space="preserve"> Are the risks and limitations associated with the status quo described appropriately? </w:t>
      </w:r>
    </w:p>
    <w:p w14:paraId="0ABBE322" w14:textId="77777777" w:rsidR="00CE57C3" w:rsidRPr="00254A91" w:rsidRDefault="00CE57C3" w:rsidP="00CE57C3">
      <w:pPr>
        <w:pBdr>
          <w:top w:val="single" w:sz="4" w:space="1" w:color="auto"/>
          <w:left w:val="single" w:sz="4" w:space="4" w:color="auto"/>
          <w:bottom w:val="single" w:sz="4" w:space="0" w:color="auto"/>
          <w:right w:val="single" w:sz="4" w:space="4" w:color="auto"/>
        </w:pBdr>
        <w:rPr>
          <w:rFonts w:asciiTheme="minorHAnsi" w:hAnsiTheme="minorHAnsi" w:cstheme="minorHAnsi"/>
          <w:sz w:val="8"/>
          <w:szCs w:val="8"/>
        </w:rPr>
      </w:pPr>
    </w:p>
    <w:p w14:paraId="1B2E191B" w14:textId="1EDCC263" w:rsidR="0065740A" w:rsidRPr="00254A91" w:rsidRDefault="008A6B73" w:rsidP="00CE57C3">
      <w:pPr>
        <w:pStyle w:val="Heading3"/>
        <w:keepLines w:val="0"/>
        <w:numPr>
          <w:ilvl w:val="1"/>
          <w:numId w:val="9"/>
        </w:numPr>
        <w:ind w:left="357" w:hanging="357"/>
      </w:pPr>
      <w:bookmarkStart w:id="84" w:name="_Toc169527027"/>
      <w:bookmarkStart w:id="85" w:name="_Toc169596755"/>
      <w:bookmarkStart w:id="86" w:name="_Toc1417323070"/>
      <w:r w:rsidRPr="00254A91">
        <w:t>Option</w:t>
      </w:r>
      <w:r w:rsidR="005A41D1" w:rsidRPr="00254A91">
        <w:t xml:space="preserve"> </w:t>
      </w:r>
      <w:r w:rsidRPr="00254A91">
        <w:t xml:space="preserve">2: </w:t>
      </w:r>
      <w:r w:rsidR="4663D184" w:rsidRPr="00254A91">
        <w:t>Non-regulatory approaches</w:t>
      </w:r>
      <w:bookmarkEnd w:id="84"/>
      <w:bookmarkEnd w:id="85"/>
      <w:bookmarkEnd w:id="86"/>
    </w:p>
    <w:p w14:paraId="6E7EE53F" w14:textId="77777777" w:rsidR="0065740A" w:rsidRPr="00254A91" w:rsidRDefault="0FE087D2" w:rsidP="62CD414A">
      <w:pPr>
        <w:pStyle w:val="Heading4"/>
        <w:keepNext w:val="0"/>
        <w:keepLines w:val="0"/>
      </w:pPr>
      <w:r w:rsidRPr="00254A91">
        <w:t>Description</w:t>
      </w:r>
    </w:p>
    <w:p w14:paraId="60522CD4" w14:textId="77777777" w:rsidR="00182DE8" w:rsidRDefault="641B9125" w:rsidP="62CD414A">
      <w:pPr>
        <w:spacing w:line="257" w:lineRule="auto"/>
        <w:rPr>
          <w:rFonts w:eastAsia="Calibri" w:cs="Calibri"/>
          <w:color w:val="000000" w:themeColor="text1"/>
          <w:lang w:val="en-GB"/>
        </w:rPr>
      </w:pPr>
      <w:r w:rsidRPr="460FD45D">
        <w:rPr>
          <w:rFonts w:eastAsia="Calibri" w:cs="Calibri"/>
          <w:color w:val="000000" w:themeColor="text1"/>
          <w:lang w:val="en-GB"/>
        </w:rPr>
        <w:t xml:space="preserve">Under this option, government </w:t>
      </w:r>
      <w:r w:rsidR="726E26E8" w:rsidRPr="460FD45D">
        <w:rPr>
          <w:rFonts w:eastAsia="Calibri" w:cs="Calibri"/>
          <w:color w:val="000000" w:themeColor="text1"/>
          <w:lang w:val="en-GB"/>
        </w:rPr>
        <w:t>c</w:t>
      </w:r>
      <w:r w:rsidRPr="460FD45D">
        <w:rPr>
          <w:rFonts w:eastAsia="Calibri" w:cs="Calibri"/>
          <w:color w:val="000000" w:themeColor="text1"/>
          <w:lang w:val="en-GB"/>
        </w:rPr>
        <w:t xml:space="preserve">ould work with industry to </w:t>
      </w:r>
      <w:r w:rsidR="00CE5FE5" w:rsidRPr="460FD45D">
        <w:rPr>
          <w:rFonts w:eastAsia="Calibri" w:cs="Calibri"/>
          <w:color w:val="000000" w:themeColor="text1"/>
          <w:lang w:val="en-GB"/>
        </w:rPr>
        <w:t xml:space="preserve">voluntarily </w:t>
      </w:r>
      <w:r w:rsidRPr="460FD45D">
        <w:rPr>
          <w:rFonts w:eastAsia="Calibri" w:cs="Calibri"/>
          <w:color w:val="000000" w:themeColor="text1"/>
          <w:lang w:val="en-GB"/>
        </w:rPr>
        <w:t>improve</w:t>
      </w:r>
      <w:r w:rsidR="1614A839" w:rsidRPr="460FD45D">
        <w:rPr>
          <w:rFonts w:eastAsia="Calibri" w:cs="Calibri"/>
          <w:color w:val="000000" w:themeColor="text1"/>
          <w:lang w:val="en-GB"/>
        </w:rPr>
        <w:t xml:space="preserve"> commercial foods for infants and young children</w:t>
      </w:r>
      <w:r w:rsidR="005F0E5F" w:rsidRPr="460FD45D">
        <w:rPr>
          <w:rFonts w:eastAsia="Calibri" w:cs="Calibri"/>
          <w:color w:val="000000" w:themeColor="text1"/>
          <w:lang w:val="en-GB"/>
        </w:rPr>
        <w:t xml:space="preserve"> so those foods will</w:t>
      </w:r>
      <w:r w:rsidR="1614A839" w:rsidRPr="460FD45D">
        <w:rPr>
          <w:rFonts w:eastAsia="Calibri" w:cs="Calibri"/>
          <w:color w:val="000000" w:themeColor="text1"/>
          <w:lang w:val="en-GB"/>
        </w:rPr>
        <w:t xml:space="preserve"> better align with Australian and New Zealand </w:t>
      </w:r>
      <w:r w:rsidR="001B54D9" w:rsidRPr="460FD45D">
        <w:rPr>
          <w:rFonts w:eastAsia="Calibri" w:cs="Calibri"/>
          <w:color w:val="000000" w:themeColor="text1"/>
          <w:lang w:val="en-GB"/>
        </w:rPr>
        <w:t>I</w:t>
      </w:r>
      <w:r w:rsidR="1614A839" w:rsidRPr="460FD45D">
        <w:rPr>
          <w:rFonts w:eastAsia="Calibri" w:cs="Calibri"/>
          <w:color w:val="000000" w:themeColor="text1"/>
          <w:lang w:val="en-GB"/>
        </w:rPr>
        <w:t xml:space="preserve">nfant and Toddler Feeding Guidelines </w:t>
      </w:r>
      <w:r w:rsidR="000C7773" w:rsidRPr="460FD45D">
        <w:rPr>
          <w:rFonts w:eastAsia="Calibri" w:cs="Calibri"/>
          <w:color w:val="000000" w:themeColor="text1"/>
          <w:lang w:val="en-GB"/>
        </w:rPr>
        <w:t>regarding</w:t>
      </w:r>
      <w:r w:rsidR="1614A839" w:rsidRPr="460FD45D">
        <w:rPr>
          <w:rFonts w:eastAsia="Calibri" w:cs="Calibri"/>
          <w:color w:val="000000" w:themeColor="text1"/>
          <w:lang w:val="en-GB"/>
        </w:rPr>
        <w:t xml:space="preserve"> composition</w:t>
      </w:r>
      <w:r w:rsidR="00963B2D" w:rsidRPr="460FD45D">
        <w:rPr>
          <w:rFonts w:eastAsia="Calibri" w:cs="Calibri"/>
          <w:color w:val="000000" w:themeColor="text1"/>
          <w:lang w:val="en-GB"/>
        </w:rPr>
        <w:t xml:space="preserve">, </w:t>
      </w:r>
      <w:r w:rsidR="00CF7F94" w:rsidRPr="460FD45D">
        <w:rPr>
          <w:rFonts w:eastAsia="Calibri" w:cs="Calibri"/>
          <w:color w:val="000000" w:themeColor="text1"/>
          <w:lang w:val="en-GB"/>
        </w:rPr>
        <w:t>texture,</w:t>
      </w:r>
      <w:r w:rsidR="00AE0306" w:rsidRPr="460FD45D">
        <w:rPr>
          <w:rFonts w:eastAsia="Calibri" w:cs="Calibri"/>
          <w:color w:val="000000" w:themeColor="text1"/>
          <w:lang w:val="en-GB"/>
        </w:rPr>
        <w:t xml:space="preserve"> and labelling</w:t>
      </w:r>
      <w:r w:rsidR="00963B2D" w:rsidRPr="460FD45D">
        <w:rPr>
          <w:rFonts w:eastAsia="Calibri" w:cs="Calibri"/>
          <w:color w:val="000000" w:themeColor="text1"/>
          <w:lang w:val="en-GB"/>
        </w:rPr>
        <w:t>.</w:t>
      </w:r>
      <w:r w:rsidR="00581DD2" w:rsidRPr="460FD45D">
        <w:rPr>
          <w:rFonts w:eastAsia="Calibri" w:cs="Calibri"/>
          <w:color w:val="000000" w:themeColor="text1"/>
          <w:lang w:val="en-GB"/>
        </w:rPr>
        <w:t xml:space="preserve"> </w:t>
      </w:r>
    </w:p>
    <w:p w14:paraId="62395D06" w14:textId="161BCBF5" w:rsidR="003066D2" w:rsidRDefault="00581DD2" w:rsidP="62CD414A">
      <w:pPr>
        <w:spacing w:line="257" w:lineRule="auto"/>
        <w:rPr>
          <w:rFonts w:eastAsia="Calibri" w:cs="Calibri"/>
          <w:color w:val="000000" w:themeColor="text1"/>
          <w:lang w:val="en-GB"/>
        </w:rPr>
      </w:pPr>
      <w:r w:rsidRPr="460FD45D">
        <w:rPr>
          <w:rFonts w:eastAsia="Calibri" w:cs="Calibri"/>
          <w:color w:val="000000" w:themeColor="text1"/>
          <w:lang w:val="en-GB"/>
        </w:rPr>
        <w:t>Approaches to working with industry could range from providing guidance that industry could follow, to a more rigorous code of practice which industry can voluntarily commit to and report on.</w:t>
      </w:r>
      <w:r w:rsidR="00182DE8">
        <w:rPr>
          <w:rFonts w:eastAsia="Calibri" w:cs="Calibri"/>
          <w:color w:val="000000" w:themeColor="text1"/>
          <w:lang w:val="en-GB"/>
        </w:rPr>
        <w:t xml:space="preserve"> These voluntary approaches could be incorporated into existing </w:t>
      </w:r>
      <w:r w:rsidR="00CD0970">
        <w:rPr>
          <w:rFonts w:eastAsia="Calibri" w:cs="Calibri"/>
          <w:color w:val="000000" w:themeColor="text1"/>
          <w:lang w:val="en-GB"/>
        </w:rPr>
        <w:t>initiatives</w:t>
      </w:r>
      <w:r w:rsidR="00182DE8">
        <w:rPr>
          <w:rFonts w:eastAsia="Calibri" w:cs="Calibri"/>
          <w:color w:val="000000" w:themeColor="text1"/>
          <w:lang w:val="en-GB"/>
        </w:rPr>
        <w:t xml:space="preserve"> such as the Healthy Food Partnership in Australia</w:t>
      </w:r>
      <w:r w:rsidR="007B765F">
        <w:rPr>
          <w:rFonts w:eastAsia="Calibri" w:cs="Calibri"/>
          <w:color w:val="000000" w:themeColor="text1"/>
          <w:lang w:val="en-GB"/>
        </w:rPr>
        <w:t xml:space="preserve"> and New Zealand Heart Foundation Reformulation Program</w:t>
      </w:r>
      <w:r w:rsidR="00182DE8">
        <w:rPr>
          <w:rFonts w:eastAsia="Calibri" w:cs="Calibri"/>
          <w:color w:val="000000" w:themeColor="text1"/>
          <w:lang w:val="en-GB"/>
        </w:rPr>
        <w:t xml:space="preserve">, </w:t>
      </w:r>
      <w:r w:rsidR="007B765F">
        <w:rPr>
          <w:rFonts w:eastAsia="Calibri" w:cs="Calibri"/>
          <w:color w:val="000000" w:themeColor="text1"/>
          <w:lang w:val="en-GB"/>
        </w:rPr>
        <w:t>and/</w:t>
      </w:r>
      <w:r w:rsidR="00182DE8">
        <w:rPr>
          <w:rFonts w:eastAsia="Calibri" w:cs="Calibri"/>
          <w:color w:val="000000" w:themeColor="text1"/>
          <w:lang w:val="en-GB"/>
        </w:rPr>
        <w:t>or through establishing a new</w:t>
      </w:r>
      <w:r w:rsidR="00CD0970">
        <w:rPr>
          <w:rFonts w:eastAsia="Calibri" w:cs="Calibri"/>
          <w:color w:val="000000" w:themeColor="text1"/>
          <w:lang w:val="en-GB"/>
        </w:rPr>
        <w:t xml:space="preserve"> trans-Tasman initiative</w:t>
      </w:r>
      <w:r w:rsidR="003066D2">
        <w:rPr>
          <w:rFonts w:eastAsia="Calibri" w:cs="Calibri"/>
          <w:color w:val="000000" w:themeColor="text1"/>
          <w:lang w:val="en-GB"/>
        </w:rPr>
        <w:t>.</w:t>
      </w:r>
    </w:p>
    <w:p w14:paraId="1B6B0849" w14:textId="7DDBCC1F" w:rsidR="00A566B6" w:rsidRDefault="733C283B" w:rsidP="62CD414A">
      <w:pPr>
        <w:spacing w:line="257" w:lineRule="auto"/>
        <w:rPr>
          <w:rFonts w:eastAsia="Calibri" w:cs="Calibri"/>
          <w:color w:val="000000" w:themeColor="text1"/>
          <w:lang w:val="en-GB"/>
        </w:rPr>
      </w:pPr>
      <w:r w:rsidRPr="460FD45D">
        <w:rPr>
          <w:rFonts w:eastAsia="Calibri" w:cs="Calibri"/>
          <w:color w:val="000000" w:themeColor="text1"/>
          <w:lang w:val="en-GB"/>
        </w:rPr>
        <w:t xml:space="preserve">Industry led activities could also be applied through this option. </w:t>
      </w:r>
      <w:r w:rsidR="009C4A74" w:rsidRPr="460FD45D">
        <w:rPr>
          <w:rFonts w:eastAsia="Calibri" w:cs="Calibri"/>
          <w:color w:val="000000" w:themeColor="text1"/>
          <w:lang w:val="en-GB"/>
        </w:rPr>
        <w:t xml:space="preserve">A broader range of issues could be incorporated into a non-regulatory </w:t>
      </w:r>
      <w:r w:rsidR="00A566B6" w:rsidRPr="460FD45D">
        <w:rPr>
          <w:rFonts w:eastAsia="Calibri" w:cs="Calibri"/>
          <w:color w:val="000000" w:themeColor="text1"/>
          <w:lang w:val="en-GB"/>
        </w:rPr>
        <w:t>approach compared to regulatory approaches</w:t>
      </w:r>
      <w:r w:rsidR="5A6D3C3A" w:rsidRPr="460FD45D">
        <w:rPr>
          <w:rFonts w:eastAsia="Calibri" w:cs="Calibri"/>
          <w:color w:val="000000" w:themeColor="text1"/>
          <w:lang w:val="en-GB"/>
        </w:rPr>
        <w:t xml:space="preserve"> and these can also be tailored to specific issues or product types</w:t>
      </w:r>
      <w:r w:rsidR="00FD1C0F">
        <w:rPr>
          <w:rFonts w:eastAsia="Calibri" w:cs="Calibri"/>
          <w:color w:val="000000" w:themeColor="text1"/>
          <w:lang w:val="en-GB"/>
        </w:rPr>
        <w:t>.</w:t>
      </w:r>
    </w:p>
    <w:p w14:paraId="5E870C79" w14:textId="5734B0AF" w:rsidR="641B9125" w:rsidRPr="00254A91" w:rsidRDefault="1614A839"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Information for health </w:t>
      </w:r>
      <w:r w:rsidR="0243396C" w:rsidRPr="00254A91">
        <w:rPr>
          <w:rFonts w:eastAsia="Calibri" w:cs="Calibri"/>
          <w:color w:val="000000" w:themeColor="text1"/>
          <w:szCs w:val="22"/>
          <w:lang w:val="en-GB"/>
        </w:rPr>
        <w:t>professionals</w:t>
      </w:r>
      <w:r w:rsidRPr="00254A91">
        <w:rPr>
          <w:rFonts w:eastAsia="Calibri" w:cs="Calibri"/>
          <w:color w:val="000000" w:themeColor="text1"/>
          <w:szCs w:val="22"/>
          <w:lang w:val="en-GB"/>
        </w:rPr>
        <w:t xml:space="preserve"> </w:t>
      </w:r>
      <w:r w:rsidR="5294C822" w:rsidRPr="00254A91">
        <w:rPr>
          <w:rFonts w:eastAsia="Calibri" w:cs="Calibri"/>
          <w:color w:val="000000" w:themeColor="text1"/>
          <w:szCs w:val="22"/>
          <w:lang w:val="en-GB"/>
        </w:rPr>
        <w:t>and</w:t>
      </w:r>
      <w:r w:rsidR="45BE18D3" w:rsidRPr="00254A91">
        <w:rPr>
          <w:rFonts w:eastAsia="Calibri" w:cs="Calibri"/>
          <w:color w:val="000000" w:themeColor="text1"/>
          <w:szCs w:val="22"/>
          <w:lang w:val="en-GB"/>
        </w:rPr>
        <w:t xml:space="preserve"> caregivers </w:t>
      </w:r>
      <w:r w:rsidR="0ECBC20E" w:rsidRPr="00254A91">
        <w:rPr>
          <w:rFonts w:eastAsia="Calibri" w:cs="Calibri"/>
          <w:color w:val="000000" w:themeColor="text1"/>
          <w:szCs w:val="22"/>
          <w:lang w:val="en-GB"/>
        </w:rPr>
        <w:t>c</w:t>
      </w:r>
      <w:r w:rsidR="45BE18D3" w:rsidRPr="00254A91">
        <w:rPr>
          <w:rFonts w:eastAsia="Calibri" w:cs="Calibri"/>
          <w:color w:val="000000" w:themeColor="text1"/>
          <w:szCs w:val="22"/>
          <w:lang w:val="en-GB"/>
        </w:rPr>
        <w:t>ould also be improved</w:t>
      </w:r>
      <w:r w:rsidR="00CF7F94" w:rsidRPr="00254A91">
        <w:rPr>
          <w:rFonts w:eastAsia="Calibri" w:cs="Calibri"/>
          <w:color w:val="000000" w:themeColor="text1"/>
          <w:szCs w:val="22"/>
          <w:lang w:val="en-GB"/>
        </w:rPr>
        <w:t xml:space="preserve"> and promoted</w:t>
      </w:r>
      <w:r w:rsidR="7B197B08" w:rsidRPr="00254A91">
        <w:rPr>
          <w:rFonts w:eastAsia="Calibri" w:cs="Calibri"/>
          <w:color w:val="000000" w:themeColor="text1"/>
          <w:szCs w:val="22"/>
          <w:lang w:val="en-GB"/>
        </w:rPr>
        <w:t>.</w:t>
      </w:r>
    </w:p>
    <w:p w14:paraId="5E2C7674" w14:textId="380E7925" w:rsidR="723E318D" w:rsidRPr="00254A91" w:rsidRDefault="723E318D" w:rsidP="62CD414A">
      <w:pPr>
        <w:spacing w:after="0" w:line="257" w:lineRule="auto"/>
        <w:rPr>
          <w:rFonts w:eastAsia="Calibri" w:cs="Calibri"/>
          <w:b/>
          <w:bCs/>
          <w:color w:val="000000" w:themeColor="text1"/>
          <w:szCs w:val="22"/>
          <w:lang w:val="en-GB"/>
        </w:rPr>
      </w:pPr>
      <w:r w:rsidRPr="00254A91">
        <w:rPr>
          <w:rFonts w:eastAsia="Calibri" w:cs="Calibri"/>
          <w:b/>
          <w:bCs/>
          <w:color w:val="000000" w:themeColor="text1"/>
          <w:szCs w:val="22"/>
          <w:lang w:val="en-GB"/>
        </w:rPr>
        <w:t>Composition</w:t>
      </w:r>
      <w:r w:rsidR="1614A839" w:rsidRPr="00254A91">
        <w:rPr>
          <w:rFonts w:eastAsia="Calibri" w:cs="Calibri"/>
          <w:b/>
          <w:bCs/>
          <w:color w:val="000000" w:themeColor="text1"/>
          <w:szCs w:val="22"/>
          <w:lang w:val="en-GB"/>
        </w:rPr>
        <w:t xml:space="preserve">   </w:t>
      </w:r>
    </w:p>
    <w:p w14:paraId="0313A20F" w14:textId="4C9EF7C1" w:rsidR="2851AC66" w:rsidRPr="00254A91" w:rsidRDefault="2851AC66"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Government could work with industry to </w:t>
      </w:r>
      <w:r w:rsidR="008D37AB">
        <w:rPr>
          <w:rFonts w:eastAsia="Calibri" w:cs="Calibri"/>
          <w:color w:val="000000" w:themeColor="text1"/>
          <w:szCs w:val="22"/>
          <w:lang w:val="en-GB"/>
        </w:rPr>
        <w:t xml:space="preserve">voluntarily </w:t>
      </w:r>
      <w:r w:rsidRPr="00254A91">
        <w:rPr>
          <w:rFonts w:eastAsia="Calibri" w:cs="Calibri"/>
          <w:color w:val="000000" w:themeColor="text1"/>
          <w:szCs w:val="22"/>
          <w:lang w:val="en-GB"/>
        </w:rPr>
        <w:t>improve the</w:t>
      </w:r>
      <w:r w:rsidR="641B9125" w:rsidRPr="00254A91">
        <w:rPr>
          <w:rFonts w:eastAsia="Calibri" w:cs="Calibri"/>
          <w:color w:val="000000" w:themeColor="text1"/>
          <w:szCs w:val="22"/>
          <w:lang w:val="en-GB"/>
        </w:rPr>
        <w:t xml:space="preserve"> composition of commercial foods for infants and young children with a focus on iron, </w:t>
      </w:r>
      <w:r w:rsidR="004F54E4" w:rsidRPr="00254A91">
        <w:rPr>
          <w:rFonts w:eastAsia="Calibri" w:cs="Calibri"/>
          <w:color w:val="000000" w:themeColor="text1"/>
          <w:szCs w:val="22"/>
          <w:lang w:val="en-GB"/>
        </w:rPr>
        <w:t>sugars,</w:t>
      </w:r>
      <w:r w:rsidR="641B9125" w:rsidRPr="00254A91">
        <w:rPr>
          <w:rFonts w:eastAsia="Calibri" w:cs="Calibri"/>
          <w:color w:val="000000" w:themeColor="text1"/>
          <w:szCs w:val="22"/>
          <w:lang w:val="en-GB"/>
        </w:rPr>
        <w:t xml:space="preserve"> and sodium. </w:t>
      </w:r>
    </w:p>
    <w:p w14:paraId="7D6D7565" w14:textId="5146A859" w:rsidR="641B9125" w:rsidRPr="00254A91" w:rsidRDefault="641B9125" w:rsidP="62CD414A">
      <w:pPr>
        <w:spacing w:line="257" w:lineRule="auto"/>
      </w:pPr>
      <w:r w:rsidRPr="00254A91">
        <w:rPr>
          <w:rFonts w:eastAsia="Calibri" w:cs="Calibri"/>
          <w:color w:val="000000" w:themeColor="text1"/>
          <w:szCs w:val="22"/>
          <w:lang w:val="en-GB"/>
        </w:rPr>
        <w:t xml:space="preserve">Approaches </w:t>
      </w:r>
      <w:r w:rsidR="00FF4272" w:rsidRPr="00254A91">
        <w:rPr>
          <w:rFonts w:eastAsia="Calibri" w:cs="Calibri"/>
          <w:color w:val="000000" w:themeColor="text1"/>
          <w:szCs w:val="22"/>
          <w:lang w:val="en-GB"/>
        </w:rPr>
        <w:t xml:space="preserve">for </w:t>
      </w:r>
      <w:r w:rsidRPr="00254A91">
        <w:rPr>
          <w:rFonts w:eastAsia="Calibri" w:cs="Calibri"/>
          <w:color w:val="000000" w:themeColor="text1"/>
          <w:szCs w:val="22"/>
          <w:lang w:val="en-GB"/>
        </w:rPr>
        <w:t>consider</w:t>
      </w:r>
      <w:r w:rsidR="00FF4272" w:rsidRPr="00254A91">
        <w:rPr>
          <w:rFonts w:eastAsia="Calibri" w:cs="Calibri"/>
          <w:color w:val="000000" w:themeColor="text1"/>
          <w:szCs w:val="22"/>
          <w:lang w:val="en-GB"/>
        </w:rPr>
        <w:t>ation</w:t>
      </w:r>
      <w:r w:rsidRPr="00254A91">
        <w:rPr>
          <w:rFonts w:eastAsia="Calibri" w:cs="Calibri"/>
          <w:color w:val="000000" w:themeColor="text1"/>
          <w:szCs w:val="22"/>
          <w:lang w:val="en-GB"/>
        </w:rPr>
        <w:t xml:space="preserve"> include:</w:t>
      </w:r>
    </w:p>
    <w:p w14:paraId="41431A47" w14:textId="0C412E69" w:rsidR="00B87E6B" w:rsidRPr="00254A91" w:rsidRDefault="00B87E6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Establishing </w:t>
      </w:r>
      <w:r w:rsidR="00262E37">
        <w:rPr>
          <w:rFonts w:asciiTheme="minorHAnsi" w:hAnsiTheme="minorHAnsi" w:cstheme="minorBidi"/>
          <w:szCs w:val="22"/>
        </w:rPr>
        <w:t>guidance for ingredient use in ready to eat meals for infants and toddlers. For example</w:t>
      </w:r>
      <w:r w:rsidR="5E0D923B" w:rsidRPr="3ECFF5E1">
        <w:rPr>
          <w:rFonts w:asciiTheme="minorHAnsi" w:hAnsiTheme="minorHAnsi" w:cstheme="minorBidi"/>
        </w:rPr>
        <w:t>:</w:t>
      </w:r>
      <w:r w:rsidR="00262E37">
        <w:rPr>
          <w:rFonts w:asciiTheme="minorHAnsi" w:hAnsiTheme="minorHAnsi" w:cstheme="minorBidi"/>
          <w:szCs w:val="22"/>
        </w:rPr>
        <w:t xml:space="preserve"> use of iron rich ingredients and their minimum iron content, removal of fruit from savoury infant foods (pouches or cans), encouraging use of allergens in formulation</w:t>
      </w:r>
      <w:r w:rsidRPr="00254A91">
        <w:rPr>
          <w:rFonts w:asciiTheme="minorHAnsi" w:hAnsiTheme="minorHAnsi" w:cstheme="minorBidi"/>
          <w:szCs w:val="22"/>
        </w:rPr>
        <w:t>.</w:t>
      </w:r>
    </w:p>
    <w:p w14:paraId="4654000B" w14:textId="6BB64CFD" w:rsidR="00B87E6B" w:rsidRPr="00254A91" w:rsidRDefault="00B87E6B" w:rsidP="00CF7F94">
      <w:pPr>
        <w:pStyle w:val="ListParagraph"/>
        <w:numPr>
          <w:ilvl w:val="0"/>
          <w:numId w:val="23"/>
        </w:numPr>
        <w:ind w:left="426"/>
        <w:rPr>
          <w:rFonts w:asciiTheme="minorHAnsi" w:hAnsiTheme="minorHAnsi" w:cstheme="minorBidi"/>
        </w:rPr>
      </w:pPr>
      <w:r w:rsidRPr="2C0F7011">
        <w:rPr>
          <w:rFonts w:asciiTheme="minorHAnsi" w:hAnsiTheme="minorHAnsi" w:cstheme="minorBidi"/>
        </w:rPr>
        <w:t xml:space="preserve">Establishing sugar and sodium targets for </w:t>
      </w:r>
      <w:r w:rsidR="004815AF" w:rsidRPr="2C0F7011">
        <w:rPr>
          <w:rFonts w:asciiTheme="minorHAnsi" w:hAnsiTheme="minorHAnsi" w:cstheme="minorBidi"/>
        </w:rPr>
        <w:t xml:space="preserve">infant and toddler </w:t>
      </w:r>
      <w:r w:rsidRPr="2C0F7011">
        <w:rPr>
          <w:rFonts w:asciiTheme="minorHAnsi" w:hAnsiTheme="minorHAnsi" w:cstheme="minorBidi"/>
        </w:rPr>
        <w:t>foods under the</w:t>
      </w:r>
      <w:r w:rsidR="007B765F" w:rsidRPr="2C0F7011">
        <w:rPr>
          <w:rFonts w:asciiTheme="minorHAnsi" w:hAnsiTheme="minorHAnsi" w:cstheme="minorBidi"/>
        </w:rPr>
        <w:t xml:space="preserve"> Australian</w:t>
      </w:r>
      <w:r w:rsidRPr="2C0F7011">
        <w:rPr>
          <w:rFonts w:asciiTheme="minorHAnsi" w:hAnsiTheme="minorHAnsi" w:cstheme="minorBidi"/>
        </w:rPr>
        <w:t xml:space="preserve"> Healthy Food Partnership Reformulation Program or New Zealand Heart Foundation Reformulation Program</w:t>
      </w:r>
      <w:r w:rsidR="00A93531" w:rsidRPr="2C0F7011">
        <w:rPr>
          <w:rFonts w:asciiTheme="minorHAnsi" w:hAnsiTheme="minorHAnsi" w:cstheme="minorBidi"/>
        </w:rPr>
        <w:t xml:space="preserve"> (funded by Health New Zealand)</w:t>
      </w:r>
      <w:r w:rsidRPr="2C0F7011">
        <w:rPr>
          <w:rFonts w:asciiTheme="minorHAnsi" w:hAnsiTheme="minorHAnsi" w:cstheme="minorBidi"/>
        </w:rPr>
        <w:t>.</w:t>
      </w:r>
      <w:r w:rsidR="00545283" w:rsidRPr="2C0F7011">
        <w:rPr>
          <w:rFonts w:asciiTheme="minorHAnsi" w:hAnsiTheme="minorHAnsi" w:cstheme="minorBidi"/>
        </w:rPr>
        <w:t xml:space="preserve"> </w:t>
      </w:r>
      <w:r w:rsidR="00531E62" w:rsidRPr="2C0F7011">
        <w:rPr>
          <w:rFonts w:asciiTheme="minorHAnsi" w:hAnsiTheme="minorHAnsi" w:cstheme="minorBidi"/>
        </w:rPr>
        <w:t>There are already targets established for sugar and sodium in these programs for other foods which has led to improvements in the composition of the food supply. For example</w:t>
      </w:r>
      <w:r w:rsidR="0003451E" w:rsidRPr="2C0F7011">
        <w:rPr>
          <w:rFonts w:asciiTheme="minorHAnsi" w:hAnsiTheme="minorHAnsi" w:cstheme="minorBidi"/>
        </w:rPr>
        <w:t xml:space="preserve">, in the first two years of the Healthy Food Partnership Reformulation Program </w:t>
      </w:r>
      <w:r w:rsidR="0003451E" w:rsidRPr="2C0F7011">
        <w:rPr>
          <w:rStyle w:val="normaltextrun"/>
          <w:rFonts w:cs="Calibri"/>
          <w:color w:val="000000" w:themeColor="text1"/>
        </w:rPr>
        <w:t>participating companies have removed approximately 208 tonnes of table salt, 261 tonnes of sugar and 470 tonnes of saturated fat from the food supply</w:t>
      </w:r>
      <w:r w:rsidR="003B6925" w:rsidRPr="2C0F7011">
        <w:rPr>
          <w:rStyle w:val="normaltextrun"/>
          <w:rFonts w:cs="Calibri"/>
          <w:color w:val="000000"/>
          <w:shd w:val="clear" w:color="auto" w:fill="FFFFFF"/>
        </w:rPr>
        <w:fldChar w:fldCharType="begin"/>
      </w:r>
      <w:r w:rsidR="003B6925" w:rsidRPr="2C0F7011">
        <w:rPr>
          <w:rStyle w:val="normaltextrun"/>
          <w:rFonts w:cs="Calibri"/>
          <w:color w:val="000000"/>
          <w:shd w:val="clear" w:color="auto" w:fill="FFFFFF"/>
        </w:rPr>
        <w:instrText xml:space="preserve"> ADDIN EN.CITE &lt;EndNote&gt;&lt;Cite&gt;&lt;Author&gt;Australian Bureau of Statistics&lt;/Author&gt;&lt;Year&gt;15 February 2023&lt;/Year&gt;&lt;RecNum&gt;247&lt;/RecNum&gt;&lt;DisplayText&gt;[92, 93]&lt;/DisplayText&gt;&lt;record&gt;&lt;rec-number&gt;247&lt;/rec-number&gt;&lt;foreign-keys&gt;&lt;key app="EN" db-id="atp09ezrn22a5wev2z0p9awjfpfxzaxfsea0" timestamp="1716958623" guid="d6edd8f3-1551-490b-8485-6e2f14b23bbf"&gt;247&lt;/key&gt;&lt;/foreign-keys&gt;&lt;ref-type name="Web Page"&gt;12&lt;/ref-type&gt;&lt;contributors&gt;&lt;authors&gt;&lt;author&gt;Australian Bureau of Statistics,&lt;/author&gt;&lt;/authors&gt;&lt;/contributors&gt;&lt;titles&gt;&lt;title&gt;Healthy Food Partnership Reformulation Program: Wave 1, two-year progress&lt;/title&gt;&lt;/titles&gt;&lt;dates&gt;&lt;year&gt;15 February 2023&lt;/year&gt;&lt;/dates&gt;&lt;pub-location&gt;Canberra&lt;/pub-location&gt;&lt;publisher&gt;Australian Bureau of Statistics&lt;/publisher&gt;&lt;urls&gt;&lt;related-urls&gt;&lt;url&gt;https://www.abs.gov.au/articles/healthy-food-partnership-reformulation-program-wave-1-two-year-progress&lt;/url&gt;&lt;/related-urls&gt;&lt;/urls&gt;&lt;/record&gt;&lt;/Cite&gt;&lt;Cite&gt;&lt;Author&gt;Australian Bureau of Statistics&lt;/Author&gt;&lt;Year&gt;22 May 2024&lt;/Year&gt;&lt;RecNum&gt;248&lt;/RecNum&gt;&lt;record&gt;&lt;rec-number&gt;248&lt;/rec-number&gt;&lt;foreign-keys&gt;&lt;key app="EN" db-id="atp09ezrn22a5wev2z0p9awjfpfxzaxfsea0" timestamp="1716958753" guid="f1763573-4416-48ac-adbd-f7ef20dff4ee"&gt;248&lt;/key&gt;&lt;/foreign-keys&gt;&lt;ref-type name="Web Page"&gt;12&lt;/ref-type&gt;&lt;contributors&gt;&lt;authors&gt;&lt;author&gt;Australian Bureau of Statistics,&lt;/author&gt;&lt;/authors&gt;&lt;/contributors&gt;&lt;titles&gt;&lt;title&gt;Healthy Food Partnership Reformulation Program: Wave 2, two-year progress&lt;/title&gt;&lt;/titles&gt;&lt;dates&gt;&lt;year&gt;22 May 2024&lt;/year&gt;&lt;/dates&gt;&lt;urls&gt;&lt;related-urls&gt;&lt;url&gt;https://www.abs.gov.au/articles/healthy-food-partnership-reformulation-program-wave-2-two-year-progress&lt;/url&gt;&lt;/related-urls&gt;&lt;/urls&gt;&lt;/record&gt;&lt;/Cite&gt;&lt;/EndNote&gt;</w:instrText>
      </w:r>
      <w:r w:rsidR="003B6925" w:rsidRPr="2C0F7011">
        <w:rPr>
          <w:rStyle w:val="normaltextrun"/>
          <w:rFonts w:cs="Calibri"/>
          <w:color w:val="000000"/>
          <w:shd w:val="clear" w:color="auto" w:fill="FFFFFF"/>
        </w:rPr>
        <w:fldChar w:fldCharType="separate"/>
      </w:r>
      <w:r w:rsidR="003B6925" w:rsidRPr="2C0F7011">
        <w:rPr>
          <w:rStyle w:val="normaltextrun"/>
          <w:rFonts w:cs="Calibri"/>
          <w:color w:val="000000"/>
          <w:shd w:val="clear" w:color="auto" w:fill="FFFFFF"/>
        </w:rPr>
        <w:t>[92, 93]</w:t>
      </w:r>
      <w:r w:rsidR="003B6925" w:rsidRPr="2C0F7011">
        <w:rPr>
          <w:rStyle w:val="normaltextrun"/>
          <w:rFonts w:cs="Calibri"/>
          <w:color w:val="000000"/>
          <w:shd w:val="clear" w:color="auto" w:fill="FFFFFF"/>
        </w:rPr>
        <w:fldChar w:fldCharType="end"/>
      </w:r>
      <w:r w:rsidR="0003451E" w:rsidRPr="2C0F7011">
        <w:rPr>
          <w:rStyle w:val="normaltextrun"/>
          <w:rFonts w:cs="Calibri"/>
          <w:color w:val="000000" w:themeColor="text1"/>
        </w:rPr>
        <w:t>.</w:t>
      </w:r>
      <w:r w:rsidR="00726632" w:rsidRPr="2C0F7011">
        <w:rPr>
          <w:rStyle w:val="normaltextrun"/>
          <w:rFonts w:cs="Calibri"/>
          <w:color w:val="000000" w:themeColor="text1"/>
        </w:rPr>
        <w:t xml:space="preserve"> Despite these positive results, </w:t>
      </w:r>
      <w:r w:rsidR="00B13884">
        <w:rPr>
          <w:rStyle w:val="normaltextrun"/>
          <w:rFonts w:cs="Calibri"/>
          <w:color w:val="000000" w:themeColor="text1"/>
        </w:rPr>
        <w:t xml:space="preserve">there is low </w:t>
      </w:r>
      <w:r w:rsidR="00542BED">
        <w:rPr>
          <w:rStyle w:val="normaltextrun"/>
          <w:rFonts w:cs="Calibri"/>
          <w:color w:val="000000" w:themeColor="text1"/>
        </w:rPr>
        <w:t xml:space="preserve">company participation </w:t>
      </w:r>
      <w:r w:rsidR="0060267B" w:rsidRPr="2C0F7011">
        <w:rPr>
          <w:rStyle w:val="normaltextrun"/>
          <w:rFonts w:cs="Calibri"/>
          <w:color w:val="000000" w:themeColor="text1"/>
        </w:rPr>
        <w:t xml:space="preserve">in the reformulation program. </w:t>
      </w:r>
    </w:p>
    <w:p w14:paraId="05CB83FE" w14:textId="1444C508" w:rsidR="00B87E6B" w:rsidRPr="00254A91" w:rsidRDefault="00B87E6B" w:rsidP="00CF7F94">
      <w:pPr>
        <w:pStyle w:val="ListParagraph"/>
        <w:numPr>
          <w:ilvl w:val="0"/>
          <w:numId w:val="23"/>
        </w:numPr>
        <w:ind w:left="426"/>
        <w:rPr>
          <w:rFonts w:asciiTheme="minorHAnsi" w:hAnsiTheme="minorHAnsi" w:cstheme="minorBidi"/>
        </w:rPr>
      </w:pPr>
      <w:r w:rsidRPr="460FD45D">
        <w:rPr>
          <w:rFonts w:asciiTheme="minorHAnsi" w:hAnsiTheme="minorHAnsi" w:cstheme="minorBidi"/>
        </w:rPr>
        <w:t xml:space="preserve">Development of trans-Tasman Industry </w:t>
      </w:r>
      <w:r w:rsidR="00907ED0" w:rsidRPr="460FD45D">
        <w:rPr>
          <w:rFonts w:asciiTheme="minorHAnsi" w:hAnsiTheme="minorHAnsi" w:cstheme="minorBidi"/>
        </w:rPr>
        <w:t xml:space="preserve">Code of </w:t>
      </w:r>
      <w:r w:rsidR="00960DEE" w:rsidRPr="460FD45D">
        <w:rPr>
          <w:rFonts w:asciiTheme="minorHAnsi" w:hAnsiTheme="minorHAnsi" w:cstheme="minorBidi"/>
        </w:rPr>
        <w:t>Practice</w:t>
      </w:r>
      <w:r w:rsidR="0000301B" w:rsidRPr="460FD45D">
        <w:rPr>
          <w:rFonts w:asciiTheme="minorHAnsi" w:hAnsiTheme="minorHAnsi" w:cstheme="minorBidi"/>
        </w:rPr>
        <w:t xml:space="preserve"> to</w:t>
      </w:r>
      <w:r w:rsidR="008B2179" w:rsidRPr="460FD45D">
        <w:rPr>
          <w:rFonts w:asciiTheme="minorHAnsi" w:hAnsiTheme="minorHAnsi" w:cstheme="minorBidi"/>
        </w:rPr>
        <w:t xml:space="preserve"> promote</w:t>
      </w:r>
      <w:r w:rsidRPr="460FD45D">
        <w:rPr>
          <w:rFonts w:asciiTheme="minorHAnsi" w:hAnsiTheme="minorHAnsi" w:cstheme="minorBidi"/>
        </w:rPr>
        <w:t xml:space="preserve"> a wider range of foods that align with dietary guidance for infants and young children.</w:t>
      </w:r>
    </w:p>
    <w:p w14:paraId="1F138E1A" w14:textId="3FC32A9E" w:rsidR="74453D2C" w:rsidRPr="00254A91" w:rsidRDefault="74453D2C" w:rsidP="00A45689">
      <w:pPr>
        <w:keepNext/>
        <w:spacing w:after="0" w:line="257" w:lineRule="auto"/>
        <w:rPr>
          <w:rFonts w:eastAsia="Calibri" w:cs="Calibri"/>
          <w:b/>
          <w:bCs/>
          <w:color w:val="000000" w:themeColor="text1"/>
          <w:szCs w:val="22"/>
          <w:lang w:val="en-GB"/>
        </w:rPr>
      </w:pPr>
      <w:r w:rsidRPr="00254A91">
        <w:rPr>
          <w:rFonts w:eastAsia="Calibri" w:cs="Calibri"/>
          <w:b/>
          <w:bCs/>
          <w:color w:val="000000" w:themeColor="text1"/>
          <w:szCs w:val="22"/>
          <w:lang w:val="en-GB"/>
        </w:rPr>
        <w:t>Labelling</w:t>
      </w:r>
    </w:p>
    <w:p w14:paraId="0B6D7DD6" w14:textId="0FF0B0BA" w:rsidR="58BABD7D" w:rsidRPr="00254A91" w:rsidRDefault="58BABD7D" w:rsidP="62CD414A">
      <w:pPr>
        <w:spacing w:line="257" w:lineRule="auto"/>
        <w:rPr>
          <w:rFonts w:eastAsia="Calibri" w:cs="Calibri"/>
          <w:color w:val="000000" w:themeColor="text1"/>
          <w:lang w:val="en-GB"/>
        </w:rPr>
      </w:pPr>
      <w:r w:rsidRPr="460FD45D">
        <w:rPr>
          <w:rFonts w:eastAsia="Calibri" w:cs="Calibri"/>
          <w:color w:val="000000" w:themeColor="text1"/>
          <w:lang w:val="en-GB"/>
        </w:rPr>
        <w:t>Government could work</w:t>
      </w:r>
      <w:r w:rsidR="544B4191" w:rsidRPr="460FD45D">
        <w:rPr>
          <w:rFonts w:eastAsia="Calibri" w:cs="Calibri"/>
          <w:color w:val="000000" w:themeColor="text1"/>
          <w:lang w:val="en-GB"/>
        </w:rPr>
        <w:t xml:space="preserve"> with industry to</w:t>
      </w:r>
      <w:r w:rsidR="005758D7">
        <w:rPr>
          <w:rFonts w:eastAsia="Calibri" w:cs="Calibri"/>
          <w:color w:val="000000" w:themeColor="text1"/>
          <w:lang w:val="en-GB"/>
        </w:rPr>
        <w:t xml:space="preserve"> voluntarily</w:t>
      </w:r>
      <w:r w:rsidR="544B4191" w:rsidRPr="460FD45D">
        <w:rPr>
          <w:rFonts w:eastAsia="Calibri" w:cs="Calibri"/>
          <w:color w:val="000000" w:themeColor="text1"/>
          <w:lang w:val="en-GB"/>
        </w:rPr>
        <w:t xml:space="preserve"> improve the labelling of commercial foods for infants and young children. </w:t>
      </w:r>
      <w:r w:rsidR="3C37FD00" w:rsidRPr="460FD45D">
        <w:rPr>
          <w:rFonts w:eastAsia="Calibri" w:cs="Calibri"/>
          <w:color w:val="000000" w:themeColor="text1"/>
          <w:lang w:val="en-GB"/>
        </w:rPr>
        <w:t xml:space="preserve">Industry –led </w:t>
      </w:r>
      <w:r w:rsidR="3F8F7D30" w:rsidRPr="460FD45D">
        <w:rPr>
          <w:rFonts w:eastAsia="Calibri" w:cs="Calibri"/>
          <w:color w:val="000000" w:themeColor="text1"/>
          <w:lang w:val="en-GB"/>
        </w:rPr>
        <w:t xml:space="preserve">approaches could also be adopted. </w:t>
      </w:r>
      <w:r w:rsidR="006228EF" w:rsidRPr="460FD45D">
        <w:rPr>
          <w:rFonts w:eastAsia="Calibri" w:cs="Calibri"/>
          <w:color w:val="000000" w:themeColor="text1"/>
          <w:lang w:val="en-GB"/>
        </w:rPr>
        <w:t>Texture of products and appropriateness for different ages would also be considered through labelling approaches.</w:t>
      </w:r>
    </w:p>
    <w:p w14:paraId="5301349B" w14:textId="7EB50841" w:rsidR="544B4191" w:rsidRPr="00254A91" w:rsidRDefault="544B4191"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This could include</w:t>
      </w:r>
      <w:r w:rsidR="5BE53DE6" w:rsidRPr="00254A91">
        <w:rPr>
          <w:rFonts w:eastAsia="Calibri" w:cs="Calibri"/>
          <w:color w:val="000000" w:themeColor="text1"/>
          <w:szCs w:val="22"/>
          <w:lang w:val="en-GB"/>
        </w:rPr>
        <w:t xml:space="preserve"> </w:t>
      </w:r>
      <w:r w:rsidRPr="00254A91">
        <w:rPr>
          <w:rFonts w:eastAsia="Calibri" w:cs="Calibri"/>
          <w:color w:val="000000" w:themeColor="text1"/>
          <w:szCs w:val="22"/>
          <w:lang w:val="en-GB"/>
        </w:rPr>
        <w:t xml:space="preserve">implementing </w:t>
      </w:r>
      <w:r w:rsidR="005758D7">
        <w:rPr>
          <w:rFonts w:eastAsia="Calibri" w:cs="Calibri"/>
          <w:color w:val="000000" w:themeColor="text1"/>
          <w:szCs w:val="22"/>
          <w:lang w:val="en-GB"/>
        </w:rPr>
        <w:t>g</w:t>
      </w:r>
      <w:r w:rsidRPr="00254A91">
        <w:rPr>
          <w:rFonts w:eastAsia="Calibri" w:cs="Calibri"/>
          <w:color w:val="000000" w:themeColor="text1"/>
          <w:szCs w:val="22"/>
          <w:lang w:val="en-GB"/>
        </w:rPr>
        <w:t xml:space="preserve">uidance for ingredients in product names to be listed in the order of </w:t>
      </w:r>
      <w:r w:rsidR="2CADAF66" w:rsidRPr="00254A91">
        <w:rPr>
          <w:rFonts w:eastAsia="Calibri" w:cs="Calibri"/>
          <w:color w:val="000000" w:themeColor="text1"/>
          <w:szCs w:val="22"/>
          <w:lang w:val="en-GB"/>
        </w:rPr>
        <w:t>prominence reducing</w:t>
      </w:r>
      <w:r w:rsidRPr="00254A91">
        <w:rPr>
          <w:rFonts w:eastAsia="Calibri" w:cs="Calibri"/>
          <w:color w:val="000000" w:themeColor="text1"/>
          <w:szCs w:val="22"/>
          <w:lang w:val="en-GB"/>
        </w:rPr>
        <w:t xml:space="preserve"> the number of claims made on products to provide more useful information to consumers on the appropriateness of the product</w:t>
      </w:r>
      <w:r w:rsidR="032F3D8C" w:rsidRPr="00254A91">
        <w:rPr>
          <w:rFonts w:eastAsia="Calibri" w:cs="Calibri"/>
          <w:color w:val="000000" w:themeColor="text1"/>
          <w:szCs w:val="22"/>
          <w:lang w:val="en-GB"/>
        </w:rPr>
        <w:t>.</w:t>
      </w:r>
      <w:r w:rsidR="005D4151">
        <w:rPr>
          <w:rFonts w:eastAsia="Calibri" w:cs="Calibri"/>
          <w:color w:val="000000" w:themeColor="text1"/>
          <w:szCs w:val="22"/>
          <w:lang w:val="en-GB"/>
        </w:rPr>
        <w:t xml:space="preserve"> There could also be guidance</w:t>
      </w:r>
      <w:r w:rsidR="00BF3F30">
        <w:rPr>
          <w:rFonts w:eastAsia="Calibri" w:cs="Calibri"/>
          <w:color w:val="000000" w:themeColor="text1"/>
          <w:szCs w:val="22"/>
          <w:lang w:val="en-GB"/>
        </w:rPr>
        <w:t xml:space="preserve"> to industry about use of characters on food packages. </w:t>
      </w:r>
    </w:p>
    <w:p w14:paraId="1DD69AC9" w14:textId="1B453876" w:rsidR="23770630" w:rsidRPr="00254A91" w:rsidRDefault="00960DEE" w:rsidP="00812885">
      <w:pPr>
        <w:keepNext/>
        <w:spacing w:after="0" w:line="257" w:lineRule="auto"/>
        <w:rPr>
          <w:rFonts w:eastAsia="Calibri" w:cs="Calibri"/>
          <w:b/>
          <w:bCs/>
          <w:color w:val="000000" w:themeColor="text1"/>
          <w:szCs w:val="22"/>
          <w:lang w:val="en-GB"/>
        </w:rPr>
      </w:pPr>
      <w:r w:rsidRPr="00254A91">
        <w:rPr>
          <w:rFonts w:eastAsia="Calibri" w:cs="Calibri"/>
          <w:b/>
          <w:bCs/>
          <w:color w:val="000000" w:themeColor="text1"/>
          <w:szCs w:val="22"/>
          <w:lang w:val="en-GB"/>
        </w:rPr>
        <w:lastRenderedPageBreak/>
        <w:t xml:space="preserve">Education and </w:t>
      </w:r>
      <w:r w:rsidR="23770630" w:rsidRPr="00254A91">
        <w:rPr>
          <w:rFonts w:eastAsia="Calibri" w:cs="Calibri"/>
          <w:b/>
          <w:bCs/>
          <w:color w:val="000000" w:themeColor="text1"/>
          <w:szCs w:val="22"/>
          <w:lang w:val="en-GB"/>
        </w:rPr>
        <w:t>Information</w:t>
      </w:r>
    </w:p>
    <w:p w14:paraId="22117EBA" w14:textId="4A384523" w:rsidR="23770630" w:rsidRPr="00254A91" w:rsidRDefault="23770630"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Improve information for health professionals and caregivers on nutritional requirements for infants and young children. This should include regular update</w:t>
      </w:r>
      <w:r w:rsidR="009D0741" w:rsidRPr="00254A91">
        <w:rPr>
          <w:rFonts w:eastAsia="Calibri" w:cs="Calibri"/>
          <w:color w:val="000000" w:themeColor="text1"/>
          <w:szCs w:val="22"/>
          <w:lang w:val="en-GB"/>
        </w:rPr>
        <w:t>s</w:t>
      </w:r>
      <w:r w:rsidRPr="00254A91">
        <w:rPr>
          <w:rFonts w:eastAsia="Calibri" w:cs="Calibri"/>
          <w:color w:val="000000" w:themeColor="text1"/>
          <w:szCs w:val="22"/>
          <w:lang w:val="en-GB"/>
        </w:rPr>
        <w:t xml:space="preserve"> to guidelines a</w:t>
      </w:r>
      <w:r w:rsidR="001D3D6F" w:rsidRPr="00254A91">
        <w:rPr>
          <w:rFonts w:eastAsia="Calibri" w:cs="Calibri"/>
          <w:color w:val="000000" w:themeColor="text1"/>
          <w:szCs w:val="22"/>
          <w:lang w:val="en-GB"/>
        </w:rPr>
        <w:t>nd</w:t>
      </w:r>
      <w:r w:rsidRPr="00254A91">
        <w:rPr>
          <w:rFonts w:eastAsia="Calibri" w:cs="Calibri"/>
          <w:color w:val="000000" w:themeColor="text1"/>
          <w:szCs w:val="22"/>
          <w:lang w:val="en-GB"/>
        </w:rPr>
        <w:t xml:space="preserve"> education campaigns to highlight the importance of good nutrition for infants and young children.</w:t>
      </w:r>
      <w:r w:rsidR="00927FCB" w:rsidRPr="00254A91">
        <w:rPr>
          <w:rFonts w:eastAsia="Calibri" w:cs="Calibri"/>
          <w:color w:val="000000" w:themeColor="text1"/>
          <w:szCs w:val="22"/>
          <w:lang w:val="en-GB"/>
        </w:rPr>
        <w:t xml:space="preserve"> </w:t>
      </w:r>
    </w:p>
    <w:p w14:paraId="08E310A5" w14:textId="77777777" w:rsidR="00872D57" w:rsidRPr="00254A91" w:rsidRDefault="00872D57" w:rsidP="00872D57">
      <w:pPr>
        <w:spacing w:line="257" w:lineRule="auto"/>
      </w:pPr>
      <w:r w:rsidRPr="00254A91">
        <w:rPr>
          <w:rFonts w:eastAsia="Calibri" w:cs="Calibri"/>
          <w:color w:val="000000" w:themeColor="text1"/>
          <w:szCs w:val="22"/>
          <w:lang w:val="en-GB"/>
        </w:rPr>
        <w:t>Approaches for consideration include:</w:t>
      </w:r>
    </w:p>
    <w:p w14:paraId="327D1A25" w14:textId="77777777" w:rsidR="00EA75DA" w:rsidRPr="00254A91" w:rsidRDefault="00EA75DA"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Improving trans-Tasman information for health professionals and consumers on nutritional requirements for infants and young children.</w:t>
      </w:r>
    </w:p>
    <w:p w14:paraId="0460DAA8" w14:textId="5628EAE6" w:rsidR="00EA75DA" w:rsidRPr="00254A91" w:rsidRDefault="00EA75DA"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Developing plain English and translated</w:t>
      </w:r>
      <w:r w:rsidR="003F4BC4">
        <w:rPr>
          <w:rFonts w:asciiTheme="minorHAnsi" w:hAnsiTheme="minorHAnsi" w:cstheme="minorBidi"/>
          <w:szCs w:val="22"/>
        </w:rPr>
        <w:t xml:space="preserve"> (and tailored)</w:t>
      </w:r>
      <w:r w:rsidRPr="00254A91">
        <w:rPr>
          <w:rFonts w:asciiTheme="minorHAnsi" w:hAnsiTheme="minorHAnsi" w:cstheme="minorBidi"/>
          <w:szCs w:val="22"/>
        </w:rPr>
        <w:t xml:space="preserve"> resources for Culturally and Linguistically Diverse (CALD) groups, including Māori, Aboriginal and Torres Strait Islander people.</w:t>
      </w:r>
    </w:p>
    <w:p w14:paraId="152D89F7" w14:textId="3AC5F48E" w:rsidR="0065740A" w:rsidRPr="00254A91" w:rsidRDefault="0057333E" w:rsidP="00D40E82">
      <w:pPr>
        <w:pStyle w:val="Heading4"/>
        <w:keepLines w:val="0"/>
      </w:pPr>
      <w:r w:rsidRPr="00254A91">
        <w:t xml:space="preserve">Table 1. </w:t>
      </w:r>
      <w:r w:rsidR="0FE087D2" w:rsidRPr="00254A91">
        <w:t xml:space="preserve">Strengths and weaknesses </w:t>
      </w:r>
      <w:r w:rsidRPr="00254A91">
        <w:t xml:space="preserve">of Option 2 </w:t>
      </w:r>
      <w:r w:rsidR="0FE087D2" w:rsidRPr="00254A91">
        <w:t>compared to status quo</w:t>
      </w:r>
      <w:r w:rsidR="0065740A" w:rsidRPr="00254A91">
        <w:rPr>
          <w:rStyle w:val="FootnoteReference"/>
        </w:rPr>
        <w:footnoteReference w:id="16"/>
      </w:r>
    </w:p>
    <w:tbl>
      <w:tblPr>
        <w:tblStyle w:val="TableGrid"/>
        <w:tblW w:w="9016" w:type="dxa"/>
        <w:tblLayout w:type="fixed"/>
        <w:tblLook w:val="04A0" w:firstRow="1" w:lastRow="0" w:firstColumn="1" w:lastColumn="0" w:noHBand="0" w:noVBand="1"/>
        <w:tblCaption w:val="Table 1: Strengths and Weaknesses of Option 2 compared to the Status Quo"/>
        <w:tblDescription w:val="Table 1 outlines the strengths and weaknesses of Option 2 compared to the Status Quo. The table has 2 columns and 5 rows. &#10;&#10;The table outlines the strengths in the left column, and the weaknesses in the right column. The table describes 4 strengths, and 1 weakness. "/>
      </w:tblPr>
      <w:tblGrid>
        <w:gridCol w:w="4508"/>
        <w:gridCol w:w="4508"/>
      </w:tblGrid>
      <w:tr w:rsidR="62CD414A" w:rsidRPr="00254A91" w14:paraId="12C51BBF" w14:textId="77777777" w:rsidTr="006432EF">
        <w:trPr>
          <w:trHeight w:val="300"/>
          <w:tblHeader/>
        </w:trPr>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0A9DDBB9" w14:textId="2B333312" w:rsidR="62CD414A" w:rsidRPr="00254A91" w:rsidRDefault="62CD414A" w:rsidP="62CD414A">
            <w:pPr>
              <w:jc w:val="center"/>
            </w:pPr>
            <w:r w:rsidRPr="00254A91">
              <w:rPr>
                <w:rFonts w:eastAsia="Calibri" w:cs="Calibri"/>
                <w:color w:val="000000" w:themeColor="text1"/>
                <w:szCs w:val="22"/>
              </w:rPr>
              <w:t>Strengths</w:t>
            </w:r>
          </w:p>
        </w:tc>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0E1817D9" w14:textId="6C3E28AC" w:rsidR="62CD414A" w:rsidRPr="00254A91" w:rsidRDefault="62CD414A" w:rsidP="62CD414A">
            <w:pPr>
              <w:jc w:val="center"/>
            </w:pPr>
            <w:r w:rsidRPr="00254A91">
              <w:rPr>
                <w:rFonts w:eastAsia="Calibri" w:cs="Calibri"/>
                <w:color w:val="000000" w:themeColor="text1"/>
                <w:szCs w:val="22"/>
              </w:rPr>
              <w:t>Weaknesses</w:t>
            </w:r>
          </w:p>
        </w:tc>
      </w:tr>
      <w:tr w:rsidR="62CD414A" w:rsidRPr="00254A91" w14:paraId="3D8BF51D" w14:textId="77777777" w:rsidTr="006432EF">
        <w:trPr>
          <w:trHeight w:val="114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BFC4E2E" w14:textId="53FA51A3" w:rsidR="431DEA04" w:rsidRPr="00254A91" w:rsidRDefault="00B60C54" w:rsidP="62CD414A">
            <w:pPr>
              <w:spacing w:after="160" w:line="257" w:lineRule="auto"/>
            </w:pPr>
            <w:r w:rsidRPr="00254A91">
              <w:rPr>
                <w:rFonts w:eastAsia="Calibri" w:cs="Calibri"/>
                <w:color w:val="000000" w:themeColor="text1"/>
                <w:szCs w:val="22"/>
                <w:lang w:val="en-GB"/>
              </w:rPr>
              <w:t>Opportunity to work with industry to increase knowledge of Australian and New Zealand infant and toddler feeding guidelines and infant nutritional requirements.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29E3D71" w14:textId="6A918753" w:rsidR="431DEA04" w:rsidRPr="00254A91" w:rsidRDefault="00113758" w:rsidP="00113758">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There would be additional work</w:t>
            </w:r>
            <w:r w:rsidR="000737E6" w:rsidRPr="00254A91">
              <w:rPr>
                <w:rFonts w:eastAsia="Calibri" w:cs="Calibri"/>
                <w:color w:val="000000" w:themeColor="text1"/>
                <w:szCs w:val="22"/>
                <w:lang w:val="en-GB"/>
              </w:rPr>
              <w:t xml:space="preserve"> and costs</w:t>
            </w:r>
            <w:r w:rsidRPr="00254A91">
              <w:rPr>
                <w:rFonts w:eastAsia="Calibri" w:cs="Calibri"/>
                <w:color w:val="000000" w:themeColor="text1"/>
                <w:szCs w:val="22"/>
                <w:lang w:val="en-GB"/>
              </w:rPr>
              <w:t xml:space="preserve"> required for industry that choose to adopt the voluntary approaches.</w:t>
            </w:r>
            <w:r w:rsidR="007774B7">
              <w:rPr>
                <w:rFonts w:eastAsia="Calibri" w:cs="Calibri"/>
                <w:color w:val="000000" w:themeColor="text1"/>
                <w:szCs w:val="22"/>
                <w:lang w:val="en-GB"/>
              </w:rPr>
              <w:t xml:space="preserve"> If products cost more </w:t>
            </w:r>
            <w:r w:rsidR="006D0E30">
              <w:rPr>
                <w:rFonts w:eastAsia="Calibri" w:cs="Calibri"/>
                <w:color w:val="000000" w:themeColor="text1"/>
                <w:szCs w:val="22"/>
                <w:lang w:val="en-GB"/>
              </w:rPr>
              <w:t>because of</w:t>
            </w:r>
            <w:r w:rsidR="007774B7">
              <w:rPr>
                <w:rFonts w:eastAsia="Calibri" w:cs="Calibri"/>
                <w:color w:val="000000" w:themeColor="text1"/>
                <w:szCs w:val="22"/>
                <w:lang w:val="en-GB"/>
              </w:rPr>
              <w:t xml:space="preserve"> additional work to industry, then price may limit purchasing by some families. </w:t>
            </w:r>
          </w:p>
        </w:tc>
      </w:tr>
      <w:tr w:rsidR="00825DAD" w:rsidRPr="00254A91" w14:paraId="46306ED3" w14:textId="77777777" w:rsidTr="006432EF">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6FE7572" w14:textId="57065E54" w:rsidR="00825DAD" w:rsidRPr="00254A91" w:rsidRDefault="00825DAD" w:rsidP="62CD414A">
            <w:pPr>
              <w:rPr>
                <w:rFonts w:eastAsia="Calibri" w:cs="Calibri"/>
                <w:szCs w:val="22"/>
              </w:rPr>
            </w:pPr>
            <w:r w:rsidRPr="00254A91">
              <w:rPr>
                <w:rFonts w:eastAsia="Calibri" w:cs="Calibri"/>
                <w:color w:val="000000" w:themeColor="text1"/>
                <w:szCs w:val="22"/>
                <w:lang w:val="en-GB"/>
              </w:rPr>
              <w:t>Opportunity to improve products in the market.</w:t>
            </w:r>
          </w:p>
        </w:tc>
        <w:tc>
          <w:tcPr>
            <w:tcW w:w="4508" w:type="dxa"/>
            <w:tcBorders>
              <w:top w:val="single" w:sz="8" w:space="0" w:color="auto"/>
              <w:left w:val="single" w:sz="8" w:space="0" w:color="000000" w:themeColor="text1"/>
              <w:right w:val="single" w:sz="8" w:space="0" w:color="000000" w:themeColor="text1"/>
            </w:tcBorders>
            <w:tcMar>
              <w:left w:w="108" w:type="dxa"/>
              <w:right w:w="108" w:type="dxa"/>
            </w:tcMar>
          </w:tcPr>
          <w:p w14:paraId="020C7286" w14:textId="0A560A49" w:rsidR="00825DAD" w:rsidRPr="00254A91" w:rsidRDefault="00825DAD" w:rsidP="62CD414A">
            <w:pPr>
              <w:rPr>
                <w:rFonts w:eastAsia="Calibri" w:cs="Calibri"/>
                <w:szCs w:val="22"/>
              </w:rPr>
            </w:pPr>
          </w:p>
        </w:tc>
      </w:tr>
      <w:tr w:rsidR="00825DAD" w:rsidRPr="00254A91" w14:paraId="4573B123" w14:textId="77777777" w:rsidTr="006432EF">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2EADD466" w14:textId="4A4C5F7A" w:rsidR="00825DAD" w:rsidRPr="00254A91" w:rsidRDefault="00825DAD" w:rsidP="00637F7A">
            <w:pPr>
              <w:rPr>
                <w:rFonts w:eastAsia="Calibri" w:cs="Calibri"/>
                <w:szCs w:val="22"/>
                <w:lang w:val="en-GB"/>
              </w:rPr>
            </w:pPr>
            <w:r w:rsidRPr="00254A91">
              <w:rPr>
                <w:rFonts w:eastAsia="Calibri" w:cs="Calibri"/>
                <w:color w:val="000000" w:themeColor="text1"/>
                <w:szCs w:val="22"/>
                <w:lang w:val="en-GB"/>
              </w:rPr>
              <w:t>Builds on work already underway through the development of guidance for industry on foods for early childhood under Healthy Food Partnership.</w:t>
            </w:r>
          </w:p>
        </w:tc>
        <w:tc>
          <w:tcPr>
            <w:tcW w:w="4508" w:type="dxa"/>
            <w:tcBorders>
              <w:left w:val="single" w:sz="8" w:space="0" w:color="000000" w:themeColor="text1"/>
              <w:right w:val="single" w:sz="8" w:space="0" w:color="000000" w:themeColor="text1"/>
            </w:tcBorders>
            <w:tcMar>
              <w:left w:w="108" w:type="dxa"/>
              <w:right w:w="108" w:type="dxa"/>
            </w:tcMar>
          </w:tcPr>
          <w:p w14:paraId="5A34EF84" w14:textId="21D55728" w:rsidR="00825DAD" w:rsidRPr="00254A91" w:rsidRDefault="00825DAD" w:rsidP="62CD414A"/>
        </w:tc>
      </w:tr>
      <w:tr w:rsidR="00825DAD" w:rsidRPr="00254A91" w14:paraId="2CC29AD0" w14:textId="77777777" w:rsidTr="006432EF">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2724E860" w14:textId="429ACE63" w:rsidR="00825DAD" w:rsidRPr="00254A91" w:rsidRDefault="00825DAD" w:rsidP="62CD414A">
            <w:pPr>
              <w:rPr>
                <w:rFonts w:eastAsia="Calibri" w:cs="Calibri"/>
                <w:color w:val="000000" w:themeColor="text1"/>
                <w:szCs w:val="22"/>
                <w:lang w:val="en-GB"/>
              </w:rPr>
            </w:pPr>
            <w:r w:rsidRPr="00254A91">
              <w:rPr>
                <w:rFonts w:eastAsia="Calibri" w:cs="Calibri"/>
                <w:color w:val="000000" w:themeColor="text1"/>
                <w:szCs w:val="22"/>
                <w:lang w:val="en-GB"/>
              </w:rPr>
              <w:t>Better dissemination of infant feeding guidelines will provide valuable information to parents/guardians/carers and health workers on infant and young children’s nutritional needs.</w:t>
            </w:r>
          </w:p>
        </w:tc>
        <w:tc>
          <w:tcPr>
            <w:tcW w:w="4508" w:type="dxa"/>
            <w:tcBorders>
              <w:left w:val="single" w:sz="8" w:space="0" w:color="000000" w:themeColor="text1"/>
              <w:bottom w:val="single" w:sz="8" w:space="0" w:color="000000" w:themeColor="text1"/>
              <w:right w:val="single" w:sz="8" w:space="0" w:color="000000" w:themeColor="text1"/>
            </w:tcBorders>
            <w:tcMar>
              <w:left w:w="108" w:type="dxa"/>
              <w:right w:w="108" w:type="dxa"/>
            </w:tcMar>
          </w:tcPr>
          <w:p w14:paraId="5E004927" w14:textId="107D5BB2" w:rsidR="00825DAD" w:rsidRPr="00254A91" w:rsidRDefault="00825DAD" w:rsidP="62CD414A">
            <w:pPr>
              <w:rPr>
                <w:rFonts w:eastAsia="Calibri" w:cs="Calibri"/>
                <w:color w:val="000000" w:themeColor="text1"/>
                <w:szCs w:val="22"/>
                <w:lang w:val="en-GB"/>
              </w:rPr>
            </w:pPr>
          </w:p>
        </w:tc>
      </w:tr>
    </w:tbl>
    <w:p w14:paraId="0F1287C0" w14:textId="3FCAD422" w:rsidR="0065740A" w:rsidRPr="00254A91" w:rsidRDefault="0FE087D2" w:rsidP="008E078B">
      <w:pPr>
        <w:pStyle w:val="Heading4"/>
        <w:keepLines w:val="0"/>
        <w:spacing w:before="120"/>
      </w:pPr>
      <w:r w:rsidRPr="00254A91">
        <w:t>Risks and limitations</w:t>
      </w:r>
    </w:p>
    <w:p w14:paraId="21DE69ED" w14:textId="3FD998F8" w:rsidR="2A977ED8" w:rsidRPr="00254A91" w:rsidRDefault="00AA1EB9"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Success of this approach is dependent on industry uptake of the voluntary program</w:t>
      </w:r>
      <w:r w:rsidR="00DC5F83">
        <w:rPr>
          <w:rFonts w:asciiTheme="minorHAnsi" w:hAnsiTheme="minorHAnsi" w:cstheme="minorBidi"/>
          <w:szCs w:val="22"/>
        </w:rPr>
        <w:t xml:space="preserve"> to have the intended impact</w:t>
      </w:r>
      <w:r w:rsidRPr="00254A91">
        <w:rPr>
          <w:rFonts w:asciiTheme="minorHAnsi" w:hAnsiTheme="minorHAnsi" w:cstheme="minorBidi"/>
          <w:szCs w:val="22"/>
        </w:rPr>
        <w:t xml:space="preserve">. </w:t>
      </w:r>
      <w:r w:rsidR="2A977ED8" w:rsidRPr="00254A91">
        <w:rPr>
          <w:rFonts w:asciiTheme="minorHAnsi" w:hAnsiTheme="minorHAnsi" w:cstheme="minorBidi"/>
          <w:szCs w:val="22"/>
        </w:rPr>
        <w:t xml:space="preserve">Voluntary recommendations and targets may not receive sufficient </w:t>
      </w:r>
      <w:r w:rsidR="00235EA0" w:rsidRPr="00254A91">
        <w:rPr>
          <w:rFonts w:asciiTheme="minorHAnsi" w:hAnsiTheme="minorHAnsi" w:cstheme="minorBidi"/>
          <w:szCs w:val="22"/>
        </w:rPr>
        <w:t xml:space="preserve">industry </w:t>
      </w:r>
      <w:r w:rsidR="2A977ED8" w:rsidRPr="00254A91">
        <w:rPr>
          <w:rFonts w:asciiTheme="minorHAnsi" w:hAnsiTheme="minorHAnsi" w:cstheme="minorBidi"/>
          <w:szCs w:val="22"/>
        </w:rPr>
        <w:t>uptake to make significant improvement</w:t>
      </w:r>
      <w:r w:rsidR="0EDDB39A" w:rsidRPr="00254A91">
        <w:rPr>
          <w:rFonts w:asciiTheme="minorHAnsi" w:hAnsiTheme="minorHAnsi" w:cstheme="minorBidi"/>
          <w:szCs w:val="22"/>
        </w:rPr>
        <w:t>s</w:t>
      </w:r>
      <w:r w:rsidR="2A977ED8" w:rsidRPr="00254A91">
        <w:rPr>
          <w:rFonts w:asciiTheme="minorHAnsi" w:hAnsiTheme="minorHAnsi" w:cstheme="minorBidi"/>
          <w:szCs w:val="22"/>
        </w:rPr>
        <w:t xml:space="preserve"> to </w:t>
      </w:r>
      <w:r w:rsidR="44394A98" w:rsidRPr="00254A91">
        <w:rPr>
          <w:rFonts w:asciiTheme="minorHAnsi" w:hAnsiTheme="minorHAnsi" w:cstheme="minorBidi"/>
          <w:szCs w:val="22"/>
        </w:rPr>
        <w:t xml:space="preserve">commercial foods for infants and young children. </w:t>
      </w:r>
    </w:p>
    <w:p w14:paraId="2F73F0CB" w14:textId="77777777" w:rsidR="00FE433C" w:rsidRPr="00254A91" w:rsidRDefault="00FE433C"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No obligations for industry to adopt or adhere to targets or guidance developed. </w:t>
      </w:r>
    </w:p>
    <w:p w14:paraId="2B9692EB" w14:textId="4C49823B" w:rsidR="00CF609C" w:rsidRPr="00254A91" w:rsidRDefault="00CF609C" w:rsidP="00CF7F94">
      <w:pPr>
        <w:pStyle w:val="ListParagraph"/>
        <w:numPr>
          <w:ilvl w:val="0"/>
          <w:numId w:val="23"/>
        </w:numPr>
        <w:ind w:left="426"/>
        <w:rPr>
          <w:rFonts w:asciiTheme="minorHAnsi" w:hAnsiTheme="minorHAnsi" w:cstheme="minorBidi"/>
        </w:rPr>
      </w:pPr>
      <w:r w:rsidRPr="460FD45D">
        <w:rPr>
          <w:rFonts w:asciiTheme="minorHAnsi" w:hAnsiTheme="minorHAnsi" w:cstheme="minorBidi"/>
        </w:rPr>
        <w:t xml:space="preserve">Current voluntary programs such as the Healthy Food Partnership Reformulation Program and Health Star Rating labelling system have </w:t>
      </w:r>
      <w:r w:rsidR="00050EE0" w:rsidRPr="460FD45D">
        <w:rPr>
          <w:rFonts w:asciiTheme="minorHAnsi" w:hAnsiTheme="minorHAnsi" w:cstheme="minorBidi"/>
        </w:rPr>
        <w:t xml:space="preserve">not had widespread industry uptake which indicates that an additional voluntary program may also not be widely adopted by industry. </w:t>
      </w:r>
      <w:r w:rsidR="66B83251" w:rsidRPr="460FD45D">
        <w:rPr>
          <w:rFonts w:asciiTheme="minorHAnsi" w:hAnsiTheme="minorHAnsi" w:cstheme="minorBidi"/>
        </w:rPr>
        <w:t xml:space="preserve">However, </w:t>
      </w:r>
      <w:r w:rsidR="00992123" w:rsidRPr="460FD45D">
        <w:rPr>
          <w:rFonts w:asciiTheme="minorHAnsi" w:hAnsiTheme="minorHAnsi" w:cstheme="minorBidi"/>
        </w:rPr>
        <w:t>smaller,</w:t>
      </w:r>
      <w:r w:rsidR="66B83251" w:rsidRPr="460FD45D">
        <w:rPr>
          <w:rFonts w:asciiTheme="minorHAnsi" w:hAnsiTheme="minorHAnsi" w:cstheme="minorBidi"/>
        </w:rPr>
        <w:t xml:space="preserve"> and more targeted voluntary </w:t>
      </w:r>
      <w:r w:rsidR="609CCA3C" w:rsidRPr="460FD45D">
        <w:rPr>
          <w:rFonts w:asciiTheme="minorHAnsi" w:hAnsiTheme="minorHAnsi" w:cstheme="minorBidi"/>
        </w:rPr>
        <w:t>initiatives</w:t>
      </w:r>
      <w:r w:rsidR="66B83251" w:rsidRPr="460FD45D">
        <w:rPr>
          <w:rFonts w:asciiTheme="minorHAnsi" w:hAnsiTheme="minorHAnsi" w:cstheme="minorBidi"/>
        </w:rPr>
        <w:t xml:space="preserve"> for specific foods or issues may have more success. </w:t>
      </w:r>
    </w:p>
    <w:p w14:paraId="00367189" w14:textId="21344B61" w:rsidR="2A977ED8" w:rsidRPr="00254A91" w:rsidRDefault="2A977ED8"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Voluntary measures do not create a level playing field, potentially penalising those that do participate by way of increased costs both via implementing the changes needed to amend products, and increased costs associated with higher iron ingredients. </w:t>
      </w:r>
    </w:p>
    <w:p w14:paraId="6EF3576F" w14:textId="6AFDF5FA" w:rsidR="0099185C" w:rsidRDefault="0099185C" w:rsidP="00CF7F94">
      <w:pPr>
        <w:pStyle w:val="ListParagraph"/>
        <w:numPr>
          <w:ilvl w:val="0"/>
          <w:numId w:val="23"/>
        </w:numPr>
        <w:ind w:left="426"/>
        <w:rPr>
          <w:rFonts w:asciiTheme="minorHAnsi" w:hAnsiTheme="minorHAnsi" w:cstheme="minorBidi"/>
          <w:szCs w:val="22"/>
        </w:rPr>
      </w:pPr>
      <w:r>
        <w:rPr>
          <w:rFonts w:asciiTheme="minorHAnsi" w:hAnsiTheme="minorHAnsi" w:cstheme="minorBidi"/>
          <w:szCs w:val="22"/>
        </w:rPr>
        <w:t xml:space="preserve">Consumers may not be able to identify whether a product </w:t>
      </w:r>
      <w:r w:rsidR="000C5174">
        <w:rPr>
          <w:rFonts w:asciiTheme="minorHAnsi" w:hAnsiTheme="minorHAnsi" w:cstheme="minorBidi"/>
          <w:szCs w:val="22"/>
        </w:rPr>
        <w:t xml:space="preserve">has improved its composition for nutrients that are not part of the standard declarations in the Nutrition Information Panel (NIP). </w:t>
      </w:r>
    </w:p>
    <w:p w14:paraId="23585D91" w14:textId="41F4FF4F" w:rsidR="0A208536" w:rsidRPr="00254A91" w:rsidRDefault="0A208536"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t xml:space="preserve">Success </w:t>
      </w:r>
      <w:r w:rsidR="00DA75DE" w:rsidRPr="00254A91">
        <w:rPr>
          <w:rFonts w:asciiTheme="minorHAnsi" w:hAnsiTheme="minorHAnsi" w:cstheme="minorBidi"/>
          <w:szCs w:val="22"/>
        </w:rPr>
        <w:t xml:space="preserve">of </w:t>
      </w:r>
      <w:r w:rsidR="00FD7292" w:rsidRPr="00254A91">
        <w:rPr>
          <w:rFonts w:asciiTheme="minorHAnsi" w:hAnsiTheme="minorHAnsi" w:cstheme="minorBidi"/>
          <w:szCs w:val="22"/>
        </w:rPr>
        <w:t>educational resources</w:t>
      </w:r>
      <w:r w:rsidR="00341E63" w:rsidRPr="00254A91">
        <w:rPr>
          <w:rFonts w:asciiTheme="minorHAnsi" w:hAnsiTheme="minorHAnsi" w:cstheme="minorBidi"/>
          <w:szCs w:val="22"/>
        </w:rPr>
        <w:t xml:space="preserve"> is </w:t>
      </w:r>
      <w:r w:rsidRPr="00254A91">
        <w:rPr>
          <w:rFonts w:asciiTheme="minorHAnsi" w:hAnsiTheme="minorHAnsi" w:cstheme="minorBidi"/>
          <w:szCs w:val="22"/>
        </w:rPr>
        <w:t>contingent on effective dissemination to relevant target audiences.</w:t>
      </w:r>
    </w:p>
    <w:p w14:paraId="36779004" w14:textId="067BBEA9" w:rsidR="00F054E3" w:rsidRPr="00254A91" w:rsidRDefault="00970BBB" w:rsidP="00CF7F94">
      <w:pPr>
        <w:pStyle w:val="ListParagraph"/>
        <w:numPr>
          <w:ilvl w:val="0"/>
          <w:numId w:val="23"/>
        </w:numPr>
        <w:ind w:left="426"/>
        <w:rPr>
          <w:rFonts w:asciiTheme="minorHAnsi" w:hAnsiTheme="minorHAnsi" w:cstheme="minorBidi"/>
          <w:szCs w:val="22"/>
        </w:rPr>
      </w:pPr>
      <w:r w:rsidRPr="00254A91">
        <w:rPr>
          <w:rFonts w:asciiTheme="minorHAnsi" w:hAnsiTheme="minorHAnsi" w:cstheme="minorBidi"/>
          <w:szCs w:val="22"/>
        </w:rPr>
        <w:lastRenderedPageBreak/>
        <w:t>Education interventions can have limited reach and may not benefit all populations.</w:t>
      </w:r>
    </w:p>
    <w:p w14:paraId="0C1C77E6" w14:textId="77777777" w:rsidR="008E078B" w:rsidRPr="00254A91" w:rsidRDefault="008E078B" w:rsidP="008E078B">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 w:val="8"/>
          <w:szCs w:val="8"/>
        </w:rPr>
      </w:pPr>
      <w:bookmarkStart w:id="87" w:name="_Hlk105497875"/>
    </w:p>
    <w:p w14:paraId="25A6D727" w14:textId="52E62C64" w:rsidR="00691E39" w:rsidRPr="00254A91" w:rsidRDefault="00691E39" w:rsidP="00941BA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254A91">
        <w:rPr>
          <w:rFonts w:asciiTheme="minorHAnsi" w:hAnsiTheme="minorHAnsi" w:cstheme="minorHAnsi"/>
          <w:b/>
          <w:bCs/>
          <w:szCs w:val="22"/>
        </w:rPr>
        <w:t xml:space="preserve">Consultation </w:t>
      </w:r>
      <w:r w:rsidRPr="00254A91">
        <w:rPr>
          <w:rFonts w:asciiTheme="minorHAnsi" w:hAnsiTheme="minorHAnsi" w:cstheme="minorHAnsi"/>
          <w:b/>
          <w:szCs w:val="22"/>
        </w:rPr>
        <w:t>question</w:t>
      </w:r>
      <w:r w:rsidRPr="00254A91">
        <w:rPr>
          <w:rFonts w:asciiTheme="minorHAnsi" w:hAnsiTheme="minorHAnsi" w:cstheme="minorHAnsi"/>
          <w:szCs w:val="22"/>
        </w:rPr>
        <w:t xml:space="preserve"> </w:t>
      </w:r>
      <w:r w:rsidR="000A57BA" w:rsidRPr="00254A91">
        <w:rPr>
          <w:rFonts w:asciiTheme="minorHAnsi" w:hAnsiTheme="minorHAnsi" w:cstheme="minorHAnsi"/>
          <w:b/>
          <w:szCs w:val="22"/>
        </w:rPr>
        <w:t>9</w:t>
      </w:r>
      <w:r w:rsidR="00F7072B" w:rsidRPr="00254A91">
        <w:rPr>
          <w:rFonts w:asciiTheme="minorHAnsi" w:hAnsiTheme="minorHAnsi" w:cstheme="minorHAnsi"/>
          <w:b/>
          <w:szCs w:val="22"/>
        </w:rPr>
        <w:t xml:space="preserve">a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Are the risks and limitations associated with Option 2 described appropriately? </w:t>
      </w:r>
    </w:p>
    <w:p w14:paraId="2F640E31" w14:textId="272E9E8E" w:rsidR="006C1AFD" w:rsidRPr="00254A91" w:rsidRDefault="00691E39" w:rsidP="00941BA8">
      <w:pPr>
        <w:pBdr>
          <w:top w:val="single" w:sz="4" w:space="1" w:color="auto"/>
          <w:left w:val="single" w:sz="4" w:space="4" w:color="auto"/>
          <w:bottom w:val="single" w:sz="4" w:space="1" w:color="auto"/>
          <w:right w:val="single" w:sz="4" w:space="4" w:color="auto"/>
        </w:pBdr>
        <w:rPr>
          <w:rFonts w:asciiTheme="minorHAnsi" w:hAnsiTheme="minorHAnsi" w:cstheme="minorBidi"/>
          <w:b/>
          <w:szCs w:val="22"/>
        </w:rPr>
      </w:pPr>
      <w:r w:rsidRPr="00254A91">
        <w:rPr>
          <w:rFonts w:asciiTheme="minorHAnsi" w:hAnsiTheme="minorHAnsi" w:cstheme="minorBidi"/>
          <w:b/>
          <w:szCs w:val="22"/>
        </w:rPr>
        <w:t>Consultation question</w:t>
      </w:r>
      <w:r w:rsidR="00F7072B" w:rsidRPr="00254A91">
        <w:rPr>
          <w:rFonts w:asciiTheme="minorHAnsi" w:hAnsiTheme="minorHAnsi" w:cstheme="minorBidi"/>
          <w:b/>
          <w:szCs w:val="22"/>
        </w:rPr>
        <w:t xml:space="preserve"> </w:t>
      </w:r>
      <w:r w:rsidR="000A57BA" w:rsidRPr="00254A91">
        <w:rPr>
          <w:rFonts w:asciiTheme="minorHAnsi" w:hAnsiTheme="minorHAnsi" w:cstheme="minorBidi"/>
          <w:b/>
          <w:szCs w:val="22"/>
        </w:rPr>
        <w:t>9</w:t>
      </w:r>
      <w:r w:rsidR="00F7072B" w:rsidRPr="00254A91">
        <w:rPr>
          <w:rFonts w:asciiTheme="minorHAnsi" w:hAnsiTheme="minorHAnsi" w:cstheme="minorBidi"/>
          <w:b/>
          <w:szCs w:val="22"/>
        </w:rPr>
        <w:t>b</w:t>
      </w:r>
      <w:r w:rsidRPr="00254A91">
        <w:rPr>
          <w:rFonts w:asciiTheme="minorHAnsi" w:hAnsiTheme="minorHAnsi" w:cstheme="minorBidi"/>
          <w:b/>
          <w:szCs w:val="22"/>
        </w:rPr>
        <w:t xml:space="preserve"> </w:t>
      </w:r>
      <w:r w:rsidRPr="00254A91">
        <w:rPr>
          <w:rStyle w:val="eop"/>
          <w:rFonts w:asciiTheme="minorHAnsi" w:hAnsiTheme="minorHAnsi" w:cstheme="minorBidi"/>
          <w:b/>
          <w:szCs w:val="22"/>
        </w:rPr>
        <w:t>–</w:t>
      </w:r>
      <w:r w:rsidRPr="00254A91">
        <w:rPr>
          <w:rFonts w:asciiTheme="minorHAnsi" w:hAnsiTheme="minorHAnsi" w:cstheme="minorBidi"/>
          <w:b/>
          <w:szCs w:val="22"/>
        </w:rPr>
        <w:t xml:space="preserve"> </w:t>
      </w:r>
      <w:r w:rsidR="006C1AFD" w:rsidRPr="00254A91">
        <w:rPr>
          <w:rFonts w:asciiTheme="minorHAnsi" w:hAnsiTheme="minorHAnsi" w:cstheme="minorBidi"/>
          <w:bCs/>
          <w:szCs w:val="22"/>
        </w:rPr>
        <w:t>Are there particular approaches in this option that should be further considered?</w:t>
      </w:r>
    </w:p>
    <w:p w14:paraId="31DD8FB6" w14:textId="275EED8C" w:rsidR="00941BA8" w:rsidRPr="00254A91" w:rsidRDefault="006C1AFD" w:rsidP="00941BA8">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460FD45D">
        <w:rPr>
          <w:rFonts w:asciiTheme="minorHAnsi" w:hAnsiTheme="minorHAnsi" w:cstheme="minorBidi"/>
          <w:b/>
        </w:rPr>
        <w:t>Consultation question 9c</w:t>
      </w:r>
      <w:r w:rsidR="00114B3C" w:rsidRPr="00254A91">
        <w:rPr>
          <w:rFonts w:asciiTheme="minorHAnsi" w:hAnsiTheme="minorHAnsi" w:cstheme="minorBidi"/>
          <w:b/>
          <w:szCs w:val="22"/>
        </w:rPr>
        <w:t xml:space="preserve"> </w:t>
      </w:r>
      <w:r w:rsidR="00114B3C" w:rsidRPr="00254A91">
        <w:rPr>
          <w:rStyle w:val="eop"/>
          <w:rFonts w:asciiTheme="minorHAnsi" w:hAnsiTheme="minorHAnsi" w:cstheme="minorBidi"/>
          <w:b/>
          <w:szCs w:val="22"/>
        </w:rPr>
        <w:t>–</w:t>
      </w:r>
      <w:r w:rsidR="00114B3C" w:rsidRPr="00254A91">
        <w:rPr>
          <w:rFonts w:asciiTheme="minorHAnsi" w:hAnsiTheme="minorHAnsi" w:cstheme="minorBidi"/>
          <w:b/>
          <w:szCs w:val="22"/>
        </w:rPr>
        <w:t xml:space="preserve"> </w:t>
      </w:r>
      <w:r w:rsidR="00691E39" w:rsidRPr="460FD45D">
        <w:rPr>
          <w:rFonts w:asciiTheme="minorHAnsi" w:hAnsiTheme="minorHAnsi" w:cstheme="minorBidi"/>
        </w:rPr>
        <w:t xml:space="preserve">Food </w:t>
      </w:r>
      <w:r w:rsidR="1DE57DC4" w:rsidRPr="460FD45D">
        <w:rPr>
          <w:rFonts w:asciiTheme="minorHAnsi" w:hAnsiTheme="minorHAnsi" w:cstheme="minorBidi"/>
        </w:rPr>
        <w:t>manufacturers</w:t>
      </w:r>
      <w:r w:rsidR="00691E39" w:rsidRPr="460FD45D">
        <w:rPr>
          <w:rFonts w:asciiTheme="minorHAnsi" w:hAnsiTheme="minorHAnsi" w:cstheme="minorBidi"/>
        </w:rPr>
        <w:t xml:space="preserve">- How likely are you to be involved in a voluntary reformulation or labelling program? </w:t>
      </w:r>
      <w:r w:rsidR="007819D8" w:rsidRPr="460FD45D">
        <w:rPr>
          <w:rFonts w:asciiTheme="minorHAnsi" w:hAnsiTheme="minorHAnsi" w:cstheme="minorBidi"/>
        </w:rPr>
        <w:t>What would be a suitable time frame for this option to be implemented in your organisation</w:t>
      </w:r>
      <w:r w:rsidR="00421733" w:rsidRPr="460FD45D">
        <w:rPr>
          <w:rFonts w:asciiTheme="minorHAnsi" w:hAnsiTheme="minorHAnsi" w:cstheme="minorBidi"/>
        </w:rPr>
        <w:t>?</w:t>
      </w:r>
    </w:p>
    <w:p w14:paraId="29BE742C" w14:textId="21084422" w:rsidR="5F524090" w:rsidRDefault="00421733" w:rsidP="460FD45D">
      <w:pPr>
        <w:pBdr>
          <w:top w:val="single" w:sz="4" w:space="1" w:color="auto"/>
          <w:left w:val="single" w:sz="4" w:space="4" w:color="auto"/>
          <w:bottom w:val="single" w:sz="4" w:space="1" w:color="auto"/>
          <w:right w:val="single" w:sz="4" w:space="4" w:color="auto"/>
        </w:pBdr>
        <w:rPr>
          <w:rFonts w:asciiTheme="minorHAnsi" w:hAnsiTheme="minorHAnsi" w:cstheme="minorBidi"/>
        </w:rPr>
      </w:pPr>
      <w:r w:rsidRPr="00F92AAB">
        <w:rPr>
          <w:rFonts w:asciiTheme="minorHAnsi" w:hAnsiTheme="minorHAnsi" w:cstheme="minorBidi"/>
          <w:b/>
        </w:rPr>
        <w:t xml:space="preserve">Consultation question </w:t>
      </w:r>
      <w:r w:rsidR="000A57BA" w:rsidRPr="00F92AAB">
        <w:rPr>
          <w:rFonts w:asciiTheme="minorHAnsi" w:hAnsiTheme="minorHAnsi" w:cstheme="minorBidi"/>
          <w:b/>
        </w:rPr>
        <w:t>9</w:t>
      </w:r>
      <w:r w:rsidR="006C1AFD" w:rsidRPr="00F92AAB">
        <w:rPr>
          <w:rFonts w:asciiTheme="minorHAnsi" w:hAnsiTheme="minorHAnsi" w:cstheme="minorBidi"/>
          <w:b/>
        </w:rPr>
        <w:t>d</w:t>
      </w:r>
      <w:r w:rsidR="00114B3C" w:rsidRPr="00254A91">
        <w:rPr>
          <w:rFonts w:asciiTheme="minorHAnsi" w:hAnsiTheme="minorHAnsi" w:cstheme="minorBidi"/>
          <w:b/>
          <w:szCs w:val="22"/>
        </w:rPr>
        <w:t xml:space="preserve"> </w:t>
      </w:r>
      <w:r w:rsidR="00114B3C" w:rsidRPr="00254A91">
        <w:rPr>
          <w:rStyle w:val="eop"/>
          <w:rFonts w:asciiTheme="minorHAnsi" w:hAnsiTheme="minorHAnsi" w:cstheme="minorBidi"/>
          <w:b/>
          <w:szCs w:val="22"/>
        </w:rPr>
        <w:t>–</w:t>
      </w:r>
      <w:r w:rsidR="00114B3C" w:rsidRPr="00254A91">
        <w:rPr>
          <w:rFonts w:asciiTheme="minorHAnsi" w:hAnsiTheme="minorHAnsi" w:cstheme="minorBidi"/>
          <w:b/>
          <w:szCs w:val="22"/>
        </w:rPr>
        <w:t xml:space="preserve"> </w:t>
      </w:r>
      <w:r w:rsidR="5F524090" w:rsidRPr="460FD45D">
        <w:rPr>
          <w:rFonts w:asciiTheme="minorHAnsi" w:hAnsiTheme="minorHAnsi" w:cstheme="minorBidi"/>
        </w:rPr>
        <w:t>What kinds of voluntary measures could be introduced to maximise industry uptake?</w:t>
      </w:r>
    </w:p>
    <w:p w14:paraId="5B647576" w14:textId="0AB552E9" w:rsidR="00421733" w:rsidRPr="00254A91" w:rsidRDefault="238929F4" w:rsidP="008E078B">
      <w:pPr>
        <w:pBdr>
          <w:top w:val="single" w:sz="4" w:space="1" w:color="auto"/>
          <w:left w:val="single" w:sz="4" w:space="4" w:color="auto"/>
          <w:bottom w:val="single" w:sz="4" w:space="1" w:color="auto"/>
          <w:right w:val="single" w:sz="4" w:space="4" w:color="auto"/>
        </w:pBdr>
        <w:spacing w:after="0"/>
        <w:rPr>
          <w:rFonts w:asciiTheme="minorHAnsi" w:hAnsiTheme="minorHAnsi" w:cstheme="minorBidi"/>
        </w:rPr>
      </w:pPr>
      <w:r w:rsidRPr="460FD45D">
        <w:rPr>
          <w:rFonts w:asciiTheme="minorHAnsi" w:hAnsiTheme="minorHAnsi" w:cstheme="minorBidi"/>
          <w:b/>
          <w:bCs/>
        </w:rPr>
        <w:t xml:space="preserve">Consultation question </w:t>
      </w:r>
      <w:r w:rsidR="3DE19849" w:rsidRPr="460FD45D">
        <w:rPr>
          <w:rFonts w:asciiTheme="minorHAnsi" w:hAnsiTheme="minorHAnsi" w:cstheme="minorBidi"/>
          <w:b/>
          <w:bCs/>
        </w:rPr>
        <w:t>9</w:t>
      </w:r>
      <w:r w:rsidR="2B81C9E1" w:rsidRPr="460FD45D">
        <w:rPr>
          <w:rFonts w:asciiTheme="minorHAnsi" w:hAnsiTheme="minorHAnsi" w:cstheme="minorBidi"/>
          <w:b/>
          <w:bCs/>
        </w:rPr>
        <w:t>e</w:t>
      </w:r>
      <w:r w:rsidR="00114B3C">
        <w:rPr>
          <w:rFonts w:asciiTheme="minorHAnsi" w:hAnsiTheme="minorHAnsi" w:cstheme="minorBidi"/>
          <w:b/>
          <w:bCs/>
        </w:rPr>
        <w:t xml:space="preserve"> </w:t>
      </w:r>
      <w:r w:rsidR="00421733" w:rsidRPr="460FD45D">
        <w:rPr>
          <w:rStyle w:val="eop"/>
          <w:rFonts w:asciiTheme="minorHAnsi" w:hAnsiTheme="minorHAnsi" w:cstheme="minorBidi"/>
          <w:b/>
        </w:rPr>
        <w:t xml:space="preserve">– </w:t>
      </w:r>
      <w:r w:rsidR="00421733" w:rsidRPr="460FD45D">
        <w:rPr>
          <w:rFonts w:asciiTheme="minorHAnsi" w:hAnsiTheme="minorHAnsi" w:cstheme="minorBidi"/>
        </w:rPr>
        <w:t xml:space="preserve">What implementation issues need to be considered for </w:t>
      </w:r>
      <w:r w:rsidR="001079FA" w:rsidRPr="460FD45D">
        <w:rPr>
          <w:rFonts w:asciiTheme="minorHAnsi" w:hAnsiTheme="minorHAnsi" w:cstheme="minorBidi"/>
        </w:rPr>
        <w:t xml:space="preserve">this </w:t>
      </w:r>
      <w:r w:rsidR="00421733" w:rsidRPr="460FD45D">
        <w:rPr>
          <w:rFonts w:asciiTheme="minorHAnsi" w:hAnsiTheme="minorHAnsi" w:cstheme="minorBidi"/>
        </w:rPr>
        <w:t>option?</w:t>
      </w:r>
    </w:p>
    <w:p w14:paraId="4C148393" w14:textId="77777777" w:rsidR="008E078B" w:rsidRPr="00254A91" w:rsidRDefault="008E078B" w:rsidP="00421733">
      <w:pPr>
        <w:pBdr>
          <w:top w:val="single" w:sz="4" w:space="1" w:color="auto"/>
          <w:left w:val="single" w:sz="4" w:space="4" w:color="auto"/>
          <w:bottom w:val="single" w:sz="4" w:space="1" w:color="auto"/>
          <w:right w:val="single" w:sz="4" w:space="4" w:color="auto"/>
        </w:pBdr>
        <w:rPr>
          <w:rFonts w:asciiTheme="minorHAnsi" w:hAnsiTheme="minorHAnsi" w:cstheme="minorHAnsi"/>
          <w:sz w:val="8"/>
          <w:szCs w:val="8"/>
        </w:rPr>
      </w:pPr>
    </w:p>
    <w:p w14:paraId="18C2C493" w14:textId="1CD2357C" w:rsidR="006C7842" w:rsidRPr="00254A91" w:rsidRDefault="008A6B73" w:rsidP="00E73DBE">
      <w:pPr>
        <w:pStyle w:val="Heading3"/>
        <w:keepLines w:val="0"/>
        <w:numPr>
          <w:ilvl w:val="1"/>
          <w:numId w:val="9"/>
        </w:numPr>
        <w:spacing w:before="0"/>
        <w:ind w:left="357" w:hanging="357"/>
      </w:pPr>
      <w:bookmarkStart w:id="88" w:name="_Toc169527028"/>
      <w:bookmarkStart w:id="89" w:name="_Toc169596756"/>
      <w:bookmarkStart w:id="90" w:name="_Toc11453045"/>
      <w:bookmarkEnd w:id="87"/>
      <w:r w:rsidRPr="00254A91">
        <w:t xml:space="preserve">Option 3: </w:t>
      </w:r>
      <w:r w:rsidR="164A8A56" w:rsidRPr="00254A91">
        <w:t>Regulatory approaches</w:t>
      </w:r>
      <w:bookmarkEnd w:id="88"/>
      <w:bookmarkEnd w:id="89"/>
      <w:bookmarkEnd w:id="90"/>
    </w:p>
    <w:p w14:paraId="02FBF4F4" w14:textId="77777777" w:rsidR="006C7842" w:rsidRPr="00254A91" w:rsidRDefault="02C18374" w:rsidP="00461EEF">
      <w:pPr>
        <w:pStyle w:val="Heading4"/>
        <w:keepLines w:val="0"/>
      </w:pPr>
      <w:r w:rsidRPr="00254A91">
        <w:t>Description</w:t>
      </w:r>
    </w:p>
    <w:p w14:paraId="00FE918E" w14:textId="20936063" w:rsidR="3170A577" w:rsidRDefault="3170A577" w:rsidP="62CD414A">
      <w:pPr>
        <w:spacing w:line="257" w:lineRule="auto"/>
        <w:rPr>
          <w:rFonts w:eastAsia="Calibri" w:cs="Calibri"/>
          <w:szCs w:val="22"/>
          <w:lang w:val="en-GB"/>
        </w:rPr>
      </w:pPr>
      <w:r w:rsidRPr="00254A91">
        <w:rPr>
          <w:rFonts w:eastAsia="Calibri" w:cs="Calibri"/>
          <w:szCs w:val="22"/>
          <w:lang w:val="en-GB"/>
        </w:rPr>
        <w:t xml:space="preserve">Under this option, </w:t>
      </w:r>
      <w:r w:rsidR="005C5140">
        <w:rPr>
          <w:rFonts w:eastAsia="Calibri" w:cs="Calibri"/>
          <w:szCs w:val="22"/>
          <w:lang w:val="en-GB"/>
        </w:rPr>
        <w:t>Ministers could request FSANZ to</w:t>
      </w:r>
      <w:r w:rsidRPr="00254A91">
        <w:rPr>
          <w:rFonts w:eastAsia="Calibri" w:cs="Calibri"/>
          <w:szCs w:val="22"/>
          <w:lang w:val="en-GB"/>
        </w:rPr>
        <w:t xml:space="preserve"> review, develop and /or enhance compositional and labelling requirements for commercial foods for infants and young children</w:t>
      </w:r>
      <w:r w:rsidR="00804A0D" w:rsidRPr="00254A91">
        <w:rPr>
          <w:rFonts w:eastAsia="Calibri" w:cs="Calibri"/>
          <w:szCs w:val="22"/>
          <w:lang w:val="en-GB"/>
        </w:rPr>
        <w:t>, so that diets based on th</w:t>
      </w:r>
      <w:r w:rsidR="00AD0F03" w:rsidRPr="00254A91">
        <w:rPr>
          <w:rFonts w:eastAsia="Calibri" w:cs="Calibri"/>
          <w:szCs w:val="22"/>
          <w:lang w:val="en-GB"/>
        </w:rPr>
        <w:t>e</w:t>
      </w:r>
      <w:r w:rsidR="00804A0D" w:rsidRPr="00254A91">
        <w:rPr>
          <w:rFonts w:eastAsia="Calibri" w:cs="Calibri"/>
          <w:szCs w:val="22"/>
          <w:lang w:val="en-GB"/>
        </w:rPr>
        <w:t>se foods will better align with Australian and New Zealand Infant and Toddler Feeding Guidelines</w:t>
      </w:r>
      <w:r w:rsidR="004354EA" w:rsidRPr="00254A91">
        <w:rPr>
          <w:rFonts w:eastAsia="Calibri" w:cs="Calibri"/>
          <w:szCs w:val="22"/>
          <w:lang w:val="en-GB"/>
        </w:rPr>
        <w:t>.</w:t>
      </w:r>
      <w:r w:rsidR="05493DEC" w:rsidRPr="00254A91">
        <w:rPr>
          <w:rFonts w:eastAsia="Calibri" w:cs="Calibri"/>
          <w:szCs w:val="22"/>
          <w:lang w:val="en-GB"/>
        </w:rPr>
        <w:t xml:space="preserve"> </w:t>
      </w:r>
    </w:p>
    <w:p w14:paraId="63F0B28E" w14:textId="33D7A53A" w:rsidR="00321FA6" w:rsidRPr="00254A91" w:rsidRDefault="00D66701" w:rsidP="62CD414A">
      <w:pPr>
        <w:spacing w:line="257" w:lineRule="auto"/>
        <w:rPr>
          <w:rFonts w:eastAsia="Calibri" w:cs="Calibri"/>
          <w:szCs w:val="22"/>
          <w:lang w:val="en-GB"/>
        </w:rPr>
      </w:pPr>
      <w:r>
        <w:rPr>
          <w:rFonts w:eastAsia="Calibri" w:cs="Calibri"/>
          <w:szCs w:val="22"/>
          <w:lang w:val="en-GB"/>
        </w:rPr>
        <w:t>Consideration could be given to aligning any new regulations with international regulations to reduce barriers to trade and minimise costs to both food importers and exporters</w:t>
      </w:r>
      <w:r w:rsidR="008A0904">
        <w:rPr>
          <w:rFonts w:eastAsia="Calibri" w:cs="Calibri"/>
          <w:szCs w:val="22"/>
          <w:lang w:val="en-GB"/>
        </w:rPr>
        <w:t xml:space="preserve"> noting </w:t>
      </w:r>
      <w:r w:rsidR="005F0F95">
        <w:rPr>
          <w:rFonts w:eastAsia="Calibri" w:cs="Calibri"/>
          <w:szCs w:val="22"/>
          <w:lang w:val="en-GB"/>
        </w:rPr>
        <w:t xml:space="preserve">this is already </w:t>
      </w:r>
      <w:r w:rsidR="002839ED">
        <w:rPr>
          <w:rFonts w:eastAsia="Calibri" w:cs="Calibri"/>
          <w:szCs w:val="22"/>
          <w:lang w:val="en-GB"/>
        </w:rPr>
        <w:t>part of the food standards development process</w:t>
      </w:r>
      <w:r w:rsidR="00DA5829">
        <w:rPr>
          <w:rStyle w:val="FootnoteReference"/>
          <w:rFonts w:eastAsia="Calibri" w:cs="Calibri"/>
          <w:szCs w:val="22"/>
          <w:lang w:val="en-GB"/>
        </w:rPr>
        <w:footnoteReference w:id="17"/>
      </w:r>
      <w:r>
        <w:rPr>
          <w:rFonts w:eastAsia="Calibri" w:cs="Calibri"/>
          <w:szCs w:val="22"/>
          <w:lang w:val="en-GB"/>
        </w:rPr>
        <w:t xml:space="preserve">. </w:t>
      </w:r>
    </w:p>
    <w:p w14:paraId="1CCF47C7" w14:textId="207E3818" w:rsidR="3F917257" w:rsidRPr="00254A91" w:rsidRDefault="3F917257" w:rsidP="62CD414A">
      <w:pPr>
        <w:spacing w:after="0" w:line="257" w:lineRule="auto"/>
        <w:rPr>
          <w:rFonts w:eastAsia="Calibri" w:cs="Calibri"/>
          <w:szCs w:val="22"/>
          <w:lang w:val="en-GB"/>
        </w:rPr>
      </w:pPr>
      <w:r w:rsidRPr="00254A91">
        <w:rPr>
          <w:rFonts w:eastAsia="Calibri" w:cs="Calibri"/>
          <w:b/>
          <w:szCs w:val="22"/>
          <w:lang w:val="en-GB"/>
        </w:rPr>
        <w:t>Composition</w:t>
      </w:r>
    </w:p>
    <w:p w14:paraId="779A1FB9" w14:textId="77777777" w:rsidR="007D30A1" w:rsidRPr="00254A91" w:rsidRDefault="3F917257" w:rsidP="007D30A1">
      <w:pPr>
        <w:spacing w:line="257" w:lineRule="auto"/>
        <w:rPr>
          <w:rFonts w:eastAsia="Calibri" w:cs="Calibri"/>
          <w:szCs w:val="22"/>
          <w:lang w:val="en-GB"/>
        </w:rPr>
      </w:pPr>
      <w:r w:rsidRPr="00254A91">
        <w:rPr>
          <w:rFonts w:eastAsia="Calibri" w:cs="Calibri"/>
          <w:szCs w:val="22"/>
          <w:lang w:val="en-GB"/>
        </w:rPr>
        <w:t>Review and develop regulatory compositional requirements for commercial foods for infants and young children. This should include, but no</w:t>
      </w:r>
      <w:r w:rsidR="006749E5" w:rsidRPr="00254A91">
        <w:rPr>
          <w:rFonts w:eastAsia="Calibri" w:cs="Calibri"/>
          <w:szCs w:val="22"/>
          <w:lang w:val="en-GB"/>
        </w:rPr>
        <w:t>t</w:t>
      </w:r>
      <w:r w:rsidRPr="00254A91">
        <w:rPr>
          <w:rFonts w:eastAsia="Calibri" w:cs="Calibri"/>
          <w:szCs w:val="22"/>
          <w:lang w:val="en-GB"/>
        </w:rPr>
        <w:t xml:space="preserve"> be limited to</w:t>
      </w:r>
      <w:r w:rsidR="007D30A1" w:rsidRPr="00254A91">
        <w:rPr>
          <w:rFonts w:eastAsia="Calibri" w:cs="Calibri"/>
          <w:szCs w:val="22"/>
          <w:lang w:val="en-GB"/>
        </w:rPr>
        <w:t>:</w:t>
      </w:r>
    </w:p>
    <w:p w14:paraId="76C98588" w14:textId="595ED0F8" w:rsidR="00AA7708" w:rsidRPr="00254A91" w:rsidRDefault="00AA7708" w:rsidP="00CF7F94">
      <w:pPr>
        <w:pStyle w:val="ListParagraph"/>
        <w:numPr>
          <w:ilvl w:val="0"/>
          <w:numId w:val="23"/>
        </w:numPr>
        <w:ind w:left="426"/>
        <w:rPr>
          <w:rFonts w:eastAsia="Calibri" w:cs="Calibri"/>
          <w:szCs w:val="22"/>
          <w:lang w:val="en-GB"/>
        </w:rPr>
      </w:pPr>
      <w:r w:rsidRPr="00254A91">
        <w:rPr>
          <w:rFonts w:eastAsia="Calibri" w:cs="Calibri"/>
          <w:szCs w:val="22"/>
          <w:lang w:val="en-GB"/>
        </w:rPr>
        <w:t>E</w:t>
      </w:r>
      <w:r w:rsidR="00E02F7C">
        <w:rPr>
          <w:rFonts w:eastAsia="Calibri" w:cs="Calibri"/>
          <w:szCs w:val="22"/>
          <w:lang w:val="en-GB"/>
        </w:rPr>
        <w:t xml:space="preserve">xtending </w:t>
      </w:r>
      <w:r w:rsidRPr="00254A91">
        <w:rPr>
          <w:rFonts w:eastAsia="Calibri" w:cs="Calibri"/>
          <w:szCs w:val="22"/>
          <w:lang w:val="en-GB"/>
        </w:rPr>
        <w:t xml:space="preserve">minimum iron levels </w:t>
      </w:r>
      <w:r w:rsidR="00E02F7C">
        <w:rPr>
          <w:rFonts w:eastAsia="Calibri" w:cs="Calibri"/>
          <w:szCs w:val="22"/>
          <w:lang w:val="en-GB"/>
        </w:rPr>
        <w:t>to further categories of foods targeted to infant and young children</w:t>
      </w:r>
      <w:r w:rsidR="00096A4E">
        <w:rPr>
          <w:rFonts w:eastAsia="Calibri" w:cs="Calibri"/>
          <w:szCs w:val="22"/>
          <w:lang w:val="en-GB"/>
        </w:rPr>
        <w:t>.</w:t>
      </w:r>
    </w:p>
    <w:p w14:paraId="6FC8DDBD" w14:textId="44700241" w:rsidR="00AA7708" w:rsidRPr="00254A91" w:rsidRDefault="00E02F7C" w:rsidP="00CF7F94">
      <w:pPr>
        <w:pStyle w:val="ListParagraph"/>
        <w:numPr>
          <w:ilvl w:val="0"/>
          <w:numId w:val="23"/>
        </w:numPr>
        <w:ind w:left="426"/>
        <w:rPr>
          <w:rFonts w:eastAsia="Calibri" w:cs="Calibri"/>
          <w:szCs w:val="22"/>
          <w:lang w:val="en-GB"/>
        </w:rPr>
      </w:pPr>
      <w:r w:rsidRPr="00254A91">
        <w:rPr>
          <w:rFonts w:eastAsia="Calibri" w:cs="Calibri"/>
          <w:szCs w:val="22"/>
          <w:lang w:val="en-GB"/>
        </w:rPr>
        <w:t>E</w:t>
      </w:r>
      <w:r>
        <w:rPr>
          <w:rFonts w:eastAsia="Calibri" w:cs="Calibri"/>
          <w:szCs w:val="22"/>
          <w:lang w:val="en-GB"/>
        </w:rPr>
        <w:t>xtending</w:t>
      </w:r>
      <w:r w:rsidRPr="00254A91" w:rsidDel="00E02F7C">
        <w:rPr>
          <w:rFonts w:eastAsia="Calibri" w:cs="Calibri"/>
          <w:szCs w:val="22"/>
          <w:lang w:val="en-GB"/>
        </w:rPr>
        <w:t xml:space="preserve"> </w:t>
      </w:r>
      <w:r w:rsidR="00AA7708" w:rsidRPr="00254A91">
        <w:rPr>
          <w:rFonts w:eastAsia="Calibri" w:cs="Calibri"/>
          <w:szCs w:val="22"/>
          <w:lang w:val="en-GB"/>
        </w:rPr>
        <w:t xml:space="preserve">maximum sugar and sodium content </w:t>
      </w:r>
      <w:r>
        <w:rPr>
          <w:rFonts w:eastAsia="Calibri" w:cs="Calibri"/>
          <w:szCs w:val="22"/>
          <w:lang w:val="en-GB"/>
        </w:rPr>
        <w:t>to further categories of foods targeted to infant and young children</w:t>
      </w:r>
      <w:r w:rsidR="00096A4E">
        <w:rPr>
          <w:rFonts w:eastAsia="Calibri" w:cs="Calibri"/>
          <w:szCs w:val="22"/>
          <w:lang w:val="en-GB"/>
        </w:rPr>
        <w:t>.</w:t>
      </w:r>
    </w:p>
    <w:p w14:paraId="4AC1B6B5" w14:textId="6AFF34D8" w:rsidR="3F917257" w:rsidRPr="00254A91" w:rsidRDefault="3F917257" w:rsidP="62CD414A">
      <w:pPr>
        <w:spacing w:after="0" w:line="257" w:lineRule="auto"/>
        <w:rPr>
          <w:rFonts w:eastAsia="Calibri" w:cs="Calibri"/>
          <w:szCs w:val="22"/>
          <w:lang w:val="en-GB"/>
        </w:rPr>
      </w:pPr>
      <w:r w:rsidRPr="00254A91">
        <w:rPr>
          <w:rFonts w:eastAsia="Calibri" w:cs="Calibri"/>
          <w:b/>
          <w:szCs w:val="22"/>
          <w:lang w:val="en-GB"/>
        </w:rPr>
        <w:t>Labelling</w:t>
      </w:r>
    </w:p>
    <w:p w14:paraId="55F11746" w14:textId="46CC9888" w:rsidR="3F917257" w:rsidRPr="00254A91" w:rsidRDefault="3F917257" w:rsidP="62CD414A">
      <w:pPr>
        <w:spacing w:line="257" w:lineRule="auto"/>
        <w:rPr>
          <w:rFonts w:eastAsia="Calibri" w:cs="Calibri"/>
          <w:szCs w:val="22"/>
          <w:lang w:val="en-GB"/>
        </w:rPr>
      </w:pPr>
      <w:r w:rsidRPr="00254A91">
        <w:rPr>
          <w:rFonts w:eastAsia="Calibri" w:cs="Calibri"/>
          <w:szCs w:val="22"/>
          <w:lang w:val="en-GB"/>
        </w:rPr>
        <w:t>Review and enhance labelling requirements for commercial foods for infants and young children</w:t>
      </w:r>
      <w:r w:rsidR="00DE2374">
        <w:rPr>
          <w:rFonts w:eastAsia="Calibri" w:cs="Calibri"/>
          <w:szCs w:val="22"/>
          <w:lang w:val="en-GB"/>
        </w:rPr>
        <w:t>, in consultation with consumer law regulators</w:t>
      </w:r>
      <w:r w:rsidR="004639E4">
        <w:rPr>
          <w:rFonts w:eastAsia="Calibri" w:cs="Calibri"/>
          <w:szCs w:val="22"/>
          <w:lang w:val="en-GB"/>
        </w:rPr>
        <w:t xml:space="preserve"> as appropriate. </w:t>
      </w:r>
      <w:r w:rsidRPr="00254A91">
        <w:rPr>
          <w:rFonts w:eastAsia="Calibri" w:cs="Calibri"/>
          <w:szCs w:val="22"/>
          <w:lang w:val="en-GB"/>
        </w:rPr>
        <w:t>This could include</w:t>
      </w:r>
      <w:r w:rsidR="00162F67" w:rsidRPr="00254A91">
        <w:rPr>
          <w:rFonts w:eastAsia="Calibri" w:cs="Calibri"/>
          <w:szCs w:val="22"/>
          <w:lang w:val="en-GB"/>
        </w:rPr>
        <w:t>, but not be limited to</w:t>
      </w:r>
      <w:r w:rsidRPr="00254A91">
        <w:rPr>
          <w:rFonts w:eastAsia="Calibri" w:cs="Calibri"/>
          <w:szCs w:val="22"/>
          <w:lang w:val="en-GB"/>
        </w:rPr>
        <w:t>:</w:t>
      </w:r>
    </w:p>
    <w:p w14:paraId="0DE26B60" w14:textId="52589922" w:rsidR="3F917257" w:rsidRPr="00254A91" w:rsidRDefault="2615D860"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R</w:t>
      </w:r>
      <w:r w:rsidR="3F917257" w:rsidRPr="00254A91">
        <w:rPr>
          <w:rFonts w:eastAsia="Calibri" w:cs="Calibri"/>
          <w:szCs w:val="22"/>
          <w:lang w:val="en-GB"/>
        </w:rPr>
        <w:t>eviewing the Nutrition Information Panel (NIP) to ensure it is fit for purpose for this age group</w:t>
      </w:r>
      <w:r w:rsidR="00862548" w:rsidRPr="00254A91">
        <w:rPr>
          <w:rFonts w:eastAsia="Calibri" w:cs="Calibri"/>
          <w:szCs w:val="22"/>
          <w:lang w:val="en-GB"/>
        </w:rPr>
        <w:t xml:space="preserve">, such as </w:t>
      </w:r>
      <w:r w:rsidR="00147CAC" w:rsidRPr="00254A91">
        <w:rPr>
          <w:rFonts w:eastAsia="Calibri" w:cs="Calibri"/>
          <w:szCs w:val="22"/>
          <w:lang w:val="en-GB"/>
        </w:rPr>
        <w:t xml:space="preserve">requiring </w:t>
      </w:r>
      <w:r w:rsidR="00D80267" w:rsidRPr="00254A91">
        <w:rPr>
          <w:rFonts w:eastAsia="Calibri" w:cs="Calibri"/>
          <w:szCs w:val="22"/>
          <w:lang w:val="en-GB"/>
        </w:rPr>
        <w:t xml:space="preserve">the </w:t>
      </w:r>
      <w:r w:rsidR="00CB6DAA" w:rsidRPr="00254A91">
        <w:rPr>
          <w:rFonts w:eastAsia="Calibri" w:cs="Calibri"/>
          <w:szCs w:val="22"/>
          <w:lang w:val="en-GB"/>
        </w:rPr>
        <w:t>declaration of</w:t>
      </w:r>
      <w:r w:rsidR="00D80267" w:rsidRPr="00254A91">
        <w:rPr>
          <w:rFonts w:eastAsia="Calibri" w:cs="Calibri"/>
          <w:szCs w:val="22"/>
          <w:lang w:val="en-GB"/>
        </w:rPr>
        <w:t xml:space="preserve"> iron content</w:t>
      </w:r>
      <w:r w:rsidR="00440050" w:rsidRPr="00254A91">
        <w:rPr>
          <w:rFonts w:eastAsia="Calibri" w:cs="Calibri"/>
          <w:szCs w:val="22"/>
          <w:lang w:val="en-GB"/>
        </w:rPr>
        <w:t>.</w:t>
      </w:r>
    </w:p>
    <w:p w14:paraId="6975283E" w14:textId="32EA0173" w:rsidR="00051A0E" w:rsidRPr="00254A91" w:rsidRDefault="3F917257"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Reviewing claim permissions</w:t>
      </w:r>
      <w:r w:rsidR="001B2A3C">
        <w:rPr>
          <w:rFonts w:eastAsia="Calibri" w:cs="Calibri"/>
          <w:szCs w:val="22"/>
          <w:lang w:val="en-GB"/>
        </w:rPr>
        <w:t xml:space="preserve"> (</w:t>
      </w:r>
      <w:r w:rsidR="006718C9">
        <w:rPr>
          <w:rFonts w:eastAsia="Calibri" w:cs="Calibri"/>
          <w:szCs w:val="22"/>
          <w:lang w:val="en-GB"/>
        </w:rPr>
        <w:t>e.g. nutrition content claims)</w:t>
      </w:r>
      <w:r w:rsidRPr="00254A91">
        <w:rPr>
          <w:rFonts w:eastAsia="Calibri" w:cs="Calibri"/>
          <w:szCs w:val="22"/>
          <w:lang w:val="en-GB"/>
        </w:rPr>
        <w:t xml:space="preserve"> to ensure claims enable carers to make informed choice and do not mislead</w:t>
      </w:r>
      <w:r w:rsidR="00822786" w:rsidRPr="00254A91">
        <w:rPr>
          <w:rFonts w:eastAsia="Calibri" w:cs="Calibri"/>
          <w:szCs w:val="22"/>
          <w:lang w:val="en-GB"/>
        </w:rPr>
        <w:t xml:space="preserve">, such as </w:t>
      </w:r>
      <w:r w:rsidR="00F42140" w:rsidRPr="00254A91">
        <w:rPr>
          <w:rFonts w:eastAsia="Calibri" w:cs="Calibri"/>
          <w:szCs w:val="22"/>
          <w:lang w:val="en-GB"/>
        </w:rPr>
        <w:t>restrictions on added sugar claims (if not addressed by P1062)</w:t>
      </w:r>
      <w:r w:rsidR="00BA374A" w:rsidRPr="00254A91">
        <w:rPr>
          <w:rFonts w:eastAsia="Calibri" w:cs="Calibri"/>
          <w:szCs w:val="22"/>
          <w:lang w:val="en-GB"/>
        </w:rPr>
        <w:t xml:space="preserve"> or the number of claims </w:t>
      </w:r>
      <w:r w:rsidR="005D150B" w:rsidRPr="00254A91">
        <w:rPr>
          <w:rFonts w:eastAsia="Calibri" w:cs="Calibri"/>
          <w:szCs w:val="22"/>
          <w:lang w:val="en-GB"/>
        </w:rPr>
        <w:t>permitted on pack.</w:t>
      </w:r>
    </w:p>
    <w:p w14:paraId="6CF985F0" w14:textId="535AA585" w:rsidR="3F917257" w:rsidRPr="00254A91" w:rsidRDefault="3F917257"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 xml:space="preserve">Reviewing marketing </w:t>
      </w:r>
      <w:r w:rsidR="00935D2B" w:rsidRPr="00254A91">
        <w:rPr>
          <w:rFonts w:eastAsia="Calibri" w:cs="Calibri"/>
          <w:szCs w:val="22"/>
          <w:lang w:val="en-GB"/>
        </w:rPr>
        <w:t xml:space="preserve">aspects </w:t>
      </w:r>
      <w:r w:rsidRPr="00254A91">
        <w:rPr>
          <w:rFonts w:eastAsia="Calibri" w:cs="Calibri"/>
          <w:szCs w:val="22"/>
          <w:lang w:val="en-GB"/>
        </w:rPr>
        <w:t xml:space="preserve">of foods for </w:t>
      </w:r>
      <w:r w:rsidR="00935D2B" w:rsidRPr="00254A91">
        <w:rPr>
          <w:rFonts w:eastAsia="Calibri" w:cs="Calibri"/>
          <w:szCs w:val="22"/>
          <w:lang w:val="en-GB"/>
        </w:rPr>
        <w:t xml:space="preserve">young </w:t>
      </w:r>
      <w:r w:rsidRPr="00254A91">
        <w:rPr>
          <w:rFonts w:eastAsia="Calibri" w:cs="Calibri"/>
          <w:szCs w:val="22"/>
          <w:lang w:val="en-GB"/>
        </w:rPr>
        <w:t>children, including use of characters on packaging and provision of toys.</w:t>
      </w:r>
    </w:p>
    <w:p w14:paraId="3EBFCAAF" w14:textId="4A26B7EC" w:rsidR="00DD1BBD" w:rsidRPr="00254A91" w:rsidRDefault="3F917257" w:rsidP="00935D2B">
      <w:pPr>
        <w:pStyle w:val="ListParagraph"/>
        <w:numPr>
          <w:ilvl w:val="0"/>
          <w:numId w:val="5"/>
        </w:numPr>
        <w:ind w:left="426"/>
        <w:rPr>
          <w:rStyle w:val="normaltextrun"/>
          <w:rFonts w:eastAsia="Calibri" w:cs="Calibri"/>
          <w:szCs w:val="22"/>
          <w:lang w:val="en-GB"/>
        </w:rPr>
      </w:pPr>
      <w:r w:rsidRPr="00254A91">
        <w:rPr>
          <w:rFonts w:eastAsia="Calibri" w:cs="Calibri"/>
          <w:szCs w:val="22"/>
          <w:lang w:val="en-GB"/>
        </w:rPr>
        <w:lastRenderedPageBreak/>
        <w:t xml:space="preserve">Reviewing the naming </w:t>
      </w:r>
      <w:r w:rsidR="00935D2B" w:rsidRPr="00254A91">
        <w:rPr>
          <w:rFonts w:eastAsia="Calibri" w:cs="Calibri"/>
          <w:szCs w:val="22"/>
          <w:lang w:val="en-GB"/>
        </w:rPr>
        <w:t xml:space="preserve">requirements </w:t>
      </w:r>
      <w:r w:rsidR="00F2336B" w:rsidRPr="00254A91">
        <w:rPr>
          <w:rFonts w:eastAsia="Calibri" w:cs="Calibri"/>
          <w:szCs w:val="22"/>
          <w:lang w:val="en-GB"/>
        </w:rPr>
        <w:t xml:space="preserve">for </w:t>
      </w:r>
      <w:r w:rsidRPr="00254A91">
        <w:rPr>
          <w:rFonts w:eastAsia="Calibri" w:cs="Calibri"/>
          <w:szCs w:val="22"/>
          <w:lang w:val="en-GB"/>
        </w:rPr>
        <w:t>foods to ensure current regulations enable informed consumer choice</w:t>
      </w:r>
      <w:r w:rsidR="005601C8" w:rsidRPr="00254A91">
        <w:rPr>
          <w:rFonts w:eastAsia="Calibri" w:cs="Calibri"/>
          <w:szCs w:val="22"/>
          <w:lang w:val="en-GB"/>
        </w:rPr>
        <w:t>.</w:t>
      </w:r>
      <w:r w:rsidR="00542068" w:rsidRPr="00254A91">
        <w:rPr>
          <w:rFonts w:eastAsia="Calibri" w:cs="Calibri"/>
          <w:szCs w:val="22"/>
          <w:lang w:val="en-GB"/>
        </w:rPr>
        <w:t xml:space="preserve"> This could include requiring </w:t>
      </w:r>
      <w:r w:rsidR="00353B9B" w:rsidRPr="00254A91">
        <w:rPr>
          <w:rStyle w:val="normaltextrun"/>
          <w:rFonts w:cs="Calibri"/>
          <w:szCs w:val="22"/>
          <w:shd w:val="clear" w:color="auto" w:fill="FFFFFF"/>
        </w:rPr>
        <w:t>product names to list</w:t>
      </w:r>
      <w:r w:rsidR="00E3158E" w:rsidRPr="00254A91">
        <w:rPr>
          <w:rStyle w:val="normaltextrun"/>
          <w:rFonts w:cs="Calibri"/>
          <w:szCs w:val="22"/>
          <w:shd w:val="clear" w:color="auto" w:fill="FFFFFF"/>
        </w:rPr>
        <w:t xml:space="preserve"> </w:t>
      </w:r>
      <w:r w:rsidR="00353B9B" w:rsidRPr="00254A91">
        <w:rPr>
          <w:rStyle w:val="normaltextrun"/>
          <w:rFonts w:cs="Calibri"/>
          <w:szCs w:val="22"/>
          <w:shd w:val="clear" w:color="auto" w:fill="FFFFFF"/>
        </w:rPr>
        <w:t>in</w:t>
      </w:r>
      <w:r w:rsidR="00E3158E" w:rsidRPr="00254A91">
        <w:rPr>
          <w:rStyle w:val="normaltextrun"/>
          <w:rFonts w:cs="Calibri"/>
          <w:szCs w:val="22"/>
          <w:shd w:val="clear" w:color="auto" w:fill="FFFFFF"/>
        </w:rPr>
        <w:t>gredients in</w:t>
      </w:r>
      <w:r w:rsidR="00353B9B" w:rsidRPr="00254A91">
        <w:rPr>
          <w:rStyle w:val="normaltextrun"/>
          <w:rFonts w:cs="Calibri"/>
          <w:szCs w:val="22"/>
          <w:shd w:val="clear" w:color="auto" w:fill="FFFFFF"/>
        </w:rPr>
        <w:t xml:space="preserve"> the order of prominence.</w:t>
      </w:r>
    </w:p>
    <w:p w14:paraId="5EB2FD1E" w14:textId="20BD8307" w:rsidR="007418AF" w:rsidRPr="00254A91" w:rsidRDefault="00B95F27" w:rsidP="00935D2B">
      <w:pPr>
        <w:pStyle w:val="ListParagraph"/>
        <w:numPr>
          <w:ilvl w:val="0"/>
          <w:numId w:val="5"/>
        </w:numPr>
        <w:ind w:left="426"/>
        <w:rPr>
          <w:rStyle w:val="normaltextrun"/>
          <w:rFonts w:eastAsia="Calibri" w:cs="Calibri"/>
          <w:szCs w:val="22"/>
          <w:lang w:val="en-GB"/>
        </w:rPr>
      </w:pPr>
      <w:r w:rsidRPr="00254A91">
        <w:rPr>
          <w:rStyle w:val="normaltextrun"/>
          <w:rFonts w:eastAsia="Calibri" w:cs="Calibri"/>
          <w:szCs w:val="22"/>
          <w:lang w:val="en-GB"/>
        </w:rPr>
        <w:t>Require pouch products</w:t>
      </w:r>
      <w:r w:rsidR="007B04C8" w:rsidRPr="00254A91">
        <w:rPr>
          <w:rStyle w:val="normaltextrun"/>
          <w:rFonts w:eastAsia="Calibri" w:cs="Calibri"/>
          <w:szCs w:val="22"/>
          <w:lang w:val="en-GB"/>
        </w:rPr>
        <w:t xml:space="preserve"> with a spout </w:t>
      </w:r>
      <w:r w:rsidRPr="00254A91">
        <w:rPr>
          <w:rStyle w:val="normaltextrun"/>
          <w:rFonts w:eastAsia="Calibri" w:cs="Calibri"/>
          <w:szCs w:val="22"/>
          <w:lang w:val="en-GB"/>
        </w:rPr>
        <w:t>to</w:t>
      </w:r>
      <w:r w:rsidR="006C68C4" w:rsidRPr="00254A91">
        <w:rPr>
          <w:rStyle w:val="normaltextrun"/>
          <w:rFonts w:eastAsia="Calibri" w:cs="Calibri"/>
          <w:szCs w:val="22"/>
          <w:lang w:val="en-GB"/>
        </w:rPr>
        <w:t xml:space="preserve"> include</w:t>
      </w:r>
      <w:r w:rsidR="00501F40" w:rsidRPr="00254A91">
        <w:rPr>
          <w:rStyle w:val="normaltextrun"/>
          <w:rFonts w:eastAsia="Calibri" w:cs="Calibri"/>
          <w:szCs w:val="22"/>
          <w:lang w:val="en-GB"/>
        </w:rPr>
        <w:t xml:space="preserve"> a statement </w:t>
      </w:r>
      <w:r w:rsidR="006C68C4" w:rsidRPr="00254A91">
        <w:rPr>
          <w:rStyle w:val="normaltextrun"/>
          <w:rFonts w:eastAsia="Calibri" w:cs="Calibri"/>
          <w:szCs w:val="22"/>
          <w:lang w:val="en-GB"/>
        </w:rPr>
        <w:t xml:space="preserve">that </w:t>
      </w:r>
      <w:r w:rsidR="009D5BB1" w:rsidRPr="00254A91">
        <w:rPr>
          <w:rStyle w:val="normaltextrun"/>
          <w:rFonts w:eastAsia="Calibri" w:cs="Calibri"/>
          <w:szCs w:val="22"/>
          <w:lang w:val="en-GB"/>
        </w:rPr>
        <w:t xml:space="preserve">indicates </w:t>
      </w:r>
      <w:r w:rsidR="007B04C8" w:rsidRPr="00254A91">
        <w:rPr>
          <w:rStyle w:val="normaltextrun"/>
          <w:rFonts w:eastAsia="Calibri" w:cs="Calibri"/>
          <w:szCs w:val="22"/>
          <w:lang w:val="en-GB"/>
        </w:rPr>
        <w:t xml:space="preserve">the food </w:t>
      </w:r>
      <w:r w:rsidR="009D5BB1" w:rsidRPr="00254A91">
        <w:rPr>
          <w:rStyle w:val="normaltextrun"/>
          <w:rFonts w:eastAsia="Calibri" w:cs="Calibri"/>
          <w:szCs w:val="22"/>
          <w:lang w:val="en-GB"/>
        </w:rPr>
        <w:t xml:space="preserve">should not be consumed </w:t>
      </w:r>
      <w:r w:rsidR="000E2D1C" w:rsidRPr="00254A91">
        <w:rPr>
          <w:rStyle w:val="normaltextrun"/>
          <w:rFonts w:eastAsia="Calibri" w:cs="Calibri"/>
          <w:szCs w:val="22"/>
          <w:lang w:val="en-GB"/>
        </w:rPr>
        <w:t xml:space="preserve">by sucking </w:t>
      </w:r>
      <w:r w:rsidR="009D5BB1" w:rsidRPr="00254A91">
        <w:rPr>
          <w:rStyle w:val="normaltextrun"/>
          <w:rFonts w:eastAsia="Calibri" w:cs="Calibri"/>
          <w:szCs w:val="22"/>
          <w:lang w:val="en-GB"/>
        </w:rPr>
        <w:t>from the packag</w:t>
      </w:r>
      <w:r w:rsidR="000E2D1C" w:rsidRPr="00254A91">
        <w:rPr>
          <w:rStyle w:val="normaltextrun"/>
          <w:rFonts w:eastAsia="Calibri" w:cs="Calibri"/>
          <w:szCs w:val="22"/>
          <w:lang w:val="en-GB"/>
        </w:rPr>
        <w:t>e (</w:t>
      </w:r>
      <w:r w:rsidR="001F41DD" w:rsidRPr="00254A91">
        <w:rPr>
          <w:rStyle w:val="normaltextrun"/>
          <w:rFonts w:eastAsia="Calibri" w:cs="Calibri"/>
          <w:szCs w:val="22"/>
          <w:lang w:val="en-GB"/>
        </w:rPr>
        <w:t>spout</w:t>
      </w:r>
      <w:r w:rsidR="000E2D1C" w:rsidRPr="00254A91">
        <w:rPr>
          <w:rStyle w:val="normaltextrun"/>
          <w:rFonts w:eastAsia="Calibri" w:cs="Calibri"/>
          <w:szCs w:val="22"/>
          <w:lang w:val="en-GB"/>
        </w:rPr>
        <w:t>)</w:t>
      </w:r>
      <w:r w:rsidR="001F41DD" w:rsidRPr="00254A91">
        <w:rPr>
          <w:rStyle w:val="normaltextrun"/>
          <w:rFonts w:eastAsia="Calibri" w:cs="Calibri"/>
          <w:szCs w:val="22"/>
          <w:lang w:val="en-GB"/>
        </w:rPr>
        <w:t xml:space="preserve"> and</w:t>
      </w:r>
      <w:r w:rsidR="009D5BB1" w:rsidRPr="00254A91">
        <w:rPr>
          <w:rStyle w:val="normaltextrun"/>
          <w:rFonts w:eastAsia="Calibri" w:cs="Calibri"/>
          <w:szCs w:val="22"/>
          <w:lang w:val="en-GB"/>
        </w:rPr>
        <w:t xml:space="preserve"> should be decanted into a bowl or onto a spoon prior to consumption</w:t>
      </w:r>
      <w:r w:rsidR="00CF7F94" w:rsidRPr="00254A91">
        <w:rPr>
          <w:rStyle w:val="normaltextrun"/>
          <w:rFonts w:eastAsia="Calibri" w:cs="Calibri"/>
          <w:szCs w:val="22"/>
          <w:lang w:val="en-GB"/>
        </w:rPr>
        <w:t xml:space="preserve">. </w:t>
      </w:r>
    </w:p>
    <w:p w14:paraId="702D3C43" w14:textId="3A4BCBE0" w:rsidR="00E01DED" w:rsidRDefault="00E44BCE" w:rsidP="00E01DED">
      <w:pPr>
        <w:pStyle w:val="ListParagraph"/>
        <w:numPr>
          <w:ilvl w:val="0"/>
          <w:numId w:val="5"/>
        </w:numPr>
        <w:ind w:left="426"/>
        <w:rPr>
          <w:rStyle w:val="normaltextrun"/>
          <w:rFonts w:eastAsia="Calibri" w:cs="Calibri"/>
          <w:szCs w:val="22"/>
          <w:lang w:val="en-GB"/>
        </w:rPr>
      </w:pPr>
      <w:r w:rsidRPr="00254A91">
        <w:rPr>
          <w:rStyle w:val="normaltextrun"/>
          <w:rFonts w:eastAsia="Calibri" w:cs="Calibri"/>
          <w:szCs w:val="22"/>
          <w:lang w:val="en-GB"/>
        </w:rPr>
        <w:t>Require</w:t>
      </w:r>
      <w:r w:rsidR="001F41DD" w:rsidRPr="00254A91">
        <w:rPr>
          <w:rStyle w:val="normaltextrun"/>
          <w:rFonts w:eastAsia="Calibri" w:cs="Calibri"/>
          <w:szCs w:val="22"/>
          <w:lang w:val="en-GB"/>
        </w:rPr>
        <w:t xml:space="preserve"> </w:t>
      </w:r>
      <w:r w:rsidRPr="00254A91">
        <w:rPr>
          <w:rStyle w:val="normaltextrun"/>
          <w:rFonts w:eastAsia="Calibri" w:cs="Calibri"/>
          <w:szCs w:val="22"/>
          <w:lang w:val="en-GB"/>
        </w:rPr>
        <w:t>f</w:t>
      </w:r>
      <w:r w:rsidR="001F41DD" w:rsidRPr="00254A91">
        <w:rPr>
          <w:rStyle w:val="normaltextrun"/>
          <w:rFonts w:eastAsia="Calibri" w:cs="Calibri"/>
          <w:szCs w:val="22"/>
          <w:lang w:val="en-GB"/>
        </w:rPr>
        <w:t xml:space="preserve">oods packaged in pouches with spouts </w:t>
      </w:r>
      <w:r w:rsidRPr="00254A91">
        <w:rPr>
          <w:rStyle w:val="normaltextrun"/>
          <w:rFonts w:eastAsia="Calibri" w:cs="Calibri"/>
          <w:szCs w:val="22"/>
          <w:lang w:val="en-GB"/>
        </w:rPr>
        <w:t xml:space="preserve">to include </w:t>
      </w:r>
      <w:r w:rsidR="001F41DD" w:rsidRPr="00254A91">
        <w:rPr>
          <w:rStyle w:val="normaltextrun"/>
          <w:rFonts w:eastAsia="Calibri" w:cs="Calibri"/>
          <w:szCs w:val="22"/>
          <w:lang w:val="en-GB"/>
        </w:rPr>
        <w:t>a statement that these products are not suitable for consumption for children over 12 months.</w:t>
      </w:r>
    </w:p>
    <w:p w14:paraId="05D384E5" w14:textId="36F618BF" w:rsidR="00E01DED" w:rsidRPr="002839ED" w:rsidRDefault="00E01DED" w:rsidP="00E01DED">
      <w:pPr>
        <w:ind w:left="66"/>
        <w:rPr>
          <w:rStyle w:val="normaltextrun"/>
          <w:rFonts w:eastAsia="Calibri" w:cs="Calibri"/>
          <w:b/>
          <w:bCs/>
          <w:szCs w:val="22"/>
          <w:lang w:val="en-GB"/>
        </w:rPr>
      </w:pPr>
      <w:r w:rsidRPr="002839ED">
        <w:rPr>
          <w:rStyle w:val="normaltextrun"/>
          <w:rFonts w:eastAsia="Calibri" w:cs="Calibri"/>
          <w:b/>
          <w:bCs/>
          <w:szCs w:val="22"/>
          <w:lang w:val="en-GB"/>
        </w:rPr>
        <w:t>Texture</w:t>
      </w:r>
    </w:p>
    <w:p w14:paraId="7804CBD9" w14:textId="4F1FC209" w:rsidR="00E01DED" w:rsidRPr="009358A6" w:rsidRDefault="00E01DED" w:rsidP="002839ED">
      <w:pPr>
        <w:pStyle w:val="ListParagraph"/>
        <w:numPr>
          <w:ilvl w:val="0"/>
          <w:numId w:val="27"/>
        </w:numPr>
        <w:rPr>
          <w:rStyle w:val="normaltextrun"/>
          <w:rFonts w:eastAsia="Calibri" w:cs="Calibri"/>
          <w:szCs w:val="22"/>
          <w:lang w:val="en-GB"/>
        </w:rPr>
      </w:pPr>
      <w:r w:rsidRPr="009358A6">
        <w:rPr>
          <w:rStyle w:val="normaltextrun"/>
          <w:rFonts w:eastAsia="Calibri" w:cs="Calibri"/>
          <w:szCs w:val="22"/>
          <w:lang w:val="en-GB"/>
        </w:rPr>
        <w:t xml:space="preserve">Including labelling information about the appropriateness of the texture </w:t>
      </w:r>
      <w:r w:rsidR="009358A6" w:rsidRPr="009358A6">
        <w:rPr>
          <w:rStyle w:val="normaltextrun"/>
          <w:rFonts w:eastAsia="Calibri" w:cs="Calibri"/>
          <w:szCs w:val="22"/>
          <w:lang w:val="en-GB"/>
        </w:rPr>
        <w:t xml:space="preserve">of the food and a child’s developmental stage. </w:t>
      </w:r>
    </w:p>
    <w:p w14:paraId="16F0D4F0" w14:textId="40DA34EC" w:rsidR="006C7842" w:rsidRPr="00254A91" w:rsidRDefault="0057333E" w:rsidP="62CD414A">
      <w:pPr>
        <w:pStyle w:val="Heading4"/>
        <w:keepNext w:val="0"/>
        <w:keepLines w:val="0"/>
      </w:pPr>
      <w:r w:rsidRPr="00254A91">
        <w:t xml:space="preserve">Table 2. </w:t>
      </w:r>
      <w:r w:rsidR="02C18374" w:rsidRPr="00254A91">
        <w:t>Strengths and weaknesses</w:t>
      </w:r>
      <w:r w:rsidRPr="00254A91">
        <w:t xml:space="preserve"> of Option 3</w:t>
      </w:r>
      <w:r w:rsidR="02C18374" w:rsidRPr="00254A91">
        <w:t xml:space="preserve"> compared to status quo</w:t>
      </w:r>
      <w:r w:rsidR="006C7842" w:rsidRPr="00254A91">
        <w:rPr>
          <w:rStyle w:val="FootnoteReference"/>
        </w:rPr>
        <w:footnoteReference w:id="18"/>
      </w:r>
    </w:p>
    <w:tbl>
      <w:tblPr>
        <w:tblStyle w:val="TableGrid"/>
        <w:tblW w:w="9016" w:type="dxa"/>
        <w:tblLayout w:type="fixed"/>
        <w:tblLook w:val="04A0" w:firstRow="1" w:lastRow="0" w:firstColumn="1" w:lastColumn="0" w:noHBand="0" w:noVBand="1"/>
        <w:tblCaption w:val="Table 2: Strengths and Weaknesses of option 3 compared to the status quo"/>
        <w:tblDescription w:val="Table 2 describes the strengths and weaknesses of option 3, regulatory approaches compared to the Status Quo. &#10;&#10;Table 2 contains 2 columns and 8 rows. The left column outlines the strengths, and the column on the right outlines the weaknesses. There are 7 strengths and 2 weaknesses outlined in the table. &#10;"/>
      </w:tblPr>
      <w:tblGrid>
        <w:gridCol w:w="4508"/>
        <w:gridCol w:w="4508"/>
      </w:tblGrid>
      <w:tr w:rsidR="62CD414A" w:rsidRPr="00254A91" w14:paraId="0A126120" w14:textId="77777777" w:rsidTr="00CA0941">
        <w:trPr>
          <w:trHeight w:val="300"/>
          <w:tblHeader/>
        </w:trPr>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2D32020B" w14:textId="2B333312" w:rsidR="62CD414A" w:rsidRPr="00254A91" w:rsidRDefault="62CD414A" w:rsidP="62CD414A">
            <w:pPr>
              <w:jc w:val="center"/>
            </w:pPr>
            <w:r w:rsidRPr="00254A91">
              <w:rPr>
                <w:rFonts w:eastAsia="Calibri" w:cs="Calibri"/>
                <w:color w:val="000000" w:themeColor="text1"/>
                <w:szCs w:val="22"/>
              </w:rPr>
              <w:t>Strengths</w:t>
            </w:r>
          </w:p>
        </w:tc>
        <w:tc>
          <w:tcPr>
            <w:tcW w:w="4508" w:type="dxa"/>
            <w:tcBorders>
              <w:top w:val="single" w:sz="8" w:space="0" w:color="auto"/>
              <w:left w:val="single" w:sz="8" w:space="0" w:color="auto"/>
              <w:bottom w:val="single" w:sz="8" w:space="0" w:color="auto"/>
              <w:right w:val="single" w:sz="8" w:space="0" w:color="auto"/>
            </w:tcBorders>
            <w:shd w:val="clear" w:color="auto" w:fill="BDD6EE" w:themeFill="accent5" w:themeFillTint="66"/>
            <w:tcMar>
              <w:left w:w="108" w:type="dxa"/>
              <w:right w:w="108" w:type="dxa"/>
            </w:tcMar>
          </w:tcPr>
          <w:p w14:paraId="2051EE0E" w14:textId="6C3E28AC" w:rsidR="62CD414A" w:rsidRPr="00254A91" w:rsidRDefault="62CD414A" w:rsidP="62CD414A">
            <w:pPr>
              <w:jc w:val="center"/>
            </w:pPr>
            <w:r w:rsidRPr="00254A91">
              <w:rPr>
                <w:rFonts w:eastAsia="Calibri" w:cs="Calibri"/>
                <w:color w:val="000000" w:themeColor="text1"/>
                <w:szCs w:val="22"/>
              </w:rPr>
              <w:t>Weaknesses</w:t>
            </w:r>
          </w:p>
        </w:tc>
      </w:tr>
      <w:tr w:rsidR="62CD414A" w:rsidRPr="00254A91" w14:paraId="04B778AD" w14:textId="77777777" w:rsidTr="00CA0941">
        <w:trPr>
          <w:trHeight w:val="652"/>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29F4EEF" w14:textId="1208903A" w:rsidR="0E6609ED" w:rsidRPr="00254A91" w:rsidRDefault="0E6609ED" w:rsidP="62CD414A">
            <w:pPr>
              <w:spacing w:after="160" w:line="257" w:lineRule="auto"/>
            </w:pPr>
            <w:r w:rsidRPr="00254A91">
              <w:rPr>
                <w:rFonts w:eastAsia="Calibri" w:cs="Calibri"/>
                <w:color w:val="000000" w:themeColor="text1"/>
                <w:szCs w:val="22"/>
                <w:lang w:val="en-GB"/>
              </w:rPr>
              <w:t xml:space="preserve">This option ensures </w:t>
            </w:r>
            <w:r w:rsidR="00F2336B" w:rsidRPr="00254A91">
              <w:rPr>
                <w:rFonts w:eastAsia="Calibri" w:cs="Calibri"/>
                <w:color w:val="000000" w:themeColor="text1"/>
                <w:szCs w:val="22"/>
                <w:lang w:val="en-GB"/>
              </w:rPr>
              <w:t xml:space="preserve">composition, texture and labelling of </w:t>
            </w:r>
            <w:r w:rsidRPr="00254A91">
              <w:rPr>
                <w:rFonts w:eastAsia="Calibri" w:cs="Calibri"/>
                <w:color w:val="000000" w:themeColor="text1"/>
                <w:szCs w:val="22"/>
                <w:lang w:val="en-GB"/>
              </w:rPr>
              <w:t xml:space="preserve">all </w:t>
            </w:r>
            <w:r w:rsidR="00F2336B" w:rsidRPr="00254A91">
              <w:rPr>
                <w:rFonts w:eastAsia="Calibri" w:cs="Calibri"/>
                <w:color w:val="000000" w:themeColor="text1"/>
                <w:szCs w:val="22"/>
                <w:lang w:val="en-GB"/>
              </w:rPr>
              <w:t xml:space="preserve">relevant </w:t>
            </w:r>
            <w:r w:rsidRPr="00254A91">
              <w:rPr>
                <w:rFonts w:eastAsia="Calibri" w:cs="Calibri"/>
                <w:color w:val="000000" w:themeColor="text1"/>
                <w:szCs w:val="22"/>
                <w:lang w:val="en-GB"/>
              </w:rPr>
              <w:t>products better align with infant feeding</w:t>
            </w:r>
            <w:r w:rsidRPr="00254A91" w:rsidDel="00F2336B">
              <w:rPr>
                <w:rFonts w:eastAsia="Calibri" w:cs="Calibri"/>
                <w:color w:val="000000" w:themeColor="text1"/>
                <w:szCs w:val="22"/>
                <w:lang w:val="en-GB"/>
              </w:rPr>
              <w:t xml:space="preserve"> guidelines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59691CA" w14:textId="1301D523" w:rsidR="62CD414A" w:rsidRPr="00254A91" w:rsidRDefault="0E6609ED" w:rsidP="003C35C8">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May be complex to administer. </w:t>
            </w:r>
            <w:r w:rsidR="007F7C9B" w:rsidRPr="00254A91">
              <w:rPr>
                <w:rFonts w:eastAsia="Calibri" w:cs="Calibri"/>
                <w:color w:val="000000" w:themeColor="text1"/>
                <w:szCs w:val="22"/>
                <w:lang w:val="en-GB"/>
              </w:rPr>
              <w:t>Additional burden on regulators</w:t>
            </w:r>
            <w:r w:rsidR="00497341">
              <w:rPr>
                <w:rFonts w:eastAsia="Calibri" w:cs="Calibri"/>
                <w:color w:val="000000" w:themeColor="text1"/>
                <w:szCs w:val="22"/>
                <w:lang w:val="en-GB"/>
              </w:rPr>
              <w:t>, including compliance burden</w:t>
            </w:r>
            <w:r w:rsidR="007F7C9B" w:rsidRPr="00254A91">
              <w:rPr>
                <w:rFonts w:eastAsia="Calibri" w:cs="Calibri"/>
                <w:color w:val="000000" w:themeColor="text1"/>
                <w:szCs w:val="22"/>
                <w:lang w:val="en-GB"/>
              </w:rPr>
              <w:t xml:space="preserve">. </w:t>
            </w:r>
          </w:p>
        </w:tc>
      </w:tr>
      <w:tr w:rsidR="62CD414A" w:rsidRPr="00254A91" w14:paraId="25F7DE2B" w14:textId="77777777" w:rsidTr="00CA0941">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D6D1AFB" w14:textId="6ABB24AC" w:rsidR="0E6609ED" w:rsidRPr="00254A91" w:rsidRDefault="0E6609ED" w:rsidP="003C35C8">
            <w:pPr>
              <w:spacing w:after="160" w:line="257" w:lineRule="auto"/>
            </w:pPr>
            <w:r w:rsidRPr="00254A91">
              <w:rPr>
                <w:rFonts w:eastAsia="Calibri" w:cs="Calibri"/>
                <w:color w:val="000000" w:themeColor="text1"/>
                <w:szCs w:val="22"/>
                <w:lang w:val="en-GB"/>
              </w:rPr>
              <w:t xml:space="preserve">Provides consistent information on labels to </w:t>
            </w:r>
            <w:r w:rsidR="00DB5E86" w:rsidRPr="00254A91">
              <w:rPr>
                <w:rFonts w:eastAsia="Calibri" w:cs="Calibri"/>
                <w:color w:val="000000" w:themeColor="text1"/>
                <w:szCs w:val="22"/>
                <w:lang w:val="en-GB"/>
              </w:rPr>
              <w:t>support informed</w:t>
            </w:r>
            <w:r w:rsidRPr="00254A91">
              <w:rPr>
                <w:rFonts w:eastAsia="Calibri" w:cs="Calibri"/>
                <w:color w:val="000000" w:themeColor="text1"/>
                <w:szCs w:val="22"/>
                <w:lang w:val="en-GB"/>
              </w:rPr>
              <w:t xml:space="preserve"> consumer choice</w:t>
            </w:r>
            <w:r w:rsidR="00CF7F94" w:rsidRPr="00254A91">
              <w:rPr>
                <w:rFonts w:eastAsia="Calibri" w:cs="Calibri"/>
                <w:color w:val="000000" w:themeColor="text1"/>
                <w:szCs w:val="22"/>
                <w:lang w:val="en-GB"/>
              </w:rPr>
              <w:t xml:space="preserve">. </w:t>
            </w:r>
          </w:p>
        </w:tc>
        <w:tc>
          <w:tcPr>
            <w:tcW w:w="4508"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14B651E" w14:textId="66AAA3FD" w:rsidR="62CD414A" w:rsidRPr="00254A91" w:rsidRDefault="007F7C9B" w:rsidP="00236731">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Increased regulatory burden for industry. </w:t>
            </w:r>
            <w:r w:rsidR="005E13EE" w:rsidRPr="00254A91">
              <w:rPr>
                <w:rFonts w:eastAsia="Calibri" w:cs="Calibri"/>
                <w:color w:val="000000" w:themeColor="text1"/>
                <w:szCs w:val="22"/>
                <w:lang w:val="en-GB"/>
              </w:rPr>
              <w:t xml:space="preserve">Domestic </w:t>
            </w:r>
            <w:r w:rsidR="0E6609ED" w:rsidRPr="00254A91">
              <w:rPr>
                <w:rFonts w:eastAsia="Calibri" w:cs="Calibri"/>
                <w:color w:val="000000" w:themeColor="text1"/>
                <w:szCs w:val="22"/>
                <w:lang w:val="en-GB"/>
              </w:rPr>
              <w:t xml:space="preserve">and imported food producers must adhere to </w:t>
            </w:r>
            <w:r w:rsidR="00100B7F" w:rsidRPr="00254A91">
              <w:rPr>
                <w:rFonts w:eastAsia="Calibri" w:cs="Calibri"/>
                <w:color w:val="000000" w:themeColor="text1"/>
                <w:szCs w:val="22"/>
                <w:lang w:val="en-GB"/>
              </w:rPr>
              <w:t xml:space="preserve">additional </w:t>
            </w:r>
            <w:r w:rsidR="0E6609ED" w:rsidRPr="00254A91">
              <w:rPr>
                <w:rFonts w:eastAsia="Calibri" w:cs="Calibri"/>
                <w:color w:val="000000" w:themeColor="text1"/>
                <w:szCs w:val="22"/>
                <w:lang w:val="en-GB"/>
              </w:rPr>
              <w:t>requirements.</w:t>
            </w:r>
          </w:p>
        </w:tc>
      </w:tr>
      <w:tr w:rsidR="00AF49FF" w:rsidRPr="00254A91" w14:paraId="324670AF"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3CD30187" w14:textId="20DABCC9" w:rsidR="00AF49FF" w:rsidRPr="00254A91" w:rsidRDefault="00AF49FF" w:rsidP="00236731">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Reduces potential for commercial infant and toddler foods to mislead consumers. </w:t>
            </w:r>
          </w:p>
        </w:tc>
        <w:tc>
          <w:tcPr>
            <w:tcW w:w="4508" w:type="dxa"/>
            <w:tcBorders>
              <w:top w:val="single" w:sz="8" w:space="0" w:color="auto"/>
              <w:left w:val="single" w:sz="8" w:space="0" w:color="000000" w:themeColor="text1"/>
              <w:right w:val="single" w:sz="8" w:space="0" w:color="000000" w:themeColor="text1"/>
            </w:tcBorders>
            <w:tcMar>
              <w:left w:w="108" w:type="dxa"/>
              <w:right w:w="108" w:type="dxa"/>
            </w:tcMar>
          </w:tcPr>
          <w:p w14:paraId="0AC9B940" w14:textId="18BA6FAA" w:rsidR="00AF49FF" w:rsidRPr="00254A91" w:rsidRDefault="00AF49FF" w:rsidP="62CD414A">
            <w:pPr>
              <w:rPr>
                <w:rFonts w:eastAsia="Calibri" w:cs="Calibri"/>
                <w:szCs w:val="22"/>
                <w:lang w:val="en-GB"/>
              </w:rPr>
            </w:pPr>
          </w:p>
        </w:tc>
      </w:tr>
      <w:tr w:rsidR="00AF49FF" w:rsidRPr="00254A91" w14:paraId="767B158E"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1553A623" w14:textId="7122EBA1" w:rsidR="00AF49FF" w:rsidRPr="00254A91" w:rsidRDefault="00AF49FF" w:rsidP="00236731">
            <w:pPr>
              <w:spacing w:line="257" w:lineRule="auto"/>
              <w:rPr>
                <w:rFonts w:eastAsia="Calibri" w:cs="Calibri"/>
                <w:color w:val="000000" w:themeColor="text1"/>
                <w:szCs w:val="22"/>
                <w:lang w:val="en-GB"/>
              </w:rPr>
            </w:pPr>
            <w:r w:rsidRPr="00254A91">
              <w:rPr>
                <w:rFonts w:cs="Calibri"/>
                <w:szCs w:val="22"/>
              </w:rPr>
              <w:t>Opportunity for industry product innovation with updated nutrition composition.</w:t>
            </w:r>
          </w:p>
        </w:tc>
        <w:tc>
          <w:tcPr>
            <w:tcW w:w="4508" w:type="dxa"/>
            <w:tcBorders>
              <w:left w:val="single" w:sz="8" w:space="0" w:color="000000" w:themeColor="text1"/>
              <w:right w:val="single" w:sz="8" w:space="0" w:color="000000" w:themeColor="text1"/>
            </w:tcBorders>
            <w:tcMar>
              <w:left w:w="108" w:type="dxa"/>
              <w:right w:w="108" w:type="dxa"/>
            </w:tcMar>
          </w:tcPr>
          <w:p w14:paraId="45194BBB" w14:textId="443C67B6" w:rsidR="00AF49FF" w:rsidRPr="00254A91" w:rsidRDefault="00AF49FF" w:rsidP="62CD414A">
            <w:pPr>
              <w:rPr>
                <w:rFonts w:eastAsia="Calibri" w:cs="Calibri"/>
                <w:color w:val="000000" w:themeColor="text1"/>
                <w:szCs w:val="22"/>
                <w:lang w:val="en-GB"/>
              </w:rPr>
            </w:pPr>
          </w:p>
        </w:tc>
      </w:tr>
      <w:tr w:rsidR="00AF49FF" w:rsidRPr="00254A91" w14:paraId="1F587F82"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69B7C296" w14:textId="4E4A3CD1" w:rsidR="00AF49FF" w:rsidRPr="00254A91" w:rsidRDefault="00AF49FF" w:rsidP="00236731">
            <w:pPr>
              <w:spacing w:line="257" w:lineRule="auto"/>
              <w:rPr>
                <w:rFonts w:cs="Calibri"/>
                <w:szCs w:val="22"/>
              </w:rPr>
            </w:pPr>
            <w:r w:rsidRPr="00254A91">
              <w:rPr>
                <w:rFonts w:cs="Calibri"/>
                <w:szCs w:val="22"/>
              </w:rPr>
              <w:t>Ensures any fortification permissions and encouragement to increase iron levels within foods is within safe limits.</w:t>
            </w:r>
          </w:p>
        </w:tc>
        <w:tc>
          <w:tcPr>
            <w:tcW w:w="4508" w:type="dxa"/>
            <w:tcBorders>
              <w:left w:val="single" w:sz="8" w:space="0" w:color="000000" w:themeColor="text1"/>
              <w:right w:val="single" w:sz="8" w:space="0" w:color="000000" w:themeColor="text1"/>
            </w:tcBorders>
            <w:tcMar>
              <w:left w:w="108" w:type="dxa"/>
              <w:right w:w="108" w:type="dxa"/>
            </w:tcMar>
          </w:tcPr>
          <w:p w14:paraId="49B0D141" w14:textId="77777777" w:rsidR="00AF49FF" w:rsidRPr="00254A91" w:rsidRDefault="00AF49FF" w:rsidP="62CD414A">
            <w:pPr>
              <w:rPr>
                <w:rFonts w:eastAsia="Calibri" w:cs="Calibri"/>
                <w:color w:val="000000" w:themeColor="text1"/>
                <w:szCs w:val="22"/>
                <w:lang w:val="en-GB"/>
              </w:rPr>
            </w:pPr>
          </w:p>
        </w:tc>
      </w:tr>
      <w:tr w:rsidR="00AF49FF" w:rsidRPr="00254A91" w14:paraId="0C879791"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6C764E0D" w14:textId="5D16F0F9" w:rsidR="00AF49FF" w:rsidRPr="00254A91" w:rsidRDefault="00AF49FF" w:rsidP="62CD414A">
            <w:r w:rsidRPr="00254A91">
              <w:rPr>
                <w:rFonts w:eastAsia="Calibri" w:cs="Calibri"/>
                <w:color w:val="000000" w:themeColor="text1"/>
                <w:szCs w:val="22"/>
                <w:lang w:val="en-GB"/>
              </w:rPr>
              <w:t xml:space="preserve">Links to existing work already underway to explore inclusion of added sugars in the NIP (proposal P1058). </w:t>
            </w:r>
          </w:p>
          <w:p w14:paraId="49E01EF5" w14:textId="77777777" w:rsidR="00AF49FF" w:rsidRPr="00254A91" w:rsidRDefault="00AF49FF" w:rsidP="62CD414A">
            <w:pPr>
              <w:rPr>
                <w:rFonts w:eastAsia="Calibri" w:cs="Calibri"/>
                <w:color w:val="000000" w:themeColor="text1"/>
                <w:szCs w:val="22"/>
                <w:lang w:val="en-GB"/>
              </w:rPr>
            </w:pPr>
          </w:p>
          <w:p w14:paraId="7E1634E5" w14:textId="776B5633" w:rsidR="00AF49FF" w:rsidRPr="00254A91" w:rsidRDefault="00AF49FF" w:rsidP="00935D2B">
            <w:pPr>
              <w:rPr>
                <w:rFonts w:eastAsia="Calibri" w:cs="Calibri"/>
                <w:color w:val="000000" w:themeColor="text1"/>
                <w:szCs w:val="22"/>
                <w:lang w:val="en-GB"/>
              </w:rPr>
            </w:pPr>
            <w:r w:rsidRPr="00254A91">
              <w:rPr>
                <w:rFonts w:eastAsia="Calibri" w:cs="Calibri"/>
                <w:color w:val="000000" w:themeColor="text1"/>
                <w:szCs w:val="22"/>
                <w:lang w:val="en-GB"/>
              </w:rPr>
              <w:t xml:space="preserve">Also links to P1062 (defining added sugars for claims) which will result in some commercial infant and toddler foods unable to make added sugar claims in the future. </w:t>
            </w:r>
          </w:p>
        </w:tc>
        <w:tc>
          <w:tcPr>
            <w:tcW w:w="4508" w:type="dxa"/>
            <w:tcBorders>
              <w:left w:val="single" w:sz="8" w:space="0" w:color="000000" w:themeColor="text1"/>
              <w:right w:val="single" w:sz="8" w:space="0" w:color="000000" w:themeColor="text1"/>
            </w:tcBorders>
            <w:tcMar>
              <w:left w:w="108" w:type="dxa"/>
              <w:right w:w="108" w:type="dxa"/>
            </w:tcMar>
          </w:tcPr>
          <w:p w14:paraId="4E7AE166" w14:textId="2B1B0C8E" w:rsidR="00AF49FF" w:rsidRPr="00254A91" w:rsidRDefault="00AF49FF" w:rsidP="00236731">
            <w:pPr>
              <w:spacing w:after="160" w:line="257" w:lineRule="auto"/>
              <w:rPr>
                <w:rFonts w:eastAsia="Calibri" w:cs="Calibri"/>
                <w:color w:val="000000" w:themeColor="text1"/>
                <w:szCs w:val="22"/>
                <w:lang w:val="en-GB"/>
              </w:rPr>
            </w:pPr>
          </w:p>
        </w:tc>
      </w:tr>
      <w:tr w:rsidR="00AF49FF" w:rsidRPr="00254A91" w14:paraId="5DE662FD" w14:textId="77777777" w:rsidTr="00074A7A">
        <w:trPr>
          <w:trHeight w:val="600"/>
        </w:trPr>
        <w:tc>
          <w:tcPr>
            <w:tcW w:w="4508"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4D2FCBA4" w14:textId="5A2BF2CA" w:rsidR="00AF49FF" w:rsidRPr="00254A91" w:rsidRDefault="00AF49FF" w:rsidP="62CD414A">
            <w:pPr>
              <w:rPr>
                <w:rFonts w:eastAsia="Calibri" w:cs="Calibri"/>
                <w:color w:val="000000" w:themeColor="text1"/>
                <w:szCs w:val="22"/>
                <w:lang w:val="en-GB"/>
              </w:rPr>
            </w:pPr>
            <w:r w:rsidRPr="00254A91">
              <w:rPr>
                <w:rFonts w:eastAsia="Calibri" w:cs="Calibri"/>
                <w:color w:val="000000" w:themeColor="text1"/>
                <w:szCs w:val="22"/>
                <w:lang w:val="en-GB"/>
              </w:rPr>
              <w:t>Links with Australian Government Feasibility study on options to limit unhealthy food marketing to children: Policy options for public consultation.</w:t>
            </w:r>
          </w:p>
        </w:tc>
        <w:tc>
          <w:tcPr>
            <w:tcW w:w="4508" w:type="dxa"/>
            <w:tcBorders>
              <w:left w:val="single" w:sz="8" w:space="0" w:color="000000" w:themeColor="text1"/>
              <w:right w:val="single" w:sz="8" w:space="0" w:color="000000" w:themeColor="text1"/>
            </w:tcBorders>
            <w:tcMar>
              <w:left w:w="108" w:type="dxa"/>
              <w:right w:w="108" w:type="dxa"/>
            </w:tcMar>
          </w:tcPr>
          <w:p w14:paraId="3DA429DA" w14:textId="77777777" w:rsidR="00AF49FF" w:rsidRPr="00254A91" w:rsidRDefault="00AF49FF" w:rsidP="00236731">
            <w:pPr>
              <w:spacing w:line="257" w:lineRule="auto"/>
              <w:rPr>
                <w:rFonts w:eastAsia="Calibri" w:cs="Calibri"/>
                <w:color w:val="000000" w:themeColor="text1"/>
                <w:szCs w:val="22"/>
                <w:lang w:val="en-GB"/>
              </w:rPr>
            </w:pPr>
          </w:p>
        </w:tc>
      </w:tr>
    </w:tbl>
    <w:p w14:paraId="3025B9AE" w14:textId="77777777" w:rsidR="006C7842" w:rsidRPr="00254A91" w:rsidRDefault="02C18374" w:rsidP="00FF3EAE">
      <w:pPr>
        <w:pStyle w:val="Heading4"/>
        <w:keepNext w:val="0"/>
        <w:keepLines w:val="0"/>
        <w:spacing w:before="120"/>
      </w:pPr>
      <w:r w:rsidRPr="00254A91">
        <w:t>Risks and limitations</w:t>
      </w:r>
    </w:p>
    <w:p w14:paraId="3D914204" w14:textId="27352810" w:rsidR="7CB7ACC8" w:rsidRPr="00254A91" w:rsidRDefault="7CB7ACC8"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 xml:space="preserve">Potential for long implementation </w:t>
      </w:r>
      <w:r w:rsidR="000D0444" w:rsidRPr="00254A91">
        <w:rPr>
          <w:rFonts w:eastAsia="Calibri" w:cs="Calibri"/>
          <w:szCs w:val="22"/>
          <w:lang w:val="en-GB"/>
        </w:rPr>
        <w:t>period</w:t>
      </w:r>
      <w:r w:rsidRPr="00254A91">
        <w:rPr>
          <w:rFonts w:eastAsia="Calibri" w:cs="Calibri"/>
          <w:szCs w:val="22"/>
          <w:lang w:val="en-GB"/>
        </w:rPr>
        <w:t xml:space="preserve"> but a more permanent solution. </w:t>
      </w:r>
    </w:p>
    <w:p w14:paraId="6611CBAC" w14:textId="4F63CA6B" w:rsidR="007F7C9B" w:rsidRPr="00254A91" w:rsidRDefault="007F7C9B"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There are several relevant product sub-categories within young child foods</w:t>
      </w:r>
      <w:r w:rsidR="00CA1CFC">
        <w:rPr>
          <w:rFonts w:eastAsia="Calibri" w:cs="Calibri"/>
          <w:szCs w:val="22"/>
          <w:lang w:val="en-GB"/>
        </w:rPr>
        <w:t xml:space="preserve"> this approach would require detailed definitions and specifications for each product sub-category and evidence </w:t>
      </w:r>
      <w:r w:rsidR="00CA1CFC">
        <w:rPr>
          <w:rFonts w:eastAsia="Calibri" w:cs="Calibri"/>
          <w:szCs w:val="22"/>
          <w:lang w:val="en-GB"/>
        </w:rPr>
        <w:lastRenderedPageBreak/>
        <w:t>would be required to justify a prescriptive approach</w:t>
      </w:r>
      <w:r w:rsidRPr="00254A91">
        <w:rPr>
          <w:rFonts w:eastAsia="Calibri" w:cs="Calibri"/>
          <w:szCs w:val="22"/>
          <w:lang w:val="en-GB"/>
        </w:rPr>
        <w:t>. Any standards would have to nuance requirements by category as appropriate.</w:t>
      </w:r>
    </w:p>
    <w:p w14:paraId="70662A71" w14:textId="7AE30376" w:rsidR="007F7C9B" w:rsidRPr="00254A91" w:rsidRDefault="007F7C9B"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Labelling changes require some level of consumer understanding to achieve intended outcome.</w:t>
      </w:r>
      <w:r w:rsidR="006332D0" w:rsidRPr="00254A91">
        <w:rPr>
          <w:rFonts w:eastAsia="Calibri" w:cs="Calibri"/>
          <w:szCs w:val="22"/>
          <w:lang w:val="en-GB"/>
        </w:rPr>
        <w:t xml:space="preserve"> </w:t>
      </w:r>
    </w:p>
    <w:p w14:paraId="051B8112" w14:textId="77777777" w:rsidR="008F046B" w:rsidRDefault="00560966"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Potential to create a more complex regulatory environment by changing the NIP requirements for a specific subset of foods.</w:t>
      </w:r>
      <w:r w:rsidR="00834ACE">
        <w:rPr>
          <w:rFonts w:eastAsia="Calibri" w:cs="Calibri"/>
          <w:szCs w:val="22"/>
          <w:lang w:val="en-GB"/>
        </w:rPr>
        <w:t xml:space="preserve"> </w:t>
      </w:r>
    </w:p>
    <w:p w14:paraId="5FA7B8A1" w14:textId="6DFD2527" w:rsidR="098A71FF" w:rsidRDefault="098A71FF" w:rsidP="00935D2B">
      <w:pPr>
        <w:pStyle w:val="ListParagraph"/>
        <w:numPr>
          <w:ilvl w:val="0"/>
          <w:numId w:val="5"/>
        </w:numPr>
        <w:spacing w:line="257" w:lineRule="auto"/>
        <w:ind w:left="426"/>
        <w:rPr>
          <w:rFonts w:eastAsia="Calibri" w:cs="Calibri"/>
          <w:szCs w:val="22"/>
          <w:lang w:val="en-GB"/>
        </w:rPr>
      </w:pPr>
      <w:r w:rsidRPr="00254A91">
        <w:rPr>
          <w:rFonts w:eastAsia="Calibri" w:cs="Calibri"/>
          <w:szCs w:val="22"/>
          <w:lang w:val="en-GB"/>
        </w:rPr>
        <w:t xml:space="preserve">As the </w:t>
      </w:r>
      <w:r w:rsidR="000D0444" w:rsidRPr="00254A91">
        <w:rPr>
          <w:rFonts w:eastAsia="Calibri" w:cs="Calibri"/>
          <w:szCs w:val="22"/>
          <w:lang w:val="en-GB"/>
        </w:rPr>
        <w:t xml:space="preserve">dietary guidance is reviewed and updated </w:t>
      </w:r>
      <w:r w:rsidRPr="00254A91">
        <w:rPr>
          <w:rFonts w:eastAsia="Calibri" w:cs="Calibri"/>
          <w:szCs w:val="22"/>
          <w:lang w:val="en-GB"/>
        </w:rPr>
        <w:t>th</w:t>
      </w:r>
      <w:r w:rsidR="000D0444" w:rsidRPr="00254A91">
        <w:rPr>
          <w:rFonts w:eastAsia="Calibri" w:cs="Calibri"/>
          <w:szCs w:val="22"/>
          <w:lang w:val="en-GB"/>
        </w:rPr>
        <w:t>ere</w:t>
      </w:r>
      <w:r w:rsidR="003948EF" w:rsidRPr="00254A91">
        <w:rPr>
          <w:rFonts w:eastAsia="Calibri" w:cs="Calibri"/>
          <w:szCs w:val="22"/>
          <w:lang w:val="en-GB"/>
        </w:rPr>
        <w:t xml:space="preserve"> may be a </w:t>
      </w:r>
      <w:r w:rsidRPr="00254A91">
        <w:rPr>
          <w:rFonts w:eastAsia="Calibri" w:cs="Calibri"/>
          <w:szCs w:val="22"/>
          <w:lang w:val="en-GB"/>
        </w:rPr>
        <w:t xml:space="preserve">need to be </w:t>
      </w:r>
      <w:r w:rsidR="003948EF" w:rsidRPr="00254A91">
        <w:rPr>
          <w:rFonts w:eastAsia="Calibri" w:cs="Calibri"/>
          <w:szCs w:val="22"/>
          <w:lang w:val="en-GB"/>
        </w:rPr>
        <w:t xml:space="preserve">update requirements </w:t>
      </w:r>
      <w:r w:rsidRPr="00254A91">
        <w:rPr>
          <w:rFonts w:eastAsia="Calibri" w:cs="Calibri"/>
          <w:szCs w:val="22"/>
          <w:lang w:val="en-GB"/>
        </w:rPr>
        <w:t>where relevant.</w:t>
      </w:r>
    </w:p>
    <w:p w14:paraId="26B8E147" w14:textId="46B6DC7B" w:rsidR="00C00E77" w:rsidRPr="00254A91" w:rsidRDefault="00C00E77" w:rsidP="00935D2B">
      <w:pPr>
        <w:pStyle w:val="ListParagraph"/>
        <w:numPr>
          <w:ilvl w:val="0"/>
          <w:numId w:val="5"/>
        </w:numPr>
        <w:spacing w:line="257" w:lineRule="auto"/>
        <w:ind w:left="426"/>
        <w:rPr>
          <w:rFonts w:eastAsia="Calibri" w:cs="Calibri"/>
          <w:szCs w:val="22"/>
          <w:lang w:val="en-GB"/>
        </w:rPr>
      </w:pPr>
      <w:r>
        <w:rPr>
          <w:rFonts w:eastAsia="Calibri" w:cs="Calibri"/>
          <w:szCs w:val="22"/>
          <w:lang w:val="en-GB"/>
        </w:rPr>
        <w:t xml:space="preserve">Potential </w:t>
      </w:r>
      <w:r w:rsidR="00113A7F">
        <w:rPr>
          <w:rFonts w:eastAsia="Calibri" w:cs="Calibri"/>
          <w:szCs w:val="22"/>
          <w:lang w:val="en-GB"/>
        </w:rPr>
        <w:t>to create barriers to trade, however, a technical barrier to trade application can be made to the World Trade Organisation if required to address this issue.</w:t>
      </w:r>
    </w:p>
    <w:p w14:paraId="14EFEA75" w14:textId="77777777" w:rsidR="00935D2B" w:rsidRPr="00254A91" w:rsidRDefault="00935D2B" w:rsidP="00935D2B">
      <w:pPr>
        <w:pStyle w:val="ListParagraph"/>
        <w:spacing w:line="257" w:lineRule="auto"/>
        <w:ind w:left="426"/>
        <w:rPr>
          <w:rFonts w:eastAsia="Calibri" w:cs="Calibri"/>
          <w:szCs w:val="22"/>
          <w:lang w:val="en-GB"/>
        </w:rPr>
      </w:pPr>
    </w:p>
    <w:p w14:paraId="3AB50E03" w14:textId="77777777" w:rsidR="00151016" w:rsidRPr="00254A91" w:rsidRDefault="00151016" w:rsidP="00FF3EAE">
      <w:pPr>
        <w:pStyle w:val="ListParagraph"/>
        <w:keepNext/>
        <w:pBdr>
          <w:top w:val="single" w:sz="4" w:space="1" w:color="auto"/>
          <w:left w:val="single" w:sz="4" w:space="4" w:color="auto"/>
          <w:bottom w:val="single" w:sz="4" w:space="1" w:color="auto"/>
          <w:right w:val="single" w:sz="4" w:space="4" w:color="auto"/>
        </w:pBdr>
        <w:spacing w:before="240"/>
        <w:ind w:left="0"/>
        <w:rPr>
          <w:rFonts w:asciiTheme="minorHAnsi" w:hAnsiTheme="minorHAnsi" w:cstheme="minorHAnsi"/>
          <w:b/>
          <w:sz w:val="8"/>
          <w:szCs w:val="8"/>
        </w:rPr>
      </w:pPr>
    </w:p>
    <w:p w14:paraId="774FE345" w14:textId="41339DFB" w:rsidR="0098660F" w:rsidRPr="00254A91" w:rsidRDefault="007B23F5" w:rsidP="0098660F">
      <w:pPr>
        <w:pStyle w:val="ListParagraph"/>
        <w:pBdr>
          <w:top w:val="single" w:sz="4" w:space="1" w:color="auto"/>
          <w:left w:val="single" w:sz="4" w:space="4" w:color="auto"/>
          <w:bottom w:val="single" w:sz="4" w:space="1" w:color="auto"/>
          <w:right w:val="single" w:sz="4" w:space="4" w:color="auto"/>
        </w:pBdr>
        <w:spacing w:before="240"/>
        <w:ind w:left="0"/>
      </w:pPr>
      <w:r w:rsidRPr="00254A91">
        <w:rPr>
          <w:rFonts w:asciiTheme="minorHAnsi" w:hAnsiTheme="minorHAnsi" w:cstheme="minorHAnsi"/>
          <w:b/>
          <w:szCs w:val="22"/>
        </w:rPr>
        <w:t>Consultation question</w:t>
      </w:r>
      <w:r w:rsidR="00912B57" w:rsidRPr="00254A91">
        <w:rPr>
          <w:rFonts w:asciiTheme="minorHAnsi" w:hAnsiTheme="minorHAnsi" w:cstheme="minorHAnsi"/>
          <w:b/>
          <w:szCs w:val="22"/>
        </w:rPr>
        <w:t xml:space="preserve"> 1</w:t>
      </w:r>
      <w:r w:rsidR="000A57BA" w:rsidRPr="00254A91">
        <w:rPr>
          <w:rFonts w:asciiTheme="minorHAnsi" w:hAnsiTheme="minorHAnsi" w:cstheme="minorHAnsi"/>
          <w:b/>
          <w:szCs w:val="22"/>
        </w:rPr>
        <w:t>0</w:t>
      </w:r>
      <w:r w:rsidR="00912B57" w:rsidRPr="00254A91">
        <w:rPr>
          <w:rFonts w:asciiTheme="minorHAnsi" w:hAnsiTheme="minorHAnsi" w:cstheme="minorHAnsi"/>
          <w:b/>
          <w:szCs w:val="22"/>
        </w:rPr>
        <w:t>a</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 Are the risks and limitations associated with Option 3 described appropriately? </w:t>
      </w:r>
      <w:r w:rsidR="00AA3F4A" w:rsidRPr="00254A91">
        <w:rPr>
          <w:rFonts w:asciiTheme="minorHAnsi" w:hAnsiTheme="minorHAnsi" w:cstheme="minorHAnsi"/>
          <w:szCs w:val="22"/>
        </w:rPr>
        <w:br/>
      </w:r>
      <w:r w:rsidRPr="00254A91">
        <w:rPr>
          <w:rFonts w:asciiTheme="minorHAnsi" w:hAnsiTheme="minorHAnsi" w:cstheme="minorHAnsi"/>
          <w:b/>
          <w:szCs w:val="22"/>
        </w:rPr>
        <w:t>Consultation question</w:t>
      </w:r>
      <w:r w:rsidR="00912B57" w:rsidRPr="00254A91">
        <w:rPr>
          <w:rFonts w:asciiTheme="minorHAnsi" w:hAnsiTheme="minorHAnsi" w:cstheme="minorHAnsi"/>
          <w:b/>
          <w:szCs w:val="22"/>
        </w:rPr>
        <w:t xml:space="preserve"> 1</w:t>
      </w:r>
      <w:r w:rsidR="000A57BA" w:rsidRPr="00254A91">
        <w:rPr>
          <w:rFonts w:asciiTheme="minorHAnsi" w:hAnsiTheme="minorHAnsi" w:cstheme="minorHAnsi"/>
          <w:b/>
          <w:szCs w:val="22"/>
        </w:rPr>
        <w:t>0</w:t>
      </w:r>
      <w:r w:rsidR="00912B57" w:rsidRPr="00254A91">
        <w:rPr>
          <w:rFonts w:asciiTheme="minorHAnsi" w:hAnsiTheme="minorHAnsi" w:cstheme="minorHAnsi"/>
          <w:b/>
          <w:szCs w:val="22"/>
        </w:rPr>
        <w:t>b</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w:t>
      </w:r>
      <w:r w:rsidR="0098660F" w:rsidRPr="00254A91">
        <w:t>Are there particular approaches in this option that should be further considered?</w:t>
      </w:r>
    </w:p>
    <w:p w14:paraId="086D174B" w14:textId="50CFA03C" w:rsidR="00151016" w:rsidRPr="00254A91" w:rsidRDefault="007B23F5" w:rsidP="00151016">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Cs w:val="22"/>
        </w:rPr>
      </w:pPr>
      <w:r w:rsidRPr="00254A91">
        <w:rPr>
          <w:rFonts w:asciiTheme="minorHAnsi" w:hAnsiTheme="minorHAnsi" w:cstheme="minorHAnsi"/>
          <w:b/>
          <w:szCs w:val="22"/>
        </w:rPr>
        <w:t>Consultation question</w:t>
      </w:r>
      <w:r w:rsidR="00912B57" w:rsidRPr="00254A91">
        <w:rPr>
          <w:rFonts w:asciiTheme="minorHAnsi" w:hAnsiTheme="minorHAnsi" w:cstheme="minorHAnsi"/>
          <w:b/>
          <w:szCs w:val="22"/>
        </w:rPr>
        <w:t xml:space="preserve"> 1</w:t>
      </w:r>
      <w:r w:rsidR="000A57BA" w:rsidRPr="00254A91">
        <w:rPr>
          <w:rFonts w:asciiTheme="minorHAnsi" w:hAnsiTheme="minorHAnsi" w:cstheme="minorHAnsi"/>
          <w:b/>
          <w:szCs w:val="22"/>
        </w:rPr>
        <w:t>0</w:t>
      </w:r>
      <w:r w:rsidR="00421733" w:rsidRPr="00254A91">
        <w:rPr>
          <w:rFonts w:asciiTheme="minorHAnsi" w:hAnsiTheme="minorHAnsi" w:cstheme="minorHAnsi"/>
          <w:b/>
          <w:szCs w:val="22"/>
        </w:rPr>
        <w:t>c</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00EC5736" w:rsidRPr="00254A91">
        <w:rPr>
          <w:rFonts w:asciiTheme="minorHAnsi" w:hAnsiTheme="minorHAnsi" w:cstheme="minorHAnsi"/>
          <w:szCs w:val="22"/>
        </w:rPr>
        <w:t>Food m</w:t>
      </w:r>
      <w:r w:rsidR="00EC5736" w:rsidRPr="00254A91">
        <w:t>anufactur</w:t>
      </w:r>
      <w:r w:rsidR="00EC5736" w:rsidRPr="00254A91">
        <w:rPr>
          <w:rFonts w:asciiTheme="minorHAnsi" w:hAnsiTheme="minorHAnsi" w:cstheme="minorHAnsi"/>
          <w:szCs w:val="22"/>
        </w:rPr>
        <w:t xml:space="preserve">ers- please provide information on the impact of potential composition options. What would be a suitable time frame for these options to be implemented in your organisation. </w:t>
      </w:r>
    </w:p>
    <w:p w14:paraId="76D5BCD8" w14:textId="0FE37822" w:rsidR="00151016" w:rsidRPr="00254A91" w:rsidRDefault="002C006B" w:rsidP="00151016">
      <w:pPr>
        <w:pStyle w:val="ListParagraph"/>
        <w:pBdr>
          <w:top w:val="single" w:sz="4" w:space="1" w:color="auto"/>
          <w:left w:val="single" w:sz="4" w:space="4" w:color="auto"/>
          <w:bottom w:val="single" w:sz="4" w:space="1" w:color="auto"/>
          <w:right w:val="single" w:sz="4" w:space="4" w:color="auto"/>
        </w:pBdr>
        <w:ind w:left="0"/>
        <w:rPr>
          <w:rFonts w:asciiTheme="minorHAnsi" w:hAnsiTheme="minorHAnsi" w:cstheme="minorHAnsi"/>
          <w:szCs w:val="22"/>
        </w:rPr>
      </w:pPr>
      <w:r w:rsidRPr="00254A91">
        <w:rPr>
          <w:rFonts w:asciiTheme="minorHAnsi" w:hAnsiTheme="minorHAnsi" w:cstheme="minorHAnsi"/>
          <w:b/>
          <w:bCs/>
          <w:szCs w:val="22"/>
        </w:rPr>
        <w:t>Consultation Question 1</w:t>
      </w:r>
      <w:r w:rsidR="000A57BA" w:rsidRPr="00254A91">
        <w:rPr>
          <w:rFonts w:asciiTheme="minorHAnsi" w:hAnsiTheme="minorHAnsi" w:cstheme="minorHAnsi"/>
          <w:b/>
          <w:bCs/>
          <w:szCs w:val="22"/>
        </w:rPr>
        <w:t>0</w:t>
      </w:r>
      <w:r w:rsidRPr="00254A91">
        <w:rPr>
          <w:rFonts w:asciiTheme="minorHAnsi" w:hAnsiTheme="minorHAnsi" w:cstheme="minorHAnsi"/>
          <w:b/>
          <w:bCs/>
          <w:szCs w:val="22"/>
        </w:rPr>
        <w:t>d</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Food manufacturers- how would the labelling options impact you</w:t>
      </w:r>
      <w:r w:rsidR="006332D0" w:rsidRPr="00254A91">
        <w:rPr>
          <w:rFonts w:asciiTheme="minorHAnsi" w:hAnsiTheme="minorHAnsi" w:cstheme="minorHAnsi"/>
          <w:szCs w:val="22"/>
        </w:rPr>
        <w:t>?</w:t>
      </w:r>
      <w:r w:rsidRPr="00254A91" w:rsidDel="006332D0">
        <w:rPr>
          <w:rFonts w:asciiTheme="minorHAnsi" w:hAnsiTheme="minorHAnsi" w:cstheme="minorHAnsi"/>
          <w:szCs w:val="22"/>
        </w:rPr>
        <w:t xml:space="preserve"> </w:t>
      </w:r>
      <w:r w:rsidRPr="00254A91">
        <w:rPr>
          <w:rFonts w:asciiTheme="minorHAnsi" w:hAnsiTheme="minorHAnsi" w:cstheme="minorHAnsi"/>
          <w:szCs w:val="22"/>
        </w:rPr>
        <w:t>What would be a suitable time frame for these options to be implemented in your organisation</w:t>
      </w:r>
      <w:r w:rsidR="00794D86" w:rsidRPr="00254A91">
        <w:rPr>
          <w:rFonts w:asciiTheme="minorHAnsi" w:hAnsiTheme="minorHAnsi" w:cstheme="minorHAnsi"/>
          <w:szCs w:val="22"/>
        </w:rPr>
        <w:t>?</w:t>
      </w:r>
    </w:p>
    <w:p w14:paraId="142CFE02" w14:textId="0B3DD4A1" w:rsidR="5E6DF160" w:rsidRPr="00254A91" w:rsidRDefault="005A6669" w:rsidP="00C71D67">
      <w:pPr>
        <w:pStyle w:val="ListParagraph"/>
        <w:pBdr>
          <w:top w:val="single" w:sz="4" w:space="1" w:color="auto"/>
          <w:left w:val="single" w:sz="4" w:space="4" w:color="auto"/>
          <w:bottom w:val="single" w:sz="4" w:space="1" w:color="auto"/>
          <w:right w:val="single" w:sz="4" w:space="4" w:color="auto"/>
        </w:pBdr>
        <w:ind w:left="0"/>
      </w:pPr>
      <w:r w:rsidRPr="00254A91">
        <w:rPr>
          <w:rFonts w:asciiTheme="minorHAnsi" w:hAnsiTheme="minorHAnsi" w:cstheme="minorHAnsi"/>
          <w:b/>
          <w:bCs/>
          <w:szCs w:val="22"/>
        </w:rPr>
        <w:t>Consultation question 1</w:t>
      </w:r>
      <w:r w:rsidR="000A57BA" w:rsidRPr="00254A91">
        <w:rPr>
          <w:rFonts w:asciiTheme="minorHAnsi" w:hAnsiTheme="minorHAnsi" w:cstheme="minorHAnsi"/>
          <w:b/>
          <w:bCs/>
          <w:szCs w:val="22"/>
        </w:rPr>
        <w:t>0</w:t>
      </w:r>
      <w:r w:rsidRPr="00254A91">
        <w:rPr>
          <w:rFonts w:asciiTheme="minorHAnsi" w:hAnsiTheme="minorHAnsi" w:cstheme="minorHAnsi"/>
          <w:b/>
          <w:bCs/>
          <w:szCs w:val="22"/>
        </w:rPr>
        <w:t>e</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What implementation issues need to be considered for </w:t>
      </w:r>
      <w:r w:rsidR="006332D0" w:rsidRPr="00254A91">
        <w:rPr>
          <w:rFonts w:asciiTheme="minorHAnsi" w:hAnsiTheme="minorHAnsi" w:cstheme="minorHAnsi"/>
          <w:szCs w:val="22"/>
        </w:rPr>
        <w:t xml:space="preserve">this </w:t>
      </w:r>
      <w:r w:rsidRPr="00254A91">
        <w:rPr>
          <w:rFonts w:asciiTheme="minorHAnsi" w:hAnsiTheme="minorHAnsi" w:cstheme="minorHAnsi"/>
          <w:szCs w:val="22"/>
        </w:rPr>
        <w:t>option?</w:t>
      </w:r>
      <w:r w:rsidR="7FBD4D04" w:rsidRPr="00254A91">
        <w:t xml:space="preserve"> </w:t>
      </w:r>
    </w:p>
    <w:p w14:paraId="13B7931F" w14:textId="166BDF3C" w:rsidR="00C71D67" w:rsidRPr="00254A91" w:rsidRDefault="00C71D67" w:rsidP="00C71D67">
      <w:pPr>
        <w:pStyle w:val="Heading2"/>
        <w:keepNext w:val="0"/>
        <w:keepLines w:val="0"/>
        <w:numPr>
          <w:ilvl w:val="0"/>
          <w:numId w:val="9"/>
        </w:numPr>
        <w:ind w:left="357" w:hanging="357"/>
        <w:rPr>
          <w:rFonts w:ascii="Calibri" w:eastAsia="Calibri" w:hAnsi="Calibri" w:cs="Calibri"/>
          <w:sz w:val="22"/>
          <w:szCs w:val="22"/>
        </w:rPr>
      </w:pPr>
      <w:bookmarkStart w:id="91" w:name="_Toc169527029"/>
      <w:bookmarkStart w:id="92" w:name="_Toc169596757"/>
      <w:bookmarkStart w:id="93" w:name="_Toc2048660963"/>
      <w:r w:rsidRPr="00254A91">
        <w:t>How effectively the proposed policy options could achieve the objectives</w:t>
      </w:r>
      <w:bookmarkEnd w:id="91"/>
      <w:bookmarkEnd w:id="92"/>
      <w:bookmarkEnd w:id="93"/>
    </w:p>
    <w:p w14:paraId="1684506D" w14:textId="309F5DC0" w:rsidR="42886463" w:rsidRPr="00254A91" w:rsidRDefault="42886463" w:rsidP="62CD414A">
      <w:pPr>
        <w:rPr>
          <w:rFonts w:eastAsia="Calibri" w:cs="Calibri"/>
          <w:szCs w:val="22"/>
        </w:rPr>
      </w:pPr>
      <w:r w:rsidRPr="00254A91">
        <w:rPr>
          <w:rFonts w:eastAsia="Calibri" w:cs="Calibri"/>
          <w:szCs w:val="22"/>
        </w:rPr>
        <w:t>This section assesses the proposed policy options to determine how well they meet the objective of th</w:t>
      </w:r>
      <w:r w:rsidR="11E17B8F" w:rsidRPr="00254A91">
        <w:rPr>
          <w:rFonts w:eastAsia="Calibri" w:cs="Calibri"/>
          <w:szCs w:val="22"/>
        </w:rPr>
        <w:t>is</w:t>
      </w:r>
      <w:r w:rsidRPr="00254A91">
        <w:rPr>
          <w:rFonts w:eastAsia="Calibri" w:cs="Calibri"/>
          <w:szCs w:val="22"/>
        </w:rPr>
        <w:t xml:space="preserve"> work.</w:t>
      </w:r>
      <w:r w:rsidR="2E0BFA0C" w:rsidRPr="00254A91">
        <w:rPr>
          <w:rFonts w:eastAsia="Calibri" w:cs="Calibri"/>
          <w:szCs w:val="22"/>
        </w:rPr>
        <w:t xml:space="preserve"> For this assessment, the objective has been split into components focussing on food composition and labelling</w:t>
      </w:r>
      <w:r w:rsidR="009C732F" w:rsidRPr="00254A91">
        <w:rPr>
          <w:rFonts w:eastAsia="Calibri" w:cs="Calibri"/>
          <w:szCs w:val="22"/>
        </w:rPr>
        <w:t xml:space="preserve"> – see table </w:t>
      </w:r>
      <w:r w:rsidR="00A67765">
        <w:rPr>
          <w:rFonts w:eastAsia="Calibri" w:cs="Calibri"/>
          <w:szCs w:val="22"/>
        </w:rPr>
        <w:t>3</w:t>
      </w:r>
      <w:r w:rsidR="009C732F" w:rsidRPr="00254A91">
        <w:rPr>
          <w:rFonts w:eastAsia="Calibri" w:cs="Calibri"/>
          <w:szCs w:val="22"/>
        </w:rPr>
        <w:t xml:space="preserve"> below</w:t>
      </w:r>
      <w:r w:rsidR="2E0BFA0C" w:rsidRPr="00254A91">
        <w:rPr>
          <w:rFonts w:eastAsia="Calibri" w:cs="Calibri"/>
          <w:szCs w:val="22"/>
        </w:rPr>
        <w:t xml:space="preserve">. An additional column on feasibility has also been included to identify any implementation barriers. </w:t>
      </w:r>
    </w:p>
    <w:p w14:paraId="7D7CA02B" w14:textId="1639F1D5" w:rsidR="2E0BFA0C" w:rsidRPr="00254A91" w:rsidRDefault="2E0BFA0C" w:rsidP="309652FF">
      <w:pPr>
        <w:spacing w:line="257" w:lineRule="auto"/>
        <w:rPr>
          <w:rFonts w:eastAsia="Calibri" w:cs="Calibri"/>
        </w:rPr>
      </w:pPr>
      <w:r w:rsidRPr="309652FF">
        <w:rPr>
          <w:rFonts w:eastAsia="Calibri" w:cs="Calibri"/>
        </w:rPr>
        <w:t xml:space="preserve">A colour code system has been used, with green indicating that the option can address the component of the objective, orange indicating that it has some potential to meet the objective, and red indicating the option is unlikely to meet the objective. </w:t>
      </w:r>
    </w:p>
    <w:p w14:paraId="530A0DC2" w14:textId="43D2AC37" w:rsidR="003A0459" w:rsidRPr="00254A91" w:rsidRDefault="2E0BFA0C" w:rsidP="62CD414A">
      <w:pPr>
        <w:spacing w:line="257" w:lineRule="auto"/>
        <w:rPr>
          <w:rFonts w:eastAsia="Calibri" w:cs="Calibri"/>
          <w:szCs w:val="22"/>
        </w:rPr>
      </w:pPr>
      <w:r w:rsidRPr="00254A91">
        <w:rPr>
          <w:rFonts w:eastAsia="Calibri" w:cs="Calibri"/>
          <w:szCs w:val="22"/>
        </w:rPr>
        <w:t>This initial analysis indicates that Option 6.</w:t>
      </w:r>
      <w:r w:rsidR="7BB00F80" w:rsidRPr="00254A91">
        <w:rPr>
          <w:rFonts w:eastAsia="Calibri" w:cs="Calibri"/>
          <w:szCs w:val="22"/>
        </w:rPr>
        <w:t>3</w:t>
      </w:r>
      <w:r w:rsidRPr="00254A91">
        <w:rPr>
          <w:rFonts w:eastAsia="Calibri" w:cs="Calibri"/>
          <w:szCs w:val="22"/>
        </w:rPr>
        <w:t xml:space="preserve">- </w:t>
      </w:r>
      <w:r w:rsidR="2ED3D639" w:rsidRPr="00254A91">
        <w:rPr>
          <w:rFonts w:eastAsia="Calibri" w:cs="Calibri"/>
          <w:szCs w:val="22"/>
        </w:rPr>
        <w:t>Regulatory approaches</w:t>
      </w:r>
      <w:r w:rsidRPr="00254A91">
        <w:rPr>
          <w:rFonts w:eastAsia="Calibri" w:cs="Calibri"/>
          <w:szCs w:val="22"/>
        </w:rPr>
        <w:t xml:space="preserve"> is most likely to effectively achieve the objective of the work and have the least feasibility concerns.</w:t>
      </w:r>
      <w:r w:rsidR="003935ED">
        <w:rPr>
          <w:rFonts w:eastAsia="Calibri" w:cs="Calibri"/>
          <w:szCs w:val="22"/>
        </w:rPr>
        <w:t xml:space="preserve"> </w:t>
      </w:r>
      <w:r w:rsidR="00083B1A">
        <w:rPr>
          <w:rFonts w:eastAsia="Calibri" w:cs="Calibri"/>
          <w:szCs w:val="22"/>
        </w:rPr>
        <w:t>More than one option may be recommended to Food Ministers. D</w:t>
      </w:r>
      <w:r w:rsidR="003935ED">
        <w:rPr>
          <w:rFonts w:eastAsia="Calibri" w:cs="Calibri"/>
          <w:szCs w:val="22"/>
        </w:rPr>
        <w:t xml:space="preserve">ue to the range of issues being considered in this paper it is likely that some issues may be better suited a </w:t>
      </w:r>
      <w:r w:rsidR="00364F34">
        <w:rPr>
          <w:rFonts w:eastAsia="Calibri" w:cs="Calibri"/>
          <w:szCs w:val="22"/>
        </w:rPr>
        <w:t>non-regulatory approach</w:t>
      </w:r>
      <w:r w:rsidR="003935ED">
        <w:rPr>
          <w:rFonts w:eastAsia="Calibri" w:cs="Calibri"/>
          <w:szCs w:val="22"/>
        </w:rPr>
        <w:t xml:space="preserve"> and therefore both </w:t>
      </w:r>
      <w:r w:rsidR="00083B1A">
        <w:rPr>
          <w:rFonts w:eastAsia="Calibri" w:cs="Calibri"/>
          <w:szCs w:val="22"/>
        </w:rPr>
        <w:t>options may be suitable depending on the issue to address.</w:t>
      </w:r>
      <w:r w:rsidRPr="00254A91">
        <w:rPr>
          <w:rFonts w:eastAsia="Calibri" w:cs="Calibri"/>
          <w:szCs w:val="22"/>
        </w:rPr>
        <w:t xml:space="preserve"> Feedback is sought on this conclusion. Information provided from stakeholders will be used to refine this assessment and any other options proposed by stakeholders can also be considered through this framework in the next stages of this work. </w:t>
      </w:r>
    </w:p>
    <w:p w14:paraId="0FF2570D" w14:textId="77777777" w:rsidR="0080767C" w:rsidRPr="00254A91" w:rsidRDefault="0080767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b/>
          <w:sz w:val="8"/>
          <w:szCs w:val="8"/>
        </w:rPr>
      </w:pPr>
    </w:p>
    <w:p w14:paraId="5F023F53" w14:textId="77777777" w:rsidR="0080767C" w:rsidRDefault="0080767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szCs w:val="22"/>
        </w:rPr>
      </w:pPr>
      <w:r w:rsidRPr="00254A91">
        <w:rPr>
          <w:rFonts w:asciiTheme="minorHAnsi" w:hAnsiTheme="minorHAnsi" w:cstheme="minorHAnsi"/>
          <w:b/>
          <w:szCs w:val="22"/>
        </w:rPr>
        <w:t>Consultation question 11</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Do you agree with the analysis of how well the proposed options would achieve the proposed objective? If not, please describe why and provide references with your response. </w:t>
      </w:r>
    </w:p>
    <w:p w14:paraId="51371F64" w14:textId="77777777" w:rsidR="002A05CC" w:rsidRDefault="002A05C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szCs w:val="22"/>
        </w:rPr>
      </w:pPr>
    </w:p>
    <w:p w14:paraId="2F807C5F" w14:textId="29753FED" w:rsidR="002A05CC" w:rsidRPr="00254A91" w:rsidRDefault="002A05CC" w:rsidP="0080767C">
      <w:pPr>
        <w:pBdr>
          <w:top w:val="single" w:sz="4" w:space="0" w:color="auto"/>
          <w:left w:val="single" w:sz="4" w:space="0" w:color="auto"/>
          <w:bottom w:val="single" w:sz="4" w:space="0" w:color="auto"/>
          <w:right w:val="single" w:sz="4" w:space="4" w:color="auto"/>
        </w:pBdr>
        <w:spacing w:after="0"/>
        <w:rPr>
          <w:rFonts w:asciiTheme="minorHAnsi" w:hAnsiTheme="minorHAnsi" w:cstheme="minorHAnsi"/>
          <w:szCs w:val="22"/>
        </w:rPr>
      </w:pPr>
      <w:bookmarkStart w:id="94" w:name="_Hlk169707449"/>
      <w:r w:rsidRPr="006303DC">
        <w:rPr>
          <w:rFonts w:asciiTheme="minorHAnsi" w:hAnsiTheme="minorHAnsi" w:cstheme="minorHAnsi"/>
          <w:b/>
          <w:bCs/>
          <w:szCs w:val="22"/>
        </w:rPr>
        <w:t xml:space="preserve">Consultation question 12 </w:t>
      </w:r>
      <w:r>
        <w:rPr>
          <w:rFonts w:asciiTheme="minorHAnsi" w:hAnsiTheme="minorHAnsi" w:cstheme="minorHAnsi"/>
          <w:b/>
          <w:bCs/>
          <w:szCs w:val="22"/>
        </w:rPr>
        <w:t>–</w:t>
      </w:r>
      <w:r w:rsidRPr="006303DC">
        <w:rPr>
          <w:rFonts w:asciiTheme="minorHAnsi" w:hAnsiTheme="minorHAnsi" w:cstheme="minorHAnsi"/>
          <w:b/>
          <w:bCs/>
          <w:szCs w:val="22"/>
        </w:rPr>
        <w:t xml:space="preserve"> </w:t>
      </w:r>
      <w:r>
        <w:rPr>
          <w:rFonts w:asciiTheme="minorHAnsi" w:hAnsiTheme="minorHAnsi" w:cstheme="minorHAnsi"/>
          <w:szCs w:val="22"/>
        </w:rPr>
        <w:t>Which issues in this paper do you consider are more suitable to regulatory and non-regulatory approaches?</w:t>
      </w:r>
    </w:p>
    <w:bookmarkEnd w:id="94"/>
    <w:p w14:paraId="38288BFE" w14:textId="77777777" w:rsidR="0080767C" w:rsidRPr="00254A91" w:rsidRDefault="0080767C" w:rsidP="62CD414A">
      <w:pPr>
        <w:spacing w:line="257" w:lineRule="auto"/>
        <w:rPr>
          <w:rFonts w:eastAsia="Calibri" w:cs="Calibri"/>
          <w:szCs w:val="22"/>
        </w:rPr>
      </w:pPr>
    </w:p>
    <w:p w14:paraId="09317FB6" w14:textId="77777777" w:rsidR="0080767C" w:rsidRPr="00254A91" w:rsidRDefault="0080767C" w:rsidP="62CD414A">
      <w:pPr>
        <w:spacing w:line="257" w:lineRule="auto"/>
        <w:rPr>
          <w:rFonts w:eastAsia="Calibri" w:cs="Calibri"/>
          <w:szCs w:val="22"/>
        </w:rPr>
      </w:pPr>
    </w:p>
    <w:p w14:paraId="2159C37A" w14:textId="0F3CA0D3" w:rsidR="0080767C" w:rsidRPr="00254A91" w:rsidRDefault="0080767C" w:rsidP="62CD414A">
      <w:pPr>
        <w:spacing w:line="257" w:lineRule="auto"/>
        <w:rPr>
          <w:rFonts w:eastAsia="Calibri" w:cs="Calibri"/>
          <w:szCs w:val="22"/>
        </w:rPr>
        <w:sectPr w:rsidR="0080767C" w:rsidRPr="00254A91" w:rsidSect="00351B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993" w:left="1418" w:header="454" w:footer="454" w:gutter="0"/>
          <w:cols w:space="708"/>
          <w:docGrid w:linePitch="360"/>
        </w:sectPr>
      </w:pPr>
    </w:p>
    <w:p w14:paraId="0A74C94C" w14:textId="5ABA07A9" w:rsidR="0057333E" w:rsidRPr="00254A91" w:rsidRDefault="0057333E" w:rsidP="009C732F">
      <w:pPr>
        <w:pStyle w:val="Heading4"/>
        <w:spacing w:before="0"/>
      </w:pPr>
      <w:r w:rsidRPr="00254A91">
        <w:lastRenderedPageBreak/>
        <w:t xml:space="preserve">Table </w:t>
      </w:r>
      <w:r w:rsidR="00A67765">
        <w:t>3</w:t>
      </w:r>
      <w:r w:rsidRPr="00254A91">
        <w:t>. Assessment of policy options</w:t>
      </w:r>
      <w:r w:rsidR="009C732F" w:rsidRPr="00254A91">
        <w:t xml:space="preserve"> against the objective</w:t>
      </w:r>
    </w:p>
    <w:tbl>
      <w:tblPr>
        <w:tblStyle w:val="TableGrid"/>
        <w:tblW w:w="15027" w:type="dxa"/>
        <w:tblInd w:w="-436" w:type="dxa"/>
        <w:tblLayout w:type="fixed"/>
        <w:tblLook w:val="04A0" w:firstRow="1" w:lastRow="0" w:firstColumn="1" w:lastColumn="0" w:noHBand="0" w:noVBand="1"/>
        <w:tblCaption w:val="Table 4: Assessment of policy options against the objective"/>
        <w:tblDescription w:val="Table 3 assesses the policy options against the proposed objectives of the work. The Table is colour coded to show which options could address the objective. Green coloured cells indicate the option can address the objective, orange indicating that it has some potential to meet the objective, and red indicating the option is unlikely to meet the objective. &#10;&#10;Table 3 has five columns - Option, Composition, Labelling, Texture and Feasibility Considerations reading from left to right. It has 3 rows listing options 2 and 3 from top to bottom, with the top row being a headings row. &#10;&#10;All domains in Option 2 are coloured orange. The composition, labelling and feasibility options are coloured green for Option 3, while the texture domain for Option 3 is coloured red. "/>
      </w:tblPr>
      <w:tblGrid>
        <w:gridCol w:w="1419"/>
        <w:gridCol w:w="3507"/>
        <w:gridCol w:w="3225"/>
        <w:gridCol w:w="3225"/>
        <w:gridCol w:w="3651"/>
      </w:tblGrid>
      <w:tr w:rsidR="62CD414A" w:rsidRPr="00254A91" w14:paraId="36A27222" w14:textId="77777777" w:rsidTr="008B7E31">
        <w:trPr>
          <w:trHeight w:val="300"/>
          <w:tblHeader/>
        </w:trPr>
        <w:tc>
          <w:tcPr>
            <w:tcW w:w="1419"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44A0C451" w14:textId="5951245E" w:rsidR="62CD414A" w:rsidRPr="00254A91" w:rsidRDefault="62CD414A" w:rsidP="62CD414A">
            <w:r w:rsidRPr="00254A91">
              <w:rPr>
                <w:rFonts w:eastAsia="Calibri" w:cs="Calibri"/>
                <w:b/>
                <w:bCs/>
                <w:color w:val="000000" w:themeColor="text1"/>
                <w:szCs w:val="22"/>
              </w:rPr>
              <w:t>Option</w:t>
            </w:r>
          </w:p>
        </w:tc>
        <w:tc>
          <w:tcPr>
            <w:tcW w:w="3507"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4D0BF1A8" w14:textId="47FDDC06" w:rsidR="328F08F6" w:rsidRPr="00254A91" w:rsidRDefault="328F08F6" w:rsidP="62CD414A">
            <w:pPr>
              <w:rPr>
                <w:rFonts w:eastAsia="Calibri" w:cs="Calibri"/>
                <w:b/>
                <w:bCs/>
                <w:color w:val="000000" w:themeColor="text1"/>
                <w:szCs w:val="22"/>
              </w:rPr>
            </w:pPr>
            <w:r w:rsidRPr="00254A91">
              <w:rPr>
                <w:rFonts w:eastAsia="Calibri" w:cs="Calibri"/>
                <w:b/>
                <w:bCs/>
                <w:color w:val="000000" w:themeColor="text1"/>
                <w:szCs w:val="22"/>
              </w:rPr>
              <w:t>Composition</w:t>
            </w:r>
          </w:p>
        </w:tc>
        <w:tc>
          <w:tcPr>
            <w:tcW w:w="322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023BF8E4" w14:textId="7999F7E7" w:rsidR="328F08F6" w:rsidRPr="00254A91" w:rsidRDefault="328F08F6" w:rsidP="62CD414A">
            <w:pPr>
              <w:rPr>
                <w:rFonts w:eastAsia="Calibri" w:cs="Calibri"/>
                <w:b/>
                <w:bCs/>
                <w:color w:val="000000" w:themeColor="text1"/>
                <w:szCs w:val="22"/>
              </w:rPr>
            </w:pPr>
            <w:r w:rsidRPr="00254A91">
              <w:rPr>
                <w:rFonts w:eastAsia="Calibri" w:cs="Calibri"/>
                <w:b/>
                <w:bCs/>
                <w:color w:val="000000" w:themeColor="text1"/>
                <w:szCs w:val="22"/>
              </w:rPr>
              <w:t>Labelling</w:t>
            </w:r>
          </w:p>
        </w:tc>
        <w:tc>
          <w:tcPr>
            <w:tcW w:w="3225"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CCF9222" w14:textId="798A3AE4" w:rsidR="000748A3" w:rsidRPr="00254A91" w:rsidRDefault="000748A3" w:rsidP="62CD414A">
            <w:pPr>
              <w:rPr>
                <w:rFonts w:eastAsia="Calibri" w:cs="Calibri"/>
                <w:b/>
                <w:bCs/>
                <w:color w:val="000000" w:themeColor="text1"/>
                <w:szCs w:val="22"/>
              </w:rPr>
            </w:pPr>
            <w:r w:rsidRPr="00254A91">
              <w:rPr>
                <w:rFonts w:eastAsia="Calibri" w:cs="Calibri"/>
                <w:b/>
                <w:bCs/>
                <w:color w:val="000000" w:themeColor="text1"/>
                <w:szCs w:val="22"/>
              </w:rPr>
              <w:t>Texture</w:t>
            </w:r>
          </w:p>
        </w:tc>
        <w:tc>
          <w:tcPr>
            <w:tcW w:w="3651"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D68AB5F" w14:textId="3006B80D" w:rsidR="433DD355" w:rsidRPr="00254A91" w:rsidRDefault="433DD355" w:rsidP="62CD414A">
            <w:pPr>
              <w:rPr>
                <w:rFonts w:eastAsia="Calibri" w:cs="Calibri"/>
                <w:b/>
                <w:bCs/>
                <w:color w:val="000000" w:themeColor="text1"/>
                <w:szCs w:val="22"/>
              </w:rPr>
            </w:pPr>
            <w:r w:rsidRPr="00254A91">
              <w:rPr>
                <w:rFonts w:eastAsia="Calibri" w:cs="Calibri"/>
                <w:b/>
                <w:bCs/>
                <w:color w:val="000000" w:themeColor="text1"/>
                <w:szCs w:val="22"/>
              </w:rPr>
              <w:t>Feasibility considerations</w:t>
            </w:r>
          </w:p>
        </w:tc>
      </w:tr>
      <w:tr w:rsidR="62CD414A" w:rsidRPr="00254A91" w14:paraId="3D127842" w14:textId="77777777" w:rsidTr="009D4BBF">
        <w:trPr>
          <w:trHeight w:val="300"/>
        </w:trPr>
        <w:tc>
          <w:tcPr>
            <w:tcW w:w="1419"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1D69B6BE" w14:textId="42EECA73" w:rsidR="62CD414A" w:rsidRPr="00254A91" w:rsidRDefault="00F1025B" w:rsidP="62CD414A">
            <w:pPr>
              <w:rPr>
                <w:rFonts w:eastAsia="Calibri" w:cs="Calibri"/>
                <w:color w:val="000000" w:themeColor="text1"/>
                <w:szCs w:val="22"/>
              </w:rPr>
            </w:pPr>
            <w:r w:rsidRPr="00254A91">
              <w:rPr>
                <w:rFonts w:eastAsia="Calibri" w:cs="Calibri"/>
                <w:color w:val="000000" w:themeColor="text1"/>
                <w:szCs w:val="22"/>
              </w:rPr>
              <w:t xml:space="preserve">Option </w:t>
            </w:r>
            <w:r w:rsidR="62CD414A" w:rsidRPr="00254A91">
              <w:rPr>
                <w:rFonts w:eastAsia="Calibri" w:cs="Calibri"/>
                <w:color w:val="000000" w:themeColor="text1"/>
                <w:szCs w:val="22"/>
              </w:rPr>
              <w:t>2</w:t>
            </w:r>
            <w:r w:rsidRPr="00254A91">
              <w:rPr>
                <w:rFonts w:eastAsia="Calibri" w:cs="Calibri"/>
                <w:color w:val="000000" w:themeColor="text1"/>
                <w:szCs w:val="22"/>
              </w:rPr>
              <w:t xml:space="preserve">: </w:t>
            </w:r>
            <w:r w:rsidR="012D4995" w:rsidRPr="00254A91">
              <w:rPr>
                <w:rFonts w:eastAsia="Calibri" w:cs="Calibri"/>
                <w:color w:val="000000" w:themeColor="text1"/>
                <w:szCs w:val="22"/>
              </w:rPr>
              <w:t>N</w:t>
            </w:r>
            <w:r w:rsidR="62CD414A" w:rsidRPr="00254A91">
              <w:rPr>
                <w:rFonts w:eastAsia="Calibri" w:cs="Calibri"/>
                <w:color w:val="000000" w:themeColor="text1"/>
                <w:szCs w:val="22"/>
              </w:rPr>
              <w:t>on</w:t>
            </w:r>
            <w:r w:rsidR="012D4995" w:rsidRPr="00254A91">
              <w:rPr>
                <w:rFonts w:eastAsia="Calibri" w:cs="Calibri"/>
                <w:color w:val="000000" w:themeColor="text1"/>
                <w:szCs w:val="22"/>
              </w:rPr>
              <w:t>-regulatory approaches</w:t>
            </w:r>
          </w:p>
        </w:tc>
        <w:tc>
          <w:tcPr>
            <w:tcW w:w="3507"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66689B10" w14:textId="27CE3632" w:rsidR="00FD54B1" w:rsidRPr="00254A91" w:rsidRDefault="3C6143E9" w:rsidP="62CD414A">
            <w:pPr>
              <w:rPr>
                <w:rFonts w:eastAsia="Calibri" w:cs="Calibri"/>
                <w:szCs w:val="22"/>
                <w:lang w:val="en-GB"/>
              </w:rPr>
            </w:pPr>
            <w:r w:rsidRPr="00254A91">
              <w:rPr>
                <w:rFonts w:eastAsia="Calibri" w:cs="Calibri"/>
                <w:color w:val="000000" w:themeColor="text1"/>
                <w:szCs w:val="22"/>
                <w:lang w:val="en-GB"/>
              </w:rPr>
              <w:t xml:space="preserve">Improvements to the composition of foods for infants and young children </w:t>
            </w:r>
            <w:r w:rsidR="00B46F02">
              <w:rPr>
                <w:rFonts w:eastAsia="Calibri" w:cs="Calibri"/>
                <w:color w:val="000000" w:themeColor="text1"/>
                <w:szCs w:val="22"/>
                <w:lang w:val="en-GB"/>
              </w:rPr>
              <w:t xml:space="preserve">can be achieved through non-regulatory approaches but </w:t>
            </w:r>
            <w:r w:rsidRPr="00254A91">
              <w:rPr>
                <w:rFonts w:eastAsia="Calibri" w:cs="Calibri"/>
                <w:color w:val="000000" w:themeColor="text1"/>
                <w:szCs w:val="22"/>
                <w:lang w:val="en-GB"/>
              </w:rPr>
              <w:t xml:space="preserve">is </w:t>
            </w:r>
            <w:r w:rsidRPr="00254A91">
              <w:rPr>
                <w:rFonts w:eastAsia="Calibri" w:cs="Calibri"/>
                <w:szCs w:val="22"/>
                <w:lang w:val="en-GB"/>
              </w:rPr>
              <w:t>dependent on strong and widespread uptake of the voluntary reformulation.</w:t>
            </w:r>
            <w:r w:rsidR="188787DD" w:rsidRPr="00254A91">
              <w:rPr>
                <w:rFonts w:eastAsia="Calibri" w:cs="Calibri"/>
                <w:szCs w:val="22"/>
                <w:lang w:val="en-GB"/>
              </w:rPr>
              <w:t xml:space="preserve"> </w:t>
            </w:r>
          </w:p>
          <w:p w14:paraId="38D50F81" w14:textId="77777777" w:rsidR="003D5287" w:rsidRDefault="003D5287" w:rsidP="62CD414A">
            <w:pPr>
              <w:rPr>
                <w:rFonts w:eastAsia="Calibri" w:cs="Calibri"/>
                <w:szCs w:val="22"/>
                <w:lang w:val="en-GB"/>
              </w:rPr>
            </w:pPr>
          </w:p>
          <w:p w14:paraId="1037C08C" w14:textId="525DD4DE" w:rsidR="003D5287" w:rsidRPr="00254A91" w:rsidRDefault="003D5287" w:rsidP="62CD414A">
            <w:pPr>
              <w:rPr>
                <w:rFonts w:eastAsia="Calibri" w:cs="Calibri"/>
                <w:szCs w:val="22"/>
                <w:lang w:val="en-GB"/>
              </w:rPr>
            </w:pPr>
            <w:r>
              <w:rPr>
                <w:rFonts w:eastAsia="Calibri" w:cs="Calibri"/>
                <w:szCs w:val="22"/>
                <w:lang w:val="en-GB"/>
              </w:rPr>
              <w:t>More guidance can be provided for specific sub-categories of infant and young child foods on specific issues and best practice than can be achieved through food regulation.</w:t>
            </w:r>
          </w:p>
          <w:p w14:paraId="591F3D0D" w14:textId="77777777" w:rsidR="00FD54B1" w:rsidRPr="00254A91" w:rsidRDefault="00FD54B1" w:rsidP="62CD414A">
            <w:pPr>
              <w:rPr>
                <w:rFonts w:eastAsia="Calibri" w:cs="Calibri"/>
                <w:szCs w:val="22"/>
                <w:lang w:val="en-GB"/>
              </w:rPr>
            </w:pPr>
          </w:p>
          <w:p w14:paraId="4B810C75" w14:textId="51F9A646" w:rsidR="3C6143E9" w:rsidRPr="00254A91" w:rsidRDefault="00F71E8A" w:rsidP="62CD414A">
            <w:pPr>
              <w:rPr>
                <w:rFonts w:eastAsia="Calibri" w:cs="Calibri"/>
                <w:szCs w:val="22"/>
                <w:lang w:val="en-GB"/>
              </w:rPr>
            </w:pPr>
            <w:r>
              <w:rPr>
                <w:rFonts w:eastAsia="Calibri" w:cs="Calibri"/>
                <w:color w:val="000000" w:themeColor="text1"/>
                <w:szCs w:val="22"/>
              </w:rPr>
              <w:t>E</w:t>
            </w:r>
            <w:r w:rsidR="000748A3" w:rsidRPr="00254A91">
              <w:rPr>
                <w:rFonts w:eastAsia="Calibri" w:cs="Calibri"/>
                <w:color w:val="000000" w:themeColor="text1"/>
                <w:szCs w:val="22"/>
              </w:rPr>
              <w:t xml:space="preserve">xperience with the Australian Healthy Food Partnership Reformulation Program indicates </w:t>
            </w:r>
            <w:r w:rsidR="001D33A6">
              <w:rPr>
                <w:rFonts w:eastAsia="Calibri" w:cs="Calibri"/>
                <w:color w:val="000000" w:themeColor="text1"/>
                <w:szCs w:val="22"/>
              </w:rPr>
              <w:t xml:space="preserve">changes to improve the composition of foods is possible, however, </w:t>
            </w:r>
            <w:r w:rsidR="000748A3" w:rsidRPr="00254A91">
              <w:rPr>
                <w:rFonts w:eastAsia="Calibri" w:cs="Calibri"/>
                <w:color w:val="000000" w:themeColor="text1"/>
                <w:szCs w:val="22"/>
              </w:rPr>
              <w:t xml:space="preserve">strong and widespread industry uptake of a voluntary reformulation program </w:t>
            </w:r>
            <w:r w:rsidR="001D33A6">
              <w:rPr>
                <w:rFonts w:eastAsia="Calibri" w:cs="Calibri"/>
                <w:color w:val="000000" w:themeColor="text1"/>
                <w:szCs w:val="22"/>
              </w:rPr>
              <w:t>may be</w:t>
            </w:r>
            <w:r w:rsidR="000748A3" w:rsidRPr="00254A91">
              <w:rPr>
                <w:rFonts w:eastAsia="Calibri" w:cs="Calibri"/>
                <w:color w:val="000000" w:themeColor="text1"/>
                <w:szCs w:val="22"/>
              </w:rPr>
              <w:t xml:space="preserve"> unlikely</w:t>
            </w:r>
            <w:r w:rsidR="00207688" w:rsidRPr="00254A91">
              <w:rPr>
                <w:rFonts w:eastAsia="Calibri" w:cs="Calibri"/>
                <w:color w:val="000000" w:themeColor="text1"/>
                <w:szCs w:val="22"/>
              </w:rPr>
              <w:fldChar w:fldCharType="begin"/>
            </w:r>
            <w:r w:rsidR="007C1AD3">
              <w:rPr>
                <w:rFonts w:eastAsia="Calibri" w:cs="Calibri"/>
                <w:color w:val="000000" w:themeColor="text1"/>
                <w:szCs w:val="22"/>
              </w:rPr>
              <w:instrText xml:space="preserve"> ADDIN EN.CITE &lt;EndNote&gt;&lt;Cite&gt;&lt;Author&gt;Australian Bureau of Statistics&lt;/Author&gt;&lt;Year&gt;15 February 2023&lt;/Year&gt;&lt;RecNum&gt;247&lt;/RecNum&gt;&lt;DisplayText&gt;[92, 93]&lt;/DisplayText&gt;&lt;record&gt;&lt;rec-number&gt;247&lt;/rec-number&gt;&lt;foreign-keys&gt;&lt;key app="EN" db-id="atp09ezrn22a5wev2z0p9awjfpfxzaxfsea0" timestamp="1716958623" guid="d6edd8f3-1551-490b-8485-6e2f14b23bbf"&gt;247&lt;/key&gt;&lt;/foreign-keys&gt;&lt;ref-type name="Web Page"&gt;12&lt;/ref-type&gt;&lt;contributors&gt;&lt;authors&gt;&lt;author&gt;Australian Bureau of Statistics,&lt;/author&gt;&lt;/authors&gt;&lt;/contributors&gt;&lt;titles&gt;&lt;title&gt;Healthy Food Partnership Reformulation Program: Wave 1, two-year progress&lt;/title&gt;&lt;/titles&gt;&lt;dates&gt;&lt;year&gt;15 February 2023&lt;/year&gt;&lt;/dates&gt;&lt;pub-location&gt;Canberra&lt;/pub-location&gt;&lt;publisher&gt;Australian Bureau of Statistics&lt;/publisher&gt;&lt;urls&gt;&lt;related-urls&gt;&lt;url&gt;https://www.abs.gov.au/articles/healthy-food-partnership-reformulation-program-wave-1-two-year-progress&lt;/url&gt;&lt;/related-urls&gt;&lt;/urls&gt;&lt;/record&gt;&lt;/Cite&gt;&lt;Cite&gt;&lt;Author&gt;Australian Bureau of Statistics&lt;/Author&gt;&lt;Year&gt;22 May 2024&lt;/Year&gt;&lt;RecNum&gt;248&lt;/RecNum&gt;&lt;record&gt;&lt;rec-number&gt;248&lt;/rec-number&gt;&lt;foreign-keys&gt;&lt;key app="EN" db-id="atp09ezrn22a5wev2z0p9awjfpfxzaxfsea0" timestamp="1716958753" guid="f1763573-4416-48ac-adbd-f7ef20dff4ee"&gt;248&lt;/key&gt;&lt;/foreign-keys&gt;&lt;ref-type name="Web Page"&gt;12&lt;/ref-type&gt;&lt;contributors&gt;&lt;authors&gt;&lt;author&gt;Australian Bureau of Statistics,&lt;/author&gt;&lt;/authors&gt;&lt;/contributors&gt;&lt;titles&gt;&lt;title&gt;Healthy Food Partnership Reformulation Program: Wave 2, two-year progress&lt;/title&gt;&lt;/titles&gt;&lt;dates&gt;&lt;year&gt;22 May 2024&lt;/year&gt;&lt;/dates&gt;&lt;urls&gt;&lt;related-urls&gt;&lt;url&gt;https://www.abs.gov.au/articles/healthy-food-partnership-reformulation-program-wave-2-two-year-progress&lt;/url&gt;&lt;/related-urls&gt;&lt;/urls&gt;&lt;/record&gt;&lt;/Cite&gt;&lt;/EndNote&gt;</w:instrText>
            </w:r>
            <w:r w:rsidR="00207688" w:rsidRPr="00254A91">
              <w:rPr>
                <w:rFonts w:eastAsia="Calibri" w:cs="Calibri"/>
                <w:color w:val="000000" w:themeColor="text1"/>
                <w:szCs w:val="22"/>
              </w:rPr>
              <w:fldChar w:fldCharType="separate"/>
            </w:r>
            <w:r w:rsidR="00C86C82">
              <w:rPr>
                <w:rFonts w:eastAsia="Calibri" w:cs="Calibri"/>
                <w:noProof/>
                <w:color w:val="000000" w:themeColor="text1"/>
                <w:szCs w:val="22"/>
              </w:rPr>
              <w:t>[92, 93]</w:t>
            </w:r>
            <w:r w:rsidR="00207688" w:rsidRPr="00254A91">
              <w:rPr>
                <w:rFonts w:eastAsia="Calibri" w:cs="Calibri"/>
                <w:color w:val="000000" w:themeColor="text1"/>
                <w:szCs w:val="22"/>
              </w:rPr>
              <w:fldChar w:fldCharType="end"/>
            </w:r>
            <w:r w:rsidR="00974754">
              <w:rPr>
                <w:rFonts w:eastAsia="Calibri" w:cs="Calibri"/>
                <w:color w:val="000000" w:themeColor="text1"/>
                <w:szCs w:val="22"/>
              </w:rPr>
              <w:t>A</w:t>
            </w:r>
            <w:r w:rsidR="00EC2163">
              <w:rPr>
                <w:rFonts w:eastAsia="Calibri" w:cs="Calibri"/>
                <w:color w:val="000000" w:themeColor="text1"/>
                <w:szCs w:val="22"/>
              </w:rPr>
              <w:t xml:space="preserve"> more targeted and specific voluntary approach may have benefits.</w:t>
            </w:r>
          </w:p>
        </w:tc>
        <w:tc>
          <w:tcPr>
            <w:tcW w:w="3225"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1BA97478" w14:textId="4B70B349" w:rsidR="00FD54B1" w:rsidRPr="00254A91" w:rsidRDefault="188787DD" w:rsidP="62CD414A">
            <w:pPr>
              <w:rPr>
                <w:rFonts w:eastAsia="Calibri" w:cs="Calibri"/>
                <w:color w:val="000000" w:themeColor="text1"/>
                <w:szCs w:val="22"/>
              </w:rPr>
            </w:pPr>
            <w:r w:rsidRPr="00254A91">
              <w:rPr>
                <w:rFonts w:eastAsia="Calibri" w:cs="Calibri"/>
                <w:color w:val="000000" w:themeColor="text1"/>
                <w:szCs w:val="22"/>
                <w:lang w:val="en-GB"/>
              </w:rPr>
              <w:t xml:space="preserve">Improvements to labelling of foods for infants and young children is </w:t>
            </w:r>
            <w:r w:rsidRPr="00254A91">
              <w:rPr>
                <w:rFonts w:eastAsia="Calibri" w:cs="Calibri"/>
                <w:szCs w:val="22"/>
                <w:lang w:val="en-GB"/>
              </w:rPr>
              <w:t xml:space="preserve">dependent on strong and widespread uptake of the voluntary recommendations. </w:t>
            </w:r>
            <w:r w:rsidR="00D818EA">
              <w:rPr>
                <w:rFonts w:eastAsia="Calibri" w:cs="Calibri"/>
                <w:szCs w:val="22"/>
                <w:lang w:val="en-GB"/>
              </w:rPr>
              <w:t xml:space="preserve">While some labelling changes such as labelling iron content may be supported </w:t>
            </w:r>
            <w:r w:rsidR="001A1897">
              <w:rPr>
                <w:rFonts w:eastAsia="Calibri" w:cs="Calibri"/>
                <w:szCs w:val="22"/>
                <w:lang w:val="en-GB"/>
              </w:rPr>
              <w:t xml:space="preserve">and adopted </w:t>
            </w:r>
            <w:r w:rsidR="00D818EA">
              <w:rPr>
                <w:rFonts w:eastAsia="Calibri" w:cs="Calibri"/>
                <w:szCs w:val="22"/>
                <w:lang w:val="en-GB"/>
              </w:rPr>
              <w:t xml:space="preserve">by industry, there may be other labelling elements such as reducing the amount of product claims on a label that are less likely to be adopted by industry. </w:t>
            </w:r>
          </w:p>
          <w:p w14:paraId="1D00F685" w14:textId="77777777" w:rsidR="00FD54B1" w:rsidRPr="00254A91" w:rsidRDefault="00FD54B1" w:rsidP="62CD414A">
            <w:pPr>
              <w:rPr>
                <w:rFonts w:eastAsia="Calibri" w:cs="Calibri"/>
                <w:color w:val="000000" w:themeColor="text1"/>
                <w:szCs w:val="22"/>
              </w:rPr>
            </w:pPr>
          </w:p>
          <w:p w14:paraId="6C6C90CB" w14:textId="22747920" w:rsidR="188787DD" w:rsidRPr="00254A91" w:rsidRDefault="005345EC" w:rsidP="62CD414A">
            <w:pPr>
              <w:rPr>
                <w:rFonts w:eastAsia="Calibri" w:cs="Calibri"/>
                <w:color w:val="000000" w:themeColor="text1"/>
                <w:szCs w:val="22"/>
              </w:rPr>
            </w:pPr>
            <w:r>
              <w:rPr>
                <w:rFonts w:eastAsia="Calibri" w:cs="Calibri"/>
                <w:color w:val="000000" w:themeColor="text1"/>
                <w:szCs w:val="22"/>
              </w:rPr>
              <w:t xml:space="preserve">Experience from </w:t>
            </w:r>
            <w:r w:rsidR="0071366D">
              <w:rPr>
                <w:rFonts w:eastAsia="Calibri" w:cs="Calibri"/>
                <w:color w:val="000000" w:themeColor="text1"/>
                <w:szCs w:val="22"/>
              </w:rPr>
              <w:t xml:space="preserve">the Health Star Rating voluntary labelling system indicates that strong and widespread industry uptake of a voluntary labelling scheme </w:t>
            </w:r>
            <w:r w:rsidR="0003451E">
              <w:rPr>
                <w:rFonts w:eastAsia="Calibri" w:cs="Calibri"/>
                <w:color w:val="000000" w:themeColor="text1"/>
                <w:szCs w:val="22"/>
              </w:rPr>
              <w:t xml:space="preserve">may be </w:t>
            </w:r>
            <w:r w:rsidR="0071366D">
              <w:rPr>
                <w:rFonts w:eastAsia="Calibri" w:cs="Calibri"/>
                <w:color w:val="000000" w:themeColor="text1"/>
                <w:szCs w:val="22"/>
              </w:rPr>
              <w:t xml:space="preserve">unlikely. </w:t>
            </w:r>
            <w:r w:rsidR="00EC2163">
              <w:rPr>
                <w:rFonts w:eastAsia="Calibri" w:cs="Calibri"/>
                <w:color w:val="000000" w:themeColor="text1"/>
                <w:szCs w:val="22"/>
              </w:rPr>
              <w:t xml:space="preserve">However a more targeted and specific voluntary labelling approach may have benefits. </w:t>
            </w:r>
          </w:p>
        </w:tc>
        <w:tc>
          <w:tcPr>
            <w:tcW w:w="3225"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2031A883" w14:textId="1DB49E1F" w:rsidR="001C551D" w:rsidRPr="00254A91" w:rsidRDefault="00766189" w:rsidP="00E727A3">
            <w:pPr>
              <w:rPr>
                <w:rFonts w:eastAsia="Calibri" w:cs="Calibri"/>
                <w:szCs w:val="22"/>
                <w:lang w:val="en-GB"/>
              </w:rPr>
            </w:pPr>
            <w:r w:rsidRPr="00254A91">
              <w:rPr>
                <w:rFonts w:eastAsia="Calibri" w:cs="Calibri"/>
                <w:color w:val="000000" w:themeColor="text1"/>
                <w:szCs w:val="22"/>
                <w:lang w:val="en-GB"/>
              </w:rPr>
              <w:t xml:space="preserve">Improvements to texture of foods for infants and young children is </w:t>
            </w:r>
            <w:r w:rsidRPr="00254A91">
              <w:rPr>
                <w:rFonts w:eastAsia="Calibri" w:cs="Calibri"/>
                <w:szCs w:val="22"/>
                <w:lang w:val="en-GB"/>
              </w:rPr>
              <w:t xml:space="preserve">dependent on strong and widespread uptake of the voluntary recommendations. </w:t>
            </w:r>
          </w:p>
          <w:p w14:paraId="6DD3F273" w14:textId="77777777" w:rsidR="001C551D" w:rsidRPr="00254A91" w:rsidRDefault="001C551D" w:rsidP="00E727A3">
            <w:pPr>
              <w:rPr>
                <w:rFonts w:eastAsia="Calibri" w:cs="Calibri"/>
                <w:szCs w:val="22"/>
                <w:lang w:val="en-GB"/>
              </w:rPr>
            </w:pPr>
          </w:p>
          <w:p w14:paraId="3BAAEB22" w14:textId="4F9F3FBD" w:rsidR="00766189" w:rsidRPr="00254A91" w:rsidRDefault="001C551D" w:rsidP="00E727A3">
            <w:pPr>
              <w:rPr>
                <w:rFonts w:eastAsia="Calibri" w:cs="Calibri"/>
                <w:color w:val="000000" w:themeColor="text1"/>
                <w:szCs w:val="22"/>
                <w:lang w:val="en-GB"/>
              </w:rPr>
            </w:pPr>
            <w:r w:rsidRPr="00254A91">
              <w:rPr>
                <w:rFonts w:eastAsia="Calibri" w:cs="Calibri"/>
                <w:szCs w:val="22"/>
                <w:lang w:val="en-GB"/>
              </w:rPr>
              <w:t>E</w:t>
            </w:r>
            <w:r w:rsidR="00766189" w:rsidRPr="00254A91">
              <w:rPr>
                <w:rFonts w:eastAsia="Calibri" w:cs="Calibri"/>
                <w:szCs w:val="22"/>
                <w:lang w:val="en-GB"/>
              </w:rPr>
              <w:t xml:space="preserve">xperience with voluntary actions to change labelling or </w:t>
            </w:r>
            <w:r w:rsidR="006970B2" w:rsidRPr="00254A91">
              <w:rPr>
                <w:rFonts w:eastAsia="Calibri" w:cs="Calibri"/>
                <w:szCs w:val="22"/>
                <w:lang w:val="en-GB"/>
              </w:rPr>
              <w:t xml:space="preserve">composition </w:t>
            </w:r>
            <w:r w:rsidR="00766189" w:rsidRPr="00254A91">
              <w:rPr>
                <w:rFonts w:eastAsia="Calibri" w:cs="Calibri"/>
                <w:szCs w:val="22"/>
                <w:lang w:val="en-GB"/>
              </w:rPr>
              <w:t>indicate th</w:t>
            </w:r>
            <w:r w:rsidR="00A60B01" w:rsidRPr="00254A91">
              <w:rPr>
                <w:rFonts w:eastAsia="Calibri" w:cs="Calibri"/>
                <w:szCs w:val="22"/>
                <w:lang w:val="en-GB"/>
              </w:rPr>
              <w:t xml:space="preserve">at uptake of voluntary guidance on texture may be limited. </w:t>
            </w:r>
            <w:r w:rsidR="00EC2163">
              <w:rPr>
                <w:rFonts w:eastAsia="Calibri" w:cs="Calibri"/>
                <w:color w:val="000000" w:themeColor="text1"/>
                <w:szCs w:val="22"/>
              </w:rPr>
              <w:t>However a more targeted and specific voluntary approach may have benefits.</w:t>
            </w:r>
          </w:p>
        </w:tc>
        <w:tc>
          <w:tcPr>
            <w:tcW w:w="3651"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08" w:type="dxa"/>
              <w:right w:w="108" w:type="dxa"/>
            </w:tcMar>
          </w:tcPr>
          <w:p w14:paraId="4C595869" w14:textId="76A1E3BE" w:rsidR="3F177986" w:rsidRPr="00254A91" w:rsidRDefault="00C21904" w:rsidP="62CD414A">
            <w:pPr>
              <w:spacing w:after="160" w:line="257" w:lineRule="auto"/>
              <w:rPr>
                <w:rFonts w:eastAsia="Calibri" w:cs="Calibri"/>
                <w:szCs w:val="22"/>
              </w:rPr>
            </w:pPr>
            <w:r w:rsidRPr="00254A91">
              <w:rPr>
                <w:rFonts w:eastAsia="Calibri" w:cs="Calibri"/>
                <w:szCs w:val="22"/>
              </w:rPr>
              <w:t>Industry guidance can be modified easily if dietary guidelines are updated</w:t>
            </w:r>
            <w:r w:rsidR="00626433" w:rsidRPr="00254A91">
              <w:rPr>
                <w:rFonts w:eastAsia="Calibri" w:cs="Calibri"/>
                <w:szCs w:val="22"/>
              </w:rPr>
              <w:t xml:space="preserve">, or to address feedback or feasibility issues. </w:t>
            </w:r>
          </w:p>
          <w:p w14:paraId="505A31F5" w14:textId="69BD3925" w:rsidR="00C64B17" w:rsidRPr="00254A91" w:rsidRDefault="6E8D6C0A" w:rsidP="62CD414A">
            <w:pPr>
              <w:spacing w:after="160" w:line="257" w:lineRule="auto"/>
              <w:rPr>
                <w:rFonts w:eastAsia="Calibri" w:cs="Calibri"/>
                <w:szCs w:val="22"/>
              </w:rPr>
            </w:pPr>
            <w:r w:rsidRPr="00254A91">
              <w:rPr>
                <w:rFonts w:eastAsia="Calibri" w:cs="Calibri"/>
                <w:szCs w:val="22"/>
              </w:rPr>
              <w:t>May be difficult to sustain</w:t>
            </w:r>
            <w:r w:rsidR="00626433" w:rsidRPr="00254A91">
              <w:rPr>
                <w:rFonts w:eastAsia="Calibri" w:cs="Calibri"/>
                <w:szCs w:val="22"/>
              </w:rPr>
              <w:t xml:space="preserve">. </w:t>
            </w:r>
          </w:p>
          <w:p w14:paraId="32831F8D" w14:textId="48EE0334" w:rsidR="6E8D6C0A" w:rsidRPr="00254A91" w:rsidRDefault="00C64B17" w:rsidP="62CD414A">
            <w:pPr>
              <w:spacing w:after="160" w:line="257" w:lineRule="auto"/>
            </w:pPr>
            <w:r w:rsidRPr="00254A91">
              <w:rPr>
                <w:rFonts w:eastAsia="Calibri" w:cs="Calibri"/>
                <w:szCs w:val="22"/>
              </w:rPr>
              <w:t xml:space="preserve">Requires </w:t>
            </w:r>
            <w:r w:rsidR="00305BD1" w:rsidRPr="00254A91">
              <w:rPr>
                <w:rFonts w:eastAsia="Calibri" w:cs="Calibri"/>
                <w:szCs w:val="22"/>
              </w:rPr>
              <w:t xml:space="preserve">a new approach for monitoring implementation. </w:t>
            </w:r>
          </w:p>
        </w:tc>
      </w:tr>
      <w:tr w:rsidR="62CD414A" w:rsidRPr="00254A91" w14:paraId="582FEBA7" w14:textId="77777777" w:rsidTr="00A43CF0">
        <w:trPr>
          <w:trHeight w:val="300"/>
        </w:trPr>
        <w:tc>
          <w:tcPr>
            <w:tcW w:w="1419" w:type="dxa"/>
            <w:tcBorders>
              <w:top w:val="single" w:sz="8" w:space="0" w:color="auto"/>
              <w:left w:val="single" w:sz="8" w:space="0" w:color="auto"/>
              <w:bottom w:val="single" w:sz="8" w:space="0" w:color="auto"/>
              <w:right w:val="single" w:sz="8" w:space="0" w:color="auto"/>
            </w:tcBorders>
            <w:shd w:val="clear" w:color="auto" w:fill="B4C6E7" w:themeFill="accent1" w:themeFillTint="66"/>
            <w:tcMar>
              <w:left w:w="108" w:type="dxa"/>
              <w:right w:w="108" w:type="dxa"/>
            </w:tcMar>
          </w:tcPr>
          <w:p w14:paraId="1FE380EA" w14:textId="5C365518" w:rsidR="62CD414A" w:rsidRPr="00254A91" w:rsidRDefault="00F1025B" w:rsidP="62CD414A">
            <w:r w:rsidRPr="00254A91">
              <w:rPr>
                <w:rFonts w:eastAsia="Calibri" w:cs="Calibri"/>
                <w:color w:val="000000" w:themeColor="text1"/>
                <w:szCs w:val="22"/>
              </w:rPr>
              <w:t xml:space="preserve">Option </w:t>
            </w:r>
            <w:r w:rsidR="62CD414A" w:rsidRPr="00254A91">
              <w:rPr>
                <w:rFonts w:eastAsia="Calibri" w:cs="Calibri"/>
                <w:color w:val="000000" w:themeColor="text1"/>
                <w:szCs w:val="22"/>
              </w:rPr>
              <w:t>3</w:t>
            </w:r>
            <w:r w:rsidRPr="00254A91">
              <w:rPr>
                <w:rFonts w:eastAsia="Calibri" w:cs="Calibri"/>
                <w:color w:val="000000" w:themeColor="text1"/>
                <w:szCs w:val="22"/>
              </w:rPr>
              <w:t>:</w:t>
            </w:r>
            <w:r w:rsidR="62CD414A" w:rsidRPr="00254A91">
              <w:rPr>
                <w:rFonts w:eastAsia="Calibri" w:cs="Calibri"/>
                <w:color w:val="000000" w:themeColor="text1"/>
                <w:szCs w:val="22"/>
              </w:rPr>
              <w:t xml:space="preserve"> Regulatory </w:t>
            </w:r>
            <w:r w:rsidR="12DDD078" w:rsidRPr="00254A91">
              <w:rPr>
                <w:rFonts w:eastAsia="Calibri" w:cs="Calibri"/>
                <w:color w:val="000000" w:themeColor="text1"/>
                <w:szCs w:val="22"/>
              </w:rPr>
              <w:t>approaches</w:t>
            </w:r>
          </w:p>
        </w:tc>
        <w:tc>
          <w:tcPr>
            <w:tcW w:w="3507"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1C3B8B88" w14:textId="0692F05E" w:rsidR="2786B820" w:rsidRPr="00254A91" w:rsidRDefault="2786B820" w:rsidP="62CD414A">
            <w:pPr>
              <w:spacing w:after="160" w:line="257" w:lineRule="auto"/>
            </w:pPr>
            <w:r w:rsidRPr="00254A91">
              <w:rPr>
                <w:rFonts w:eastAsia="Calibri" w:cs="Calibri"/>
                <w:color w:val="000000" w:themeColor="text1"/>
                <w:szCs w:val="22"/>
                <w:lang w:val="en-GB"/>
              </w:rPr>
              <w:t xml:space="preserve">This option </w:t>
            </w:r>
            <w:r w:rsidR="003D5287">
              <w:rPr>
                <w:rFonts w:eastAsia="Calibri" w:cs="Calibri"/>
                <w:color w:val="000000" w:themeColor="text1"/>
                <w:szCs w:val="22"/>
                <w:lang w:val="en-GB"/>
              </w:rPr>
              <w:t>can set a level playing field for industry for</w:t>
            </w:r>
            <w:r w:rsidR="003D5287" w:rsidRPr="00254A91">
              <w:rPr>
                <w:rFonts w:eastAsia="Calibri" w:cs="Calibri"/>
                <w:color w:val="000000" w:themeColor="text1"/>
                <w:szCs w:val="22"/>
                <w:lang w:val="en-GB"/>
              </w:rPr>
              <w:t xml:space="preserve"> </w:t>
            </w:r>
            <w:r w:rsidRPr="00254A91">
              <w:rPr>
                <w:rFonts w:eastAsia="Calibri" w:cs="Calibri"/>
                <w:color w:val="000000" w:themeColor="text1"/>
                <w:szCs w:val="22"/>
                <w:lang w:val="en-GB"/>
              </w:rPr>
              <w:t xml:space="preserve">all products </w:t>
            </w:r>
            <w:r w:rsidR="003D5287">
              <w:rPr>
                <w:rFonts w:eastAsia="Calibri" w:cs="Calibri"/>
                <w:color w:val="000000" w:themeColor="text1"/>
                <w:szCs w:val="22"/>
                <w:lang w:val="en-GB"/>
              </w:rPr>
              <w:t>in relation to key nutrients for some categories of infant foods</w:t>
            </w:r>
            <w:r w:rsidRPr="00254A91">
              <w:rPr>
                <w:rFonts w:eastAsia="Calibri" w:cs="Calibri"/>
                <w:color w:val="000000" w:themeColor="text1"/>
                <w:szCs w:val="22"/>
                <w:lang w:val="en-GB"/>
              </w:rPr>
              <w:t>.</w:t>
            </w:r>
            <w:r w:rsidR="002756EF">
              <w:rPr>
                <w:rFonts w:eastAsia="Calibri" w:cs="Calibri"/>
                <w:color w:val="000000" w:themeColor="text1"/>
                <w:szCs w:val="22"/>
                <w:lang w:val="en-GB"/>
              </w:rPr>
              <w:t xml:space="preserve"> For example, all relevant products would need to adhere to </w:t>
            </w:r>
            <w:r w:rsidR="00AC43D4">
              <w:rPr>
                <w:rFonts w:eastAsia="Calibri" w:cs="Calibri"/>
                <w:color w:val="000000" w:themeColor="text1"/>
                <w:szCs w:val="22"/>
                <w:lang w:val="en-GB"/>
              </w:rPr>
              <w:t xml:space="preserve">maximum sodium or sugar levels. This would allow consumers to ensure that </w:t>
            </w:r>
            <w:r w:rsidR="00AC43D4">
              <w:rPr>
                <w:rFonts w:eastAsia="Calibri" w:cs="Calibri"/>
                <w:color w:val="000000" w:themeColor="text1"/>
                <w:szCs w:val="22"/>
                <w:lang w:val="en-GB"/>
              </w:rPr>
              <w:lastRenderedPageBreak/>
              <w:t>product</w:t>
            </w:r>
            <w:r w:rsidR="00FF7A6B">
              <w:rPr>
                <w:rFonts w:eastAsia="Calibri" w:cs="Calibri"/>
                <w:color w:val="000000" w:themeColor="text1"/>
                <w:szCs w:val="22"/>
                <w:lang w:val="en-GB"/>
              </w:rPr>
              <w:t xml:space="preserve"> composition is suitable for infants and young children. </w:t>
            </w:r>
          </w:p>
          <w:p w14:paraId="54AD5182" w14:textId="2AF2F037" w:rsidR="0199A421" w:rsidRPr="00254A91" w:rsidRDefault="003D5287" w:rsidP="62CD414A">
            <w:pPr>
              <w:spacing w:after="160" w:line="257" w:lineRule="auto"/>
              <w:rPr>
                <w:rFonts w:eastAsia="Calibri" w:cs="Calibri"/>
                <w:color w:val="000000" w:themeColor="text1"/>
                <w:szCs w:val="22"/>
                <w:lang w:val="en-GB"/>
              </w:rPr>
            </w:pPr>
            <w:r>
              <w:rPr>
                <w:rFonts w:eastAsia="Calibri" w:cs="Calibri"/>
                <w:color w:val="000000" w:themeColor="text1"/>
                <w:szCs w:val="22"/>
                <w:lang w:val="en-GB"/>
              </w:rPr>
              <w:t xml:space="preserve">Some aspects of composition which are more </w:t>
            </w:r>
            <w:r w:rsidR="001A29FB">
              <w:rPr>
                <w:rFonts w:eastAsia="Calibri" w:cs="Calibri"/>
                <w:color w:val="000000" w:themeColor="text1"/>
                <w:szCs w:val="22"/>
                <w:lang w:val="en-GB"/>
              </w:rPr>
              <w:t>subjective,</w:t>
            </w:r>
            <w:r>
              <w:rPr>
                <w:rFonts w:eastAsia="Calibri" w:cs="Calibri"/>
                <w:color w:val="000000" w:themeColor="text1"/>
                <w:szCs w:val="22"/>
                <w:lang w:val="en-GB"/>
              </w:rPr>
              <w:t xml:space="preserve"> or ingredient based </w:t>
            </w:r>
            <w:r w:rsidR="00FF7A6B">
              <w:rPr>
                <w:rFonts w:eastAsia="Calibri" w:cs="Calibri"/>
                <w:color w:val="000000" w:themeColor="text1"/>
                <w:szCs w:val="22"/>
                <w:lang w:val="en-GB"/>
              </w:rPr>
              <w:t xml:space="preserve">(e.g. fruit content) </w:t>
            </w:r>
            <w:r>
              <w:rPr>
                <w:rFonts w:eastAsia="Calibri" w:cs="Calibri"/>
                <w:color w:val="000000" w:themeColor="text1"/>
                <w:szCs w:val="22"/>
                <w:lang w:val="en-GB"/>
              </w:rPr>
              <w:t>may not be able to be regulated.</w:t>
            </w:r>
          </w:p>
        </w:tc>
        <w:tc>
          <w:tcPr>
            <w:tcW w:w="322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3649FA23" w14:textId="06620B47" w:rsidR="0441A0A4" w:rsidRPr="00254A91" w:rsidRDefault="0441A0A4"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Reduces potential for commercial infant and toddler foods to mislead consumers by setting consistent labelling requirements. </w:t>
            </w:r>
            <w:r w:rsidR="00272F72">
              <w:rPr>
                <w:rFonts w:eastAsia="Calibri" w:cs="Calibri"/>
                <w:color w:val="000000" w:themeColor="text1"/>
                <w:szCs w:val="22"/>
                <w:lang w:val="en-GB"/>
              </w:rPr>
              <w:t xml:space="preserve">Provides consistent information to consumers. </w:t>
            </w:r>
          </w:p>
          <w:p w14:paraId="6753427C" w14:textId="5B793837" w:rsidR="0441A0A4" w:rsidRPr="00254A91" w:rsidRDefault="0441A0A4"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Set</w:t>
            </w:r>
            <w:r w:rsidR="4B936BF4" w:rsidRPr="00254A91">
              <w:rPr>
                <w:rFonts w:eastAsia="Calibri" w:cs="Calibri"/>
                <w:color w:val="000000" w:themeColor="text1"/>
                <w:szCs w:val="22"/>
                <w:lang w:val="en-GB"/>
              </w:rPr>
              <w:t>s an</w:t>
            </w:r>
            <w:r w:rsidRPr="00254A91">
              <w:rPr>
                <w:rFonts w:eastAsia="Calibri" w:cs="Calibri"/>
                <w:color w:val="000000" w:themeColor="text1"/>
                <w:szCs w:val="22"/>
                <w:lang w:val="en-GB"/>
              </w:rPr>
              <w:t xml:space="preserve"> even playing </w:t>
            </w:r>
            <w:r w:rsidR="627D1029" w:rsidRPr="00254A91">
              <w:rPr>
                <w:rFonts w:eastAsia="Calibri" w:cs="Calibri"/>
                <w:color w:val="000000" w:themeColor="text1"/>
                <w:szCs w:val="22"/>
                <w:lang w:val="en-GB"/>
              </w:rPr>
              <w:t>field</w:t>
            </w:r>
            <w:r w:rsidRPr="00254A91">
              <w:rPr>
                <w:rFonts w:eastAsia="Calibri" w:cs="Calibri"/>
                <w:color w:val="000000" w:themeColor="text1"/>
                <w:szCs w:val="22"/>
                <w:lang w:val="en-GB"/>
              </w:rPr>
              <w:t xml:space="preserve"> for industry. </w:t>
            </w:r>
          </w:p>
        </w:tc>
        <w:tc>
          <w:tcPr>
            <w:tcW w:w="3225" w:type="dxa"/>
            <w:tcBorders>
              <w:top w:val="single" w:sz="8" w:space="0" w:color="auto"/>
              <w:left w:val="single" w:sz="8" w:space="0" w:color="auto"/>
              <w:bottom w:val="single" w:sz="8" w:space="0" w:color="auto"/>
              <w:right w:val="single" w:sz="8" w:space="0" w:color="auto"/>
            </w:tcBorders>
            <w:shd w:val="clear" w:color="auto" w:fill="F6A2A4"/>
          </w:tcPr>
          <w:p w14:paraId="473245C9" w14:textId="3FE432C9" w:rsidR="00AC458C" w:rsidRPr="00254A91" w:rsidRDefault="0040638D"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Food texture is not regulated </w:t>
            </w:r>
            <w:r w:rsidR="00820C79" w:rsidRPr="00254A91">
              <w:rPr>
                <w:rFonts w:eastAsia="Calibri" w:cs="Calibri"/>
                <w:color w:val="000000" w:themeColor="text1"/>
                <w:szCs w:val="22"/>
                <w:lang w:val="en-GB"/>
              </w:rPr>
              <w:t xml:space="preserve">in Australia or New </w:t>
            </w:r>
            <w:r w:rsidR="000C7773" w:rsidRPr="00254A91">
              <w:rPr>
                <w:rFonts w:eastAsia="Calibri" w:cs="Calibri"/>
                <w:color w:val="000000" w:themeColor="text1"/>
                <w:szCs w:val="22"/>
                <w:lang w:val="en-GB"/>
              </w:rPr>
              <w:t>Zealand,</w:t>
            </w:r>
            <w:r w:rsidR="00820C79" w:rsidRPr="00254A91">
              <w:rPr>
                <w:rFonts w:eastAsia="Calibri" w:cs="Calibri"/>
                <w:color w:val="000000" w:themeColor="text1"/>
                <w:szCs w:val="22"/>
                <w:lang w:val="en-GB"/>
              </w:rPr>
              <w:t xml:space="preserve"> and this would be a new concept to regulate</w:t>
            </w:r>
            <w:r w:rsidR="00AC458C" w:rsidRPr="00254A91">
              <w:rPr>
                <w:rFonts w:eastAsia="Calibri" w:cs="Calibri"/>
                <w:color w:val="000000" w:themeColor="text1"/>
                <w:szCs w:val="22"/>
                <w:lang w:val="en-GB"/>
              </w:rPr>
              <w:t xml:space="preserve"> and may be challenging to implement and enforce. </w:t>
            </w:r>
          </w:p>
          <w:p w14:paraId="3026F6B5" w14:textId="77777777" w:rsidR="00AC458C" w:rsidRPr="00254A91" w:rsidRDefault="00AC458C" w:rsidP="62CD414A">
            <w:pPr>
              <w:spacing w:line="257" w:lineRule="auto"/>
              <w:rPr>
                <w:rFonts w:eastAsia="Calibri" w:cs="Calibri"/>
                <w:color w:val="000000" w:themeColor="text1"/>
                <w:szCs w:val="22"/>
                <w:lang w:val="en-GB"/>
              </w:rPr>
            </w:pPr>
          </w:p>
          <w:p w14:paraId="725CDF3C" w14:textId="461D7C3D" w:rsidR="0040638D" w:rsidRPr="00254A91" w:rsidRDefault="00AC458C" w:rsidP="62CD414A">
            <w:pPr>
              <w:spacing w:line="257" w:lineRule="auto"/>
              <w:rPr>
                <w:rFonts w:eastAsia="Calibri" w:cs="Calibri"/>
                <w:color w:val="000000" w:themeColor="text1"/>
                <w:szCs w:val="22"/>
                <w:lang w:val="en-GB"/>
              </w:rPr>
            </w:pPr>
            <w:r w:rsidRPr="00254A91">
              <w:rPr>
                <w:rFonts w:eastAsia="Calibri" w:cs="Calibri"/>
                <w:color w:val="000000" w:themeColor="text1"/>
                <w:szCs w:val="22"/>
                <w:lang w:val="en-GB"/>
              </w:rPr>
              <w:t>L</w:t>
            </w:r>
            <w:r w:rsidR="00820C79" w:rsidRPr="00254A91">
              <w:rPr>
                <w:rFonts w:eastAsia="Calibri" w:cs="Calibri"/>
                <w:color w:val="000000" w:themeColor="text1"/>
                <w:szCs w:val="22"/>
                <w:lang w:val="en-GB"/>
              </w:rPr>
              <w:t xml:space="preserve">abelling approaches may </w:t>
            </w:r>
            <w:r w:rsidRPr="00254A91">
              <w:rPr>
                <w:rFonts w:eastAsia="Calibri" w:cs="Calibri"/>
                <w:color w:val="000000" w:themeColor="text1"/>
                <w:szCs w:val="22"/>
                <w:lang w:val="en-GB"/>
              </w:rPr>
              <w:t xml:space="preserve">be more appropriate to </w:t>
            </w:r>
            <w:r w:rsidR="0014107F" w:rsidRPr="00254A91">
              <w:rPr>
                <w:rFonts w:eastAsia="Calibri" w:cs="Calibri"/>
                <w:color w:val="000000" w:themeColor="text1"/>
                <w:szCs w:val="22"/>
                <w:lang w:val="en-GB"/>
              </w:rPr>
              <w:t>inform</w:t>
            </w:r>
            <w:r w:rsidR="00AF3CA9" w:rsidRPr="00254A91">
              <w:rPr>
                <w:rFonts w:eastAsia="Calibri" w:cs="Calibri"/>
                <w:color w:val="000000" w:themeColor="text1"/>
                <w:szCs w:val="22"/>
                <w:lang w:val="en-GB"/>
              </w:rPr>
              <w:t xml:space="preserve"> </w:t>
            </w:r>
            <w:r w:rsidR="00AF3CA9" w:rsidRPr="00254A91">
              <w:rPr>
                <w:rFonts w:eastAsia="Calibri" w:cs="Calibri"/>
                <w:color w:val="000000" w:themeColor="text1"/>
                <w:szCs w:val="22"/>
                <w:lang w:val="en-GB"/>
              </w:rPr>
              <w:lastRenderedPageBreak/>
              <w:t xml:space="preserve">consumers </w:t>
            </w:r>
            <w:r w:rsidR="004857C7" w:rsidRPr="00254A91">
              <w:rPr>
                <w:rFonts w:eastAsia="Calibri" w:cs="Calibri"/>
                <w:color w:val="000000" w:themeColor="text1"/>
                <w:szCs w:val="22"/>
                <w:lang w:val="en-GB"/>
              </w:rPr>
              <w:t xml:space="preserve">of different texture </w:t>
            </w:r>
            <w:r w:rsidR="008B16B5">
              <w:rPr>
                <w:rFonts w:eastAsia="Calibri" w:cs="Calibri"/>
                <w:color w:val="000000" w:themeColor="text1"/>
                <w:szCs w:val="22"/>
                <w:lang w:val="en-GB"/>
              </w:rPr>
              <w:t xml:space="preserve">of </w:t>
            </w:r>
            <w:r w:rsidR="004857C7" w:rsidRPr="00254A91">
              <w:rPr>
                <w:rFonts w:eastAsia="Calibri" w:cs="Calibri"/>
                <w:color w:val="000000" w:themeColor="text1"/>
                <w:szCs w:val="22"/>
                <w:lang w:val="en-GB"/>
              </w:rPr>
              <w:t xml:space="preserve">foods. </w:t>
            </w:r>
          </w:p>
        </w:tc>
        <w:tc>
          <w:tcPr>
            <w:tcW w:w="3651"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5248D3BE" w14:textId="30F33A7A" w:rsidR="00BE4EC7" w:rsidRPr="00254A91" w:rsidRDefault="00BE4EC7"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Implementation can be through existing </w:t>
            </w:r>
            <w:r w:rsidR="00AF7FB6" w:rsidRPr="00254A91">
              <w:rPr>
                <w:rFonts w:eastAsia="Calibri" w:cs="Calibri"/>
                <w:color w:val="000000" w:themeColor="text1"/>
                <w:szCs w:val="22"/>
                <w:lang w:val="en-GB"/>
              </w:rPr>
              <w:t xml:space="preserve">structures such as the Australia and New Zealand Food Standards Code. Food industry is familiar with the Code </w:t>
            </w:r>
            <w:r w:rsidR="003526F0" w:rsidRPr="00254A91">
              <w:rPr>
                <w:rFonts w:eastAsia="Calibri" w:cs="Calibri"/>
                <w:color w:val="000000" w:themeColor="text1"/>
                <w:szCs w:val="22"/>
                <w:lang w:val="en-GB"/>
              </w:rPr>
              <w:t xml:space="preserve">must </w:t>
            </w:r>
            <w:r w:rsidR="00AF7FB6" w:rsidRPr="00254A91">
              <w:rPr>
                <w:rFonts w:eastAsia="Calibri" w:cs="Calibri"/>
                <w:color w:val="000000" w:themeColor="text1"/>
                <w:szCs w:val="22"/>
                <w:lang w:val="en-GB"/>
              </w:rPr>
              <w:t xml:space="preserve">comply with the Code. </w:t>
            </w:r>
          </w:p>
          <w:p w14:paraId="40572669" w14:textId="59B86834" w:rsidR="00391670" w:rsidRPr="00254A91" w:rsidRDefault="00391670"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lastRenderedPageBreak/>
              <w:t xml:space="preserve">Legislated processes are in place for the development and review of food regulatory measures. </w:t>
            </w:r>
          </w:p>
          <w:p w14:paraId="45432B37" w14:textId="09AD67BC" w:rsidR="6067E497" w:rsidRPr="00254A91" w:rsidRDefault="6067E497"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Potential for long implementation </w:t>
            </w:r>
            <w:r w:rsidR="003526F0" w:rsidRPr="00254A91">
              <w:rPr>
                <w:rFonts w:eastAsia="Calibri" w:cs="Calibri"/>
                <w:color w:val="000000" w:themeColor="text1"/>
                <w:szCs w:val="22"/>
                <w:lang w:val="en-GB"/>
              </w:rPr>
              <w:t>period</w:t>
            </w:r>
            <w:r w:rsidRPr="00254A91">
              <w:rPr>
                <w:rFonts w:eastAsia="Calibri" w:cs="Calibri"/>
                <w:color w:val="000000" w:themeColor="text1"/>
                <w:szCs w:val="22"/>
                <w:lang w:val="en-GB"/>
              </w:rPr>
              <w:t xml:space="preserve"> but a more permanent solution.</w:t>
            </w:r>
          </w:p>
          <w:p w14:paraId="22650954" w14:textId="19B9DA84" w:rsidR="00481572" w:rsidRPr="00254A91" w:rsidRDefault="00481572" w:rsidP="62CD414A">
            <w:pPr>
              <w:spacing w:after="160" w:line="257" w:lineRule="auto"/>
              <w:rPr>
                <w:rFonts w:eastAsia="Calibri" w:cs="Calibri"/>
                <w:color w:val="000000" w:themeColor="text1"/>
                <w:szCs w:val="22"/>
                <w:lang w:val="en-GB"/>
              </w:rPr>
            </w:pPr>
            <w:r w:rsidRPr="00254A91">
              <w:rPr>
                <w:rFonts w:eastAsia="Calibri" w:cs="Calibri"/>
                <w:color w:val="000000" w:themeColor="text1"/>
                <w:szCs w:val="22"/>
                <w:lang w:val="en-GB"/>
              </w:rPr>
              <w:t xml:space="preserve">More difficult to change </w:t>
            </w:r>
            <w:r w:rsidR="00BE4EC7" w:rsidRPr="00254A91">
              <w:rPr>
                <w:rFonts w:eastAsia="Calibri" w:cs="Calibri"/>
                <w:color w:val="000000" w:themeColor="text1"/>
                <w:szCs w:val="22"/>
                <w:lang w:val="en-GB"/>
              </w:rPr>
              <w:t>if guidelines are updated</w:t>
            </w:r>
            <w:r w:rsidR="005D2C63">
              <w:rPr>
                <w:rFonts w:eastAsia="Calibri" w:cs="Calibri"/>
                <w:color w:val="000000" w:themeColor="text1"/>
                <w:szCs w:val="22"/>
                <w:lang w:val="en-GB"/>
              </w:rPr>
              <w:t xml:space="preserve"> or new product types come onto the market</w:t>
            </w:r>
            <w:r w:rsidR="00BE4EC7" w:rsidRPr="00254A91">
              <w:rPr>
                <w:rFonts w:eastAsia="Calibri" w:cs="Calibri"/>
                <w:color w:val="000000" w:themeColor="text1"/>
                <w:szCs w:val="22"/>
                <w:lang w:val="en-GB"/>
              </w:rPr>
              <w:t>.</w:t>
            </w:r>
          </w:p>
          <w:p w14:paraId="58A06B3D" w14:textId="7E54048E" w:rsidR="62CD414A" w:rsidRPr="00254A91" w:rsidRDefault="00391670" w:rsidP="62CD414A">
            <w:pPr>
              <w:rPr>
                <w:rFonts w:eastAsia="Calibri" w:cs="Calibri"/>
                <w:color w:val="000000" w:themeColor="text1"/>
                <w:szCs w:val="22"/>
              </w:rPr>
            </w:pPr>
            <w:r w:rsidRPr="00254A91">
              <w:rPr>
                <w:rFonts w:eastAsia="Calibri" w:cs="Calibri"/>
                <w:color w:val="000000" w:themeColor="text1"/>
                <w:szCs w:val="22"/>
              </w:rPr>
              <w:t xml:space="preserve">Existing systems are in place for </w:t>
            </w:r>
            <w:r w:rsidR="00C64B17" w:rsidRPr="00254A91">
              <w:rPr>
                <w:rFonts w:eastAsia="Calibri" w:cs="Calibri"/>
                <w:color w:val="000000" w:themeColor="text1"/>
                <w:szCs w:val="22"/>
              </w:rPr>
              <w:t xml:space="preserve">enforcing food regulatory measures. </w:t>
            </w:r>
          </w:p>
        </w:tc>
      </w:tr>
    </w:tbl>
    <w:p w14:paraId="6B194747" w14:textId="77777777" w:rsidR="00C76736" w:rsidRPr="00254A91" w:rsidRDefault="00C76736" w:rsidP="007F61CE">
      <w:pPr>
        <w:sectPr w:rsidR="00C76736" w:rsidRPr="00254A91" w:rsidSect="00E727A3">
          <w:headerReference w:type="default" r:id="rId13"/>
          <w:headerReference w:type="first" r:id="rId14"/>
          <w:pgSz w:w="16838" w:h="11906" w:orient="landscape"/>
          <w:pgMar w:top="1134" w:right="1440" w:bottom="1134" w:left="1440" w:header="340" w:footer="454" w:gutter="0"/>
          <w:cols w:space="708"/>
          <w:docGrid w:linePitch="360"/>
        </w:sectPr>
      </w:pPr>
    </w:p>
    <w:p w14:paraId="10165645" w14:textId="77777777" w:rsidR="00367B49" w:rsidRPr="00254A91" w:rsidRDefault="00367B49" w:rsidP="00C71D67">
      <w:pPr>
        <w:pStyle w:val="Heading2"/>
        <w:keepNext w:val="0"/>
        <w:keepLines w:val="0"/>
        <w:numPr>
          <w:ilvl w:val="0"/>
          <w:numId w:val="9"/>
        </w:numPr>
        <w:ind w:left="357" w:hanging="357"/>
      </w:pPr>
      <w:bookmarkStart w:id="96" w:name="_Toc169527030"/>
      <w:bookmarkStart w:id="97" w:name="_Toc169596758"/>
      <w:bookmarkStart w:id="98" w:name="_Toc2146423923"/>
      <w:r w:rsidRPr="00254A91">
        <w:lastRenderedPageBreak/>
        <w:t>Likely net benefit of each option</w:t>
      </w:r>
      <w:bookmarkEnd w:id="96"/>
      <w:bookmarkEnd w:id="97"/>
      <w:bookmarkEnd w:id="98"/>
    </w:p>
    <w:p w14:paraId="3479F366" w14:textId="11567C7A" w:rsidR="00CC1303" w:rsidRPr="00254A91" w:rsidRDefault="00367B49" w:rsidP="309652FF">
      <w:pPr>
        <w:rPr>
          <w:rFonts w:asciiTheme="minorHAnsi" w:hAnsiTheme="minorHAnsi" w:cstheme="minorBidi"/>
        </w:rPr>
      </w:pPr>
      <w:r w:rsidRPr="309652FF">
        <w:rPr>
          <w:rFonts w:asciiTheme="minorHAnsi" w:hAnsiTheme="minorHAnsi" w:cstheme="minorBidi"/>
        </w:rPr>
        <w:t xml:space="preserve">To determine the preferred option, this section considers the likely net benefit of each option. </w:t>
      </w:r>
      <w:r w:rsidR="006F3A46" w:rsidRPr="309652FF">
        <w:rPr>
          <w:rFonts w:asciiTheme="minorHAnsi" w:hAnsiTheme="minorHAnsi" w:cstheme="minorBidi"/>
        </w:rPr>
        <w:t xml:space="preserve">As this policy paper is taking a high-level approach to identify a suitable option to recommend to Food Ministers, costs and benefits are largely qualitative in nature. Once a preferred policy option has been identified </w:t>
      </w:r>
      <w:r w:rsidR="009C2588" w:rsidRPr="309652FF">
        <w:rPr>
          <w:rFonts w:asciiTheme="minorHAnsi" w:hAnsiTheme="minorHAnsi" w:cstheme="minorBidi"/>
        </w:rPr>
        <w:t>then more detailed cost benefit analysis can be undertaken. For example, if a regulatory approach is recommended to Food Ministers and Food Ministers refer this work to Food Standards Australia New Zealand (FSANZ</w:t>
      </w:r>
      <w:r w:rsidR="009C2588" w:rsidRPr="00254A91">
        <w:rPr>
          <w:rFonts w:asciiTheme="minorHAnsi" w:hAnsiTheme="minorHAnsi" w:cstheme="minorBidi"/>
          <w:szCs w:val="22"/>
        </w:rPr>
        <w:t>)</w:t>
      </w:r>
      <w:r w:rsidR="4C741E60" w:rsidRPr="309652FF">
        <w:rPr>
          <w:rFonts w:asciiTheme="minorHAnsi" w:hAnsiTheme="minorHAnsi" w:cstheme="minorBidi"/>
        </w:rPr>
        <w:t>,</w:t>
      </w:r>
      <w:r w:rsidR="009C2588" w:rsidRPr="309652FF">
        <w:rPr>
          <w:rFonts w:asciiTheme="minorHAnsi" w:hAnsiTheme="minorHAnsi" w:cstheme="minorBidi"/>
        </w:rPr>
        <w:t xml:space="preserve"> then </w:t>
      </w:r>
      <w:r w:rsidR="00CC1303" w:rsidRPr="309652FF">
        <w:rPr>
          <w:rFonts w:asciiTheme="minorHAnsi" w:hAnsiTheme="minorHAnsi" w:cstheme="minorBidi"/>
        </w:rPr>
        <w:t xml:space="preserve">a detailed assessment of costs and benefits can be undertaken as part of its legislated regulatory processes. </w:t>
      </w:r>
    </w:p>
    <w:p w14:paraId="26267821" w14:textId="23944166" w:rsidR="00367B49" w:rsidRPr="00254A91" w:rsidRDefault="00367B49" w:rsidP="00367B49">
      <w:pPr>
        <w:rPr>
          <w:rFonts w:eastAsia="Calibri" w:cs="Calibri"/>
          <w:szCs w:val="22"/>
        </w:rPr>
      </w:pPr>
      <w:r w:rsidRPr="00254A91">
        <w:rPr>
          <w:rFonts w:asciiTheme="minorHAnsi" w:hAnsiTheme="minorHAnsi" w:cstheme="minorBidi"/>
          <w:szCs w:val="22"/>
        </w:rPr>
        <w:t xml:space="preserve">The analysis </w:t>
      </w:r>
      <w:r w:rsidR="0048354B" w:rsidRPr="00254A91">
        <w:rPr>
          <w:rFonts w:asciiTheme="minorHAnsi" w:hAnsiTheme="minorHAnsi" w:cstheme="minorBidi"/>
          <w:szCs w:val="22"/>
        </w:rPr>
        <w:t>considers the</w:t>
      </w:r>
      <w:r w:rsidRPr="00254A91">
        <w:rPr>
          <w:rFonts w:asciiTheme="minorHAnsi" w:hAnsiTheme="minorHAnsi" w:cstheme="minorBidi"/>
          <w:szCs w:val="22"/>
        </w:rPr>
        <w:t xml:space="preserve"> costs and benefits of each option for the groups most likely to be affected. </w:t>
      </w:r>
      <w:r w:rsidR="00E824A0" w:rsidRPr="00254A91">
        <w:rPr>
          <w:rFonts w:eastAsia="Calibri" w:cs="Calibri"/>
          <w:szCs w:val="22"/>
        </w:rPr>
        <w:t>If other options are</w:t>
      </w:r>
      <w:r w:rsidRPr="00254A91">
        <w:rPr>
          <w:rFonts w:eastAsia="Calibri" w:cs="Calibri"/>
          <w:szCs w:val="22"/>
        </w:rPr>
        <w:t xml:space="preserve"> identified through stakeholder consultation</w:t>
      </w:r>
      <w:r w:rsidR="00E824A0" w:rsidRPr="00254A91">
        <w:rPr>
          <w:rFonts w:eastAsia="Calibri" w:cs="Calibri"/>
          <w:szCs w:val="22"/>
        </w:rPr>
        <w:t>, these</w:t>
      </w:r>
      <w:r w:rsidRPr="00254A91">
        <w:rPr>
          <w:rFonts w:eastAsia="Calibri" w:cs="Calibri"/>
          <w:szCs w:val="22"/>
        </w:rPr>
        <w:t xml:space="preserve"> will also be considered for their potential benefits and costs.</w:t>
      </w:r>
    </w:p>
    <w:p w14:paraId="5C22912D" w14:textId="4D3D7A4A" w:rsidR="00367B49" w:rsidRPr="00254A91" w:rsidRDefault="00367B49" w:rsidP="0080767C">
      <w:pPr>
        <w:pStyle w:val="Heading3"/>
        <w:keepNext w:val="0"/>
        <w:keepLines w:val="0"/>
        <w:numPr>
          <w:ilvl w:val="1"/>
          <w:numId w:val="9"/>
        </w:numPr>
        <w:spacing w:before="80"/>
        <w:ind w:left="357" w:hanging="357"/>
        <w:contextualSpacing/>
      </w:pPr>
      <w:bookmarkStart w:id="99" w:name="_Toc169527031"/>
      <w:bookmarkStart w:id="100" w:name="_Toc169596759"/>
      <w:bookmarkStart w:id="101" w:name="_Toc1898785192"/>
      <w:r w:rsidRPr="00254A91">
        <w:t>Groups most likely to be affected by changes to commercial foods for infants and young children</w:t>
      </w:r>
      <w:bookmarkEnd w:id="99"/>
      <w:bookmarkEnd w:id="100"/>
      <w:bookmarkEnd w:id="101"/>
    </w:p>
    <w:p w14:paraId="35285F43" w14:textId="77777777" w:rsidR="00367B49" w:rsidRPr="00254A91" w:rsidRDefault="00367B49" w:rsidP="00367B49">
      <w:pPr>
        <w:rPr>
          <w:rFonts w:asciiTheme="minorHAnsi" w:hAnsiTheme="minorHAnsi" w:cstheme="minorBidi"/>
          <w:szCs w:val="22"/>
        </w:rPr>
      </w:pPr>
      <w:r w:rsidRPr="00254A91">
        <w:rPr>
          <w:rFonts w:asciiTheme="minorHAnsi" w:hAnsiTheme="minorHAnsi" w:cstheme="minorBidi"/>
          <w:szCs w:val="22"/>
        </w:rPr>
        <w:t>The groups most likely to either bear a cost or receive a benefit from the options are:</w:t>
      </w:r>
    </w:p>
    <w:p w14:paraId="68DB671A" w14:textId="7B48BA05"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Australian and New Zealand infants and young children that consume commercial foods designed for this age group</w:t>
      </w:r>
      <w:r w:rsidR="7CC4851A" w:rsidRPr="309652FF">
        <w:rPr>
          <w:rFonts w:eastAsia="Calibri" w:cs="Calibri"/>
          <w:lang w:val="en-GB"/>
        </w:rPr>
        <w:t xml:space="preserve"> who</w:t>
      </w:r>
      <w:r w:rsidR="006A1EA9">
        <w:rPr>
          <w:rFonts w:eastAsia="Calibri" w:cs="Calibri"/>
          <w:lang w:val="en-GB"/>
        </w:rPr>
        <w:t xml:space="preserve"> </w:t>
      </w:r>
      <w:r w:rsidRPr="309652FF">
        <w:rPr>
          <w:rFonts w:eastAsia="Calibri" w:cs="Calibri"/>
          <w:lang w:val="en-GB"/>
        </w:rPr>
        <w:t>will benefit from improved composition of these foods, potentially leading to improved nutritional status.</w:t>
      </w:r>
    </w:p>
    <w:p w14:paraId="440F4183" w14:textId="77777777" w:rsidR="00367B49" w:rsidRPr="00254A91" w:rsidRDefault="00367B49" w:rsidP="00CF7F94">
      <w:pPr>
        <w:pStyle w:val="ListParagraph"/>
        <w:numPr>
          <w:ilvl w:val="0"/>
          <w:numId w:val="23"/>
        </w:numPr>
        <w:ind w:left="426"/>
        <w:rPr>
          <w:rFonts w:eastAsia="Calibri" w:cs="Calibri"/>
          <w:szCs w:val="22"/>
          <w:lang w:val="en-GB"/>
        </w:rPr>
      </w:pPr>
      <w:r w:rsidRPr="00254A91">
        <w:rPr>
          <w:rFonts w:eastAsia="Calibri" w:cs="Calibri"/>
          <w:szCs w:val="22"/>
          <w:lang w:val="en-GB"/>
        </w:rPr>
        <w:t>Parents/guardians/carers of Australian and New Zealand infants and young children who purchase commercial foods for infants and young children, who will potentially benefit from consistent labelling.</w:t>
      </w:r>
    </w:p>
    <w:p w14:paraId="18511C1A" w14:textId="5A29D485"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 xml:space="preserve">Australian and New Zealand manufacturers of infant and young child foods who will be required to comply with composition and labelling regulations </w:t>
      </w:r>
      <w:r w:rsidR="5E9A701C" w:rsidRPr="309652FF">
        <w:rPr>
          <w:rFonts w:eastAsia="Calibri" w:cs="Calibri"/>
          <w:lang w:val="en-GB"/>
        </w:rPr>
        <w:t xml:space="preserve">and </w:t>
      </w:r>
      <w:r w:rsidRPr="309652FF">
        <w:rPr>
          <w:rFonts w:eastAsia="Calibri" w:cs="Calibri"/>
          <w:lang w:val="en-GB"/>
        </w:rPr>
        <w:t>will face compliance costs.</w:t>
      </w:r>
    </w:p>
    <w:p w14:paraId="7AAFDF4B" w14:textId="4A23EF3B"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 xml:space="preserve">Food regulators who will enforce the changes </w:t>
      </w:r>
      <w:r w:rsidR="2D9815BD" w:rsidRPr="309652FF">
        <w:rPr>
          <w:rFonts w:eastAsia="Calibri" w:cs="Calibri"/>
          <w:lang w:val="en-GB"/>
        </w:rPr>
        <w:t xml:space="preserve">and </w:t>
      </w:r>
      <w:r w:rsidRPr="309652FF">
        <w:rPr>
          <w:rFonts w:eastAsia="Calibri" w:cs="Calibri"/>
          <w:lang w:val="en-GB"/>
        </w:rPr>
        <w:t>will face implementation and monitoring costs.</w:t>
      </w:r>
    </w:p>
    <w:p w14:paraId="5382CDEB" w14:textId="0BCE1001" w:rsidR="00367B49" w:rsidRPr="00254A91" w:rsidRDefault="00367B49" w:rsidP="309652FF">
      <w:pPr>
        <w:pStyle w:val="ListParagraph"/>
        <w:numPr>
          <w:ilvl w:val="0"/>
          <w:numId w:val="23"/>
        </w:numPr>
        <w:ind w:left="426"/>
        <w:rPr>
          <w:rFonts w:eastAsia="Calibri" w:cs="Calibri"/>
          <w:lang w:val="en-GB"/>
        </w:rPr>
      </w:pPr>
      <w:r w:rsidRPr="309652FF">
        <w:rPr>
          <w:rFonts w:eastAsia="Calibri" w:cs="Calibri"/>
          <w:lang w:val="en-GB"/>
        </w:rPr>
        <w:t xml:space="preserve">Australian and New Zealand Governments </w:t>
      </w:r>
      <w:r w:rsidR="147C4A84" w:rsidRPr="309652FF">
        <w:rPr>
          <w:rFonts w:eastAsia="Calibri" w:cs="Calibri"/>
          <w:lang w:val="en-GB"/>
        </w:rPr>
        <w:t xml:space="preserve">costs </w:t>
      </w:r>
      <w:r w:rsidRPr="309652FF">
        <w:rPr>
          <w:rFonts w:eastAsia="Calibri" w:cs="Calibri"/>
          <w:lang w:val="en-GB"/>
        </w:rPr>
        <w:t>to fund public health systems given the long-term health consequences of the nutritional inadequacies created for infants and young children relying on commercial foods.</w:t>
      </w:r>
    </w:p>
    <w:p w14:paraId="6950DFD1" w14:textId="1D43F7B6" w:rsidR="66E5CE83" w:rsidRPr="00254A91" w:rsidRDefault="66E5CE83" w:rsidP="00E73DBE">
      <w:pPr>
        <w:pStyle w:val="Heading3"/>
        <w:keepLines w:val="0"/>
        <w:numPr>
          <w:ilvl w:val="1"/>
          <w:numId w:val="9"/>
        </w:numPr>
        <w:spacing w:before="0"/>
        <w:ind w:left="357" w:hanging="357"/>
      </w:pPr>
      <w:bookmarkStart w:id="102" w:name="_Toc169527032"/>
      <w:bookmarkStart w:id="103" w:name="_Toc169596760"/>
      <w:bookmarkStart w:id="104" w:name="_Toc466470961"/>
      <w:r w:rsidRPr="00254A91">
        <w:t>Benefits</w:t>
      </w:r>
      <w:bookmarkEnd w:id="102"/>
      <w:bookmarkEnd w:id="103"/>
      <w:bookmarkEnd w:id="104"/>
      <w:r w:rsidRPr="00254A91">
        <w:t xml:space="preserve"> </w:t>
      </w:r>
    </w:p>
    <w:p w14:paraId="7890DB14" w14:textId="03AF48BA" w:rsidR="00032DB7" w:rsidRPr="00254A91" w:rsidRDefault="00C7359C" w:rsidP="00032DB7">
      <w:pPr>
        <w:rPr>
          <w:rFonts w:asciiTheme="minorHAnsi" w:hAnsiTheme="minorHAnsi" w:cstheme="minorBidi"/>
          <w:szCs w:val="22"/>
        </w:rPr>
      </w:pPr>
      <w:r w:rsidRPr="00254A91">
        <w:rPr>
          <w:rFonts w:asciiTheme="minorHAnsi" w:hAnsiTheme="minorHAnsi" w:cstheme="minorBidi"/>
          <w:szCs w:val="22"/>
        </w:rPr>
        <w:t xml:space="preserve">The first </w:t>
      </w:r>
      <w:r w:rsidR="00074A7A" w:rsidRPr="00254A91">
        <w:rPr>
          <w:rFonts w:asciiTheme="minorHAnsi" w:hAnsiTheme="minorHAnsi" w:cstheme="minorBidi"/>
          <w:szCs w:val="22"/>
        </w:rPr>
        <w:t>2</w:t>
      </w:r>
      <w:r w:rsidRPr="00254A91">
        <w:rPr>
          <w:rFonts w:asciiTheme="minorHAnsi" w:hAnsiTheme="minorHAnsi" w:cstheme="minorBidi"/>
          <w:szCs w:val="22"/>
        </w:rPr>
        <w:t xml:space="preserve">000 days of a child’s life is important for their optimal development. A key pillar of this </w:t>
      </w:r>
      <w:r w:rsidR="00CE095C" w:rsidRPr="00254A91">
        <w:rPr>
          <w:rFonts w:asciiTheme="minorHAnsi" w:hAnsiTheme="minorHAnsi" w:cstheme="minorBidi"/>
          <w:szCs w:val="22"/>
        </w:rPr>
        <w:t xml:space="preserve">life stage </w:t>
      </w:r>
      <w:r w:rsidRPr="00254A91">
        <w:rPr>
          <w:rFonts w:asciiTheme="minorHAnsi" w:hAnsiTheme="minorHAnsi" w:cstheme="minorBidi"/>
          <w:szCs w:val="22"/>
        </w:rPr>
        <w:t xml:space="preserve">is nutrition, encompassing exclusive breastfeeding and transitioning to solid foods. </w:t>
      </w:r>
      <w:r w:rsidR="00886C6E" w:rsidRPr="00254A91">
        <w:rPr>
          <w:rFonts w:asciiTheme="minorHAnsi" w:hAnsiTheme="minorHAnsi" w:cstheme="minorBidi"/>
          <w:szCs w:val="22"/>
        </w:rPr>
        <w:t>Frequent use of, or reliance on, commercial</w:t>
      </w:r>
      <w:r w:rsidR="00483E5E" w:rsidRPr="00254A91">
        <w:rPr>
          <w:rFonts w:asciiTheme="minorHAnsi" w:hAnsiTheme="minorHAnsi" w:cstheme="minorBidi"/>
          <w:szCs w:val="22"/>
        </w:rPr>
        <w:t xml:space="preserve"> foods </w:t>
      </w:r>
      <w:r w:rsidR="008B0DF1" w:rsidRPr="00254A91">
        <w:rPr>
          <w:rFonts w:asciiTheme="minorHAnsi" w:hAnsiTheme="minorHAnsi" w:cstheme="minorBidi"/>
          <w:szCs w:val="22"/>
        </w:rPr>
        <w:t>for infants and young children</w:t>
      </w:r>
      <w:r w:rsidR="00886C6E" w:rsidRPr="00254A91">
        <w:rPr>
          <w:rFonts w:asciiTheme="minorHAnsi" w:hAnsiTheme="minorHAnsi" w:cstheme="minorBidi"/>
          <w:szCs w:val="22"/>
        </w:rPr>
        <w:t xml:space="preserve"> may not provide the appropriate nutritional intake for healthy growth and development</w:t>
      </w:r>
      <w:r w:rsidR="073FCFFB" w:rsidRPr="00254A91">
        <w:rPr>
          <w:rFonts w:asciiTheme="minorHAnsi" w:hAnsiTheme="minorHAnsi" w:cstheme="minorBidi"/>
          <w:szCs w:val="22"/>
        </w:rPr>
        <w:t>.</w:t>
      </w:r>
      <w:r w:rsidR="003C35C8" w:rsidRPr="00254A91">
        <w:rPr>
          <w:rFonts w:asciiTheme="minorHAnsi" w:hAnsiTheme="minorHAnsi" w:cstheme="minorBidi"/>
          <w:szCs w:val="22"/>
        </w:rPr>
        <w:t xml:space="preserve"> </w:t>
      </w:r>
      <w:r w:rsidR="29110A79" w:rsidRPr="00254A91">
        <w:rPr>
          <w:rFonts w:asciiTheme="minorHAnsi" w:hAnsiTheme="minorHAnsi" w:cstheme="minorBidi"/>
          <w:szCs w:val="22"/>
        </w:rPr>
        <w:t>I</w:t>
      </w:r>
      <w:r w:rsidR="008B0DF1" w:rsidRPr="00254A91">
        <w:rPr>
          <w:rFonts w:asciiTheme="minorHAnsi" w:hAnsiTheme="minorHAnsi" w:cstheme="minorBidi"/>
          <w:szCs w:val="22"/>
        </w:rPr>
        <w:t xml:space="preserve">mproving </w:t>
      </w:r>
      <w:r w:rsidR="003C35C8" w:rsidRPr="00254A91">
        <w:rPr>
          <w:rFonts w:asciiTheme="minorHAnsi" w:hAnsiTheme="minorHAnsi" w:cstheme="minorBidi"/>
          <w:szCs w:val="22"/>
        </w:rPr>
        <w:t>the</w:t>
      </w:r>
      <w:r w:rsidR="00DE1707" w:rsidRPr="00254A91">
        <w:rPr>
          <w:rFonts w:asciiTheme="minorHAnsi" w:hAnsiTheme="minorHAnsi" w:cstheme="minorBidi"/>
          <w:szCs w:val="22"/>
        </w:rPr>
        <w:t xml:space="preserve"> composition of these</w:t>
      </w:r>
      <w:r w:rsidR="003C35C8" w:rsidRPr="00254A91">
        <w:rPr>
          <w:rFonts w:asciiTheme="minorHAnsi" w:hAnsiTheme="minorHAnsi" w:cstheme="minorBidi"/>
          <w:szCs w:val="22"/>
        </w:rPr>
        <w:t xml:space="preserve"> foods </w:t>
      </w:r>
      <w:r w:rsidR="00032DB7" w:rsidRPr="00254A91">
        <w:rPr>
          <w:rFonts w:asciiTheme="minorHAnsi" w:hAnsiTheme="minorHAnsi" w:cstheme="minorBidi"/>
          <w:szCs w:val="22"/>
        </w:rPr>
        <w:t>offers important health benefits to the target population.</w:t>
      </w:r>
    </w:p>
    <w:p w14:paraId="1E07DDDA" w14:textId="2E8D2863" w:rsidR="00033A3D" w:rsidRPr="00254A91" w:rsidRDefault="00033A3D" w:rsidP="00033A3D">
      <w:pPr>
        <w:rPr>
          <w:rFonts w:asciiTheme="minorHAnsi" w:hAnsiTheme="minorHAnsi" w:cstheme="minorBidi"/>
          <w:szCs w:val="22"/>
        </w:rPr>
      </w:pPr>
      <w:r w:rsidRPr="00254A91">
        <w:rPr>
          <w:rFonts w:asciiTheme="minorHAnsi" w:hAnsiTheme="minorHAnsi" w:cstheme="minorBidi"/>
          <w:szCs w:val="22"/>
        </w:rPr>
        <w:t>Assisting parents</w:t>
      </w:r>
      <w:r w:rsidR="009264D0" w:rsidRPr="00254A91">
        <w:rPr>
          <w:rFonts w:asciiTheme="minorHAnsi" w:hAnsiTheme="minorHAnsi" w:cstheme="minorBidi"/>
          <w:szCs w:val="22"/>
        </w:rPr>
        <w:t xml:space="preserve">, </w:t>
      </w:r>
      <w:r w:rsidR="004F54E4" w:rsidRPr="00254A91">
        <w:rPr>
          <w:rFonts w:asciiTheme="minorHAnsi" w:hAnsiTheme="minorHAnsi" w:cstheme="minorBidi"/>
          <w:szCs w:val="22"/>
        </w:rPr>
        <w:t>guardians,</w:t>
      </w:r>
      <w:r w:rsidR="009348B0" w:rsidRPr="00254A91">
        <w:rPr>
          <w:rFonts w:asciiTheme="minorHAnsi" w:hAnsiTheme="minorHAnsi" w:cstheme="minorBidi"/>
          <w:szCs w:val="22"/>
        </w:rPr>
        <w:t xml:space="preserve"> and carers</w:t>
      </w:r>
      <w:r w:rsidRPr="00254A91">
        <w:rPr>
          <w:rFonts w:asciiTheme="minorHAnsi" w:hAnsiTheme="minorHAnsi" w:cstheme="minorBidi"/>
          <w:szCs w:val="22"/>
        </w:rPr>
        <w:t xml:space="preserve"> to make informed healthy choices for their children through improved </w:t>
      </w:r>
      <w:r w:rsidR="009027EA" w:rsidRPr="00254A91">
        <w:rPr>
          <w:rFonts w:asciiTheme="minorHAnsi" w:hAnsiTheme="minorHAnsi" w:cstheme="minorBidi"/>
          <w:szCs w:val="22"/>
        </w:rPr>
        <w:t>labelling requirements</w:t>
      </w:r>
      <w:r w:rsidRPr="00254A91">
        <w:rPr>
          <w:rFonts w:asciiTheme="minorHAnsi" w:hAnsiTheme="minorHAnsi" w:cstheme="minorBidi"/>
          <w:szCs w:val="22"/>
        </w:rPr>
        <w:t xml:space="preserve"> can help establish healthy food preferences from a young age. Th</w:t>
      </w:r>
      <w:r w:rsidR="009027EA" w:rsidRPr="00254A91">
        <w:rPr>
          <w:rFonts w:asciiTheme="minorHAnsi" w:hAnsiTheme="minorHAnsi" w:cstheme="minorBidi"/>
          <w:szCs w:val="22"/>
        </w:rPr>
        <w:t>is has the</w:t>
      </w:r>
      <w:r w:rsidRPr="00254A91">
        <w:rPr>
          <w:rFonts w:asciiTheme="minorHAnsi" w:hAnsiTheme="minorHAnsi" w:cstheme="minorBidi"/>
          <w:szCs w:val="22"/>
        </w:rPr>
        <w:t xml:space="preserve"> potential to translate into </w:t>
      </w:r>
      <w:r w:rsidR="4BC980AC" w:rsidRPr="00254A91">
        <w:rPr>
          <w:rFonts w:asciiTheme="minorHAnsi" w:hAnsiTheme="minorHAnsi" w:cstheme="minorBidi"/>
          <w:szCs w:val="22"/>
        </w:rPr>
        <w:t>long-</w:t>
      </w:r>
      <w:r w:rsidRPr="00254A91">
        <w:rPr>
          <w:rFonts w:asciiTheme="minorHAnsi" w:hAnsiTheme="minorHAnsi" w:cstheme="minorBidi"/>
          <w:szCs w:val="22"/>
        </w:rPr>
        <w:t>term health outcomes for future generations</w:t>
      </w:r>
      <w:r w:rsidR="009027EA" w:rsidRPr="00254A91">
        <w:rPr>
          <w:rFonts w:asciiTheme="minorHAnsi" w:hAnsiTheme="minorHAnsi" w:cstheme="minorBidi"/>
          <w:szCs w:val="22"/>
        </w:rPr>
        <w:t>.</w:t>
      </w:r>
    </w:p>
    <w:p w14:paraId="23B9EC30" w14:textId="08558E20" w:rsidR="00517488" w:rsidRPr="00254A91" w:rsidRDefault="003F57FC" w:rsidP="56E83441">
      <w:pPr>
        <w:rPr>
          <w:rFonts w:asciiTheme="minorHAnsi" w:hAnsiTheme="minorHAnsi" w:cstheme="minorBidi"/>
        </w:rPr>
      </w:pPr>
      <w:r w:rsidRPr="56E83441">
        <w:rPr>
          <w:rFonts w:asciiTheme="minorHAnsi" w:hAnsiTheme="minorHAnsi" w:cstheme="minorBidi"/>
        </w:rPr>
        <w:t xml:space="preserve">The costs </w:t>
      </w:r>
      <w:r w:rsidR="00BE4385" w:rsidRPr="56E83441">
        <w:rPr>
          <w:rFonts w:asciiTheme="minorHAnsi" w:hAnsiTheme="minorHAnsi" w:cstheme="minorBidi"/>
        </w:rPr>
        <w:t>associated with</w:t>
      </w:r>
      <w:r w:rsidRPr="56E83441">
        <w:rPr>
          <w:rFonts w:asciiTheme="minorHAnsi" w:hAnsiTheme="minorHAnsi" w:cstheme="minorBidi"/>
        </w:rPr>
        <w:t xml:space="preserve"> each option</w:t>
      </w:r>
      <w:r w:rsidR="00BE4385" w:rsidRPr="56E83441">
        <w:rPr>
          <w:rFonts w:asciiTheme="minorHAnsi" w:hAnsiTheme="minorHAnsi" w:cstheme="minorBidi"/>
        </w:rPr>
        <w:t xml:space="preserve"> are detailed in Table </w:t>
      </w:r>
      <w:r w:rsidR="005260A0">
        <w:rPr>
          <w:rFonts w:asciiTheme="minorHAnsi" w:hAnsiTheme="minorHAnsi" w:cstheme="minorBidi"/>
        </w:rPr>
        <w:t>4</w:t>
      </w:r>
      <w:r w:rsidR="00BE4385" w:rsidRPr="56E83441">
        <w:rPr>
          <w:rFonts w:asciiTheme="minorHAnsi" w:hAnsiTheme="minorHAnsi" w:cstheme="minorBidi"/>
        </w:rPr>
        <w:t>.</w:t>
      </w:r>
      <w:r w:rsidR="00336A6C" w:rsidRPr="56E83441">
        <w:rPr>
          <w:rFonts w:asciiTheme="minorHAnsi" w:hAnsiTheme="minorHAnsi" w:cstheme="minorBidi"/>
        </w:rPr>
        <w:t xml:space="preserve"> It is recognised that causes of poor dietary patterns, dental caries and obesity are multi-factorial</w:t>
      </w:r>
      <w:r w:rsidR="00AF241F" w:rsidRPr="56E83441">
        <w:rPr>
          <w:rFonts w:asciiTheme="minorHAnsi" w:hAnsiTheme="minorHAnsi" w:cstheme="minorBidi"/>
        </w:rPr>
        <w:t>, with a strong influence of the social determinants of health. Therefore</w:t>
      </w:r>
      <w:r w:rsidR="33DDE243" w:rsidRPr="56E83441">
        <w:rPr>
          <w:rFonts w:asciiTheme="minorHAnsi" w:hAnsiTheme="minorHAnsi" w:cstheme="minorBidi"/>
        </w:rPr>
        <w:t xml:space="preserve">, </w:t>
      </w:r>
      <w:r w:rsidR="00AF241F" w:rsidRPr="56E83441">
        <w:rPr>
          <w:rFonts w:asciiTheme="minorHAnsi" w:hAnsiTheme="minorHAnsi" w:cstheme="minorBidi"/>
        </w:rPr>
        <w:t xml:space="preserve">any changes to </w:t>
      </w:r>
      <w:r w:rsidR="00810BC3" w:rsidRPr="56E83441">
        <w:rPr>
          <w:rFonts w:asciiTheme="minorHAnsi" w:hAnsiTheme="minorHAnsi" w:cstheme="minorBidi"/>
        </w:rPr>
        <w:t xml:space="preserve">the composition, texture and labelling of infant foods may not have benefits that can be easily measured and attributed directly to </w:t>
      </w:r>
      <w:r w:rsidR="001141F9" w:rsidRPr="56E83441">
        <w:rPr>
          <w:rFonts w:asciiTheme="minorHAnsi" w:hAnsiTheme="minorHAnsi" w:cstheme="minorBidi"/>
        </w:rPr>
        <w:t xml:space="preserve">this work. </w:t>
      </w:r>
    </w:p>
    <w:p w14:paraId="3538CD64" w14:textId="77777777" w:rsidR="000B03C5" w:rsidRPr="00254A91" w:rsidRDefault="000B03C5" w:rsidP="004F728A">
      <w:pPr>
        <w:pStyle w:val="Heading4"/>
        <w:keepLines w:val="0"/>
        <w:rPr>
          <w:rFonts w:asciiTheme="minorHAnsi" w:hAnsiTheme="minorHAnsi" w:cstheme="minorBidi"/>
        </w:rPr>
        <w:sectPr w:rsidR="000B03C5" w:rsidRPr="00254A91" w:rsidSect="00342AAF">
          <w:headerReference w:type="default" r:id="rId15"/>
          <w:headerReference w:type="first" r:id="rId16"/>
          <w:pgSz w:w="11906" w:h="16838"/>
          <w:pgMar w:top="1440" w:right="1440" w:bottom="1440" w:left="1440" w:header="454" w:footer="454" w:gutter="0"/>
          <w:cols w:space="708"/>
          <w:docGrid w:linePitch="360"/>
        </w:sectPr>
      </w:pPr>
    </w:p>
    <w:p w14:paraId="1D6FBAE6" w14:textId="303FB882" w:rsidR="004F728A" w:rsidRPr="00254A91" w:rsidRDefault="004F728A" w:rsidP="000B03C5">
      <w:pPr>
        <w:pStyle w:val="Heading4"/>
        <w:keepLines w:val="0"/>
        <w:spacing w:before="0"/>
        <w:rPr>
          <w:rFonts w:asciiTheme="minorHAnsi" w:hAnsiTheme="minorHAnsi" w:cstheme="minorBidi"/>
        </w:rPr>
      </w:pPr>
      <w:r w:rsidRPr="00254A91">
        <w:rPr>
          <w:rFonts w:asciiTheme="minorHAnsi" w:hAnsiTheme="minorHAnsi" w:cstheme="minorBidi"/>
        </w:rPr>
        <w:lastRenderedPageBreak/>
        <w:t xml:space="preserve">Table </w:t>
      </w:r>
      <w:r w:rsidR="005260A0">
        <w:rPr>
          <w:rFonts w:asciiTheme="minorHAnsi" w:hAnsiTheme="minorHAnsi" w:cstheme="minorBidi"/>
        </w:rPr>
        <w:t>4</w:t>
      </w:r>
      <w:r w:rsidRPr="00254A91">
        <w:rPr>
          <w:rFonts w:asciiTheme="minorHAnsi" w:hAnsiTheme="minorHAnsi" w:cstheme="minorBidi"/>
        </w:rPr>
        <w:t xml:space="preserve">. </w:t>
      </w:r>
      <w:r w:rsidR="00A247ED" w:rsidRPr="00254A91">
        <w:rPr>
          <w:rFonts w:asciiTheme="minorHAnsi" w:hAnsiTheme="minorHAnsi" w:cstheme="minorBidi"/>
        </w:rPr>
        <w:t>Benefits of each option</w:t>
      </w:r>
      <w:r w:rsidRPr="00254A91">
        <w:rPr>
          <w:rFonts w:asciiTheme="minorHAnsi" w:hAnsiTheme="minorHAnsi" w:cstheme="minorBidi"/>
        </w:rPr>
        <w:t xml:space="preserve"> </w:t>
      </w:r>
    </w:p>
    <w:tbl>
      <w:tblPr>
        <w:tblStyle w:val="TableGrid"/>
        <w:tblW w:w="15310" w:type="dxa"/>
        <w:tblInd w:w="-426" w:type="dxa"/>
        <w:tblLayout w:type="fixed"/>
        <w:tblLook w:val="04A0" w:firstRow="1" w:lastRow="0" w:firstColumn="1" w:lastColumn="0" w:noHBand="0" w:noVBand="1"/>
        <w:tblCaption w:val="Table 5. Benefits of each option"/>
        <w:tblDescription w:val="Table 4 outlines the benefits of each of the options - status quo, non-regulatory approach, and regulatory approaches to the community, industry and Government. &#10;&#10;The Table has 4 columns, and 4 rows, with the Options listed across the top of each column, and the benefits to the community, industry and Government listed down the side in each row of the first column. &#10;&#10;"/>
      </w:tblPr>
      <w:tblGrid>
        <w:gridCol w:w="1560"/>
        <w:gridCol w:w="2694"/>
        <w:gridCol w:w="5528"/>
        <w:gridCol w:w="5528"/>
      </w:tblGrid>
      <w:tr w:rsidR="000B03C5" w:rsidRPr="00254A91" w14:paraId="69655ABB" w14:textId="6C2BC5FD" w:rsidTr="00AB5DFA">
        <w:trPr>
          <w:trHeight w:val="349"/>
          <w:tblHeader/>
        </w:trPr>
        <w:tc>
          <w:tcPr>
            <w:tcW w:w="1560" w:type="dxa"/>
            <w:tcBorders>
              <w:top w:val="nil"/>
              <w:left w:val="nil"/>
              <w:bottom w:val="single" w:sz="8" w:space="0" w:color="auto"/>
              <w:right w:val="single" w:sz="8" w:space="0" w:color="auto"/>
            </w:tcBorders>
            <w:shd w:val="clear" w:color="auto" w:fill="auto"/>
          </w:tcPr>
          <w:p w14:paraId="4ECD2E71" w14:textId="77777777" w:rsidR="000B03C5" w:rsidRPr="00254A91" w:rsidRDefault="000B03C5" w:rsidP="00074A7A">
            <w:pPr>
              <w:rPr>
                <w:rFonts w:asciiTheme="minorHAnsi" w:eastAsia="Calibri" w:hAnsiTheme="minorHAnsi" w:cstheme="minorHAnsi"/>
                <w:i/>
                <w:iCs/>
                <w:color w:val="FF0000"/>
                <w:szCs w:val="22"/>
              </w:rPr>
            </w:pPr>
          </w:p>
        </w:tc>
        <w:tc>
          <w:tcPr>
            <w:tcW w:w="2694"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C413A4F" w14:textId="0D8552FB" w:rsidR="000B03C5" w:rsidRPr="00254A91" w:rsidRDefault="000B03C5" w:rsidP="00074A7A">
            <w:pPr>
              <w:rPr>
                <w:rFonts w:asciiTheme="minorHAnsi" w:eastAsia="Calibri" w:hAnsiTheme="minorHAnsi" w:cstheme="minorHAnsi"/>
                <w:szCs w:val="22"/>
              </w:rPr>
            </w:pPr>
            <w:r w:rsidRPr="00254A91">
              <w:rPr>
                <w:rFonts w:asciiTheme="minorHAnsi" w:eastAsia="Calibri" w:hAnsiTheme="minorHAnsi" w:cstheme="minorHAnsi"/>
                <w:szCs w:val="22"/>
              </w:rPr>
              <w:t>Option 1: Status Quo</w:t>
            </w:r>
          </w:p>
        </w:tc>
        <w:tc>
          <w:tcPr>
            <w:tcW w:w="552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21A6C1D1" w14:textId="505DD595" w:rsidR="000B03C5" w:rsidRPr="00254A91" w:rsidRDefault="000B03C5" w:rsidP="00074A7A">
            <w:pPr>
              <w:rPr>
                <w:rFonts w:asciiTheme="minorHAnsi" w:eastAsia="Calibri" w:hAnsiTheme="minorHAnsi" w:cstheme="minorHAnsi"/>
                <w:b/>
                <w:bCs/>
                <w:szCs w:val="22"/>
              </w:rPr>
            </w:pPr>
            <w:r w:rsidRPr="00254A91">
              <w:rPr>
                <w:rFonts w:asciiTheme="minorHAnsi" w:eastAsia="Calibri" w:hAnsiTheme="minorHAnsi" w:cstheme="minorHAnsi"/>
                <w:szCs w:val="22"/>
              </w:rPr>
              <w:t>Option 2: Non-regulatory approaches</w:t>
            </w:r>
          </w:p>
        </w:tc>
        <w:tc>
          <w:tcPr>
            <w:tcW w:w="5528"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657714C" w14:textId="45FEF07C" w:rsidR="000B03C5" w:rsidRPr="00254A91" w:rsidRDefault="000B03C5" w:rsidP="00074A7A">
            <w:pPr>
              <w:rPr>
                <w:rFonts w:asciiTheme="minorHAnsi" w:eastAsia="Calibri" w:hAnsiTheme="minorHAnsi" w:cstheme="minorHAnsi"/>
                <w:szCs w:val="22"/>
              </w:rPr>
            </w:pPr>
            <w:r w:rsidRPr="00254A91">
              <w:rPr>
                <w:rFonts w:asciiTheme="minorHAnsi" w:eastAsia="Calibri" w:hAnsiTheme="minorHAnsi" w:cstheme="minorHAnsi"/>
                <w:szCs w:val="22"/>
              </w:rPr>
              <w:t>Option 3: Regulatory approaches</w:t>
            </w:r>
          </w:p>
        </w:tc>
      </w:tr>
      <w:tr w:rsidR="000B03C5" w:rsidRPr="00254A91" w14:paraId="41AA4E7D" w14:textId="7FA2A6ED" w:rsidTr="00AB5DFA">
        <w:trPr>
          <w:trHeight w:val="349"/>
        </w:trPr>
        <w:tc>
          <w:tcPr>
            <w:tcW w:w="156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2FF2B16" w14:textId="005635C1" w:rsidR="000B03C5" w:rsidRPr="00254A91" w:rsidRDefault="000B03C5" w:rsidP="001928EE">
            <w:pPr>
              <w:rPr>
                <w:rFonts w:asciiTheme="minorHAnsi" w:eastAsia="Calibri" w:hAnsiTheme="minorHAnsi" w:cstheme="minorHAnsi"/>
                <w:b/>
                <w:bCs/>
                <w:szCs w:val="22"/>
                <w:lang w:val="en-GB"/>
              </w:rPr>
            </w:pPr>
            <w:r w:rsidRPr="00254A91">
              <w:rPr>
                <w:rFonts w:asciiTheme="minorHAnsi" w:eastAsia="Calibri" w:hAnsiTheme="minorHAnsi" w:cstheme="minorHAnsi"/>
                <w:szCs w:val="22"/>
              </w:rPr>
              <w:t>Benefits to the community</w:t>
            </w:r>
          </w:p>
        </w:tc>
        <w:tc>
          <w:tcPr>
            <w:tcW w:w="2694" w:type="dxa"/>
            <w:tcBorders>
              <w:top w:val="single" w:sz="8" w:space="0" w:color="auto"/>
              <w:left w:val="single" w:sz="8" w:space="0" w:color="auto"/>
              <w:bottom w:val="single" w:sz="8" w:space="0" w:color="auto"/>
              <w:right w:val="single" w:sz="8" w:space="0" w:color="auto"/>
            </w:tcBorders>
          </w:tcPr>
          <w:p w14:paraId="714C542F" w14:textId="4E762D78" w:rsidR="000B03C5" w:rsidRPr="00254A91" w:rsidRDefault="000B03C5" w:rsidP="001928EE">
            <w:pPr>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Nil</w:t>
            </w:r>
          </w:p>
        </w:tc>
        <w:tc>
          <w:tcPr>
            <w:tcW w:w="55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15E4621D" w14:textId="77777777" w:rsidR="000B42BF" w:rsidRPr="00254A91" w:rsidRDefault="006E7D6B" w:rsidP="006307DE">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Benefits to the community are dependent on widespread industry adoption of </w:t>
            </w:r>
            <w:r w:rsidR="000B42BF" w:rsidRPr="00254A91">
              <w:rPr>
                <w:rStyle w:val="cf01"/>
                <w:rFonts w:asciiTheme="minorHAnsi" w:eastAsiaTheme="majorEastAsia" w:hAnsiTheme="minorHAnsi" w:cstheme="minorHAnsi"/>
                <w:sz w:val="20"/>
                <w:szCs w:val="20"/>
              </w:rPr>
              <w:t xml:space="preserve">the non-regulatory approaches. </w:t>
            </w:r>
          </w:p>
          <w:p w14:paraId="09FE5B97" w14:textId="576C1755" w:rsidR="000B03C5" w:rsidRPr="00254A91" w:rsidRDefault="000B03C5" w:rsidP="0073303B">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Reducing the </w:t>
            </w:r>
            <w:r w:rsidR="002758E0">
              <w:rPr>
                <w:rStyle w:val="cf01"/>
                <w:rFonts w:asciiTheme="minorHAnsi" w:eastAsiaTheme="majorEastAsia" w:hAnsiTheme="minorHAnsi" w:cstheme="minorHAnsi"/>
                <w:sz w:val="20"/>
                <w:szCs w:val="20"/>
              </w:rPr>
              <w:t xml:space="preserve">total </w:t>
            </w:r>
            <w:r w:rsidRPr="00254A91">
              <w:rPr>
                <w:rStyle w:val="cf01"/>
                <w:rFonts w:asciiTheme="minorHAnsi" w:eastAsiaTheme="majorEastAsia" w:hAnsiTheme="minorHAnsi" w:cstheme="minorHAnsi"/>
                <w:sz w:val="20"/>
                <w:szCs w:val="20"/>
              </w:rPr>
              <w:t>sugar content of commercial foods may have positive effects on dental carries.</w:t>
            </w:r>
          </w:p>
          <w:p w14:paraId="457C1B15" w14:textId="58764DA1" w:rsidR="000B03C5" w:rsidRPr="00254A91" w:rsidRDefault="00480047" w:rsidP="00904C52">
            <w:pPr>
              <w:pStyle w:val="pf0"/>
              <w:rPr>
                <w:rFonts w:asciiTheme="minorHAnsi" w:eastAsia="Calibri" w:hAnsiTheme="minorHAnsi" w:cstheme="minorHAnsi"/>
                <w:sz w:val="20"/>
                <w:szCs w:val="20"/>
                <w:lang w:val="en-GB"/>
              </w:rPr>
            </w:pPr>
            <w:r>
              <w:rPr>
                <w:rStyle w:val="cf01"/>
                <w:rFonts w:asciiTheme="minorHAnsi" w:eastAsiaTheme="majorEastAsia" w:hAnsiTheme="minorHAnsi" w:cstheme="minorHAnsi"/>
                <w:sz w:val="20"/>
                <w:szCs w:val="20"/>
              </w:rPr>
              <w:t>Improving iron content of commercial foods for infants and young children may lead to improvements in i</w:t>
            </w:r>
            <w:r w:rsidR="000B03C5" w:rsidRPr="00254A91">
              <w:rPr>
                <w:rStyle w:val="cf01"/>
                <w:rFonts w:asciiTheme="minorHAnsi" w:eastAsiaTheme="majorEastAsia" w:hAnsiTheme="minorHAnsi" w:cstheme="minorHAnsi"/>
                <w:sz w:val="20"/>
                <w:szCs w:val="20"/>
              </w:rPr>
              <w:t xml:space="preserve">ron status of infants and young children who regularly consume these foods. Based on the NZFF study where </w:t>
            </w:r>
            <w:r w:rsidR="009312F2">
              <w:rPr>
                <w:rStyle w:val="cf01"/>
                <w:rFonts w:asciiTheme="minorHAnsi" w:eastAsiaTheme="majorEastAsia" w:hAnsiTheme="minorHAnsi" w:cstheme="minorHAnsi"/>
                <w:sz w:val="20"/>
                <w:szCs w:val="20"/>
              </w:rPr>
              <w:t xml:space="preserve">23% of infants had sub-optimal iron, and </w:t>
            </w:r>
            <w:r w:rsidR="000B03C5" w:rsidRPr="00254A91">
              <w:rPr>
                <w:rStyle w:val="cf01"/>
                <w:rFonts w:asciiTheme="minorHAnsi" w:eastAsiaTheme="majorEastAsia" w:hAnsiTheme="minorHAnsi" w:cstheme="minorHAnsi"/>
                <w:sz w:val="20"/>
                <w:szCs w:val="20"/>
              </w:rPr>
              <w:t>28% of infants (aged 7 to 10 months) frequently consume pouches, approximately 16,000</w:t>
            </w:r>
            <w:r w:rsidR="000B03C5" w:rsidRPr="00254A91">
              <w:rPr>
                <w:rStyle w:val="FootnoteReference"/>
                <w:rFonts w:asciiTheme="minorHAnsi" w:eastAsiaTheme="majorEastAsia" w:hAnsiTheme="minorHAnsi" w:cstheme="minorHAnsi"/>
                <w:sz w:val="20"/>
                <w:szCs w:val="20"/>
              </w:rPr>
              <w:footnoteReference w:id="19"/>
            </w:r>
            <w:r w:rsidR="000B03C5" w:rsidRPr="00254A91">
              <w:rPr>
                <w:rStyle w:val="cf01"/>
                <w:rFonts w:asciiTheme="minorHAnsi" w:eastAsiaTheme="majorEastAsia" w:hAnsiTheme="minorHAnsi" w:cstheme="minorHAnsi"/>
                <w:sz w:val="20"/>
                <w:szCs w:val="20"/>
              </w:rPr>
              <w:t xml:space="preserve">  infants in New Zealand may directly benefit if these changes are implemented by whole of industry.</w:t>
            </w:r>
          </w:p>
        </w:tc>
        <w:tc>
          <w:tcPr>
            <w:tcW w:w="5528" w:type="dxa"/>
            <w:tcBorders>
              <w:top w:val="single" w:sz="8" w:space="0" w:color="auto"/>
              <w:left w:val="single" w:sz="8" w:space="0" w:color="auto"/>
              <w:bottom w:val="single" w:sz="8" w:space="0" w:color="auto"/>
              <w:right w:val="single" w:sz="8" w:space="0" w:color="auto"/>
            </w:tcBorders>
          </w:tcPr>
          <w:p w14:paraId="357ABBA9" w14:textId="79C4B0D6" w:rsidR="009D333B" w:rsidRPr="00254A91" w:rsidRDefault="009D333B" w:rsidP="001928EE">
            <w:pPr>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lang w:val="en-GB"/>
              </w:rPr>
              <w:t>C</w:t>
            </w:r>
            <w:r w:rsidR="000B03C5" w:rsidRPr="00254A91">
              <w:rPr>
                <w:rFonts w:asciiTheme="minorHAnsi" w:eastAsia="Calibri" w:hAnsiTheme="minorHAnsi" w:cstheme="minorHAnsi"/>
                <w:sz w:val="20"/>
                <w:szCs w:val="20"/>
                <w:lang w:val="en-GB"/>
              </w:rPr>
              <w:t xml:space="preserve">hildren who are regular consumers of commercial foods for infants and young children will directly benefit from improvements to those foods. </w:t>
            </w:r>
          </w:p>
          <w:p w14:paraId="11644BF2" w14:textId="6867696E" w:rsidR="009D333B" w:rsidRPr="00254A91" w:rsidRDefault="009D333B" w:rsidP="009D333B">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Reducing the </w:t>
            </w:r>
            <w:r w:rsidR="002758E0">
              <w:rPr>
                <w:rStyle w:val="cf01"/>
                <w:rFonts w:asciiTheme="minorHAnsi" w:eastAsiaTheme="majorEastAsia" w:hAnsiTheme="minorHAnsi" w:cstheme="minorHAnsi"/>
                <w:sz w:val="20"/>
                <w:szCs w:val="20"/>
              </w:rPr>
              <w:t>total</w:t>
            </w:r>
            <w:r w:rsidR="002758E0" w:rsidRPr="00254A91">
              <w:rPr>
                <w:rStyle w:val="cf01"/>
                <w:rFonts w:asciiTheme="minorHAnsi" w:eastAsiaTheme="majorEastAsia" w:hAnsiTheme="minorHAnsi" w:cstheme="minorHAnsi"/>
                <w:sz w:val="20"/>
                <w:szCs w:val="20"/>
              </w:rPr>
              <w:t xml:space="preserve"> </w:t>
            </w:r>
            <w:r w:rsidRPr="00254A91">
              <w:rPr>
                <w:rStyle w:val="cf01"/>
                <w:rFonts w:asciiTheme="minorHAnsi" w:eastAsiaTheme="majorEastAsia" w:hAnsiTheme="minorHAnsi" w:cstheme="minorHAnsi"/>
                <w:sz w:val="20"/>
                <w:szCs w:val="20"/>
              </w:rPr>
              <w:t>sugar content of commercial foods may have positive effects on dental carries.</w:t>
            </w:r>
          </w:p>
          <w:p w14:paraId="7C94FBA4" w14:textId="4D8CEE4E" w:rsidR="009D333B" w:rsidRPr="00254A91" w:rsidRDefault="00D678FB" w:rsidP="009D333B">
            <w:pPr>
              <w:rPr>
                <w:rFonts w:asciiTheme="minorHAnsi" w:eastAsia="Calibri" w:hAnsiTheme="minorHAnsi" w:cstheme="minorHAnsi"/>
                <w:sz w:val="20"/>
                <w:szCs w:val="20"/>
                <w:lang w:val="en-GB"/>
              </w:rPr>
            </w:pPr>
            <w:r>
              <w:rPr>
                <w:rStyle w:val="cf01"/>
                <w:rFonts w:asciiTheme="minorHAnsi" w:eastAsiaTheme="majorEastAsia" w:hAnsiTheme="minorHAnsi" w:cstheme="minorHAnsi"/>
                <w:sz w:val="20"/>
                <w:szCs w:val="20"/>
              </w:rPr>
              <w:t>Improving iron content of commercial foods for infants and young children may lead to improvements in i</w:t>
            </w:r>
            <w:r w:rsidRPr="00254A91">
              <w:rPr>
                <w:rStyle w:val="cf01"/>
                <w:rFonts w:asciiTheme="minorHAnsi" w:eastAsiaTheme="majorEastAsia" w:hAnsiTheme="minorHAnsi" w:cstheme="minorHAnsi"/>
                <w:sz w:val="20"/>
                <w:szCs w:val="20"/>
              </w:rPr>
              <w:t xml:space="preserve">ron status of infants and young children who regularly consume these foods. </w:t>
            </w:r>
            <w:r w:rsidR="009D333B" w:rsidRPr="00254A91">
              <w:rPr>
                <w:rStyle w:val="cf01"/>
                <w:rFonts w:asciiTheme="minorHAnsi" w:eastAsiaTheme="majorEastAsia" w:hAnsiTheme="minorHAnsi" w:cstheme="minorHAnsi"/>
                <w:sz w:val="20"/>
                <w:szCs w:val="20"/>
              </w:rPr>
              <w:t xml:space="preserve">Based on the NZFF study where </w:t>
            </w:r>
            <w:r w:rsidR="009312F2">
              <w:rPr>
                <w:rStyle w:val="cf01"/>
                <w:rFonts w:asciiTheme="minorHAnsi" w:eastAsiaTheme="majorEastAsia" w:hAnsiTheme="minorHAnsi" w:cstheme="minorHAnsi"/>
                <w:sz w:val="20"/>
                <w:szCs w:val="20"/>
              </w:rPr>
              <w:t xml:space="preserve">23% of infants had sub-optimal iron, and </w:t>
            </w:r>
            <w:r w:rsidR="009D333B" w:rsidRPr="00254A91">
              <w:rPr>
                <w:rStyle w:val="cf01"/>
                <w:rFonts w:asciiTheme="minorHAnsi" w:eastAsiaTheme="majorEastAsia" w:hAnsiTheme="minorHAnsi" w:cstheme="minorHAnsi"/>
                <w:sz w:val="20"/>
                <w:szCs w:val="20"/>
              </w:rPr>
              <w:t>28% of infants (aged 7 to 10 months) frequently consume pouches, approximately 16,000</w:t>
            </w:r>
            <w:r w:rsidR="009D333B" w:rsidRPr="00254A91">
              <w:rPr>
                <w:rStyle w:val="FootnoteReference"/>
                <w:rFonts w:asciiTheme="minorHAnsi" w:eastAsiaTheme="majorEastAsia" w:hAnsiTheme="minorHAnsi" w:cstheme="minorHAnsi"/>
                <w:sz w:val="20"/>
                <w:szCs w:val="20"/>
              </w:rPr>
              <w:footnoteReference w:id="20"/>
            </w:r>
            <w:r w:rsidR="009D333B" w:rsidRPr="00254A91">
              <w:rPr>
                <w:rStyle w:val="cf01"/>
                <w:rFonts w:asciiTheme="minorHAnsi" w:eastAsiaTheme="majorEastAsia" w:hAnsiTheme="minorHAnsi" w:cstheme="minorHAnsi"/>
                <w:sz w:val="20"/>
                <w:szCs w:val="20"/>
              </w:rPr>
              <w:t xml:space="preserve">  infants in New Zealand may directly benefit if these changes are implemented by whole of industry.</w:t>
            </w:r>
          </w:p>
          <w:p w14:paraId="2F041397" w14:textId="77777777" w:rsidR="009D333B" w:rsidRPr="00254A91" w:rsidRDefault="009D333B" w:rsidP="001928EE">
            <w:pPr>
              <w:rPr>
                <w:rFonts w:asciiTheme="minorHAnsi" w:eastAsia="Calibri" w:hAnsiTheme="minorHAnsi" w:cstheme="minorHAnsi"/>
                <w:sz w:val="20"/>
                <w:szCs w:val="20"/>
                <w:lang w:val="en-GB"/>
              </w:rPr>
            </w:pPr>
          </w:p>
          <w:p w14:paraId="1DEAC57D" w14:textId="7B257534" w:rsidR="000B03C5" w:rsidRPr="00254A91" w:rsidRDefault="397CCF5E" w:rsidP="309652FF">
            <w:pPr>
              <w:rPr>
                <w:rFonts w:asciiTheme="minorHAnsi" w:eastAsia="Calibri" w:hAnsiTheme="minorHAnsi" w:cstheme="minorBidi"/>
                <w:color w:val="FF0000"/>
                <w:sz w:val="20"/>
                <w:szCs w:val="20"/>
                <w:lang w:val="en-GB"/>
              </w:rPr>
            </w:pPr>
            <w:r w:rsidRPr="309652FF">
              <w:rPr>
                <w:rFonts w:asciiTheme="minorHAnsi" w:eastAsia="Calibri" w:hAnsiTheme="minorHAnsi" w:cstheme="minorBidi"/>
                <w:sz w:val="20"/>
                <w:szCs w:val="20"/>
                <w:lang w:val="en-GB"/>
              </w:rPr>
              <w:t xml:space="preserve">The benefit </w:t>
            </w:r>
            <w:r w:rsidR="28A62F32" w:rsidRPr="309652FF">
              <w:rPr>
                <w:rFonts w:asciiTheme="minorHAnsi" w:eastAsia="Calibri" w:hAnsiTheme="minorHAnsi" w:cstheme="minorBidi"/>
                <w:sz w:val="20"/>
                <w:szCs w:val="20"/>
                <w:lang w:val="en-GB"/>
              </w:rPr>
              <w:t xml:space="preserve">would </w:t>
            </w:r>
            <w:r w:rsidRPr="309652FF">
              <w:rPr>
                <w:rFonts w:asciiTheme="minorHAnsi" w:eastAsia="Calibri" w:hAnsiTheme="minorHAnsi" w:cstheme="minorBidi"/>
                <w:sz w:val="20"/>
                <w:szCs w:val="20"/>
                <w:lang w:val="en-GB"/>
              </w:rPr>
              <w:t xml:space="preserve">be greater than the non-regulatory approaches as </w:t>
            </w:r>
            <w:r w:rsidR="2427CB3F" w:rsidRPr="309652FF">
              <w:rPr>
                <w:rFonts w:asciiTheme="minorHAnsi" w:eastAsia="Calibri" w:hAnsiTheme="minorHAnsi" w:cstheme="minorBidi"/>
                <w:sz w:val="20"/>
                <w:szCs w:val="20"/>
                <w:lang w:val="en-GB"/>
              </w:rPr>
              <w:t xml:space="preserve">all </w:t>
            </w:r>
            <w:r w:rsidR="27724CC4" w:rsidRPr="309652FF">
              <w:rPr>
                <w:rFonts w:asciiTheme="minorHAnsi" w:eastAsia="Calibri" w:hAnsiTheme="minorHAnsi" w:cstheme="minorBidi"/>
                <w:sz w:val="20"/>
                <w:szCs w:val="20"/>
                <w:lang w:val="en-GB"/>
              </w:rPr>
              <w:t xml:space="preserve">of </w:t>
            </w:r>
            <w:r w:rsidR="2427CB3F" w:rsidRPr="309652FF">
              <w:rPr>
                <w:rFonts w:asciiTheme="minorHAnsi" w:eastAsia="Calibri" w:hAnsiTheme="minorHAnsi" w:cstheme="minorBidi"/>
                <w:sz w:val="20"/>
                <w:szCs w:val="20"/>
                <w:lang w:val="en-GB"/>
              </w:rPr>
              <w:t xml:space="preserve">industry is required to meet requirements.  </w:t>
            </w:r>
          </w:p>
        </w:tc>
      </w:tr>
      <w:tr w:rsidR="000B03C5" w:rsidRPr="00254A91" w14:paraId="358B0F7E" w14:textId="1D8CEC6F" w:rsidTr="00AB5DFA">
        <w:trPr>
          <w:trHeight w:val="349"/>
        </w:trPr>
        <w:tc>
          <w:tcPr>
            <w:tcW w:w="156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7151B56" w14:textId="3C5CC8DC" w:rsidR="000B03C5" w:rsidRPr="00254A91" w:rsidRDefault="000B03C5" w:rsidP="001928EE">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Benefits to Industry</w:t>
            </w:r>
          </w:p>
        </w:tc>
        <w:tc>
          <w:tcPr>
            <w:tcW w:w="2694" w:type="dxa"/>
            <w:tcBorders>
              <w:top w:val="single" w:sz="8" w:space="0" w:color="auto"/>
              <w:left w:val="single" w:sz="8" w:space="0" w:color="auto"/>
              <w:bottom w:val="single" w:sz="8" w:space="0" w:color="auto"/>
              <w:right w:val="single" w:sz="8" w:space="0" w:color="auto"/>
            </w:tcBorders>
          </w:tcPr>
          <w:p w14:paraId="1A36F346" w14:textId="0370B8FE" w:rsidR="000B03C5" w:rsidRPr="00254A91" w:rsidRDefault="000B03C5" w:rsidP="001928E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A benefit of maintaining the status quo is no increase in costs.</w:t>
            </w:r>
          </w:p>
        </w:tc>
        <w:tc>
          <w:tcPr>
            <w:tcW w:w="55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906B9FF" w14:textId="4A97C995" w:rsidR="000B03C5" w:rsidRPr="00254A91" w:rsidRDefault="000B03C5" w:rsidP="008268DF">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 xml:space="preserve">Industry members who choose to voluntarily reformulate their products may benefit from the positive associations with making these foods healthier compared with their competitors. </w:t>
            </w:r>
          </w:p>
        </w:tc>
        <w:tc>
          <w:tcPr>
            <w:tcW w:w="5528" w:type="dxa"/>
            <w:tcBorders>
              <w:top w:val="single" w:sz="8" w:space="0" w:color="auto"/>
              <w:left w:val="single" w:sz="8" w:space="0" w:color="auto"/>
              <w:bottom w:val="single" w:sz="8" w:space="0" w:color="auto"/>
              <w:right w:val="single" w:sz="8" w:space="0" w:color="auto"/>
            </w:tcBorders>
          </w:tcPr>
          <w:p w14:paraId="42571E8A" w14:textId="324823F8" w:rsidR="000B03C5" w:rsidRPr="00254A91" w:rsidRDefault="0045170E" w:rsidP="001928E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 xml:space="preserve">Level playing field for industry. </w:t>
            </w:r>
          </w:p>
        </w:tc>
      </w:tr>
      <w:tr w:rsidR="000B03C5" w:rsidRPr="00254A91" w14:paraId="6AE642BF" w14:textId="77777777" w:rsidTr="00AB5DFA">
        <w:trPr>
          <w:trHeight w:val="349"/>
        </w:trPr>
        <w:tc>
          <w:tcPr>
            <w:tcW w:w="156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FB4FEE6" w14:textId="5578753A" w:rsidR="000B03C5" w:rsidRPr="00254A91" w:rsidRDefault="000B03C5" w:rsidP="001928EE">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Benefits to Government</w:t>
            </w:r>
            <w:r w:rsidRPr="00254A91">
              <w:rPr>
                <w:rStyle w:val="FootnoteReference"/>
                <w:rFonts w:asciiTheme="minorHAnsi" w:eastAsia="Calibri" w:hAnsiTheme="minorHAnsi" w:cstheme="minorHAnsi"/>
                <w:szCs w:val="22"/>
                <w:lang w:val="en-GB"/>
              </w:rPr>
              <w:footnoteReference w:id="21"/>
            </w:r>
          </w:p>
        </w:tc>
        <w:tc>
          <w:tcPr>
            <w:tcW w:w="2694" w:type="dxa"/>
            <w:tcBorders>
              <w:top w:val="single" w:sz="8" w:space="0" w:color="auto"/>
              <w:left w:val="single" w:sz="8" w:space="0" w:color="auto"/>
              <w:bottom w:val="single" w:sz="8" w:space="0" w:color="auto"/>
              <w:right w:val="single" w:sz="8" w:space="0" w:color="auto"/>
            </w:tcBorders>
          </w:tcPr>
          <w:p w14:paraId="1DA3A6FB" w14:textId="0759E0AA" w:rsidR="000B03C5" w:rsidRPr="00254A91" w:rsidRDefault="000B03C5" w:rsidP="001928E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lang w:val="en-GB"/>
              </w:rPr>
              <w:t>No costs associated with administering voluntary or regulatory changes.</w:t>
            </w:r>
          </w:p>
        </w:tc>
        <w:tc>
          <w:tcPr>
            <w:tcW w:w="5528"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2A49B477" w14:textId="262AF547" w:rsidR="000B03C5" w:rsidRPr="00254A91" w:rsidRDefault="000B03C5" w:rsidP="008268DF">
            <w:pPr>
              <w:spacing w:line="257" w:lineRule="auto"/>
              <w:rPr>
                <w:rFonts w:asciiTheme="minorHAnsi" w:eastAsia="Calibri" w:hAnsiTheme="minorHAnsi" w:cstheme="minorHAnsi"/>
                <w:i/>
                <w:iCs/>
                <w:color w:val="FF0000"/>
                <w:sz w:val="20"/>
                <w:szCs w:val="20"/>
                <w:lang w:val="en-GB"/>
              </w:rPr>
            </w:pPr>
            <w:r w:rsidRPr="00254A91">
              <w:rPr>
                <w:rFonts w:asciiTheme="minorHAnsi" w:eastAsia="Calibri" w:hAnsiTheme="minorHAnsi" w:cstheme="minorHAnsi"/>
                <w:sz w:val="20"/>
                <w:szCs w:val="20"/>
                <w:lang w:val="en-GB"/>
              </w:rPr>
              <w:t>Ensuring good nutrition in the early years has the potential to translate into better health outcomes, resulting in savings for the health system. Improvements to dental health may result in savings related to the treatment of dental issues.</w:t>
            </w:r>
            <w:r w:rsidR="001D655B">
              <w:rPr>
                <w:rFonts w:asciiTheme="minorHAnsi" w:eastAsia="Calibri" w:hAnsiTheme="minorHAnsi" w:cstheme="minorHAnsi"/>
                <w:sz w:val="20"/>
                <w:szCs w:val="20"/>
                <w:lang w:val="en-GB"/>
              </w:rPr>
              <w:t xml:space="preserve"> These benefits can only be achieved if there is strong and widespread adoption of </w:t>
            </w:r>
            <w:r w:rsidR="00974590">
              <w:rPr>
                <w:rFonts w:asciiTheme="minorHAnsi" w:eastAsia="Calibri" w:hAnsiTheme="minorHAnsi" w:cstheme="minorHAnsi"/>
                <w:sz w:val="20"/>
                <w:szCs w:val="20"/>
                <w:lang w:val="en-GB"/>
              </w:rPr>
              <w:t xml:space="preserve">voluntary measures to improve commercial foods for infants and young children. </w:t>
            </w:r>
          </w:p>
        </w:tc>
        <w:tc>
          <w:tcPr>
            <w:tcW w:w="5528" w:type="dxa"/>
            <w:tcBorders>
              <w:top w:val="single" w:sz="8" w:space="0" w:color="auto"/>
              <w:left w:val="single" w:sz="8" w:space="0" w:color="auto"/>
              <w:bottom w:val="single" w:sz="8" w:space="0" w:color="auto"/>
              <w:right w:val="single" w:sz="8" w:space="0" w:color="auto"/>
            </w:tcBorders>
          </w:tcPr>
          <w:p w14:paraId="1B6518A3" w14:textId="77777777" w:rsidR="000B03C5" w:rsidRDefault="004660CE" w:rsidP="00E8016A">
            <w:pPr>
              <w:rPr>
                <w:rFonts w:asciiTheme="minorHAnsi" w:eastAsia="Calibri" w:hAnsiTheme="minorHAnsi" w:cstheme="minorHAnsi"/>
                <w:sz w:val="20"/>
                <w:szCs w:val="20"/>
                <w:lang w:val="en-GB"/>
              </w:rPr>
            </w:pPr>
            <w:r>
              <w:rPr>
                <w:rFonts w:asciiTheme="minorHAnsi" w:hAnsiTheme="minorHAnsi" w:cstheme="minorHAnsi"/>
                <w:sz w:val="20"/>
                <w:szCs w:val="20"/>
              </w:rPr>
              <w:t>Better nutrient intake for children eating commercial foods</w:t>
            </w:r>
            <w:r w:rsidR="00076F5E">
              <w:rPr>
                <w:rFonts w:asciiTheme="minorHAnsi" w:hAnsiTheme="minorHAnsi" w:cstheme="minorHAnsi"/>
                <w:sz w:val="20"/>
                <w:szCs w:val="20"/>
              </w:rPr>
              <w:t xml:space="preserve"> </w:t>
            </w:r>
            <w:r w:rsidR="000B03C5" w:rsidRPr="00254A91">
              <w:rPr>
                <w:rFonts w:asciiTheme="minorHAnsi" w:hAnsiTheme="minorHAnsi" w:cstheme="minorHAnsi"/>
                <w:sz w:val="20"/>
                <w:szCs w:val="20"/>
              </w:rPr>
              <w:t>in the early years has the potential to translate into better health outcomes, resulting in savings for the health system.</w:t>
            </w:r>
            <w:r w:rsidR="000B03C5" w:rsidRPr="00254A91">
              <w:rPr>
                <w:rFonts w:asciiTheme="minorHAnsi" w:eastAsia="Calibri" w:hAnsiTheme="minorHAnsi" w:cstheme="minorHAnsi"/>
                <w:sz w:val="20"/>
                <w:szCs w:val="20"/>
                <w:lang w:val="en-GB"/>
              </w:rPr>
              <w:t xml:space="preserve"> </w:t>
            </w:r>
            <w:r w:rsidR="0070136A" w:rsidRPr="00254A91">
              <w:rPr>
                <w:rFonts w:asciiTheme="minorHAnsi" w:eastAsia="Calibri" w:hAnsiTheme="minorHAnsi" w:cstheme="minorHAnsi"/>
                <w:sz w:val="20"/>
                <w:szCs w:val="20"/>
                <w:lang w:val="en-GB"/>
              </w:rPr>
              <w:t>Improvements to dental health may result in savings related to the treatment of dental issues.</w:t>
            </w:r>
          </w:p>
          <w:p w14:paraId="6980584E" w14:textId="77777777" w:rsidR="00974590" w:rsidRDefault="00974590" w:rsidP="00E8016A">
            <w:pPr>
              <w:rPr>
                <w:rFonts w:asciiTheme="minorHAnsi" w:eastAsia="Calibri" w:hAnsiTheme="minorHAnsi" w:cstheme="minorHAnsi"/>
                <w:sz w:val="20"/>
                <w:szCs w:val="20"/>
                <w:lang w:val="en-GB"/>
              </w:rPr>
            </w:pPr>
          </w:p>
          <w:p w14:paraId="689D056E" w14:textId="72D3393E" w:rsidR="000B03C5" w:rsidRPr="00254A91" w:rsidRDefault="001A29FB" w:rsidP="00E8016A">
            <w:pPr>
              <w:rPr>
                <w:rFonts w:asciiTheme="minorHAnsi" w:hAnsiTheme="minorHAnsi" w:cstheme="minorHAnsi"/>
                <w:sz w:val="20"/>
                <w:szCs w:val="20"/>
              </w:rPr>
            </w:pPr>
            <w:r>
              <w:rPr>
                <w:rFonts w:asciiTheme="minorHAnsi" w:eastAsia="Calibri" w:hAnsiTheme="minorHAnsi" w:cstheme="minorHAnsi"/>
                <w:sz w:val="20"/>
                <w:szCs w:val="20"/>
                <w:lang w:val="en-GB"/>
              </w:rPr>
              <w:t>Compared</w:t>
            </w:r>
            <w:r w:rsidR="008A1ED6">
              <w:rPr>
                <w:rFonts w:asciiTheme="minorHAnsi" w:eastAsia="Calibri" w:hAnsiTheme="minorHAnsi" w:cstheme="minorHAnsi"/>
                <w:sz w:val="20"/>
                <w:szCs w:val="20"/>
                <w:lang w:val="en-GB"/>
              </w:rPr>
              <w:t xml:space="preserve"> to Option 2, these benefits are more likely since this option ensures widespread adoption of improvements to foods for infants and young children. </w:t>
            </w:r>
          </w:p>
        </w:tc>
      </w:tr>
    </w:tbl>
    <w:p w14:paraId="5F2C4CC5" w14:textId="77777777" w:rsidR="000B03C5" w:rsidRPr="00254A91" w:rsidRDefault="000B03C5" w:rsidP="008E078B">
      <w:pPr>
        <w:spacing w:after="0"/>
        <w:rPr>
          <w:rFonts w:asciiTheme="minorHAnsi" w:hAnsiTheme="minorHAnsi" w:cstheme="minorBidi"/>
          <w:szCs w:val="22"/>
        </w:rPr>
        <w:sectPr w:rsidR="000B03C5" w:rsidRPr="00254A91" w:rsidSect="008268DF">
          <w:headerReference w:type="default" r:id="rId17"/>
          <w:headerReference w:type="first" r:id="rId18"/>
          <w:pgSz w:w="16838" w:h="11906" w:orient="landscape"/>
          <w:pgMar w:top="1021" w:right="1021" w:bottom="1021" w:left="1021" w:header="454" w:footer="284" w:gutter="0"/>
          <w:cols w:space="708"/>
          <w:docGrid w:linePitch="360"/>
        </w:sectPr>
      </w:pPr>
    </w:p>
    <w:p w14:paraId="49905078" w14:textId="77777777" w:rsidR="008E078B" w:rsidRPr="00254A91" w:rsidRDefault="008E078B" w:rsidP="008E078B">
      <w:pPr>
        <w:keepNext/>
        <w:pBdr>
          <w:top w:val="single" w:sz="4" w:space="1" w:color="auto"/>
          <w:left w:val="single" w:sz="4" w:space="4" w:color="auto"/>
          <w:bottom w:val="single" w:sz="4" w:space="0" w:color="auto"/>
          <w:right w:val="single" w:sz="4" w:space="28" w:color="auto"/>
        </w:pBdr>
        <w:spacing w:after="0" w:line="240" w:lineRule="auto"/>
        <w:rPr>
          <w:rFonts w:asciiTheme="minorHAnsi" w:hAnsiTheme="minorHAnsi" w:cstheme="minorHAnsi"/>
          <w:b/>
          <w:sz w:val="8"/>
          <w:szCs w:val="8"/>
        </w:rPr>
      </w:pPr>
    </w:p>
    <w:p w14:paraId="663B8ED4" w14:textId="44C66405" w:rsidR="008D05EC" w:rsidRPr="00254A91" w:rsidRDefault="008D05EC" w:rsidP="004954A5">
      <w:pPr>
        <w:keepNext/>
        <w:pBdr>
          <w:top w:val="single" w:sz="4" w:space="1" w:color="auto"/>
          <w:left w:val="single" w:sz="4" w:space="4" w:color="auto"/>
          <w:bottom w:val="single" w:sz="4" w:space="0" w:color="auto"/>
          <w:right w:val="single" w:sz="4" w:space="28" w:color="auto"/>
        </w:pBdr>
        <w:spacing w:line="240" w:lineRule="auto"/>
        <w:rPr>
          <w:rFonts w:asciiTheme="minorHAnsi" w:hAnsiTheme="minorHAnsi" w:cstheme="minorHAnsi"/>
          <w:szCs w:val="22"/>
        </w:rPr>
      </w:pPr>
      <w:r w:rsidRPr="00254A91">
        <w:rPr>
          <w:rFonts w:asciiTheme="minorHAnsi" w:hAnsiTheme="minorHAnsi" w:cstheme="minorHAnsi"/>
          <w:b/>
          <w:szCs w:val="22"/>
        </w:rPr>
        <w:t>Consultation question</w:t>
      </w:r>
      <w:r w:rsidR="000F5E77" w:rsidRPr="00254A91">
        <w:rPr>
          <w:rFonts w:asciiTheme="minorHAnsi" w:hAnsiTheme="minorHAnsi" w:cstheme="minorHAnsi"/>
          <w:b/>
          <w:szCs w:val="22"/>
        </w:rPr>
        <w:t xml:space="preserve"> 1</w:t>
      </w:r>
      <w:r w:rsidR="002A05CC">
        <w:rPr>
          <w:rFonts w:asciiTheme="minorHAnsi" w:hAnsiTheme="minorHAnsi" w:cstheme="minorHAnsi"/>
          <w:b/>
          <w:szCs w:val="22"/>
        </w:rPr>
        <w:t>3</w:t>
      </w:r>
      <w:r w:rsidR="000F5E77" w:rsidRPr="00254A91">
        <w:rPr>
          <w:rFonts w:asciiTheme="minorHAnsi" w:hAnsiTheme="minorHAnsi" w:cstheme="minorHAnsi"/>
          <w:b/>
          <w:szCs w:val="22"/>
        </w:rPr>
        <w:t>a</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Do you agree with the description of the possible benefits associated with the proposed options?</w:t>
      </w:r>
    </w:p>
    <w:p w14:paraId="227D4725" w14:textId="45A7F387" w:rsidR="00C106AA" w:rsidRPr="00254A91" w:rsidRDefault="008D05EC" w:rsidP="008E078B">
      <w:pPr>
        <w:pBdr>
          <w:top w:val="single" w:sz="4" w:space="1" w:color="auto"/>
          <w:left w:val="single" w:sz="4" w:space="4" w:color="auto"/>
          <w:bottom w:val="single" w:sz="4" w:space="0" w:color="auto"/>
          <w:right w:val="single" w:sz="4" w:space="28" w:color="auto"/>
        </w:pBdr>
        <w:spacing w:before="120" w:after="0"/>
        <w:rPr>
          <w:rFonts w:asciiTheme="minorHAnsi" w:hAnsiTheme="minorHAnsi" w:cstheme="minorHAnsi"/>
          <w:szCs w:val="22"/>
        </w:rPr>
      </w:pPr>
      <w:r w:rsidRPr="00254A91">
        <w:rPr>
          <w:rFonts w:asciiTheme="minorHAnsi" w:hAnsiTheme="minorHAnsi" w:cstheme="minorHAnsi"/>
          <w:b/>
          <w:szCs w:val="22"/>
        </w:rPr>
        <w:t>Consultation question</w:t>
      </w:r>
      <w:r w:rsidR="000F5E77" w:rsidRPr="00254A91">
        <w:rPr>
          <w:rFonts w:asciiTheme="minorHAnsi" w:hAnsiTheme="minorHAnsi" w:cstheme="minorHAnsi"/>
          <w:b/>
          <w:szCs w:val="22"/>
        </w:rPr>
        <w:t xml:space="preserve"> 1</w:t>
      </w:r>
      <w:r w:rsidR="002A05CC">
        <w:rPr>
          <w:rFonts w:asciiTheme="minorHAnsi" w:hAnsiTheme="minorHAnsi" w:cstheme="minorHAnsi"/>
          <w:b/>
          <w:szCs w:val="22"/>
        </w:rPr>
        <w:t>3</w:t>
      </w:r>
      <w:r w:rsidR="000F5E77" w:rsidRPr="00254A91">
        <w:rPr>
          <w:rFonts w:asciiTheme="minorHAnsi" w:hAnsiTheme="minorHAnsi" w:cstheme="minorHAnsi"/>
          <w:b/>
          <w:szCs w:val="22"/>
        </w:rPr>
        <w:t>b</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Are there additional benefits associated with all or some of the proposed options that have not been captured? Please provide </w:t>
      </w:r>
      <w:r w:rsidR="007A1DFF">
        <w:rPr>
          <w:rFonts w:asciiTheme="minorHAnsi" w:hAnsiTheme="minorHAnsi" w:cstheme="minorHAnsi"/>
          <w:szCs w:val="22"/>
        </w:rPr>
        <w:t xml:space="preserve">data and </w:t>
      </w:r>
      <w:r w:rsidRPr="00254A91">
        <w:rPr>
          <w:rFonts w:asciiTheme="minorHAnsi" w:hAnsiTheme="minorHAnsi" w:cstheme="minorHAnsi"/>
          <w:szCs w:val="22"/>
        </w:rPr>
        <w:t xml:space="preserve">references for your response. </w:t>
      </w:r>
    </w:p>
    <w:p w14:paraId="05ACAC3E" w14:textId="77777777" w:rsidR="008E078B" w:rsidRPr="00254A91" w:rsidRDefault="008E078B" w:rsidP="008E078B">
      <w:pPr>
        <w:pBdr>
          <w:top w:val="single" w:sz="4" w:space="1" w:color="auto"/>
          <w:left w:val="single" w:sz="4" w:space="4" w:color="auto"/>
          <w:bottom w:val="single" w:sz="4" w:space="0" w:color="auto"/>
          <w:right w:val="single" w:sz="4" w:space="28" w:color="auto"/>
        </w:pBdr>
        <w:rPr>
          <w:rFonts w:asciiTheme="minorHAnsi" w:hAnsiTheme="minorHAnsi" w:cstheme="minorHAnsi"/>
          <w:sz w:val="8"/>
          <w:szCs w:val="8"/>
        </w:rPr>
      </w:pPr>
    </w:p>
    <w:p w14:paraId="4FF4FA02" w14:textId="2AC053C2" w:rsidR="66E5CE83" w:rsidRPr="00254A91" w:rsidRDefault="66E5CE83" w:rsidP="00E73DBE">
      <w:pPr>
        <w:pStyle w:val="Heading3"/>
        <w:keepNext w:val="0"/>
        <w:keepLines w:val="0"/>
        <w:numPr>
          <w:ilvl w:val="1"/>
          <w:numId w:val="9"/>
        </w:numPr>
        <w:spacing w:before="0"/>
        <w:ind w:left="357" w:hanging="357"/>
      </w:pPr>
      <w:bookmarkStart w:id="105" w:name="_Toc169527033"/>
      <w:bookmarkStart w:id="106" w:name="_Toc169596761"/>
      <w:bookmarkStart w:id="107" w:name="_Toc743039481"/>
      <w:r w:rsidRPr="00254A91">
        <w:t>Costs</w:t>
      </w:r>
      <w:bookmarkEnd w:id="105"/>
      <w:bookmarkEnd w:id="106"/>
      <w:bookmarkEnd w:id="107"/>
    </w:p>
    <w:p w14:paraId="03158A88" w14:textId="30E10B54" w:rsidR="45C24814" w:rsidRPr="00254A91" w:rsidRDefault="009C372E" w:rsidP="62CD414A">
      <w:pPr>
        <w:rPr>
          <w:rFonts w:asciiTheme="minorHAnsi" w:hAnsiTheme="minorHAnsi" w:cstheme="minorBidi"/>
          <w:szCs w:val="22"/>
        </w:rPr>
      </w:pPr>
      <w:r w:rsidRPr="00254A91">
        <w:rPr>
          <w:rFonts w:asciiTheme="minorHAnsi" w:hAnsiTheme="minorHAnsi" w:cstheme="minorBidi"/>
          <w:szCs w:val="22"/>
        </w:rPr>
        <w:t xml:space="preserve">All the proposed policy options have costs associated with them. Costs are born </w:t>
      </w:r>
      <w:r w:rsidRPr="00254A91">
        <w:rPr>
          <w:rFonts w:eastAsia="Calibri" w:cs="Calibri"/>
          <w:szCs w:val="22"/>
        </w:rPr>
        <w:t xml:space="preserve">by Government, </w:t>
      </w:r>
      <w:r w:rsidR="00CF7F94" w:rsidRPr="00254A91">
        <w:rPr>
          <w:rFonts w:eastAsia="Calibri" w:cs="Calibri"/>
          <w:szCs w:val="22"/>
        </w:rPr>
        <w:t>industry,</w:t>
      </w:r>
      <w:r w:rsidRPr="00254A91">
        <w:rPr>
          <w:rFonts w:eastAsia="Calibri" w:cs="Calibri"/>
          <w:szCs w:val="22"/>
        </w:rPr>
        <w:t xml:space="preserve"> and the community. </w:t>
      </w:r>
      <w:r w:rsidR="45C24814" w:rsidRPr="00254A91">
        <w:rPr>
          <w:rFonts w:eastAsia="Calibri" w:cs="Calibri"/>
          <w:szCs w:val="22"/>
        </w:rPr>
        <w:t>Consultation questions to gather information on the costs of the proposed options have been included against each option.</w:t>
      </w:r>
    </w:p>
    <w:p w14:paraId="445CB21C" w14:textId="62CA7B50" w:rsidR="005B0C07" w:rsidRPr="00254A91" w:rsidRDefault="6E927652" w:rsidP="00514616">
      <w:pPr>
        <w:spacing w:line="257" w:lineRule="auto"/>
        <w:rPr>
          <w:rFonts w:eastAsia="Calibri" w:cs="Calibri"/>
          <w:szCs w:val="22"/>
        </w:rPr>
      </w:pPr>
      <w:r w:rsidRPr="00254A91">
        <w:rPr>
          <w:rFonts w:eastAsia="Calibri" w:cs="Calibri"/>
          <w:szCs w:val="22"/>
        </w:rPr>
        <w:t>Costs to Government(s) would include the work involved in changing regulations and administrating and enforcing the regulations (</w:t>
      </w:r>
      <w:r w:rsidR="00E82161" w:rsidRPr="00254A91">
        <w:rPr>
          <w:rFonts w:eastAsia="Calibri" w:cs="Calibri"/>
          <w:szCs w:val="22"/>
        </w:rPr>
        <w:t>Option</w:t>
      </w:r>
      <w:r w:rsidRPr="00254A91">
        <w:rPr>
          <w:rFonts w:eastAsia="Calibri" w:cs="Calibri"/>
          <w:szCs w:val="22"/>
        </w:rPr>
        <w:t xml:space="preserve"> </w:t>
      </w:r>
      <w:r w:rsidR="00E82161" w:rsidRPr="00254A91">
        <w:rPr>
          <w:rFonts w:eastAsia="Calibri" w:cs="Calibri"/>
          <w:szCs w:val="22"/>
        </w:rPr>
        <w:t>3</w:t>
      </w:r>
      <w:r w:rsidRPr="00254A91">
        <w:rPr>
          <w:rFonts w:eastAsia="Calibri" w:cs="Calibri"/>
          <w:szCs w:val="22"/>
        </w:rPr>
        <w:t>), operating a voluntary reformulation</w:t>
      </w:r>
      <w:r w:rsidR="0044567C" w:rsidRPr="00254A91">
        <w:rPr>
          <w:rFonts w:eastAsia="Calibri" w:cs="Calibri"/>
          <w:szCs w:val="22"/>
        </w:rPr>
        <w:t xml:space="preserve"> and/or labelling</w:t>
      </w:r>
      <w:r w:rsidRPr="00254A91">
        <w:rPr>
          <w:rFonts w:eastAsia="Calibri" w:cs="Calibri"/>
          <w:szCs w:val="22"/>
        </w:rPr>
        <w:t xml:space="preserve"> program (Option 2</w:t>
      </w:r>
      <w:r w:rsidR="004F54E4" w:rsidRPr="00254A91">
        <w:rPr>
          <w:rFonts w:eastAsia="Calibri" w:cs="Calibri"/>
          <w:szCs w:val="22"/>
        </w:rPr>
        <w:t>),</w:t>
      </w:r>
      <w:r w:rsidR="008A6B73" w:rsidRPr="00254A91">
        <w:rPr>
          <w:rFonts w:eastAsia="Calibri" w:cs="Calibri"/>
          <w:szCs w:val="22"/>
        </w:rPr>
        <w:t xml:space="preserve"> long-term costs related to chronic disease from poor dietary patterns (Option 1)</w:t>
      </w:r>
      <w:r w:rsidRPr="00254A91">
        <w:rPr>
          <w:rFonts w:eastAsia="Calibri" w:cs="Calibri"/>
          <w:szCs w:val="22"/>
        </w:rPr>
        <w:t xml:space="preserve"> and delivering industry education (relevant to all options).</w:t>
      </w:r>
      <w:r w:rsidR="00B92871" w:rsidRPr="00254A91">
        <w:rPr>
          <w:rFonts w:eastAsia="Calibri" w:cs="Calibri"/>
          <w:szCs w:val="22"/>
        </w:rPr>
        <w:t xml:space="preserve"> </w:t>
      </w:r>
    </w:p>
    <w:p w14:paraId="46439795" w14:textId="52BADB5B" w:rsidR="0080767C" w:rsidRPr="00254A91" w:rsidRDefault="00B37E9B" w:rsidP="00BE4385">
      <w:pPr>
        <w:rPr>
          <w:rFonts w:asciiTheme="minorHAnsi" w:hAnsiTheme="minorHAnsi" w:cstheme="minorBidi"/>
          <w:szCs w:val="22"/>
        </w:rPr>
      </w:pPr>
      <w:r w:rsidRPr="00254A91">
        <w:rPr>
          <w:rFonts w:asciiTheme="minorHAnsi" w:hAnsiTheme="minorHAnsi" w:cstheme="minorBidi"/>
          <w:szCs w:val="22"/>
        </w:rPr>
        <w:t xml:space="preserve">This paper seeks more information from stakeholders to understand the </w:t>
      </w:r>
      <w:r w:rsidR="00AD1B35" w:rsidRPr="00254A91">
        <w:rPr>
          <w:rFonts w:asciiTheme="minorHAnsi" w:hAnsiTheme="minorHAnsi" w:cstheme="minorBidi"/>
          <w:szCs w:val="22"/>
        </w:rPr>
        <w:t>costs associated with the proposed options. A preliminary assessment of</w:t>
      </w:r>
      <w:r w:rsidR="00BE4385" w:rsidRPr="00254A91" w:rsidDel="00B9381A">
        <w:rPr>
          <w:rFonts w:asciiTheme="minorHAnsi" w:hAnsiTheme="minorHAnsi" w:cstheme="minorBidi"/>
          <w:szCs w:val="22"/>
        </w:rPr>
        <w:t xml:space="preserve"> </w:t>
      </w:r>
      <w:r w:rsidR="00B9381A" w:rsidRPr="00254A91">
        <w:rPr>
          <w:rFonts w:asciiTheme="minorHAnsi" w:hAnsiTheme="minorHAnsi" w:cstheme="minorBidi"/>
          <w:szCs w:val="22"/>
        </w:rPr>
        <w:t xml:space="preserve">costs </w:t>
      </w:r>
      <w:r w:rsidR="00BE4385" w:rsidRPr="00254A91">
        <w:rPr>
          <w:rFonts w:asciiTheme="minorHAnsi" w:hAnsiTheme="minorHAnsi" w:cstheme="minorBidi"/>
          <w:szCs w:val="22"/>
        </w:rPr>
        <w:t xml:space="preserve">associated with each option are detailed in Table </w:t>
      </w:r>
      <w:r w:rsidR="005260A0">
        <w:rPr>
          <w:rFonts w:asciiTheme="minorHAnsi" w:hAnsiTheme="minorHAnsi" w:cstheme="minorBidi"/>
          <w:szCs w:val="22"/>
        </w:rPr>
        <w:t>5</w:t>
      </w:r>
      <w:r w:rsidR="00BE4385" w:rsidRPr="00254A91">
        <w:rPr>
          <w:rFonts w:asciiTheme="minorHAnsi" w:hAnsiTheme="minorHAnsi" w:cstheme="minorBidi"/>
          <w:szCs w:val="22"/>
        </w:rPr>
        <w:t>.</w:t>
      </w:r>
    </w:p>
    <w:p w14:paraId="74F4E836" w14:textId="77777777" w:rsidR="0080767C" w:rsidRPr="00254A91" w:rsidRDefault="0080767C" w:rsidP="00BE4385">
      <w:pPr>
        <w:rPr>
          <w:rFonts w:asciiTheme="minorHAnsi" w:hAnsiTheme="minorHAnsi" w:cstheme="minorBidi"/>
          <w:szCs w:val="22"/>
        </w:rPr>
      </w:pPr>
    </w:p>
    <w:p w14:paraId="5F5E3895" w14:textId="77777777" w:rsidR="00FF3EAE" w:rsidRPr="00254A91" w:rsidRDefault="00FF3EAE" w:rsidP="00A247ED">
      <w:pPr>
        <w:pStyle w:val="Heading4"/>
        <w:keepLines w:val="0"/>
        <w:rPr>
          <w:rFonts w:asciiTheme="minorHAnsi" w:hAnsiTheme="minorHAnsi" w:cstheme="minorBidi"/>
        </w:rPr>
        <w:sectPr w:rsidR="00FF3EAE" w:rsidRPr="00254A91" w:rsidSect="000B03C5">
          <w:headerReference w:type="default" r:id="rId19"/>
          <w:headerReference w:type="first" r:id="rId20"/>
          <w:pgSz w:w="11906" w:h="16838"/>
          <w:pgMar w:top="1440" w:right="1440" w:bottom="1440" w:left="1440" w:header="454" w:footer="454" w:gutter="0"/>
          <w:cols w:space="708"/>
          <w:docGrid w:linePitch="360"/>
        </w:sectPr>
      </w:pPr>
    </w:p>
    <w:p w14:paraId="15AA32C4" w14:textId="2F1FADCA" w:rsidR="00A247ED" w:rsidRPr="00254A91" w:rsidRDefault="00A247ED" w:rsidP="00A247ED">
      <w:pPr>
        <w:pStyle w:val="Heading4"/>
        <w:keepLines w:val="0"/>
        <w:rPr>
          <w:rFonts w:asciiTheme="minorHAnsi" w:hAnsiTheme="minorHAnsi" w:cstheme="minorBidi"/>
        </w:rPr>
      </w:pPr>
      <w:r w:rsidRPr="00254A91">
        <w:rPr>
          <w:rFonts w:asciiTheme="minorHAnsi" w:hAnsiTheme="minorHAnsi" w:cstheme="minorBidi"/>
        </w:rPr>
        <w:lastRenderedPageBreak/>
        <w:t xml:space="preserve">Table </w:t>
      </w:r>
      <w:r w:rsidR="005260A0">
        <w:rPr>
          <w:rFonts w:asciiTheme="minorHAnsi" w:hAnsiTheme="minorHAnsi" w:cstheme="minorBidi"/>
        </w:rPr>
        <w:t>5</w:t>
      </w:r>
      <w:r w:rsidRPr="00254A91">
        <w:rPr>
          <w:rFonts w:asciiTheme="minorHAnsi" w:hAnsiTheme="minorHAnsi" w:cstheme="minorBidi"/>
        </w:rPr>
        <w:t xml:space="preserve">. Costs of each option </w:t>
      </w:r>
    </w:p>
    <w:tbl>
      <w:tblPr>
        <w:tblStyle w:val="TableGrid"/>
        <w:tblW w:w="15168" w:type="dxa"/>
        <w:tblInd w:w="-142" w:type="dxa"/>
        <w:tblLayout w:type="fixed"/>
        <w:tblLook w:val="04A0" w:firstRow="1" w:lastRow="0" w:firstColumn="1" w:lastColumn="0" w:noHBand="0" w:noVBand="1"/>
        <w:tblCaption w:val="Table 6: Costs of each option"/>
        <w:tblDescription w:val="Table 5 outlines the costs of each of the options - status quo, non-regulatory approach, and regulatory approaches to the community, industry and Government. &#10;&#10;The Table has 4 columns, and 4 rows, with the Options listed across the top of each column, and the costs to the community, industry and Government listed down the side in each rowof the first column. &#10;&#10;"/>
      </w:tblPr>
      <w:tblGrid>
        <w:gridCol w:w="1843"/>
        <w:gridCol w:w="3969"/>
        <w:gridCol w:w="4395"/>
        <w:gridCol w:w="4961"/>
      </w:tblGrid>
      <w:tr w:rsidR="0000731C" w:rsidRPr="00254A91" w14:paraId="35F302B9" w14:textId="77777777" w:rsidTr="003B447F">
        <w:trPr>
          <w:trHeight w:val="349"/>
          <w:tblHeader/>
        </w:trPr>
        <w:tc>
          <w:tcPr>
            <w:tcW w:w="1843" w:type="dxa"/>
            <w:tcBorders>
              <w:top w:val="nil"/>
              <w:left w:val="nil"/>
              <w:bottom w:val="single" w:sz="8" w:space="0" w:color="auto"/>
              <w:right w:val="single" w:sz="8" w:space="0" w:color="auto"/>
            </w:tcBorders>
            <w:shd w:val="clear" w:color="auto" w:fill="auto"/>
          </w:tcPr>
          <w:p w14:paraId="3A5DB033" w14:textId="77777777" w:rsidR="00EC0A9D" w:rsidRPr="00254A91" w:rsidRDefault="00EC0A9D" w:rsidP="00074A7A">
            <w:pPr>
              <w:rPr>
                <w:rFonts w:asciiTheme="minorHAnsi" w:eastAsia="Calibri" w:hAnsiTheme="minorHAnsi" w:cstheme="minorHAnsi"/>
                <w:i/>
                <w:iCs/>
                <w:color w:val="FF0000"/>
                <w:szCs w:val="22"/>
              </w:rPr>
            </w:pPr>
          </w:p>
        </w:tc>
        <w:tc>
          <w:tcPr>
            <w:tcW w:w="3969"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D6A4572" w14:textId="3CE86454" w:rsidR="00EC0A9D" w:rsidRPr="00B7388E" w:rsidRDefault="00EC0A9D" w:rsidP="00074A7A">
            <w:pPr>
              <w:rPr>
                <w:rFonts w:asciiTheme="minorHAnsi" w:eastAsia="Calibri" w:hAnsiTheme="minorHAnsi" w:cstheme="minorHAnsi"/>
                <w:b/>
                <w:bCs/>
                <w:szCs w:val="22"/>
              </w:rPr>
            </w:pPr>
            <w:r w:rsidRPr="00B7388E">
              <w:rPr>
                <w:rFonts w:asciiTheme="minorHAnsi" w:eastAsia="Calibri" w:hAnsiTheme="minorHAnsi" w:cstheme="minorHAnsi"/>
                <w:b/>
                <w:bCs/>
                <w:szCs w:val="22"/>
              </w:rPr>
              <w:t>Option 1: Status Quo</w:t>
            </w:r>
          </w:p>
        </w:tc>
        <w:tc>
          <w:tcPr>
            <w:tcW w:w="4395"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30F701C1" w14:textId="77777777" w:rsidR="00EC0A9D" w:rsidRPr="003B447F" w:rsidRDefault="00EC0A9D" w:rsidP="00074A7A">
            <w:pPr>
              <w:rPr>
                <w:rFonts w:asciiTheme="minorHAnsi" w:eastAsia="Calibri" w:hAnsiTheme="minorHAnsi" w:cstheme="minorHAnsi"/>
                <w:b/>
                <w:bCs/>
                <w:szCs w:val="22"/>
              </w:rPr>
            </w:pPr>
            <w:r w:rsidRPr="00B7388E">
              <w:rPr>
                <w:rFonts w:asciiTheme="minorHAnsi" w:eastAsia="Calibri" w:hAnsiTheme="minorHAnsi" w:cstheme="minorHAnsi"/>
                <w:b/>
                <w:bCs/>
                <w:szCs w:val="22"/>
              </w:rPr>
              <w:t>Option 2: Non-regulatory approaches</w:t>
            </w:r>
          </w:p>
        </w:tc>
        <w:tc>
          <w:tcPr>
            <w:tcW w:w="4961"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0B0CB4" w14:textId="77777777" w:rsidR="00EC0A9D" w:rsidRPr="00B7388E" w:rsidRDefault="00EC0A9D" w:rsidP="00074A7A">
            <w:pPr>
              <w:rPr>
                <w:rFonts w:asciiTheme="minorHAnsi" w:eastAsia="Calibri" w:hAnsiTheme="minorHAnsi" w:cstheme="minorHAnsi"/>
                <w:b/>
                <w:bCs/>
                <w:szCs w:val="22"/>
              </w:rPr>
            </w:pPr>
            <w:r w:rsidRPr="00B7388E">
              <w:rPr>
                <w:rFonts w:asciiTheme="minorHAnsi" w:eastAsia="Calibri" w:hAnsiTheme="minorHAnsi" w:cstheme="minorHAnsi"/>
                <w:b/>
                <w:bCs/>
                <w:szCs w:val="22"/>
              </w:rPr>
              <w:t>Option 3: Regulatory approaches</w:t>
            </w:r>
          </w:p>
        </w:tc>
      </w:tr>
      <w:tr w:rsidR="0000731C" w:rsidRPr="00254A91" w14:paraId="2F8AE1AF" w14:textId="77777777" w:rsidTr="003B447F">
        <w:trPr>
          <w:trHeight w:val="349"/>
        </w:trPr>
        <w:tc>
          <w:tcPr>
            <w:tcW w:w="1843" w:type="dxa"/>
            <w:tcBorders>
              <w:top w:val="single" w:sz="8" w:space="0" w:color="auto"/>
              <w:left w:val="single" w:sz="8" w:space="0" w:color="auto"/>
              <w:bottom w:val="single" w:sz="4" w:space="0" w:color="auto"/>
              <w:right w:val="single" w:sz="8" w:space="0" w:color="auto"/>
            </w:tcBorders>
            <w:shd w:val="clear" w:color="auto" w:fill="D9E2F3" w:themeFill="accent1" w:themeFillTint="33"/>
          </w:tcPr>
          <w:p w14:paraId="4ABFEBBB" w14:textId="16DE5FAF" w:rsidR="00EC0A9D" w:rsidRPr="00254A91" w:rsidRDefault="00EC0A9D" w:rsidP="00074A7A">
            <w:pPr>
              <w:rPr>
                <w:rFonts w:asciiTheme="minorHAnsi" w:eastAsia="Calibri" w:hAnsiTheme="minorHAnsi" w:cstheme="minorHAnsi"/>
                <w:szCs w:val="22"/>
              </w:rPr>
            </w:pPr>
            <w:r w:rsidRPr="00254A91">
              <w:rPr>
                <w:rFonts w:asciiTheme="minorHAnsi" w:eastAsia="Calibri" w:hAnsiTheme="minorHAnsi" w:cstheme="minorHAnsi"/>
                <w:szCs w:val="22"/>
              </w:rPr>
              <w:t xml:space="preserve">Costs to </w:t>
            </w:r>
            <w:r w:rsidR="00323E51" w:rsidRPr="00254A91">
              <w:rPr>
                <w:rFonts w:asciiTheme="minorHAnsi" w:eastAsia="Calibri" w:hAnsiTheme="minorHAnsi" w:cstheme="minorHAnsi"/>
                <w:szCs w:val="22"/>
              </w:rPr>
              <w:t>the community</w:t>
            </w:r>
          </w:p>
        </w:tc>
        <w:tc>
          <w:tcPr>
            <w:tcW w:w="3969" w:type="dxa"/>
            <w:tcBorders>
              <w:top w:val="single" w:sz="8" w:space="0" w:color="auto"/>
              <w:left w:val="single" w:sz="8" w:space="0" w:color="auto"/>
              <w:bottom w:val="single" w:sz="4" w:space="0" w:color="auto"/>
              <w:right w:val="single" w:sz="8" w:space="0" w:color="auto"/>
            </w:tcBorders>
          </w:tcPr>
          <w:p w14:paraId="46BC48ED" w14:textId="1E55E8AB" w:rsidR="00EC0A9D" w:rsidRPr="00254A91" w:rsidRDefault="1FD7EA3B" w:rsidP="309652FF">
            <w:pPr>
              <w:rPr>
                <w:rFonts w:asciiTheme="minorHAnsi" w:eastAsia="Calibri" w:hAnsiTheme="minorHAnsi" w:cstheme="minorBidi"/>
                <w:sz w:val="20"/>
                <w:szCs w:val="20"/>
                <w:lang w:val="en-GB"/>
              </w:rPr>
            </w:pPr>
            <w:r w:rsidRPr="309652FF">
              <w:rPr>
                <w:rFonts w:asciiTheme="minorHAnsi" w:eastAsia="Calibri" w:hAnsiTheme="minorHAnsi" w:cstheme="minorBidi"/>
                <w:sz w:val="20"/>
                <w:szCs w:val="20"/>
              </w:rPr>
              <w:t xml:space="preserve">Costs to the community include the long-term costs associated with long term health and development outcomes </w:t>
            </w:r>
            <w:r w:rsidR="6C85C180" w:rsidRPr="309652FF">
              <w:rPr>
                <w:rFonts w:asciiTheme="minorHAnsi" w:eastAsia="Calibri" w:hAnsiTheme="minorHAnsi" w:cstheme="minorBidi"/>
                <w:sz w:val="20"/>
                <w:szCs w:val="20"/>
              </w:rPr>
              <w:t xml:space="preserve">if </w:t>
            </w:r>
            <w:r w:rsidRPr="309652FF">
              <w:rPr>
                <w:rFonts w:asciiTheme="minorHAnsi" w:eastAsia="Calibri" w:hAnsiTheme="minorHAnsi" w:cstheme="minorBidi"/>
                <w:sz w:val="20"/>
                <w:szCs w:val="20"/>
              </w:rPr>
              <w:t>the status quo is maintained.</w:t>
            </w:r>
          </w:p>
        </w:tc>
        <w:tc>
          <w:tcPr>
            <w:tcW w:w="4395" w:type="dxa"/>
            <w:tcBorders>
              <w:top w:val="single" w:sz="8" w:space="0" w:color="auto"/>
              <w:left w:val="single" w:sz="8" w:space="0" w:color="auto"/>
              <w:bottom w:val="single" w:sz="4" w:space="0" w:color="auto"/>
              <w:right w:val="single" w:sz="8" w:space="0" w:color="auto"/>
            </w:tcBorders>
            <w:shd w:val="clear" w:color="auto" w:fill="auto"/>
            <w:tcMar>
              <w:left w:w="108" w:type="dxa"/>
              <w:right w:w="108" w:type="dxa"/>
            </w:tcMar>
          </w:tcPr>
          <w:p w14:paraId="2699264F" w14:textId="7F8B437A" w:rsidR="00EC0A9D" w:rsidRDefault="00EC0A9D" w:rsidP="00151C29">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Noting that there may be costs for reformulation</w:t>
            </w:r>
            <w:r w:rsidR="001F21AE" w:rsidRPr="00254A91">
              <w:rPr>
                <w:rStyle w:val="cf01"/>
                <w:rFonts w:asciiTheme="minorHAnsi" w:eastAsiaTheme="majorEastAsia" w:hAnsiTheme="minorHAnsi" w:cstheme="minorHAnsi"/>
                <w:sz w:val="20"/>
                <w:szCs w:val="20"/>
              </w:rPr>
              <w:t xml:space="preserve"> and labelling changes</w:t>
            </w:r>
            <w:r w:rsidRPr="00254A91">
              <w:rPr>
                <w:rStyle w:val="cf01"/>
                <w:rFonts w:asciiTheme="minorHAnsi" w:eastAsiaTheme="majorEastAsia" w:hAnsiTheme="minorHAnsi" w:cstheme="minorHAnsi"/>
                <w:sz w:val="20"/>
                <w:szCs w:val="20"/>
              </w:rPr>
              <w:t>,</w:t>
            </w:r>
            <w:r w:rsidR="002D7129" w:rsidRPr="00254A91">
              <w:rPr>
                <w:rStyle w:val="cf01"/>
                <w:rFonts w:asciiTheme="minorHAnsi" w:eastAsiaTheme="majorEastAsia" w:hAnsiTheme="minorHAnsi" w:cstheme="minorHAnsi"/>
                <w:sz w:val="20"/>
                <w:szCs w:val="20"/>
              </w:rPr>
              <w:t xml:space="preserve"> and</w:t>
            </w:r>
            <w:r w:rsidRPr="00254A91">
              <w:rPr>
                <w:rStyle w:val="cf01"/>
                <w:rFonts w:asciiTheme="minorHAnsi" w:eastAsiaTheme="majorEastAsia" w:hAnsiTheme="minorHAnsi" w:cstheme="minorHAnsi"/>
                <w:sz w:val="20"/>
                <w:szCs w:val="20"/>
              </w:rPr>
              <w:t xml:space="preserve"> these costs may be passed on to consumers.</w:t>
            </w:r>
            <w:r w:rsidR="0002198A">
              <w:rPr>
                <w:rStyle w:val="cf01"/>
                <w:rFonts w:asciiTheme="minorHAnsi" w:eastAsiaTheme="majorEastAsia" w:hAnsiTheme="minorHAnsi" w:cstheme="minorHAnsi"/>
                <w:sz w:val="20"/>
                <w:szCs w:val="20"/>
              </w:rPr>
              <w:t xml:space="preserve"> This may have unintended flow-on effects such as consumers having less money available to spend on other </w:t>
            </w:r>
            <w:r w:rsidR="005F300F">
              <w:rPr>
                <w:rStyle w:val="cf01"/>
                <w:rFonts w:asciiTheme="minorHAnsi" w:eastAsiaTheme="majorEastAsia" w:hAnsiTheme="minorHAnsi" w:cstheme="minorHAnsi"/>
                <w:sz w:val="20"/>
                <w:szCs w:val="20"/>
              </w:rPr>
              <w:t xml:space="preserve">foods suitable for their family such as fruits and vegetables. </w:t>
            </w:r>
            <w:r w:rsidR="006D6B08">
              <w:rPr>
                <w:rStyle w:val="cf01"/>
                <w:rFonts w:asciiTheme="minorHAnsi" w:eastAsiaTheme="majorEastAsia" w:hAnsiTheme="minorHAnsi" w:cstheme="minorHAnsi"/>
                <w:sz w:val="20"/>
                <w:szCs w:val="20"/>
              </w:rPr>
              <w:t xml:space="preserve">Alternatively, </w:t>
            </w:r>
            <w:r w:rsidR="004D7FD0">
              <w:rPr>
                <w:rStyle w:val="cf01"/>
                <w:rFonts w:asciiTheme="minorHAnsi" w:eastAsiaTheme="majorEastAsia" w:hAnsiTheme="minorHAnsi" w:cstheme="minorHAnsi"/>
                <w:sz w:val="20"/>
                <w:szCs w:val="20"/>
              </w:rPr>
              <w:t xml:space="preserve">increased product costs may </w:t>
            </w:r>
            <w:r w:rsidR="00E939B8">
              <w:rPr>
                <w:rStyle w:val="cf01"/>
                <w:rFonts w:asciiTheme="minorHAnsi" w:eastAsiaTheme="majorEastAsia" w:hAnsiTheme="minorHAnsi" w:cstheme="minorHAnsi"/>
                <w:sz w:val="20"/>
                <w:szCs w:val="20"/>
              </w:rPr>
              <w:t xml:space="preserve">shift purchasing </w:t>
            </w:r>
            <w:r w:rsidR="00A13351">
              <w:rPr>
                <w:rStyle w:val="cf01"/>
                <w:rFonts w:asciiTheme="minorHAnsi" w:eastAsiaTheme="majorEastAsia" w:hAnsiTheme="minorHAnsi" w:cstheme="minorHAnsi"/>
                <w:sz w:val="20"/>
                <w:szCs w:val="20"/>
              </w:rPr>
              <w:t xml:space="preserve">away from </w:t>
            </w:r>
            <w:r w:rsidR="006D6B08">
              <w:rPr>
                <w:rStyle w:val="cf01"/>
                <w:rFonts w:asciiTheme="minorHAnsi" w:eastAsiaTheme="majorEastAsia" w:hAnsiTheme="minorHAnsi" w:cstheme="minorHAnsi"/>
                <w:sz w:val="20"/>
                <w:szCs w:val="20"/>
              </w:rPr>
              <w:t>commercial foods for infants and young children</w:t>
            </w:r>
            <w:r w:rsidR="00A13351">
              <w:rPr>
                <w:rStyle w:val="cf01"/>
                <w:rFonts w:asciiTheme="minorHAnsi" w:eastAsiaTheme="majorEastAsia" w:hAnsiTheme="minorHAnsi" w:cstheme="minorHAnsi"/>
                <w:sz w:val="20"/>
                <w:szCs w:val="20"/>
              </w:rPr>
              <w:t xml:space="preserve">. </w:t>
            </w:r>
          </w:p>
          <w:p w14:paraId="40467E25" w14:textId="3A07368F" w:rsidR="00EC0A9D" w:rsidRPr="00254A91" w:rsidRDefault="00EC0A9D" w:rsidP="00151C29">
            <w:pPr>
              <w:pStyle w:val="pf0"/>
              <w:rPr>
                <w:rFonts w:asciiTheme="minorHAnsi" w:eastAsia="Calibri" w:hAnsiTheme="minorHAnsi" w:cstheme="minorHAnsi"/>
                <w:sz w:val="20"/>
                <w:szCs w:val="20"/>
                <w:lang w:val="en-GB"/>
              </w:rPr>
            </w:pPr>
          </w:p>
        </w:tc>
        <w:tc>
          <w:tcPr>
            <w:tcW w:w="4961" w:type="dxa"/>
            <w:tcBorders>
              <w:top w:val="single" w:sz="8" w:space="0" w:color="auto"/>
              <w:left w:val="single" w:sz="8" w:space="0" w:color="auto"/>
              <w:bottom w:val="single" w:sz="4" w:space="0" w:color="auto"/>
              <w:right w:val="single" w:sz="8" w:space="0" w:color="auto"/>
            </w:tcBorders>
          </w:tcPr>
          <w:p w14:paraId="66ACFED7" w14:textId="69B41038" w:rsidR="005F300F" w:rsidRDefault="00323E51" w:rsidP="00323E51">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Noting that there may be costs for reformulation</w:t>
            </w:r>
            <w:r w:rsidR="001F21AE" w:rsidRPr="00254A91">
              <w:rPr>
                <w:rStyle w:val="cf01"/>
                <w:rFonts w:asciiTheme="minorHAnsi" w:eastAsiaTheme="majorEastAsia" w:hAnsiTheme="minorHAnsi" w:cstheme="minorHAnsi"/>
                <w:sz w:val="20"/>
                <w:szCs w:val="20"/>
              </w:rPr>
              <w:t xml:space="preserve"> and labelling changes</w:t>
            </w:r>
            <w:r w:rsidRPr="00254A91">
              <w:rPr>
                <w:rStyle w:val="cf01"/>
                <w:rFonts w:asciiTheme="minorHAnsi" w:eastAsiaTheme="majorEastAsia" w:hAnsiTheme="minorHAnsi" w:cstheme="minorHAnsi"/>
                <w:sz w:val="20"/>
                <w:szCs w:val="20"/>
              </w:rPr>
              <w:t xml:space="preserve">, </w:t>
            </w:r>
            <w:r w:rsidR="002D7129" w:rsidRPr="00254A91">
              <w:rPr>
                <w:rStyle w:val="cf01"/>
                <w:rFonts w:asciiTheme="minorHAnsi" w:eastAsiaTheme="majorEastAsia" w:hAnsiTheme="minorHAnsi" w:cstheme="minorHAnsi"/>
                <w:sz w:val="20"/>
                <w:szCs w:val="20"/>
              </w:rPr>
              <w:t xml:space="preserve">and </w:t>
            </w:r>
            <w:r w:rsidRPr="00254A91">
              <w:rPr>
                <w:rStyle w:val="cf01"/>
                <w:rFonts w:asciiTheme="minorHAnsi" w:eastAsiaTheme="majorEastAsia" w:hAnsiTheme="minorHAnsi" w:cstheme="minorHAnsi"/>
                <w:sz w:val="20"/>
                <w:szCs w:val="20"/>
              </w:rPr>
              <w:t>these costs may be passed on to consumers.</w:t>
            </w:r>
            <w:r w:rsidR="00240490" w:rsidRPr="00254A91">
              <w:rPr>
                <w:rStyle w:val="cf01"/>
                <w:rFonts w:asciiTheme="minorHAnsi" w:eastAsiaTheme="majorEastAsia" w:hAnsiTheme="minorHAnsi" w:cstheme="minorHAnsi"/>
                <w:sz w:val="20"/>
                <w:szCs w:val="20"/>
              </w:rPr>
              <w:t xml:space="preserve"> </w:t>
            </w:r>
            <w:r w:rsidR="005F300F">
              <w:rPr>
                <w:rStyle w:val="cf01"/>
                <w:rFonts w:asciiTheme="minorHAnsi" w:eastAsiaTheme="majorEastAsia" w:hAnsiTheme="minorHAnsi" w:cstheme="minorHAnsi"/>
                <w:sz w:val="20"/>
                <w:szCs w:val="20"/>
              </w:rPr>
              <w:t>This may have unintended flow-on effects such as consumers having less money available to spend on other foods suitable for their family such as fruits and vegetables.</w:t>
            </w:r>
            <w:r w:rsidR="00A73939">
              <w:rPr>
                <w:rStyle w:val="cf01"/>
                <w:rFonts w:asciiTheme="minorHAnsi" w:eastAsiaTheme="majorEastAsia" w:hAnsiTheme="minorHAnsi" w:cstheme="minorHAnsi"/>
                <w:sz w:val="20"/>
                <w:szCs w:val="20"/>
              </w:rPr>
              <w:t xml:space="preserve"> Alternatively, increased product costs may mean that parents choose not to buy commercial foods for infants and young children</w:t>
            </w:r>
            <w:r w:rsidR="00EE3FEE">
              <w:rPr>
                <w:rStyle w:val="cf01"/>
                <w:rFonts w:asciiTheme="minorHAnsi" w:eastAsiaTheme="majorEastAsia" w:hAnsiTheme="minorHAnsi" w:cstheme="minorHAnsi"/>
                <w:sz w:val="20"/>
                <w:szCs w:val="20"/>
              </w:rPr>
              <w:t>.</w:t>
            </w:r>
            <w:r w:rsidR="00A73939">
              <w:rPr>
                <w:rStyle w:val="cf01"/>
                <w:rFonts w:asciiTheme="minorHAnsi" w:eastAsiaTheme="majorEastAsia" w:hAnsiTheme="minorHAnsi" w:cstheme="minorHAnsi"/>
                <w:sz w:val="20"/>
                <w:szCs w:val="20"/>
              </w:rPr>
              <w:t xml:space="preserve"> </w:t>
            </w:r>
          </w:p>
          <w:p w14:paraId="41DD45CB" w14:textId="57A4C1D5" w:rsidR="00323E51" w:rsidRPr="00254A91" w:rsidRDefault="00240490" w:rsidP="00323E51">
            <w:pPr>
              <w:pStyle w:val="pf0"/>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 xml:space="preserve">However, </w:t>
            </w:r>
            <w:r w:rsidR="004D6132" w:rsidRPr="00254A91">
              <w:rPr>
                <w:rStyle w:val="cf01"/>
                <w:rFonts w:asciiTheme="minorHAnsi" w:eastAsiaTheme="majorEastAsia" w:hAnsiTheme="minorHAnsi" w:cstheme="minorHAnsi"/>
                <w:sz w:val="20"/>
                <w:szCs w:val="20"/>
              </w:rPr>
              <w:t xml:space="preserve">sufficient transition periods can enable manufacturers to adopt the regulatory changes as part of otherwise scheduled labelling updates or product reformulations to reduce costs and impact on industry. </w:t>
            </w:r>
          </w:p>
          <w:p w14:paraId="6B62274F" w14:textId="3C689539" w:rsidR="00EC0A9D" w:rsidRPr="00254A91" w:rsidRDefault="002D7129" w:rsidP="002D7129">
            <w:pPr>
              <w:pStyle w:val="pf0"/>
              <w:rPr>
                <w:rFonts w:asciiTheme="minorHAnsi" w:eastAsia="Calibri" w:hAnsiTheme="minorHAnsi" w:cstheme="minorHAnsi"/>
                <w:sz w:val="20"/>
                <w:szCs w:val="20"/>
                <w:lang w:val="en-GB"/>
              </w:rPr>
            </w:pPr>
            <w:r w:rsidRPr="00254A91">
              <w:rPr>
                <w:rStyle w:val="cf01"/>
                <w:rFonts w:asciiTheme="minorHAnsi" w:eastAsiaTheme="majorEastAsia" w:hAnsiTheme="minorHAnsi" w:cstheme="minorHAnsi"/>
                <w:sz w:val="20"/>
                <w:szCs w:val="20"/>
              </w:rPr>
              <w:t>Other market considerations such as reduced competition from manufacturers choosing to leave the market instead of reformulating under option 3.</w:t>
            </w:r>
          </w:p>
        </w:tc>
      </w:tr>
      <w:tr w:rsidR="0000731C" w:rsidRPr="00254A91" w14:paraId="18175CE6" w14:textId="77777777" w:rsidTr="003B447F">
        <w:trPr>
          <w:trHeight w:val="349"/>
        </w:trPr>
        <w:tc>
          <w:tcPr>
            <w:tcW w:w="1843" w:type="dxa"/>
            <w:tcBorders>
              <w:top w:val="single" w:sz="4" w:space="0" w:color="auto"/>
              <w:left w:val="single" w:sz="8" w:space="0" w:color="auto"/>
              <w:bottom w:val="single" w:sz="8" w:space="0" w:color="auto"/>
              <w:right w:val="single" w:sz="8" w:space="0" w:color="auto"/>
            </w:tcBorders>
            <w:shd w:val="clear" w:color="auto" w:fill="D9E2F3" w:themeFill="accent1" w:themeFillTint="33"/>
          </w:tcPr>
          <w:p w14:paraId="6FB59209" w14:textId="0B15A322" w:rsidR="00EC0A9D" w:rsidRPr="00254A91" w:rsidRDefault="00323E51" w:rsidP="00074A7A">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Costs to Industry</w:t>
            </w:r>
          </w:p>
        </w:tc>
        <w:tc>
          <w:tcPr>
            <w:tcW w:w="3969" w:type="dxa"/>
            <w:tcBorders>
              <w:top w:val="single" w:sz="4" w:space="0" w:color="auto"/>
              <w:left w:val="single" w:sz="8" w:space="0" w:color="auto"/>
              <w:bottom w:val="single" w:sz="8" w:space="0" w:color="auto"/>
              <w:right w:val="single" w:sz="8" w:space="0" w:color="auto"/>
            </w:tcBorders>
          </w:tcPr>
          <w:p w14:paraId="7E00C445" w14:textId="3B7A16B9" w:rsidR="00EC0A9D" w:rsidRPr="00254A91" w:rsidRDefault="00323E51" w:rsidP="00074A7A">
            <w:pPr>
              <w:spacing w:line="257" w:lineRule="auto"/>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lang w:val="en-GB"/>
              </w:rPr>
              <w:t>Nil</w:t>
            </w:r>
            <w:r w:rsidR="00F310F1">
              <w:rPr>
                <w:rFonts w:asciiTheme="minorHAnsi" w:eastAsia="Calibri" w:hAnsiTheme="minorHAnsi" w:cstheme="minorHAnsi"/>
                <w:sz w:val="20"/>
                <w:szCs w:val="20"/>
                <w:lang w:val="en-GB"/>
              </w:rPr>
              <w:t xml:space="preserve"> additional costs</w:t>
            </w:r>
          </w:p>
        </w:tc>
        <w:tc>
          <w:tcPr>
            <w:tcW w:w="4395"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tcPr>
          <w:p w14:paraId="39B92A0E" w14:textId="77777777" w:rsidR="00EC0A9D" w:rsidRDefault="00EC0A9D" w:rsidP="00074A7A">
            <w:pPr>
              <w:spacing w:after="160" w:line="257" w:lineRule="auto"/>
              <w:rPr>
                <w:rFonts w:asciiTheme="minorHAnsi" w:eastAsia="Calibri" w:hAnsiTheme="minorHAnsi" w:cstheme="minorHAnsi"/>
                <w:sz w:val="20"/>
                <w:szCs w:val="20"/>
              </w:rPr>
            </w:pPr>
            <w:r w:rsidRPr="00254A91">
              <w:rPr>
                <w:rFonts w:asciiTheme="minorHAnsi" w:eastAsia="Calibri" w:hAnsiTheme="minorHAnsi" w:cstheme="minorHAnsi"/>
                <w:sz w:val="20"/>
                <w:szCs w:val="20"/>
                <w:lang w:val="en-GB"/>
              </w:rPr>
              <w:t xml:space="preserve">Costs to industry in </w:t>
            </w:r>
            <w:r w:rsidR="0018764C">
              <w:rPr>
                <w:rFonts w:asciiTheme="minorHAnsi" w:eastAsia="Calibri" w:hAnsiTheme="minorHAnsi" w:cstheme="minorHAnsi"/>
                <w:sz w:val="20"/>
                <w:szCs w:val="20"/>
                <w:lang w:val="en-GB"/>
              </w:rPr>
              <w:t>product development</w:t>
            </w:r>
            <w:r w:rsidR="0018764C" w:rsidRPr="00254A91">
              <w:rPr>
                <w:rFonts w:asciiTheme="minorHAnsi" w:eastAsia="Calibri" w:hAnsiTheme="minorHAnsi" w:cstheme="minorHAnsi"/>
                <w:sz w:val="20"/>
                <w:szCs w:val="20"/>
                <w:lang w:val="en-GB"/>
              </w:rPr>
              <w:t xml:space="preserve"> </w:t>
            </w:r>
            <w:r w:rsidRPr="00254A91">
              <w:rPr>
                <w:rFonts w:asciiTheme="minorHAnsi" w:eastAsia="Calibri" w:hAnsiTheme="minorHAnsi" w:cstheme="minorHAnsi"/>
                <w:sz w:val="20"/>
                <w:szCs w:val="20"/>
                <w:lang w:val="en-GB"/>
              </w:rPr>
              <w:t xml:space="preserve">and associated labelling changes. </w:t>
            </w:r>
            <w:r w:rsidRPr="00254A91">
              <w:rPr>
                <w:rFonts w:asciiTheme="minorHAnsi" w:eastAsia="Calibri" w:hAnsiTheme="minorHAnsi" w:cstheme="minorHAnsi"/>
                <w:sz w:val="20"/>
                <w:szCs w:val="20"/>
              </w:rPr>
              <w:t>Non-regulatory options would only have costs to industry who voluntarily chose to participate. For example, there would be costs to manufacturers who chose to voluntarily reformulate their products as part of a voluntarily reformulation program.</w:t>
            </w:r>
          </w:p>
          <w:p w14:paraId="7E769921" w14:textId="17935A76" w:rsidR="00EC0A9D" w:rsidRPr="00254A91" w:rsidRDefault="00F310F1" w:rsidP="00074A7A">
            <w:pPr>
              <w:spacing w:after="160" w:line="257" w:lineRule="auto"/>
              <w:rPr>
                <w:rFonts w:asciiTheme="minorHAnsi" w:eastAsia="Calibri" w:hAnsiTheme="minorHAnsi" w:cstheme="minorHAnsi"/>
                <w:color w:val="FF0000"/>
                <w:sz w:val="20"/>
                <w:szCs w:val="20"/>
                <w:lang w:val="en-GB"/>
              </w:rPr>
            </w:pPr>
            <w:r>
              <w:rPr>
                <w:rFonts w:asciiTheme="minorHAnsi" w:eastAsia="Calibri" w:hAnsiTheme="minorHAnsi" w:cstheme="minorHAnsi"/>
                <w:sz w:val="20"/>
                <w:szCs w:val="20"/>
              </w:rPr>
              <w:t>It is not expected that there would be costs to food retailers associated with this option.</w:t>
            </w:r>
          </w:p>
        </w:tc>
        <w:tc>
          <w:tcPr>
            <w:tcW w:w="4961" w:type="dxa"/>
            <w:tcBorders>
              <w:top w:val="single" w:sz="4" w:space="0" w:color="auto"/>
              <w:left w:val="single" w:sz="8" w:space="0" w:color="auto"/>
              <w:bottom w:val="single" w:sz="8" w:space="0" w:color="auto"/>
              <w:right w:val="single" w:sz="8" w:space="0" w:color="auto"/>
            </w:tcBorders>
          </w:tcPr>
          <w:p w14:paraId="0F0C131E" w14:textId="77777777" w:rsidR="00EC0A9D" w:rsidRPr="00254A91" w:rsidRDefault="00EC0A9D" w:rsidP="00074A7A">
            <w:pPr>
              <w:spacing w:line="257" w:lineRule="auto"/>
              <w:rPr>
                <w:rFonts w:asciiTheme="minorHAnsi" w:eastAsia="Calibri" w:hAnsiTheme="minorHAnsi" w:cstheme="minorHAnsi"/>
                <w:sz w:val="20"/>
                <w:szCs w:val="20"/>
              </w:rPr>
            </w:pPr>
            <w:r w:rsidRPr="00254A91">
              <w:rPr>
                <w:rFonts w:asciiTheme="minorHAnsi" w:eastAsia="Calibri" w:hAnsiTheme="minorHAnsi" w:cstheme="minorHAnsi"/>
                <w:sz w:val="20"/>
                <w:szCs w:val="20"/>
                <w:lang w:val="en-GB"/>
              </w:rPr>
              <w:t xml:space="preserve">Costs to industry in reformulation and associated labelling changes. </w:t>
            </w:r>
            <w:r w:rsidRPr="00254A91">
              <w:rPr>
                <w:rFonts w:asciiTheme="minorHAnsi" w:eastAsia="Calibri" w:hAnsiTheme="minorHAnsi" w:cstheme="minorHAnsi"/>
                <w:sz w:val="20"/>
                <w:szCs w:val="20"/>
              </w:rPr>
              <w:t>If regulatory approaches are pursued, these costs would impact all manufacturers of infant and young child foods.</w:t>
            </w:r>
          </w:p>
          <w:p w14:paraId="4CCD3F24" w14:textId="77777777" w:rsidR="00C17669" w:rsidRDefault="00C17669" w:rsidP="00074A7A">
            <w:pPr>
              <w:spacing w:line="257" w:lineRule="auto"/>
              <w:rPr>
                <w:rStyle w:val="cf01"/>
                <w:rFonts w:asciiTheme="minorHAnsi" w:eastAsiaTheme="majorEastAsia" w:hAnsiTheme="minorHAnsi" w:cstheme="minorHAnsi"/>
                <w:sz w:val="20"/>
                <w:szCs w:val="20"/>
              </w:rPr>
            </w:pPr>
            <w:r w:rsidRPr="00254A91">
              <w:rPr>
                <w:rStyle w:val="cf01"/>
                <w:rFonts w:asciiTheme="minorHAnsi" w:eastAsiaTheme="majorEastAsia" w:hAnsiTheme="minorHAnsi" w:cstheme="minorHAnsi"/>
                <w:sz w:val="20"/>
                <w:szCs w:val="20"/>
              </w:rPr>
              <w:t>However, sufficient transition periods can enable manufacturers to adopt the regulatory changes as part of otherwise scheduled labelling updates or product reformulations to reduce costs and impact on industry.</w:t>
            </w:r>
          </w:p>
          <w:p w14:paraId="26DD6FD1" w14:textId="7C0A6C96" w:rsidR="00C17669" w:rsidRPr="00254A91" w:rsidRDefault="00F310F1" w:rsidP="00074A7A">
            <w:pPr>
              <w:spacing w:line="257" w:lineRule="auto"/>
              <w:rPr>
                <w:rFonts w:asciiTheme="minorHAnsi" w:eastAsia="Calibri" w:hAnsiTheme="minorHAnsi" w:cstheme="minorHAnsi"/>
                <w:color w:val="FF0000"/>
                <w:sz w:val="20"/>
                <w:szCs w:val="20"/>
                <w:lang w:val="en-GB"/>
              </w:rPr>
            </w:pPr>
            <w:r>
              <w:rPr>
                <w:rFonts w:asciiTheme="minorHAnsi" w:eastAsia="Calibri" w:hAnsiTheme="minorHAnsi" w:cstheme="minorHAnsi"/>
                <w:sz w:val="20"/>
                <w:szCs w:val="20"/>
              </w:rPr>
              <w:t>It is not expected that there would be costs to food retailers associated with this option.</w:t>
            </w:r>
          </w:p>
        </w:tc>
      </w:tr>
      <w:tr w:rsidR="0000731C" w:rsidRPr="00254A91" w14:paraId="739AA218" w14:textId="77777777" w:rsidTr="003B447F">
        <w:trPr>
          <w:trHeight w:val="349"/>
        </w:trPr>
        <w:tc>
          <w:tcPr>
            <w:tcW w:w="18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1625BC0" w14:textId="30D85BC4" w:rsidR="00323E51" w:rsidRPr="00254A91" w:rsidRDefault="00323E51" w:rsidP="00074A7A">
            <w:pPr>
              <w:spacing w:line="257" w:lineRule="auto"/>
              <w:rPr>
                <w:rFonts w:asciiTheme="minorHAnsi" w:eastAsia="Calibri" w:hAnsiTheme="minorHAnsi" w:cstheme="minorHAnsi"/>
                <w:szCs w:val="22"/>
                <w:lang w:val="en-GB"/>
              </w:rPr>
            </w:pPr>
            <w:r w:rsidRPr="00254A91">
              <w:rPr>
                <w:rFonts w:asciiTheme="minorHAnsi" w:eastAsia="Calibri" w:hAnsiTheme="minorHAnsi" w:cstheme="minorHAnsi"/>
                <w:szCs w:val="22"/>
                <w:lang w:val="en-GB"/>
              </w:rPr>
              <w:t>Costs to Government</w:t>
            </w:r>
            <w:r w:rsidR="00FF3EAE" w:rsidRPr="00254A91">
              <w:rPr>
                <w:rStyle w:val="FootnoteReference"/>
                <w:rFonts w:asciiTheme="minorHAnsi" w:eastAsia="Calibri" w:hAnsiTheme="minorHAnsi" w:cstheme="minorHAnsi"/>
                <w:szCs w:val="22"/>
                <w:lang w:val="en-GB"/>
              </w:rPr>
              <w:footnoteReference w:id="22"/>
            </w:r>
          </w:p>
          <w:p w14:paraId="224FA57B" w14:textId="77777777" w:rsidR="00323E51" w:rsidRPr="00254A91" w:rsidRDefault="00323E51" w:rsidP="00074A7A">
            <w:pPr>
              <w:spacing w:line="257" w:lineRule="auto"/>
              <w:rPr>
                <w:rFonts w:asciiTheme="minorHAnsi" w:eastAsia="Calibri" w:hAnsiTheme="minorHAnsi" w:cstheme="minorHAnsi"/>
                <w:szCs w:val="22"/>
                <w:lang w:val="en-GB"/>
              </w:rPr>
            </w:pPr>
          </w:p>
          <w:p w14:paraId="438E3291" w14:textId="3508E224" w:rsidR="00323E51" w:rsidRPr="00254A91" w:rsidRDefault="00323E51" w:rsidP="00074A7A">
            <w:pPr>
              <w:spacing w:line="257" w:lineRule="auto"/>
              <w:rPr>
                <w:rFonts w:asciiTheme="minorHAnsi" w:eastAsia="Calibri" w:hAnsiTheme="minorHAnsi" w:cstheme="minorHAnsi"/>
                <w:szCs w:val="22"/>
                <w:lang w:val="en-GB"/>
              </w:rPr>
            </w:pPr>
          </w:p>
        </w:tc>
        <w:tc>
          <w:tcPr>
            <w:tcW w:w="3969" w:type="dxa"/>
            <w:tcBorders>
              <w:top w:val="single" w:sz="8" w:space="0" w:color="auto"/>
              <w:left w:val="single" w:sz="8" w:space="0" w:color="auto"/>
              <w:bottom w:val="single" w:sz="8" w:space="0" w:color="auto"/>
              <w:right w:val="single" w:sz="8" w:space="0" w:color="auto"/>
            </w:tcBorders>
          </w:tcPr>
          <w:p w14:paraId="4136BDB1" w14:textId="03020577" w:rsidR="00323E51" w:rsidRPr="00254A91" w:rsidRDefault="00A103F8" w:rsidP="00FF3EAE">
            <w:pPr>
              <w:spacing w:line="257" w:lineRule="auto"/>
              <w:rPr>
                <w:rFonts w:asciiTheme="minorHAnsi" w:eastAsia="Calibri" w:hAnsiTheme="minorHAnsi" w:cstheme="minorHAnsi"/>
                <w:color w:val="FF0000"/>
                <w:sz w:val="20"/>
                <w:szCs w:val="20"/>
                <w:lang w:val="en-GB"/>
              </w:rPr>
            </w:pPr>
            <w:r w:rsidRPr="00254A91">
              <w:rPr>
                <w:rFonts w:asciiTheme="minorHAnsi" w:eastAsia="Calibri" w:hAnsiTheme="minorHAnsi" w:cstheme="minorHAnsi"/>
                <w:sz w:val="20"/>
                <w:szCs w:val="20"/>
              </w:rPr>
              <w:t>Maintaining the status quo will incur l</w:t>
            </w:r>
            <w:r w:rsidR="00323E51" w:rsidRPr="00254A91">
              <w:rPr>
                <w:rFonts w:asciiTheme="minorHAnsi" w:eastAsia="Calibri" w:hAnsiTheme="minorHAnsi" w:cstheme="minorHAnsi"/>
                <w:sz w:val="20"/>
                <w:szCs w:val="20"/>
              </w:rPr>
              <w:t xml:space="preserve">ong-term costs related to chronic disease from poor dietary patterns. </w:t>
            </w:r>
            <w:r w:rsidR="00B242B9" w:rsidRPr="00254A91">
              <w:rPr>
                <w:rFonts w:asciiTheme="minorHAnsi" w:eastAsia="Calibri" w:hAnsiTheme="minorHAnsi" w:cstheme="minorHAnsi"/>
                <w:sz w:val="20"/>
                <w:szCs w:val="20"/>
              </w:rPr>
              <w:t xml:space="preserve">The </w:t>
            </w:r>
            <w:r w:rsidR="000857D9" w:rsidRPr="00254A91">
              <w:rPr>
                <w:rFonts w:asciiTheme="minorHAnsi" w:eastAsia="Calibri" w:hAnsiTheme="minorHAnsi" w:cstheme="minorHAnsi"/>
                <w:sz w:val="20"/>
                <w:szCs w:val="20"/>
              </w:rPr>
              <w:t>medical costs due to</w:t>
            </w:r>
            <w:r w:rsidR="00B242B9" w:rsidRPr="00254A91">
              <w:rPr>
                <w:rFonts w:asciiTheme="minorHAnsi" w:eastAsia="Calibri" w:hAnsiTheme="minorHAnsi" w:cstheme="minorHAnsi"/>
                <w:sz w:val="20"/>
                <w:szCs w:val="20"/>
              </w:rPr>
              <w:t xml:space="preserve"> childhood obesity has been estimated to be </w:t>
            </w:r>
            <w:r w:rsidR="000857D9" w:rsidRPr="00254A91">
              <w:rPr>
                <w:rFonts w:asciiTheme="minorHAnsi" w:eastAsia="Calibri" w:hAnsiTheme="minorHAnsi" w:cstheme="minorHAnsi"/>
                <w:sz w:val="20"/>
                <w:szCs w:val="20"/>
              </w:rPr>
              <w:t xml:space="preserve">about $43 million </w:t>
            </w:r>
            <w:r w:rsidR="00BA0122" w:rsidRPr="00254A91">
              <w:rPr>
                <w:rFonts w:asciiTheme="minorHAnsi" w:eastAsia="Calibri" w:hAnsiTheme="minorHAnsi" w:cstheme="minorHAnsi"/>
                <w:sz w:val="20"/>
                <w:szCs w:val="20"/>
              </w:rPr>
              <w:t>(in 2015 AUD)</w:t>
            </w:r>
            <w:r w:rsidR="00F27117" w:rsidRPr="00254A91">
              <w:rPr>
                <w:rFonts w:asciiTheme="minorHAnsi" w:eastAsia="Calibri" w:hAnsiTheme="minorHAnsi" w:cstheme="minorHAnsi"/>
                <w:sz w:val="20"/>
                <w:szCs w:val="20"/>
              </w:rPr>
              <w:t xml:space="preserve"> per year</w:t>
            </w:r>
            <w:r w:rsidR="00F54997" w:rsidRPr="00254A91">
              <w:rPr>
                <w:rFonts w:asciiTheme="minorHAnsi" w:eastAsia="Calibri" w:hAnsiTheme="minorHAnsi" w:cstheme="minorHAnsi"/>
                <w:sz w:val="20"/>
                <w:szCs w:val="20"/>
              </w:rPr>
              <w:fldChar w:fldCharType="begin"/>
            </w:r>
            <w:r w:rsidR="00C86C82">
              <w:rPr>
                <w:rFonts w:asciiTheme="minorHAnsi" w:eastAsia="Calibri" w:hAnsiTheme="minorHAnsi" w:cstheme="minorHAnsi"/>
                <w:sz w:val="20"/>
                <w:szCs w:val="20"/>
              </w:rPr>
              <w:instrText xml:space="preserve"> ADDIN EN.CITE &lt;EndNote&gt;&lt;Cite&gt;&lt;Author&gt;Black&lt;/Author&gt;&lt;Year&gt;2018&lt;/Year&gt;&lt;RecNum&gt;238&lt;/RecNum&gt;&lt;DisplayText&gt;[94]&lt;/DisplayText&gt;&lt;record&gt;&lt;rec-number&gt;238&lt;/rec-number&gt;&lt;foreign-keys&gt;&lt;key app="EN" db-id="atp09ezrn22a5wev2z0p9awjfpfxzaxfsea0" timestamp="1713924884" guid="cf2ee9f3-461d-40c0-a082-24141e48ae6f"&gt;238&lt;/key&gt;&lt;/foreign-keys&gt;&lt;ref-type name="Journal Article"&gt;17&lt;/ref-type&gt;&lt;contributors&gt;&lt;authors&gt;&lt;author&gt;Black, N., Hughes, R., Jones, AM.&lt;/author&gt;&lt;/authors&gt;&lt;/contributors&gt;&lt;titles&gt;&lt;title&gt;The health care costs of childhood obesity in Australia: An instrumental variables approach&lt;/title&gt;&lt;secondary-title&gt;Econ Hum Biol&lt;/secondary-title&gt;&lt;/titles&gt;&lt;periodical&gt;&lt;full-title&gt;Econ Hum Biol&lt;/full-title&gt;&lt;/periodical&gt;&lt;pages&gt;1-13&lt;/pages&gt;&lt;volume&gt;31&lt;/volume&gt;&lt;dates&gt;&lt;year&gt;2018&lt;/year&gt;&lt;/dates&gt;&lt;urls&gt;&lt;/urls&gt;&lt;electronic-resource-num&gt;doi: 10.1016/j.ehb.2018.07.003.&lt;/electronic-resource-num&gt;&lt;/record&gt;&lt;/Cite&gt;&lt;/EndNote&gt;</w:instrText>
            </w:r>
            <w:r w:rsidR="00F54997" w:rsidRPr="00254A91">
              <w:rPr>
                <w:rFonts w:asciiTheme="minorHAnsi" w:eastAsia="Calibri" w:hAnsiTheme="minorHAnsi" w:cstheme="minorHAnsi"/>
                <w:sz w:val="20"/>
                <w:szCs w:val="20"/>
              </w:rPr>
              <w:fldChar w:fldCharType="separate"/>
            </w:r>
            <w:r w:rsidR="00C86C82">
              <w:rPr>
                <w:rFonts w:asciiTheme="minorHAnsi" w:eastAsia="Calibri" w:hAnsiTheme="minorHAnsi" w:cstheme="minorHAnsi"/>
                <w:noProof/>
                <w:sz w:val="20"/>
                <w:szCs w:val="20"/>
              </w:rPr>
              <w:t>[94]</w:t>
            </w:r>
            <w:r w:rsidR="00F54997" w:rsidRPr="00254A91">
              <w:rPr>
                <w:rFonts w:asciiTheme="minorHAnsi" w:eastAsia="Calibri" w:hAnsiTheme="minorHAnsi" w:cstheme="minorHAnsi"/>
                <w:sz w:val="20"/>
                <w:szCs w:val="20"/>
              </w:rPr>
              <w:fldChar w:fldCharType="end"/>
            </w:r>
            <w:r w:rsidR="000857D9" w:rsidRPr="00254A91">
              <w:rPr>
                <w:rFonts w:asciiTheme="minorHAnsi" w:eastAsia="Calibri" w:hAnsiTheme="minorHAnsi" w:cstheme="minorHAnsi"/>
                <w:sz w:val="20"/>
                <w:szCs w:val="20"/>
              </w:rPr>
              <w:t>.</w:t>
            </w:r>
            <w:r w:rsidR="004C31E6" w:rsidRPr="00254A91">
              <w:rPr>
                <w:rFonts w:asciiTheme="minorHAnsi" w:eastAsia="Calibri" w:hAnsiTheme="minorHAnsi" w:cstheme="minorHAnsi"/>
                <w:sz w:val="20"/>
                <w:szCs w:val="20"/>
              </w:rPr>
              <w:t xml:space="preserve"> </w:t>
            </w:r>
            <w:r w:rsidR="00B41B6B" w:rsidRPr="00254A91">
              <w:rPr>
                <w:rFonts w:asciiTheme="minorHAnsi" w:eastAsia="Calibri" w:hAnsiTheme="minorHAnsi" w:cstheme="minorHAnsi"/>
                <w:sz w:val="20"/>
                <w:szCs w:val="20"/>
              </w:rPr>
              <w:t>The additional 3</w:t>
            </w:r>
            <w:r w:rsidR="00D44CBF" w:rsidRPr="00254A91">
              <w:rPr>
                <w:rFonts w:asciiTheme="minorHAnsi" w:eastAsia="Calibri" w:hAnsiTheme="minorHAnsi" w:cstheme="minorHAnsi"/>
                <w:sz w:val="20"/>
                <w:szCs w:val="20"/>
              </w:rPr>
              <w:t>-</w:t>
            </w:r>
            <w:r w:rsidR="00B41B6B" w:rsidRPr="00254A91">
              <w:rPr>
                <w:rFonts w:asciiTheme="minorHAnsi" w:eastAsia="Calibri" w:hAnsiTheme="minorHAnsi" w:cstheme="minorHAnsi"/>
                <w:sz w:val="20"/>
                <w:szCs w:val="20"/>
              </w:rPr>
              <w:t xml:space="preserve">year costs of healthcare for a child with obesity compared </w:t>
            </w:r>
            <w:r w:rsidR="00B41B6B" w:rsidRPr="00254A91">
              <w:rPr>
                <w:rFonts w:asciiTheme="minorHAnsi" w:eastAsia="Calibri" w:hAnsiTheme="minorHAnsi" w:cstheme="minorHAnsi"/>
                <w:sz w:val="20"/>
                <w:szCs w:val="20"/>
              </w:rPr>
              <w:lastRenderedPageBreak/>
              <w:t xml:space="preserve">with healthy weight </w:t>
            </w:r>
            <w:r w:rsidR="001D3426" w:rsidRPr="00254A91">
              <w:rPr>
                <w:rFonts w:asciiTheme="minorHAnsi" w:eastAsia="Calibri" w:hAnsiTheme="minorHAnsi" w:cstheme="minorHAnsi"/>
                <w:sz w:val="20"/>
                <w:szCs w:val="20"/>
              </w:rPr>
              <w:t xml:space="preserve">are estimated to be </w:t>
            </w:r>
            <w:r w:rsidR="00DD65C9" w:rsidRPr="00254A91">
              <w:rPr>
                <w:rFonts w:asciiTheme="minorHAnsi" w:eastAsia="Calibri" w:hAnsiTheme="minorHAnsi" w:cstheme="minorHAnsi"/>
                <w:sz w:val="20"/>
                <w:szCs w:val="20"/>
              </w:rPr>
              <w:t>$825 for general patients and $1332 for concession card holders</w:t>
            </w:r>
            <w:r w:rsidR="003A30EB" w:rsidRPr="00254A91">
              <w:rPr>
                <w:rFonts w:asciiTheme="minorHAnsi" w:eastAsia="Calibri" w:hAnsiTheme="minorHAnsi" w:cstheme="minorHAnsi"/>
                <w:sz w:val="20"/>
                <w:szCs w:val="20"/>
              </w:rPr>
              <w:t xml:space="preserve"> (in 2014 AUD)</w:t>
            </w:r>
            <w:r w:rsidR="00DD65C9" w:rsidRPr="00254A91">
              <w:rPr>
                <w:rFonts w:asciiTheme="minorHAnsi" w:eastAsia="Calibri" w:hAnsiTheme="minorHAnsi" w:cstheme="minorHAnsi"/>
                <w:sz w:val="20"/>
                <w:szCs w:val="20"/>
              </w:rPr>
              <w:fldChar w:fldCharType="begin"/>
            </w:r>
            <w:r w:rsidR="00C86C82">
              <w:rPr>
                <w:rFonts w:asciiTheme="minorHAnsi" w:eastAsia="Calibri" w:hAnsiTheme="minorHAnsi" w:cstheme="minorHAnsi"/>
                <w:sz w:val="20"/>
                <w:szCs w:val="20"/>
              </w:rPr>
              <w:instrText xml:space="preserve"> ADDIN EN.CITE &lt;EndNote&gt;&lt;Cite&gt;&lt;Author&gt;Hayes&lt;/Author&gt;&lt;Year&gt;2016&lt;/Year&gt;&lt;RecNum&gt;239&lt;/RecNum&gt;&lt;DisplayText&gt;[95]&lt;/DisplayText&gt;&lt;record&gt;&lt;rec-number&gt;239&lt;/rec-number&gt;&lt;foreign-keys&gt;&lt;key app="EN" db-id="atp09ezrn22a5wev2z0p9awjfpfxzaxfsea0" timestamp="1713928638" guid="86df276a-9d24-487d-9340-7b5bbce3c76a"&gt;239&lt;/key&gt;&lt;/foreign-keys&gt;&lt;ref-type name="Journal Article"&gt;17&lt;/ref-type&gt;&lt;contributors&gt;&lt;authors&gt;&lt;author&gt;Hayes, A., Chevalier, A., D&amp;apos;Souza, M., Baur, L., Wen, LM., Simpson, J.&lt;/author&gt;&lt;/authors&gt;&lt;/contributors&gt;&lt;titles&gt;&lt;title&gt; Early childhood obesity: Association with healthcare expenditure in Australia&lt;/title&gt;&lt;secondary-title&gt;Obesity (Silver Spring)&lt;/secondary-title&gt;&lt;/titles&gt;&lt;periodical&gt;&lt;full-title&gt;Obesity (Silver Spring)&lt;/full-title&gt;&lt;/periodical&gt;&lt;pages&gt;1752-8&lt;/pages&gt;&lt;volume&gt;24(8)&lt;/volume&gt;&lt;dates&gt;&lt;year&gt;2016&lt;/year&gt;&lt;/dates&gt;&lt;urls&gt;&lt;/urls&gt;&lt;electronic-resource-num&gt;doi: 10.1002/oby.21544&lt;/electronic-resource-num&gt;&lt;/record&gt;&lt;/Cite&gt;&lt;/EndNote&gt;</w:instrText>
            </w:r>
            <w:r w:rsidR="00DD65C9" w:rsidRPr="00254A91">
              <w:rPr>
                <w:rFonts w:asciiTheme="minorHAnsi" w:eastAsia="Calibri" w:hAnsiTheme="minorHAnsi" w:cstheme="minorHAnsi"/>
                <w:sz w:val="20"/>
                <w:szCs w:val="20"/>
              </w:rPr>
              <w:fldChar w:fldCharType="separate"/>
            </w:r>
            <w:r w:rsidR="00C86C82">
              <w:rPr>
                <w:rFonts w:asciiTheme="minorHAnsi" w:eastAsia="Calibri" w:hAnsiTheme="minorHAnsi" w:cstheme="minorHAnsi"/>
                <w:noProof/>
                <w:sz w:val="20"/>
                <w:szCs w:val="20"/>
              </w:rPr>
              <w:t>[95]</w:t>
            </w:r>
            <w:r w:rsidR="00DD65C9" w:rsidRPr="00254A91">
              <w:rPr>
                <w:rFonts w:asciiTheme="minorHAnsi" w:eastAsia="Calibri" w:hAnsiTheme="minorHAnsi" w:cstheme="minorHAnsi"/>
                <w:sz w:val="20"/>
                <w:szCs w:val="20"/>
              </w:rPr>
              <w:fldChar w:fldCharType="end"/>
            </w:r>
            <w:r w:rsidR="00DD65C9" w:rsidRPr="00254A91">
              <w:rPr>
                <w:rFonts w:asciiTheme="minorHAnsi" w:eastAsia="Calibri" w:hAnsiTheme="minorHAnsi" w:cstheme="minorHAnsi"/>
                <w:sz w:val="20"/>
                <w:szCs w:val="20"/>
              </w:rPr>
              <w:t>.</w:t>
            </w:r>
          </w:p>
        </w:tc>
        <w:tc>
          <w:tcPr>
            <w:tcW w:w="439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23A277B" w14:textId="10101F93" w:rsidR="00323E51" w:rsidRPr="00254A91" w:rsidRDefault="110FE058" w:rsidP="309652FF">
            <w:pPr>
              <w:spacing w:line="257" w:lineRule="auto"/>
              <w:rPr>
                <w:rFonts w:asciiTheme="minorHAnsi" w:eastAsia="Calibri" w:hAnsiTheme="minorHAnsi" w:cstheme="minorBidi"/>
                <w:sz w:val="20"/>
                <w:szCs w:val="20"/>
              </w:rPr>
            </w:pPr>
            <w:r w:rsidRPr="309652FF">
              <w:rPr>
                <w:rFonts w:asciiTheme="minorHAnsi" w:eastAsia="Calibri" w:hAnsiTheme="minorHAnsi" w:cstheme="minorBidi"/>
                <w:sz w:val="20"/>
                <w:szCs w:val="20"/>
              </w:rPr>
              <w:lastRenderedPageBreak/>
              <w:t xml:space="preserve">Costs to Government(s) would include the work involved in </w:t>
            </w:r>
            <w:r w:rsidR="008E39B9" w:rsidRPr="309652FF">
              <w:rPr>
                <w:rFonts w:asciiTheme="minorHAnsi" w:eastAsia="Calibri" w:hAnsiTheme="minorHAnsi" w:cstheme="minorBidi"/>
                <w:sz w:val="20"/>
                <w:szCs w:val="20"/>
              </w:rPr>
              <w:t xml:space="preserve">developing, </w:t>
            </w:r>
            <w:r w:rsidR="00CF7F94" w:rsidRPr="309652FF">
              <w:rPr>
                <w:rFonts w:asciiTheme="minorHAnsi" w:eastAsia="Calibri" w:hAnsiTheme="minorHAnsi" w:cstheme="minorBidi"/>
                <w:sz w:val="20"/>
                <w:szCs w:val="20"/>
              </w:rPr>
              <w:t>operating,</w:t>
            </w:r>
            <w:r w:rsidR="008E39B9" w:rsidRPr="309652FF">
              <w:rPr>
                <w:rFonts w:asciiTheme="minorHAnsi" w:eastAsia="Calibri" w:hAnsiTheme="minorHAnsi" w:cstheme="minorBidi"/>
                <w:sz w:val="20"/>
                <w:szCs w:val="20"/>
              </w:rPr>
              <w:t xml:space="preserve"> and monitoring</w:t>
            </w:r>
            <w:r w:rsidRPr="309652FF">
              <w:rPr>
                <w:rFonts w:asciiTheme="minorHAnsi" w:eastAsia="Calibri" w:hAnsiTheme="minorHAnsi" w:cstheme="minorBidi"/>
                <w:sz w:val="20"/>
                <w:szCs w:val="20"/>
              </w:rPr>
              <w:t xml:space="preserve"> a voluntary program</w:t>
            </w:r>
            <w:r w:rsidR="6FA5D28B" w:rsidRPr="309652FF">
              <w:rPr>
                <w:rFonts w:asciiTheme="minorHAnsi" w:eastAsia="Calibri" w:hAnsiTheme="minorHAnsi" w:cstheme="minorBidi"/>
                <w:sz w:val="20"/>
                <w:szCs w:val="20"/>
              </w:rPr>
              <w:t>.</w:t>
            </w:r>
          </w:p>
          <w:p w14:paraId="24173108" w14:textId="77777777" w:rsidR="00323E51" w:rsidRPr="00254A91" w:rsidRDefault="00323E51" w:rsidP="00074A7A">
            <w:pPr>
              <w:spacing w:line="257" w:lineRule="auto"/>
              <w:rPr>
                <w:rFonts w:asciiTheme="minorHAnsi" w:eastAsia="Calibri" w:hAnsiTheme="minorHAnsi" w:cstheme="minorHAnsi"/>
                <w:sz w:val="20"/>
                <w:szCs w:val="20"/>
              </w:rPr>
            </w:pPr>
          </w:p>
          <w:p w14:paraId="6C18010C" w14:textId="5E2F5FDA" w:rsidR="00323E51" w:rsidRPr="00254A91" w:rsidRDefault="00624390" w:rsidP="00074A7A">
            <w:pPr>
              <w:spacing w:line="257" w:lineRule="auto"/>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rPr>
              <w:t>There will also be c</w:t>
            </w:r>
            <w:r w:rsidR="00AC7F29" w:rsidRPr="00254A91">
              <w:rPr>
                <w:rFonts w:asciiTheme="minorHAnsi" w:eastAsia="Calibri" w:hAnsiTheme="minorHAnsi" w:cstheme="minorHAnsi"/>
                <w:sz w:val="20"/>
                <w:szCs w:val="20"/>
              </w:rPr>
              <w:t>ost</w:t>
            </w:r>
            <w:r w:rsidR="0062507E" w:rsidRPr="00254A91">
              <w:rPr>
                <w:rFonts w:asciiTheme="minorHAnsi" w:eastAsia="Calibri" w:hAnsiTheme="minorHAnsi" w:cstheme="minorHAnsi"/>
                <w:sz w:val="20"/>
                <w:szCs w:val="20"/>
              </w:rPr>
              <w:t>s</w:t>
            </w:r>
            <w:r w:rsidR="003237A4" w:rsidRPr="00254A91">
              <w:rPr>
                <w:rFonts w:asciiTheme="minorHAnsi" w:eastAsia="Calibri" w:hAnsiTheme="minorHAnsi" w:cstheme="minorHAnsi"/>
                <w:sz w:val="20"/>
                <w:szCs w:val="20"/>
              </w:rPr>
              <w:t xml:space="preserve"> associated</w:t>
            </w:r>
            <w:r w:rsidR="000B6DA1" w:rsidRPr="00254A91">
              <w:rPr>
                <w:rFonts w:asciiTheme="minorHAnsi" w:eastAsia="Calibri" w:hAnsiTheme="minorHAnsi" w:cstheme="minorHAnsi"/>
                <w:sz w:val="20"/>
                <w:szCs w:val="20"/>
              </w:rPr>
              <w:t xml:space="preserve"> with</w:t>
            </w:r>
            <w:r w:rsidR="00AC7F29" w:rsidRPr="00254A91">
              <w:rPr>
                <w:rFonts w:asciiTheme="minorHAnsi" w:eastAsia="Calibri" w:hAnsiTheme="minorHAnsi" w:cstheme="minorHAnsi"/>
                <w:sz w:val="20"/>
                <w:szCs w:val="20"/>
              </w:rPr>
              <w:t xml:space="preserve"> d</w:t>
            </w:r>
            <w:r w:rsidR="00323E51" w:rsidRPr="00254A91">
              <w:rPr>
                <w:rFonts w:asciiTheme="minorHAnsi" w:eastAsia="Calibri" w:hAnsiTheme="minorHAnsi" w:cstheme="minorHAnsi"/>
                <w:sz w:val="20"/>
                <w:szCs w:val="20"/>
              </w:rPr>
              <w:t>elivering industry education</w:t>
            </w:r>
            <w:r w:rsidR="000B6DA1" w:rsidRPr="00254A91">
              <w:rPr>
                <w:rFonts w:asciiTheme="minorHAnsi" w:eastAsia="Calibri" w:hAnsiTheme="minorHAnsi" w:cstheme="minorHAnsi"/>
                <w:sz w:val="20"/>
                <w:szCs w:val="20"/>
              </w:rPr>
              <w:t>.</w:t>
            </w:r>
          </w:p>
        </w:tc>
        <w:tc>
          <w:tcPr>
            <w:tcW w:w="4961" w:type="dxa"/>
            <w:tcBorders>
              <w:top w:val="single" w:sz="8" w:space="0" w:color="auto"/>
              <w:left w:val="single" w:sz="8" w:space="0" w:color="auto"/>
              <w:bottom w:val="single" w:sz="8" w:space="0" w:color="auto"/>
              <w:right w:val="single" w:sz="8" w:space="0" w:color="auto"/>
            </w:tcBorders>
          </w:tcPr>
          <w:p w14:paraId="66598627" w14:textId="6E4F6BF8" w:rsidR="00323E51" w:rsidRPr="00254A91" w:rsidRDefault="110FE058" w:rsidP="309652FF">
            <w:pPr>
              <w:spacing w:line="257" w:lineRule="auto"/>
              <w:rPr>
                <w:rFonts w:asciiTheme="minorHAnsi" w:eastAsia="Calibri" w:hAnsiTheme="minorHAnsi" w:cstheme="minorBidi"/>
                <w:sz w:val="20"/>
                <w:szCs w:val="20"/>
              </w:rPr>
            </w:pPr>
            <w:r w:rsidRPr="309652FF">
              <w:rPr>
                <w:rFonts w:asciiTheme="minorHAnsi" w:eastAsia="Calibri" w:hAnsiTheme="minorHAnsi" w:cstheme="minorBidi"/>
                <w:sz w:val="20"/>
                <w:szCs w:val="20"/>
              </w:rPr>
              <w:t>Costs to Government(s) would include the work involved in changing regulations and administrating and enforcing the regulations</w:t>
            </w:r>
            <w:r w:rsidR="6FA5D28B" w:rsidRPr="309652FF">
              <w:rPr>
                <w:rFonts w:asciiTheme="minorHAnsi" w:eastAsia="Calibri" w:hAnsiTheme="minorHAnsi" w:cstheme="minorBidi"/>
                <w:sz w:val="20"/>
                <w:szCs w:val="20"/>
              </w:rPr>
              <w:t>.</w:t>
            </w:r>
          </w:p>
          <w:p w14:paraId="27BAE489" w14:textId="77777777" w:rsidR="00323E51" w:rsidRPr="00254A91" w:rsidRDefault="00323E51" w:rsidP="00074A7A">
            <w:pPr>
              <w:spacing w:line="257" w:lineRule="auto"/>
              <w:rPr>
                <w:rFonts w:asciiTheme="minorHAnsi" w:eastAsia="Calibri" w:hAnsiTheme="minorHAnsi" w:cstheme="minorHAnsi"/>
                <w:sz w:val="20"/>
                <w:szCs w:val="20"/>
              </w:rPr>
            </w:pPr>
          </w:p>
          <w:p w14:paraId="6FED09B7" w14:textId="38959985" w:rsidR="00323E51" w:rsidRPr="00254A91" w:rsidRDefault="000B6DA1" w:rsidP="00074A7A">
            <w:pPr>
              <w:spacing w:line="257" w:lineRule="auto"/>
              <w:rPr>
                <w:rFonts w:asciiTheme="minorHAnsi" w:eastAsia="Calibri" w:hAnsiTheme="minorHAnsi" w:cstheme="minorHAnsi"/>
                <w:sz w:val="20"/>
                <w:szCs w:val="20"/>
                <w:lang w:val="en-GB"/>
              </w:rPr>
            </w:pPr>
            <w:r w:rsidRPr="00254A91">
              <w:rPr>
                <w:rFonts w:asciiTheme="minorHAnsi" w:eastAsia="Calibri" w:hAnsiTheme="minorHAnsi" w:cstheme="minorHAnsi"/>
                <w:sz w:val="20"/>
                <w:szCs w:val="20"/>
              </w:rPr>
              <w:t>There will also be cost</w:t>
            </w:r>
            <w:r w:rsidR="0062507E" w:rsidRPr="00254A91">
              <w:rPr>
                <w:rFonts w:asciiTheme="minorHAnsi" w:eastAsia="Calibri" w:hAnsiTheme="minorHAnsi" w:cstheme="minorHAnsi"/>
                <w:sz w:val="20"/>
                <w:szCs w:val="20"/>
              </w:rPr>
              <w:t>s</w:t>
            </w:r>
            <w:r w:rsidRPr="00254A91">
              <w:rPr>
                <w:rFonts w:asciiTheme="minorHAnsi" w:eastAsia="Calibri" w:hAnsiTheme="minorHAnsi" w:cstheme="minorHAnsi"/>
                <w:sz w:val="20"/>
                <w:szCs w:val="20"/>
              </w:rPr>
              <w:t xml:space="preserve"> associated with delivering industry education.</w:t>
            </w:r>
          </w:p>
        </w:tc>
      </w:tr>
    </w:tbl>
    <w:p w14:paraId="3CAD86F1" w14:textId="77777777" w:rsidR="00FF3EAE" w:rsidRPr="00254A91" w:rsidRDefault="00FF3EAE" w:rsidP="008E078B">
      <w:pPr>
        <w:pBdr>
          <w:top w:val="single" w:sz="4" w:space="1" w:color="auto"/>
          <w:left w:val="single" w:sz="4" w:space="4" w:color="auto"/>
          <w:bottom w:val="single" w:sz="4" w:space="0" w:color="auto"/>
          <w:right w:val="single" w:sz="4" w:space="21" w:color="auto"/>
        </w:pBdr>
        <w:spacing w:before="240" w:after="0" w:line="240" w:lineRule="auto"/>
        <w:rPr>
          <w:rFonts w:asciiTheme="minorHAnsi" w:hAnsiTheme="minorHAnsi" w:cstheme="minorHAnsi"/>
          <w:b/>
          <w:sz w:val="16"/>
          <w:szCs w:val="16"/>
        </w:rPr>
        <w:sectPr w:rsidR="00FF3EAE" w:rsidRPr="00254A91" w:rsidSect="00E70C52">
          <w:headerReference w:type="default" r:id="rId21"/>
          <w:headerReference w:type="first" r:id="rId22"/>
          <w:pgSz w:w="16838" w:h="11906" w:orient="landscape"/>
          <w:pgMar w:top="680" w:right="680" w:bottom="680" w:left="680" w:header="454" w:footer="454" w:gutter="0"/>
          <w:cols w:space="708"/>
          <w:docGrid w:linePitch="360"/>
        </w:sectPr>
      </w:pPr>
    </w:p>
    <w:p w14:paraId="7C5BB1E0" w14:textId="77777777" w:rsidR="007668A5" w:rsidRPr="00254A91" w:rsidRDefault="007668A5" w:rsidP="007668A5">
      <w:pPr>
        <w:pBdr>
          <w:top w:val="single" w:sz="4" w:space="1" w:color="auto"/>
          <w:left w:val="single" w:sz="4" w:space="4" w:color="auto"/>
          <w:bottom w:val="single" w:sz="4" w:space="0" w:color="auto"/>
          <w:right w:val="single" w:sz="4" w:space="21" w:color="auto"/>
        </w:pBdr>
        <w:spacing w:after="80"/>
        <w:rPr>
          <w:rFonts w:asciiTheme="minorHAnsi" w:hAnsiTheme="minorHAnsi" w:cstheme="minorHAnsi"/>
          <w:szCs w:val="22"/>
        </w:rPr>
      </w:pPr>
      <w:bookmarkStart w:id="108" w:name="_Toc169527034"/>
      <w:bookmarkStart w:id="109" w:name="_Toc169596762"/>
      <w:r w:rsidRPr="00254A91">
        <w:rPr>
          <w:rFonts w:asciiTheme="minorHAnsi" w:hAnsiTheme="minorHAnsi" w:cstheme="minorHAnsi"/>
          <w:b/>
          <w:szCs w:val="22"/>
        </w:rPr>
        <w:lastRenderedPageBreak/>
        <w:t>Consultation question 1</w:t>
      </w:r>
      <w:r>
        <w:rPr>
          <w:rFonts w:asciiTheme="minorHAnsi" w:hAnsiTheme="minorHAnsi" w:cstheme="minorHAnsi"/>
          <w:b/>
          <w:szCs w:val="22"/>
        </w:rPr>
        <w:t>4</w:t>
      </w:r>
      <w:r w:rsidRPr="00254A91">
        <w:rPr>
          <w:rFonts w:asciiTheme="minorHAnsi" w:hAnsiTheme="minorHAnsi" w:cstheme="minorHAnsi"/>
          <w:b/>
          <w:szCs w:val="22"/>
        </w:rPr>
        <w:t>a</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Do you agree with the assessment of the costs associated with the proposed options?</w:t>
      </w:r>
    </w:p>
    <w:p w14:paraId="64C3EB50" w14:textId="448D1BA6" w:rsidR="007668A5" w:rsidRPr="00254A91" w:rsidRDefault="007668A5" w:rsidP="007668A5">
      <w:pPr>
        <w:pBdr>
          <w:top w:val="single" w:sz="4" w:space="1" w:color="auto"/>
          <w:left w:val="single" w:sz="4" w:space="4" w:color="auto"/>
          <w:bottom w:val="single" w:sz="4" w:space="0" w:color="auto"/>
          <w:right w:val="single" w:sz="4" w:space="21" w:color="auto"/>
        </w:pBdr>
        <w:spacing w:after="0" w:line="240" w:lineRule="auto"/>
        <w:rPr>
          <w:rFonts w:asciiTheme="minorHAnsi" w:hAnsiTheme="minorHAnsi" w:cstheme="minorBidi"/>
        </w:rPr>
      </w:pPr>
      <w:r w:rsidRPr="309652FF">
        <w:rPr>
          <w:rFonts w:asciiTheme="minorHAnsi" w:hAnsiTheme="minorHAnsi" w:cstheme="minorBidi"/>
          <w:b/>
          <w:bCs/>
        </w:rPr>
        <w:t>Consultation question 1</w:t>
      </w:r>
      <w:r>
        <w:rPr>
          <w:rFonts w:asciiTheme="minorHAnsi" w:hAnsiTheme="minorHAnsi" w:cstheme="minorBidi"/>
          <w:b/>
          <w:bCs/>
        </w:rPr>
        <w:t>4</w:t>
      </w:r>
      <w:r w:rsidRPr="309652FF">
        <w:rPr>
          <w:rFonts w:asciiTheme="minorHAnsi" w:hAnsiTheme="minorHAnsi" w:cstheme="minorBidi"/>
          <w:b/>
          <w:bCs/>
        </w:rPr>
        <w:t>b</w:t>
      </w:r>
      <w:r w:rsidRPr="309652FF">
        <w:rPr>
          <w:rFonts w:asciiTheme="minorHAnsi" w:hAnsiTheme="minorHAnsi" w:cstheme="minorBidi"/>
        </w:rPr>
        <w:t xml:space="preserve"> </w:t>
      </w:r>
      <w:r w:rsidRPr="309652FF">
        <w:rPr>
          <w:rStyle w:val="eop"/>
          <w:rFonts w:asciiTheme="minorHAnsi" w:hAnsiTheme="minorHAnsi" w:cstheme="minorBidi"/>
          <w:b/>
          <w:bCs/>
        </w:rPr>
        <w:t xml:space="preserve">– </w:t>
      </w:r>
      <w:r w:rsidRPr="309652FF">
        <w:rPr>
          <w:rFonts w:asciiTheme="minorHAnsi" w:hAnsiTheme="minorHAnsi" w:cstheme="minorBidi"/>
        </w:rPr>
        <w:t xml:space="preserve">Are there additional costs associated with all or some of the proposed options that have not been captured? Please </w:t>
      </w:r>
      <w:r w:rsidR="007A1DFF">
        <w:rPr>
          <w:rFonts w:asciiTheme="minorHAnsi" w:hAnsiTheme="minorHAnsi" w:cstheme="minorBidi"/>
        </w:rPr>
        <w:t xml:space="preserve">provide data and </w:t>
      </w:r>
      <w:r w:rsidRPr="309652FF">
        <w:rPr>
          <w:rFonts w:asciiTheme="minorHAnsi" w:hAnsiTheme="minorHAnsi" w:cstheme="minorBidi"/>
        </w:rPr>
        <w:t xml:space="preserve">explain your rationale and your calculations. </w:t>
      </w:r>
    </w:p>
    <w:p w14:paraId="5ED8CAC4" w14:textId="3316731E" w:rsidR="008156B8" w:rsidRPr="00254A91" w:rsidRDefault="111C3F8A" w:rsidP="00904C52">
      <w:pPr>
        <w:pStyle w:val="Heading2"/>
        <w:keepLines w:val="0"/>
        <w:numPr>
          <w:ilvl w:val="0"/>
          <w:numId w:val="9"/>
        </w:numPr>
        <w:ind w:left="357" w:hanging="357"/>
      </w:pPr>
      <w:bookmarkStart w:id="110" w:name="_Toc1078112285"/>
      <w:r w:rsidRPr="00254A91">
        <w:t>Preferred Policy Option</w:t>
      </w:r>
      <w:bookmarkEnd w:id="108"/>
      <w:bookmarkEnd w:id="109"/>
      <w:bookmarkEnd w:id="110"/>
    </w:p>
    <w:p w14:paraId="0F95E597" w14:textId="1A6CDC2D" w:rsidR="5BE2E548" w:rsidRPr="00254A91" w:rsidRDefault="5BE2E548" w:rsidP="62CD414A">
      <w:pPr>
        <w:spacing w:line="257" w:lineRule="auto"/>
      </w:pPr>
      <w:r w:rsidRPr="00254A91">
        <w:rPr>
          <w:rFonts w:eastAsia="Calibri" w:cs="Calibri"/>
          <w:szCs w:val="22"/>
        </w:rPr>
        <w:t xml:space="preserve">This consultation will help to inform and identify the preferred policy option(s) to recommend to Food Ministers. The preferred policy option(s) will be the option likely to have the highest net benefit, </w:t>
      </w:r>
      <w:r w:rsidR="000C7773" w:rsidRPr="00254A91">
        <w:rPr>
          <w:rFonts w:eastAsia="Calibri" w:cs="Calibri"/>
          <w:szCs w:val="22"/>
        </w:rPr>
        <w:t>considering</w:t>
      </w:r>
      <w:r w:rsidRPr="00254A91">
        <w:rPr>
          <w:rFonts w:eastAsia="Calibri" w:cs="Calibri"/>
          <w:szCs w:val="22"/>
        </w:rPr>
        <w:t xml:space="preserve"> how well the proposed options achieve the objective of the work.</w:t>
      </w:r>
    </w:p>
    <w:p w14:paraId="654176A1" w14:textId="344F2195" w:rsidR="5BE2E548" w:rsidRPr="00254A91" w:rsidRDefault="5BE2E548" w:rsidP="62CD414A">
      <w:pPr>
        <w:rPr>
          <w:rFonts w:eastAsia="Calibri" w:cs="Calibri"/>
          <w:szCs w:val="22"/>
        </w:rPr>
      </w:pPr>
      <w:r w:rsidRPr="00254A91">
        <w:rPr>
          <w:rFonts w:eastAsia="Calibri" w:cs="Calibri"/>
          <w:szCs w:val="22"/>
        </w:rPr>
        <w:t xml:space="preserve">Based on the initial analysis undertaken in this document, </w:t>
      </w:r>
      <w:r w:rsidR="00ED5D0D" w:rsidRPr="00254A91">
        <w:rPr>
          <w:rFonts w:eastAsia="Calibri" w:cs="Calibri"/>
          <w:szCs w:val="22"/>
        </w:rPr>
        <w:t xml:space="preserve">Option </w:t>
      </w:r>
      <w:r w:rsidR="005A41D1" w:rsidRPr="00254A91">
        <w:rPr>
          <w:rFonts w:eastAsia="Calibri" w:cs="Calibri"/>
          <w:szCs w:val="22"/>
        </w:rPr>
        <w:t xml:space="preserve">3 - </w:t>
      </w:r>
      <w:r w:rsidRPr="00254A91">
        <w:rPr>
          <w:rFonts w:eastAsia="Calibri" w:cs="Calibri"/>
          <w:szCs w:val="22"/>
        </w:rPr>
        <w:t xml:space="preserve">regulatory approaches to </w:t>
      </w:r>
      <w:r w:rsidR="7D8747F0" w:rsidRPr="00254A91">
        <w:rPr>
          <w:rFonts w:eastAsia="Calibri" w:cs="Calibri"/>
          <w:szCs w:val="22"/>
        </w:rPr>
        <w:t>improve composition</w:t>
      </w:r>
      <w:r w:rsidRPr="00254A91">
        <w:rPr>
          <w:rFonts w:eastAsia="Calibri" w:cs="Calibri"/>
          <w:szCs w:val="22"/>
        </w:rPr>
        <w:t xml:space="preserve"> and labelling </w:t>
      </w:r>
      <w:r w:rsidR="0D5BB087" w:rsidRPr="00254A91">
        <w:rPr>
          <w:rFonts w:eastAsia="Calibri" w:cs="Calibri"/>
          <w:szCs w:val="22"/>
        </w:rPr>
        <w:t>of commercial foods for infant and young children</w:t>
      </w:r>
      <w:r w:rsidR="005A41D1" w:rsidRPr="00254A91">
        <w:rPr>
          <w:rFonts w:eastAsia="Calibri" w:cs="Calibri"/>
          <w:szCs w:val="22"/>
        </w:rPr>
        <w:t>,</w:t>
      </w:r>
      <w:r w:rsidR="0D5BB087" w:rsidRPr="00254A91">
        <w:rPr>
          <w:rFonts w:eastAsia="Calibri" w:cs="Calibri"/>
          <w:szCs w:val="22"/>
        </w:rPr>
        <w:t xml:space="preserve"> has the greatest potential to </w:t>
      </w:r>
      <w:r w:rsidR="5191F3C9" w:rsidRPr="00254A91">
        <w:rPr>
          <w:rFonts w:eastAsia="Calibri" w:cs="Calibri"/>
          <w:szCs w:val="22"/>
        </w:rPr>
        <w:t xml:space="preserve">achieve the objective, however further evidence </w:t>
      </w:r>
      <w:r w:rsidR="008E39B9" w:rsidRPr="00254A91">
        <w:rPr>
          <w:rFonts w:eastAsia="Calibri" w:cs="Calibri"/>
          <w:szCs w:val="22"/>
        </w:rPr>
        <w:t>is</w:t>
      </w:r>
      <w:r w:rsidR="5191F3C9" w:rsidRPr="00254A91">
        <w:rPr>
          <w:rFonts w:eastAsia="Calibri" w:cs="Calibri"/>
          <w:szCs w:val="22"/>
        </w:rPr>
        <w:t xml:space="preserve"> </w:t>
      </w:r>
      <w:r w:rsidR="000C7773" w:rsidRPr="00254A91">
        <w:rPr>
          <w:rFonts w:eastAsia="Calibri" w:cs="Calibri"/>
          <w:szCs w:val="22"/>
        </w:rPr>
        <w:t>required,</w:t>
      </w:r>
      <w:r w:rsidR="5191F3C9" w:rsidRPr="00254A91">
        <w:rPr>
          <w:rFonts w:eastAsia="Calibri" w:cs="Calibri"/>
          <w:szCs w:val="22"/>
        </w:rPr>
        <w:t xml:space="preserve"> and other options can be proposed before any recommendation is made to Food Ministers.</w:t>
      </w:r>
    </w:p>
    <w:p w14:paraId="0BB8AAF8" w14:textId="77777777" w:rsidR="00C106AA" w:rsidRPr="00254A91" w:rsidRDefault="00C106AA" w:rsidP="00F20A98">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HAnsi"/>
          <w:b/>
          <w:sz w:val="8"/>
          <w:szCs w:val="8"/>
        </w:rPr>
      </w:pPr>
    </w:p>
    <w:p w14:paraId="11F16D4A" w14:textId="51AF37EB" w:rsidR="003515AD" w:rsidRPr="00254A91" w:rsidRDefault="003515AD" w:rsidP="00F20A98">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HAnsi"/>
          <w:szCs w:val="22"/>
        </w:rPr>
      </w:pPr>
      <w:r w:rsidRPr="00254A91">
        <w:rPr>
          <w:rFonts w:asciiTheme="minorHAnsi" w:hAnsiTheme="minorHAnsi" w:cstheme="minorHAnsi"/>
          <w:b/>
          <w:szCs w:val="22"/>
        </w:rPr>
        <w:t>Consultation question</w:t>
      </w:r>
      <w:r w:rsidR="000F5E77" w:rsidRPr="00254A91">
        <w:rPr>
          <w:rFonts w:asciiTheme="minorHAnsi" w:hAnsiTheme="minorHAnsi" w:cstheme="minorHAnsi"/>
          <w:b/>
          <w:szCs w:val="22"/>
        </w:rPr>
        <w:t xml:space="preserve"> </w:t>
      </w:r>
      <w:r w:rsidR="000A57BA" w:rsidRPr="00254A91">
        <w:rPr>
          <w:rFonts w:asciiTheme="minorHAnsi" w:hAnsiTheme="minorHAnsi" w:cstheme="minorHAnsi"/>
          <w:b/>
          <w:szCs w:val="22"/>
        </w:rPr>
        <w:t>1</w:t>
      </w:r>
      <w:r w:rsidR="002A05CC">
        <w:rPr>
          <w:rFonts w:asciiTheme="minorHAnsi" w:hAnsiTheme="minorHAnsi" w:cstheme="minorHAnsi"/>
          <w:b/>
          <w:szCs w:val="22"/>
        </w:rPr>
        <w:t>5</w:t>
      </w:r>
      <w:r w:rsidRPr="00254A91">
        <w:rPr>
          <w:rFonts w:asciiTheme="minorHAnsi" w:hAnsiTheme="minorHAnsi" w:cstheme="minorHAnsi"/>
          <w:szCs w:val="22"/>
        </w:rPr>
        <w:t xml:space="preserve"> </w:t>
      </w:r>
      <w:r w:rsidRPr="00254A91">
        <w:rPr>
          <w:rStyle w:val="eop"/>
          <w:rFonts w:asciiTheme="minorHAnsi" w:hAnsiTheme="minorHAnsi" w:cstheme="minorHAnsi"/>
          <w:b/>
          <w:szCs w:val="22"/>
        </w:rPr>
        <w:t xml:space="preserve">– </w:t>
      </w:r>
      <w:r w:rsidRPr="00254A91">
        <w:rPr>
          <w:rFonts w:asciiTheme="minorHAnsi" w:hAnsiTheme="minorHAnsi" w:cstheme="minorHAnsi"/>
          <w:szCs w:val="22"/>
        </w:rPr>
        <w:t xml:space="preserve">What do you consider to be the preferred policy option(s) to recommend to Food Ministers? Please </w:t>
      </w:r>
      <w:r w:rsidR="0080767C" w:rsidRPr="00254A91">
        <w:rPr>
          <w:rFonts w:asciiTheme="minorHAnsi" w:hAnsiTheme="minorHAnsi" w:cstheme="minorHAnsi"/>
          <w:szCs w:val="22"/>
        </w:rPr>
        <w:t xml:space="preserve">provide </w:t>
      </w:r>
      <w:r w:rsidRPr="00254A91">
        <w:rPr>
          <w:rFonts w:asciiTheme="minorHAnsi" w:hAnsiTheme="minorHAnsi" w:cstheme="minorHAnsi"/>
          <w:szCs w:val="22"/>
        </w:rPr>
        <w:t>your rationale</w:t>
      </w:r>
      <w:r w:rsidR="0080767C" w:rsidRPr="00254A91">
        <w:rPr>
          <w:rFonts w:asciiTheme="minorHAnsi" w:hAnsiTheme="minorHAnsi" w:cstheme="minorHAnsi"/>
          <w:szCs w:val="22"/>
        </w:rPr>
        <w:t xml:space="preserve"> for your preference</w:t>
      </w:r>
      <w:r w:rsidRPr="00254A91">
        <w:rPr>
          <w:rFonts w:asciiTheme="minorHAnsi" w:hAnsiTheme="minorHAnsi" w:cstheme="minorHAnsi"/>
          <w:szCs w:val="22"/>
        </w:rPr>
        <w:t xml:space="preserve">.  </w:t>
      </w:r>
    </w:p>
    <w:p w14:paraId="606213D3" w14:textId="77777777" w:rsidR="00C106AA" w:rsidRPr="00254A91" w:rsidRDefault="00C106AA" w:rsidP="003515AD">
      <w:pPr>
        <w:pBdr>
          <w:top w:val="single" w:sz="4" w:space="1" w:color="auto"/>
          <w:left w:val="single" w:sz="4" w:space="4" w:color="auto"/>
          <w:bottom w:val="single" w:sz="4" w:space="0" w:color="auto"/>
          <w:right w:val="single" w:sz="4" w:space="4" w:color="auto"/>
        </w:pBdr>
        <w:rPr>
          <w:rFonts w:asciiTheme="minorHAnsi" w:hAnsiTheme="minorHAnsi" w:cstheme="minorHAnsi"/>
          <w:sz w:val="8"/>
          <w:szCs w:val="8"/>
        </w:rPr>
      </w:pPr>
    </w:p>
    <w:p w14:paraId="700683DC" w14:textId="41C5DDBF" w:rsidR="007F552E" w:rsidRPr="00254A91" w:rsidRDefault="6D33F8B5" w:rsidP="00E73DBE">
      <w:pPr>
        <w:pStyle w:val="Heading2"/>
        <w:keepLines w:val="0"/>
        <w:numPr>
          <w:ilvl w:val="0"/>
          <w:numId w:val="9"/>
        </w:numPr>
        <w:ind w:left="357" w:hanging="357"/>
      </w:pPr>
      <w:bookmarkStart w:id="111" w:name="_Toc169527035"/>
      <w:bookmarkStart w:id="112" w:name="_Toc169596763"/>
      <w:bookmarkStart w:id="113" w:name="_Toc1976151093"/>
      <w:r w:rsidRPr="00254A91">
        <w:t>Consultation</w:t>
      </w:r>
      <w:bookmarkEnd w:id="111"/>
      <w:bookmarkEnd w:id="112"/>
      <w:bookmarkEnd w:id="113"/>
    </w:p>
    <w:p w14:paraId="01983530" w14:textId="205CAAF1" w:rsidR="008156B8" w:rsidRPr="00254A91" w:rsidRDefault="008156B8" w:rsidP="008156B8">
      <w:pPr>
        <w:rPr>
          <w:rFonts w:asciiTheme="minorHAnsi" w:hAnsiTheme="minorHAnsi" w:cstheme="minorHAnsi"/>
          <w:szCs w:val="22"/>
        </w:rPr>
      </w:pPr>
      <w:r w:rsidRPr="00254A91">
        <w:rPr>
          <w:rFonts w:asciiTheme="minorHAnsi" w:hAnsiTheme="minorHAnsi" w:cstheme="minorHAnsi"/>
          <w:szCs w:val="22"/>
        </w:rPr>
        <w:t>The Consultation R</w:t>
      </w:r>
      <w:r w:rsidR="00327206" w:rsidRPr="00254A91">
        <w:rPr>
          <w:rFonts w:asciiTheme="minorHAnsi" w:hAnsiTheme="minorHAnsi" w:cstheme="minorHAnsi"/>
          <w:szCs w:val="22"/>
        </w:rPr>
        <w:t>egulatory Impact Statement (</w:t>
      </w:r>
      <w:r w:rsidRPr="00254A91">
        <w:rPr>
          <w:rFonts w:asciiTheme="minorHAnsi" w:hAnsiTheme="minorHAnsi" w:cstheme="minorHAnsi"/>
          <w:szCs w:val="22"/>
        </w:rPr>
        <w:t>RIS</w:t>
      </w:r>
      <w:r w:rsidR="00327206" w:rsidRPr="00254A91">
        <w:rPr>
          <w:rFonts w:asciiTheme="minorHAnsi" w:hAnsiTheme="minorHAnsi" w:cstheme="minorHAnsi"/>
          <w:szCs w:val="22"/>
        </w:rPr>
        <w:t>)</w:t>
      </w:r>
      <w:r w:rsidRPr="00254A91">
        <w:rPr>
          <w:rFonts w:asciiTheme="minorHAnsi" w:hAnsiTheme="minorHAnsi" w:cstheme="minorHAnsi"/>
          <w:szCs w:val="22"/>
        </w:rPr>
        <w:t xml:space="preserve"> will be made available online through the Australian Government Department of Health and Aged Care Consultation Hub, on a Food Regulation branded page. The New Zealand Ministry for Primary Industries website will provide a link to the consultation. </w:t>
      </w:r>
    </w:p>
    <w:p w14:paraId="473D12BB" w14:textId="77777777" w:rsidR="008156B8" w:rsidRPr="00254A91" w:rsidRDefault="008156B8" w:rsidP="008156B8">
      <w:pPr>
        <w:spacing w:after="0"/>
        <w:rPr>
          <w:rFonts w:asciiTheme="minorHAnsi" w:hAnsiTheme="minorHAnsi" w:cstheme="minorHAnsi"/>
          <w:i/>
          <w:color w:val="1F3864" w:themeColor="accent1" w:themeShade="80"/>
          <w:szCs w:val="22"/>
        </w:rPr>
      </w:pPr>
      <w:r w:rsidRPr="00254A91">
        <w:rPr>
          <w:rFonts w:asciiTheme="minorHAnsi" w:hAnsiTheme="minorHAnsi" w:cstheme="minorHAnsi"/>
          <w:i/>
          <w:color w:val="1F3864" w:themeColor="accent1" w:themeShade="80"/>
          <w:szCs w:val="22"/>
        </w:rPr>
        <w:t>Notifying stakeholders</w:t>
      </w:r>
    </w:p>
    <w:p w14:paraId="0D0474CB" w14:textId="77777777" w:rsidR="008156B8" w:rsidRPr="00254A91" w:rsidRDefault="008156B8" w:rsidP="008156B8">
      <w:pPr>
        <w:rPr>
          <w:rFonts w:asciiTheme="minorHAnsi" w:hAnsiTheme="minorHAnsi" w:cstheme="minorHAnsi"/>
          <w:szCs w:val="22"/>
        </w:rPr>
      </w:pPr>
      <w:r w:rsidRPr="00254A91">
        <w:rPr>
          <w:rFonts w:asciiTheme="minorHAnsi" w:hAnsiTheme="minorHAnsi" w:cstheme="minorHAnsi"/>
          <w:szCs w:val="22"/>
        </w:rPr>
        <w:t xml:space="preserve">Stakeholders will be notified of the consultation opportunity through the Food Regulation Secretariat’s mailing list. </w:t>
      </w:r>
    </w:p>
    <w:p w14:paraId="7F013B0D" w14:textId="77777777" w:rsidR="008156B8" w:rsidRPr="00254A91" w:rsidRDefault="008156B8" w:rsidP="008156B8">
      <w:pPr>
        <w:spacing w:after="0"/>
        <w:rPr>
          <w:rFonts w:asciiTheme="minorHAnsi" w:hAnsiTheme="minorHAnsi" w:cstheme="minorHAnsi"/>
          <w:i/>
          <w:color w:val="1F3864" w:themeColor="accent1" w:themeShade="80"/>
          <w:szCs w:val="22"/>
        </w:rPr>
      </w:pPr>
      <w:r w:rsidRPr="00254A91">
        <w:rPr>
          <w:rFonts w:asciiTheme="minorHAnsi" w:hAnsiTheme="minorHAnsi" w:cstheme="minorHAnsi"/>
          <w:i/>
          <w:color w:val="1F3864" w:themeColor="accent1" w:themeShade="80"/>
          <w:szCs w:val="22"/>
        </w:rPr>
        <w:t>Consultation period</w:t>
      </w:r>
    </w:p>
    <w:p w14:paraId="6D436179" w14:textId="38D53A86" w:rsidR="008156B8" w:rsidRPr="00254A91" w:rsidRDefault="008156B8" w:rsidP="56E83441">
      <w:pPr>
        <w:rPr>
          <w:rFonts w:asciiTheme="minorHAnsi" w:hAnsiTheme="minorHAnsi" w:cstheme="minorBidi"/>
        </w:rPr>
      </w:pPr>
      <w:r w:rsidRPr="56E83441">
        <w:rPr>
          <w:rFonts w:asciiTheme="minorHAnsi" w:hAnsiTheme="minorHAnsi" w:cstheme="minorBidi"/>
        </w:rPr>
        <w:t xml:space="preserve">The consultation will run for a 6-week period, from </w:t>
      </w:r>
      <w:r w:rsidR="00A8682B">
        <w:rPr>
          <w:rFonts w:asciiTheme="minorHAnsi" w:hAnsiTheme="minorHAnsi" w:cstheme="minorBidi"/>
        </w:rPr>
        <w:t>August to September</w:t>
      </w:r>
      <w:r w:rsidRPr="56E83441">
        <w:rPr>
          <w:rFonts w:asciiTheme="minorHAnsi" w:hAnsiTheme="minorHAnsi" w:cstheme="minorBidi"/>
        </w:rPr>
        <w:t xml:space="preserve"> 2024. </w:t>
      </w:r>
    </w:p>
    <w:p w14:paraId="4CFF539F" w14:textId="77777777" w:rsidR="008156B8" w:rsidRPr="00254A91" w:rsidRDefault="008156B8" w:rsidP="008156B8">
      <w:pPr>
        <w:spacing w:after="0"/>
        <w:rPr>
          <w:rFonts w:asciiTheme="minorHAnsi" w:hAnsiTheme="minorHAnsi" w:cstheme="minorHAnsi"/>
          <w:i/>
          <w:color w:val="1F3864" w:themeColor="accent1" w:themeShade="80"/>
          <w:szCs w:val="22"/>
        </w:rPr>
      </w:pPr>
      <w:r w:rsidRPr="00254A91">
        <w:rPr>
          <w:rFonts w:asciiTheme="minorHAnsi" w:hAnsiTheme="minorHAnsi" w:cstheme="minorHAnsi"/>
          <w:i/>
          <w:color w:val="1F3864" w:themeColor="accent1" w:themeShade="80"/>
          <w:szCs w:val="22"/>
        </w:rPr>
        <w:t>Written consultation</w:t>
      </w:r>
    </w:p>
    <w:p w14:paraId="6338E554" w14:textId="6026792F" w:rsidR="006C7842" w:rsidRPr="00254A91" w:rsidRDefault="111C3F8A" w:rsidP="008156B8">
      <w:pPr>
        <w:rPr>
          <w:rFonts w:asciiTheme="minorHAnsi" w:hAnsiTheme="minorHAnsi" w:cstheme="minorBidi"/>
          <w:szCs w:val="22"/>
        </w:rPr>
      </w:pPr>
      <w:r w:rsidRPr="00254A91">
        <w:rPr>
          <w:rFonts w:asciiTheme="minorHAnsi" w:hAnsiTheme="minorHAnsi" w:cstheme="minorBidi"/>
          <w:szCs w:val="22"/>
        </w:rPr>
        <w:t>Stakeholders will be invited to submit information in response to the questions in the Consultation RIS via the Consultation Hub.</w:t>
      </w:r>
      <w:r w:rsidR="00C7360F" w:rsidRPr="00254A91">
        <w:rPr>
          <w:rFonts w:asciiTheme="minorHAnsi" w:hAnsiTheme="minorHAnsi" w:cstheme="minorBidi"/>
          <w:szCs w:val="22"/>
        </w:rPr>
        <w:t xml:space="preserve"> All consultation questions are listed throughout this document and included at </w:t>
      </w:r>
      <w:hyperlink w:anchor="_Attachment_1:_">
        <w:r w:rsidR="00C7360F" w:rsidRPr="00254A91">
          <w:rPr>
            <w:rStyle w:val="Hyperlink"/>
            <w:rFonts w:asciiTheme="minorHAnsi" w:hAnsiTheme="minorHAnsi" w:cstheme="minorBidi"/>
            <w:szCs w:val="22"/>
          </w:rPr>
          <w:t>Attachment 1</w:t>
        </w:r>
      </w:hyperlink>
      <w:r w:rsidR="00C7360F" w:rsidRPr="00254A91">
        <w:rPr>
          <w:rFonts w:asciiTheme="minorHAnsi" w:hAnsiTheme="minorHAnsi" w:cstheme="minorBidi"/>
          <w:szCs w:val="22"/>
        </w:rPr>
        <w:t>.</w:t>
      </w:r>
    </w:p>
    <w:p w14:paraId="50CA04CA" w14:textId="058952B1" w:rsidR="0065740A" w:rsidRPr="00254A91" w:rsidRDefault="3D49C614" w:rsidP="00E73DBE">
      <w:pPr>
        <w:pStyle w:val="Heading2"/>
        <w:numPr>
          <w:ilvl w:val="0"/>
          <w:numId w:val="9"/>
        </w:numPr>
        <w:spacing w:after="120"/>
        <w:ind w:left="357" w:hanging="357"/>
      </w:pPr>
      <w:r w:rsidRPr="00254A91">
        <w:t xml:space="preserve"> </w:t>
      </w:r>
      <w:bookmarkStart w:id="114" w:name="_Toc169527036"/>
      <w:bookmarkStart w:id="115" w:name="_Toc169596764"/>
      <w:bookmarkStart w:id="116" w:name="_Toc328859511"/>
      <w:r w:rsidRPr="00254A91">
        <w:t>Implementation and review</w:t>
      </w:r>
      <w:bookmarkEnd w:id="114"/>
      <w:bookmarkEnd w:id="115"/>
      <w:bookmarkEnd w:id="116"/>
    </w:p>
    <w:p w14:paraId="03AC62D3" w14:textId="441B7A2E" w:rsidR="0065740A" w:rsidRPr="00254A91" w:rsidRDefault="3D49C614" w:rsidP="62CD414A">
      <w:pPr>
        <w:spacing w:line="257" w:lineRule="auto"/>
      </w:pPr>
      <w:r w:rsidRPr="00254A91">
        <w:rPr>
          <w:rFonts w:eastAsia="Calibri" w:cs="Calibri"/>
          <w:szCs w:val="22"/>
        </w:rPr>
        <w:t xml:space="preserve">Unless the preferred option is to maintain the status quo, implementation of the preferred policy option(s) would be undertaken by Government and/or industry depending on the nature of the option. </w:t>
      </w:r>
    </w:p>
    <w:p w14:paraId="170017A3" w14:textId="40988BD4" w:rsidR="0065740A" w:rsidRPr="00254A91" w:rsidRDefault="3D49C614" w:rsidP="62CD414A">
      <w:pPr>
        <w:spacing w:line="257" w:lineRule="auto"/>
      </w:pPr>
      <w:r w:rsidRPr="00254A91">
        <w:rPr>
          <w:rFonts w:eastAsia="Calibri" w:cs="Calibri"/>
          <w:szCs w:val="22"/>
        </w:rPr>
        <w:t>Technical implementation issues and monitoring approaches w</w:t>
      </w:r>
      <w:r w:rsidR="00C106AA" w:rsidRPr="00254A91">
        <w:rPr>
          <w:rFonts w:eastAsia="Calibri" w:cs="Calibri"/>
          <w:szCs w:val="22"/>
        </w:rPr>
        <w:t>ill</w:t>
      </w:r>
      <w:r w:rsidRPr="00254A91">
        <w:rPr>
          <w:rFonts w:eastAsia="Calibri" w:cs="Calibri"/>
          <w:szCs w:val="22"/>
        </w:rPr>
        <w:t xml:space="preserve"> be considered once a preferred policy option has been identified</w:t>
      </w:r>
      <w:r w:rsidR="0004627D" w:rsidRPr="00254A91">
        <w:rPr>
          <w:rFonts w:eastAsia="Calibri" w:cs="Calibri"/>
          <w:szCs w:val="22"/>
        </w:rPr>
        <w:t>.</w:t>
      </w:r>
      <w:r w:rsidR="00844914" w:rsidRPr="00254A91">
        <w:rPr>
          <w:rFonts w:eastAsia="Calibri" w:cs="Calibri"/>
          <w:szCs w:val="22"/>
        </w:rPr>
        <w:t xml:space="preserve"> </w:t>
      </w:r>
      <w:r w:rsidR="00C12E38" w:rsidRPr="00254A91">
        <w:rPr>
          <w:rFonts w:eastAsia="Calibri" w:cs="Calibri"/>
          <w:szCs w:val="22"/>
        </w:rPr>
        <w:t xml:space="preserve">Possible implementation issues may include costs, </w:t>
      </w:r>
      <w:r w:rsidR="0004627D" w:rsidRPr="00254A91">
        <w:rPr>
          <w:rFonts w:eastAsia="Calibri" w:cs="Calibri"/>
          <w:szCs w:val="22"/>
        </w:rPr>
        <w:t>timeframes,</w:t>
      </w:r>
      <w:r w:rsidR="00A346E2" w:rsidRPr="00254A91">
        <w:rPr>
          <w:rFonts w:eastAsia="Calibri" w:cs="Calibri"/>
          <w:szCs w:val="22"/>
        </w:rPr>
        <w:t xml:space="preserve"> and feasibility issues</w:t>
      </w:r>
      <w:r w:rsidR="003C08BD" w:rsidRPr="00254A91">
        <w:rPr>
          <w:rFonts w:eastAsia="Calibri" w:cs="Calibri"/>
          <w:szCs w:val="22"/>
        </w:rPr>
        <w:t>.</w:t>
      </w:r>
      <w:r w:rsidRPr="00254A91">
        <w:rPr>
          <w:rFonts w:eastAsia="Calibri" w:cs="Calibri"/>
          <w:szCs w:val="22"/>
        </w:rPr>
        <w:t xml:space="preserve"> </w:t>
      </w:r>
      <w:r w:rsidR="003C08BD" w:rsidRPr="00254A91">
        <w:rPr>
          <w:rFonts w:eastAsia="Calibri" w:cs="Calibri"/>
          <w:szCs w:val="22"/>
        </w:rPr>
        <w:t>F</w:t>
      </w:r>
      <w:r w:rsidRPr="00254A91">
        <w:rPr>
          <w:rFonts w:eastAsia="Calibri" w:cs="Calibri"/>
          <w:szCs w:val="22"/>
        </w:rPr>
        <w:t>urther consultation and regulatory analysis may be required.</w:t>
      </w:r>
    </w:p>
    <w:p w14:paraId="08F46150" w14:textId="77777777" w:rsidR="00C106AA" w:rsidRPr="00254A91" w:rsidRDefault="00C106AA" w:rsidP="00C106AA">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Bidi"/>
          <w:b/>
          <w:sz w:val="6"/>
          <w:szCs w:val="6"/>
        </w:rPr>
      </w:pPr>
    </w:p>
    <w:p w14:paraId="319018EA" w14:textId="24F0A8C8" w:rsidR="0017564D" w:rsidRPr="00254A91" w:rsidRDefault="00FD05F8" w:rsidP="008E078B">
      <w:pPr>
        <w:pBdr>
          <w:top w:val="single" w:sz="4" w:space="1" w:color="auto"/>
          <w:left w:val="single" w:sz="4" w:space="4" w:color="auto"/>
          <w:bottom w:val="single" w:sz="4" w:space="0" w:color="auto"/>
          <w:right w:val="single" w:sz="4" w:space="4" w:color="auto"/>
        </w:pBdr>
        <w:spacing w:line="240" w:lineRule="auto"/>
        <w:rPr>
          <w:rFonts w:eastAsia="Calibri" w:cs="Calibri"/>
          <w:szCs w:val="22"/>
        </w:rPr>
      </w:pPr>
      <w:r w:rsidRPr="00254A91">
        <w:rPr>
          <w:rFonts w:asciiTheme="minorHAnsi" w:hAnsiTheme="minorHAnsi" w:cstheme="minorBidi"/>
          <w:b/>
          <w:szCs w:val="22"/>
        </w:rPr>
        <w:t>Consultation question</w:t>
      </w:r>
      <w:r w:rsidR="000F5E77" w:rsidRPr="00254A91">
        <w:rPr>
          <w:rFonts w:asciiTheme="minorHAnsi" w:hAnsiTheme="minorHAnsi" w:cstheme="minorBidi"/>
          <w:b/>
          <w:szCs w:val="22"/>
        </w:rPr>
        <w:t xml:space="preserve"> 1</w:t>
      </w:r>
      <w:r w:rsidR="002A05CC">
        <w:rPr>
          <w:rFonts w:asciiTheme="minorHAnsi" w:hAnsiTheme="minorHAnsi" w:cstheme="minorBidi"/>
          <w:b/>
          <w:szCs w:val="22"/>
        </w:rPr>
        <w:t>6</w:t>
      </w:r>
      <w:r w:rsidRPr="00254A91">
        <w:rPr>
          <w:rFonts w:asciiTheme="minorHAnsi" w:hAnsiTheme="minorHAnsi" w:cstheme="minorBidi"/>
          <w:szCs w:val="22"/>
        </w:rPr>
        <w:t xml:space="preserve"> </w:t>
      </w:r>
      <w:r w:rsidRPr="00254A91">
        <w:rPr>
          <w:rStyle w:val="eop"/>
          <w:rFonts w:asciiTheme="minorHAnsi" w:hAnsiTheme="minorHAnsi" w:cstheme="minorBidi"/>
          <w:b/>
          <w:szCs w:val="22"/>
        </w:rPr>
        <w:t xml:space="preserve">– </w:t>
      </w:r>
      <w:r w:rsidR="0017564D" w:rsidRPr="00254A91">
        <w:rPr>
          <w:rStyle w:val="eop"/>
          <w:rFonts w:asciiTheme="minorHAnsi" w:hAnsiTheme="minorHAnsi" w:cstheme="minorBidi"/>
          <w:bCs/>
          <w:szCs w:val="22"/>
        </w:rPr>
        <w:t xml:space="preserve">Please provide any other information on </w:t>
      </w:r>
      <w:r w:rsidR="0017564D" w:rsidRPr="00254A91">
        <w:rPr>
          <w:rFonts w:eastAsia="Calibri" w:cs="Calibri"/>
          <w:szCs w:val="22"/>
        </w:rPr>
        <w:t xml:space="preserve">costs, timeframes, and feasibility for the options discussed above. </w:t>
      </w:r>
    </w:p>
    <w:p w14:paraId="35E38F13" w14:textId="3BDF14C7" w:rsidR="00FD05F8" w:rsidRPr="00254A91" w:rsidRDefault="0017564D" w:rsidP="00C106AA">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Bidi"/>
          <w:szCs w:val="22"/>
        </w:rPr>
      </w:pPr>
      <w:r w:rsidRPr="00254A91">
        <w:rPr>
          <w:rFonts w:eastAsia="Calibri" w:cs="Calibri"/>
          <w:b/>
          <w:bCs/>
          <w:szCs w:val="22"/>
        </w:rPr>
        <w:t>Consultation question 1</w:t>
      </w:r>
      <w:r w:rsidR="002A05CC">
        <w:rPr>
          <w:rFonts w:eastAsia="Calibri" w:cs="Calibri"/>
          <w:b/>
          <w:bCs/>
          <w:szCs w:val="22"/>
        </w:rPr>
        <w:t>7</w:t>
      </w:r>
      <w:r w:rsidRPr="00254A91">
        <w:rPr>
          <w:rFonts w:eastAsia="Calibri" w:cs="Calibri"/>
          <w:szCs w:val="22"/>
        </w:rPr>
        <w:t xml:space="preserve"> </w:t>
      </w:r>
      <w:r w:rsidRPr="00254A91">
        <w:rPr>
          <w:rStyle w:val="eop"/>
          <w:rFonts w:asciiTheme="minorHAnsi" w:hAnsiTheme="minorHAnsi" w:cstheme="minorBidi"/>
          <w:b/>
          <w:szCs w:val="22"/>
        </w:rPr>
        <w:t xml:space="preserve">– </w:t>
      </w:r>
      <w:r w:rsidRPr="00254A91">
        <w:rPr>
          <w:rStyle w:val="eop"/>
          <w:rFonts w:asciiTheme="minorHAnsi" w:hAnsiTheme="minorHAnsi" w:cstheme="minorBidi"/>
          <w:bCs/>
          <w:szCs w:val="22"/>
        </w:rPr>
        <w:t>Please provide</w:t>
      </w:r>
      <w:r w:rsidR="00FD05F8" w:rsidRPr="00254A91">
        <w:rPr>
          <w:rStyle w:val="eop"/>
          <w:rFonts w:asciiTheme="minorHAnsi" w:hAnsiTheme="minorHAnsi" w:cstheme="minorBidi"/>
          <w:b/>
          <w:szCs w:val="22"/>
        </w:rPr>
        <w:t xml:space="preserve"> </w:t>
      </w:r>
      <w:r w:rsidR="00FD05F8" w:rsidRPr="00254A91">
        <w:rPr>
          <w:rFonts w:asciiTheme="minorHAnsi" w:hAnsiTheme="minorHAnsi" w:cstheme="minorBidi"/>
          <w:szCs w:val="22"/>
        </w:rPr>
        <w:t xml:space="preserve">any other comments </w:t>
      </w:r>
      <w:r w:rsidR="4606D99D" w:rsidRPr="00254A91">
        <w:rPr>
          <w:rFonts w:eastAsia="Calibri" w:cs="Calibri"/>
          <w:szCs w:val="22"/>
        </w:rPr>
        <w:t xml:space="preserve">or points for consideration that may not have been addressed </w:t>
      </w:r>
      <w:r w:rsidR="001327E3" w:rsidRPr="00254A91">
        <w:rPr>
          <w:rFonts w:eastAsia="Calibri" w:cs="Calibri"/>
          <w:szCs w:val="22"/>
        </w:rPr>
        <w:t xml:space="preserve">in </w:t>
      </w:r>
      <w:r w:rsidR="001327E3" w:rsidRPr="00254A91">
        <w:rPr>
          <w:rFonts w:asciiTheme="minorHAnsi" w:hAnsiTheme="minorHAnsi" w:cstheme="minorBidi"/>
          <w:szCs w:val="22"/>
        </w:rPr>
        <w:t>this</w:t>
      </w:r>
      <w:r w:rsidR="00FD05F8" w:rsidRPr="00254A91">
        <w:rPr>
          <w:rFonts w:asciiTheme="minorHAnsi" w:hAnsiTheme="minorHAnsi" w:cstheme="minorBidi"/>
          <w:szCs w:val="22"/>
        </w:rPr>
        <w:t xml:space="preserve"> document   </w:t>
      </w:r>
    </w:p>
    <w:p w14:paraId="1A2E2338" w14:textId="77777777" w:rsidR="00C106AA" w:rsidRPr="00254A91" w:rsidRDefault="00C106AA" w:rsidP="00C106AA">
      <w:pPr>
        <w:pBdr>
          <w:top w:val="single" w:sz="4" w:space="1" w:color="auto"/>
          <w:left w:val="single" w:sz="4" w:space="4" w:color="auto"/>
          <w:bottom w:val="single" w:sz="4" w:space="0" w:color="auto"/>
          <w:right w:val="single" w:sz="4" w:space="4" w:color="auto"/>
        </w:pBdr>
        <w:spacing w:after="0" w:line="240" w:lineRule="auto"/>
        <w:rPr>
          <w:rFonts w:asciiTheme="minorHAnsi" w:hAnsiTheme="minorHAnsi" w:cstheme="minorBidi"/>
          <w:sz w:val="8"/>
          <w:szCs w:val="8"/>
        </w:rPr>
      </w:pPr>
    </w:p>
    <w:p w14:paraId="1CC0B111" w14:textId="0F335B81" w:rsidR="3D49C614" w:rsidRPr="00254A91" w:rsidRDefault="3D49C614" w:rsidP="0080767C">
      <w:pPr>
        <w:pStyle w:val="Heading2"/>
        <w:pageBreakBefore/>
      </w:pPr>
      <w:bookmarkStart w:id="117" w:name="_Toc169527037"/>
      <w:bookmarkStart w:id="118" w:name="_Toc169596765"/>
      <w:bookmarkStart w:id="119" w:name="_Toc978173444"/>
      <w:r w:rsidRPr="00254A91">
        <w:lastRenderedPageBreak/>
        <w:t>References</w:t>
      </w:r>
      <w:bookmarkEnd w:id="117"/>
      <w:bookmarkEnd w:id="118"/>
      <w:bookmarkEnd w:id="119"/>
    </w:p>
    <w:p w14:paraId="1B8A7028" w14:textId="77777777" w:rsidR="00595211" w:rsidRPr="00595211" w:rsidRDefault="006C7842"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hAnsiTheme="minorHAnsi" w:cstheme="minorBidi"/>
          <w:sz w:val="22"/>
          <w:szCs w:val="22"/>
        </w:rPr>
        <w:fldChar w:fldCharType="begin"/>
      </w:r>
      <w:r w:rsidRPr="146DC09A">
        <w:rPr>
          <w:rFonts w:asciiTheme="minorHAnsi" w:hAnsiTheme="minorHAnsi" w:cstheme="minorBidi"/>
          <w:sz w:val="22"/>
          <w:szCs w:val="22"/>
        </w:rPr>
        <w:instrText xml:space="preserve"> ADDIN EN.REFLIST </w:instrText>
      </w:r>
      <w:r w:rsidRPr="146DC09A">
        <w:rPr>
          <w:rFonts w:asciiTheme="minorHAnsi" w:hAnsiTheme="minorHAnsi" w:cstheme="minorBidi"/>
          <w:sz w:val="22"/>
          <w:szCs w:val="22"/>
        </w:rPr>
        <w:fldChar w:fldCharType="separate"/>
      </w:r>
      <w:r w:rsidR="0E126A6D" w:rsidRPr="146DC09A">
        <w:rPr>
          <w:rFonts w:asciiTheme="minorHAnsi" w:eastAsiaTheme="minorEastAsia" w:hAnsiTheme="minorHAnsi" w:cstheme="minorBidi"/>
          <w:sz w:val="22"/>
          <w:szCs w:val="22"/>
        </w:rPr>
        <w:t>1.</w:t>
      </w:r>
      <w:r>
        <w:tab/>
      </w:r>
      <w:r w:rsidR="0E126A6D" w:rsidRPr="146DC09A">
        <w:rPr>
          <w:rFonts w:asciiTheme="minorHAnsi" w:eastAsiaTheme="minorEastAsia" w:hAnsiTheme="minorHAnsi" w:cstheme="minorBidi"/>
          <w:sz w:val="22"/>
          <w:szCs w:val="22"/>
        </w:rPr>
        <w:t xml:space="preserve">Australian Government Department of Health, </w:t>
      </w:r>
      <w:r w:rsidR="0E126A6D" w:rsidRPr="146DC09A">
        <w:rPr>
          <w:rFonts w:asciiTheme="minorHAnsi" w:eastAsiaTheme="minorEastAsia" w:hAnsiTheme="minorHAnsi" w:cstheme="minorBidi"/>
          <w:i/>
          <w:iCs/>
          <w:sz w:val="22"/>
          <w:szCs w:val="22"/>
        </w:rPr>
        <w:t>Commercial foods for early childhood: Australia and New Zealand</w:t>
      </w:r>
      <w:r w:rsidR="0E126A6D" w:rsidRPr="146DC09A">
        <w:rPr>
          <w:rFonts w:asciiTheme="minorHAnsi" w:eastAsiaTheme="minorEastAsia" w:hAnsiTheme="minorHAnsi" w:cstheme="minorBidi"/>
          <w:sz w:val="22"/>
          <w:szCs w:val="22"/>
        </w:rPr>
        <w:t>. 2020: Canberra.</w:t>
      </w:r>
    </w:p>
    <w:p w14:paraId="1D12C7F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w:t>
      </w:r>
      <w:r w:rsidR="00595211">
        <w:tab/>
      </w:r>
      <w:r w:rsidRPr="146DC09A">
        <w:rPr>
          <w:rFonts w:asciiTheme="minorHAnsi" w:eastAsiaTheme="minorEastAsia" w:hAnsiTheme="minorHAnsi" w:cstheme="minorBidi"/>
          <w:sz w:val="22"/>
          <w:szCs w:val="22"/>
        </w:rPr>
        <w:t xml:space="preserve">National Health and Medical Research Council, </w:t>
      </w:r>
      <w:r w:rsidRPr="146DC09A">
        <w:rPr>
          <w:rFonts w:asciiTheme="minorHAnsi" w:eastAsiaTheme="minorEastAsia" w:hAnsiTheme="minorHAnsi" w:cstheme="minorBidi"/>
          <w:i/>
          <w:iCs/>
          <w:sz w:val="22"/>
          <w:szCs w:val="22"/>
        </w:rPr>
        <w:t>Australian Dietary Guidelines</w:t>
      </w:r>
      <w:r w:rsidRPr="146DC09A">
        <w:rPr>
          <w:rFonts w:asciiTheme="minorHAnsi" w:eastAsiaTheme="minorEastAsia" w:hAnsiTheme="minorHAnsi" w:cstheme="minorBidi"/>
          <w:sz w:val="22"/>
          <w:szCs w:val="22"/>
        </w:rPr>
        <w:t>. 2013: Canberra.</w:t>
      </w:r>
    </w:p>
    <w:p w14:paraId="44AAF845"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w:t>
      </w:r>
      <w:r w:rsidR="00595211">
        <w:tab/>
      </w:r>
      <w:r w:rsidRPr="146DC09A">
        <w:rPr>
          <w:rFonts w:asciiTheme="minorHAnsi" w:eastAsiaTheme="minorEastAsia" w:hAnsiTheme="minorHAnsi" w:cstheme="minorBidi"/>
          <w:sz w:val="22"/>
          <w:szCs w:val="22"/>
        </w:rPr>
        <w:t xml:space="preserve">National Health and Medical Research Council, </w:t>
      </w:r>
      <w:r w:rsidRPr="146DC09A">
        <w:rPr>
          <w:rFonts w:asciiTheme="minorHAnsi" w:eastAsiaTheme="minorEastAsia" w:hAnsiTheme="minorHAnsi" w:cstheme="minorBidi"/>
          <w:i/>
          <w:iCs/>
          <w:sz w:val="22"/>
          <w:szCs w:val="22"/>
        </w:rPr>
        <w:t>Infant Feeding Guidelines: Summary</w:t>
      </w:r>
      <w:r w:rsidRPr="146DC09A">
        <w:rPr>
          <w:rFonts w:asciiTheme="minorHAnsi" w:eastAsiaTheme="minorEastAsia" w:hAnsiTheme="minorHAnsi" w:cstheme="minorBidi"/>
          <w:sz w:val="22"/>
          <w:szCs w:val="22"/>
        </w:rPr>
        <w:t>. 2013: Canberra.</w:t>
      </w:r>
    </w:p>
    <w:p w14:paraId="0CCEF7F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Healthy Eating Guidelines for New Zealand Babies and Toddlers (0-2 years old)</w:t>
      </w:r>
      <w:r w:rsidRPr="146DC09A">
        <w:rPr>
          <w:rFonts w:asciiTheme="minorHAnsi" w:eastAsiaTheme="minorEastAsia" w:hAnsiTheme="minorHAnsi" w:cstheme="minorBidi"/>
          <w:sz w:val="22"/>
          <w:szCs w:val="22"/>
        </w:rPr>
        <w:t>. 2021: Wellington.</w:t>
      </w:r>
    </w:p>
    <w:p w14:paraId="4E557CD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w:t>
      </w:r>
      <w:r w:rsidR="00595211">
        <w:tab/>
      </w:r>
      <w:r w:rsidRPr="146DC09A">
        <w:rPr>
          <w:rFonts w:asciiTheme="minorHAnsi" w:eastAsiaTheme="minorEastAsia" w:hAnsiTheme="minorHAnsi" w:cstheme="minorBidi"/>
          <w:sz w:val="22"/>
          <w:szCs w:val="22"/>
        </w:rPr>
        <w:t>New Zealand Ministry of Health,</w:t>
      </w:r>
      <w:r w:rsidRPr="146DC09A">
        <w:rPr>
          <w:rFonts w:asciiTheme="minorHAnsi" w:eastAsiaTheme="minorEastAsia" w:hAnsiTheme="minorHAnsi" w:cstheme="minorBidi"/>
          <w:i/>
          <w:iCs/>
          <w:sz w:val="22"/>
          <w:szCs w:val="22"/>
        </w:rPr>
        <w:t xml:space="preserve"> Food and Nutrition Guidelines for Healthy Children and Young People (Aged 2–18 years): A background paper – Revised February 2015</w:t>
      </w:r>
      <w:r w:rsidRPr="146DC09A">
        <w:rPr>
          <w:rFonts w:asciiTheme="minorHAnsi" w:eastAsiaTheme="minorEastAsia" w:hAnsiTheme="minorHAnsi" w:cstheme="minorBidi"/>
          <w:sz w:val="22"/>
          <w:szCs w:val="22"/>
        </w:rPr>
        <w:t>. 2012, Ministry of Health: Wellington.</w:t>
      </w:r>
    </w:p>
    <w:p w14:paraId="31B8015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w:t>
      </w:r>
      <w:r w:rsidR="00595211">
        <w:tab/>
      </w:r>
      <w:r w:rsidRPr="146DC09A">
        <w:rPr>
          <w:rFonts w:asciiTheme="minorHAnsi" w:eastAsiaTheme="minorEastAsia" w:hAnsiTheme="minorHAnsi" w:cstheme="minorBidi"/>
          <w:sz w:val="22"/>
          <w:szCs w:val="22"/>
        </w:rPr>
        <w:t xml:space="preserve">Koletzko, B., Godfrey, K.M., Poston, L., Szajewska, H., van Goudoever, J.B., de Waard, M., Brands, B., Grivell, R.M., Deussen, A.R., Dodd, J.M., Patro-Golab, B., Zalewski, B.M., and Early Nutrition Project Systematic Review Group, </w:t>
      </w:r>
      <w:r w:rsidRPr="146DC09A">
        <w:rPr>
          <w:rFonts w:asciiTheme="minorHAnsi" w:eastAsiaTheme="minorEastAsia" w:hAnsiTheme="minorHAnsi" w:cstheme="minorBidi"/>
          <w:i/>
          <w:iCs/>
          <w:sz w:val="22"/>
          <w:szCs w:val="22"/>
        </w:rPr>
        <w:t>Nutrition During Pregnancy, Lactation and Early Childhood and its Implications for Maternal and Long-Term Child Health: The Early Nutrition Project Recommendations.</w:t>
      </w:r>
      <w:r w:rsidRPr="146DC09A">
        <w:rPr>
          <w:rFonts w:asciiTheme="minorHAnsi" w:eastAsiaTheme="minorEastAsia" w:hAnsiTheme="minorHAnsi" w:cstheme="minorBidi"/>
          <w:sz w:val="22"/>
          <w:szCs w:val="22"/>
        </w:rPr>
        <w:t xml:space="preserve"> Ann Nutr Metab., 2019. </w:t>
      </w:r>
      <w:r w:rsidRPr="146DC09A">
        <w:rPr>
          <w:rFonts w:asciiTheme="minorHAnsi" w:eastAsiaTheme="minorEastAsia" w:hAnsiTheme="minorHAnsi" w:cstheme="minorBidi"/>
          <w:b/>
          <w:bCs/>
          <w:sz w:val="22"/>
          <w:szCs w:val="22"/>
        </w:rPr>
        <w:t>74</w:t>
      </w:r>
      <w:r w:rsidRPr="146DC09A">
        <w:rPr>
          <w:rFonts w:asciiTheme="minorHAnsi" w:eastAsiaTheme="minorEastAsia" w:hAnsiTheme="minorHAnsi" w:cstheme="minorBidi"/>
          <w:sz w:val="22"/>
          <w:szCs w:val="22"/>
        </w:rPr>
        <w:t>(2): p. 93-106.</w:t>
      </w:r>
    </w:p>
    <w:p w14:paraId="5562B076" w14:textId="584F326B"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w:t>
      </w:r>
      <w:r w:rsidR="00595211">
        <w:tab/>
      </w:r>
      <w:r w:rsidRPr="146DC09A">
        <w:rPr>
          <w:rFonts w:asciiTheme="minorHAnsi" w:eastAsiaTheme="minorEastAsia" w:hAnsiTheme="minorHAnsi" w:cstheme="minorBidi"/>
          <w:sz w:val="22"/>
          <w:szCs w:val="22"/>
        </w:rPr>
        <w:t xml:space="preserve">NSW Government. </w:t>
      </w:r>
      <w:r w:rsidRPr="146DC09A">
        <w:rPr>
          <w:rFonts w:asciiTheme="minorHAnsi" w:eastAsiaTheme="minorEastAsia" w:hAnsiTheme="minorHAnsi" w:cstheme="minorBidi"/>
          <w:i/>
          <w:iCs/>
          <w:sz w:val="22"/>
          <w:szCs w:val="22"/>
        </w:rPr>
        <w:t>Brighter Beginnings</w:t>
      </w:r>
      <w:r w:rsidRPr="146DC09A">
        <w:rPr>
          <w:rFonts w:asciiTheme="minorHAnsi" w:eastAsiaTheme="minorEastAsia" w:hAnsiTheme="minorHAnsi" w:cstheme="minorBidi"/>
          <w:sz w:val="22"/>
          <w:szCs w:val="22"/>
        </w:rPr>
        <w:t xml:space="preserve">. 2022; Available from: </w:t>
      </w:r>
      <w:hyperlink r:id="rId23">
        <w:r w:rsidRPr="146DC09A">
          <w:rPr>
            <w:rStyle w:val="Hyperlink"/>
            <w:rFonts w:asciiTheme="minorHAnsi" w:eastAsiaTheme="minorEastAsia" w:hAnsiTheme="minorHAnsi" w:cstheme="minorBidi"/>
            <w:sz w:val="22"/>
            <w:szCs w:val="22"/>
          </w:rPr>
          <w:t>https://www.nsw.gov.au/initiative/brighter-beginnings</w:t>
        </w:r>
      </w:hyperlink>
      <w:r w:rsidRPr="146DC09A">
        <w:rPr>
          <w:rFonts w:asciiTheme="minorHAnsi" w:eastAsiaTheme="minorEastAsia" w:hAnsiTheme="minorHAnsi" w:cstheme="minorBidi"/>
          <w:sz w:val="22"/>
          <w:szCs w:val="22"/>
        </w:rPr>
        <w:t>.</w:t>
      </w:r>
    </w:p>
    <w:p w14:paraId="139D4C6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2010 Australian National Infant Feeding Survey: indicator results.</w:t>
      </w:r>
      <w:r w:rsidRPr="146DC09A">
        <w:rPr>
          <w:rFonts w:asciiTheme="minorHAnsi" w:eastAsiaTheme="minorEastAsia" w:hAnsiTheme="minorHAnsi" w:cstheme="minorBidi"/>
          <w:sz w:val="22"/>
          <w:szCs w:val="22"/>
        </w:rPr>
        <w:t xml:space="preserve"> 2011.</w:t>
      </w:r>
    </w:p>
    <w:p w14:paraId="33B5652C"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w:t>
      </w:r>
      <w:r w:rsidR="00595211">
        <w:tab/>
      </w:r>
      <w:r w:rsidRPr="146DC09A">
        <w:rPr>
          <w:rFonts w:asciiTheme="minorHAnsi" w:eastAsiaTheme="minorEastAsia" w:hAnsiTheme="minorHAnsi" w:cstheme="minorBidi"/>
          <w:sz w:val="22"/>
          <w:szCs w:val="22"/>
        </w:rPr>
        <w:t xml:space="preserve">Brown, K.J., et al., </w:t>
      </w:r>
      <w:r w:rsidRPr="146DC09A">
        <w:rPr>
          <w:rFonts w:asciiTheme="minorHAnsi" w:eastAsiaTheme="minorEastAsia" w:hAnsiTheme="minorHAnsi" w:cstheme="minorBidi"/>
          <w:i/>
          <w:iCs/>
          <w:sz w:val="22"/>
          <w:szCs w:val="22"/>
        </w:rPr>
        <w:t>Adherence to Infant Feeding Guidelines in the First Foods New Zealand Study.</w:t>
      </w:r>
      <w:r w:rsidRPr="146DC09A">
        <w:rPr>
          <w:rFonts w:asciiTheme="minorHAnsi" w:eastAsiaTheme="minorEastAsia" w:hAnsiTheme="minorHAnsi" w:cstheme="minorBidi"/>
          <w:sz w:val="22"/>
          <w:szCs w:val="22"/>
        </w:rPr>
        <w:t xml:space="preserve"> Nutrients, 2023. </w:t>
      </w:r>
      <w:r w:rsidRPr="146DC09A">
        <w:rPr>
          <w:rFonts w:asciiTheme="minorHAnsi" w:eastAsiaTheme="minorEastAsia" w:hAnsiTheme="minorHAnsi" w:cstheme="minorBidi"/>
          <w:b/>
          <w:bCs/>
          <w:sz w:val="22"/>
          <w:szCs w:val="22"/>
        </w:rPr>
        <w:t>15</w:t>
      </w:r>
      <w:r w:rsidRPr="146DC09A">
        <w:rPr>
          <w:rFonts w:asciiTheme="minorHAnsi" w:eastAsiaTheme="minorEastAsia" w:hAnsiTheme="minorHAnsi" w:cstheme="minorBidi"/>
          <w:sz w:val="22"/>
          <w:szCs w:val="22"/>
        </w:rPr>
        <w:t>(21): p. 4650.</w:t>
      </w:r>
    </w:p>
    <w:p w14:paraId="53EBD6A5" w14:textId="0E75E712"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10.</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New Zealand Health Survey 2021/22</w:t>
      </w:r>
      <w:r w:rsidRPr="146DC09A">
        <w:rPr>
          <w:rFonts w:asciiTheme="minorHAnsi" w:eastAsiaTheme="minorEastAsia" w:hAnsiTheme="minorHAnsi" w:cstheme="minorBidi"/>
          <w:sz w:val="22"/>
          <w:szCs w:val="22"/>
        </w:rPr>
        <w:t xml:space="preserve">. November 2022; Available from: </w:t>
      </w:r>
      <w:hyperlink r:id="rId24" w:anchor="!/explore-topics">
        <w:r w:rsidRPr="146DC09A">
          <w:rPr>
            <w:rStyle w:val="Hyperlink"/>
            <w:rFonts w:asciiTheme="minorHAnsi" w:eastAsiaTheme="minorEastAsia" w:hAnsiTheme="minorHAnsi" w:cstheme="minorBidi"/>
            <w:sz w:val="22"/>
            <w:szCs w:val="22"/>
          </w:rPr>
          <w:t>https://minhealthnz.shinyapps.io/nz-health-survey-2021-22-annual-data-explorer/_w_18edb4d9/#!/explore-topics</w:t>
        </w:r>
      </w:hyperlink>
      <w:r w:rsidRPr="146DC09A">
        <w:rPr>
          <w:rFonts w:asciiTheme="minorHAnsi" w:eastAsiaTheme="minorEastAsia" w:hAnsiTheme="minorHAnsi" w:cstheme="minorBidi"/>
          <w:sz w:val="22"/>
          <w:szCs w:val="22"/>
        </w:rPr>
        <w:t>.</w:t>
      </w:r>
    </w:p>
    <w:p w14:paraId="35B843B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11.</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New Zealand Health Survey, annual data explorer 2022-23</w:t>
      </w:r>
      <w:r w:rsidRPr="146DC09A">
        <w:rPr>
          <w:rFonts w:asciiTheme="minorHAnsi" w:eastAsiaTheme="minorEastAsia" w:hAnsiTheme="minorHAnsi" w:cstheme="minorBidi"/>
          <w:sz w:val="22"/>
          <w:szCs w:val="22"/>
        </w:rPr>
        <w:t>. 2023.</w:t>
      </w:r>
    </w:p>
    <w:p w14:paraId="5FA3C78E"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12.</w:t>
      </w:r>
      <w:r w:rsidR="00595211">
        <w:tab/>
      </w:r>
      <w:r w:rsidRPr="146DC09A">
        <w:rPr>
          <w:rFonts w:asciiTheme="minorHAnsi" w:eastAsiaTheme="minorEastAsia" w:hAnsiTheme="minorHAnsi" w:cstheme="minorBidi"/>
          <w:sz w:val="22"/>
          <w:szCs w:val="22"/>
        </w:rPr>
        <w:t xml:space="preserve">Newby, R.M., Davies, P.S., </w:t>
      </w:r>
      <w:r w:rsidRPr="146DC09A">
        <w:rPr>
          <w:rFonts w:asciiTheme="minorHAnsi" w:eastAsiaTheme="minorEastAsia" w:hAnsiTheme="minorHAnsi" w:cstheme="minorBidi"/>
          <w:i/>
          <w:iCs/>
          <w:sz w:val="22"/>
          <w:szCs w:val="22"/>
        </w:rPr>
        <w:t>Complementary foods in infants.</w:t>
      </w:r>
      <w:r w:rsidRPr="146DC09A">
        <w:rPr>
          <w:rFonts w:asciiTheme="minorHAnsi" w:eastAsiaTheme="minorEastAsia" w:hAnsiTheme="minorHAnsi" w:cstheme="minorBidi"/>
          <w:sz w:val="22"/>
          <w:szCs w:val="22"/>
        </w:rPr>
        <w:t xml:space="preserve"> J Paediatr Child Health, 2015. </w:t>
      </w:r>
      <w:r w:rsidRPr="146DC09A">
        <w:rPr>
          <w:rFonts w:asciiTheme="minorHAnsi" w:eastAsiaTheme="minorEastAsia" w:hAnsiTheme="minorHAnsi" w:cstheme="minorBidi"/>
          <w:b/>
          <w:bCs/>
          <w:sz w:val="22"/>
          <w:szCs w:val="22"/>
        </w:rPr>
        <w:t>51</w:t>
      </w:r>
      <w:r w:rsidRPr="146DC09A">
        <w:rPr>
          <w:rFonts w:asciiTheme="minorHAnsi" w:eastAsiaTheme="minorEastAsia" w:hAnsiTheme="minorHAnsi" w:cstheme="minorBidi"/>
          <w:sz w:val="22"/>
          <w:szCs w:val="22"/>
        </w:rPr>
        <w:t>: p. 186-191.</w:t>
      </w:r>
    </w:p>
    <w:p w14:paraId="1CA0C23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13.</w:t>
      </w:r>
      <w:r w:rsidR="00595211">
        <w:tab/>
      </w:r>
      <w:r w:rsidRPr="146DC09A">
        <w:rPr>
          <w:rFonts w:asciiTheme="minorHAnsi" w:eastAsiaTheme="minorEastAsia" w:hAnsiTheme="minorHAnsi" w:cstheme="minorBidi"/>
          <w:sz w:val="22"/>
          <w:szCs w:val="22"/>
        </w:rPr>
        <w:t xml:space="preserve">Mauch, C.E., Perry, R.A., Magarey, A.M. and Daniels, L.A., </w:t>
      </w:r>
      <w:r w:rsidRPr="146DC09A">
        <w:rPr>
          <w:rFonts w:asciiTheme="minorHAnsi" w:eastAsiaTheme="minorEastAsia" w:hAnsiTheme="minorHAnsi" w:cstheme="minorBidi"/>
          <w:i/>
          <w:iCs/>
          <w:sz w:val="22"/>
          <w:szCs w:val="22"/>
        </w:rPr>
        <w:t>Dietary intake in Australian children aged 4–24 months: consumption of meat and meat alternatives. .</w:t>
      </w:r>
      <w:r w:rsidRPr="146DC09A">
        <w:rPr>
          <w:rFonts w:asciiTheme="minorHAnsi" w:eastAsiaTheme="minorEastAsia" w:hAnsiTheme="minorHAnsi" w:cstheme="minorBidi"/>
          <w:sz w:val="22"/>
          <w:szCs w:val="22"/>
        </w:rPr>
        <w:t xml:space="preserve"> British Journal of Nutrition, 2015. </w:t>
      </w:r>
      <w:r w:rsidRPr="146DC09A">
        <w:rPr>
          <w:rFonts w:asciiTheme="minorHAnsi" w:eastAsiaTheme="minorEastAsia" w:hAnsiTheme="minorHAnsi" w:cstheme="minorBidi"/>
          <w:b/>
          <w:bCs/>
          <w:sz w:val="22"/>
          <w:szCs w:val="22"/>
        </w:rPr>
        <w:t>113</w:t>
      </w:r>
      <w:r w:rsidRPr="146DC09A">
        <w:rPr>
          <w:rFonts w:asciiTheme="minorHAnsi" w:eastAsiaTheme="minorEastAsia" w:hAnsiTheme="minorHAnsi" w:cstheme="minorBidi"/>
          <w:sz w:val="22"/>
          <w:szCs w:val="22"/>
        </w:rPr>
        <w:t>(11): p. 1761-1772.</w:t>
      </w:r>
    </w:p>
    <w:p w14:paraId="61DCC59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14.</w:t>
      </w:r>
      <w:r w:rsidR="00595211">
        <w:tab/>
      </w:r>
      <w:r w:rsidRPr="146DC09A">
        <w:rPr>
          <w:rFonts w:asciiTheme="minorHAnsi" w:eastAsiaTheme="minorEastAsia" w:hAnsiTheme="minorHAnsi" w:cstheme="minorBidi"/>
          <w:sz w:val="22"/>
          <w:szCs w:val="22"/>
        </w:rPr>
        <w:t xml:space="preserve">Byrne, R., Magarey, A., Daniels. L, </w:t>
      </w:r>
      <w:r w:rsidRPr="146DC09A">
        <w:rPr>
          <w:rFonts w:asciiTheme="minorHAnsi" w:eastAsiaTheme="minorEastAsia" w:hAnsiTheme="minorHAnsi" w:cstheme="minorBidi"/>
          <w:i/>
          <w:iCs/>
          <w:sz w:val="22"/>
          <w:szCs w:val="22"/>
        </w:rPr>
        <w:t>Food and beverage intake in Australian children aged 12–16 months participating in the NOURISH and SAIDI studies.</w:t>
      </w:r>
      <w:r w:rsidRPr="146DC09A">
        <w:rPr>
          <w:rFonts w:asciiTheme="minorHAnsi" w:eastAsiaTheme="minorEastAsia" w:hAnsiTheme="minorHAnsi" w:cstheme="minorBidi"/>
          <w:sz w:val="22"/>
          <w:szCs w:val="22"/>
        </w:rPr>
        <w:t xml:space="preserve"> Australian and New Zealand Journal of Public Health, 2014. </w:t>
      </w:r>
      <w:r w:rsidRPr="146DC09A">
        <w:rPr>
          <w:rFonts w:asciiTheme="minorHAnsi" w:eastAsiaTheme="minorEastAsia" w:hAnsiTheme="minorHAnsi" w:cstheme="minorBidi"/>
          <w:b/>
          <w:bCs/>
          <w:sz w:val="22"/>
          <w:szCs w:val="22"/>
        </w:rPr>
        <w:t>38</w:t>
      </w:r>
      <w:r w:rsidRPr="146DC09A">
        <w:rPr>
          <w:rFonts w:asciiTheme="minorHAnsi" w:eastAsiaTheme="minorEastAsia" w:hAnsiTheme="minorHAnsi" w:cstheme="minorBidi"/>
          <w:sz w:val="22"/>
          <w:szCs w:val="22"/>
        </w:rPr>
        <w:t>(4): p. 326-331.</w:t>
      </w:r>
    </w:p>
    <w:p w14:paraId="1AFDA896" w14:textId="3148A661"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15.</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2021-22 National Health Survey: Dietary behaviour</w:t>
      </w:r>
      <w:r w:rsidRPr="146DC09A">
        <w:rPr>
          <w:rFonts w:asciiTheme="minorHAnsi" w:eastAsiaTheme="minorEastAsia" w:hAnsiTheme="minorHAnsi" w:cstheme="minorBidi"/>
          <w:sz w:val="22"/>
          <w:szCs w:val="22"/>
        </w:rPr>
        <w:t xml:space="preserve">. 2022  25 January 2024]; Available from: </w:t>
      </w:r>
      <w:hyperlink r:id="rId25">
        <w:r w:rsidRPr="146DC09A">
          <w:rPr>
            <w:rStyle w:val="Hyperlink"/>
            <w:rFonts w:asciiTheme="minorHAnsi" w:eastAsiaTheme="minorEastAsia" w:hAnsiTheme="minorHAnsi" w:cstheme="minorBidi"/>
            <w:sz w:val="22"/>
            <w:szCs w:val="22"/>
          </w:rPr>
          <w:t>https://www.abs.gov.au/statistics/health/health-conditions-and-risks/dietary-behaviour/latest-release</w:t>
        </w:r>
      </w:hyperlink>
      <w:r w:rsidRPr="146DC09A">
        <w:rPr>
          <w:rFonts w:asciiTheme="minorHAnsi" w:eastAsiaTheme="minorEastAsia" w:hAnsiTheme="minorHAnsi" w:cstheme="minorBidi"/>
          <w:sz w:val="22"/>
          <w:szCs w:val="22"/>
        </w:rPr>
        <w:t>.</w:t>
      </w:r>
    </w:p>
    <w:p w14:paraId="7F312D3E"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16.</w:t>
      </w:r>
      <w:r w:rsidR="00595211">
        <w:tab/>
      </w:r>
      <w:r w:rsidRPr="146DC09A">
        <w:rPr>
          <w:rFonts w:asciiTheme="minorHAnsi" w:eastAsiaTheme="minorEastAsia" w:hAnsiTheme="minorHAnsi" w:cstheme="minorBidi"/>
          <w:sz w:val="22"/>
          <w:szCs w:val="22"/>
        </w:rPr>
        <w:t xml:space="preserve">Brunacci, K.A., Salmon, L., McCann, J., Gribble, K., Fleming, C.A.K., </w:t>
      </w:r>
      <w:r w:rsidRPr="146DC09A">
        <w:rPr>
          <w:rFonts w:asciiTheme="minorHAnsi" w:eastAsiaTheme="minorEastAsia" w:hAnsiTheme="minorHAnsi" w:cstheme="minorBidi"/>
          <w:i/>
          <w:iCs/>
          <w:sz w:val="22"/>
          <w:szCs w:val="22"/>
        </w:rPr>
        <w:t>The big squeeze: a product content and labelling analysis of ready-to-use complementary infant food pouches in Australia.</w:t>
      </w:r>
      <w:r w:rsidRPr="146DC09A">
        <w:rPr>
          <w:rFonts w:asciiTheme="minorHAnsi" w:eastAsiaTheme="minorEastAsia" w:hAnsiTheme="minorHAnsi" w:cstheme="minorBidi"/>
          <w:sz w:val="22"/>
          <w:szCs w:val="22"/>
        </w:rPr>
        <w:t xml:space="preserve"> BMC Public Health, 2023. </w:t>
      </w:r>
      <w:r w:rsidRPr="146DC09A">
        <w:rPr>
          <w:rFonts w:asciiTheme="minorHAnsi" w:eastAsiaTheme="minorEastAsia" w:hAnsiTheme="minorHAnsi" w:cstheme="minorBidi"/>
          <w:b/>
          <w:bCs/>
          <w:sz w:val="22"/>
          <w:szCs w:val="22"/>
        </w:rPr>
        <w:t>23</w:t>
      </w:r>
      <w:r w:rsidRPr="146DC09A">
        <w:rPr>
          <w:rFonts w:asciiTheme="minorHAnsi" w:eastAsiaTheme="minorEastAsia" w:hAnsiTheme="minorHAnsi" w:cstheme="minorBidi"/>
          <w:sz w:val="22"/>
          <w:szCs w:val="22"/>
        </w:rPr>
        <w:t>.</w:t>
      </w:r>
    </w:p>
    <w:p w14:paraId="00A2A1D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17.</w:t>
      </w:r>
      <w:r w:rsidR="00595211">
        <w:tab/>
      </w:r>
      <w:r w:rsidRPr="146DC09A">
        <w:rPr>
          <w:rFonts w:asciiTheme="minorHAnsi" w:eastAsiaTheme="minorEastAsia" w:hAnsiTheme="minorHAnsi" w:cstheme="minorBidi"/>
          <w:sz w:val="22"/>
          <w:szCs w:val="22"/>
        </w:rPr>
        <w:t xml:space="preserve">Moumin, N.A., et al., </w:t>
      </w:r>
      <w:r w:rsidRPr="146DC09A">
        <w:rPr>
          <w:rFonts w:asciiTheme="minorHAnsi" w:eastAsiaTheme="minorEastAsia" w:hAnsiTheme="minorHAnsi" w:cstheme="minorBidi"/>
          <w:i/>
          <w:iCs/>
          <w:sz w:val="22"/>
          <w:szCs w:val="22"/>
        </w:rPr>
        <w:t>Are the nutrient and textural properties of Australian commercial infant and toddler foods consistent with infant feeding advice?</w:t>
      </w:r>
      <w:r w:rsidRPr="146DC09A">
        <w:rPr>
          <w:rFonts w:asciiTheme="minorHAnsi" w:eastAsiaTheme="minorEastAsia" w:hAnsiTheme="minorHAnsi" w:cstheme="minorBidi"/>
          <w:sz w:val="22"/>
          <w:szCs w:val="22"/>
        </w:rPr>
        <w:t xml:space="preserve"> British Journal of Nutrition, 2020. </w:t>
      </w:r>
      <w:r w:rsidRPr="146DC09A">
        <w:rPr>
          <w:rFonts w:asciiTheme="minorHAnsi" w:eastAsiaTheme="minorEastAsia" w:hAnsiTheme="minorHAnsi" w:cstheme="minorBidi"/>
          <w:b/>
          <w:bCs/>
          <w:sz w:val="22"/>
          <w:szCs w:val="22"/>
        </w:rPr>
        <w:t>124</w:t>
      </w:r>
      <w:r w:rsidRPr="146DC09A">
        <w:rPr>
          <w:rFonts w:asciiTheme="minorHAnsi" w:eastAsiaTheme="minorEastAsia" w:hAnsiTheme="minorHAnsi" w:cstheme="minorBidi"/>
          <w:sz w:val="22"/>
          <w:szCs w:val="22"/>
        </w:rPr>
        <w:t>(7): p. 754-760.</w:t>
      </w:r>
    </w:p>
    <w:p w14:paraId="1C213BD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18.</w:t>
      </w:r>
      <w:r w:rsidR="00595211">
        <w:tab/>
      </w:r>
      <w:r w:rsidRPr="146DC09A">
        <w:rPr>
          <w:rFonts w:asciiTheme="minorHAnsi" w:eastAsiaTheme="minorEastAsia" w:hAnsiTheme="minorHAnsi" w:cstheme="minorBidi"/>
          <w:sz w:val="22"/>
          <w:szCs w:val="22"/>
        </w:rPr>
        <w:t xml:space="preserve">Mennella, J.A., &amp; Bobowski, N. K., </w:t>
      </w:r>
      <w:r w:rsidRPr="146DC09A">
        <w:rPr>
          <w:rFonts w:asciiTheme="minorHAnsi" w:eastAsiaTheme="minorEastAsia" w:hAnsiTheme="minorHAnsi" w:cstheme="minorBidi"/>
          <w:i/>
          <w:iCs/>
          <w:sz w:val="22"/>
          <w:szCs w:val="22"/>
        </w:rPr>
        <w:t>The sweetness and bitterness of childhood: Insights from basic research on taste preference.</w:t>
      </w:r>
      <w:r w:rsidRPr="146DC09A">
        <w:rPr>
          <w:rFonts w:asciiTheme="minorHAnsi" w:eastAsiaTheme="minorEastAsia" w:hAnsiTheme="minorHAnsi" w:cstheme="minorBidi"/>
          <w:sz w:val="22"/>
          <w:szCs w:val="22"/>
        </w:rPr>
        <w:t xml:space="preserve"> Physiology &amp; behaviour, 2015. </w:t>
      </w:r>
      <w:r w:rsidRPr="146DC09A">
        <w:rPr>
          <w:rFonts w:asciiTheme="minorHAnsi" w:eastAsiaTheme="minorEastAsia" w:hAnsiTheme="minorHAnsi" w:cstheme="minorBidi"/>
          <w:b/>
          <w:bCs/>
          <w:sz w:val="22"/>
          <w:szCs w:val="22"/>
        </w:rPr>
        <w:t>152</w:t>
      </w:r>
      <w:r w:rsidRPr="146DC09A">
        <w:rPr>
          <w:rFonts w:asciiTheme="minorHAnsi" w:eastAsiaTheme="minorEastAsia" w:hAnsiTheme="minorHAnsi" w:cstheme="minorBidi"/>
          <w:sz w:val="22"/>
          <w:szCs w:val="22"/>
        </w:rPr>
        <w:t>: p. 502-507.</w:t>
      </w:r>
    </w:p>
    <w:p w14:paraId="5F12176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19.</w:t>
      </w:r>
      <w:r w:rsidR="00595211">
        <w:tab/>
      </w:r>
      <w:r w:rsidRPr="146DC09A">
        <w:rPr>
          <w:rFonts w:asciiTheme="minorHAnsi" w:eastAsiaTheme="minorEastAsia" w:hAnsiTheme="minorHAnsi" w:cstheme="minorBidi"/>
          <w:sz w:val="22"/>
          <w:szCs w:val="22"/>
        </w:rPr>
        <w:t xml:space="preserve">Cowart, B.J., &amp; Beauchamp, G. K., </w:t>
      </w:r>
      <w:r w:rsidRPr="146DC09A">
        <w:rPr>
          <w:rFonts w:asciiTheme="minorHAnsi" w:eastAsiaTheme="minorEastAsia" w:hAnsiTheme="minorHAnsi" w:cstheme="minorBidi"/>
          <w:i/>
          <w:iCs/>
          <w:sz w:val="22"/>
          <w:szCs w:val="22"/>
        </w:rPr>
        <w:t>The importance of sensory context in young children's acceptance of salty tastes.</w:t>
      </w:r>
      <w:r w:rsidRPr="146DC09A">
        <w:rPr>
          <w:rFonts w:asciiTheme="minorHAnsi" w:eastAsiaTheme="minorEastAsia" w:hAnsiTheme="minorHAnsi" w:cstheme="minorBidi"/>
          <w:sz w:val="22"/>
          <w:szCs w:val="22"/>
        </w:rPr>
        <w:t xml:space="preserve"> Child development, 1986. </w:t>
      </w:r>
      <w:r w:rsidRPr="146DC09A">
        <w:rPr>
          <w:rFonts w:asciiTheme="minorHAnsi" w:eastAsiaTheme="minorEastAsia" w:hAnsiTheme="minorHAnsi" w:cstheme="minorBidi"/>
          <w:b/>
          <w:bCs/>
          <w:sz w:val="22"/>
          <w:szCs w:val="22"/>
        </w:rPr>
        <w:t>57</w:t>
      </w:r>
      <w:r w:rsidRPr="146DC09A">
        <w:rPr>
          <w:rFonts w:asciiTheme="minorHAnsi" w:eastAsiaTheme="minorEastAsia" w:hAnsiTheme="minorHAnsi" w:cstheme="minorBidi"/>
          <w:sz w:val="22"/>
          <w:szCs w:val="22"/>
        </w:rPr>
        <w:t>(4): p. 1034-1039.</w:t>
      </w:r>
    </w:p>
    <w:p w14:paraId="4FF50E9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lastRenderedPageBreak/>
        <w:t>20.</w:t>
      </w:r>
      <w:r w:rsidR="00595211">
        <w:tab/>
      </w:r>
      <w:r w:rsidRPr="146DC09A">
        <w:rPr>
          <w:rFonts w:asciiTheme="minorHAnsi" w:eastAsiaTheme="minorEastAsia" w:hAnsiTheme="minorHAnsi" w:cstheme="minorBidi"/>
          <w:sz w:val="22"/>
          <w:szCs w:val="22"/>
        </w:rPr>
        <w:t xml:space="preserve">Herrick, K., Fryar, C., Hamner, H., Park, S., &amp; Ogden, C., </w:t>
      </w:r>
      <w:r w:rsidRPr="146DC09A">
        <w:rPr>
          <w:rFonts w:asciiTheme="minorHAnsi" w:eastAsiaTheme="minorEastAsia" w:hAnsiTheme="minorHAnsi" w:cstheme="minorBidi"/>
          <w:i/>
          <w:iCs/>
          <w:sz w:val="22"/>
          <w:szCs w:val="22"/>
        </w:rPr>
        <w:t>Added Sugars Intake among US Infants and Toddlers.</w:t>
      </w:r>
      <w:r w:rsidRPr="146DC09A">
        <w:rPr>
          <w:rFonts w:asciiTheme="minorHAnsi" w:eastAsiaTheme="minorEastAsia" w:hAnsiTheme="minorHAnsi" w:cstheme="minorBidi"/>
          <w:sz w:val="22"/>
          <w:szCs w:val="22"/>
        </w:rPr>
        <w:t xml:space="preserve"> Journal of the Academy of Nutrition and Dietetics, 2020. </w:t>
      </w:r>
      <w:r w:rsidRPr="146DC09A">
        <w:rPr>
          <w:rFonts w:asciiTheme="minorHAnsi" w:eastAsiaTheme="minorEastAsia" w:hAnsiTheme="minorHAnsi" w:cstheme="minorBidi"/>
          <w:b/>
          <w:bCs/>
          <w:sz w:val="22"/>
          <w:szCs w:val="22"/>
        </w:rPr>
        <w:t>120</w:t>
      </w:r>
      <w:r w:rsidRPr="146DC09A">
        <w:rPr>
          <w:rFonts w:asciiTheme="minorHAnsi" w:eastAsiaTheme="minorEastAsia" w:hAnsiTheme="minorHAnsi" w:cstheme="minorBidi"/>
          <w:sz w:val="22"/>
          <w:szCs w:val="22"/>
        </w:rPr>
        <w:t>(1): p. 23-32.</w:t>
      </w:r>
    </w:p>
    <w:p w14:paraId="0FE8FE9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21.</w:t>
      </w:r>
      <w:r w:rsidR="00595211">
        <w:tab/>
      </w:r>
      <w:r w:rsidRPr="146DC09A">
        <w:rPr>
          <w:rFonts w:asciiTheme="minorHAnsi" w:eastAsiaTheme="minorEastAsia" w:hAnsiTheme="minorHAnsi" w:cstheme="minorBidi"/>
          <w:sz w:val="22"/>
          <w:szCs w:val="22"/>
        </w:rPr>
        <w:t xml:space="preserve">Ventura A.K., W.J., </w:t>
      </w:r>
      <w:r w:rsidRPr="146DC09A">
        <w:rPr>
          <w:rFonts w:asciiTheme="minorHAnsi" w:eastAsiaTheme="minorEastAsia" w:hAnsiTheme="minorHAnsi" w:cstheme="minorBidi"/>
          <w:i/>
          <w:iCs/>
          <w:sz w:val="22"/>
          <w:szCs w:val="22"/>
        </w:rPr>
        <w:t>Early influences on the development of food preferences.</w:t>
      </w:r>
      <w:r w:rsidRPr="146DC09A">
        <w:rPr>
          <w:rFonts w:asciiTheme="minorHAnsi" w:eastAsiaTheme="minorEastAsia" w:hAnsiTheme="minorHAnsi" w:cstheme="minorBidi"/>
          <w:sz w:val="22"/>
          <w:szCs w:val="22"/>
        </w:rPr>
        <w:t xml:space="preserve"> Curr Biol, 2013. </w:t>
      </w:r>
      <w:r w:rsidRPr="146DC09A">
        <w:rPr>
          <w:rFonts w:asciiTheme="minorHAnsi" w:eastAsiaTheme="minorEastAsia" w:hAnsiTheme="minorHAnsi" w:cstheme="minorBidi"/>
          <w:b/>
          <w:bCs/>
          <w:sz w:val="22"/>
          <w:szCs w:val="22"/>
        </w:rPr>
        <w:t>23</w:t>
      </w:r>
      <w:r w:rsidRPr="146DC09A">
        <w:rPr>
          <w:rFonts w:asciiTheme="minorHAnsi" w:eastAsiaTheme="minorEastAsia" w:hAnsiTheme="minorHAnsi" w:cstheme="minorBidi"/>
          <w:sz w:val="22"/>
          <w:szCs w:val="22"/>
        </w:rPr>
        <w:t>(9): p. R401-8.</w:t>
      </w:r>
    </w:p>
    <w:p w14:paraId="695259D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22.</w:t>
      </w:r>
      <w:r w:rsidR="00595211">
        <w:tab/>
      </w:r>
      <w:r w:rsidRPr="146DC09A">
        <w:rPr>
          <w:rFonts w:asciiTheme="minorHAnsi" w:eastAsiaTheme="minorEastAsia" w:hAnsiTheme="minorHAnsi" w:cstheme="minorBidi"/>
          <w:sz w:val="22"/>
          <w:szCs w:val="22"/>
        </w:rPr>
        <w:t xml:space="preserve">Mura Paroche M, C.S., Vereijken C, Weenen H, &amp; Houston-Price C., </w:t>
      </w:r>
      <w:r w:rsidRPr="146DC09A">
        <w:rPr>
          <w:rFonts w:asciiTheme="minorHAnsi" w:eastAsiaTheme="minorEastAsia" w:hAnsiTheme="minorHAnsi" w:cstheme="minorBidi"/>
          <w:i/>
          <w:iCs/>
          <w:sz w:val="22"/>
          <w:szCs w:val="22"/>
        </w:rPr>
        <w:t>How infants and young children learn about food: a systematic review.</w:t>
      </w:r>
      <w:r w:rsidRPr="146DC09A">
        <w:rPr>
          <w:rFonts w:asciiTheme="minorHAnsi" w:eastAsiaTheme="minorEastAsia" w:hAnsiTheme="minorHAnsi" w:cstheme="minorBidi"/>
          <w:sz w:val="22"/>
          <w:szCs w:val="22"/>
        </w:rPr>
        <w:t xml:space="preserve"> Frontiers in Psychology, 2017. </w:t>
      </w:r>
      <w:r w:rsidRPr="146DC09A">
        <w:rPr>
          <w:rFonts w:asciiTheme="minorHAnsi" w:eastAsiaTheme="minorEastAsia" w:hAnsiTheme="minorHAnsi" w:cstheme="minorBidi"/>
          <w:b/>
          <w:bCs/>
          <w:sz w:val="22"/>
          <w:szCs w:val="22"/>
        </w:rPr>
        <w:t>8</w:t>
      </w:r>
      <w:r w:rsidRPr="146DC09A">
        <w:rPr>
          <w:rFonts w:asciiTheme="minorHAnsi" w:eastAsiaTheme="minorEastAsia" w:hAnsiTheme="minorHAnsi" w:cstheme="minorBidi"/>
          <w:sz w:val="22"/>
          <w:szCs w:val="22"/>
        </w:rPr>
        <w:t>: p. 1046.</w:t>
      </w:r>
    </w:p>
    <w:p w14:paraId="6DA9C8B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23.</w:t>
      </w:r>
      <w:r w:rsidR="00595211">
        <w:tab/>
      </w:r>
      <w:r w:rsidRPr="146DC09A">
        <w:rPr>
          <w:rFonts w:asciiTheme="minorHAnsi" w:eastAsiaTheme="minorEastAsia" w:hAnsiTheme="minorHAnsi" w:cstheme="minorBidi"/>
          <w:sz w:val="22"/>
          <w:szCs w:val="22"/>
        </w:rPr>
        <w:t xml:space="preserve">World Health Organization, </w:t>
      </w:r>
      <w:r w:rsidRPr="146DC09A">
        <w:rPr>
          <w:rFonts w:asciiTheme="minorHAnsi" w:eastAsiaTheme="minorEastAsia" w:hAnsiTheme="minorHAnsi" w:cstheme="minorBidi"/>
          <w:i/>
          <w:iCs/>
          <w:sz w:val="22"/>
          <w:szCs w:val="22"/>
        </w:rPr>
        <w:t>Guideline: sugar intake for adults and children</w:t>
      </w:r>
      <w:r w:rsidRPr="146DC09A">
        <w:rPr>
          <w:rFonts w:asciiTheme="minorHAnsi" w:eastAsiaTheme="minorEastAsia" w:hAnsiTheme="minorHAnsi" w:cstheme="minorBidi"/>
          <w:sz w:val="22"/>
          <w:szCs w:val="22"/>
        </w:rPr>
        <w:t>. 2015: Geneva.</w:t>
      </w:r>
    </w:p>
    <w:p w14:paraId="30989C3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24.</w:t>
      </w:r>
      <w:r w:rsidR="00595211">
        <w:tab/>
      </w:r>
      <w:r w:rsidRPr="146DC09A">
        <w:rPr>
          <w:rFonts w:asciiTheme="minorHAnsi" w:eastAsiaTheme="minorEastAsia" w:hAnsiTheme="minorHAnsi" w:cstheme="minorBidi"/>
          <w:sz w:val="22"/>
          <w:szCs w:val="22"/>
        </w:rPr>
        <w:t xml:space="preserve">De Cosmi, V., Scaglioni, S., Agostoni, C.,, </w:t>
      </w:r>
      <w:r w:rsidRPr="146DC09A">
        <w:rPr>
          <w:rFonts w:asciiTheme="minorHAnsi" w:eastAsiaTheme="minorEastAsia" w:hAnsiTheme="minorHAnsi" w:cstheme="minorBidi"/>
          <w:i/>
          <w:iCs/>
          <w:sz w:val="22"/>
          <w:szCs w:val="22"/>
        </w:rPr>
        <w:t>Early taste experiences and later food choices.</w:t>
      </w:r>
      <w:r w:rsidRPr="146DC09A">
        <w:rPr>
          <w:rFonts w:asciiTheme="minorHAnsi" w:eastAsiaTheme="minorEastAsia" w:hAnsiTheme="minorHAnsi" w:cstheme="minorBidi"/>
          <w:sz w:val="22"/>
          <w:szCs w:val="22"/>
        </w:rPr>
        <w:t xml:space="preserve"> Nutrients, 2017. </w:t>
      </w:r>
      <w:r w:rsidRPr="146DC09A">
        <w:rPr>
          <w:rFonts w:asciiTheme="minorHAnsi" w:eastAsiaTheme="minorEastAsia" w:hAnsiTheme="minorHAnsi" w:cstheme="minorBidi"/>
          <w:b/>
          <w:bCs/>
          <w:sz w:val="22"/>
          <w:szCs w:val="22"/>
        </w:rPr>
        <w:t>9</w:t>
      </w:r>
      <w:r w:rsidRPr="146DC09A">
        <w:rPr>
          <w:rFonts w:asciiTheme="minorHAnsi" w:eastAsiaTheme="minorEastAsia" w:hAnsiTheme="minorHAnsi" w:cstheme="minorBidi"/>
          <w:sz w:val="22"/>
          <w:szCs w:val="22"/>
        </w:rPr>
        <w:t>(2): p. 107.</w:t>
      </w:r>
    </w:p>
    <w:p w14:paraId="7ADA251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25.</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4364.0.55.007 Australian Health Survey: Nutrition First Results- Food and Nutrients, 2011-12</w:t>
      </w:r>
      <w:r w:rsidRPr="146DC09A">
        <w:rPr>
          <w:rFonts w:asciiTheme="minorHAnsi" w:eastAsiaTheme="minorEastAsia" w:hAnsiTheme="minorHAnsi" w:cstheme="minorBidi"/>
          <w:sz w:val="22"/>
          <w:szCs w:val="22"/>
        </w:rPr>
        <w:t>. 2014: Canberra.</w:t>
      </w:r>
    </w:p>
    <w:p w14:paraId="0D73C63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26.</w:t>
      </w:r>
      <w:r w:rsidR="00595211">
        <w:tab/>
      </w:r>
      <w:r w:rsidRPr="146DC09A">
        <w:rPr>
          <w:rFonts w:asciiTheme="minorHAnsi" w:eastAsiaTheme="minorEastAsia" w:hAnsiTheme="minorHAnsi" w:cstheme="minorBidi"/>
          <w:sz w:val="22"/>
          <w:szCs w:val="22"/>
        </w:rPr>
        <w:t xml:space="preserve">New Zealand Ministry of Health, </w:t>
      </w:r>
      <w:r w:rsidRPr="146DC09A">
        <w:rPr>
          <w:rFonts w:asciiTheme="minorHAnsi" w:eastAsiaTheme="minorEastAsia" w:hAnsiTheme="minorHAnsi" w:cstheme="minorBidi"/>
          <w:i/>
          <w:iCs/>
          <w:sz w:val="22"/>
          <w:szCs w:val="22"/>
        </w:rPr>
        <w:t>Infant feeding in New Zealand: Adherence to Food and Nutrition Guidelines among the Growing Up in New Zealand cohort</w:t>
      </w:r>
      <w:r w:rsidRPr="146DC09A">
        <w:rPr>
          <w:rFonts w:asciiTheme="minorHAnsi" w:eastAsiaTheme="minorEastAsia" w:hAnsiTheme="minorHAnsi" w:cstheme="minorBidi"/>
          <w:sz w:val="22"/>
          <w:szCs w:val="22"/>
        </w:rPr>
        <w:t>. 2018, Ministry of Health: Wellington.</w:t>
      </w:r>
    </w:p>
    <w:p w14:paraId="08DB0AF8" w14:textId="31507419"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27.</w:t>
      </w:r>
      <w:r w:rsidR="00595211">
        <w:tab/>
      </w:r>
      <w:r w:rsidRPr="146DC09A">
        <w:rPr>
          <w:rFonts w:asciiTheme="minorHAnsi" w:eastAsiaTheme="minorEastAsia" w:hAnsiTheme="minorHAnsi" w:cstheme="minorBidi"/>
          <w:sz w:val="22"/>
          <w:szCs w:val="22"/>
        </w:rPr>
        <w:t xml:space="preserve">The Royal Children's Hospital Melbourne. </w:t>
      </w:r>
      <w:r w:rsidRPr="146DC09A">
        <w:rPr>
          <w:rFonts w:asciiTheme="minorHAnsi" w:eastAsiaTheme="minorEastAsia" w:hAnsiTheme="minorHAnsi" w:cstheme="minorBidi"/>
          <w:i/>
          <w:iCs/>
          <w:sz w:val="22"/>
          <w:szCs w:val="22"/>
        </w:rPr>
        <w:t>Ready-made baby food: Do parents know the facts? Poll Number 24</w:t>
      </w:r>
      <w:r w:rsidRPr="146DC09A">
        <w:rPr>
          <w:rFonts w:asciiTheme="minorHAnsi" w:eastAsiaTheme="minorEastAsia" w:hAnsiTheme="minorHAnsi" w:cstheme="minorBidi"/>
          <w:sz w:val="22"/>
          <w:szCs w:val="22"/>
        </w:rPr>
        <w:t xml:space="preserve">. National Child Health Poll 2022; Available from: </w:t>
      </w:r>
      <w:hyperlink r:id="rId26">
        <w:r w:rsidRPr="146DC09A">
          <w:rPr>
            <w:rStyle w:val="Hyperlink"/>
            <w:rFonts w:asciiTheme="minorHAnsi" w:eastAsiaTheme="minorEastAsia" w:hAnsiTheme="minorHAnsi" w:cstheme="minorBidi"/>
            <w:sz w:val="22"/>
            <w:szCs w:val="22"/>
          </w:rPr>
          <w:t>https://www.rchfoundation.org.au/2022/04/rch-chp-ready-made-baby-foods/</w:t>
        </w:r>
      </w:hyperlink>
      <w:r w:rsidRPr="146DC09A">
        <w:rPr>
          <w:rFonts w:asciiTheme="minorHAnsi" w:eastAsiaTheme="minorEastAsia" w:hAnsiTheme="minorHAnsi" w:cstheme="minorBidi"/>
          <w:sz w:val="22"/>
          <w:szCs w:val="22"/>
        </w:rPr>
        <w:t>.</w:t>
      </w:r>
    </w:p>
    <w:p w14:paraId="0505E33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28.</w:t>
      </w:r>
      <w:r w:rsidR="00595211">
        <w:tab/>
      </w:r>
      <w:r w:rsidRPr="146DC09A">
        <w:rPr>
          <w:rFonts w:asciiTheme="minorHAnsi" w:eastAsiaTheme="minorEastAsia" w:hAnsiTheme="minorHAnsi" w:cstheme="minorBidi"/>
          <w:sz w:val="22"/>
          <w:szCs w:val="22"/>
        </w:rPr>
        <w:t xml:space="preserve">McLean, N., Taylor, R., Haszard, J. et al., </w:t>
      </w:r>
      <w:r w:rsidRPr="146DC09A">
        <w:rPr>
          <w:rFonts w:asciiTheme="minorHAnsi" w:eastAsiaTheme="minorEastAsia" w:hAnsiTheme="minorHAnsi" w:cstheme="minorBidi"/>
          <w:i/>
          <w:iCs/>
          <w:sz w:val="22"/>
          <w:szCs w:val="22"/>
        </w:rPr>
        <w:t>Baby Food Pouch Use in New Zealand Infants: Findings from the First Foods New Zealand Observational Study.</w:t>
      </w:r>
      <w:r w:rsidRPr="146DC09A">
        <w:rPr>
          <w:rFonts w:asciiTheme="minorHAnsi" w:eastAsiaTheme="minorEastAsia" w:hAnsiTheme="minorHAnsi" w:cstheme="minorBidi"/>
          <w:sz w:val="22"/>
          <w:szCs w:val="22"/>
        </w:rPr>
        <w:t xml:space="preserve"> The Lancet, 2023. </w:t>
      </w:r>
      <w:r w:rsidRPr="146DC09A">
        <w:rPr>
          <w:rFonts w:asciiTheme="minorHAnsi" w:eastAsiaTheme="minorEastAsia" w:hAnsiTheme="minorHAnsi" w:cstheme="minorBidi"/>
          <w:b/>
          <w:bCs/>
          <w:sz w:val="22"/>
          <w:szCs w:val="22"/>
        </w:rPr>
        <w:t>Pre-print</w:t>
      </w:r>
      <w:r w:rsidRPr="146DC09A">
        <w:rPr>
          <w:rFonts w:asciiTheme="minorHAnsi" w:eastAsiaTheme="minorEastAsia" w:hAnsiTheme="minorHAnsi" w:cstheme="minorBidi"/>
          <w:sz w:val="22"/>
          <w:szCs w:val="22"/>
        </w:rPr>
        <w:t>.</w:t>
      </w:r>
    </w:p>
    <w:p w14:paraId="4D1CA6C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29.</w:t>
      </w:r>
      <w:r w:rsidR="00595211">
        <w:tab/>
      </w:r>
      <w:r w:rsidRPr="146DC09A">
        <w:rPr>
          <w:rFonts w:asciiTheme="minorHAnsi" w:eastAsiaTheme="minorEastAsia" w:hAnsiTheme="minorHAnsi" w:cstheme="minorBidi"/>
          <w:sz w:val="22"/>
          <w:szCs w:val="22"/>
        </w:rPr>
        <w:t xml:space="preserve">Public Health England, </w:t>
      </w:r>
      <w:r w:rsidRPr="146DC09A">
        <w:rPr>
          <w:rFonts w:asciiTheme="minorHAnsi" w:eastAsiaTheme="minorEastAsia" w:hAnsiTheme="minorHAnsi" w:cstheme="minorBidi"/>
          <w:i/>
          <w:iCs/>
          <w:sz w:val="22"/>
          <w:szCs w:val="22"/>
        </w:rPr>
        <w:t>Foods and drinks aimed at infants and young children: evidence and opportunities for action: Appendix 2. A rapid scoping review examining the role and impact of commercial baby foods and drinks on the diets of children aged 4-36 months</w:t>
      </w:r>
      <w:r w:rsidRPr="146DC09A">
        <w:rPr>
          <w:rFonts w:asciiTheme="minorHAnsi" w:eastAsiaTheme="minorEastAsia" w:hAnsiTheme="minorHAnsi" w:cstheme="minorBidi"/>
          <w:sz w:val="22"/>
          <w:szCs w:val="22"/>
        </w:rPr>
        <w:t>. 2019: London.</w:t>
      </w:r>
    </w:p>
    <w:p w14:paraId="6D5A4A6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30.</w:t>
      </w:r>
      <w:r w:rsidR="00595211">
        <w:tab/>
      </w:r>
      <w:r w:rsidRPr="146DC09A">
        <w:rPr>
          <w:rFonts w:asciiTheme="minorHAnsi" w:eastAsiaTheme="minorEastAsia" w:hAnsiTheme="minorHAnsi" w:cstheme="minorBidi"/>
          <w:i/>
          <w:iCs/>
          <w:sz w:val="22"/>
          <w:szCs w:val="22"/>
        </w:rPr>
        <w:t>Ready-made baby food: Do parents know the facts? Poll Number 24</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National Child Health Poll</w:t>
      </w:r>
      <w:r w:rsidRPr="146DC09A">
        <w:rPr>
          <w:rFonts w:asciiTheme="minorHAnsi" w:eastAsiaTheme="minorEastAsia" w:hAnsiTheme="minorHAnsi" w:cstheme="minorBidi"/>
          <w:sz w:val="22"/>
          <w:szCs w:val="22"/>
        </w:rPr>
        <w:t>, T.R.C.s. Hospital, Editor. 2022, The Royal Children’s Hospital Melbourne: Parkville, Victoria.</w:t>
      </w:r>
    </w:p>
    <w:p w14:paraId="7893AB5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31.</w:t>
      </w:r>
      <w:r w:rsidR="00595211">
        <w:tab/>
      </w:r>
      <w:r w:rsidRPr="146DC09A">
        <w:rPr>
          <w:rFonts w:asciiTheme="minorHAnsi" w:eastAsiaTheme="minorEastAsia" w:hAnsiTheme="minorHAnsi" w:cstheme="minorBidi"/>
          <w:sz w:val="22"/>
          <w:szCs w:val="22"/>
        </w:rPr>
        <w:t xml:space="preserve">Rowan, M., et al., </w:t>
      </w:r>
      <w:r w:rsidRPr="146DC09A">
        <w:rPr>
          <w:rFonts w:asciiTheme="minorHAnsi" w:eastAsiaTheme="minorEastAsia" w:hAnsiTheme="minorHAnsi" w:cstheme="minorBidi"/>
          <w:i/>
          <w:iCs/>
          <w:sz w:val="22"/>
          <w:szCs w:val="22"/>
        </w:rPr>
        <w:t>A Qualitative Study of Parental Perceptions of Baby Food Pouches: A Netnographic Analysis.</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(15).</w:t>
      </w:r>
    </w:p>
    <w:p w14:paraId="1014706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32.</w:t>
      </w:r>
      <w:r w:rsidR="00595211">
        <w:tab/>
      </w:r>
      <w:r w:rsidRPr="146DC09A">
        <w:rPr>
          <w:rFonts w:asciiTheme="minorHAnsi" w:eastAsiaTheme="minorEastAsia" w:hAnsiTheme="minorHAnsi" w:cstheme="minorBidi"/>
          <w:sz w:val="22"/>
          <w:szCs w:val="22"/>
        </w:rPr>
        <w:t xml:space="preserve">Lioret, S., et. al., </w:t>
      </w:r>
      <w:r w:rsidRPr="146DC09A">
        <w:rPr>
          <w:rFonts w:asciiTheme="minorHAnsi" w:eastAsiaTheme="minorEastAsia" w:hAnsiTheme="minorHAnsi" w:cstheme="minorBidi"/>
          <w:i/>
          <w:iCs/>
          <w:sz w:val="22"/>
          <w:szCs w:val="22"/>
        </w:rPr>
        <w:t>Tracking of dietary intakes in early childhood: The Melbourne InFANT Program.</w:t>
      </w:r>
      <w:r w:rsidRPr="146DC09A">
        <w:rPr>
          <w:rFonts w:asciiTheme="minorHAnsi" w:eastAsiaTheme="minorEastAsia" w:hAnsiTheme="minorHAnsi" w:cstheme="minorBidi"/>
          <w:sz w:val="22"/>
          <w:szCs w:val="22"/>
        </w:rPr>
        <w:t xml:space="preserve"> European Journal Clinical Nutrition, 2013. </w:t>
      </w:r>
      <w:r w:rsidRPr="146DC09A">
        <w:rPr>
          <w:rFonts w:asciiTheme="minorHAnsi" w:eastAsiaTheme="minorEastAsia" w:hAnsiTheme="minorHAnsi" w:cstheme="minorBidi"/>
          <w:b/>
          <w:bCs/>
          <w:sz w:val="22"/>
          <w:szCs w:val="22"/>
        </w:rPr>
        <w:t>67</w:t>
      </w:r>
      <w:r w:rsidRPr="146DC09A">
        <w:rPr>
          <w:rFonts w:asciiTheme="minorHAnsi" w:eastAsiaTheme="minorEastAsia" w:hAnsiTheme="minorHAnsi" w:cstheme="minorBidi"/>
          <w:sz w:val="22"/>
          <w:szCs w:val="22"/>
        </w:rPr>
        <w:t>: p. 275-281.</w:t>
      </w:r>
    </w:p>
    <w:p w14:paraId="40B3D0D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33.</w:t>
      </w:r>
      <w:r w:rsidR="00595211">
        <w:tab/>
      </w:r>
      <w:r w:rsidRPr="146DC09A">
        <w:rPr>
          <w:rFonts w:asciiTheme="minorHAnsi" w:eastAsiaTheme="minorEastAsia" w:hAnsiTheme="minorHAnsi" w:cstheme="minorBidi"/>
          <w:sz w:val="22"/>
          <w:szCs w:val="22"/>
        </w:rPr>
        <w:t xml:space="preserve">Moumin N. A.; Netting M., J.G.R., K.; Mauch C., E.; Makrides M.; Green T., J., </w:t>
      </w:r>
      <w:r w:rsidRPr="146DC09A">
        <w:rPr>
          <w:rFonts w:asciiTheme="minorHAnsi" w:eastAsiaTheme="minorEastAsia" w:hAnsiTheme="minorHAnsi" w:cstheme="minorBidi"/>
          <w:i/>
          <w:iCs/>
          <w:sz w:val="22"/>
          <w:szCs w:val="22"/>
        </w:rPr>
        <w:t>Does Food Intake of Australian Toddlers 12-24 Months Align with Recommendations: Findings from the Australian Feeding Infants and Toddlers Study (OzFITS) 2021.</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(14): p. 2890.</w:t>
      </w:r>
    </w:p>
    <w:p w14:paraId="508DEA3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34.</w:t>
      </w:r>
      <w:r w:rsidR="00595211">
        <w:tab/>
      </w:r>
      <w:r w:rsidRPr="146DC09A">
        <w:rPr>
          <w:rFonts w:asciiTheme="minorHAnsi" w:eastAsiaTheme="minorEastAsia" w:hAnsiTheme="minorHAnsi" w:cstheme="minorBidi"/>
          <w:sz w:val="22"/>
          <w:szCs w:val="22"/>
        </w:rPr>
        <w:t xml:space="preserve">Moumin, N.A., et al., </w:t>
      </w:r>
      <w:r w:rsidRPr="146DC09A">
        <w:rPr>
          <w:rFonts w:asciiTheme="minorHAnsi" w:eastAsiaTheme="minorEastAsia" w:hAnsiTheme="minorHAnsi" w:cstheme="minorBidi"/>
          <w:i/>
          <w:iCs/>
          <w:sz w:val="22"/>
          <w:szCs w:val="22"/>
        </w:rPr>
        <w:t>Usual Nutrient Intake Distribution and Prevalence of Inadequacy among Australian Children 0–24 Months: Findings from the Australian Feeding Infants and Toddlers Study (OzFITS) 2021.</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(7): p. 1-11.</w:t>
      </w:r>
    </w:p>
    <w:p w14:paraId="4EB34E0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35.</w:t>
      </w:r>
      <w:r w:rsidR="00595211">
        <w:tab/>
      </w:r>
      <w:r w:rsidRPr="146DC09A">
        <w:rPr>
          <w:rFonts w:asciiTheme="minorHAnsi" w:eastAsiaTheme="minorEastAsia" w:hAnsiTheme="minorHAnsi" w:cstheme="minorBidi"/>
          <w:sz w:val="22"/>
          <w:szCs w:val="22"/>
        </w:rPr>
        <w:t xml:space="preserve">Atkins, L., McNaughton, S., Campbell, K., &amp; Szymlek-Gay, E., , </w:t>
      </w:r>
      <w:r w:rsidRPr="146DC09A">
        <w:rPr>
          <w:rFonts w:asciiTheme="minorHAnsi" w:eastAsiaTheme="minorEastAsia" w:hAnsiTheme="minorHAnsi" w:cstheme="minorBidi"/>
          <w:i/>
          <w:iCs/>
          <w:sz w:val="22"/>
          <w:szCs w:val="22"/>
        </w:rPr>
        <w:t>Iron intakes of Australian infants and toddlers: Findings from the Melbourne Infant Feeding, Activity and Nutrition Trial (InFANT) Program.</w:t>
      </w:r>
      <w:r w:rsidRPr="146DC09A">
        <w:rPr>
          <w:rFonts w:asciiTheme="minorHAnsi" w:eastAsiaTheme="minorEastAsia" w:hAnsiTheme="minorHAnsi" w:cstheme="minorBidi"/>
          <w:sz w:val="22"/>
          <w:szCs w:val="22"/>
        </w:rPr>
        <w:t xml:space="preserve"> British Journal of Nutrition, 2016. </w:t>
      </w:r>
      <w:r w:rsidRPr="146DC09A">
        <w:rPr>
          <w:rFonts w:asciiTheme="minorHAnsi" w:eastAsiaTheme="minorEastAsia" w:hAnsiTheme="minorHAnsi" w:cstheme="minorBidi"/>
          <w:b/>
          <w:bCs/>
          <w:sz w:val="22"/>
          <w:szCs w:val="22"/>
        </w:rPr>
        <w:t>115</w:t>
      </w:r>
      <w:r w:rsidRPr="146DC09A">
        <w:rPr>
          <w:rFonts w:asciiTheme="minorHAnsi" w:eastAsiaTheme="minorEastAsia" w:hAnsiTheme="minorHAnsi" w:cstheme="minorBidi"/>
          <w:sz w:val="22"/>
          <w:szCs w:val="22"/>
        </w:rPr>
        <w:t>(2): p. 285-293.</w:t>
      </w:r>
    </w:p>
    <w:p w14:paraId="0CF860E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36.</w:t>
      </w:r>
      <w:r w:rsidR="00595211">
        <w:tab/>
      </w:r>
      <w:r w:rsidRPr="146DC09A">
        <w:rPr>
          <w:rFonts w:asciiTheme="minorHAnsi" w:eastAsiaTheme="minorEastAsia" w:hAnsiTheme="minorHAnsi" w:cstheme="minorBidi"/>
          <w:sz w:val="22"/>
          <w:szCs w:val="22"/>
        </w:rPr>
        <w:t xml:space="preserve">Conn J., A., et al., , </w:t>
      </w:r>
      <w:r w:rsidRPr="146DC09A">
        <w:rPr>
          <w:rFonts w:asciiTheme="minorHAnsi" w:eastAsiaTheme="minorEastAsia" w:hAnsiTheme="minorHAnsi" w:cstheme="minorBidi"/>
          <w:i/>
          <w:iCs/>
          <w:sz w:val="22"/>
          <w:szCs w:val="22"/>
        </w:rPr>
        <w:t>Food and nutrient intakes of 9-month-old infants in Adelaide, Australia.</w:t>
      </w:r>
      <w:r w:rsidRPr="146DC09A">
        <w:rPr>
          <w:rFonts w:asciiTheme="minorHAnsi" w:eastAsiaTheme="minorEastAsia" w:hAnsiTheme="minorHAnsi" w:cstheme="minorBidi"/>
          <w:sz w:val="22"/>
          <w:szCs w:val="22"/>
        </w:rPr>
        <w:t xml:space="preserve"> Public Health Nutrition, 2009.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 p. 2448-2456.</w:t>
      </w:r>
    </w:p>
    <w:p w14:paraId="6BC93E1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37.</w:t>
      </w:r>
      <w:r w:rsidR="00595211">
        <w:tab/>
      </w:r>
      <w:r w:rsidRPr="146DC09A">
        <w:rPr>
          <w:rFonts w:asciiTheme="minorHAnsi" w:eastAsiaTheme="minorEastAsia" w:hAnsiTheme="minorHAnsi" w:cstheme="minorBidi"/>
          <w:sz w:val="22"/>
          <w:szCs w:val="22"/>
        </w:rPr>
        <w:t xml:space="preserve">Oti-Boateng, P., Seshadri, R,. Petrick, S., Gibson, R. A., Simmer, K., , </w:t>
      </w:r>
      <w:r w:rsidRPr="146DC09A">
        <w:rPr>
          <w:rFonts w:asciiTheme="minorHAnsi" w:eastAsiaTheme="minorEastAsia" w:hAnsiTheme="minorHAnsi" w:cstheme="minorBidi"/>
          <w:i/>
          <w:iCs/>
          <w:sz w:val="22"/>
          <w:szCs w:val="22"/>
        </w:rPr>
        <w:t>Iron status and dietary iron intake of 6-24-month-old children in Adelaide. .</w:t>
      </w:r>
      <w:r w:rsidRPr="146DC09A">
        <w:rPr>
          <w:rFonts w:asciiTheme="minorHAnsi" w:eastAsiaTheme="minorEastAsia" w:hAnsiTheme="minorHAnsi" w:cstheme="minorBidi"/>
          <w:sz w:val="22"/>
          <w:szCs w:val="22"/>
        </w:rPr>
        <w:t xml:space="preserve"> J Paediatr Child Health, 1998. 34(3): p. 250-253., 1998. </w:t>
      </w:r>
      <w:r w:rsidRPr="146DC09A">
        <w:rPr>
          <w:rFonts w:asciiTheme="minorHAnsi" w:eastAsiaTheme="minorEastAsia" w:hAnsiTheme="minorHAnsi" w:cstheme="minorBidi"/>
          <w:b/>
          <w:bCs/>
          <w:sz w:val="22"/>
          <w:szCs w:val="22"/>
        </w:rPr>
        <w:t>34</w:t>
      </w:r>
      <w:r w:rsidRPr="146DC09A">
        <w:rPr>
          <w:rFonts w:asciiTheme="minorHAnsi" w:eastAsiaTheme="minorEastAsia" w:hAnsiTheme="minorHAnsi" w:cstheme="minorBidi"/>
          <w:sz w:val="22"/>
          <w:szCs w:val="22"/>
        </w:rPr>
        <w:t>(3): p. 250-253.</w:t>
      </w:r>
    </w:p>
    <w:p w14:paraId="072C4AA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38.</w:t>
      </w:r>
      <w:r w:rsidR="00595211">
        <w:tab/>
      </w:r>
      <w:r w:rsidRPr="146DC09A">
        <w:rPr>
          <w:rFonts w:asciiTheme="minorHAnsi" w:eastAsiaTheme="minorEastAsia" w:hAnsiTheme="minorHAnsi" w:cstheme="minorBidi"/>
          <w:sz w:val="22"/>
          <w:szCs w:val="22"/>
        </w:rPr>
        <w:t xml:space="preserve">Karr, M., Alperstein, G., Causer, J., Mira, M., Lammi, A., Fett, M., J., , </w:t>
      </w:r>
      <w:r w:rsidRPr="146DC09A">
        <w:rPr>
          <w:rFonts w:asciiTheme="minorHAnsi" w:eastAsiaTheme="minorEastAsia" w:hAnsiTheme="minorHAnsi" w:cstheme="minorBidi"/>
          <w:i/>
          <w:iCs/>
          <w:sz w:val="22"/>
          <w:szCs w:val="22"/>
        </w:rPr>
        <w:t>Iron status and anaemia in preschool children in Sydney.</w:t>
      </w:r>
      <w:r w:rsidRPr="146DC09A">
        <w:rPr>
          <w:rFonts w:asciiTheme="minorHAnsi" w:eastAsiaTheme="minorEastAsia" w:hAnsiTheme="minorHAnsi" w:cstheme="minorBidi"/>
          <w:sz w:val="22"/>
          <w:szCs w:val="22"/>
        </w:rPr>
        <w:t xml:space="preserve"> Aust N Z J Public Health, 1996. </w:t>
      </w:r>
      <w:r w:rsidRPr="146DC09A">
        <w:rPr>
          <w:rFonts w:asciiTheme="minorHAnsi" w:eastAsiaTheme="minorEastAsia" w:hAnsiTheme="minorHAnsi" w:cstheme="minorBidi"/>
          <w:b/>
          <w:bCs/>
          <w:sz w:val="22"/>
          <w:szCs w:val="22"/>
        </w:rPr>
        <w:t>20</w:t>
      </w:r>
      <w:r w:rsidRPr="146DC09A">
        <w:rPr>
          <w:rFonts w:asciiTheme="minorHAnsi" w:eastAsiaTheme="minorEastAsia" w:hAnsiTheme="minorHAnsi" w:cstheme="minorBidi"/>
          <w:sz w:val="22"/>
          <w:szCs w:val="22"/>
        </w:rPr>
        <w:t>(6): p. 618-622.</w:t>
      </w:r>
    </w:p>
    <w:p w14:paraId="75EBCD7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39.</w:t>
      </w:r>
      <w:r w:rsidR="00595211">
        <w:tab/>
      </w:r>
      <w:r w:rsidRPr="146DC09A">
        <w:rPr>
          <w:rFonts w:asciiTheme="minorHAnsi" w:eastAsiaTheme="minorEastAsia" w:hAnsiTheme="minorHAnsi" w:cstheme="minorBidi"/>
          <w:sz w:val="22"/>
          <w:szCs w:val="22"/>
        </w:rPr>
        <w:t xml:space="preserve">Leonard, D., Buttner, P., Thompson, F., Makrides, M. and McDermott, R.,, </w:t>
      </w:r>
      <w:r w:rsidRPr="146DC09A">
        <w:rPr>
          <w:rFonts w:asciiTheme="minorHAnsi" w:eastAsiaTheme="minorEastAsia" w:hAnsiTheme="minorHAnsi" w:cstheme="minorBidi"/>
          <w:i/>
          <w:iCs/>
          <w:sz w:val="22"/>
          <w:szCs w:val="22"/>
        </w:rPr>
        <w:t xml:space="preserve">Anaemia in early childhood among Aboriginal and Torres Strait Islander children of Far North Queensland: a </w:t>
      </w:r>
      <w:r w:rsidRPr="146DC09A">
        <w:rPr>
          <w:rFonts w:asciiTheme="minorHAnsi" w:eastAsiaTheme="minorEastAsia" w:hAnsiTheme="minorHAnsi" w:cstheme="minorBidi"/>
          <w:i/>
          <w:iCs/>
          <w:sz w:val="22"/>
          <w:szCs w:val="22"/>
        </w:rPr>
        <w:lastRenderedPageBreak/>
        <w:t>retrospective cohort study.</w:t>
      </w:r>
      <w:r w:rsidRPr="146DC09A">
        <w:rPr>
          <w:rFonts w:asciiTheme="minorHAnsi" w:eastAsiaTheme="minorEastAsia" w:hAnsiTheme="minorHAnsi" w:cstheme="minorBidi"/>
          <w:sz w:val="22"/>
          <w:szCs w:val="22"/>
        </w:rPr>
        <w:t xml:space="preserve"> Australian and New Zealand Journal of Public Health, 2019. </w:t>
      </w:r>
      <w:r w:rsidRPr="146DC09A">
        <w:rPr>
          <w:rFonts w:asciiTheme="minorHAnsi" w:eastAsiaTheme="minorEastAsia" w:hAnsiTheme="minorHAnsi" w:cstheme="minorBidi"/>
          <w:b/>
          <w:bCs/>
          <w:sz w:val="22"/>
          <w:szCs w:val="22"/>
        </w:rPr>
        <w:t>43</w:t>
      </w:r>
      <w:r w:rsidRPr="146DC09A">
        <w:rPr>
          <w:rFonts w:asciiTheme="minorHAnsi" w:eastAsiaTheme="minorEastAsia" w:hAnsiTheme="minorHAnsi" w:cstheme="minorBidi"/>
          <w:sz w:val="22"/>
          <w:szCs w:val="22"/>
        </w:rPr>
        <w:t>(4): p. 319-327.</w:t>
      </w:r>
    </w:p>
    <w:p w14:paraId="462190B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40.</w:t>
      </w:r>
      <w:r w:rsidR="00595211">
        <w:tab/>
      </w:r>
      <w:r w:rsidRPr="146DC09A">
        <w:rPr>
          <w:rFonts w:asciiTheme="minorHAnsi" w:eastAsiaTheme="minorEastAsia" w:hAnsiTheme="minorHAnsi" w:cstheme="minorBidi"/>
          <w:sz w:val="22"/>
          <w:szCs w:val="22"/>
        </w:rPr>
        <w:t xml:space="preserve">Bar-Zeev, S.J., Kruske, S.G., Barclay, L.M., Bar-Zeev, N. and Kildea, S.V.,, </w:t>
      </w:r>
      <w:r w:rsidRPr="146DC09A">
        <w:rPr>
          <w:rFonts w:asciiTheme="minorHAnsi" w:eastAsiaTheme="minorEastAsia" w:hAnsiTheme="minorHAnsi" w:cstheme="minorBidi"/>
          <w:i/>
          <w:iCs/>
          <w:sz w:val="22"/>
          <w:szCs w:val="22"/>
        </w:rPr>
        <w:t>Adherence to management guidelines for growth faltering and anaemia in remote dwelling Australian Aboriginal infants and barriers to health service delivery.</w:t>
      </w:r>
      <w:r w:rsidRPr="146DC09A">
        <w:rPr>
          <w:rFonts w:asciiTheme="minorHAnsi" w:eastAsiaTheme="minorEastAsia" w:hAnsiTheme="minorHAnsi" w:cstheme="minorBidi"/>
          <w:sz w:val="22"/>
          <w:szCs w:val="22"/>
        </w:rPr>
        <w:t xml:space="preserve"> BMC health services research, 2013. </w:t>
      </w:r>
      <w:r w:rsidRPr="146DC09A">
        <w:rPr>
          <w:rFonts w:asciiTheme="minorHAnsi" w:eastAsiaTheme="minorEastAsia" w:hAnsiTheme="minorHAnsi" w:cstheme="minorBidi"/>
          <w:b/>
          <w:bCs/>
          <w:sz w:val="22"/>
          <w:szCs w:val="22"/>
        </w:rPr>
        <w:t>13</w:t>
      </w:r>
      <w:r w:rsidRPr="146DC09A">
        <w:rPr>
          <w:rFonts w:asciiTheme="minorHAnsi" w:eastAsiaTheme="minorEastAsia" w:hAnsiTheme="minorHAnsi" w:cstheme="minorBidi"/>
          <w:sz w:val="22"/>
          <w:szCs w:val="22"/>
        </w:rPr>
        <w:t>(1): p. 1-12.</w:t>
      </w:r>
    </w:p>
    <w:p w14:paraId="37BBCB8A"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41.</w:t>
      </w:r>
      <w:r w:rsidR="00595211">
        <w:tab/>
      </w:r>
      <w:r w:rsidRPr="146DC09A">
        <w:rPr>
          <w:rFonts w:asciiTheme="minorHAnsi" w:eastAsiaTheme="minorEastAsia" w:hAnsiTheme="minorHAnsi" w:cstheme="minorBidi"/>
          <w:sz w:val="22"/>
          <w:szCs w:val="22"/>
        </w:rPr>
        <w:t xml:space="preserve">Tonkin, E., Kennedy, D., Hanieh, S., Biggs, B.A., Kearns, T., Gondarra, V., Dhurrkay, R. and Brimblecombe, J.,, </w:t>
      </w:r>
      <w:r w:rsidRPr="146DC09A">
        <w:rPr>
          <w:rFonts w:asciiTheme="minorHAnsi" w:eastAsiaTheme="minorEastAsia" w:hAnsiTheme="minorHAnsi" w:cstheme="minorBidi"/>
          <w:i/>
          <w:iCs/>
          <w:sz w:val="22"/>
          <w:szCs w:val="22"/>
        </w:rPr>
        <w:t>Dietary intake of Aboriginal Australian children aged 6–36 months in a remote community: a cross-sectional study.</w:t>
      </w:r>
      <w:r w:rsidRPr="146DC09A">
        <w:rPr>
          <w:rFonts w:asciiTheme="minorHAnsi" w:eastAsiaTheme="minorEastAsia" w:hAnsiTheme="minorHAnsi" w:cstheme="minorBidi"/>
          <w:sz w:val="22"/>
          <w:szCs w:val="22"/>
        </w:rPr>
        <w:t xml:space="preserve"> Nutrition Journal, 2020. </w:t>
      </w:r>
      <w:r w:rsidRPr="146DC09A">
        <w:rPr>
          <w:rFonts w:asciiTheme="minorHAnsi" w:eastAsiaTheme="minorEastAsia" w:hAnsiTheme="minorHAnsi" w:cstheme="minorBidi"/>
          <w:b/>
          <w:bCs/>
          <w:sz w:val="22"/>
          <w:szCs w:val="22"/>
        </w:rPr>
        <w:t>19</w:t>
      </w:r>
      <w:r w:rsidRPr="146DC09A">
        <w:rPr>
          <w:rFonts w:asciiTheme="minorHAnsi" w:eastAsiaTheme="minorEastAsia" w:hAnsiTheme="minorHAnsi" w:cstheme="minorBidi"/>
          <w:sz w:val="22"/>
          <w:szCs w:val="22"/>
        </w:rPr>
        <w:t>: p. 1-12.</w:t>
      </w:r>
    </w:p>
    <w:p w14:paraId="42E1867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42.</w:t>
      </w:r>
      <w:r w:rsidR="00595211">
        <w:tab/>
      </w:r>
      <w:r w:rsidRPr="146DC09A">
        <w:rPr>
          <w:rFonts w:asciiTheme="minorHAnsi" w:eastAsiaTheme="minorEastAsia" w:hAnsiTheme="minorHAnsi" w:cstheme="minorBidi"/>
          <w:sz w:val="22"/>
          <w:szCs w:val="22"/>
        </w:rPr>
        <w:t xml:space="preserve">Onifade, O.M., Pringle, K.G., Rollo, M.E., Collins, C.E., Schumacher, T., Rae, K.M. and Gomeroi Gaaynggal Advisory Committee,, </w:t>
      </w:r>
      <w:r w:rsidRPr="146DC09A">
        <w:rPr>
          <w:rFonts w:asciiTheme="minorHAnsi" w:eastAsiaTheme="minorEastAsia" w:hAnsiTheme="minorHAnsi" w:cstheme="minorBidi"/>
          <w:i/>
          <w:iCs/>
          <w:sz w:val="22"/>
          <w:szCs w:val="22"/>
        </w:rPr>
        <w:t>Dietary intake of Indigenous Australian infants and young children in the Gomeroi gaaynggal cohort.</w:t>
      </w:r>
      <w:r w:rsidRPr="146DC09A">
        <w:rPr>
          <w:rFonts w:asciiTheme="minorHAnsi" w:eastAsiaTheme="minorEastAsia" w:hAnsiTheme="minorHAnsi" w:cstheme="minorBidi"/>
          <w:sz w:val="22"/>
          <w:szCs w:val="22"/>
        </w:rPr>
        <w:t xml:space="preserve"> Nutrition &amp; Dietetics, 2021. </w:t>
      </w:r>
      <w:r w:rsidRPr="146DC09A">
        <w:rPr>
          <w:rFonts w:asciiTheme="minorHAnsi" w:eastAsiaTheme="minorEastAsia" w:hAnsiTheme="minorHAnsi" w:cstheme="minorBidi"/>
          <w:b/>
          <w:bCs/>
          <w:sz w:val="22"/>
          <w:szCs w:val="22"/>
        </w:rPr>
        <w:t>78</w:t>
      </w:r>
      <w:r w:rsidRPr="146DC09A">
        <w:rPr>
          <w:rFonts w:asciiTheme="minorHAnsi" w:eastAsiaTheme="minorEastAsia" w:hAnsiTheme="minorHAnsi" w:cstheme="minorBidi"/>
          <w:sz w:val="22"/>
          <w:szCs w:val="22"/>
        </w:rPr>
        <w:t>(4): p. 386-396.</w:t>
      </w:r>
    </w:p>
    <w:p w14:paraId="51973425"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43.</w:t>
      </w:r>
      <w:r w:rsidR="00595211">
        <w:tab/>
      </w:r>
      <w:r w:rsidRPr="146DC09A">
        <w:rPr>
          <w:rFonts w:asciiTheme="minorHAnsi" w:eastAsiaTheme="minorEastAsia" w:hAnsiTheme="minorHAnsi" w:cstheme="minorBidi"/>
          <w:sz w:val="22"/>
          <w:szCs w:val="22"/>
        </w:rPr>
        <w:t xml:space="preserve">Grimes, C., Campbell, K., Riddell, L., Nowson, C., </w:t>
      </w:r>
      <w:r w:rsidRPr="146DC09A">
        <w:rPr>
          <w:rFonts w:asciiTheme="minorHAnsi" w:eastAsiaTheme="minorEastAsia" w:hAnsiTheme="minorHAnsi" w:cstheme="minorBidi"/>
          <w:i/>
          <w:iCs/>
          <w:sz w:val="22"/>
          <w:szCs w:val="22"/>
        </w:rPr>
        <w:t>Sources of sodium in Australian children's diets and the effect of the application of sodium targets to food products to reduce sodium intake.</w:t>
      </w:r>
      <w:r w:rsidRPr="146DC09A">
        <w:rPr>
          <w:rFonts w:asciiTheme="minorHAnsi" w:eastAsiaTheme="minorEastAsia" w:hAnsiTheme="minorHAnsi" w:cstheme="minorBidi"/>
          <w:sz w:val="22"/>
          <w:szCs w:val="22"/>
        </w:rPr>
        <w:t xml:space="preserve"> British Journal of Nutrition, 2010. </w:t>
      </w:r>
      <w:r w:rsidRPr="146DC09A">
        <w:rPr>
          <w:rFonts w:asciiTheme="minorHAnsi" w:eastAsiaTheme="minorEastAsia" w:hAnsiTheme="minorHAnsi" w:cstheme="minorBidi"/>
          <w:b/>
          <w:bCs/>
          <w:sz w:val="22"/>
          <w:szCs w:val="22"/>
        </w:rPr>
        <w:t>105</w:t>
      </w:r>
      <w:r w:rsidRPr="146DC09A">
        <w:rPr>
          <w:rFonts w:asciiTheme="minorHAnsi" w:eastAsiaTheme="minorEastAsia" w:hAnsiTheme="minorHAnsi" w:cstheme="minorBidi"/>
          <w:sz w:val="22"/>
          <w:szCs w:val="22"/>
        </w:rPr>
        <w:t>(3): p. 468 - 477.</w:t>
      </w:r>
    </w:p>
    <w:p w14:paraId="3B7D5CA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44.</w:t>
      </w:r>
      <w:r w:rsidR="00595211">
        <w:tab/>
      </w:r>
      <w:r w:rsidRPr="146DC09A">
        <w:rPr>
          <w:rFonts w:asciiTheme="minorHAnsi" w:eastAsiaTheme="minorEastAsia" w:hAnsiTheme="minorHAnsi" w:cstheme="minorBidi"/>
          <w:sz w:val="22"/>
          <w:szCs w:val="22"/>
        </w:rPr>
        <w:t xml:space="preserve">O'Halloran, S., Grimes, C,. Lacy, K., Nowson, C., Campbell, K., </w:t>
      </w:r>
      <w:r w:rsidRPr="146DC09A">
        <w:rPr>
          <w:rFonts w:asciiTheme="minorHAnsi" w:eastAsiaTheme="minorEastAsia" w:hAnsiTheme="minorHAnsi" w:cstheme="minorBidi"/>
          <w:i/>
          <w:iCs/>
          <w:sz w:val="22"/>
          <w:szCs w:val="22"/>
        </w:rPr>
        <w:t>Dietary sources and sodium intake in a sample of Australian preschool children.</w:t>
      </w:r>
      <w:r w:rsidRPr="146DC09A">
        <w:rPr>
          <w:rFonts w:asciiTheme="minorHAnsi" w:eastAsiaTheme="minorEastAsia" w:hAnsiTheme="minorHAnsi" w:cstheme="minorBidi"/>
          <w:sz w:val="22"/>
          <w:szCs w:val="22"/>
        </w:rPr>
        <w:t xml:space="preserve"> BMJ Open, 2016. </w:t>
      </w:r>
      <w:r w:rsidRPr="146DC09A">
        <w:rPr>
          <w:rFonts w:asciiTheme="minorHAnsi" w:eastAsiaTheme="minorEastAsia" w:hAnsiTheme="minorHAnsi" w:cstheme="minorBidi"/>
          <w:b/>
          <w:bCs/>
          <w:sz w:val="22"/>
          <w:szCs w:val="22"/>
        </w:rPr>
        <w:t>6</w:t>
      </w:r>
      <w:r w:rsidRPr="146DC09A">
        <w:rPr>
          <w:rFonts w:asciiTheme="minorHAnsi" w:eastAsiaTheme="minorEastAsia" w:hAnsiTheme="minorHAnsi" w:cstheme="minorBidi"/>
          <w:sz w:val="22"/>
          <w:szCs w:val="22"/>
        </w:rPr>
        <w:t>(2): p. e008698.</w:t>
      </w:r>
    </w:p>
    <w:p w14:paraId="4F2C1B7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45.</w:t>
      </w:r>
      <w:r w:rsidR="00595211">
        <w:tab/>
      </w:r>
      <w:r w:rsidRPr="146DC09A">
        <w:rPr>
          <w:rFonts w:asciiTheme="minorHAnsi" w:eastAsiaTheme="minorEastAsia" w:hAnsiTheme="minorHAnsi" w:cstheme="minorBidi"/>
          <w:sz w:val="22"/>
          <w:szCs w:val="22"/>
        </w:rPr>
        <w:t xml:space="preserve">Haszard, J., Heath, A., Katiforis, I., Fleming, E., Taylor, R.,, </w:t>
      </w:r>
      <w:r w:rsidRPr="146DC09A">
        <w:rPr>
          <w:rFonts w:asciiTheme="minorHAnsi" w:eastAsiaTheme="minorEastAsia" w:hAnsiTheme="minorHAnsi" w:cstheme="minorBidi"/>
          <w:i/>
          <w:iCs/>
          <w:sz w:val="22"/>
          <w:szCs w:val="22"/>
        </w:rPr>
        <w:t>Contribution of baby food pouches and other commercial infant foods to the diets of infants: a cross-sectional study.</w:t>
      </w:r>
      <w:r w:rsidRPr="146DC09A">
        <w:rPr>
          <w:rFonts w:asciiTheme="minorHAnsi" w:eastAsiaTheme="minorEastAsia" w:hAnsiTheme="minorHAnsi" w:cstheme="minorBidi"/>
          <w:sz w:val="22"/>
          <w:szCs w:val="22"/>
        </w:rPr>
        <w:t xml:space="preserve"> The American Journal of Clinical Nutrition, 2024. </w:t>
      </w:r>
      <w:r w:rsidRPr="146DC09A">
        <w:rPr>
          <w:rFonts w:asciiTheme="minorHAnsi" w:eastAsiaTheme="minorEastAsia" w:hAnsiTheme="minorHAnsi" w:cstheme="minorBidi"/>
          <w:b/>
          <w:bCs/>
          <w:sz w:val="22"/>
          <w:szCs w:val="22"/>
        </w:rPr>
        <w:t>Pre-proof</w:t>
      </w:r>
      <w:r w:rsidRPr="146DC09A">
        <w:rPr>
          <w:rFonts w:asciiTheme="minorHAnsi" w:eastAsiaTheme="minorEastAsia" w:hAnsiTheme="minorHAnsi" w:cstheme="minorBidi"/>
          <w:sz w:val="22"/>
          <w:szCs w:val="22"/>
        </w:rPr>
        <w:t>.</w:t>
      </w:r>
    </w:p>
    <w:p w14:paraId="4FB139B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46.</w:t>
      </w:r>
      <w:r w:rsidR="00595211">
        <w:tab/>
      </w:r>
      <w:r w:rsidRPr="146DC09A">
        <w:rPr>
          <w:rFonts w:asciiTheme="minorHAnsi" w:eastAsiaTheme="minorEastAsia" w:hAnsiTheme="minorHAnsi" w:cstheme="minorBidi"/>
          <w:sz w:val="22"/>
          <w:szCs w:val="22"/>
        </w:rPr>
        <w:t xml:space="preserve">McLean, N., Haszard, JJ., Daniels, L., Taylor, RW., Wheeler, BJ., Conlon, CA., Beck, KL., von Hurst, PR., Te Morenga, LA., McArthur, J., et al. , </w:t>
      </w:r>
      <w:r w:rsidRPr="146DC09A">
        <w:rPr>
          <w:rFonts w:asciiTheme="minorHAnsi" w:eastAsiaTheme="minorEastAsia" w:hAnsiTheme="minorHAnsi" w:cstheme="minorBidi"/>
          <w:i/>
          <w:iCs/>
          <w:sz w:val="22"/>
          <w:szCs w:val="22"/>
        </w:rPr>
        <w:t>Baby Food Pouches, Baby-Led Weaning, and Iron Status in New Zealand Infants: An Observational Study.</w:t>
      </w:r>
      <w:r w:rsidRPr="146DC09A">
        <w:rPr>
          <w:rFonts w:asciiTheme="minorHAnsi" w:eastAsiaTheme="minorEastAsia" w:hAnsiTheme="minorHAnsi" w:cstheme="minorBidi"/>
          <w:sz w:val="22"/>
          <w:szCs w:val="22"/>
        </w:rPr>
        <w:t xml:space="preserve"> Nutrients, 2024. </w:t>
      </w:r>
      <w:r w:rsidRPr="146DC09A">
        <w:rPr>
          <w:rFonts w:asciiTheme="minorHAnsi" w:eastAsiaTheme="minorEastAsia" w:hAnsiTheme="minorHAnsi" w:cstheme="minorBidi"/>
          <w:b/>
          <w:bCs/>
          <w:sz w:val="22"/>
          <w:szCs w:val="22"/>
        </w:rPr>
        <w:t>16</w:t>
      </w:r>
      <w:r w:rsidRPr="146DC09A">
        <w:rPr>
          <w:rFonts w:asciiTheme="minorHAnsi" w:eastAsiaTheme="minorEastAsia" w:hAnsiTheme="minorHAnsi" w:cstheme="minorBidi"/>
          <w:sz w:val="22"/>
          <w:szCs w:val="22"/>
        </w:rPr>
        <w:t>(10).</w:t>
      </w:r>
    </w:p>
    <w:p w14:paraId="3DADE6E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47.</w:t>
      </w:r>
      <w:r w:rsidR="00595211">
        <w:tab/>
      </w:r>
      <w:r w:rsidRPr="146DC09A">
        <w:rPr>
          <w:rFonts w:asciiTheme="minorHAnsi" w:eastAsiaTheme="minorEastAsia" w:hAnsiTheme="minorHAnsi" w:cstheme="minorBidi"/>
          <w:sz w:val="22"/>
          <w:szCs w:val="22"/>
        </w:rPr>
        <w:t xml:space="preserve">Rapson, J.P., von Hurst, P. R., Hetherington, M. M., Mazahery, H. and Conlon, C A., </w:t>
      </w:r>
      <w:r w:rsidRPr="146DC09A">
        <w:rPr>
          <w:rFonts w:asciiTheme="minorHAnsi" w:eastAsiaTheme="minorEastAsia" w:hAnsiTheme="minorHAnsi" w:cstheme="minorBidi"/>
          <w:i/>
          <w:iCs/>
          <w:sz w:val="22"/>
          <w:szCs w:val="22"/>
        </w:rPr>
        <w:t>Starting complementary feeding with vegetables only increases vegetable acceptance at 9 months: a randomized controlled trial.</w:t>
      </w:r>
      <w:r w:rsidRPr="146DC09A">
        <w:rPr>
          <w:rFonts w:asciiTheme="minorHAnsi" w:eastAsiaTheme="minorEastAsia" w:hAnsiTheme="minorHAnsi" w:cstheme="minorBidi"/>
          <w:sz w:val="22"/>
          <w:szCs w:val="22"/>
        </w:rPr>
        <w:t xml:space="preserve"> The American Journal of Clinical Nutrition, 2022. </w:t>
      </w:r>
      <w:r w:rsidRPr="146DC09A">
        <w:rPr>
          <w:rFonts w:asciiTheme="minorHAnsi" w:eastAsiaTheme="minorEastAsia" w:hAnsiTheme="minorHAnsi" w:cstheme="minorBidi"/>
          <w:b/>
          <w:bCs/>
          <w:sz w:val="22"/>
          <w:szCs w:val="22"/>
        </w:rPr>
        <w:t>116</w:t>
      </w:r>
      <w:r w:rsidRPr="146DC09A">
        <w:rPr>
          <w:rFonts w:asciiTheme="minorHAnsi" w:eastAsiaTheme="minorEastAsia" w:hAnsiTheme="minorHAnsi" w:cstheme="minorBidi"/>
          <w:sz w:val="22"/>
          <w:szCs w:val="22"/>
        </w:rPr>
        <w:t>(1): p. 111-121.</w:t>
      </w:r>
    </w:p>
    <w:p w14:paraId="6DCF56D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48.</w:t>
      </w:r>
      <w:r w:rsidR="00595211">
        <w:tab/>
      </w:r>
      <w:r w:rsidRPr="146DC09A">
        <w:rPr>
          <w:rFonts w:asciiTheme="minorHAnsi" w:eastAsiaTheme="minorEastAsia" w:hAnsiTheme="minorHAnsi" w:cstheme="minorBidi"/>
          <w:sz w:val="22"/>
          <w:szCs w:val="22"/>
        </w:rPr>
        <w:t xml:space="preserve">McCann, J., R., Russell, C., G., Woods, J., L., </w:t>
      </w:r>
      <w:r w:rsidRPr="146DC09A">
        <w:rPr>
          <w:rFonts w:asciiTheme="minorHAnsi" w:eastAsiaTheme="minorEastAsia" w:hAnsiTheme="minorHAnsi" w:cstheme="minorBidi"/>
          <w:i/>
          <w:iCs/>
          <w:sz w:val="22"/>
          <w:szCs w:val="22"/>
        </w:rPr>
        <w:t>The Nutritional Profile and On-Pack Marketing of Toddler-Specific Food Products Launched in Australia between 1996 and 2020.</w:t>
      </w:r>
      <w:r w:rsidRPr="146DC09A">
        <w:rPr>
          <w:rFonts w:asciiTheme="minorHAnsi" w:eastAsiaTheme="minorEastAsia" w:hAnsiTheme="minorHAnsi" w:cstheme="minorBidi"/>
          <w:sz w:val="22"/>
          <w:szCs w:val="22"/>
        </w:rPr>
        <w:t xml:space="preserve"> Nutrients,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(1): p. 163.</w:t>
      </w:r>
    </w:p>
    <w:p w14:paraId="34C3AAD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49.</w:t>
      </w:r>
      <w:r w:rsidR="00595211">
        <w:tab/>
      </w:r>
      <w:r w:rsidRPr="146DC09A">
        <w:rPr>
          <w:rFonts w:asciiTheme="minorHAnsi" w:eastAsiaTheme="minorEastAsia" w:hAnsiTheme="minorHAnsi" w:cstheme="minorBidi"/>
          <w:sz w:val="22"/>
          <w:szCs w:val="22"/>
        </w:rPr>
        <w:t xml:space="preserve">Scully, M., Schmidtke, A., Conquest, L., Martin, J. and McAleese, A., </w:t>
      </w:r>
      <w:r w:rsidRPr="146DC09A">
        <w:rPr>
          <w:rFonts w:asciiTheme="minorHAnsi" w:eastAsiaTheme="minorEastAsia" w:hAnsiTheme="minorHAnsi" w:cstheme="minorBidi"/>
          <w:i/>
          <w:iCs/>
          <w:sz w:val="22"/>
          <w:szCs w:val="22"/>
        </w:rPr>
        <w:t>Commercially available foods for young children ( &lt;36 months) in Australia: An assessment of how they compare to a proposed nutrient profile model.</w:t>
      </w:r>
      <w:r w:rsidRPr="146DC09A">
        <w:rPr>
          <w:rFonts w:asciiTheme="minorHAnsi" w:eastAsiaTheme="minorEastAsia" w:hAnsiTheme="minorHAnsi" w:cstheme="minorBidi"/>
          <w:sz w:val="22"/>
          <w:szCs w:val="22"/>
        </w:rPr>
        <w:t xml:space="preserve"> Health Promotion Journal of Australia, 2023.</w:t>
      </w:r>
    </w:p>
    <w:p w14:paraId="447A75AF" w14:textId="55A4B288"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50.</w:t>
      </w:r>
      <w:r w:rsidR="00595211">
        <w:tab/>
      </w:r>
      <w:r w:rsidRPr="146DC09A">
        <w:rPr>
          <w:rFonts w:asciiTheme="minorHAnsi" w:eastAsiaTheme="minorEastAsia" w:hAnsiTheme="minorHAnsi" w:cstheme="minorBidi"/>
          <w:sz w:val="22"/>
          <w:szCs w:val="22"/>
        </w:rPr>
        <w:t xml:space="preserve">The George Institute for Global Health. </w:t>
      </w:r>
      <w:r w:rsidRPr="146DC09A">
        <w:rPr>
          <w:rFonts w:asciiTheme="minorHAnsi" w:eastAsiaTheme="minorEastAsia" w:hAnsiTheme="minorHAnsi" w:cstheme="minorBidi"/>
          <w:i/>
          <w:iCs/>
          <w:sz w:val="22"/>
          <w:szCs w:val="22"/>
        </w:rPr>
        <w:t>FoodSwitch</w:t>
      </w:r>
      <w:r w:rsidRPr="146DC09A">
        <w:rPr>
          <w:rFonts w:asciiTheme="minorHAnsi" w:eastAsiaTheme="minorEastAsia" w:hAnsiTheme="minorHAnsi" w:cstheme="minorBidi"/>
          <w:sz w:val="22"/>
          <w:szCs w:val="22"/>
        </w:rPr>
        <w:t xml:space="preserve">. 2023; Available from: </w:t>
      </w:r>
      <w:hyperlink r:id="rId27">
        <w:r w:rsidRPr="146DC09A">
          <w:rPr>
            <w:rStyle w:val="Hyperlink"/>
            <w:rFonts w:asciiTheme="minorHAnsi" w:eastAsiaTheme="minorEastAsia" w:hAnsiTheme="minorHAnsi" w:cstheme="minorBidi"/>
            <w:sz w:val="22"/>
            <w:szCs w:val="22"/>
          </w:rPr>
          <w:t>https://www.georgeinstitute.org/projects/foodswitch</w:t>
        </w:r>
      </w:hyperlink>
      <w:r w:rsidRPr="146DC09A">
        <w:rPr>
          <w:rFonts w:asciiTheme="minorHAnsi" w:eastAsiaTheme="minorEastAsia" w:hAnsiTheme="minorHAnsi" w:cstheme="minorBidi"/>
          <w:sz w:val="22"/>
          <w:szCs w:val="22"/>
        </w:rPr>
        <w:t>.</w:t>
      </w:r>
    </w:p>
    <w:p w14:paraId="7FD9733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51.</w:t>
      </w:r>
      <w:r w:rsidR="00595211">
        <w:tab/>
      </w:r>
      <w:r w:rsidRPr="146DC09A">
        <w:rPr>
          <w:rFonts w:asciiTheme="minorHAnsi" w:eastAsiaTheme="minorEastAsia" w:hAnsiTheme="minorHAnsi" w:cstheme="minorBidi"/>
          <w:sz w:val="22"/>
          <w:szCs w:val="22"/>
        </w:rPr>
        <w:t xml:space="preserve">Katiforis, I., Fleming, E., A., Haszard, J., J., Hape-Cramond, T., Taylor, R., W., Heath, A., M., , </w:t>
      </w:r>
      <w:r w:rsidRPr="146DC09A">
        <w:rPr>
          <w:rFonts w:asciiTheme="minorHAnsi" w:eastAsiaTheme="minorEastAsia" w:hAnsiTheme="minorHAnsi" w:cstheme="minorBidi"/>
          <w:i/>
          <w:iCs/>
          <w:sz w:val="22"/>
          <w:szCs w:val="22"/>
        </w:rPr>
        <w:t>Energy, Sugars, Iron, and Vitamin B12 Content of Commercial Infant Food Pouches and Other Commercial Infant Foods on the New Zealand Market.</w:t>
      </w:r>
      <w:r w:rsidRPr="146DC09A">
        <w:rPr>
          <w:rFonts w:asciiTheme="minorHAnsi" w:eastAsiaTheme="minorEastAsia" w:hAnsiTheme="minorHAnsi" w:cstheme="minorBidi"/>
          <w:sz w:val="22"/>
          <w:szCs w:val="22"/>
        </w:rPr>
        <w:t xml:space="preserve"> Nutrients, 2021.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(2).</w:t>
      </w:r>
    </w:p>
    <w:p w14:paraId="64E8161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52.</w:t>
      </w:r>
      <w:r w:rsidR="00595211">
        <w:tab/>
      </w:r>
      <w:r w:rsidRPr="146DC09A">
        <w:rPr>
          <w:rFonts w:asciiTheme="minorHAnsi" w:eastAsiaTheme="minorEastAsia" w:hAnsiTheme="minorHAnsi" w:cstheme="minorBidi"/>
          <w:sz w:val="22"/>
          <w:szCs w:val="22"/>
        </w:rPr>
        <w:t xml:space="preserve">Padarath, S., S. Gerritsen, and S. Mackay, </w:t>
      </w:r>
      <w:r w:rsidRPr="146DC09A">
        <w:rPr>
          <w:rFonts w:asciiTheme="minorHAnsi" w:eastAsiaTheme="minorEastAsia" w:hAnsiTheme="minorHAnsi" w:cstheme="minorBidi"/>
          <w:i/>
          <w:iCs/>
          <w:sz w:val="22"/>
          <w:szCs w:val="22"/>
        </w:rPr>
        <w:t>Nutritional Aspects of Commercially Available Complementary Foods in New Zealand Supermarkets.</w:t>
      </w:r>
      <w:r w:rsidRPr="146DC09A">
        <w:rPr>
          <w:rFonts w:asciiTheme="minorHAnsi" w:eastAsiaTheme="minorEastAsia" w:hAnsiTheme="minorHAnsi" w:cstheme="minorBidi"/>
          <w:sz w:val="22"/>
          <w:szCs w:val="22"/>
        </w:rPr>
        <w:t xml:space="preserve"> Nutrients, 2020.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(10): p. 2980.</w:t>
      </w:r>
    </w:p>
    <w:p w14:paraId="5327099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53.</w:t>
      </w:r>
      <w:r w:rsidR="00595211">
        <w:tab/>
      </w:r>
      <w:r w:rsidRPr="146DC09A">
        <w:rPr>
          <w:rFonts w:asciiTheme="minorHAnsi" w:eastAsiaTheme="minorEastAsia" w:hAnsiTheme="minorHAnsi" w:cstheme="minorBidi"/>
          <w:sz w:val="22"/>
          <w:szCs w:val="22"/>
        </w:rPr>
        <w:t xml:space="preserve">Koletzko, B., Lehmann Hirsch, N., Jewell, J., Caroli, M., Rodrigues Da Silva Breda, J., Weber, M. , </w:t>
      </w:r>
      <w:r w:rsidRPr="146DC09A">
        <w:rPr>
          <w:rFonts w:asciiTheme="minorHAnsi" w:eastAsiaTheme="minorEastAsia" w:hAnsiTheme="minorHAnsi" w:cstheme="minorBidi"/>
          <w:i/>
          <w:iCs/>
          <w:sz w:val="22"/>
          <w:szCs w:val="22"/>
        </w:rPr>
        <w:t>Pureed Fruit Pouches for Babies: Child Health Under Squeeze.</w:t>
      </w:r>
      <w:r w:rsidRPr="146DC09A">
        <w:rPr>
          <w:rFonts w:asciiTheme="minorHAnsi" w:eastAsiaTheme="minorEastAsia" w:hAnsiTheme="minorHAnsi" w:cstheme="minorBidi"/>
          <w:sz w:val="22"/>
          <w:szCs w:val="22"/>
        </w:rPr>
        <w:t xml:space="preserve"> Journal of Pediatric Gastroenterology and Nutrition 2018. </w:t>
      </w:r>
      <w:r w:rsidRPr="146DC09A">
        <w:rPr>
          <w:rFonts w:asciiTheme="minorHAnsi" w:eastAsiaTheme="minorEastAsia" w:hAnsiTheme="minorHAnsi" w:cstheme="minorBidi"/>
          <w:b/>
          <w:bCs/>
          <w:sz w:val="22"/>
          <w:szCs w:val="22"/>
        </w:rPr>
        <w:t>67</w:t>
      </w:r>
      <w:r w:rsidRPr="146DC09A">
        <w:rPr>
          <w:rFonts w:asciiTheme="minorHAnsi" w:eastAsiaTheme="minorEastAsia" w:hAnsiTheme="minorHAnsi" w:cstheme="minorBidi"/>
          <w:sz w:val="22"/>
          <w:szCs w:val="22"/>
        </w:rPr>
        <w:t>: p. 561-563.</w:t>
      </w:r>
    </w:p>
    <w:p w14:paraId="15F44BF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54.</w:t>
      </w:r>
      <w:r w:rsidR="00595211">
        <w:tab/>
      </w:r>
      <w:r w:rsidRPr="146DC09A">
        <w:rPr>
          <w:rFonts w:asciiTheme="minorHAnsi" w:eastAsiaTheme="minorEastAsia" w:hAnsiTheme="minorHAnsi" w:cstheme="minorBidi"/>
          <w:sz w:val="22"/>
          <w:szCs w:val="22"/>
        </w:rPr>
        <w:t xml:space="preserve">Netting, M., Moumin, NA., Makrides, M., Green, TJ. , </w:t>
      </w:r>
      <w:r w:rsidRPr="146DC09A">
        <w:rPr>
          <w:rFonts w:asciiTheme="minorHAnsi" w:eastAsiaTheme="minorEastAsia" w:hAnsiTheme="minorHAnsi" w:cstheme="minorBidi"/>
          <w:i/>
          <w:iCs/>
          <w:sz w:val="22"/>
          <w:szCs w:val="22"/>
        </w:rPr>
        <w:t>The Australian Feeding Infants and Toddlers Study (OzFITS) 2021: Highlights and Future Directions. .</w:t>
      </w:r>
      <w:r w:rsidRPr="146DC09A">
        <w:rPr>
          <w:rFonts w:asciiTheme="minorHAnsi" w:eastAsiaTheme="minorEastAsia" w:hAnsiTheme="minorHAnsi" w:cstheme="minorBidi"/>
          <w:sz w:val="22"/>
          <w:szCs w:val="22"/>
        </w:rPr>
        <w:t xml:space="preserve"> Nutrients. 2022 Oct 17;, 2022. </w:t>
      </w:r>
      <w:r w:rsidRPr="146DC09A">
        <w:rPr>
          <w:rFonts w:asciiTheme="minorHAnsi" w:eastAsiaTheme="minorEastAsia" w:hAnsiTheme="minorHAnsi" w:cstheme="minorBidi"/>
          <w:b/>
          <w:bCs/>
          <w:sz w:val="22"/>
          <w:szCs w:val="22"/>
        </w:rPr>
        <w:t>14</w:t>
      </w:r>
      <w:r w:rsidRPr="146DC09A">
        <w:rPr>
          <w:rFonts w:asciiTheme="minorHAnsi" w:eastAsiaTheme="minorEastAsia" w:hAnsiTheme="minorHAnsi" w:cstheme="minorBidi"/>
          <w:sz w:val="22"/>
          <w:szCs w:val="22"/>
        </w:rPr>
        <w:t>: p. 4343.</w:t>
      </w:r>
    </w:p>
    <w:p w14:paraId="0134BBF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55.</w:t>
      </w:r>
      <w:r w:rsidR="00595211">
        <w:tab/>
      </w:r>
      <w:r w:rsidRPr="146DC09A">
        <w:rPr>
          <w:rFonts w:asciiTheme="minorHAnsi" w:eastAsiaTheme="minorEastAsia" w:hAnsiTheme="minorHAnsi" w:cstheme="minorBidi"/>
          <w:sz w:val="22"/>
          <w:szCs w:val="22"/>
        </w:rPr>
        <w:t xml:space="preserve">Cox, A., Taylor, R., Haszard, J. et. al. , </w:t>
      </w:r>
      <w:r w:rsidRPr="146DC09A">
        <w:rPr>
          <w:rFonts w:asciiTheme="minorHAnsi" w:eastAsiaTheme="minorEastAsia" w:hAnsiTheme="minorHAnsi" w:cstheme="minorBidi"/>
          <w:i/>
          <w:iCs/>
          <w:sz w:val="22"/>
          <w:szCs w:val="22"/>
        </w:rPr>
        <w:t>Baby food pouches and Baby-Led Weaning: Associations with energy intake, eating behaviour and infant weight status.</w:t>
      </w:r>
      <w:r w:rsidRPr="146DC09A">
        <w:rPr>
          <w:rFonts w:asciiTheme="minorHAnsi" w:eastAsiaTheme="minorEastAsia" w:hAnsiTheme="minorHAnsi" w:cstheme="minorBidi"/>
          <w:sz w:val="22"/>
          <w:szCs w:val="22"/>
        </w:rPr>
        <w:t xml:space="preserve"> Appetite, 2024. </w:t>
      </w:r>
      <w:r w:rsidRPr="146DC09A">
        <w:rPr>
          <w:rFonts w:asciiTheme="minorHAnsi" w:eastAsiaTheme="minorEastAsia" w:hAnsiTheme="minorHAnsi" w:cstheme="minorBidi"/>
          <w:b/>
          <w:bCs/>
          <w:sz w:val="22"/>
          <w:szCs w:val="22"/>
        </w:rPr>
        <w:t>192</w:t>
      </w:r>
      <w:r w:rsidRPr="146DC09A">
        <w:rPr>
          <w:rFonts w:asciiTheme="minorHAnsi" w:eastAsiaTheme="minorEastAsia" w:hAnsiTheme="minorHAnsi" w:cstheme="minorBidi"/>
          <w:sz w:val="22"/>
          <w:szCs w:val="22"/>
        </w:rPr>
        <w:t>.</w:t>
      </w:r>
    </w:p>
    <w:p w14:paraId="1FDC361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56.</w:t>
      </w:r>
      <w:r w:rsidR="00595211">
        <w:tab/>
      </w:r>
      <w:r w:rsidRPr="146DC09A">
        <w:rPr>
          <w:rFonts w:asciiTheme="minorHAnsi" w:eastAsiaTheme="minorEastAsia" w:hAnsiTheme="minorHAnsi" w:cstheme="minorBidi"/>
          <w:sz w:val="22"/>
          <w:szCs w:val="22"/>
        </w:rPr>
        <w:t>Simione, M., Loret, C., Révérend, B.L., Richburg, B.D., Valle, M.D., Adler, M., Moser, M., &amp; Green, J.R. ,</w:t>
      </w:r>
      <w:r w:rsidRPr="146DC09A">
        <w:rPr>
          <w:rFonts w:asciiTheme="minorHAnsi" w:eastAsiaTheme="minorEastAsia" w:hAnsiTheme="minorHAnsi" w:cstheme="minorBidi"/>
          <w:i/>
          <w:iCs/>
          <w:sz w:val="22"/>
          <w:szCs w:val="22"/>
        </w:rPr>
        <w:t xml:space="preserve"> Differing structural properties of foods affect the development of mandibular </w:t>
      </w:r>
      <w:r w:rsidRPr="146DC09A">
        <w:rPr>
          <w:rFonts w:asciiTheme="minorHAnsi" w:eastAsiaTheme="minorEastAsia" w:hAnsiTheme="minorHAnsi" w:cstheme="minorBidi"/>
          <w:i/>
          <w:iCs/>
          <w:sz w:val="22"/>
          <w:szCs w:val="22"/>
        </w:rPr>
        <w:lastRenderedPageBreak/>
        <w:t>control and muscle coordination in infants and young children. .</w:t>
      </w:r>
      <w:r w:rsidRPr="146DC09A">
        <w:rPr>
          <w:rFonts w:asciiTheme="minorHAnsi" w:eastAsiaTheme="minorEastAsia" w:hAnsiTheme="minorHAnsi" w:cstheme="minorBidi"/>
          <w:sz w:val="22"/>
          <w:szCs w:val="22"/>
        </w:rPr>
        <w:t xml:space="preserve"> Physiology &amp; Behavior, 2018. </w:t>
      </w:r>
      <w:r w:rsidRPr="146DC09A">
        <w:rPr>
          <w:rFonts w:asciiTheme="minorHAnsi" w:eastAsiaTheme="minorEastAsia" w:hAnsiTheme="minorHAnsi" w:cstheme="minorBidi"/>
          <w:b/>
          <w:bCs/>
          <w:sz w:val="22"/>
          <w:szCs w:val="22"/>
        </w:rPr>
        <w:t>186</w:t>
      </w:r>
      <w:r w:rsidRPr="146DC09A">
        <w:rPr>
          <w:rFonts w:asciiTheme="minorHAnsi" w:eastAsiaTheme="minorEastAsia" w:hAnsiTheme="minorHAnsi" w:cstheme="minorBidi"/>
          <w:sz w:val="22"/>
          <w:szCs w:val="22"/>
        </w:rPr>
        <w:t>: p. 62-72.</w:t>
      </w:r>
    </w:p>
    <w:p w14:paraId="1DA73B6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57.</w:t>
      </w:r>
      <w:r w:rsidR="00595211">
        <w:tab/>
      </w:r>
      <w:r w:rsidRPr="146DC09A">
        <w:rPr>
          <w:rFonts w:asciiTheme="minorHAnsi" w:eastAsiaTheme="minorEastAsia" w:hAnsiTheme="minorHAnsi" w:cstheme="minorBidi"/>
          <w:sz w:val="22"/>
          <w:szCs w:val="22"/>
        </w:rPr>
        <w:t xml:space="preserve">van den Engel-Hoek et al., </w:t>
      </w:r>
      <w:r w:rsidRPr="146DC09A">
        <w:rPr>
          <w:rFonts w:asciiTheme="minorHAnsi" w:eastAsiaTheme="minorEastAsia" w:hAnsiTheme="minorHAnsi" w:cstheme="minorBidi"/>
          <w:i/>
          <w:iCs/>
          <w:sz w:val="22"/>
          <w:szCs w:val="22"/>
        </w:rPr>
        <w:t>Development of oral motor behavior related to the skill assisted spoon feeding. .</w:t>
      </w:r>
      <w:r w:rsidRPr="146DC09A">
        <w:rPr>
          <w:rFonts w:asciiTheme="minorHAnsi" w:eastAsiaTheme="minorEastAsia" w:hAnsiTheme="minorHAnsi" w:cstheme="minorBidi"/>
          <w:sz w:val="22"/>
          <w:szCs w:val="22"/>
        </w:rPr>
        <w:t xml:space="preserve"> Infant Behaviour and Development., 2014. </w:t>
      </w:r>
      <w:r w:rsidRPr="146DC09A">
        <w:rPr>
          <w:rFonts w:asciiTheme="minorHAnsi" w:eastAsiaTheme="minorEastAsia" w:hAnsiTheme="minorHAnsi" w:cstheme="minorBidi"/>
          <w:b/>
          <w:bCs/>
          <w:sz w:val="22"/>
          <w:szCs w:val="22"/>
        </w:rPr>
        <w:t>37</w:t>
      </w:r>
      <w:r w:rsidRPr="146DC09A">
        <w:rPr>
          <w:rFonts w:asciiTheme="minorHAnsi" w:eastAsiaTheme="minorEastAsia" w:hAnsiTheme="minorHAnsi" w:cstheme="minorBidi"/>
          <w:sz w:val="22"/>
          <w:szCs w:val="22"/>
        </w:rPr>
        <w:t>(2): p. 187-191.</w:t>
      </w:r>
    </w:p>
    <w:p w14:paraId="1C6063CF"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58.</w:t>
      </w:r>
      <w:r w:rsidR="00595211">
        <w:tab/>
      </w:r>
      <w:r w:rsidRPr="146DC09A">
        <w:rPr>
          <w:rFonts w:asciiTheme="minorHAnsi" w:eastAsiaTheme="minorEastAsia" w:hAnsiTheme="minorHAnsi" w:cstheme="minorBidi"/>
          <w:sz w:val="22"/>
          <w:szCs w:val="22"/>
        </w:rPr>
        <w:t xml:space="preserve">Webber, C., Blissett, J., Addessi, E., Galloway, A. T., Shapiro, L., &amp; Farrow, C., </w:t>
      </w:r>
      <w:r w:rsidRPr="146DC09A">
        <w:rPr>
          <w:rFonts w:asciiTheme="minorHAnsi" w:eastAsiaTheme="minorEastAsia" w:hAnsiTheme="minorHAnsi" w:cstheme="minorBidi"/>
          <w:i/>
          <w:iCs/>
          <w:sz w:val="22"/>
          <w:szCs w:val="22"/>
        </w:rPr>
        <w:t>An infant-led approach to complementary feeding is positively associated with language development.</w:t>
      </w:r>
      <w:r w:rsidRPr="146DC09A">
        <w:rPr>
          <w:rFonts w:asciiTheme="minorHAnsi" w:eastAsiaTheme="minorEastAsia" w:hAnsiTheme="minorHAnsi" w:cstheme="minorBidi"/>
          <w:sz w:val="22"/>
          <w:szCs w:val="22"/>
        </w:rPr>
        <w:t xml:space="preserve"> Maternal &amp; Child Nutrition. , 2021. </w:t>
      </w:r>
      <w:r w:rsidRPr="146DC09A">
        <w:rPr>
          <w:rFonts w:asciiTheme="minorHAnsi" w:eastAsiaTheme="minorEastAsia" w:hAnsiTheme="minorHAnsi" w:cstheme="minorBidi"/>
          <w:b/>
          <w:bCs/>
          <w:sz w:val="22"/>
          <w:szCs w:val="22"/>
        </w:rPr>
        <w:t>17</w:t>
      </w:r>
      <w:r w:rsidRPr="146DC09A">
        <w:rPr>
          <w:rFonts w:asciiTheme="minorHAnsi" w:eastAsiaTheme="minorEastAsia" w:hAnsiTheme="minorHAnsi" w:cstheme="minorBidi"/>
          <w:sz w:val="22"/>
          <w:szCs w:val="22"/>
        </w:rPr>
        <w:t>(4).</w:t>
      </w:r>
    </w:p>
    <w:p w14:paraId="02A32C8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59.</w:t>
      </w:r>
      <w:r w:rsidR="00595211">
        <w:tab/>
      </w:r>
      <w:r w:rsidRPr="146DC09A">
        <w:rPr>
          <w:rFonts w:asciiTheme="minorHAnsi" w:eastAsiaTheme="minorEastAsia" w:hAnsiTheme="minorHAnsi" w:cstheme="minorBidi"/>
          <w:sz w:val="22"/>
          <w:szCs w:val="22"/>
        </w:rPr>
        <w:t xml:space="preserve">Beauregard, J., Bates, M., Cogswell, ME., Nelson, JM., &amp; Hamner, HC. , </w:t>
      </w:r>
      <w:r w:rsidRPr="146DC09A">
        <w:rPr>
          <w:rFonts w:asciiTheme="minorHAnsi" w:eastAsiaTheme="minorEastAsia" w:hAnsiTheme="minorHAnsi" w:cstheme="minorBidi"/>
          <w:i/>
          <w:iCs/>
          <w:sz w:val="22"/>
          <w:szCs w:val="22"/>
        </w:rPr>
        <w:t>Nutrient Content of Squeeze Pouch Foods for Infants and Toddlers Sold in the United States in 2015.</w:t>
      </w:r>
      <w:r w:rsidRPr="146DC09A">
        <w:rPr>
          <w:rFonts w:asciiTheme="minorHAnsi" w:eastAsiaTheme="minorEastAsia" w:hAnsiTheme="minorHAnsi" w:cstheme="minorBidi"/>
          <w:sz w:val="22"/>
          <w:szCs w:val="22"/>
        </w:rPr>
        <w:t xml:space="preserve"> Nutrients 2019. </w:t>
      </w:r>
      <w:r w:rsidRPr="146DC09A">
        <w:rPr>
          <w:rFonts w:asciiTheme="minorHAnsi" w:eastAsiaTheme="minorEastAsia" w:hAnsiTheme="minorHAnsi" w:cstheme="minorBidi"/>
          <w:b/>
          <w:bCs/>
          <w:sz w:val="22"/>
          <w:szCs w:val="22"/>
        </w:rPr>
        <w:t>11</w:t>
      </w:r>
      <w:r w:rsidRPr="146DC09A">
        <w:rPr>
          <w:rFonts w:asciiTheme="minorHAnsi" w:eastAsiaTheme="minorEastAsia" w:hAnsiTheme="minorHAnsi" w:cstheme="minorBidi"/>
          <w:sz w:val="22"/>
          <w:szCs w:val="22"/>
        </w:rPr>
        <w:t>(7).</w:t>
      </w:r>
    </w:p>
    <w:p w14:paraId="00FBC92E"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60.</w:t>
      </w:r>
      <w:r w:rsidR="00595211">
        <w:tab/>
      </w:r>
      <w:r w:rsidRPr="146DC09A">
        <w:rPr>
          <w:rFonts w:asciiTheme="minorHAnsi" w:eastAsiaTheme="minorEastAsia" w:hAnsiTheme="minorHAnsi" w:cstheme="minorBidi"/>
          <w:sz w:val="22"/>
          <w:szCs w:val="22"/>
        </w:rPr>
        <w:t xml:space="preserve">National Health and Medical Research Council, </w:t>
      </w:r>
      <w:r w:rsidRPr="146DC09A">
        <w:rPr>
          <w:rFonts w:asciiTheme="minorHAnsi" w:eastAsiaTheme="minorEastAsia" w:hAnsiTheme="minorHAnsi" w:cstheme="minorBidi"/>
          <w:i/>
          <w:iCs/>
          <w:sz w:val="22"/>
          <w:szCs w:val="22"/>
        </w:rPr>
        <w:t>Eat for Health - Educator Guide. Information for nutrition educators</w:t>
      </w:r>
      <w:r w:rsidRPr="146DC09A">
        <w:rPr>
          <w:rFonts w:asciiTheme="minorHAnsi" w:eastAsiaTheme="minorEastAsia" w:hAnsiTheme="minorHAnsi" w:cstheme="minorBidi"/>
          <w:sz w:val="22"/>
          <w:szCs w:val="22"/>
        </w:rPr>
        <w:t>. 2013.</w:t>
      </w:r>
    </w:p>
    <w:p w14:paraId="7909156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61.</w:t>
      </w:r>
      <w:r w:rsidR="00595211">
        <w:tab/>
      </w:r>
      <w:r w:rsidRPr="146DC09A">
        <w:rPr>
          <w:rFonts w:asciiTheme="minorHAnsi" w:eastAsiaTheme="minorEastAsia" w:hAnsiTheme="minorHAnsi" w:cstheme="minorBidi"/>
          <w:sz w:val="22"/>
          <w:szCs w:val="22"/>
        </w:rPr>
        <w:t xml:space="preserve">McCann, J., Russell, G., Campbell, K., Woods, J., </w:t>
      </w:r>
      <w:r w:rsidRPr="146DC09A">
        <w:rPr>
          <w:rFonts w:asciiTheme="minorHAnsi" w:eastAsiaTheme="minorEastAsia" w:hAnsiTheme="minorHAnsi" w:cstheme="minorBidi"/>
          <w:i/>
          <w:iCs/>
          <w:sz w:val="22"/>
          <w:szCs w:val="22"/>
        </w:rPr>
        <w:t>Nutrition and packaging characteristics of toddler foods and milks in Australia.</w:t>
      </w:r>
      <w:r w:rsidRPr="146DC09A">
        <w:rPr>
          <w:rFonts w:asciiTheme="minorHAnsi" w:eastAsiaTheme="minorEastAsia" w:hAnsiTheme="minorHAnsi" w:cstheme="minorBidi"/>
          <w:sz w:val="22"/>
          <w:szCs w:val="22"/>
        </w:rPr>
        <w:t xml:space="preserve"> Public Health Nutrition, 2021. </w:t>
      </w:r>
      <w:r w:rsidRPr="146DC09A">
        <w:rPr>
          <w:rFonts w:asciiTheme="minorHAnsi" w:eastAsiaTheme="minorEastAsia" w:hAnsiTheme="minorHAnsi" w:cstheme="minorBidi"/>
          <w:b/>
          <w:bCs/>
          <w:sz w:val="22"/>
          <w:szCs w:val="22"/>
        </w:rPr>
        <w:t>24</w:t>
      </w:r>
      <w:r w:rsidRPr="146DC09A">
        <w:rPr>
          <w:rFonts w:asciiTheme="minorHAnsi" w:eastAsiaTheme="minorEastAsia" w:hAnsiTheme="minorHAnsi" w:cstheme="minorBidi"/>
          <w:sz w:val="22"/>
          <w:szCs w:val="22"/>
        </w:rPr>
        <w:t>: p. 1153-1165.</w:t>
      </w:r>
    </w:p>
    <w:p w14:paraId="35226968"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62.</w:t>
      </w:r>
      <w:r w:rsidR="00595211">
        <w:tab/>
      </w:r>
      <w:r w:rsidRPr="146DC09A">
        <w:rPr>
          <w:rFonts w:asciiTheme="minorHAnsi" w:eastAsiaTheme="minorEastAsia" w:hAnsiTheme="minorHAnsi" w:cstheme="minorBidi"/>
          <w:sz w:val="22"/>
          <w:szCs w:val="22"/>
        </w:rPr>
        <w:t xml:space="preserve">Scully, M., Jinnette, R., Schmidtke, A., </w:t>
      </w:r>
      <w:r w:rsidRPr="146DC09A">
        <w:rPr>
          <w:rFonts w:asciiTheme="minorHAnsi" w:eastAsiaTheme="minorEastAsia" w:hAnsiTheme="minorHAnsi" w:cstheme="minorBidi"/>
          <w:i/>
          <w:iCs/>
          <w:sz w:val="22"/>
          <w:szCs w:val="22"/>
        </w:rPr>
        <w:t>On-pack claims, fruit imagery and misleading product name labelling on Australian infant and toddler foods</w:t>
      </w:r>
      <w:r w:rsidRPr="146DC09A">
        <w:rPr>
          <w:rFonts w:asciiTheme="minorHAnsi" w:eastAsiaTheme="minorEastAsia" w:hAnsiTheme="minorHAnsi" w:cstheme="minorBidi"/>
          <w:sz w:val="22"/>
          <w:szCs w:val="22"/>
        </w:rPr>
        <w:t>. 2023, Cancer Council Victoria.</w:t>
      </w:r>
    </w:p>
    <w:p w14:paraId="10B73B8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63.</w:t>
      </w:r>
      <w:r w:rsidR="00595211">
        <w:tab/>
      </w:r>
      <w:r w:rsidRPr="146DC09A">
        <w:rPr>
          <w:rFonts w:asciiTheme="minorHAnsi" w:eastAsiaTheme="minorEastAsia" w:hAnsiTheme="minorHAnsi" w:cstheme="minorBidi"/>
          <w:sz w:val="22"/>
          <w:szCs w:val="22"/>
        </w:rPr>
        <w:t xml:space="preserve">Chung, A., Myers, J., Skouteris, H. and Backholer, K.,, </w:t>
      </w:r>
      <w:r w:rsidRPr="146DC09A">
        <w:rPr>
          <w:rFonts w:asciiTheme="minorHAnsi" w:eastAsiaTheme="minorEastAsia" w:hAnsiTheme="minorHAnsi" w:cstheme="minorBidi"/>
          <w:i/>
          <w:iCs/>
          <w:sz w:val="22"/>
          <w:szCs w:val="22"/>
        </w:rPr>
        <w:t>Front-of-pack marketing on infant and toddler foods: Targeting children and their caregivers.</w:t>
      </w:r>
      <w:r w:rsidRPr="146DC09A">
        <w:rPr>
          <w:rFonts w:asciiTheme="minorHAnsi" w:eastAsiaTheme="minorEastAsia" w:hAnsiTheme="minorHAnsi" w:cstheme="minorBidi"/>
          <w:sz w:val="22"/>
          <w:szCs w:val="22"/>
        </w:rPr>
        <w:t xml:space="preserve"> Australian and New Zealand Journal of Public Health, 2023. </w:t>
      </w:r>
      <w:r w:rsidRPr="146DC09A">
        <w:rPr>
          <w:rFonts w:asciiTheme="minorHAnsi" w:eastAsiaTheme="minorEastAsia" w:hAnsiTheme="minorHAnsi" w:cstheme="minorBidi"/>
          <w:b/>
          <w:bCs/>
          <w:sz w:val="22"/>
          <w:szCs w:val="22"/>
        </w:rPr>
        <w:t>47</w:t>
      </w:r>
      <w:r w:rsidRPr="146DC09A">
        <w:rPr>
          <w:rFonts w:asciiTheme="minorHAnsi" w:eastAsiaTheme="minorEastAsia" w:hAnsiTheme="minorHAnsi" w:cstheme="minorBidi"/>
          <w:sz w:val="22"/>
          <w:szCs w:val="22"/>
        </w:rPr>
        <w:t>(6): p. 100-101.</w:t>
      </w:r>
    </w:p>
    <w:p w14:paraId="31A9BC2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64.</w:t>
      </w:r>
      <w:r w:rsidR="00595211">
        <w:tab/>
      </w:r>
      <w:r w:rsidRPr="146DC09A">
        <w:rPr>
          <w:rFonts w:asciiTheme="minorHAnsi" w:eastAsiaTheme="minorEastAsia" w:hAnsiTheme="minorHAnsi" w:cstheme="minorBidi"/>
          <w:sz w:val="22"/>
          <w:szCs w:val="22"/>
        </w:rPr>
        <w:t xml:space="preserve">Scully, M., Jinnette, R., Le, L., Martin, J., Schmidtke, A. , </w:t>
      </w:r>
      <w:r w:rsidRPr="146DC09A">
        <w:rPr>
          <w:rFonts w:asciiTheme="minorHAnsi" w:eastAsiaTheme="minorEastAsia" w:hAnsiTheme="minorHAnsi" w:cstheme="minorBidi"/>
          <w:i/>
          <w:iCs/>
          <w:sz w:val="22"/>
          <w:szCs w:val="22"/>
        </w:rPr>
        <w:t>Compliance of Australian commercial foods for young children (&lt;36 months) with an international nutrient and promotion profile model. .</w:t>
      </w:r>
      <w:r w:rsidRPr="146DC09A">
        <w:rPr>
          <w:rFonts w:asciiTheme="minorHAnsi" w:eastAsiaTheme="minorEastAsia" w:hAnsiTheme="minorHAnsi" w:cstheme="minorBidi"/>
          <w:sz w:val="22"/>
          <w:szCs w:val="22"/>
        </w:rPr>
        <w:t xml:space="preserve"> BMC Public Health. Under review., 2023.</w:t>
      </w:r>
    </w:p>
    <w:p w14:paraId="09125E1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65.</w:t>
      </w:r>
      <w:r w:rsidR="00595211">
        <w:tab/>
      </w:r>
      <w:r w:rsidRPr="146DC09A">
        <w:rPr>
          <w:rFonts w:asciiTheme="minorHAnsi" w:eastAsiaTheme="minorEastAsia" w:hAnsiTheme="minorHAnsi" w:cstheme="minorBidi"/>
          <w:sz w:val="22"/>
          <w:szCs w:val="22"/>
        </w:rPr>
        <w:t xml:space="preserve">Ares, G., Velázquez, A. L., Vidal, L., Curutchet, M. R., &amp; Varela, P.,, </w:t>
      </w:r>
      <w:r w:rsidRPr="146DC09A">
        <w:rPr>
          <w:rFonts w:asciiTheme="minorHAnsi" w:eastAsiaTheme="minorEastAsia" w:hAnsiTheme="minorHAnsi" w:cstheme="minorBidi"/>
          <w:i/>
          <w:iCs/>
          <w:sz w:val="22"/>
          <w:szCs w:val="22"/>
        </w:rPr>
        <w:t>The role of food packaging on children's diet: Insights for the design of comprehensive regulations to encourage healthier eating habits in childhood and beyond.</w:t>
      </w:r>
      <w:r w:rsidRPr="146DC09A">
        <w:rPr>
          <w:rFonts w:asciiTheme="minorHAnsi" w:eastAsiaTheme="minorEastAsia" w:hAnsiTheme="minorHAnsi" w:cstheme="minorBidi"/>
          <w:sz w:val="22"/>
          <w:szCs w:val="22"/>
        </w:rPr>
        <w:t xml:space="preserve"> Food Quality and Preference, 2022. </w:t>
      </w:r>
      <w:r w:rsidRPr="146DC09A">
        <w:rPr>
          <w:rFonts w:asciiTheme="minorHAnsi" w:eastAsiaTheme="minorEastAsia" w:hAnsiTheme="minorHAnsi" w:cstheme="minorBidi"/>
          <w:b/>
          <w:bCs/>
          <w:sz w:val="22"/>
          <w:szCs w:val="22"/>
        </w:rPr>
        <w:t>95</w:t>
      </w:r>
      <w:r w:rsidRPr="146DC09A">
        <w:rPr>
          <w:rFonts w:asciiTheme="minorHAnsi" w:eastAsiaTheme="minorEastAsia" w:hAnsiTheme="minorHAnsi" w:cstheme="minorBidi"/>
          <w:sz w:val="22"/>
          <w:szCs w:val="22"/>
        </w:rPr>
        <w:t>.</w:t>
      </w:r>
    </w:p>
    <w:p w14:paraId="71D2C135"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66.</w:t>
      </w:r>
      <w:r w:rsidR="00595211">
        <w:tab/>
      </w:r>
      <w:r w:rsidRPr="146DC09A">
        <w:rPr>
          <w:rFonts w:asciiTheme="minorHAnsi" w:eastAsiaTheme="minorEastAsia" w:hAnsiTheme="minorHAnsi" w:cstheme="minorBidi"/>
          <w:sz w:val="22"/>
          <w:szCs w:val="22"/>
        </w:rPr>
        <w:t xml:space="preserve">Manohar N, H.A., Fahey P, Arora A., </w:t>
      </w:r>
      <w:r w:rsidRPr="146DC09A">
        <w:rPr>
          <w:rFonts w:asciiTheme="minorHAnsi" w:eastAsiaTheme="minorEastAsia" w:hAnsiTheme="minorHAnsi" w:cstheme="minorBidi"/>
          <w:i/>
          <w:iCs/>
          <w:sz w:val="22"/>
          <w:szCs w:val="22"/>
        </w:rPr>
        <w:t>Obesity and dental caries in early childhood: A systematic review and meta-analyses.</w:t>
      </w:r>
      <w:r w:rsidRPr="146DC09A">
        <w:rPr>
          <w:rFonts w:asciiTheme="minorHAnsi" w:eastAsiaTheme="minorEastAsia" w:hAnsiTheme="minorHAnsi" w:cstheme="minorBidi"/>
          <w:sz w:val="22"/>
          <w:szCs w:val="22"/>
        </w:rPr>
        <w:t xml:space="preserve"> Obesity Reviews, 2020. </w:t>
      </w:r>
      <w:r w:rsidRPr="146DC09A">
        <w:rPr>
          <w:rFonts w:asciiTheme="minorHAnsi" w:eastAsiaTheme="minorEastAsia" w:hAnsiTheme="minorHAnsi" w:cstheme="minorBidi"/>
          <w:b/>
          <w:bCs/>
          <w:sz w:val="22"/>
          <w:szCs w:val="22"/>
        </w:rPr>
        <w:t>21</w:t>
      </w:r>
      <w:r w:rsidRPr="146DC09A">
        <w:rPr>
          <w:rFonts w:asciiTheme="minorHAnsi" w:eastAsiaTheme="minorEastAsia" w:hAnsiTheme="minorHAnsi" w:cstheme="minorBidi"/>
          <w:sz w:val="22"/>
          <w:szCs w:val="22"/>
        </w:rPr>
        <w:t>(3).</w:t>
      </w:r>
    </w:p>
    <w:p w14:paraId="032E939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67.</w:t>
      </w:r>
      <w:r w:rsidR="00595211">
        <w:tab/>
      </w:r>
      <w:r w:rsidRPr="146DC09A">
        <w:rPr>
          <w:rFonts w:asciiTheme="minorHAnsi" w:eastAsiaTheme="minorEastAsia" w:hAnsiTheme="minorHAnsi" w:cstheme="minorBidi"/>
          <w:sz w:val="22"/>
          <w:szCs w:val="22"/>
        </w:rPr>
        <w:t xml:space="preserve">Smithers L.G., G.R.K., Brazionis L., Lynch J.W., </w:t>
      </w:r>
      <w:r w:rsidRPr="146DC09A">
        <w:rPr>
          <w:rFonts w:asciiTheme="minorHAnsi" w:eastAsiaTheme="minorEastAsia" w:hAnsiTheme="minorHAnsi" w:cstheme="minorBidi"/>
          <w:i/>
          <w:iCs/>
          <w:sz w:val="22"/>
          <w:szCs w:val="22"/>
        </w:rPr>
        <w:t>Characterizing whole diets of young children from developed countries and the association between diet and health: a systematic review.</w:t>
      </w:r>
      <w:r w:rsidRPr="146DC09A">
        <w:rPr>
          <w:rFonts w:asciiTheme="minorHAnsi" w:eastAsiaTheme="minorEastAsia" w:hAnsiTheme="minorHAnsi" w:cstheme="minorBidi"/>
          <w:sz w:val="22"/>
          <w:szCs w:val="22"/>
        </w:rPr>
        <w:t xml:space="preserve"> Nutrition Reviews, 2011.</w:t>
      </w:r>
    </w:p>
    <w:p w14:paraId="3F6FDE6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68.</w:t>
      </w:r>
      <w:r w:rsidR="00595211">
        <w:tab/>
      </w:r>
      <w:r w:rsidRPr="146DC09A">
        <w:rPr>
          <w:rFonts w:asciiTheme="minorHAnsi" w:eastAsiaTheme="minorEastAsia" w:hAnsiTheme="minorHAnsi" w:cstheme="minorBidi"/>
          <w:sz w:val="22"/>
          <w:szCs w:val="22"/>
        </w:rPr>
        <w:t xml:space="preserve">Hruby, A., Manson, J.E., Qi, L., Malik, V.S., Rimm, E.B., Sun, Q., Willett, W.C. and Hu, F.B., , </w:t>
      </w:r>
      <w:r w:rsidRPr="146DC09A">
        <w:rPr>
          <w:rFonts w:asciiTheme="minorHAnsi" w:eastAsiaTheme="minorEastAsia" w:hAnsiTheme="minorHAnsi" w:cstheme="minorBidi"/>
          <w:i/>
          <w:iCs/>
          <w:sz w:val="22"/>
          <w:szCs w:val="22"/>
        </w:rPr>
        <w:t>Determinants and consequences of obesity.</w:t>
      </w:r>
      <w:r w:rsidRPr="146DC09A">
        <w:rPr>
          <w:rFonts w:asciiTheme="minorHAnsi" w:eastAsiaTheme="minorEastAsia" w:hAnsiTheme="minorHAnsi" w:cstheme="minorBidi"/>
          <w:sz w:val="22"/>
          <w:szCs w:val="22"/>
        </w:rPr>
        <w:t xml:space="preserve"> American journal of public health, 2016. </w:t>
      </w:r>
      <w:r w:rsidRPr="146DC09A">
        <w:rPr>
          <w:rFonts w:asciiTheme="minorHAnsi" w:eastAsiaTheme="minorEastAsia" w:hAnsiTheme="minorHAnsi" w:cstheme="minorBidi"/>
          <w:b/>
          <w:bCs/>
          <w:sz w:val="22"/>
          <w:szCs w:val="22"/>
        </w:rPr>
        <w:t>106</w:t>
      </w:r>
      <w:r w:rsidRPr="146DC09A">
        <w:rPr>
          <w:rFonts w:asciiTheme="minorHAnsi" w:eastAsiaTheme="minorEastAsia" w:hAnsiTheme="minorHAnsi" w:cstheme="minorBidi"/>
          <w:sz w:val="22"/>
          <w:szCs w:val="22"/>
        </w:rPr>
        <w:t>(9): p. 1656-1662.</w:t>
      </w:r>
    </w:p>
    <w:p w14:paraId="1834437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69.</w:t>
      </w:r>
      <w:r w:rsidR="00595211">
        <w:tab/>
      </w:r>
      <w:r w:rsidRPr="146DC09A">
        <w:rPr>
          <w:rFonts w:asciiTheme="minorHAnsi" w:eastAsiaTheme="minorEastAsia" w:hAnsiTheme="minorHAnsi" w:cstheme="minorBidi"/>
          <w:sz w:val="22"/>
          <w:szCs w:val="22"/>
        </w:rPr>
        <w:t xml:space="preserve">Juonala M, M.C., Berenson GS, Venn A, Burns TL, Sabin MA, et al., </w:t>
      </w:r>
      <w:r w:rsidRPr="146DC09A">
        <w:rPr>
          <w:rFonts w:asciiTheme="minorHAnsi" w:eastAsiaTheme="minorEastAsia" w:hAnsiTheme="minorHAnsi" w:cstheme="minorBidi"/>
          <w:i/>
          <w:iCs/>
          <w:sz w:val="22"/>
          <w:szCs w:val="22"/>
        </w:rPr>
        <w:t>Childhood adiposity, adult adiposity, and cardiovascular risk factors.</w:t>
      </w:r>
      <w:r w:rsidRPr="146DC09A">
        <w:rPr>
          <w:rFonts w:asciiTheme="minorHAnsi" w:eastAsiaTheme="minorEastAsia" w:hAnsiTheme="minorHAnsi" w:cstheme="minorBidi"/>
          <w:sz w:val="22"/>
          <w:szCs w:val="22"/>
        </w:rPr>
        <w:t xml:space="preserve"> New England Jounral of Medicine, 2011. </w:t>
      </w:r>
      <w:r w:rsidRPr="146DC09A">
        <w:rPr>
          <w:rFonts w:asciiTheme="minorHAnsi" w:eastAsiaTheme="minorEastAsia" w:hAnsiTheme="minorHAnsi" w:cstheme="minorBidi"/>
          <w:b/>
          <w:bCs/>
          <w:sz w:val="22"/>
          <w:szCs w:val="22"/>
        </w:rPr>
        <w:t>365</w:t>
      </w:r>
      <w:r w:rsidRPr="146DC09A">
        <w:rPr>
          <w:rFonts w:asciiTheme="minorHAnsi" w:eastAsiaTheme="minorEastAsia" w:hAnsiTheme="minorHAnsi" w:cstheme="minorBidi"/>
          <w:sz w:val="22"/>
          <w:szCs w:val="22"/>
        </w:rPr>
        <w:t>(20): p. 1876-85.</w:t>
      </w:r>
    </w:p>
    <w:p w14:paraId="286929BC"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70.</w:t>
      </w:r>
      <w:r w:rsidR="00595211">
        <w:tab/>
      </w:r>
      <w:r w:rsidRPr="146DC09A">
        <w:rPr>
          <w:rFonts w:asciiTheme="minorHAnsi" w:eastAsiaTheme="minorEastAsia" w:hAnsiTheme="minorHAnsi" w:cstheme="minorBidi"/>
          <w:sz w:val="22"/>
          <w:szCs w:val="22"/>
        </w:rPr>
        <w:t xml:space="preserve">Koletzko B, G.K., Poston L, Szajewska H, van Goudoever JB, de Waard M, Brands B, Grivell RM, Deussen AR, Dodd JM, Patro-Golab B, Zalewski BM and E.N.P.S.R. Group., </w:t>
      </w:r>
      <w:r w:rsidRPr="146DC09A">
        <w:rPr>
          <w:rFonts w:asciiTheme="minorHAnsi" w:eastAsiaTheme="minorEastAsia" w:hAnsiTheme="minorHAnsi" w:cstheme="minorBidi"/>
          <w:i/>
          <w:iCs/>
          <w:sz w:val="22"/>
          <w:szCs w:val="22"/>
        </w:rPr>
        <w:t>Nutrition During Pregnancy, Lactation and Early Childhood and its Implications for Maternal and Long-Term Child Health: The Early Nutrition Project Recommendations.</w:t>
      </w:r>
      <w:r w:rsidRPr="146DC09A">
        <w:rPr>
          <w:rFonts w:asciiTheme="minorHAnsi" w:eastAsiaTheme="minorEastAsia" w:hAnsiTheme="minorHAnsi" w:cstheme="minorBidi"/>
          <w:sz w:val="22"/>
          <w:szCs w:val="22"/>
        </w:rPr>
        <w:t xml:space="preserve"> Ann Nutr Metab., 2019. </w:t>
      </w:r>
      <w:r w:rsidRPr="146DC09A">
        <w:rPr>
          <w:rFonts w:asciiTheme="minorHAnsi" w:eastAsiaTheme="minorEastAsia" w:hAnsiTheme="minorHAnsi" w:cstheme="minorBidi"/>
          <w:b/>
          <w:bCs/>
          <w:sz w:val="22"/>
          <w:szCs w:val="22"/>
        </w:rPr>
        <w:t>74</w:t>
      </w:r>
      <w:r w:rsidRPr="146DC09A">
        <w:rPr>
          <w:rFonts w:asciiTheme="minorHAnsi" w:eastAsiaTheme="minorEastAsia" w:hAnsiTheme="minorHAnsi" w:cstheme="minorBidi"/>
          <w:sz w:val="22"/>
          <w:szCs w:val="22"/>
        </w:rPr>
        <w:t>(2): p. 93-106.</w:t>
      </w:r>
    </w:p>
    <w:p w14:paraId="0457738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71.</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Australia’s health 2020 data insights. Australia’s health series no. 17.</w:t>
      </w:r>
      <w:r w:rsidRPr="146DC09A">
        <w:rPr>
          <w:rFonts w:asciiTheme="minorHAnsi" w:eastAsiaTheme="minorEastAsia" w:hAnsiTheme="minorHAnsi" w:cstheme="minorBidi"/>
          <w:sz w:val="22"/>
          <w:szCs w:val="22"/>
        </w:rPr>
        <w:t xml:space="preserve"> 2020: Canberra: AIHW.</w:t>
      </w:r>
    </w:p>
    <w:p w14:paraId="19866F78"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72.</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 xml:space="preserve">Inequalities in overweight and obesity and the social determinants of health2007–08 to 2017–18 </w:t>
      </w:r>
      <w:r w:rsidRPr="146DC09A">
        <w:rPr>
          <w:rFonts w:asciiTheme="minorHAnsi" w:eastAsiaTheme="minorEastAsia" w:hAnsiTheme="minorHAnsi" w:cstheme="minorBidi"/>
          <w:sz w:val="22"/>
          <w:szCs w:val="22"/>
        </w:rPr>
        <w:t>2021: Canberra: AIHW.</w:t>
      </w:r>
    </w:p>
    <w:p w14:paraId="6D77A6BC"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73.</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Australian Health Survey: First Results, 2011–12 — Australia Table 13.3 proportion of persons by age</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Australian Health Survey: First Results, 2011–12</w:t>
      </w:r>
      <w:r w:rsidRPr="146DC09A">
        <w:rPr>
          <w:rFonts w:asciiTheme="minorHAnsi" w:eastAsiaTheme="minorEastAsia" w:hAnsiTheme="minorHAnsi" w:cstheme="minorBidi"/>
          <w:sz w:val="22"/>
          <w:szCs w:val="22"/>
        </w:rPr>
        <w:t>. 2013.</w:t>
      </w:r>
    </w:p>
    <w:p w14:paraId="371F5DA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74.</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Overweight and Obesity</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National Health Survey: First Results, 2017–1</w:t>
      </w:r>
      <w:r w:rsidRPr="146DC09A">
        <w:rPr>
          <w:rFonts w:asciiTheme="minorHAnsi" w:eastAsiaTheme="minorEastAsia" w:hAnsiTheme="minorHAnsi" w:cstheme="minorBidi"/>
          <w:sz w:val="22"/>
          <w:szCs w:val="22"/>
        </w:rPr>
        <w:t>. 2018.</w:t>
      </w:r>
    </w:p>
    <w:p w14:paraId="738818E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lastRenderedPageBreak/>
        <w:t>75.</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National Aboriginal and Torres Strait Islander Health Survey, Australia, 2018–19 – Table 19.3 BMI proportions of people</w:t>
      </w:r>
      <w:r w:rsidRPr="146DC09A">
        <w:rPr>
          <w:rFonts w:asciiTheme="minorHAnsi" w:eastAsiaTheme="minorEastAsia" w:hAnsiTheme="minorHAnsi" w:cstheme="minorBidi"/>
          <w:sz w:val="22"/>
          <w:szCs w:val="22"/>
        </w:rPr>
        <w:t xml:space="preserve">, in </w:t>
      </w:r>
      <w:r w:rsidRPr="146DC09A">
        <w:rPr>
          <w:rFonts w:asciiTheme="minorHAnsi" w:eastAsiaTheme="minorEastAsia" w:hAnsiTheme="minorHAnsi" w:cstheme="minorBidi"/>
          <w:i/>
          <w:iCs/>
          <w:sz w:val="22"/>
          <w:szCs w:val="22"/>
        </w:rPr>
        <w:t>National Aboriginal and Torres Strait Islander Health Survey</w:t>
      </w:r>
      <w:r w:rsidRPr="146DC09A">
        <w:rPr>
          <w:rFonts w:asciiTheme="minorHAnsi" w:eastAsiaTheme="minorEastAsia" w:hAnsiTheme="minorHAnsi" w:cstheme="minorBidi"/>
          <w:sz w:val="22"/>
          <w:szCs w:val="22"/>
        </w:rPr>
        <w:t>. 2019.</w:t>
      </w:r>
    </w:p>
    <w:p w14:paraId="45CF3422"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76.</w:t>
      </w:r>
      <w:r w:rsidR="00595211">
        <w:tab/>
      </w:r>
      <w:r w:rsidRPr="146DC09A">
        <w:rPr>
          <w:rFonts w:asciiTheme="minorHAnsi" w:eastAsiaTheme="minorEastAsia" w:hAnsiTheme="minorHAnsi" w:cstheme="minorBidi"/>
          <w:sz w:val="22"/>
          <w:szCs w:val="22"/>
        </w:rPr>
        <w:t xml:space="preserve">Ministry of Health New Zealand, </w:t>
      </w:r>
      <w:r w:rsidRPr="146DC09A">
        <w:rPr>
          <w:rFonts w:asciiTheme="minorHAnsi" w:eastAsiaTheme="minorEastAsia" w:hAnsiTheme="minorHAnsi" w:cstheme="minorBidi"/>
          <w:i/>
          <w:iCs/>
          <w:sz w:val="22"/>
          <w:szCs w:val="22"/>
        </w:rPr>
        <w:t>New Zealand Health Survey annual data 2020-21</w:t>
      </w:r>
      <w:r w:rsidRPr="146DC09A">
        <w:rPr>
          <w:rFonts w:asciiTheme="minorHAnsi" w:eastAsiaTheme="minorEastAsia" w:hAnsiTheme="minorHAnsi" w:cstheme="minorBidi"/>
          <w:sz w:val="22"/>
          <w:szCs w:val="22"/>
        </w:rPr>
        <w:t>. 2020.</w:t>
      </w:r>
    </w:p>
    <w:p w14:paraId="7DE51156"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77.</w:t>
      </w:r>
      <w:r w:rsidR="00595211">
        <w:tab/>
      </w:r>
      <w:r w:rsidRPr="146DC09A">
        <w:rPr>
          <w:rFonts w:asciiTheme="minorHAnsi" w:eastAsiaTheme="minorEastAsia" w:hAnsiTheme="minorHAnsi" w:cstheme="minorBidi"/>
          <w:sz w:val="22"/>
          <w:szCs w:val="22"/>
        </w:rPr>
        <w:t xml:space="preserve">Gussy, M., Ashbolt, R, Carpenter, L, Virgo-Milton, M, Calache, H, Dashper, S, Leong, P, de Silva, A, de Livera, A, Simpson, J, Waters, E., </w:t>
      </w:r>
      <w:r w:rsidRPr="146DC09A">
        <w:rPr>
          <w:rFonts w:asciiTheme="minorHAnsi" w:eastAsiaTheme="minorEastAsia" w:hAnsiTheme="minorHAnsi" w:cstheme="minorBidi"/>
          <w:i/>
          <w:iCs/>
          <w:sz w:val="22"/>
          <w:szCs w:val="22"/>
        </w:rPr>
        <w:t>Natural history of dental caries in very young Australian children.</w:t>
      </w:r>
      <w:r w:rsidRPr="146DC09A">
        <w:rPr>
          <w:rFonts w:asciiTheme="minorHAnsi" w:eastAsiaTheme="minorEastAsia" w:hAnsiTheme="minorHAnsi" w:cstheme="minorBidi"/>
          <w:sz w:val="22"/>
          <w:szCs w:val="22"/>
        </w:rPr>
        <w:t xml:space="preserve"> International Journal of Paediatric Dentistry, 2016. </w:t>
      </w:r>
      <w:r w:rsidRPr="146DC09A">
        <w:rPr>
          <w:rFonts w:asciiTheme="minorHAnsi" w:eastAsiaTheme="minorEastAsia" w:hAnsiTheme="minorHAnsi" w:cstheme="minorBidi"/>
          <w:b/>
          <w:bCs/>
          <w:sz w:val="22"/>
          <w:szCs w:val="22"/>
        </w:rPr>
        <w:t>26</w:t>
      </w:r>
      <w:r w:rsidRPr="146DC09A">
        <w:rPr>
          <w:rFonts w:asciiTheme="minorHAnsi" w:eastAsiaTheme="minorEastAsia" w:hAnsiTheme="minorHAnsi" w:cstheme="minorBidi"/>
          <w:sz w:val="22"/>
          <w:szCs w:val="22"/>
        </w:rPr>
        <w:t>(3): p. 178-183.</w:t>
      </w:r>
    </w:p>
    <w:p w14:paraId="334CAA21"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78.</w:t>
      </w:r>
      <w:r w:rsidR="00595211">
        <w:tab/>
      </w:r>
      <w:r w:rsidRPr="146DC09A">
        <w:rPr>
          <w:rFonts w:asciiTheme="minorHAnsi" w:eastAsiaTheme="minorEastAsia" w:hAnsiTheme="minorHAnsi" w:cstheme="minorBidi"/>
          <w:sz w:val="22"/>
          <w:szCs w:val="22"/>
        </w:rPr>
        <w:t xml:space="preserve">Rogers, J.G., et al., </w:t>
      </w:r>
      <w:r w:rsidRPr="146DC09A">
        <w:rPr>
          <w:rFonts w:asciiTheme="minorHAnsi" w:eastAsiaTheme="minorEastAsia" w:hAnsiTheme="minorHAnsi" w:cstheme="minorBidi"/>
          <w:i/>
          <w:iCs/>
          <w:sz w:val="22"/>
          <w:szCs w:val="22"/>
        </w:rPr>
        <w:t>Reducing Potentially Preventable Dental Hospitalizations of Young Children: A Community-Level Analysis.</w:t>
      </w:r>
      <w:r w:rsidRPr="146DC09A">
        <w:rPr>
          <w:rFonts w:asciiTheme="minorHAnsi" w:eastAsiaTheme="minorEastAsia" w:hAnsiTheme="minorHAnsi" w:cstheme="minorBidi"/>
          <w:sz w:val="22"/>
          <w:szCs w:val="22"/>
        </w:rPr>
        <w:t xml:space="preserve"> JDR Clin Trans Res, 2018. </w:t>
      </w:r>
      <w:r w:rsidRPr="146DC09A">
        <w:rPr>
          <w:rFonts w:asciiTheme="minorHAnsi" w:eastAsiaTheme="minorEastAsia" w:hAnsiTheme="minorHAnsi" w:cstheme="minorBidi"/>
          <w:b/>
          <w:bCs/>
          <w:sz w:val="22"/>
          <w:szCs w:val="22"/>
        </w:rPr>
        <w:t>3</w:t>
      </w:r>
      <w:r w:rsidRPr="146DC09A">
        <w:rPr>
          <w:rFonts w:asciiTheme="minorHAnsi" w:eastAsiaTheme="minorEastAsia" w:hAnsiTheme="minorHAnsi" w:cstheme="minorBidi"/>
          <w:sz w:val="22"/>
          <w:szCs w:val="22"/>
        </w:rPr>
        <w:t>(3): p. 272-278.</w:t>
      </w:r>
    </w:p>
    <w:p w14:paraId="78923474"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79.</w:t>
      </w:r>
      <w:r w:rsidR="00595211">
        <w:tab/>
      </w:r>
      <w:r w:rsidRPr="146DC09A">
        <w:rPr>
          <w:rFonts w:asciiTheme="minorHAnsi" w:eastAsiaTheme="minorEastAsia" w:hAnsiTheme="minorHAnsi" w:cstheme="minorBidi"/>
          <w:sz w:val="22"/>
          <w:szCs w:val="22"/>
        </w:rPr>
        <w:t xml:space="preserve">Aung, Y., M., Tin Tin, S., Jelleyman, T., Ameratunga, S.  , </w:t>
      </w:r>
      <w:r w:rsidRPr="146DC09A">
        <w:rPr>
          <w:rFonts w:asciiTheme="minorHAnsi" w:eastAsiaTheme="minorEastAsia" w:hAnsiTheme="minorHAnsi" w:cstheme="minorBidi"/>
          <w:i/>
          <w:iCs/>
          <w:sz w:val="22"/>
          <w:szCs w:val="22"/>
        </w:rPr>
        <w:t>Dental caries and previous hospitalisations among preschool children: findings from a population-based study in New Zealand.</w:t>
      </w:r>
      <w:r w:rsidRPr="146DC09A">
        <w:rPr>
          <w:rFonts w:asciiTheme="minorHAnsi" w:eastAsiaTheme="minorEastAsia" w:hAnsiTheme="minorHAnsi" w:cstheme="minorBidi"/>
          <w:sz w:val="22"/>
          <w:szCs w:val="22"/>
        </w:rPr>
        <w:t xml:space="preserve"> The New Zealand medical journal, 2019. </w:t>
      </w:r>
      <w:r w:rsidRPr="146DC09A">
        <w:rPr>
          <w:rFonts w:asciiTheme="minorHAnsi" w:eastAsiaTheme="minorEastAsia" w:hAnsiTheme="minorHAnsi" w:cstheme="minorBidi"/>
          <w:b/>
          <w:bCs/>
          <w:sz w:val="22"/>
          <w:szCs w:val="22"/>
        </w:rPr>
        <w:t>132</w:t>
      </w:r>
      <w:r w:rsidRPr="146DC09A">
        <w:rPr>
          <w:rFonts w:asciiTheme="minorHAnsi" w:eastAsiaTheme="minorEastAsia" w:hAnsiTheme="minorHAnsi" w:cstheme="minorBidi"/>
          <w:sz w:val="22"/>
          <w:szCs w:val="22"/>
        </w:rPr>
        <w:t>(1493): p. 44-53.</w:t>
      </w:r>
    </w:p>
    <w:p w14:paraId="57FCC388" w14:textId="5813E3F0"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80.</w:t>
      </w:r>
      <w:r w:rsidR="00595211">
        <w:tab/>
      </w:r>
      <w:r w:rsidRPr="146DC09A">
        <w:rPr>
          <w:rFonts w:asciiTheme="minorHAnsi" w:eastAsiaTheme="minorEastAsia" w:hAnsiTheme="minorHAnsi" w:cstheme="minorBidi"/>
          <w:sz w:val="22"/>
          <w:szCs w:val="22"/>
        </w:rPr>
        <w:t xml:space="preserve">Australian Institute of Health and Welfare. </w:t>
      </w:r>
      <w:r w:rsidRPr="146DC09A">
        <w:rPr>
          <w:rFonts w:asciiTheme="minorHAnsi" w:eastAsiaTheme="minorEastAsia" w:hAnsiTheme="minorHAnsi" w:cstheme="minorBidi"/>
          <w:i/>
          <w:iCs/>
          <w:sz w:val="22"/>
          <w:szCs w:val="22"/>
        </w:rPr>
        <w:t>Australia's children: dental health</w:t>
      </w:r>
      <w:r w:rsidRPr="146DC09A">
        <w:rPr>
          <w:rFonts w:asciiTheme="minorHAnsi" w:eastAsiaTheme="minorEastAsia" w:hAnsiTheme="minorHAnsi" w:cstheme="minorBidi"/>
          <w:sz w:val="22"/>
          <w:szCs w:val="22"/>
        </w:rPr>
        <w:t xml:space="preserve">. 2020; Available from: </w:t>
      </w:r>
      <w:hyperlink r:id="rId28">
        <w:r w:rsidRPr="146DC09A">
          <w:rPr>
            <w:rStyle w:val="Hyperlink"/>
            <w:rFonts w:asciiTheme="minorHAnsi" w:eastAsiaTheme="minorEastAsia" w:hAnsiTheme="minorHAnsi" w:cstheme="minorBidi"/>
            <w:sz w:val="22"/>
            <w:szCs w:val="22"/>
          </w:rPr>
          <w:t>https://www.aihw.gov.au/reports/children-youth/australias-children/contents/health/dental-health</w:t>
        </w:r>
      </w:hyperlink>
      <w:r w:rsidRPr="146DC09A">
        <w:rPr>
          <w:rFonts w:asciiTheme="minorHAnsi" w:eastAsiaTheme="minorEastAsia" w:hAnsiTheme="minorHAnsi" w:cstheme="minorBidi"/>
          <w:sz w:val="22"/>
          <w:szCs w:val="22"/>
        </w:rPr>
        <w:t xml:space="preserve"> </w:t>
      </w:r>
    </w:p>
    <w:p w14:paraId="175BDE43"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81.</w:t>
      </w:r>
      <w:r w:rsidR="00595211">
        <w:tab/>
      </w:r>
      <w:r w:rsidRPr="146DC09A">
        <w:rPr>
          <w:rFonts w:asciiTheme="minorHAnsi" w:eastAsiaTheme="minorEastAsia" w:hAnsiTheme="minorHAnsi" w:cstheme="minorBidi"/>
          <w:sz w:val="22"/>
          <w:szCs w:val="22"/>
        </w:rPr>
        <w:t xml:space="preserve">Ha, R., Roberts‐Thompson, K., Armfield, J. , </w:t>
      </w:r>
      <w:r w:rsidRPr="146DC09A">
        <w:rPr>
          <w:rFonts w:asciiTheme="minorHAnsi" w:eastAsiaTheme="minorEastAsia" w:hAnsiTheme="minorHAnsi" w:cstheme="minorBidi"/>
          <w:i/>
          <w:iCs/>
          <w:sz w:val="22"/>
          <w:szCs w:val="22"/>
        </w:rPr>
        <w:t>The Child Dental Health Survey Australia</w:t>
      </w:r>
      <w:r w:rsidRPr="146DC09A">
        <w:rPr>
          <w:rFonts w:asciiTheme="minorHAnsi" w:eastAsiaTheme="minorEastAsia" w:hAnsiTheme="minorHAnsi" w:cstheme="minorBidi"/>
          <w:sz w:val="22"/>
          <w:szCs w:val="22"/>
        </w:rPr>
        <w:t>. 2011: Australia.</w:t>
      </w:r>
    </w:p>
    <w:p w14:paraId="77CDBB3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82.</w:t>
      </w:r>
      <w:r w:rsidR="00595211">
        <w:tab/>
      </w:r>
      <w:r w:rsidRPr="146DC09A">
        <w:rPr>
          <w:rFonts w:asciiTheme="minorHAnsi" w:eastAsiaTheme="minorEastAsia" w:hAnsiTheme="minorHAnsi" w:cstheme="minorBidi"/>
          <w:sz w:val="22"/>
          <w:szCs w:val="22"/>
        </w:rPr>
        <w:t xml:space="preserve">Lucas, N., Neumann, A., Kilpatrick, N., Nicholson, J., , </w:t>
      </w:r>
      <w:r w:rsidRPr="146DC09A">
        <w:rPr>
          <w:rFonts w:asciiTheme="minorHAnsi" w:eastAsiaTheme="minorEastAsia" w:hAnsiTheme="minorHAnsi" w:cstheme="minorBidi"/>
          <w:i/>
          <w:iCs/>
          <w:sz w:val="22"/>
          <w:szCs w:val="22"/>
        </w:rPr>
        <w:t>State-level differences in the oral health of Australian preschool and early primary school-age children.</w:t>
      </w:r>
      <w:r w:rsidRPr="146DC09A">
        <w:rPr>
          <w:rFonts w:asciiTheme="minorHAnsi" w:eastAsiaTheme="minorEastAsia" w:hAnsiTheme="minorHAnsi" w:cstheme="minorBidi"/>
          <w:sz w:val="22"/>
          <w:szCs w:val="22"/>
        </w:rPr>
        <w:t xml:space="preserve"> Australian Dental Journal, 2011. </w:t>
      </w:r>
      <w:r w:rsidRPr="146DC09A">
        <w:rPr>
          <w:rFonts w:asciiTheme="minorHAnsi" w:eastAsiaTheme="minorEastAsia" w:hAnsiTheme="minorHAnsi" w:cstheme="minorBidi"/>
          <w:b/>
          <w:bCs/>
          <w:sz w:val="22"/>
          <w:szCs w:val="22"/>
        </w:rPr>
        <w:t>56</w:t>
      </w:r>
      <w:r w:rsidRPr="146DC09A">
        <w:rPr>
          <w:rFonts w:asciiTheme="minorHAnsi" w:eastAsiaTheme="minorEastAsia" w:hAnsiTheme="minorHAnsi" w:cstheme="minorBidi"/>
          <w:sz w:val="22"/>
          <w:szCs w:val="22"/>
        </w:rPr>
        <w:t>(1): p. 56-62.</w:t>
      </w:r>
    </w:p>
    <w:p w14:paraId="68DCF00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83.</w:t>
      </w:r>
      <w:r w:rsidR="00595211">
        <w:tab/>
      </w:r>
      <w:r w:rsidRPr="146DC09A">
        <w:rPr>
          <w:rFonts w:asciiTheme="minorHAnsi" w:eastAsiaTheme="minorEastAsia" w:hAnsiTheme="minorHAnsi" w:cstheme="minorBidi"/>
          <w:sz w:val="22"/>
          <w:szCs w:val="22"/>
        </w:rPr>
        <w:t xml:space="preserve">Kilpatrick, N., Neumann, A., Lucas, N., Chapman, J., Nicholson, J.,, </w:t>
      </w:r>
      <w:r w:rsidRPr="146DC09A">
        <w:rPr>
          <w:rFonts w:asciiTheme="minorHAnsi" w:eastAsiaTheme="minorEastAsia" w:hAnsiTheme="minorHAnsi" w:cstheme="minorBidi"/>
          <w:i/>
          <w:iCs/>
          <w:sz w:val="22"/>
          <w:szCs w:val="22"/>
        </w:rPr>
        <w:t>Oral health inequalities in a national sample of Australian children aged 2–3 and 6–7 years.</w:t>
      </w:r>
      <w:r w:rsidRPr="146DC09A">
        <w:rPr>
          <w:rFonts w:asciiTheme="minorHAnsi" w:eastAsiaTheme="minorEastAsia" w:hAnsiTheme="minorHAnsi" w:cstheme="minorBidi"/>
          <w:sz w:val="22"/>
          <w:szCs w:val="22"/>
        </w:rPr>
        <w:t xml:space="preserve"> Australian Dental Journal, 2012. </w:t>
      </w:r>
      <w:r w:rsidRPr="146DC09A">
        <w:rPr>
          <w:rFonts w:asciiTheme="minorHAnsi" w:eastAsiaTheme="minorEastAsia" w:hAnsiTheme="minorHAnsi" w:cstheme="minorBidi"/>
          <w:b/>
          <w:bCs/>
          <w:sz w:val="22"/>
          <w:szCs w:val="22"/>
        </w:rPr>
        <w:t>57</w:t>
      </w:r>
      <w:r w:rsidRPr="146DC09A">
        <w:rPr>
          <w:rFonts w:asciiTheme="minorHAnsi" w:eastAsiaTheme="minorEastAsia" w:hAnsiTheme="minorHAnsi" w:cstheme="minorBidi"/>
          <w:sz w:val="22"/>
          <w:szCs w:val="22"/>
        </w:rPr>
        <w:t>(1): p. 38-44.</w:t>
      </w:r>
    </w:p>
    <w:p w14:paraId="54890BE0"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84.</w:t>
      </w:r>
      <w:r w:rsidR="00595211">
        <w:tab/>
      </w:r>
      <w:r w:rsidRPr="146DC09A">
        <w:rPr>
          <w:rFonts w:asciiTheme="minorHAnsi" w:eastAsiaTheme="minorEastAsia" w:hAnsiTheme="minorHAnsi" w:cstheme="minorBidi"/>
          <w:sz w:val="22"/>
          <w:szCs w:val="22"/>
        </w:rPr>
        <w:t xml:space="preserve">Stormon, N., Ford, P., Lalloo R.,, </w:t>
      </w:r>
      <w:r w:rsidRPr="146DC09A">
        <w:rPr>
          <w:rFonts w:asciiTheme="minorHAnsi" w:eastAsiaTheme="minorEastAsia" w:hAnsiTheme="minorHAnsi" w:cstheme="minorBidi"/>
          <w:i/>
          <w:iCs/>
          <w:sz w:val="22"/>
          <w:szCs w:val="22"/>
        </w:rPr>
        <w:t>Community-level predictors of Australian children’s dental caries and injury.</w:t>
      </w:r>
      <w:r w:rsidRPr="146DC09A">
        <w:rPr>
          <w:rFonts w:asciiTheme="minorHAnsi" w:eastAsiaTheme="minorEastAsia" w:hAnsiTheme="minorHAnsi" w:cstheme="minorBidi"/>
          <w:sz w:val="22"/>
          <w:szCs w:val="22"/>
        </w:rPr>
        <w:t xml:space="preserve"> Australian Dental Journal. </w:t>
      </w:r>
      <w:r w:rsidRPr="146DC09A">
        <w:rPr>
          <w:rFonts w:asciiTheme="minorHAnsi" w:eastAsiaTheme="minorEastAsia" w:hAnsiTheme="minorHAnsi" w:cstheme="minorBidi"/>
          <w:b/>
          <w:bCs/>
          <w:sz w:val="22"/>
          <w:szCs w:val="22"/>
        </w:rPr>
        <w:t>64</w:t>
      </w:r>
      <w:r w:rsidRPr="146DC09A">
        <w:rPr>
          <w:rFonts w:asciiTheme="minorHAnsi" w:eastAsiaTheme="minorEastAsia" w:hAnsiTheme="minorHAnsi" w:cstheme="minorBidi"/>
          <w:sz w:val="22"/>
          <w:szCs w:val="22"/>
        </w:rPr>
        <w:t>(3): p. 263-272.</w:t>
      </w:r>
    </w:p>
    <w:p w14:paraId="20AC303B"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85.</w:t>
      </w:r>
      <w:r w:rsidR="00595211">
        <w:tab/>
      </w:r>
      <w:r w:rsidRPr="146DC09A">
        <w:rPr>
          <w:rFonts w:asciiTheme="minorHAnsi" w:eastAsiaTheme="minorEastAsia" w:hAnsiTheme="minorHAnsi" w:cstheme="minorBidi"/>
          <w:sz w:val="22"/>
          <w:szCs w:val="22"/>
        </w:rPr>
        <w:t xml:space="preserve">Christian, B., Blinkhorn, A.,S., </w:t>
      </w:r>
      <w:r w:rsidRPr="146DC09A">
        <w:rPr>
          <w:rFonts w:asciiTheme="minorHAnsi" w:eastAsiaTheme="minorEastAsia" w:hAnsiTheme="minorHAnsi" w:cstheme="minorBidi"/>
          <w:i/>
          <w:iCs/>
          <w:sz w:val="22"/>
          <w:szCs w:val="22"/>
        </w:rPr>
        <w:t>A review of dental caries in Australian Aboriginal children: the health inequalities perspective.</w:t>
      </w:r>
      <w:r w:rsidRPr="146DC09A">
        <w:rPr>
          <w:rFonts w:asciiTheme="minorHAnsi" w:eastAsiaTheme="minorEastAsia" w:hAnsiTheme="minorHAnsi" w:cstheme="minorBidi"/>
          <w:sz w:val="22"/>
          <w:szCs w:val="22"/>
        </w:rPr>
        <w:t xml:space="preserve"> Rural Remote Health, 2012. </w:t>
      </w:r>
      <w:r w:rsidRPr="146DC09A">
        <w:rPr>
          <w:rFonts w:asciiTheme="minorHAnsi" w:eastAsiaTheme="minorEastAsia" w:hAnsiTheme="minorHAnsi" w:cstheme="minorBidi"/>
          <w:b/>
          <w:bCs/>
          <w:sz w:val="22"/>
          <w:szCs w:val="22"/>
        </w:rPr>
        <w:t>12</w:t>
      </w:r>
      <w:r w:rsidRPr="146DC09A">
        <w:rPr>
          <w:rFonts w:asciiTheme="minorHAnsi" w:eastAsiaTheme="minorEastAsia" w:hAnsiTheme="minorHAnsi" w:cstheme="minorBidi"/>
          <w:sz w:val="22"/>
          <w:szCs w:val="22"/>
        </w:rPr>
        <w:t>(4): p. 2032.</w:t>
      </w:r>
    </w:p>
    <w:p w14:paraId="529967A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86.</w:t>
      </w:r>
      <w:r w:rsidR="00595211">
        <w:tab/>
      </w:r>
      <w:r w:rsidRPr="146DC09A">
        <w:rPr>
          <w:rFonts w:asciiTheme="minorHAnsi" w:eastAsiaTheme="minorEastAsia" w:hAnsiTheme="minorHAnsi" w:cstheme="minorBidi"/>
          <w:sz w:val="22"/>
          <w:szCs w:val="22"/>
        </w:rPr>
        <w:t xml:space="preserve">Ju, X., Do, L., Ha, D., Jamieson, L., </w:t>
      </w:r>
      <w:r w:rsidRPr="146DC09A">
        <w:rPr>
          <w:rFonts w:asciiTheme="minorHAnsi" w:eastAsiaTheme="minorEastAsia" w:hAnsiTheme="minorHAnsi" w:cstheme="minorBidi"/>
          <w:i/>
          <w:iCs/>
          <w:sz w:val="22"/>
          <w:szCs w:val="22"/>
        </w:rPr>
        <w:t>Association of Modifiable Risk Factors With Dental Caries Among Indigenous and Nonindigenous Children in Australia.</w:t>
      </w:r>
      <w:r w:rsidRPr="146DC09A">
        <w:rPr>
          <w:rFonts w:asciiTheme="minorHAnsi" w:eastAsiaTheme="minorEastAsia" w:hAnsiTheme="minorHAnsi" w:cstheme="minorBidi"/>
          <w:sz w:val="22"/>
          <w:szCs w:val="22"/>
        </w:rPr>
        <w:t xml:space="preserve"> JAMA Network Open, 2019. </w:t>
      </w:r>
      <w:r w:rsidRPr="146DC09A">
        <w:rPr>
          <w:rFonts w:asciiTheme="minorHAnsi" w:eastAsiaTheme="minorEastAsia" w:hAnsiTheme="minorHAnsi" w:cstheme="minorBidi"/>
          <w:b/>
          <w:bCs/>
          <w:sz w:val="22"/>
          <w:szCs w:val="22"/>
        </w:rPr>
        <w:t>5</w:t>
      </w:r>
      <w:r w:rsidRPr="146DC09A">
        <w:rPr>
          <w:rFonts w:asciiTheme="minorHAnsi" w:eastAsiaTheme="minorEastAsia" w:hAnsiTheme="minorHAnsi" w:cstheme="minorBidi"/>
          <w:sz w:val="22"/>
          <w:szCs w:val="22"/>
        </w:rPr>
        <w:t>.</w:t>
      </w:r>
    </w:p>
    <w:p w14:paraId="2A794B13" w14:textId="5C202B46"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87.</w:t>
      </w:r>
      <w:r w:rsidR="00595211">
        <w:tab/>
      </w:r>
      <w:r w:rsidRPr="146DC09A">
        <w:rPr>
          <w:rFonts w:asciiTheme="minorHAnsi" w:eastAsiaTheme="minorEastAsia" w:hAnsiTheme="minorHAnsi" w:cstheme="minorBidi"/>
          <w:sz w:val="22"/>
          <w:szCs w:val="22"/>
        </w:rPr>
        <w:t xml:space="preserve">Ministry of Health New Zealand. </w:t>
      </w:r>
      <w:r w:rsidRPr="146DC09A">
        <w:rPr>
          <w:rFonts w:asciiTheme="minorHAnsi" w:eastAsiaTheme="minorEastAsia" w:hAnsiTheme="minorHAnsi" w:cstheme="minorBidi"/>
          <w:i/>
          <w:iCs/>
          <w:sz w:val="22"/>
          <w:szCs w:val="22"/>
        </w:rPr>
        <w:t>Age 5 and Year 8 time-series oral health data</w:t>
      </w:r>
      <w:r w:rsidRPr="146DC09A">
        <w:rPr>
          <w:rFonts w:asciiTheme="minorHAnsi" w:eastAsiaTheme="minorEastAsia" w:hAnsiTheme="minorHAnsi" w:cstheme="minorBidi"/>
          <w:sz w:val="22"/>
          <w:szCs w:val="22"/>
        </w:rPr>
        <w:t xml:space="preserve">. 2022; Available from: </w:t>
      </w:r>
      <w:hyperlink r:id="rId29">
        <w:r w:rsidRPr="146DC09A">
          <w:rPr>
            <w:rStyle w:val="Hyperlink"/>
            <w:rFonts w:asciiTheme="minorHAnsi" w:eastAsiaTheme="minorEastAsia" w:hAnsiTheme="minorHAnsi" w:cstheme="minorBidi"/>
            <w:sz w:val="22"/>
            <w:szCs w:val="22"/>
          </w:rPr>
          <w:t>https://www.health.govt.nz/nz-health-statistics/health-statistics-and-data-sets/oral-health-data-and-stats/age-5-and-year-8-oral-health-data-community-oral-health-service</w:t>
        </w:r>
      </w:hyperlink>
      <w:r w:rsidRPr="146DC09A">
        <w:rPr>
          <w:rFonts w:asciiTheme="minorHAnsi" w:eastAsiaTheme="minorEastAsia" w:hAnsiTheme="minorHAnsi" w:cstheme="minorBidi"/>
          <w:sz w:val="22"/>
          <w:szCs w:val="22"/>
        </w:rPr>
        <w:t>.</w:t>
      </w:r>
    </w:p>
    <w:p w14:paraId="343EE377"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88.</w:t>
      </w:r>
      <w:r w:rsidR="00595211">
        <w:tab/>
      </w:r>
      <w:r w:rsidRPr="146DC09A">
        <w:rPr>
          <w:rFonts w:asciiTheme="minorHAnsi" w:eastAsiaTheme="minorEastAsia" w:hAnsiTheme="minorHAnsi" w:cstheme="minorBidi"/>
          <w:sz w:val="22"/>
          <w:szCs w:val="22"/>
        </w:rPr>
        <w:t xml:space="preserve">Craig, E., Anderson, P., Jackson, G., Jackson, C., </w:t>
      </w:r>
      <w:r w:rsidRPr="146DC09A">
        <w:rPr>
          <w:rFonts w:asciiTheme="minorHAnsi" w:eastAsiaTheme="minorEastAsia" w:hAnsiTheme="minorHAnsi" w:cstheme="minorBidi"/>
          <w:i/>
          <w:iCs/>
          <w:sz w:val="22"/>
          <w:szCs w:val="22"/>
        </w:rPr>
        <w:t>Measuring potentially avoidable and ambulatory care sensitive hospitalisations in New Zealand children using a newly developed tool.</w:t>
      </w:r>
      <w:r w:rsidRPr="146DC09A">
        <w:rPr>
          <w:rFonts w:asciiTheme="minorHAnsi" w:eastAsiaTheme="minorEastAsia" w:hAnsiTheme="minorHAnsi" w:cstheme="minorBidi"/>
          <w:sz w:val="22"/>
          <w:szCs w:val="22"/>
        </w:rPr>
        <w:t xml:space="preserve"> The New Zealand Medical Journal, 2012. </w:t>
      </w:r>
      <w:r w:rsidRPr="146DC09A">
        <w:rPr>
          <w:rFonts w:asciiTheme="minorHAnsi" w:eastAsiaTheme="minorEastAsia" w:hAnsiTheme="minorHAnsi" w:cstheme="minorBidi"/>
          <w:b/>
          <w:bCs/>
          <w:sz w:val="22"/>
          <w:szCs w:val="22"/>
        </w:rPr>
        <w:t>125</w:t>
      </w:r>
      <w:r w:rsidRPr="146DC09A">
        <w:rPr>
          <w:rFonts w:asciiTheme="minorHAnsi" w:eastAsiaTheme="minorEastAsia" w:hAnsiTheme="minorHAnsi" w:cstheme="minorBidi"/>
          <w:sz w:val="22"/>
          <w:szCs w:val="22"/>
        </w:rPr>
        <w:t>(1366): p. 38-50.</w:t>
      </w:r>
    </w:p>
    <w:p w14:paraId="2A0F4236" w14:textId="5A617065"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89.</w:t>
      </w:r>
      <w:r w:rsidR="00595211">
        <w:tab/>
      </w:r>
      <w:r w:rsidRPr="146DC09A">
        <w:rPr>
          <w:rFonts w:asciiTheme="minorHAnsi" w:eastAsiaTheme="minorEastAsia" w:hAnsiTheme="minorHAnsi" w:cstheme="minorBidi"/>
          <w:sz w:val="22"/>
          <w:szCs w:val="22"/>
        </w:rPr>
        <w:t xml:space="preserve">Food Standards Australia New Zealand. </w:t>
      </w:r>
      <w:r w:rsidRPr="146DC09A">
        <w:rPr>
          <w:rFonts w:asciiTheme="minorHAnsi" w:eastAsiaTheme="minorEastAsia" w:hAnsiTheme="minorHAnsi" w:cstheme="minorBidi"/>
          <w:i/>
          <w:iCs/>
          <w:sz w:val="22"/>
          <w:szCs w:val="22"/>
        </w:rPr>
        <w:t>Food Standards Code</w:t>
      </w:r>
      <w:r w:rsidRPr="146DC09A">
        <w:rPr>
          <w:rFonts w:asciiTheme="minorHAnsi" w:eastAsiaTheme="minorEastAsia" w:hAnsiTheme="minorHAnsi" w:cstheme="minorBidi"/>
          <w:sz w:val="22"/>
          <w:szCs w:val="22"/>
        </w:rPr>
        <w:t xml:space="preserve">. Available from: </w:t>
      </w:r>
      <w:hyperlink r:id="rId30">
        <w:r w:rsidRPr="146DC09A">
          <w:rPr>
            <w:rStyle w:val="Hyperlink"/>
            <w:rFonts w:asciiTheme="minorHAnsi" w:eastAsiaTheme="minorEastAsia" w:hAnsiTheme="minorHAnsi" w:cstheme="minorBidi"/>
            <w:sz w:val="22"/>
            <w:szCs w:val="22"/>
          </w:rPr>
          <w:t>https://www.foodstandards.gov.au/code/Pages/default.aspx</w:t>
        </w:r>
      </w:hyperlink>
      <w:r w:rsidRPr="146DC09A">
        <w:rPr>
          <w:rFonts w:asciiTheme="minorHAnsi" w:eastAsiaTheme="minorEastAsia" w:hAnsiTheme="minorHAnsi" w:cstheme="minorBidi"/>
          <w:sz w:val="22"/>
          <w:szCs w:val="22"/>
        </w:rPr>
        <w:t>.</w:t>
      </w:r>
    </w:p>
    <w:p w14:paraId="111B8862" w14:textId="4AA2B68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90.</w:t>
      </w:r>
      <w:r w:rsidR="00595211">
        <w:tab/>
      </w:r>
      <w:r w:rsidRPr="146DC09A">
        <w:rPr>
          <w:rFonts w:asciiTheme="minorHAnsi" w:eastAsiaTheme="minorEastAsia" w:hAnsiTheme="minorHAnsi" w:cstheme="minorBidi"/>
          <w:i/>
          <w:iCs/>
          <w:sz w:val="22"/>
          <w:szCs w:val="22"/>
        </w:rPr>
        <w:t>Health Star Rating System</w:t>
      </w:r>
      <w:r w:rsidRPr="146DC09A">
        <w:rPr>
          <w:rFonts w:asciiTheme="minorHAnsi" w:eastAsiaTheme="minorEastAsia" w:hAnsiTheme="minorHAnsi" w:cstheme="minorBidi"/>
          <w:sz w:val="22"/>
          <w:szCs w:val="22"/>
        </w:rPr>
        <w:t xml:space="preserve">. n.d.; Available from: </w:t>
      </w:r>
      <w:hyperlink r:id="rId31">
        <w:r w:rsidRPr="146DC09A">
          <w:rPr>
            <w:rStyle w:val="Hyperlink"/>
            <w:rFonts w:asciiTheme="minorHAnsi" w:eastAsiaTheme="minorEastAsia" w:hAnsiTheme="minorHAnsi" w:cstheme="minorBidi"/>
            <w:sz w:val="22"/>
            <w:szCs w:val="22"/>
          </w:rPr>
          <w:t>http://www.healthstarrating.gov.au/internet/healthstarrating/publishing.nsf/content/home</w:t>
        </w:r>
      </w:hyperlink>
      <w:r w:rsidRPr="146DC09A">
        <w:rPr>
          <w:rFonts w:asciiTheme="minorHAnsi" w:eastAsiaTheme="minorEastAsia" w:hAnsiTheme="minorHAnsi" w:cstheme="minorBidi"/>
          <w:sz w:val="22"/>
          <w:szCs w:val="22"/>
        </w:rPr>
        <w:t>.</w:t>
      </w:r>
    </w:p>
    <w:p w14:paraId="17F88A89"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91.</w:t>
      </w:r>
      <w:r w:rsidR="00595211">
        <w:tab/>
      </w:r>
      <w:r w:rsidRPr="146DC09A">
        <w:rPr>
          <w:rFonts w:asciiTheme="minorHAnsi" w:eastAsiaTheme="minorEastAsia" w:hAnsiTheme="minorHAnsi" w:cstheme="minorBidi"/>
          <w:sz w:val="22"/>
          <w:szCs w:val="22"/>
        </w:rPr>
        <w:t xml:space="preserve">National Academies of Sciences Engineering and Medicine, </w:t>
      </w:r>
      <w:r w:rsidRPr="146DC09A">
        <w:rPr>
          <w:rFonts w:asciiTheme="minorHAnsi" w:eastAsiaTheme="minorEastAsia" w:hAnsiTheme="minorHAnsi" w:cstheme="minorBidi"/>
          <w:i/>
          <w:iCs/>
          <w:sz w:val="22"/>
          <w:szCs w:val="22"/>
        </w:rPr>
        <w:t>Complementary feeding interventions for infants and young children under age 2: Scoping of promising interventions to implement at the community or state level</w:t>
      </w:r>
      <w:r w:rsidRPr="146DC09A">
        <w:rPr>
          <w:rFonts w:asciiTheme="minorHAnsi" w:eastAsiaTheme="minorEastAsia" w:hAnsiTheme="minorHAnsi" w:cstheme="minorBidi"/>
          <w:sz w:val="22"/>
          <w:szCs w:val="22"/>
        </w:rPr>
        <w:t>. 2023, The National Academies Press: Washington, DC.</w:t>
      </w:r>
    </w:p>
    <w:p w14:paraId="409A0C12" w14:textId="22AC5D01"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92.</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Healthy Food Partnership Reformulation Program: Wave 1, two-year progress</w:t>
      </w:r>
      <w:r w:rsidRPr="146DC09A">
        <w:rPr>
          <w:rFonts w:asciiTheme="minorHAnsi" w:eastAsiaTheme="minorEastAsia" w:hAnsiTheme="minorHAnsi" w:cstheme="minorBidi"/>
          <w:sz w:val="22"/>
          <w:szCs w:val="22"/>
        </w:rPr>
        <w:t xml:space="preserve">. 15 February 2023; Available from: </w:t>
      </w:r>
      <w:hyperlink r:id="rId32">
        <w:r w:rsidRPr="146DC09A">
          <w:rPr>
            <w:rStyle w:val="Hyperlink"/>
            <w:rFonts w:asciiTheme="minorHAnsi" w:eastAsiaTheme="minorEastAsia" w:hAnsiTheme="minorHAnsi" w:cstheme="minorBidi"/>
            <w:sz w:val="22"/>
            <w:szCs w:val="22"/>
          </w:rPr>
          <w:t>https://www.abs.gov.au/articles/healthy-food-partnership-reformulation-program-wave-1-two-year-progress</w:t>
        </w:r>
      </w:hyperlink>
      <w:r w:rsidRPr="146DC09A">
        <w:rPr>
          <w:rFonts w:asciiTheme="minorHAnsi" w:eastAsiaTheme="minorEastAsia" w:hAnsiTheme="minorHAnsi" w:cstheme="minorBidi"/>
          <w:sz w:val="22"/>
          <w:szCs w:val="22"/>
        </w:rPr>
        <w:t>.</w:t>
      </w:r>
    </w:p>
    <w:p w14:paraId="1BA905A9" w14:textId="2694C744"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lastRenderedPageBreak/>
        <w:t>93.</w:t>
      </w:r>
      <w:r w:rsidR="00595211">
        <w:tab/>
      </w:r>
      <w:r w:rsidRPr="146DC09A">
        <w:rPr>
          <w:rFonts w:asciiTheme="minorHAnsi" w:eastAsiaTheme="minorEastAsia" w:hAnsiTheme="minorHAnsi" w:cstheme="minorBidi"/>
          <w:sz w:val="22"/>
          <w:szCs w:val="22"/>
        </w:rPr>
        <w:t xml:space="preserve">Australian Bureau of Statistics. </w:t>
      </w:r>
      <w:r w:rsidRPr="146DC09A">
        <w:rPr>
          <w:rFonts w:asciiTheme="minorHAnsi" w:eastAsiaTheme="minorEastAsia" w:hAnsiTheme="minorHAnsi" w:cstheme="minorBidi"/>
          <w:i/>
          <w:iCs/>
          <w:sz w:val="22"/>
          <w:szCs w:val="22"/>
        </w:rPr>
        <w:t>Healthy Food Partnership Reformulation Program: Wave 2, two-year progress</w:t>
      </w:r>
      <w:r w:rsidRPr="146DC09A">
        <w:rPr>
          <w:rFonts w:asciiTheme="minorHAnsi" w:eastAsiaTheme="minorEastAsia" w:hAnsiTheme="minorHAnsi" w:cstheme="minorBidi"/>
          <w:sz w:val="22"/>
          <w:szCs w:val="22"/>
        </w:rPr>
        <w:t xml:space="preserve">. 22 May 2024; Available from: </w:t>
      </w:r>
      <w:hyperlink r:id="rId33">
        <w:r w:rsidRPr="146DC09A">
          <w:rPr>
            <w:rStyle w:val="Hyperlink"/>
            <w:rFonts w:asciiTheme="minorHAnsi" w:eastAsiaTheme="minorEastAsia" w:hAnsiTheme="minorHAnsi" w:cstheme="minorBidi"/>
            <w:sz w:val="22"/>
            <w:szCs w:val="22"/>
          </w:rPr>
          <w:t>https://www.abs.gov.au/articles/healthy-food-partnership-reformulation-program-wave-2-two-year-progress</w:t>
        </w:r>
      </w:hyperlink>
      <w:r w:rsidRPr="146DC09A">
        <w:rPr>
          <w:rFonts w:asciiTheme="minorHAnsi" w:eastAsiaTheme="minorEastAsia" w:hAnsiTheme="minorHAnsi" w:cstheme="minorBidi"/>
          <w:sz w:val="22"/>
          <w:szCs w:val="22"/>
        </w:rPr>
        <w:t>.</w:t>
      </w:r>
    </w:p>
    <w:p w14:paraId="486F0E7D" w14:textId="77777777" w:rsidR="00595211" w:rsidRPr="00595211" w:rsidRDefault="0E126A6D" w:rsidP="146DC09A">
      <w:pPr>
        <w:pStyle w:val="EndNoteBibliography"/>
        <w:spacing w:after="0"/>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94.</w:t>
      </w:r>
      <w:r w:rsidR="00595211">
        <w:tab/>
      </w:r>
      <w:r w:rsidRPr="146DC09A">
        <w:rPr>
          <w:rFonts w:asciiTheme="minorHAnsi" w:eastAsiaTheme="minorEastAsia" w:hAnsiTheme="minorHAnsi" w:cstheme="minorBidi"/>
          <w:sz w:val="22"/>
          <w:szCs w:val="22"/>
        </w:rPr>
        <w:t xml:space="preserve">Black, N., Hughes, R., Jones, AM., </w:t>
      </w:r>
      <w:r w:rsidRPr="146DC09A">
        <w:rPr>
          <w:rFonts w:asciiTheme="minorHAnsi" w:eastAsiaTheme="minorEastAsia" w:hAnsiTheme="minorHAnsi" w:cstheme="minorBidi"/>
          <w:i/>
          <w:iCs/>
          <w:sz w:val="22"/>
          <w:szCs w:val="22"/>
        </w:rPr>
        <w:t>The health care costs of childhood obesity in Australia: An instrumental variables approach.</w:t>
      </w:r>
      <w:r w:rsidRPr="146DC09A">
        <w:rPr>
          <w:rFonts w:asciiTheme="minorHAnsi" w:eastAsiaTheme="minorEastAsia" w:hAnsiTheme="minorHAnsi" w:cstheme="minorBidi"/>
          <w:sz w:val="22"/>
          <w:szCs w:val="22"/>
        </w:rPr>
        <w:t xml:space="preserve"> Econ Hum Biol, 2018. </w:t>
      </w:r>
      <w:r w:rsidRPr="146DC09A">
        <w:rPr>
          <w:rFonts w:asciiTheme="minorHAnsi" w:eastAsiaTheme="minorEastAsia" w:hAnsiTheme="minorHAnsi" w:cstheme="minorBidi"/>
          <w:b/>
          <w:bCs/>
          <w:sz w:val="22"/>
          <w:szCs w:val="22"/>
        </w:rPr>
        <w:t>31</w:t>
      </w:r>
      <w:r w:rsidRPr="146DC09A">
        <w:rPr>
          <w:rFonts w:asciiTheme="minorHAnsi" w:eastAsiaTheme="minorEastAsia" w:hAnsiTheme="minorHAnsi" w:cstheme="minorBidi"/>
          <w:sz w:val="22"/>
          <w:szCs w:val="22"/>
        </w:rPr>
        <w:t>: p. 1-13.</w:t>
      </w:r>
    </w:p>
    <w:p w14:paraId="3CD277A8" w14:textId="77777777" w:rsidR="00595211" w:rsidRPr="00595211" w:rsidRDefault="0E126A6D" w:rsidP="146DC09A">
      <w:pPr>
        <w:pStyle w:val="EndNoteBibliography"/>
        <w:ind w:left="720" w:hanging="720"/>
        <w:rPr>
          <w:rFonts w:asciiTheme="minorHAnsi" w:eastAsiaTheme="minorEastAsia" w:hAnsiTheme="minorHAnsi" w:cstheme="minorBidi"/>
          <w:sz w:val="22"/>
          <w:szCs w:val="22"/>
        </w:rPr>
      </w:pPr>
      <w:r w:rsidRPr="146DC09A">
        <w:rPr>
          <w:rFonts w:asciiTheme="minorHAnsi" w:eastAsiaTheme="minorEastAsia" w:hAnsiTheme="minorHAnsi" w:cstheme="minorBidi"/>
          <w:sz w:val="22"/>
          <w:szCs w:val="22"/>
        </w:rPr>
        <w:t>95.</w:t>
      </w:r>
      <w:r w:rsidR="00595211">
        <w:tab/>
      </w:r>
      <w:r w:rsidRPr="146DC09A">
        <w:rPr>
          <w:rFonts w:asciiTheme="minorHAnsi" w:eastAsiaTheme="minorEastAsia" w:hAnsiTheme="minorHAnsi" w:cstheme="minorBidi"/>
          <w:sz w:val="22"/>
          <w:szCs w:val="22"/>
        </w:rPr>
        <w:t>Hayes, A., Chevalier, A., D'Souza, M., Baur, L., Wen, LM., Simpson, J.,</w:t>
      </w:r>
      <w:r w:rsidRPr="146DC09A">
        <w:rPr>
          <w:rFonts w:asciiTheme="minorHAnsi" w:eastAsiaTheme="minorEastAsia" w:hAnsiTheme="minorHAnsi" w:cstheme="minorBidi"/>
          <w:i/>
          <w:iCs/>
          <w:sz w:val="22"/>
          <w:szCs w:val="22"/>
        </w:rPr>
        <w:t xml:space="preserve"> Early childhood obesity: Association with healthcare expenditure in Australia.</w:t>
      </w:r>
      <w:r w:rsidRPr="146DC09A">
        <w:rPr>
          <w:rFonts w:asciiTheme="minorHAnsi" w:eastAsiaTheme="minorEastAsia" w:hAnsiTheme="minorHAnsi" w:cstheme="minorBidi"/>
          <w:sz w:val="22"/>
          <w:szCs w:val="22"/>
        </w:rPr>
        <w:t xml:space="preserve"> Obesity (Silver Spring), 2016. </w:t>
      </w:r>
      <w:r w:rsidRPr="146DC09A">
        <w:rPr>
          <w:rFonts w:asciiTheme="minorHAnsi" w:eastAsiaTheme="minorEastAsia" w:hAnsiTheme="minorHAnsi" w:cstheme="minorBidi"/>
          <w:b/>
          <w:bCs/>
          <w:sz w:val="22"/>
          <w:szCs w:val="22"/>
        </w:rPr>
        <w:t>24(8)</w:t>
      </w:r>
      <w:r w:rsidRPr="146DC09A">
        <w:rPr>
          <w:rFonts w:asciiTheme="minorHAnsi" w:eastAsiaTheme="minorEastAsia" w:hAnsiTheme="minorHAnsi" w:cstheme="minorBidi"/>
          <w:sz w:val="22"/>
          <w:szCs w:val="22"/>
        </w:rPr>
        <w:t>: p. 1752-8.</w:t>
      </w:r>
    </w:p>
    <w:p w14:paraId="59352A60" w14:textId="740D49BB" w:rsidR="00270F6B" w:rsidRPr="00254A91" w:rsidRDefault="006C7842" w:rsidP="146DC09A">
      <w:pPr>
        <w:rPr>
          <w:rFonts w:asciiTheme="minorHAnsi" w:eastAsiaTheme="minorEastAsia" w:hAnsiTheme="minorHAnsi" w:cstheme="minorBidi"/>
          <w:szCs w:val="22"/>
        </w:rPr>
      </w:pPr>
      <w:r w:rsidRPr="146DC09A">
        <w:rPr>
          <w:rFonts w:asciiTheme="minorHAnsi" w:hAnsiTheme="minorHAnsi" w:cstheme="minorBidi"/>
        </w:rPr>
        <w:fldChar w:fldCharType="end"/>
      </w:r>
    </w:p>
    <w:p w14:paraId="66A71876" w14:textId="77777777" w:rsidR="00270F6B" w:rsidRPr="00254A91" w:rsidRDefault="00270F6B">
      <w:pPr>
        <w:rPr>
          <w:rFonts w:asciiTheme="minorHAnsi" w:hAnsiTheme="minorHAnsi" w:cstheme="minorHAnsi"/>
          <w:szCs w:val="22"/>
        </w:rPr>
      </w:pPr>
      <w:r w:rsidRPr="00254A91">
        <w:rPr>
          <w:rFonts w:asciiTheme="minorHAnsi" w:hAnsiTheme="minorHAnsi" w:cstheme="minorHAnsi"/>
          <w:szCs w:val="22"/>
        </w:rPr>
        <w:br w:type="page"/>
      </w:r>
    </w:p>
    <w:p w14:paraId="119DB9C1" w14:textId="6AEBC959" w:rsidR="00C7360F" w:rsidRPr="00254A91" w:rsidRDefault="00270F6B" w:rsidP="00C7360F">
      <w:pPr>
        <w:pStyle w:val="Heading2"/>
        <w:jc w:val="right"/>
        <w:rPr>
          <w:sz w:val="22"/>
          <w:szCs w:val="22"/>
        </w:rPr>
      </w:pPr>
      <w:bookmarkStart w:id="120" w:name="_Attachment_1:_"/>
      <w:bookmarkStart w:id="121" w:name="_Toc167807739"/>
      <w:bookmarkStart w:id="122" w:name="_Toc169527038"/>
      <w:bookmarkStart w:id="123" w:name="_Toc169596766"/>
      <w:bookmarkStart w:id="124" w:name="_Toc886454773"/>
      <w:bookmarkEnd w:id="120"/>
      <w:r w:rsidRPr="00254A91">
        <w:rPr>
          <w:sz w:val="22"/>
          <w:szCs w:val="22"/>
        </w:rPr>
        <w:lastRenderedPageBreak/>
        <w:t>Attachment 1</w:t>
      </w:r>
      <w:bookmarkEnd w:id="121"/>
      <w:bookmarkEnd w:id="122"/>
      <w:bookmarkEnd w:id="123"/>
      <w:bookmarkEnd w:id="124"/>
      <w:r w:rsidRPr="00254A91">
        <w:rPr>
          <w:sz w:val="22"/>
          <w:szCs w:val="22"/>
        </w:rPr>
        <w:t xml:space="preserve">  </w:t>
      </w:r>
    </w:p>
    <w:p w14:paraId="6EAF789A" w14:textId="3F03D8B7" w:rsidR="00270F6B" w:rsidRPr="00254A91" w:rsidRDefault="00270F6B" w:rsidP="00C7360F">
      <w:pPr>
        <w:pStyle w:val="Heading2"/>
        <w:spacing w:after="120"/>
      </w:pPr>
      <w:bookmarkStart w:id="125" w:name="_Toc168150671"/>
      <w:bookmarkStart w:id="126" w:name="_Toc169527039"/>
      <w:bookmarkStart w:id="127" w:name="_Toc169596767"/>
      <w:bookmarkStart w:id="128" w:name="_Toc168680740"/>
      <w:r w:rsidRPr="00254A91">
        <w:t>Consultation Questions</w:t>
      </w:r>
      <w:bookmarkEnd w:id="125"/>
      <w:bookmarkEnd w:id="126"/>
      <w:bookmarkEnd w:id="127"/>
      <w:bookmarkEnd w:id="128"/>
    </w:p>
    <w:p w14:paraId="4630978F" w14:textId="77777777" w:rsidR="00270F6B" w:rsidRPr="00254A91" w:rsidRDefault="00270F6B" w:rsidP="00270F6B">
      <w:pPr>
        <w:pStyle w:val="NormalWeb"/>
        <w:spacing w:before="0" w:beforeAutospacing="0" w:after="160" w:afterAutospacing="0"/>
        <w:rPr>
          <w:rFonts w:cs="Calibri"/>
          <w:szCs w:val="22"/>
        </w:rPr>
      </w:pPr>
      <w:r w:rsidRPr="00254A91">
        <w:rPr>
          <w:rFonts w:cs="Calibri"/>
          <w:b/>
          <w:bCs/>
          <w:szCs w:val="22"/>
        </w:rPr>
        <w:t xml:space="preserve">Consultation question 1 – </w:t>
      </w:r>
      <w:r w:rsidRPr="00254A91">
        <w:rPr>
          <w:rFonts w:cs="Calibri"/>
          <w:szCs w:val="22"/>
        </w:rPr>
        <w:t xml:space="preserve">Are there additional studies on the </w:t>
      </w:r>
      <w:r w:rsidRPr="00254A91">
        <w:rPr>
          <w:rFonts w:cs="Calibri"/>
          <w:b/>
          <w:bCs/>
          <w:szCs w:val="22"/>
        </w:rPr>
        <w:t>consumption</w:t>
      </w:r>
      <w:r w:rsidRPr="00254A91">
        <w:rPr>
          <w:rFonts w:cs="Calibri"/>
          <w:szCs w:val="22"/>
        </w:rPr>
        <w:t xml:space="preserve"> of commercial foods for infants and young children in Australia and New Zealand?</w:t>
      </w:r>
    </w:p>
    <w:p w14:paraId="513319CC" w14:textId="782CE75D"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2 – </w:t>
      </w:r>
      <w:r w:rsidRPr="00254A91">
        <w:rPr>
          <w:rFonts w:cs="Calibri"/>
          <w:szCs w:val="22"/>
        </w:rPr>
        <w:t xml:space="preserve">Are there additional studies on the </w:t>
      </w:r>
      <w:r w:rsidRPr="00254A91">
        <w:rPr>
          <w:rFonts w:cs="Calibri"/>
          <w:b/>
          <w:bCs/>
          <w:szCs w:val="22"/>
        </w:rPr>
        <w:t>prevalence of iron deficiency</w:t>
      </w:r>
      <w:r w:rsidRPr="00254A91">
        <w:rPr>
          <w:rFonts w:cs="Calibri"/>
          <w:szCs w:val="22"/>
        </w:rPr>
        <w:t xml:space="preserve"> in </w:t>
      </w:r>
      <w:r w:rsidRPr="00254A91">
        <w:rPr>
          <w:rFonts w:cs="Calibri"/>
          <w:b/>
          <w:bCs/>
          <w:szCs w:val="22"/>
        </w:rPr>
        <w:t>Australian</w:t>
      </w:r>
      <w:r w:rsidRPr="00254A91">
        <w:rPr>
          <w:rFonts w:cs="Calibri"/>
          <w:szCs w:val="22"/>
        </w:rPr>
        <w:t xml:space="preserve"> children, including among Aboriginal and Torres Strait Islander children and children living in rural and/or remote areas </w:t>
      </w:r>
      <w:r w:rsidR="00773781">
        <w:rPr>
          <w:rFonts w:cs="Calibri"/>
          <w:szCs w:val="22"/>
        </w:rPr>
        <w:t>and other groups, including</w:t>
      </w:r>
      <w:r w:rsidRPr="00254A91">
        <w:rPr>
          <w:rFonts w:cs="Calibri"/>
          <w:szCs w:val="22"/>
        </w:rPr>
        <w:t xml:space="preserve"> vulnerable populations? </w:t>
      </w:r>
    </w:p>
    <w:p w14:paraId="30718093" w14:textId="7777777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3 – </w:t>
      </w:r>
      <w:r w:rsidRPr="00254A91">
        <w:rPr>
          <w:rFonts w:cs="Calibri"/>
          <w:szCs w:val="22"/>
        </w:rPr>
        <w:t xml:space="preserve">Are there additional studies on the </w:t>
      </w:r>
      <w:r w:rsidRPr="00254A91">
        <w:rPr>
          <w:rFonts w:cs="Calibri"/>
          <w:b/>
          <w:bCs/>
          <w:szCs w:val="22"/>
        </w:rPr>
        <w:t xml:space="preserve">composition </w:t>
      </w:r>
      <w:r w:rsidRPr="00254A91">
        <w:rPr>
          <w:rFonts w:cs="Calibri"/>
          <w:szCs w:val="22"/>
        </w:rPr>
        <w:t>of commercial foods for infants and young children in Australia and New Zealand?</w:t>
      </w:r>
    </w:p>
    <w:p w14:paraId="0D5E5C99" w14:textId="7777777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4 – </w:t>
      </w:r>
      <w:r w:rsidRPr="00254A91">
        <w:rPr>
          <w:rFonts w:cs="Calibri"/>
          <w:szCs w:val="22"/>
        </w:rPr>
        <w:t xml:space="preserve">Are there additional studies on the </w:t>
      </w:r>
      <w:r w:rsidRPr="00254A91">
        <w:rPr>
          <w:rFonts w:cs="Calibri"/>
          <w:b/>
          <w:bCs/>
          <w:szCs w:val="22"/>
        </w:rPr>
        <w:t xml:space="preserve">textures </w:t>
      </w:r>
      <w:r w:rsidRPr="00254A91">
        <w:rPr>
          <w:rFonts w:cs="Calibri"/>
          <w:szCs w:val="22"/>
        </w:rPr>
        <w:t>of commercial foods for infants and young children in Australia and New Zealand?</w:t>
      </w:r>
    </w:p>
    <w:p w14:paraId="78132136" w14:textId="7777777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 xml:space="preserve">Consultation question 5 – </w:t>
      </w:r>
      <w:r w:rsidRPr="00254A91">
        <w:rPr>
          <w:rFonts w:cs="Calibri"/>
          <w:szCs w:val="22"/>
        </w:rPr>
        <w:t xml:space="preserve">Food manufacturers- what </w:t>
      </w:r>
      <w:r w:rsidRPr="00254A91">
        <w:rPr>
          <w:rFonts w:cs="Calibri"/>
          <w:b/>
          <w:bCs/>
          <w:szCs w:val="22"/>
        </w:rPr>
        <w:t>reformulation</w:t>
      </w:r>
      <w:r w:rsidRPr="00254A91">
        <w:rPr>
          <w:rFonts w:cs="Calibri"/>
          <w:szCs w:val="22"/>
        </w:rPr>
        <w:t xml:space="preserve"> activities have you undertaken in the last 5 years related to commercial foods for infants and young children? What was the purpose the reformulation activity?</w:t>
      </w:r>
    </w:p>
    <w:p w14:paraId="7F505B4E" w14:textId="723E61F8" w:rsidR="00270F6B" w:rsidRPr="00254A91" w:rsidRDefault="00270F6B" w:rsidP="001D480B">
      <w:pPr>
        <w:pStyle w:val="NormalWeb"/>
        <w:spacing w:before="0" w:beforeAutospacing="0" w:after="160" w:afterAutospacing="0"/>
        <w:rPr>
          <w:rFonts w:cs="Calibri"/>
          <w:szCs w:val="22"/>
        </w:rPr>
      </w:pPr>
      <w:r w:rsidRPr="00254A91">
        <w:rPr>
          <w:rFonts w:cs="Calibri"/>
          <w:b/>
          <w:bCs/>
          <w:szCs w:val="22"/>
        </w:rPr>
        <w:t>Consultation question 6 –</w:t>
      </w:r>
      <w:r w:rsidRPr="00254A91">
        <w:rPr>
          <w:rFonts w:cs="Calibri"/>
          <w:szCs w:val="22"/>
        </w:rPr>
        <w:t xml:space="preserve"> Do you agree with the proposed objective of this work? If not, what is your proposed alternative?</w:t>
      </w:r>
    </w:p>
    <w:p w14:paraId="48CBB918" w14:textId="0DCB844B" w:rsidR="00270F6B" w:rsidRPr="00254A91" w:rsidRDefault="00270F6B" w:rsidP="001D480B">
      <w:pPr>
        <w:pStyle w:val="NormalWeb"/>
        <w:spacing w:before="0" w:beforeAutospacing="0" w:after="160" w:afterAutospacing="0"/>
        <w:rPr>
          <w:rFonts w:cs="Calibri"/>
          <w:szCs w:val="22"/>
        </w:rPr>
      </w:pPr>
      <w:r w:rsidRPr="00254A91">
        <w:rPr>
          <w:rFonts w:cs="Calibri"/>
          <w:b/>
          <w:bCs/>
          <w:szCs w:val="22"/>
        </w:rPr>
        <w:t xml:space="preserve">Consultation question </w:t>
      </w:r>
      <w:r w:rsidR="000A57BA" w:rsidRPr="00254A91">
        <w:rPr>
          <w:rFonts w:cs="Calibri"/>
          <w:b/>
          <w:bCs/>
          <w:szCs w:val="22"/>
        </w:rPr>
        <w:t>7</w:t>
      </w:r>
      <w:r w:rsidRPr="00254A91">
        <w:rPr>
          <w:rFonts w:cs="Calibri"/>
          <w:b/>
          <w:bCs/>
          <w:szCs w:val="22"/>
        </w:rPr>
        <w:t xml:space="preserve"> – </w:t>
      </w:r>
      <w:r w:rsidRPr="00254A91">
        <w:rPr>
          <w:rFonts w:cs="Calibri"/>
          <w:szCs w:val="22"/>
        </w:rPr>
        <w:t xml:space="preserve">Are there additional policy options that should be considered? Please provide rationale and the benefits and risks of your suggested option. </w:t>
      </w:r>
    </w:p>
    <w:p w14:paraId="4A88AE00" w14:textId="138DE9CD" w:rsidR="00270F6B" w:rsidRPr="00254A91" w:rsidRDefault="00270F6B" w:rsidP="001D480B">
      <w:pPr>
        <w:pStyle w:val="NormalWeb"/>
        <w:spacing w:before="0" w:beforeAutospacing="0" w:after="160" w:afterAutospacing="0"/>
        <w:rPr>
          <w:rFonts w:cs="Calibri"/>
          <w:szCs w:val="22"/>
        </w:rPr>
      </w:pPr>
      <w:r w:rsidRPr="00254A91">
        <w:rPr>
          <w:rFonts w:cs="Calibri"/>
          <w:b/>
          <w:bCs/>
          <w:szCs w:val="22"/>
        </w:rPr>
        <w:t xml:space="preserve">Consultation question </w:t>
      </w:r>
      <w:r w:rsidR="000A57BA" w:rsidRPr="00254A91">
        <w:rPr>
          <w:rFonts w:cs="Calibri"/>
          <w:b/>
          <w:bCs/>
          <w:szCs w:val="22"/>
        </w:rPr>
        <w:t>8</w:t>
      </w:r>
      <w:r w:rsidRPr="00254A91">
        <w:rPr>
          <w:rFonts w:cs="Calibri"/>
          <w:b/>
          <w:bCs/>
          <w:szCs w:val="22"/>
        </w:rPr>
        <w:t xml:space="preserve"> –</w:t>
      </w:r>
      <w:r w:rsidRPr="00254A91">
        <w:rPr>
          <w:rFonts w:cs="Calibri"/>
          <w:szCs w:val="22"/>
        </w:rPr>
        <w:t xml:space="preserve">Are the risks and limitations associated with the status quo described appropriately? </w:t>
      </w:r>
    </w:p>
    <w:p w14:paraId="0591DDDC" w14:textId="77777777" w:rsidR="001D480B" w:rsidRPr="00254A91" w:rsidRDefault="001D480B" w:rsidP="001D480B">
      <w:pPr>
        <w:pStyle w:val="NormalWeb"/>
        <w:spacing w:before="0" w:beforeAutospacing="0" w:after="160" w:afterAutospacing="0"/>
        <w:rPr>
          <w:rFonts w:cs="Calibri"/>
          <w:szCs w:val="22"/>
        </w:rPr>
      </w:pPr>
      <w:r w:rsidRPr="00254A91">
        <w:rPr>
          <w:rFonts w:cs="Calibri"/>
          <w:b/>
          <w:bCs/>
          <w:szCs w:val="22"/>
        </w:rPr>
        <w:t xml:space="preserve">Consultation question 9a </w:t>
      </w:r>
      <w:r w:rsidRPr="00254A91">
        <w:rPr>
          <w:rFonts w:cs="Calibri"/>
          <w:szCs w:val="22"/>
        </w:rPr>
        <w:t xml:space="preserve">– Are the risks and limitations associated with Option 2 described appropriately? </w:t>
      </w:r>
    </w:p>
    <w:p w14:paraId="47F8E21D" w14:textId="77777777" w:rsidR="001D480B" w:rsidRPr="00254A91" w:rsidRDefault="001D480B" w:rsidP="001D480B">
      <w:pPr>
        <w:pStyle w:val="NormalWeb"/>
        <w:spacing w:before="0" w:beforeAutospacing="0" w:after="160" w:afterAutospacing="0"/>
        <w:rPr>
          <w:rFonts w:cs="Calibri"/>
          <w:szCs w:val="22"/>
        </w:rPr>
      </w:pPr>
      <w:r w:rsidRPr="00254A91">
        <w:rPr>
          <w:rFonts w:cs="Calibri"/>
          <w:b/>
          <w:bCs/>
          <w:szCs w:val="22"/>
        </w:rPr>
        <w:t xml:space="preserve">Consultation question 9b – </w:t>
      </w:r>
      <w:r w:rsidRPr="00254A91">
        <w:rPr>
          <w:rFonts w:cs="Calibri"/>
          <w:szCs w:val="22"/>
        </w:rPr>
        <w:t>Are there particular approaches in this option that should be further considered?</w:t>
      </w:r>
    </w:p>
    <w:p w14:paraId="32075E49" w14:textId="179A5057" w:rsidR="001D480B" w:rsidRPr="00254A91" w:rsidRDefault="001D480B" w:rsidP="001D480B">
      <w:pPr>
        <w:pStyle w:val="NormalWeb"/>
        <w:spacing w:before="0" w:beforeAutospacing="0" w:after="160" w:afterAutospacing="0"/>
        <w:rPr>
          <w:rFonts w:cs="Calibri"/>
        </w:rPr>
      </w:pPr>
      <w:r w:rsidRPr="460FD45D">
        <w:rPr>
          <w:rFonts w:cs="Calibri"/>
          <w:b/>
        </w:rPr>
        <w:t xml:space="preserve">Consultation question </w:t>
      </w:r>
      <w:r w:rsidRPr="00B7388E">
        <w:rPr>
          <w:rFonts w:cs="Calibri"/>
          <w:b/>
        </w:rPr>
        <w:t>9c</w:t>
      </w:r>
      <w:r w:rsidR="00BB2449" w:rsidRPr="00254A91">
        <w:rPr>
          <w:rFonts w:cs="Calibri"/>
          <w:b/>
          <w:bCs/>
          <w:szCs w:val="22"/>
        </w:rPr>
        <w:t xml:space="preserve"> – </w:t>
      </w:r>
      <w:r w:rsidRPr="460FD45D">
        <w:rPr>
          <w:rFonts w:cs="Calibri"/>
        </w:rPr>
        <w:t>Food manufacturers- How likely are you to be involved in a voluntary reformulation or labelling program? What would be a suitable time frame for this option to be implemented in your organisation?</w:t>
      </w:r>
    </w:p>
    <w:p w14:paraId="6D4C86B4" w14:textId="0BADF61B" w:rsidR="6713D763" w:rsidRDefault="001D480B" w:rsidP="460FD45D">
      <w:pPr>
        <w:pStyle w:val="NormalWeb"/>
        <w:spacing w:before="0" w:beforeAutospacing="0" w:after="160" w:afterAutospacing="0"/>
        <w:rPr>
          <w:rFonts w:cs="Calibri"/>
        </w:rPr>
      </w:pPr>
      <w:r w:rsidRPr="00F92AAB">
        <w:rPr>
          <w:rFonts w:cs="Calibri"/>
          <w:b/>
        </w:rPr>
        <w:t>Consultation question 9</w:t>
      </w:r>
      <w:r w:rsidR="00B7388E" w:rsidRPr="00F92AAB">
        <w:rPr>
          <w:rFonts w:cs="Calibri"/>
          <w:b/>
        </w:rPr>
        <w:t>d</w:t>
      </w:r>
      <w:r w:rsidR="00B7388E" w:rsidRPr="460FD45D">
        <w:rPr>
          <w:rFonts w:cs="Calibri"/>
        </w:rPr>
        <w:t xml:space="preserve"> </w:t>
      </w:r>
      <w:r w:rsidR="00B7388E" w:rsidRPr="00254A91">
        <w:rPr>
          <w:rFonts w:cs="Calibri"/>
          <w:b/>
          <w:bCs/>
          <w:szCs w:val="22"/>
        </w:rPr>
        <w:t>–</w:t>
      </w:r>
      <w:r w:rsidR="00BB2449" w:rsidRPr="00254A91">
        <w:rPr>
          <w:rFonts w:cs="Calibri"/>
          <w:b/>
          <w:bCs/>
          <w:szCs w:val="22"/>
        </w:rPr>
        <w:t xml:space="preserve"> </w:t>
      </w:r>
      <w:r w:rsidR="6713D763" w:rsidRPr="460FD45D">
        <w:rPr>
          <w:rFonts w:cs="Calibri"/>
        </w:rPr>
        <w:t xml:space="preserve">What kinds of voluntary measures could be introduced to maximise industry uptake?  </w:t>
      </w:r>
    </w:p>
    <w:p w14:paraId="4F194C33" w14:textId="01FDB39C" w:rsidR="001D480B" w:rsidRPr="00254A91" w:rsidRDefault="12AB980A" w:rsidP="001D480B">
      <w:pPr>
        <w:pStyle w:val="NormalWeb"/>
        <w:spacing w:before="0" w:beforeAutospacing="0" w:after="160" w:afterAutospacing="0"/>
        <w:rPr>
          <w:rFonts w:cs="Calibri"/>
          <w:b/>
        </w:rPr>
      </w:pPr>
      <w:r w:rsidRPr="460FD45D">
        <w:rPr>
          <w:rFonts w:cs="Calibri"/>
          <w:b/>
          <w:bCs/>
        </w:rPr>
        <w:t>Consultation question 9</w:t>
      </w:r>
      <w:r w:rsidR="004A4BFB" w:rsidRPr="460FD45D">
        <w:rPr>
          <w:rFonts w:cs="Calibri"/>
          <w:b/>
          <w:bCs/>
        </w:rPr>
        <w:t>e</w:t>
      </w:r>
      <w:r w:rsidRPr="460FD45D">
        <w:rPr>
          <w:rFonts w:cs="Calibri"/>
          <w:b/>
          <w:bCs/>
        </w:rPr>
        <w:t xml:space="preserve"> </w:t>
      </w:r>
      <w:r w:rsidR="001D480B" w:rsidRPr="460FD45D">
        <w:rPr>
          <w:rFonts w:cs="Calibri"/>
          <w:b/>
        </w:rPr>
        <w:t xml:space="preserve">– </w:t>
      </w:r>
      <w:r w:rsidR="001D480B" w:rsidRPr="460FD45D">
        <w:rPr>
          <w:rFonts w:cs="Calibri"/>
        </w:rPr>
        <w:t>What implementation issues need to be considered for this option?</w:t>
      </w:r>
    </w:p>
    <w:p w14:paraId="50BADD0C" w14:textId="4D0595D2" w:rsidR="00270F6B" w:rsidRPr="00254A91" w:rsidRDefault="00270F6B" w:rsidP="001D480B">
      <w:pPr>
        <w:pStyle w:val="NormalWeb"/>
        <w:spacing w:before="0" w:beforeAutospacing="0" w:after="160" w:afterAutospacing="0"/>
        <w:rPr>
          <w:rFonts w:cs="Calibri"/>
          <w:szCs w:val="22"/>
        </w:rPr>
      </w:pPr>
      <w:bookmarkStart w:id="129" w:name="_Hlk168154030"/>
      <w:r w:rsidRPr="00254A91">
        <w:rPr>
          <w:rFonts w:cs="Calibri"/>
          <w:b/>
          <w:bCs/>
          <w:szCs w:val="22"/>
        </w:rPr>
        <w:t>Consultation question 1</w:t>
      </w:r>
      <w:r w:rsidR="000A57BA" w:rsidRPr="00254A91">
        <w:rPr>
          <w:rFonts w:cs="Calibri"/>
          <w:b/>
          <w:bCs/>
          <w:szCs w:val="22"/>
        </w:rPr>
        <w:t>0</w:t>
      </w:r>
      <w:r w:rsidR="00B7388E" w:rsidRPr="00254A91">
        <w:rPr>
          <w:rFonts w:cs="Calibri"/>
          <w:b/>
          <w:bCs/>
          <w:szCs w:val="22"/>
        </w:rPr>
        <w:t xml:space="preserve">a </w:t>
      </w:r>
      <w:r w:rsidR="001A29FB" w:rsidRPr="00254A91">
        <w:rPr>
          <w:rFonts w:cs="Calibri"/>
          <w:b/>
          <w:bCs/>
          <w:szCs w:val="22"/>
        </w:rPr>
        <w:t xml:space="preserve">– </w:t>
      </w:r>
      <w:r w:rsidR="001A29FB" w:rsidRPr="00254A91">
        <w:rPr>
          <w:rFonts w:cs="Calibri"/>
          <w:szCs w:val="22"/>
        </w:rPr>
        <w:t>Are</w:t>
      </w:r>
      <w:r w:rsidRPr="00254A91">
        <w:rPr>
          <w:rFonts w:cs="Calibri"/>
          <w:szCs w:val="22"/>
        </w:rPr>
        <w:t xml:space="preserve"> the risks and limitations associated with Option 3 described appropriately? </w:t>
      </w:r>
    </w:p>
    <w:p w14:paraId="4576FC10" w14:textId="77777777" w:rsidR="001D480B" w:rsidRPr="00254A91" w:rsidRDefault="00270F6B" w:rsidP="001D480B">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0</w:t>
      </w:r>
      <w:r w:rsidRPr="00254A91">
        <w:rPr>
          <w:rFonts w:cs="Calibri"/>
          <w:b/>
          <w:bCs/>
          <w:szCs w:val="22"/>
        </w:rPr>
        <w:t xml:space="preserve">b – </w:t>
      </w:r>
      <w:r w:rsidR="001D480B" w:rsidRPr="00254A91">
        <w:rPr>
          <w:rFonts w:cs="Calibri"/>
          <w:szCs w:val="22"/>
        </w:rPr>
        <w:t>Are there particular approaches in this option that should be further considered?</w:t>
      </w:r>
    </w:p>
    <w:p w14:paraId="2BBEFC63" w14:textId="047B96D9" w:rsidR="00270F6B" w:rsidRPr="00254A91" w:rsidRDefault="001D480B" w:rsidP="00C7360F">
      <w:pPr>
        <w:pStyle w:val="NormalWeb"/>
        <w:spacing w:before="0" w:beforeAutospacing="0" w:after="160" w:afterAutospacing="0"/>
        <w:rPr>
          <w:rFonts w:cs="Calibri"/>
        </w:rPr>
      </w:pPr>
      <w:r w:rsidRPr="460FD45D">
        <w:rPr>
          <w:rFonts w:cs="Calibri"/>
          <w:b/>
        </w:rPr>
        <w:t xml:space="preserve">Consultation </w:t>
      </w:r>
      <w:r w:rsidR="12AB980A" w:rsidRPr="460FD45D">
        <w:rPr>
          <w:rFonts w:cs="Calibri"/>
          <w:b/>
          <w:bCs/>
        </w:rPr>
        <w:t>question</w:t>
      </w:r>
      <w:r w:rsidRPr="460FD45D">
        <w:rPr>
          <w:rFonts w:cs="Calibri"/>
          <w:b/>
        </w:rPr>
        <w:t xml:space="preserve"> 10c</w:t>
      </w:r>
      <w:r w:rsidR="00474380" w:rsidRPr="00254A91">
        <w:rPr>
          <w:rFonts w:cs="Calibri"/>
          <w:b/>
          <w:bCs/>
          <w:szCs w:val="22"/>
        </w:rPr>
        <w:t xml:space="preserve"> – </w:t>
      </w:r>
      <w:r w:rsidR="00270F6B" w:rsidRPr="460FD45D">
        <w:rPr>
          <w:rFonts w:cs="Calibri"/>
        </w:rPr>
        <w:t>Food manufacturers- please provide information on the impact of potential composition options, including cost estimates where available.  What would be a suitable time frame for these options to be implemented in your organisation.</w:t>
      </w:r>
    </w:p>
    <w:p w14:paraId="58E53270" w14:textId="4BC8275B"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0</w:t>
      </w:r>
      <w:r w:rsidR="0098660F" w:rsidRPr="00254A91">
        <w:rPr>
          <w:rFonts w:cs="Calibri"/>
          <w:b/>
          <w:bCs/>
          <w:szCs w:val="22"/>
        </w:rPr>
        <w:t>d</w:t>
      </w:r>
      <w:r w:rsidR="00474380">
        <w:rPr>
          <w:rFonts w:cs="Calibri"/>
          <w:b/>
          <w:bCs/>
          <w:szCs w:val="22"/>
        </w:rPr>
        <w:t xml:space="preserve"> </w:t>
      </w:r>
      <w:r w:rsidRPr="00254A91">
        <w:rPr>
          <w:rFonts w:cs="Calibri"/>
          <w:b/>
          <w:bCs/>
          <w:szCs w:val="22"/>
        </w:rPr>
        <w:t xml:space="preserve">– </w:t>
      </w:r>
      <w:r w:rsidRPr="00254A91">
        <w:rPr>
          <w:rFonts w:cs="Calibri"/>
          <w:szCs w:val="22"/>
        </w:rPr>
        <w:t>What implementation issues need to be considered for these options?</w:t>
      </w:r>
    </w:p>
    <w:p w14:paraId="6BCCCFAC" w14:textId="6CA2AC92"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lastRenderedPageBreak/>
        <w:t>Consultation Question 1</w:t>
      </w:r>
      <w:r w:rsidR="000A57BA" w:rsidRPr="00254A91">
        <w:rPr>
          <w:rFonts w:cs="Calibri"/>
          <w:b/>
          <w:bCs/>
          <w:szCs w:val="22"/>
        </w:rPr>
        <w:t>0</w:t>
      </w:r>
      <w:r w:rsidR="0098660F" w:rsidRPr="00254A91">
        <w:rPr>
          <w:rFonts w:cs="Calibri"/>
          <w:b/>
          <w:bCs/>
          <w:szCs w:val="22"/>
        </w:rPr>
        <w:t>e</w:t>
      </w:r>
      <w:r w:rsidRPr="00254A91">
        <w:rPr>
          <w:rFonts w:cs="Calibri"/>
          <w:b/>
          <w:bCs/>
          <w:szCs w:val="22"/>
        </w:rPr>
        <w:t xml:space="preserve"> – </w:t>
      </w:r>
      <w:r w:rsidRPr="00254A91">
        <w:rPr>
          <w:rFonts w:cs="Calibri"/>
          <w:szCs w:val="22"/>
        </w:rPr>
        <w:t>Food manufacturers- how would the labelling options impact you (include cost estimates where available)? What would be a suitable time frame for these options to be implemented in your organisation.</w:t>
      </w:r>
    </w:p>
    <w:p w14:paraId="2B47E349" w14:textId="2F0B69BC"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0</w:t>
      </w:r>
      <w:r w:rsidR="0098660F" w:rsidRPr="00254A91">
        <w:rPr>
          <w:rFonts w:cs="Calibri"/>
          <w:b/>
          <w:bCs/>
          <w:szCs w:val="22"/>
        </w:rPr>
        <w:t>f</w:t>
      </w:r>
      <w:r w:rsidRPr="00254A91">
        <w:rPr>
          <w:rFonts w:cs="Calibri"/>
          <w:b/>
          <w:bCs/>
          <w:szCs w:val="22"/>
        </w:rPr>
        <w:t xml:space="preserve"> – </w:t>
      </w:r>
      <w:r w:rsidRPr="00254A91">
        <w:rPr>
          <w:rFonts w:cs="Calibri"/>
          <w:szCs w:val="22"/>
        </w:rPr>
        <w:t>What implementation issues need to be considered for these options?</w:t>
      </w:r>
    </w:p>
    <w:bookmarkEnd w:id="129"/>
    <w:p w14:paraId="7FE72D46" w14:textId="41940239"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0A57BA" w:rsidRPr="00254A91">
        <w:rPr>
          <w:rFonts w:cs="Calibri"/>
          <w:b/>
          <w:bCs/>
          <w:szCs w:val="22"/>
        </w:rPr>
        <w:t>1</w:t>
      </w:r>
      <w:r w:rsidRPr="00254A91">
        <w:rPr>
          <w:rFonts w:cs="Calibri"/>
          <w:b/>
          <w:bCs/>
          <w:szCs w:val="22"/>
        </w:rPr>
        <w:t xml:space="preserve"> – </w:t>
      </w:r>
      <w:r w:rsidRPr="00254A91">
        <w:rPr>
          <w:rFonts w:cs="Calibri"/>
          <w:szCs w:val="22"/>
        </w:rPr>
        <w:t>Do you agree with the analysis of how well the proposed options would achieve the proposed objective? If not, please describe why and provide references with your response.</w:t>
      </w:r>
    </w:p>
    <w:p w14:paraId="32804E17" w14:textId="31B2C68F" w:rsidR="0090426C" w:rsidRDefault="0090426C" w:rsidP="00C7360F">
      <w:pPr>
        <w:pStyle w:val="NormalWeb"/>
        <w:spacing w:before="0" w:beforeAutospacing="0" w:after="160" w:afterAutospacing="0"/>
        <w:rPr>
          <w:rFonts w:cs="Calibri"/>
          <w:b/>
          <w:bCs/>
          <w:szCs w:val="22"/>
        </w:rPr>
      </w:pPr>
      <w:r w:rsidRPr="0090426C">
        <w:rPr>
          <w:rFonts w:cs="Calibri"/>
          <w:b/>
          <w:bCs/>
          <w:szCs w:val="22"/>
        </w:rPr>
        <w:t xml:space="preserve">Consultation question 12 – </w:t>
      </w:r>
      <w:r w:rsidRPr="0090426C">
        <w:rPr>
          <w:rFonts w:cs="Calibri"/>
          <w:szCs w:val="22"/>
        </w:rPr>
        <w:t>Which issues in this paper do you consider are more suitable to regulatory and non-regulatory approaches?</w:t>
      </w:r>
    </w:p>
    <w:p w14:paraId="62C0DAC0" w14:textId="3AE505F5"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3</w:t>
      </w:r>
      <w:r w:rsidRPr="00254A91">
        <w:rPr>
          <w:rFonts w:cs="Calibri"/>
          <w:b/>
          <w:bCs/>
          <w:szCs w:val="22"/>
        </w:rPr>
        <w:t xml:space="preserve">a – </w:t>
      </w:r>
      <w:r w:rsidRPr="00254A91">
        <w:rPr>
          <w:rFonts w:cs="Calibri"/>
          <w:szCs w:val="22"/>
        </w:rPr>
        <w:t>Do you agree with the description of the possible benefits associated with the proposed options?</w:t>
      </w:r>
    </w:p>
    <w:p w14:paraId="1B94EF90" w14:textId="2686C5B7"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3</w:t>
      </w:r>
      <w:r w:rsidRPr="00254A91">
        <w:rPr>
          <w:rFonts w:cs="Calibri"/>
          <w:b/>
          <w:bCs/>
          <w:szCs w:val="22"/>
        </w:rPr>
        <w:t xml:space="preserve">b – </w:t>
      </w:r>
      <w:r w:rsidRPr="00254A91">
        <w:rPr>
          <w:rFonts w:cs="Calibri"/>
          <w:szCs w:val="22"/>
        </w:rPr>
        <w:t xml:space="preserve">Are there additional benefits associated with all or some of the proposed options that have not been captured? Please provide </w:t>
      </w:r>
      <w:r w:rsidR="00DE2FBE">
        <w:rPr>
          <w:rFonts w:cs="Calibri"/>
          <w:szCs w:val="22"/>
        </w:rPr>
        <w:t xml:space="preserve">data and </w:t>
      </w:r>
      <w:r w:rsidRPr="00254A91">
        <w:rPr>
          <w:rFonts w:cs="Calibri"/>
          <w:szCs w:val="22"/>
        </w:rPr>
        <w:t xml:space="preserve">references for your response. </w:t>
      </w:r>
    </w:p>
    <w:p w14:paraId="3BB72BCC" w14:textId="7289541E"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4</w:t>
      </w:r>
      <w:r w:rsidRPr="00254A91">
        <w:rPr>
          <w:rFonts w:cs="Calibri"/>
          <w:b/>
          <w:bCs/>
          <w:szCs w:val="22"/>
        </w:rPr>
        <w:t xml:space="preserve">a – </w:t>
      </w:r>
      <w:r w:rsidRPr="00254A91">
        <w:rPr>
          <w:rFonts w:cs="Calibri"/>
          <w:szCs w:val="22"/>
        </w:rPr>
        <w:t>Do you agree with the assessment of the costs associated with the proposed options?</w:t>
      </w:r>
    </w:p>
    <w:p w14:paraId="7D180BB2" w14:textId="67971621"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90426C">
        <w:rPr>
          <w:rFonts w:cs="Calibri"/>
          <w:b/>
          <w:bCs/>
          <w:szCs w:val="22"/>
        </w:rPr>
        <w:t>4</w:t>
      </w:r>
      <w:r w:rsidRPr="00254A91">
        <w:rPr>
          <w:rFonts w:cs="Calibri"/>
          <w:b/>
          <w:bCs/>
          <w:szCs w:val="22"/>
        </w:rPr>
        <w:t xml:space="preserve">b – </w:t>
      </w:r>
      <w:r w:rsidRPr="00254A91">
        <w:rPr>
          <w:rFonts w:cs="Calibri"/>
          <w:szCs w:val="22"/>
        </w:rPr>
        <w:t xml:space="preserve">Are there additional costs associated with all or some of the proposed options that have not been captured? Please </w:t>
      </w:r>
      <w:r w:rsidR="007A1DFF">
        <w:rPr>
          <w:rFonts w:cs="Calibri"/>
          <w:szCs w:val="22"/>
        </w:rPr>
        <w:t xml:space="preserve">provide data and </w:t>
      </w:r>
      <w:r w:rsidRPr="00254A91">
        <w:rPr>
          <w:rFonts w:cs="Calibri"/>
          <w:szCs w:val="22"/>
        </w:rPr>
        <w:t xml:space="preserve">explain your rationale and your calculations. </w:t>
      </w:r>
    </w:p>
    <w:p w14:paraId="07CD457C" w14:textId="756057E1" w:rsidR="0080767C" w:rsidRPr="00254A91" w:rsidRDefault="00AE15DB" w:rsidP="00C7360F">
      <w:pPr>
        <w:pStyle w:val="NormalWeb"/>
        <w:spacing w:before="0" w:beforeAutospacing="0" w:after="160" w:afterAutospacing="0"/>
        <w:rPr>
          <w:rFonts w:asciiTheme="minorHAnsi" w:hAnsiTheme="minorHAnsi" w:cstheme="minorHAnsi"/>
          <w:szCs w:val="22"/>
        </w:rPr>
      </w:pPr>
      <w:r w:rsidRPr="00254A91">
        <w:rPr>
          <w:rFonts w:cs="Calibri"/>
          <w:b/>
          <w:bCs/>
          <w:szCs w:val="22"/>
        </w:rPr>
        <w:t>Consultation question 1</w:t>
      </w:r>
      <w:r>
        <w:rPr>
          <w:rFonts w:cs="Calibri"/>
          <w:b/>
          <w:bCs/>
          <w:szCs w:val="22"/>
        </w:rPr>
        <w:t xml:space="preserve">5- </w:t>
      </w:r>
      <w:r w:rsidR="0080767C" w:rsidRPr="00254A91">
        <w:rPr>
          <w:rFonts w:asciiTheme="minorHAnsi" w:hAnsiTheme="minorHAnsi" w:cstheme="minorHAnsi"/>
          <w:szCs w:val="22"/>
        </w:rPr>
        <w:t xml:space="preserve">What do you consider to be the preferred policy option(s) to recommend to Food Ministers? Please provide your rationale for your preference.  </w:t>
      </w:r>
    </w:p>
    <w:p w14:paraId="1B776C60" w14:textId="182FAD45" w:rsidR="00270F6B" w:rsidRPr="00254A91"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850844">
        <w:rPr>
          <w:rFonts w:cs="Calibri"/>
          <w:b/>
          <w:bCs/>
          <w:szCs w:val="22"/>
        </w:rPr>
        <w:t>6</w:t>
      </w:r>
      <w:r w:rsidRPr="00254A91">
        <w:rPr>
          <w:rFonts w:cs="Calibri"/>
          <w:b/>
          <w:bCs/>
          <w:szCs w:val="22"/>
        </w:rPr>
        <w:t xml:space="preserve"> – </w:t>
      </w:r>
      <w:r w:rsidRPr="00254A91">
        <w:rPr>
          <w:rFonts w:cs="Calibri"/>
          <w:szCs w:val="22"/>
        </w:rPr>
        <w:t xml:space="preserve">Please provide any other information on costs, timeframes, and feasibility for the options discussed above. </w:t>
      </w:r>
    </w:p>
    <w:p w14:paraId="4CD12909" w14:textId="084785E3" w:rsidR="00270F6B" w:rsidRDefault="00270F6B" w:rsidP="00C7360F">
      <w:pPr>
        <w:pStyle w:val="NormalWeb"/>
        <w:spacing w:before="0" w:beforeAutospacing="0" w:after="160" w:afterAutospacing="0"/>
        <w:rPr>
          <w:rFonts w:cs="Calibri"/>
          <w:szCs w:val="22"/>
        </w:rPr>
      </w:pPr>
      <w:r w:rsidRPr="00254A91">
        <w:rPr>
          <w:rFonts w:cs="Calibri"/>
          <w:b/>
          <w:bCs/>
          <w:szCs w:val="22"/>
        </w:rPr>
        <w:t>Consultation question 1</w:t>
      </w:r>
      <w:r w:rsidR="00850844">
        <w:rPr>
          <w:rFonts w:cs="Calibri"/>
          <w:b/>
          <w:bCs/>
          <w:szCs w:val="22"/>
        </w:rPr>
        <w:t>7</w:t>
      </w:r>
      <w:r w:rsidRPr="00254A91">
        <w:rPr>
          <w:rFonts w:cs="Calibri"/>
          <w:b/>
          <w:bCs/>
          <w:szCs w:val="22"/>
        </w:rPr>
        <w:t xml:space="preserve"> – </w:t>
      </w:r>
      <w:r w:rsidRPr="00254A91">
        <w:rPr>
          <w:rFonts w:cs="Calibri"/>
          <w:szCs w:val="22"/>
        </w:rPr>
        <w:t>Please provide any other comments or points for consideration that may not have been addressed in this document</w:t>
      </w:r>
      <w:r w:rsidR="00474380">
        <w:rPr>
          <w:rFonts w:cs="Calibri"/>
          <w:szCs w:val="22"/>
        </w:rPr>
        <w:t>.</w:t>
      </w:r>
      <w:r>
        <w:rPr>
          <w:rFonts w:cs="Calibri"/>
          <w:szCs w:val="22"/>
        </w:rPr>
        <w:t xml:space="preserve">   </w:t>
      </w:r>
    </w:p>
    <w:p w14:paraId="69BCB7E0" w14:textId="4638ABFE" w:rsidR="00270F6B" w:rsidRDefault="00270F6B" w:rsidP="0065740A">
      <w:pPr>
        <w:rPr>
          <w:rFonts w:asciiTheme="minorHAnsi" w:hAnsiTheme="minorHAnsi" w:cstheme="minorHAnsi"/>
          <w:szCs w:val="22"/>
        </w:rPr>
      </w:pPr>
    </w:p>
    <w:p w14:paraId="7A0E0F89" w14:textId="774BA198" w:rsidR="00270F6B" w:rsidRPr="008D3CEE" w:rsidRDefault="00270F6B" w:rsidP="0065740A">
      <w:pPr>
        <w:rPr>
          <w:rFonts w:asciiTheme="minorHAnsi" w:hAnsiTheme="minorHAnsi" w:cstheme="minorHAnsi"/>
          <w:szCs w:val="22"/>
        </w:rPr>
      </w:pPr>
    </w:p>
    <w:sectPr w:rsidR="00270F6B" w:rsidRPr="008D3CEE" w:rsidSect="00FF3EAE">
      <w:headerReference w:type="default" r:id="rId34"/>
      <w:headerReference w:type="first" r:id="rId35"/>
      <w:pgSz w:w="11906" w:h="16838"/>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7AB4" w14:textId="77777777" w:rsidR="00193BE6" w:rsidRDefault="00193BE6" w:rsidP="005808ED">
      <w:pPr>
        <w:spacing w:after="0" w:line="240" w:lineRule="auto"/>
      </w:pPr>
      <w:r>
        <w:separator/>
      </w:r>
    </w:p>
  </w:endnote>
  <w:endnote w:type="continuationSeparator" w:id="0">
    <w:p w14:paraId="754CF1F6" w14:textId="77777777" w:rsidR="00193BE6" w:rsidRDefault="00193BE6" w:rsidP="005808ED">
      <w:pPr>
        <w:spacing w:after="0" w:line="240" w:lineRule="auto"/>
      </w:pPr>
      <w:r>
        <w:continuationSeparator/>
      </w:r>
    </w:p>
  </w:endnote>
  <w:endnote w:type="continuationNotice" w:id="1">
    <w:p w14:paraId="15620308" w14:textId="77777777" w:rsidR="00193BE6" w:rsidRDefault="0019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6ED1" w14:textId="77777777" w:rsidR="00637483" w:rsidRDefault="0063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0CB4" w14:textId="77777777" w:rsidR="00437F73" w:rsidRDefault="00437F73" w:rsidP="00437F73">
    <w:pPr>
      <w:pStyle w:val="Footer"/>
      <w:pBdr>
        <w:top w:val="single" w:sz="4" w:space="0" w:color="000000"/>
      </w:pBdr>
      <w:jc w:val="center"/>
      <w:rPr>
        <w:i/>
        <w:iCs/>
        <w:color w:val="FF0000"/>
        <w:sz w:val="6"/>
        <w:szCs w:val="6"/>
        <w:u w:color="FF0000"/>
      </w:rPr>
    </w:pPr>
    <w:bookmarkStart w:id="95" w:name="_Hlk160532843"/>
  </w:p>
  <w:bookmarkEnd w:id="95" w:displacedByCustomXml="next"/>
  <w:sdt>
    <w:sdtPr>
      <w:id w:val="-303470890"/>
      <w:docPartObj>
        <w:docPartGallery w:val="Page Numbers (Bottom of Page)"/>
        <w:docPartUnique/>
      </w:docPartObj>
    </w:sdtPr>
    <w:sdtEndPr>
      <w:rPr>
        <w:noProof/>
      </w:rPr>
    </w:sdtEndPr>
    <w:sdtContent>
      <w:p w14:paraId="43B04E68" w14:textId="532CD7AD" w:rsidR="00351BE9" w:rsidRPr="00351BE9" w:rsidRDefault="00351BE9" w:rsidP="00351BE9">
        <w:pPr>
          <w:pStyle w:val="Footer"/>
          <w:jc w:val="right"/>
        </w:pPr>
        <w:r>
          <w:fldChar w:fldCharType="begin"/>
        </w:r>
        <w:r>
          <w:instrText xml:space="preserve"> PAGE   \* MERGEFORMAT </w:instrText>
        </w:r>
        <w:r>
          <w:fldChar w:fldCharType="separate"/>
        </w:r>
        <w:r w:rsidR="00637483">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F09B" w14:textId="77777777" w:rsidR="00637483" w:rsidRDefault="0063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4B433" w14:textId="77777777" w:rsidR="00193BE6" w:rsidRDefault="00193BE6" w:rsidP="005808ED">
      <w:pPr>
        <w:spacing w:after="0" w:line="240" w:lineRule="auto"/>
      </w:pPr>
      <w:r>
        <w:separator/>
      </w:r>
    </w:p>
  </w:footnote>
  <w:footnote w:type="continuationSeparator" w:id="0">
    <w:p w14:paraId="4D7D4D67" w14:textId="77777777" w:rsidR="00193BE6" w:rsidRDefault="00193BE6" w:rsidP="005808ED">
      <w:pPr>
        <w:spacing w:after="0" w:line="240" w:lineRule="auto"/>
      </w:pPr>
      <w:r>
        <w:continuationSeparator/>
      </w:r>
    </w:p>
  </w:footnote>
  <w:footnote w:type="continuationNotice" w:id="1">
    <w:p w14:paraId="7484831A" w14:textId="77777777" w:rsidR="00193BE6" w:rsidRDefault="00193BE6">
      <w:pPr>
        <w:spacing w:after="0" w:line="240" w:lineRule="auto"/>
      </w:pPr>
    </w:p>
  </w:footnote>
  <w:footnote w:id="2">
    <w:p w14:paraId="27015132" w14:textId="77777777" w:rsidR="00714CAC" w:rsidRPr="008C4660" w:rsidRDefault="00714CAC" w:rsidP="008C4660">
      <w:pPr>
        <w:spacing w:after="0" w:line="240" w:lineRule="auto"/>
        <w:rPr>
          <w:rFonts w:asciiTheme="minorHAnsi" w:hAnsiTheme="minorHAnsi" w:cstheme="minorHAnsi"/>
          <w:sz w:val="18"/>
          <w:szCs w:val="18"/>
        </w:rPr>
      </w:pPr>
      <w:r w:rsidRPr="00714CAC">
        <w:rPr>
          <w:rStyle w:val="FootnoteReference"/>
          <w:rFonts w:asciiTheme="minorHAnsi" w:hAnsiTheme="minorHAnsi" w:cstheme="minorHAnsi"/>
          <w:sz w:val="20"/>
          <w:szCs w:val="20"/>
        </w:rPr>
        <w:footnoteRef/>
      </w:r>
      <w:r w:rsidRPr="00714CAC">
        <w:rPr>
          <w:rFonts w:asciiTheme="minorHAnsi" w:hAnsiTheme="minorHAnsi" w:cstheme="minorHAnsi"/>
          <w:sz w:val="20"/>
          <w:szCs w:val="20"/>
        </w:rPr>
        <w:t xml:space="preserve"> </w:t>
      </w:r>
      <w:r w:rsidRPr="008C4660">
        <w:rPr>
          <w:rFonts w:asciiTheme="minorHAnsi" w:hAnsiTheme="minorHAnsi" w:cstheme="minorHAnsi"/>
          <w:sz w:val="18"/>
          <w:szCs w:val="18"/>
        </w:rPr>
        <w:t>It is also relevant to note in this paper, the following terminology:</w:t>
      </w:r>
    </w:p>
    <w:p w14:paraId="7894BD35" w14:textId="77777777" w:rsidR="00714CAC" w:rsidRPr="008C4660" w:rsidRDefault="00714CAC" w:rsidP="00714CAC">
      <w:pPr>
        <w:pStyle w:val="ListParagraph"/>
        <w:numPr>
          <w:ilvl w:val="0"/>
          <w:numId w:val="12"/>
        </w:numPr>
        <w:spacing w:after="120"/>
        <w:rPr>
          <w:rFonts w:asciiTheme="minorHAnsi" w:hAnsiTheme="minorHAnsi" w:cstheme="minorHAnsi"/>
          <w:sz w:val="18"/>
          <w:szCs w:val="18"/>
        </w:rPr>
      </w:pPr>
      <w:r w:rsidRPr="008C4660">
        <w:rPr>
          <w:rFonts w:asciiTheme="minorHAnsi" w:hAnsiTheme="minorHAnsi" w:cstheme="minorHAnsi"/>
          <w:sz w:val="18"/>
          <w:szCs w:val="18"/>
        </w:rPr>
        <w:t xml:space="preserve">Compositional limits- regulatory limits on the presence of a nutrient in a particular food or food category. </w:t>
      </w:r>
    </w:p>
    <w:p w14:paraId="7D2B967B" w14:textId="74DF1186" w:rsidR="00714CAC" w:rsidRPr="008C4660" w:rsidRDefault="00714CAC" w:rsidP="00714CAC">
      <w:pPr>
        <w:pStyle w:val="ListParagraph"/>
        <w:numPr>
          <w:ilvl w:val="0"/>
          <w:numId w:val="12"/>
        </w:numPr>
        <w:spacing w:after="120"/>
        <w:rPr>
          <w:rFonts w:asciiTheme="minorHAnsi" w:hAnsiTheme="minorHAnsi" w:cstheme="minorHAnsi"/>
          <w:sz w:val="18"/>
          <w:szCs w:val="18"/>
        </w:rPr>
      </w:pPr>
      <w:r w:rsidRPr="008C4660">
        <w:rPr>
          <w:rFonts w:asciiTheme="minorHAnsi" w:hAnsiTheme="minorHAnsi" w:cstheme="minorHAnsi"/>
          <w:sz w:val="18"/>
          <w:szCs w:val="18"/>
        </w:rPr>
        <w:t xml:space="preserve">Voluntary reformulation- a process whereby the food industry may voluntarily change the composition of </w:t>
      </w:r>
      <w:r w:rsidR="006D0E30" w:rsidRPr="008C4660">
        <w:rPr>
          <w:rFonts w:asciiTheme="minorHAnsi" w:hAnsiTheme="minorHAnsi" w:cstheme="minorHAnsi"/>
          <w:sz w:val="18"/>
          <w:szCs w:val="18"/>
        </w:rPr>
        <w:t>foods</w:t>
      </w:r>
      <w:r w:rsidRPr="008C4660">
        <w:rPr>
          <w:rFonts w:asciiTheme="minorHAnsi" w:hAnsiTheme="minorHAnsi" w:cstheme="minorHAnsi"/>
          <w:sz w:val="18"/>
          <w:szCs w:val="18"/>
        </w:rPr>
        <w:t xml:space="preserve"> to improve its nutritional profile with or without government leadership.</w:t>
      </w:r>
    </w:p>
    <w:p w14:paraId="78B40036" w14:textId="642C3E2A" w:rsidR="00714CAC" w:rsidRDefault="00714CAC" w:rsidP="00714CAC">
      <w:pPr>
        <w:pStyle w:val="ListParagraph"/>
        <w:numPr>
          <w:ilvl w:val="0"/>
          <w:numId w:val="12"/>
        </w:numPr>
        <w:spacing w:after="0"/>
      </w:pPr>
      <w:r w:rsidRPr="008C4660">
        <w:rPr>
          <w:rFonts w:asciiTheme="minorHAnsi" w:hAnsiTheme="minorHAnsi" w:cstheme="minorHAnsi"/>
          <w:sz w:val="18"/>
          <w:szCs w:val="18"/>
        </w:rPr>
        <w:t>Reformulation- a general term to refer to improved food composition regardless of the approach to achieve this result (i.e. regulatory or voluntary).</w:t>
      </w:r>
    </w:p>
  </w:footnote>
  <w:footnote w:id="3">
    <w:p w14:paraId="59A6D045" w14:textId="77777777" w:rsidR="000305A5" w:rsidRPr="009A3EB5" w:rsidRDefault="000305A5" w:rsidP="000305A5">
      <w:pPr>
        <w:pStyle w:val="ListParagraph"/>
        <w:ind w:left="0"/>
        <w:contextualSpacing w:val="0"/>
        <w:rPr>
          <w:rFonts w:asciiTheme="minorHAnsi" w:hAnsiTheme="minorHAnsi" w:cstheme="minorHAnsi"/>
          <w:sz w:val="18"/>
          <w:szCs w:val="18"/>
        </w:rPr>
      </w:pPr>
      <w:r w:rsidRPr="009A3EB5">
        <w:rPr>
          <w:rStyle w:val="FootnoteReference"/>
          <w:rFonts w:asciiTheme="minorHAnsi" w:hAnsiTheme="minorHAnsi" w:cstheme="minorHAnsi"/>
          <w:sz w:val="18"/>
          <w:szCs w:val="18"/>
        </w:rPr>
        <w:footnoteRef/>
      </w:r>
      <w:r w:rsidRPr="009A3EB5">
        <w:rPr>
          <w:rFonts w:asciiTheme="minorHAnsi" w:hAnsiTheme="minorHAnsi" w:cstheme="minorHAnsi"/>
          <w:sz w:val="18"/>
          <w:szCs w:val="18"/>
        </w:rPr>
        <w:t xml:space="preserve"> While recognising these are separate documents, they share many similarities, and will be referred to in this document as Australian and New Zealand Infant and Toddler Feeding Guidelines when discussed together. </w:t>
      </w:r>
    </w:p>
  </w:footnote>
  <w:footnote w:id="4">
    <w:p w14:paraId="38962E9E" w14:textId="7F2BDBC6" w:rsidR="005C31E4" w:rsidRDefault="005C31E4">
      <w:pPr>
        <w:pStyle w:val="FootnoteText"/>
      </w:pPr>
      <w:r w:rsidRPr="00C20F98">
        <w:rPr>
          <w:rStyle w:val="FootnoteReference"/>
          <w:sz w:val="18"/>
          <w:szCs w:val="18"/>
        </w:rPr>
        <w:footnoteRef/>
      </w:r>
      <w:r w:rsidR="00AF74BA" w:rsidRPr="00C20F98">
        <w:rPr>
          <w:sz w:val="18"/>
          <w:szCs w:val="18"/>
        </w:rPr>
        <w:t xml:space="preserve"> Food Regulation - Commercial foods for early childhood: Australia and New </w:t>
      </w:r>
      <w:r w:rsidR="001A29FB" w:rsidRPr="00C20F98">
        <w:rPr>
          <w:sz w:val="18"/>
          <w:szCs w:val="18"/>
        </w:rPr>
        <w:t xml:space="preserve">Zealand </w:t>
      </w:r>
      <w:r w:rsidR="001A29FB">
        <w:rPr>
          <w:rStyle w:val="Hyperlink"/>
          <w:sz w:val="18"/>
          <w:szCs w:val="18"/>
        </w:rPr>
        <w:t>https://www.foodregulation.gov.au/resources/publications/commercial-foods-infants-young-children-issues-paper</w:t>
      </w:r>
    </w:p>
  </w:footnote>
  <w:footnote w:id="5">
    <w:p w14:paraId="36CA7375" w14:textId="074FE620" w:rsidR="00F20A98" w:rsidRDefault="00F20A98">
      <w:pPr>
        <w:pStyle w:val="FootnoteText"/>
      </w:pPr>
      <w:r>
        <w:rPr>
          <w:rStyle w:val="FootnoteReference"/>
        </w:rPr>
        <w:footnoteRef/>
      </w:r>
      <w:r>
        <w:t xml:space="preserve"> </w:t>
      </w:r>
      <w:r w:rsidRPr="00F20A98">
        <w:t xml:space="preserve">First Foods NZ is an observational cross-sectional study that follows 625 babies aged 7-9 months from the Auckland, </w:t>
      </w:r>
      <w:r w:rsidR="00CF7F94" w:rsidRPr="00F20A98">
        <w:t>Wellington,</w:t>
      </w:r>
      <w:r w:rsidRPr="00F20A98">
        <w:t xml:space="preserve"> and Dunedin area</w:t>
      </w:r>
      <w:r>
        <w:t>.</w:t>
      </w:r>
    </w:p>
  </w:footnote>
  <w:footnote w:id="6">
    <w:p w14:paraId="2CE877B0" w14:textId="77777777" w:rsidR="009C52D5" w:rsidRDefault="009C52D5" w:rsidP="009C52D5">
      <w:pPr>
        <w:pStyle w:val="FootnoteText"/>
      </w:pPr>
      <w:r>
        <w:rPr>
          <w:rStyle w:val="FootnoteReference"/>
        </w:rPr>
        <w:footnoteRef/>
      </w:r>
      <w:r>
        <w:t xml:space="preserve"> In Australia, fruit and vegetables are counted as separate food groups, while in New Zealand fruits and vegetables are grouped into the one food group. </w:t>
      </w:r>
    </w:p>
  </w:footnote>
  <w:footnote w:id="7">
    <w:p w14:paraId="655EB1AE" w14:textId="2CAE6C5B" w:rsidR="007D2E3D" w:rsidRPr="00C20F98" w:rsidRDefault="007D2E3D">
      <w:pPr>
        <w:pStyle w:val="FootnoteText"/>
        <w:rPr>
          <w:sz w:val="18"/>
          <w:szCs w:val="18"/>
        </w:rPr>
      </w:pPr>
      <w:r>
        <w:rPr>
          <w:rStyle w:val="FootnoteReference"/>
        </w:rPr>
        <w:footnoteRef/>
      </w:r>
      <w:r>
        <w:t xml:space="preserve"> </w:t>
      </w:r>
      <w:r w:rsidRPr="00C20F98">
        <w:rPr>
          <w:sz w:val="18"/>
          <w:szCs w:val="18"/>
        </w:rPr>
        <w:t xml:space="preserve">Free sugars </w:t>
      </w:r>
      <w:r w:rsidR="000C7773" w:rsidRPr="00C20F98">
        <w:rPr>
          <w:sz w:val="18"/>
          <w:szCs w:val="18"/>
        </w:rPr>
        <w:t>include</w:t>
      </w:r>
      <w:r w:rsidRPr="00C20F98">
        <w:rPr>
          <w:sz w:val="18"/>
          <w:szCs w:val="18"/>
        </w:rPr>
        <w:t xml:space="preserve"> all added sugars in any form; all sugars naturally present in fruit and vegetable juices, purées and pastes and similar products in which the structure has been broken down; all sugars in drinks (except for dairy-based drinks); and lactose and galactose added as ingredients.</w:t>
      </w:r>
    </w:p>
  </w:footnote>
  <w:footnote w:id="8">
    <w:p w14:paraId="0D1DBBE1" w14:textId="014B5246" w:rsidR="00DA6442" w:rsidRDefault="00DA6442" w:rsidP="0041422C">
      <w:pPr>
        <w:pStyle w:val="FootnoteText"/>
        <w:spacing w:after="0"/>
      </w:pPr>
      <w:r w:rsidRPr="00C20F98">
        <w:rPr>
          <w:rStyle w:val="FootnoteReference"/>
          <w:sz w:val="18"/>
          <w:szCs w:val="18"/>
        </w:rPr>
        <w:footnoteRef/>
      </w:r>
      <w:r w:rsidRPr="00C20F98">
        <w:rPr>
          <w:sz w:val="18"/>
          <w:szCs w:val="18"/>
        </w:rPr>
        <w:t xml:space="preserve"> </w:t>
      </w:r>
      <w:r w:rsidRPr="00C20F98">
        <w:rPr>
          <w:rFonts w:ascii="Calibri" w:eastAsia="Calibri" w:hAnsi="Calibri" w:cs="Calibri"/>
          <w:sz w:val="18"/>
          <w:szCs w:val="18"/>
          <w:lang w:val="en-GB"/>
        </w:rPr>
        <w:t xml:space="preserve">Discretionary foods are food and drink not necessary to provide the nutrients the body needs. These foods are often high in energy, saturated </w:t>
      </w:r>
      <w:r w:rsidRPr="00C20F98">
        <w:rPr>
          <w:rFonts w:ascii="Calibri" w:hAnsi="Calibri" w:cs="Calibri"/>
          <w:sz w:val="18"/>
          <w:szCs w:val="18"/>
        </w:rPr>
        <w:t>fat</w:t>
      </w:r>
      <w:r w:rsidRPr="00C20F98">
        <w:rPr>
          <w:rFonts w:ascii="Calibri" w:eastAsia="Calibri" w:hAnsi="Calibri" w:cs="Calibri"/>
          <w:sz w:val="18"/>
          <w:szCs w:val="18"/>
          <w:lang w:val="en-GB"/>
        </w:rPr>
        <w:t>, sugars, and salt.</w:t>
      </w:r>
    </w:p>
  </w:footnote>
  <w:footnote w:id="9">
    <w:p w14:paraId="0CC162DD" w14:textId="77777777" w:rsidR="00CF5F76" w:rsidRPr="00DF6F60" w:rsidRDefault="00CF5F76" w:rsidP="00CF5F76">
      <w:pPr>
        <w:spacing w:line="240" w:lineRule="auto"/>
        <w:rPr>
          <w:lang w:val="en-NZ"/>
          <w14:ligatures w14:val="standardContextual"/>
        </w:rPr>
      </w:pPr>
      <w:r w:rsidRPr="00DB0379">
        <w:rPr>
          <w:rStyle w:val="FootnoteReference"/>
          <w:rFonts w:asciiTheme="minorHAnsi" w:hAnsiTheme="minorHAnsi" w:cstheme="minorHAnsi"/>
          <w:sz w:val="20"/>
          <w:szCs w:val="20"/>
        </w:rPr>
        <w:footnoteRef/>
      </w:r>
      <w:r w:rsidRPr="00DB0379">
        <w:rPr>
          <w:rFonts w:asciiTheme="minorHAnsi" w:hAnsiTheme="minorHAnsi" w:cstheme="minorHAnsi"/>
          <w:sz w:val="20"/>
          <w:szCs w:val="20"/>
        </w:rPr>
        <w:t xml:space="preserve"> </w:t>
      </w:r>
      <w:r w:rsidRPr="00DF6F60">
        <w:rPr>
          <w:rFonts w:asciiTheme="minorHAnsi" w:hAnsiTheme="minorHAnsi" w:cstheme="minorHAnsi"/>
          <w:sz w:val="20"/>
          <w:szCs w:val="20"/>
          <w:lang w:val="en-NZ"/>
          <w14:ligatures w14:val="standardContextual"/>
        </w:rPr>
        <w:t>Free sugars and added sugars were calculated as for the New Zealand food composition database, FOODfiles</w:t>
      </w:r>
      <w:r w:rsidRPr="00DF6F60">
        <w:rPr>
          <w:rFonts w:asciiTheme="minorHAnsi" w:hAnsiTheme="minorHAnsi" w:cstheme="minorHAnsi"/>
          <w:sz w:val="20"/>
          <w:szCs w:val="20"/>
          <w:vertAlign w:val="superscript"/>
          <w:lang w:val="en-NZ"/>
          <w14:ligatures w14:val="standardContextual"/>
        </w:rPr>
        <w:t>18</w:t>
      </w:r>
      <w:r w:rsidRPr="00DF6F60">
        <w:rPr>
          <w:rFonts w:asciiTheme="minorHAnsi" w:hAnsiTheme="minorHAnsi" w:cstheme="minorHAnsi"/>
          <w:sz w:val="20"/>
          <w:szCs w:val="20"/>
          <w:lang w:val="en-NZ"/>
          <w14:ligatures w14:val="standardContextual"/>
        </w:rPr>
        <w:t>, but with fruit purées in commercial infant foods considered to contribute total sugars but not free or added sugars. Th</w:t>
      </w:r>
      <w:r w:rsidR="00346E70">
        <w:rPr>
          <w:rFonts w:asciiTheme="minorHAnsi" w:hAnsiTheme="minorHAnsi" w:cstheme="minorHAnsi"/>
          <w:sz w:val="20"/>
          <w:szCs w:val="20"/>
          <w:lang w:val="en-NZ"/>
          <w14:ligatures w14:val="standardContextual"/>
        </w:rPr>
        <w:t>e authors made this</w:t>
      </w:r>
      <w:r w:rsidRPr="00DF6F60">
        <w:rPr>
          <w:rFonts w:asciiTheme="minorHAnsi" w:hAnsiTheme="minorHAnsi" w:cstheme="minorHAnsi"/>
          <w:sz w:val="20"/>
          <w:szCs w:val="20"/>
          <w:lang w:val="en-NZ"/>
          <w14:ligatures w14:val="standardContextual"/>
        </w:rPr>
        <w:t xml:space="preserve"> decision</w:t>
      </w:r>
      <w:r w:rsidR="00346E70">
        <w:rPr>
          <w:rFonts w:asciiTheme="minorHAnsi" w:hAnsiTheme="minorHAnsi" w:cstheme="minorHAnsi"/>
          <w:sz w:val="20"/>
          <w:szCs w:val="20"/>
          <w:lang w:val="en-NZ"/>
          <w14:ligatures w14:val="standardContextual"/>
        </w:rPr>
        <w:t xml:space="preserve"> </w:t>
      </w:r>
      <w:r w:rsidRPr="00DF6F60">
        <w:rPr>
          <w:rFonts w:asciiTheme="minorHAnsi" w:hAnsiTheme="minorHAnsi" w:cstheme="minorHAnsi"/>
          <w:sz w:val="20"/>
          <w:szCs w:val="20"/>
          <w:lang w:val="en-NZ"/>
          <w14:ligatures w14:val="standardContextual"/>
        </w:rPr>
        <w:t xml:space="preserve">because infant feeding guidelines recommend that fruits such as apple, are cooked and puréed to make their texture appropriate as first foods for infants, in contrast to their use purely as sweeteners in adult diets. </w:t>
      </w:r>
    </w:p>
  </w:footnote>
  <w:footnote w:id="10">
    <w:p w14:paraId="7C65D2C5" w14:textId="78F24346" w:rsidR="00387EAF" w:rsidRDefault="00387EAF">
      <w:pPr>
        <w:pStyle w:val="FootnoteText"/>
      </w:pPr>
      <w:r>
        <w:rPr>
          <w:rStyle w:val="FootnoteReference"/>
        </w:rPr>
        <w:footnoteRef/>
      </w:r>
      <w:r>
        <w:t xml:space="preserve"> </w:t>
      </w:r>
      <w:r w:rsidR="00594C1E">
        <w:t>Infant</w:t>
      </w:r>
      <w:r w:rsidR="00C60EC4">
        <w:t xml:space="preserve"> cereals</w:t>
      </w:r>
      <w:r w:rsidR="007D374B">
        <w:t xml:space="preserve"> are required </w:t>
      </w:r>
      <w:r w:rsidR="00F66F48">
        <w:t>under Standard 2.9.2</w:t>
      </w:r>
      <w:r w:rsidR="00857B5E">
        <w:t xml:space="preserve"> </w:t>
      </w:r>
      <w:r w:rsidR="00F66F48">
        <w:t xml:space="preserve">of the </w:t>
      </w:r>
      <w:r w:rsidR="007D374B">
        <w:t xml:space="preserve">Food Standards Code to </w:t>
      </w:r>
      <w:r w:rsidR="00857B5E">
        <w:t>contain at least 20mg iron per 100g.</w:t>
      </w:r>
    </w:p>
  </w:footnote>
  <w:footnote w:id="11">
    <w:p w14:paraId="5FBFD5DA" w14:textId="075C3E40" w:rsidR="00C55F8C" w:rsidRDefault="00C55F8C">
      <w:pPr>
        <w:pStyle w:val="FootnoteText"/>
      </w:pPr>
      <w:r>
        <w:rPr>
          <w:rStyle w:val="FootnoteReference"/>
        </w:rPr>
        <w:footnoteRef/>
      </w:r>
      <w:r>
        <w:t xml:space="preserve"> </w:t>
      </w:r>
      <w:r w:rsidR="00E07949">
        <w:t xml:space="preserve">Free sugars </w:t>
      </w:r>
      <w:r w:rsidR="000C7773" w:rsidRPr="006F551A">
        <w:t>include</w:t>
      </w:r>
      <w:r w:rsidR="006F551A" w:rsidRPr="006F551A">
        <w:t xml:space="preserve"> all added sugars in any form; all sugars naturally present in fruit and vegetable juices, purées and pastes and similar products in which the structure has been broken down; all sugars in drinks (except for dairy-based drinks); and lactose and galactose added as ingredients</w:t>
      </w:r>
      <w:r w:rsidR="00D31D65">
        <w:t>.</w:t>
      </w:r>
    </w:p>
  </w:footnote>
  <w:footnote w:id="12">
    <w:p w14:paraId="021EE947" w14:textId="77777777" w:rsidR="003B28BC" w:rsidRDefault="003B28BC" w:rsidP="003B28BC">
      <w:pPr>
        <w:pStyle w:val="FootnoteText"/>
        <w:spacing w:after="0"/>
      </w:pPr>
      <w:r>
        <w:rPr>
          <w:rStyle w:val="FootnoteReference"/>
        </w:rPr>
        <w:footnoteRef/>
      </w:r>
      <w:r>
        <w:t xml:space="preserve"> The food responsiveness subscale uses five items, with higher scores indicating a greater desire to eat in response to external food cues regardless of hunger.</w:t>
      </w:r>
    </w:p>
  </w:footnote>
  <w:footnote w:id="13">
    <w:p w14:paraId="202B2B50" w14:textId="77777777" w:rsidR="00AE37FA" w:rsidRDefault="00AE37FA" w:rsidP="00AE37FA">
      <w:pPr>
        <w:pStyle w:val="FootnoteText"/>
      </w:pPr>
      <w:r>
        <w:rPr>
          <w:rStyle w:val="FootnoteReference"/>
        </w:rPr>
        <w:footnoteRef/>
      </w:r>
      <w:r>
        <w:t xml:space="preserve"> This work is </w:t>
      </w:r>
      <w:r w:rsidRPr="008639AA">
        <w:t>on hold while the Australian Government undertakes a feasibility study on options to restrict marketing of discretionary foods to children</w:t>
      </w:r>
    </w:p>
  </w:footnote>
  <w:footnote w:id="14">
    <w:p w14:paraId="7F7C1365" w14:textId="4813C6D5" w:rsidR="00F864DD" w:rsidRDefault="00F864DD">
      <w:pPr>
        <w:pStyle w:val="FootnoteText"/>
      </w:pPr>
      <w:r>
        <w:rPr>
          <w:rStyle w:val="FootnoteReference"/>
        </w:rPr>
        <w:footnoteRef/>
      </w:r>
      <w:r>
        <w:t xml:space="preserve"> There are some exemptions which are outlined in the Australia New Zealand Food Standards Code. </w:t>
      </w:r>
    </w:p>
  </w:footnote>
  <w:footnote w:id="15">
    <w:p w14:paraId="39675948" w14:textId="7661B30F" w:rsidR="006830C9" w:rsidRDefault="006830C9">
      <w:pPr>
        <w:pStyle w:val="FootnoteText"/>
      </w:pPr>
      <w:r>
        <w:rPr>
          <w:rStyle w:val="FootnoteReference"/>
        </w:rPr>
        <w:footnoteRef/>
      </w:r>
      <w:r>
        <w:t xml:space="preserve"> </w:t>
      </w:r>
      <w:r w:rsidRPr="400DC1C9">
        <w:rPr>
          <w:rFonts w:cstheme="minorBidi"/>
          <w:sz w:val="22"/>
          <w:szCs w:val="22"/>
        </w:rPr>
        <w:t>The Code defines an infant as a person under the age of 12 months and young children as aged 1 to 3 years.</w:t>
      </w:r>
    </w:p>
  </w:footnote>
  <w:footnote w:id="16">
    <w:p w14:paraId="1265740C" w14:textId="095A4C65" w:rsidR="62CD414A" w:rsidRDefault="62CD414A" w:rsidP="62CD414A">
      <w:pPr>
        <w:rPr>
          <w:rFonts w:eastAsia="Times New Roman"/>
        </w:rPr>
      </w:pPr>
      <w:r w:rsidRPr="00941BA8">
        <w:rPr>
          <w:rStyle w:val="FootnoteReference"/>
          <w:rFonts w:asciiTheme="minorHAnsi" w:hAnsiTheme="minorHAnsi" w:cstheme="minorHAnsi"/>
        </w:rPr>
        <w:footnoteRef/>
      </w:r>
      <w:r>
        <w:t xml:space="preserve"> </w:t>
      </w:r>
      <w:r w:rsidRPr="00461EEF">
        <w:rPr>
          <w:rFonts w:eastAsia="Calibri" w:cs="Calibri"/>
          <w:sz w:val="20"/>
          <w:szCs w:val="20"/>
        </w:rPr>
        <w:t>Note these are strengths and weaknesses compared to the status quo, not compared to other options</w:t>
      </w:r>
      <w:r w:rsidRPr="62CD414A">
        <w:rPr>
          <w:rFonts w:eastAsia="Calibri" w:cs="Calibri"/>
          <w:szCs w:val="22"/>
        </w:rPr>
        <w:t>.</w:t>
      </w:r>
    </w:p>
  </w:footnote>
  <w:footnote w:id="17">
    <w:p w14:paraId="4700C6C4" w14:textId="0260B706" w:rsidR="00DA5829" w:rsidRDefault="00DA5829">
      <w:pPr>
        <w:pStyle w:val="FootnoteText"/>
      </w:pPr>
      <w:r>
        <w:rPr>
          <w:rStyle w:val="FootnoteReference"/>
        </w:rPr>
        <w:footnoteRef/>
      </w:r>
      <w:r>
        <w:t xml:space="preserve"> T</w:t>
      </w:r>
      <w:r>
        <w:rPr>
          <w:rFonts w:eastAsia="Calibri" w:cs="Calibri"/>
          <w:szCs w:val="22"/>
          <w:lang w:val="en-GB"/>
        </w:rPr>
        <w:t>he FSANZ Act requires FSANZ to have regard, among other matters, to achieving consistency between domestic and international food standards when it is considering the development of food standards,</w:t>
      </w:r>
    </w:p>
  </w:footnote>
  <w:footnote w:id="18">
    <w:p w14:paraId="6A925943" w14:textId="175706B0" w:rsidR="62CD414A" w:rsidRDefault="62CD414A" w:rsidP="62CD414A">
      <w:pPr>
        <w:rPr>
          <w:rFonts w:eastAsia="Times New Roman"/>
        </w:rPr>
      </w:pPr>
      <w:r w:rsidRPr="00BE214A">
        <w:rPr>
          <w:rStyle w:val="FootnoteReference"/>
          <w:rFonts w:asciiTheme="minorHAnsi" w:hAnsiTheme="minorHAnsi" w:cstheme="minorHAnsi"/>
          <w:sz w:val="20"/>
          <w:szCs w:val="20"/>
        </w:rPr>
        <w:footnoteRef/>
      </w:r>
      <w:r w:rsidRPr="00BE214A">
        <w:rPr>
          <w:rFonts w:asciiTheme="minorHAnsi" w:hAnsiTheme="minorHAnsi" w:cstheme="minorHAnsi"/>
          <w:sz w:val="20"/>
          <w:szCs w:val="20"/>
        </w:rPr>
        <w:t xml:space="preserve"> </w:t>
      </w:r>
      <w:r w:rsidRPr="00BE214A">
        <w:rPr>
          <w:rFonts w:asciiTheme="minorHAnsi" w:eastAsia="Calibri" w:hAnsiTheme="minorHAnsi" w:cstheme="minorHAnsi"/>
          <w:sz w:val="20"/>
          <w:szCs w:val="20"/>
        </w:rPr>
        <w:t>Note</w:t>
      </w:r>
      <w:r w:rsidRPr="00461EEF">
        <w:rPr>
          <w:rFonts w:eastAsia="Calibri" w:cs="Calibri"/>
          <w:sz w:val="20"/>
          <w:szCs w:val="20"/>
        </w:rPr>
        <w:t xml:space="preserve"> these are strengths and weaknesses compared to the status quo, not compared to other options.</w:t>
      </w:r>
    </w:p>
  </w:footnote>
  <w:footnote w:id="19">
    <w:p w14:paraId="3BD50046" w14:textId="77777777" w:rsidR="000B03C5" w:rsidRDefault="000B03C5" w:rsidP="0062507E">
      <w:pPr>
        <w:pStyle w:val="FootnoteText"/>
      </w:pPr>
      <w:r>
        <w:rPr>
          <w:rStyle w:val="FootnoteReference"/>
        </w:rPr>
        <w:footnoteRef/>
      </w:r>
      <w:r>
        <w:t xml:space="preserve"> Based on the estimated number of 1 year olds living in New Zealand in 2023 </w:t>
      </w:r>
      <w:hyperlink r:id="rId1" w:history="1">
        <w:r>
          <w:rPr>
            <w:rStyle w:val="Hyperlink"/>
          </w:rPr>
          <w:t>View table - Infoshare - Statistics New Zealand (stats.govt.nz)</w:t>
        </w:r>
      </w:hyperlink>
    </w:p>
  </w:footnote>
  <w:footnote w:id="20">
    <w:p w14:paraId="6C3CA300" w14:textId="77777777" w:rsidR="009D333B" w:rsidRDefault="009D333B" w:rsidP="009D333B">
      <w:pPr>
        <w:pStyle w:val="FootnoteText"/>
      </w:pPr>
      <w:r>
        <w:rPr>
          <w:rStyle w:val="FootnoteReference"/>
        </w:rPr>
        <w:footnoteRef/>
      </w:r>
      <w:r>
        <w:t xml:space="preserve"> Based on the estimated number of 1 year olds living in New Zealand in 2023 </w:t>
      </w:r>
      <w:hyperlink r:id="rId2" w:history="1">
        <w:r>
          <w:rPr>
            <w:rStyle w:val="Hyperlink"/>
          </w:rPr>
          <w:t>View table - Infoshare - Statistics New Zealand (stats.govt.nz)</w:t>
        </w:r>
      </w:hyperlink>
    </w:p>
  </w:footnote>
  <w:footnote w:id="21">
    <w:p w14:paraId="093606E5" w14:textId="1D9B81B8" w:rsidR="000B03C5" w:rsidRDefault="000B03C5">
      <w:pPr>
        <w:pStyle w:val="FootnoteText"/>
      </w:pPr>
      <w:r>
        <w:rPr>
          <w:rStyle w:val="FootnoteReference"/>
        </w:rPr>
        <w:footnoteRef/>
      </w:r>
      <w:r>
        <w:t xml:space="preserve"> </w:t>
      </w:r>
      <w:r w:rsidRPr="000B03C5">
        <w:rPr>
          <w:rFonts w:eastAsia="Calibri"/>
        </w:rPr>
        <w:t>As the Australia and New Zealand Food Regulation System involves multiple levels of Government, several Governments may be impacted.</w:t>
      </w:r>
    </w:p>
  </w:footnote>
  <w:footnote w:id="22">
    <w:p w14:paraId="77453C20" w14:textId="237E4B73" w:rsidR="00FF3EAE" w:rsidRDefault="00FF3EAE">
      <w:pPr>
        <w:pStyle w:val="FootnoteText"/>
      </w:pPr>
      <w:r>
        <w:rPr>
          <w:rStyle w:val="FootnoteReference"/>
        </w:rPr>
        <w:footnoteRef/>
      </w:r>
      <w:r>
        <w:t xml:space="preserve"> </w:t>
      </w:r>
      <w:r w:rsidRPr="007E08A2">
        <w:rPr>
          <w:rFonts w:eastAsia="Calibri"/>
          <w:sz w:val="22"/>
          <w:szCs w:val="22"/>
        </w:rPr>
        <w:t>As the Australia and New Zealand Food Regulation System involves multiple levels of Government, several Governments may be impacted.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16042" w14:textId="77777777" w:rsidR="00637483" w:rsidRDefault="006374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DD85" w14:textId="1347729E"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40FE08E" w14:paraId="05C6C867" w14:textId="77777777" w:rsidTr="00254A91">
      <w:trPr>
        <w:trHeight w:val="300"/>
      </w:trPr>
      <w:tc>
        <w:tcPr>
          <w:tcW w:w="3005" w:type="dxa"/>
        </w:tcPr>
        <w:p w14:paraId="6809455F" w14:textId="79DA2028" w:rsidR="240FE08E" w:rsidRDefault="240FE08E" w:rsidP="00254A91">
          <w:pPr>
            <w:pStyle w:val="Header"/>
            <w:ind w:left="-115"/>
          </w:pPr>
        </w:p>
      </w:tc>
      <w:tc>
        <w:tcPr>
          <w:tcW w:w="3005" w:type="dxa"/>
        </w:tcPr>
        <w:p w14:paraId="0A226423" w14:textId="10D954F1" w:rsidR="240FE08E" w:rsidRDefault="240FE08E" w:rsidP="00254A91">
          <w:pPr>
            <w:pStyle w:val="Header"/>
            <w:jc w:val="center"/>
          </w:pPr>
        </w:p>
      </w:tc>
      <w:tc>
        <w:tcPr>
          <w:tcW w:w="3005" w:type="dxa"/>
        </w:tcPr>
        <w:p w14:paraId="78CD2605" w14:textId="4CD9DEBD" w:rsidR="240FE08E" w:rsidRDefault="240FE08E" w:rsidP="00254A91">
          <w:pPr>
            <w:pStyle w:val="Header"/>
            <w:ind w:right="-115"/>
            <w:jc w:val="right"/>
          </w:pPr>
        </w:p>
      </w:tc>
    </w:tr>
  </w:tbl>
  <w:p w14:paraId="7D8BDB6E" w14:textId="6FC3A728" w:rsidR="000A7631" w:rsidRDefault="000A76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3E41" w14:textId="2A2EBA51"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30"/>
      <w:gridCol w:w="4930"/>
      <w:gridCol w:w="4930"/>
    </w:tblGrid>
    <w:tr w:rsidR="240FE08E" w14:paraId="291A8D1A" w14:textId="77777777" w:rsidTr="00254A91">
      <w:trPr>
        <w:trHeight w:val="300"/>
      </w:trPr>
      <w:tc>
        <w:tcPr>
          <w:tcW w:w="4930" w:type="dxa"/>
        </w:tcPr>
        <w:p w14:paraId="1793CA34" w14:textId="2ADC0929" w:rsidR="240FE08E" w:rsidRDefault="240FE08E" w:rsidP="00254A91">
          <w:pPr>
            <w:pStyle w:val="Header"/>
            <w:ind w:left="-115"/>
          </w:pPr>
        </w:p>
      </w:tc>
      <w:tc>
        <w:tcPr>
          <w:tcW w:w="4930" w:type="dxa"/>
        </w:tcPr>
        <w:p w14:paraId="06E11FB9" w14:textId="13D175CB" w:rsidR="240FE08E" w:rsidRDefault="240FE08E" w:rsidP="00254A91">
          <w:pPr>
            <w:pStyle w:val="Header"/>
            <w:jc w:val="center"/>
          </w:pPr>
        </w:p>
      </w:tc>
      <w:tc>
        <w:tcPr>
          <w:tcW w:w="4930" w:type="dxa"/>
        </w:tcPr>
        <w:p w14:paraId="7FD542F3" w14:textId="2484009E" w:rsidR="240FE08E" w:rsidRDefault="240FE08E" w:rsidP="00254A91">
          <w:pPr>
            <w:pStyle w:val="Header"/>
            <w:ind w:right="-115"/>
            <w:jc w:val="right"/>
          </w:pPr>
        </w:p>
      </w:tc>
    </w:tr>
  </w:tbl>
  <w:p w14:paraId="519B0A01" w14:textId="39C8073B" w:rsidR="000A7631" w:rsidRDefault="000A763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5031" w14:textId="2B0A4C96"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40FE08E" w14:paraId="2A903058" w14:textId="77777777" w:rsidTr="00254A91">
      <w:trPr>
        <w:trHeight w:val="300"/>
      </w:trPr>
      <w:tc>
        <w:tcPr>
          <w:tcW w:w="3005" w:type="dxa"/>
        </w:tcPr>
        <w:p w14:paraId="6B8A0E22" w14:textId="7327E864" w:rsidR="240FE08E" w:rsidRDefault="240FE08E" w:rsidP="00254A91">
          <w:pPr>
            <w:pStyle w:val="Header"/>
            <w:ind w:left="-115"/>
          </w:pPr>
        </w:p>
      </w:tc>
      <w:tc>
        <w:tcPr>
          <w:tcW w:w="3005" w:type="dxa"/>
        </w:tcPr>
        <w:p w14:paraId="01489E65" w14:textId="6BE1A155" w:rsidR="240FE08E" w:rsidRDefault="240FE08E" w:rsidP="00254A91">
          <w:pPr>
            <w:pStyle w:val="Header"/>
            <w:jc w:val="center"/>
          </w:pPr>
        </w:p>
      </w:tc>
      <w:tc>
        <w:tcPr>
          <w:tcW w:w="3005" w:type="dxa"/>
        </w:tcPr>
        <w:p w14:paraId="4FA9A222" w14:textId="12C2C1D1" w:rsidR="240FE08E" w:rsidRDefault="240FE08E" w:rsidP="00254A91">
          <w:pPr>
            <w:pStyle w:val="Header"/>
            <w:ind w:right="-115"/>
            <w:jc w:val="right"/>
          </w:pPr>
        </w:p>
      </w:tc>
    </w:tr>
  </w:tbl>
  <w:p w14:paraId="72B29468" w14:textId="3E5E9532" w:rsidR="000A7631" w:rsidRDefault="000A7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2EEB7" w14:textId="580B7553" w:rsidR="003F0988" w:rsidRPr="00437F73" w:rsidRDefault="003F0988" w:rsidP="003F0988">
    <w:pPr>
      <w:pStyle w:val="Header"/>
      <w:jc w:val="center"/>
      <w:rPr>
        <w:rFonts w:ascii="Times New Roman" w:hAnsi="Times New Roman"/>
        <w:b/>
        <w:bCs/>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40FE08E" w14:paraId="40E89625" w14:textId="77777777" w:rsidTr="00254A91">
      <w:trPr>
        <w:trHeight w:val="300"/>
      </w:trPr>
      <w:tc>
        <w:tcPr>
          <w:tcW w:w="3005" w:type="dxa"/>
        </w:tcPr>
        <w:p w14:paraId="50FCC5EE" w14:textId="67D717EF" w:rsidR="240FE08E" w:rsidRDefault="240FE08E" w:rsidP="00254A91">
          <w:pPr>
            <w:pStyle w:val="Header"/>
            <w:ind w:left="-115"/>
          </w:pPr>
        </w:p>
      </w:tc>
      <w:tc>
        <w:tcPr>
          <w:tcW w:w="3005" w:type="dxa"/>
        </w:tcPr>
        <w:p w14:paraId="1A26400D" w14:textId="352EF7A9" w:rsidR="240FE08E" w:rsidRDefault="240FE08E" w:rsidP="00254A91">
          <w:pPr>
            <w:pStyle w:val="Header"/>
            <w:jc w:val="center"/>
          </w:pPr>
        </w:p>
      </w:tc>
      <w:tc>
        <w:tcPr>
          <w:tcW w:w="3005" w:type="dxa"/>
        </w:tcPr>
        <w:p w14:paraId="6DC631AB" w14:textId="20DF7481" w:rsidR="240FE08E" w:rsidRDefault="240FE08E" w:rsidP="00254A91">
          <w:pPr>
            <w:pStyle w:val="Header"/>
            <w:ind w:right="-115"/>
            <w:jc w:val="right"/>
          </w:pPr>
        </w:p>
      </w:tc>
    </w:tr>
  </w:tbl>
  <w:p w14:paraId="655AF7B4" w14:textId="3565C499" w:rsidR="00F0754A" w:rsidRDefault="00F075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470B" w14:textId="6C2A2AFF" w:rsidR="00F0754A"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240FE08E" w14:paraId="11E63166" w14:textId="77777777" w:rsidTr="00254A91">
      <w:trPr>
        <w:trHeight w:val="300"/>
      </w:trPr>
      <w:tc>
        <w:tcPr>
          <w:tcW w:w="4650" w:type="dxa"/>
        </w:tcPr>
        <w:p w14:paraId="71A0AA62" w14:textId="0121C5C3" w:rsidR="240FE08E" w:rsidRDefault="240FE08E" w:rsidP="00254A91">
          <w:pPr>
            <w:pStyle w:val="Header"/>
            <w:ind w:left="-115"/>
          </w:pPr>
        </w:p>
      </w:tc>
      <w:tc>
        <w:tcPr>
          <w:tcW w:w="4650" w:type="dxa"/>
        </w:tcPr>
        <w:p w14:paraId="2B288C6F" w14:textId="4F478BF3" w:rsidR="240FE08E" w:rsidRDefault="240FE08E" w:rsidP="00254A91">
          <w:pPr>
            <w:pStyle w:val="Header"/>
            <w:jc w:val="center"/>
          </w:pPr>
        </w:p>
      </w:tc>
      <w:tc>
        <w:tcPr>
          <w:tcW w:w="4650" w:type="dxa"/>
        </w:tcPr>
        <w:p w14:paraId="75EE3B62" w14:textId="4806586C" w:rsidR="240FE08E" w:rsidRDefault="240FE08E" w:rsidP="00254A91">
          <w:pPr>
            <w:pStyle w:val="Header"/>
            <w:ind w:right="-115"/>
            <w:jc w:val="right"/>
          </w:pPr>
        </w:p>
      </w:tc>
    </w:tr>
  </w:tbl>
  <w:p w14:paraId="0429B7FD" w14:textId="37083F03" w:rsidR="00F0754A" w:rsidRDefault="00F075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89D4" w14:textId="1E520A17"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240FE08E" w14:paraId="2F117F99" w14:textId="77777777" w:rsidTr="00254A91">
      <w:trPr>
        <w:trHeight w:val="300"/>
      </w:trPr>
      <w:tc>
        <w:tcPr>
          <w:tcW w:w="3005" w:type="dxa"/>
        </w:tcPr>
        <w:p w14:paraId="2A7357BD" w14:textId="7F3825F4" w:rsidR="240FE08E" w:rsidRDefault="240FE08E" w:rsidP="00254A91">
          <w:pPr>
            <w:pStyle w:val="Header"/>
            <w:ind w:left="-115"/>
          </w:pPr>
        </w:p>
      </w:tc>
      <w:tc>
        <w:tcPr>
          <w:tcW w:w="3005" w:type="dxa"/>
        </w:tcPr>
        <w:p w14:paraId="428FCD86" w14:textId="432F79FE" w:rsidR="240FE08E" w:rsidRDefault="240FE08E" w:rsidP="00254A91">
          <w:pPr>
            <w:pStyle w:val="Header"/>
            <w:jc w:val="center"/>
          </w:pPr>
        </w:p>
      </w:tc>
      <w:tc>
        <w:tcPr>
          <w:tcW w:w="3005" w:type="dxa"/>
        </w:tcPr>
        <w:p w14:paraId="1FAB90CD" w14:textId="793EE2B8" w:rsidR="240FE08E" w:rsidRDefault="240FE08E" w:rsidP="00254A91">
          <w:pPr>
            <w:pStyle w:val="Header"/>
            <w:ind w:right="-115"/>
            <w:jc w:val="right"/>
          </w:pPr>
        </w:p>
      </w:tc>
    </w:tr>
  </w:tbl>
  <w:p w14:paraId="7EF14A8B" w14:textId="60D064B8" w:rsidR="000A7631" w:rsidRDefault="000A763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8B8" w14:textId="79E9068B" w:rsidR="000A7631" w:rsidRPr="003F0988" w:rsidRDefault="003F0988" w:rsidP="003F0988">
    <w:pPr>
      <w:pStyle w:val="Header"/>
      <w:jc w:val="center"/>
      <w:rPr>
        <w:b/>
        <w:bCs/>
        <w:color w:val="FF0000"/>
        <w:sz w:val="28"/>
        <w:szCs w:val="28"/>
      </w:rPr>
    </w:pPr>
    <w:r w:rsidRPr="003F0988">
      <w:rPr>
        <w:b/>
        <w:bCs/>
        <w:color w:val="FF0000"/>
        <w:sz w:val="28"/>
        <w:szCs w:val="28"/>
      </w:rPr>
      <w:t>OFFICIAL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30"/>
      <w:gridCol w:w="4930"/>
      <w:gridCol w:w="4930"/>
    </w:tblGrid>
    <w:tr w:rsidR="240FE08E" w14:paraId="5F77ABA2" w14:textId="77777777" w:rsidTr="00254A91">
      <w:trPr>
        <w:trHeight w:val="300"/>
      </w:trPr>
      <w:tc>
        <w:tcPr>
          <w:tcW w:w="4930" w:type="dxa"/>
        </w:tcPr>
        <w:p w14:paraId="0E313335" w14:textId="7BC08F31" w:rsidR="240FE08E" w:rsidRDefault="240FE08E" w:rsidP="00254A91">
          <w:pPr>
            <w:pStyle w:val="Header"/>
            <w:ind w:left="-115"/>
          </w:pPr>
        </w:p>
      </w:tc>
      <w:tc>
        <w:tcPr>
          <w:tcW w:w="4930" w:type="dxa"/>
        </w:tcPr>
        <w:p w14:paraId="599B09CB" w14:textId="6FEEA5E4" w:rsidR="240FE08E" w:rsidRDefault="240FE08E" w:rsidP="00254A91">
          <w:pPr>
            <w:pStyle w:val="Header"/>
            <w:jc w:val="center"/>
          </w:pPr>
        </w:p>
      </w:tc>
      <w:tc>
        <w:tcPr>
          <w:tcW w:w="4930" w:type="dxa"/>
        </w:tcPr>
        <w:p w14:paraId="61C42B62" w14:textId="0FAAAFA3" w:rsidR="240FE08E" w:rsidRDefault="240FE08E" w:rsidP="00254A91">
          <w:pPr>
            <w:pStyle w:val="Header"/>
            <w:ind w:right="-115"/>
            <w:jc w:val="right"/>
          </w:pPr>
        </w:p>
      </w:tc>
    </w:tr>
  </w:tbl>
  <w:p w14:paraId="03F47E8A" w14:textId="75F2107D" w:rsidR="000A7631" w:rsidRDefault="000A763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sguA5ma" int2:invalidationBookmarkName="" int2:hashCode="3nPqwMMFA48EN7" int2:id="iRMihsd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53F"/>
    <w:multiLevelType w:val="hybridMultilevel"/>
    <w:tmpl w:val="1F74F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3157C"/>
    <w:multiLevelType w:val="hybridMultilevel"/>
    <w:tmpl w:val="F200AE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91ED68"/>
    <w:multiLevelType w:val="hybridMultilevel"/>
    <w:tmpl w:val="FFFFFFFF"/>
    <w:lvl w:ilvl="0" w:tplc="D1B0C6E4">
      <w:start w:val="1"/>
      <w:numFmt w:val="bullet"/>
      <w:lvlText w:val="·"/>
      <w:lvlJc w:val="left"/>
      <w:pPr>
        <w:ind w:left="720" w:hanging="360"/>
      </w:pPr>
      <w:rPr>
        <w:rFonts w:ascii="Symbol" w:hAnsi="Symbol" w:hint="default"/>
      </w:rPr>
    </w:lvl>
    <w:lvl w:ilvl="1" w:tplc="9BCEC2FE">
      <w:start w:val="1"/>
      <w:numFmt w:val="bullet"/>
      <w:lvlText w:val="o"/>
      <w:lvlJc w:val="left"/>
      <w:pPr>
        <w:ind w:left="1440" w:hanging="360"/>
      </w:pPr>
      <w:rPr>
        <w:rFonts w:ascii="Courier New" w:hAnsi="Courier New" w:hint="default"/>
      </w:rPr>
    </w:lvl>
    <w:lvl w:ilvl="2" w:tplc="2E20D156">
      <w:start w:val="1"/>
      <w:numFmt w:val="bullet"/>
      <w:lvlText w:val=""/>
      <w:lvlJc w:val="left"/>
      <w:pPr>
        <w:ind w:left="2160" w:hanging="360"/>
      </w:pPr>
      <w:rPr>
        <w:rFonts w:ascii="Wingdings" w:hAnsi="Wingdings" w:hint="default"/>
      </w:rPr>
    </w:lvl>
    <w:lvl w:ilvl="3" w:tplc="8CF04E22">
      <w:start w:val="1"/>
      <w:numFmt w:val="bullet"/>
      <w:lvlText w:val=""/>
      <w:lvlJc w:val="left"/>
      <w:pPr>
        <w:ind w:left="2880" w:hanging="360"/>
      </w:pPr>
      <w:rPr>
        <w:rFonts w:ascii="Symbol" w:hAnsi="Symbol" w:hint="default"/>
      </w:rPr>
    </w:lvl>
    <w:lvl w:ilvl="4" w:tplc="E6F27CB8">
      <w:start w:val="1"/>
      <w:numFmt w:val="bullet"/>
      <w:lvlText w:val="o"/>
      <w:lvlJc w:val="left"/>
      <w:pPr>
        <w:ind w:left="3600" w:hanging="360"/>
      </w:pPr>
      <w:rPr>
        <w:rFonts w:ascii="Courier New" w:hAnsi="Courier New" w:hint="default"/>
      </w:rPr>
    </w:lvl>
    <w:lvl w:ilvl="5" w:tplc="24D683FA">
      <w:start w:val="1"/>
      <w:numFmt w:val="bullet"/>
      <w:lvlText w:val=""/>
      <w:lvlJc w:val="left"/>
      <w:pPr>
        <w:ind w:left="4320" w:hanging="360"/>
      </w:pPr>
      <w:rPr>
        <w:rFonts w:ascii="Wingdings" w:hAnsi="Wingdings" w:hint="default"/>
      </w:rPr>
    </w:lvl>
    <w:lvl w:ilvl="6" w:tplc="9E967748">
      <w:start w:val="1"/>
      <w:numFmt w:val="bullet"/>
      <w:lvlText w:val=""/>
      <w:lvlJc w:val="left"/>
      <w:pPr>
        <w:ind w:left="5040" w:hanging="360"/>
      </w:pPr>
      <w:rPr>
        <w:rFonts w:ascii="Symbol" w:hAnsi="Symbol" w:hint="default"/>
      </w:rPr>
    </w:lvl>
    <w:lvl w:ilvl="7" w:tplc="628CFF94">
      <w:start w:val="1"/>
      <w:numFmt w:val="bullet"/>
      <w:lvlText w:val="o"/>
      <w:lvlJc w:val="left"/>
      <w:pPr>
        <w:ind w:left="5760" w:hanging="360"/>
      </w:pPr>
      <w:rPr>
        <w:rFonts w:ascii="Courier New" w:hAnsi="Courier New" w:hint="default"/>
      </w:rPr>
    </w:lvl>
    <w:lvl w:ilvl="8" w:tplc="722A4AEC">
      <w:start w:val="1"/>
      <w:numFmt w:val="bullet"/>
      <w:lvlText w:val=""/>
      <w:lvlJc w:val="left"/>
      <w:pPr>
        <w:ind w:left="6480" w:hanging="360"/>
      </w:pPr>
      <w:rPr>
        <w:rFonts w:ascii="Wingdings" w:hAnsi="Wingdings" w:hint="default"/>
      </w:rPr>
    </w:lvl>
  </w:abstractNum>
  <w:abstractNum w:abstractNumId="3" w15:restartNumberingAfterBreak="0">
    <w:nsid w:val="120F7213"/>
    <w:multiLevelType w:val="hybridMultilevel"/>
    <w:tmpl w:val="101449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16A744A9"/>
    <w:multiLevelType w:val="hybridMultilevel"/>
    <w:tmpl w:val="7A22E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4EA86"/>
    <w:multiLevelType w:val="hybridMultilevel"/>
    <w:tmpl w:val="FFFFFFFF"/>
    <w:lvl w:ilvl="0" w:tplc="CB840A3E">
      <w:start w:val="1"/>
      <w:numFmt w:val="bullet"/>
      <w:lvlText w:val="-"/>
      <w:lvlJc w:val="left"/>
      <w:pPr>
        <w:ind w:left="720" w:hanging="360"/>
      </w:pPr>
      <w:rPr>
        <w:rFonts w:ascii="Calibri" w:hAnsi="Calibri" w:hint="default"/>
      </w:rPr>
    </w:lvl>
    <w:lvl w:ilvl="1" w:tplc="26A6F2DE">
      <w:start w:val="1"/>
      <w:numFmt w:val="bullet"/>
      <w:lvlText w:val="o"/>
      <w:lvlJc w:val="left"/>
      <w:pPr>
        <w:ind w:left="1440" w:hanging="360"/>
      </w:pPr>
      <w:rPr>
        <w:rFonts w:ascii="Courier New" w:hAnsi="Courier New" w:hint="default"/>
      </w:rPr>
    </w:lvl>
    <w:lvl w:ilvl="2" w:tplc="D9BA5726">
      <w:start w:val="1"/>
      <w:numFmt w:val="bullet"/>
      <w:lvlText w:val=""/>
      <w:lvlJc w:val="left"/>
      <w:pPr>
        <w:ind w:left="2160" w:hanging="360"/>
      </w:pPr>
      <w:rPr>
        <w:rFonts w:ascii="Wingdings" w:hAnsi="Wingdings" w:hint="default"/>
      </w:rPr>
    </w:lvl>
    <w:lvl w:ilvl="3" w:tplc="BA1E8E0C">
      <w:start w:val="1"/>
      <w:numFmt w:val="bullet"/>
      <w:lvlText w:val=""/>
      <w:lvlJc w:val="left"/>
      <w:pPr>
        <w:ind w:left="2880" w:hanging="360"/>
      </w:pPr>
      <w:rPr>
        <w:rFonts w:ascii="Symbol" w:hAnsi="Symbol" w:hint="default"/>
      </w:rPr>
    </w:lvl>
    <w:lvl w:ilvl="4" w:tplc="DDF0C0F8">
      <w:start w:val="1"/>
      <w:numFmt w:val="bullet"/>
      <w:lvlText w:val="o"/>
      <w:lvlJc w:val="left"/>
      <w:pPr>
        <w:ind w:left="3600" w:hanging="360"/>
      </w:pPr>
      <w:rPr>
        <w:rFonts w:ascii="Courier New" w:hAnsi="Courier New" w:hint="default"/>
      </w:rPr>
    </w:lvl>
    <w:lvl w:ilvl="5" w:tplc="65BC6A6A">
      <w:start w:val="1"/>
      <w:numFmt w:val="bullet"/>
      <w:lvlText w:val=""/>
      <w:lvlJc w:val="left"/>
      <w:pPr>
        <w:ind w:left="4320" w:hanging="360"/>
      </w:pPr>
      <w:rPr>
        <w:rFonts w:ascii="Wingdings" w:hAnsi="Wingdings" w:hint="default"/>
      </w:rPr>
    </w:lvl>
    <w:lvl w:ilvl="6" w:tplc="C66A5C44">
      <w:start w:val="1"/>
      <w:numFmt w:val="bullet"/>
      <w:lvlText w:val=""/>
      <w:lvlJc w:val="left"/>
      <w:pPr>
        <w:ind w:left="5040" w:hanging="360"/>
      </w:pPr>
      <w:rPr>
        <w:rFonts w:ascii="Symbol" w:hAnsi="Symbol" w:hint="default"/>
      </w:rPr>
    </w:lvl>
    <w:lvl w:ilvl="7" w:tplc="0EA8B8B6">
      <w:start w:val="1"/>
      <w:numFmt w:val="bullet"/>
      <w:lvlText w:val="o"/>
      <w:lvlJc w:val="left"/>
      <w:pPr>
        <w:ind w:left="5760" w:hanging="360"/>
      </w:pPr>
      <w:rPr>
        <w:rFonts w:ascii="Courier New" w:hAnsi="Courier New" w:hint="default"/>
      </w:rPr>
    </w:lvl>
    <w:lvl w:ilvl="8" w:tplc="941451B2">
      <w:start w:val="1"/>
      <w:numFmt w:val="bullet"/>
      <w:lvlText w:val=""/>
      <w:lvlJc w:val="left"/>
      <w:pPr>
        <w:ind w:left="6480" w:hanging="360"/>
      </w:pPr>
      <w:rPr>
        <w:rFonts w:ascii="Wingdings" w:hAnsi="Wingdings" w:hint="default"/>
      </w:rPr>
    </w:lvl>
  </w:abstractNum>
  <w:abstractNum w:abstractNumId="6" w15:restartNumberingAfterBreak="0">
    <w:nsid w:val="1DC19F64"/>
    <w:multiLevelType w:val="hybridMultilevel"/>
    <w:tmpl w:val="FFFFFFFF"/>
    <w:lvl w:ilvl="0" w:tplc="7B48ECE4">
      <w:start w:val="1"/>
      <w:numFmt w:val="bullet"/>
      <w:lvlText w:val="·"/>
      <w:lvlJc w:val="left"/>
      <w:pPr>
        <w:ind w:left="720" w:hanging="360"/>
      </w:pPr>
      <w:rPr>
        <w:rFonts w:ascii="Symbol" w:hAnsi="Symbol" w:hint="default"/>
      </w:rPr>
    </w:lvl>
    <w:lvl w:ilvl="1" w:tplc="A6D24032">
      <w:start w:val="1"/>
      <w:numFmt w:val="bullet"/>
      <w:lvlText w:val="o"/>
      <w:lvlJc w:val="left"/>
      <w:pPr>
        <w:ind w:left="1440" w:hanging="360"/>
      </w:pPr>
      <w:rPr>
        <w:rFonts w:ascii="Courier New" w:hAnsi="Courier New" w:hint="default"/>
      </w:rPr>
    </w:lvl>
    <w:lvl w:ilvl="2" w:tplc="25C20CE6">
      <w:start w:val="1"/>
      <w:numFmt w:val="bullet"/>
      <w:lvlText w:val=""/>
      <w:lvlJc w:val="left"/>
      <w:pPr>
        <w:ind w:left="2160" w:hanging="360"/>
      </w:pPr>
      <w:rPr>
        <w:rFonts w:ascii="Wingdings" w:hAnsi="Wingdings" w:hint="default"/>
      </w:rPr>
    </w:lvl>
    <w:lvl w:ilvl="3" w:tplc="3E106A52">
      <w:start w:val="1"/>
      <w:numFmt w:val="bullet"/>
      <w:lvlText w:val=""/>
      <w:lvlJc w:val="left"/>
      <w:pPr>
        <w:ind w:left="2880" w:hanging="360"/>
      </w:pPr>
      <w:rPr>
        <w:rFonts w:ascii="Symbol" w:hAnsi="Symbol" w:hint="default"/>
      </w:rPr>
    </w:lvl>
    <w:lvl w:ilvl="4" w:tplc="4596ECF6">
      <w:start w:val="1"/>
      <w:numFmt w:val="bullet"/>
      <w:lvlText w:val="o"/>
      <w:lvlJc w:val="left"/>
      <w:pPr>
        <w:ind w:left="3600" w:hanging="360"/>
      </w:pPr>
      <w:rPr>
        <w:rFonts w:ascii="Courier New" w:hAnsi="Courier New" w:hint="default"/>
      </w:rPr>
    </w:lvl>
    <w:lvl w:ilvl="5" w:tplc="4386DB7A">
      <w:start w:val="1"/>
      <w:numFmt w:val="bullet"/>
      <w:lvlText w:val=""/>
      <w:lvlJc w:val="left"/>
      <w:pPr>
        <w:ind w:left="4320" w:hanging="360"/>
      </w:pPr>
      <w:rPr>
        <w:rFonts w:ascii="Wingdings" w:hAnsi="Wingdings" w:hint="default"/>
      </w:rPr>
    </w:lvl>
    <w:lvl w:ilvl="6" w:tplc="5C662D30">
      <w:start w:val="1"/>
      <w:numFmt w:val="bullet"/>
      <w:lvlText w:val=""/>
      <w:lvlJc w:val="left"/>
      <w:pPr>
        <w:ind w:left="5040" w:hanging="360"/>
      </w:pPr>
      <w:rPr>
        <w:rFonts w:ascii="Symbol" w:hAnsi="Symbol" w:hint="default"/>
      </w:rPr>
    </w:lvl>
    <w:lvl w:ilvl="7" w:tplc="1A0466F6">
      <w:start w:val="1"/>
      <w:numFmt w:val="bullet"/>
      <w:lvlText w:val="o"/>
      <w:lvlJc w:val="left"/>
      <w:pPr>
        <w:ind w:left="5760" w:hanging="360"/>
      </w:pPr>
      <w:rPr>
        <w:rFonts w:ascii="Courier New" w:hAnsi="Courier New" w:hint="default"/>
      </w:rPr>
    </w:lvl>
    <w:lvl w:ilvl="8" w:tplc="4D5AC394">
      <w:start w:val="1"/>
      <w:numFmt w:val="bullet"/>
      <w:lvlText w:val=""/>
      <w:lvlJc w:val="left"/>
      <w:pPr>
        <w:ind w:left="6480" w:hanging="360"/>
      </w:pPr>
      <w:rPr>
        <w:rFonts w:ascii="Wingdings" w:hAnsi="Wingdings" w:hint="default"/>
      </w:rPr>
    </w:lvl>
  </w:abstractNum>
  <w:abstractNum w:abstractNumId="7" w15:restartNumberingAfterBreak="0">
    <w:nsid w:val="1E0E44E7"/>
    <w:multiLevelType w:val="hybridMultilevel"/>
    <w:tmpl w:val="13FC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958FE"/>
    <w:multiLevelType w:val="hybridMultilevel"/>
    <w:tmpl w:val="7E2825B4"/>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9" w15:restartNumberingAfterBreak="0">
    <w:nsid w:val="32217025"/>
    <w:multiLevelType w:val="hybridMultilevel"/>
    <w:tmpl w:val="65B64FEC"/>
    <w:lvl w:ilvl="0" w:tplc="A5984378">
      <w:start w:val="1"/>
      <w:numFmt w:val="bullet"/>
      <w:lvlText w:val=""/>
      <w:lvlJc w:val="left"/>
      <w:pPr>
        <w:ind w:left="720" w:hanging="360"/>
      </w:pPr>
      <w:rPr>
        <w:rFonts w:ascii="Symbol" w:hAnsi="Symbol" w:hint="default"/>
      </w:rPr>
    </w:lvl>
    <w:lvl w:ilvl="1" w:tplc="E6AE2DAA">
      <w:start w:val="1"/>
      <w:numFmt w:val="bullet"/>
      <w:lvlText w:val="o"/>
      <w:lvlJc w:val="left"/>
      <w:pPr>
        <w:ind w:left="1440" w:hanging="360"/>
      </w:pPr>
      <w:rPr>
        <w:rFonts w:ascii="Courier New" w:hAnsi="Courier New" w:hint="default"/>
      </w:rPr>
    </w:lvl>
    <w:lvl w:ilvl="2" w:tplc="47E466EC">
      <w:start w:val="1"/>
      <w:numFmt w:val="bullet"/>
      <w:lvlText w:val=""/>
      <w:lvlJc w:val="left"/>
      <w:pPr>
        <w:ind w:left="2160" w:hanging="360"/>
      </w:pPr>
      <w:rPr>
        <w:rFonts w:ascii="Wingdings" w:hAnsi="Wingdings" w:hint="default"/>
      </w:rPr>
    </w:lvl>
    <w:lvl w:ilvl="3" w:tplc="C4C8AC7C">
      <w:start w:val="1"/>
      <w:numFmt w:val="bullet"/>
      <w:lvlText w:val=""/>
      <w:lvlJc w:val="left"/>
      <w:pPr>
        <w:ind w:left="2880" w:hanging="360"/>
      </w:pPr>
      <w:rPr>
        <w:rFonts w:ascii="Symbol" w:hAnsi="Symbol" w:hint="default"/>
      </w:rPr>
    </w:lvl>
    <w:lvl w:ilvl="4" w:tplc="869C8566">
      <w:start w:val="1"/>
      <w:numFmt w:val="bullet"/>
      <w:lvlText w:val="o"/>
      <w:lvlJc w:val="left"/>
      <w:pPr>
        <w:ind w:left="3600" w:hanging="360"/>
      </w:pPr>
      <w:rPr>
        <w:rFonts w:ascii="Courier New" w:hAnsi="Courier New" w:hint="default"/>
      </w:rPr>
    </w:lvl>
    <w:lvl w:ilvl="5" w:tplc="152202DC">
      <w:start w:val="1"/>
      <w:numFmt w:val="bullet"/>
      <w:lvlText w:val=""/>
      <w:lvlJc w:val="left"/>
      <w:pPr>
        <w:ind w:left="4320" w:hanging="360"/>
      </w:pPr>
      <w:rPr>
        <w:rFonts w:ascii="Wingdings" w:hAnsi="Wingdings" w:hint="default"/>
      </w:rPr>
    </w:lvl>
    <w:lvl w:ilvl="6" w:tplc="F0BCFF4A">
      <w:start w:val="1"/>
      <w:numFmt w:val="bullet"/>
      <w:lvlText w:val=""/>
      <w:lvlJc w:val="left"/>
      <w:pPr>
        <w:ind w:left="5040" w:hanging="360"/>
      </w:pPr>
      <w:rPr>
        <w:rFonts w:ascii="Symbol" w:hAnsi="Symbol" w:hint="default"/>
      </w:rPr>
    </w:lvl>
    <w:lvl w:ilvl="7" w:tplc="4A6453D4">
      <w:start w:val="1"/>
      <w:numFmt w:val="bullet"/>
      <w:lvlText w:val="o"/>
      <w:lvlJc w:val="left"/>
      <w:pPr>
        <w:ind w:left="5760" w:hanging="360"/>
      </w:pPr>
      <w:rPr>
        <w:rFonts w:ascii="Courier New" w:hAnsi="Courier New" w:hint="default"/>
      </w:rPr>
    </w:lvl>
    <w:lvl w:ilvl="8" w:tplc="6C766CCC">
      <w:start w:val="1"/>
      <w:numFmt w:val="bullet"/>
      <w:lvlText w:val=""/>
      <w:lvlJc w:val="left"/>
      <w:pPr>
        <w:ind w:left="6480" w:hanging="360"/>
      </w:pPr>
      <w:rPr>
        <w:rFonts w:ascii="Wingdings" w:hAnsi="Wingdings" w:hint="default"/>
      </w:rPr>
    </w:lvl>
  </w:abstractNum>
  <w:abstractNum w:abstractNumId="10" w15:restartNumberingAfterBreak="0">
    <w:nsid w:val="3839D47E"/>
    <w:multiLevelType w:val="hybridMultilevel"/>
    <w:tmpl w:val="A248104C"/>
    <w:lvl w:ilvl="0" w:tplc="7B3AE7BC">
      <w:start w:val="1"/>
      <w:numFmt w:val="bullet"/>
      <w:lvlText w:val=""/>
      <w:lvlJc w:val="left"/>
      <w:pPr>
        <w:ind w:left="720" w:hanging="360"/>
      </w:pPr>
      <w:rPr>
        <w:rFonts w:ascii="Symbol" w:hAnsi="Symbol" w:hint="default"/>
      </w:rPr>
    </w:lvl>
    <w:lvl w:ilvl="1" w:tplc="D67260E0">
      <w:start w:val="1"/>
      <w:numFmt w:val="bullet"/>
      <w:lvlText w:val="o"/>
      <w:lvlJc w:val="left"/>
      <w:pPr>
        <w:ind w:left="1440" w:hanging="360"/>
      </w:pPr>
      <w:rPr>
        <w:rFonts w:ascii="Courier New" w:hAnsi="Courier New" w:hint="default"/>
      </w:rPr>
    </w:lvl>
    <w:lvl w:ilvl="2" w:tplc="E9B44AEA">
      <w:start w:val="1"/>
      <w:numFmt w:val="bullet"/>
      <w:lvlText w:val=""/>
      <w:lvlJc w:val="left"/>
      <w:pPr>
        <w:ind w:left="2160" w:hanging="360"/>
      </w:pPr>
      <w:rPr>
        <w:rFonts w:ascii="Wingdings" w:hAnsi="Wingdings" w:hint="default"/>
      </w:rPr>
    </w:lvl>
    <w:lvl w:ilvl="3" w:tplc="5DC817B6">
      <w:start w:val="1"/>
      <w:numFmt w:val="bullet"/>
      <w:lvlText w:val=""/>
      <w:lvlJc w:val="left"/>
      <w:pPr>
        <w:ind w:left="2880" w:hanging="360"/>
      </w:pPr>
      <w:rPr>
        <w:rFonts w:ascii="Symbol" w:hAnsi="Symbol" w:hint="default"/>
      </w:rPr>
    </w:lvl>
    <w:lvl w:ilvl="4" w:tplc="0F80E32C">
      <w:start w:val="1"/>
      <w:numFmt w:val="bullet"/>
      <w:lvlText w:val="o"/>
      <w:lvlJc w:val="left"/>
      <w:pPr>
        <w:ind w:left="3600" w:hanging="360"/>
      </w:pPr>
      <w:rPr>
        <w:rFonts w:ascii="Courier New" w:hAnsi="Courier New" w:hint="default"/>
      </w:rPr>
    </w:lvl>
    <w:lvl w:ilvl="5" w:tplc="BAA04064">
      <w:start w:val="1"/>
      <w:numFmt w:val="bullet"/>
      <w:lvlText w:val=""/>
      <w:lvlJc w:val="left"/>
      <w:pPr>
        <w:ind w:left="4320" w:hanging="360"/>
      </w:pPr>
      <w:rPr>
        <w:rFonts w:ascii="Wingdings" w:hAnsi="Wingdings" w:hint="default"/>
      </w:rPr>
    </w:lvl>
    <w:lvl w:ilvl="6" w:tplc="CC9AB1AE">
      <w:start w:val="1"/>
      <w:numFmt w:val="bullet"/>
      <w:lvlText w:val=""/>
      <w:lvlJc w:val="left"/>
      <w:pPr>
        <w:ind w:left="5040" w:hanging="360"/>
      </w:pPr>
      <w:rPr>
        <w:rFonts w:ascii="Symbol" w:hAnsi="Symbol" w:hint="default"/>
      </w:rPr>
    </w:lvl>
    <w:lvl w:ilvl="7" w:tplc="10F03656">
      <w:start w:val="1"/>
      <w:numFmt w:val="bullet"/>
      <w:lvlText w:val="o"/>
      <w:lvlJc w:val="left"/>
      <w:pPr>
        <w:ind w:left="5760" w:hanging="360"/>
      </w:pPr>
      <w:rPr>
        <w:rFonts w:ascii="Courier New" w:hAnsi="Courier New" w:hint="default"/>
      </w:rPr>
    </w:lvl>
    <w:lvl w:ilvl="8" w:tplc="02AE390A">
      <w:start w:val="1"/>
      <w:numFmt w:val="bullet"/>
      <w:lvlText w:val=""/>
      <w:lvlJc w:val="left"/>
      <w:pPr>
        <w:ind w:left="6480" w:hanging="360"/>
      </w:pPr>
      <w:rPr>
        <w:rFonts w:ascii="Wingdings" w:hAnsi="Wingdings" w:hint="default"/>
      </w:rPr>
    </w:lvl>
  </w:abstractNum>
  <w:abstractNum w:abstractNumId="11" w15:restartNumberingAfterBreak="0">
    <w:nsid w:val="38431A9B"/>
    <w:multiLevelType w:val="hybridMultilevel"/>
    <w:tmpl w:val="A672F67E"/>
    <w:lvl w:ilvl="0" w:tplc="5172E68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9AC7095"/>
    <w:multiLevelType w:val="hybridMultilevel"/>
    <w:tmpl w:val="D8E8BE2E"/>
    <w:lvl w:ilvl="0" w:tplc="9A4610E6">
      <w:start w:val="1"/>
      <w:numFmt w:val="bullet"/>
      <w:lvlText w:val=""/>
      <w:lvlJc w:val="left"/>
      <w:pPr>
        <w:ind w:left="720" w:hanging="360"/>
      </w:pPr>
      <w:rPr>
        <w:rFonts w:ascii="Symbol" w:hAnsi="Symbol" w:hint="default"/>
      </w:rPr>
    </w:lvl>
    <w:lvl w:ilvl="1" w:tplc="890AAAEA">
      <w:start w:val="1"/>
      <w:numFmt w:val="bullet"/>
      <w:lvlText w:val="o"/>
      <w:lvlJc w:val="left"/>
      <w:pPr>
        <w:ind w:left="1440" w:hanging="360"/>
      </w:pPr>
      <w:rPr>
        <w:rFonts w:ascii="Courier New" w:hAnsi="Courier New" w:hint="default"/>
      </w:rPr>
    </w:lvl>
    <w:lvl w:ilvl="2" w:tplc="7C789830">
      <w:start w:val="1"/>
      <w:numFmt w:val="bullet"/>
      <w:lvlText w:val=""/>
      <w:lvlJc w:val="left"/>
      <w:pPr>
        <w:ind w:left="2160" w:hanging="360"/>
      </w:pPr>
      <w:rPr>
        <w:rFonts w:ascii="Wingdings" w:hAnsi="Wingdings" w:hint="default"/>
      </w:rPr>
    </w:lvl>
    <w:lvl w:ilvl="3" w:tplc="EE9213DE">
      <w:start w:val="1"/>
      <w:numFmt w:val="bullet"/>
      <w:lvlText w:val=""/>
      <w:lvlJc w:val="left"/>
      <w:pPr>
        <w:ind w:left="2880" w:hanging="360"/>
      </w:pPr>
      <w:rPr>
        <w:rFonts w:ascii="Symbol" w:hAnsi="Symbol" w:hint="default"/>
      </w:rPr>
    </w:lvl>
    <w:lvl w:ilvl="4" w:tplc="94A404E0">
      <w:start w:val="1"/>
      <w:numFmt w:val="bullet"/>
      <w:lvlText w:val="o"/>
      <w:lvlJc w:val="left"/>
      <w:pPr>
        <w:ind w:left="3600" w:hanging="360"/>
      </w:pPr>
      <w:rPr>
        <w:rFonts w:ascii="Courier New" w:hAnsi="Courier New" w:hint="default"/>
      </w:rPr>
    </w:lvl>
    <w:lvl w:ilvl="5" w:tplc="78B095A0">
      <w:start w:val="1"/>
      <w:numFmt w:val="bullet"/>
      <w:lvlText w:val=""/>
      <w:lvlJc w:val="left"/>
      <w:pPr>
        <w:ind w:left="4320" w:hanging="360"/>
      </w:pPr>
      <w:rPr>
        <w:rFonts w:ascii="Wingdings" w:hAnsi="Wingdings" w:hint="default"/>
      </w:rPr>
    </w:lvl>
    <w:lvl w:ilvl="6" w:tplc="93267EB0">
      <w:start w:val="1"/>
      <w:numFmt w:val="bullet"/>
      <w:lvlText w:val=""/>
      <w:lvlJc w:val="left"/>
      <w:pPr>
        <w:ind w:left="5040" w:hanging="360"/>
      </w:pPr>
      <w:rPr>
        <w:rFonts w:ascii="Symbol" w:hAnsi="Symbol" w:hint="default"/>
      </w:rPr>
    </w:lvl>
    <w:lvl w:ilvl="7" w:tplc="92D80D3E">
      <w:start w:val="1"/>
      <w:numFmt w:val="bullet"/>
      <w:lvlText w:val="o"/>
      <w:lvlJc w:val="left"/>
      <w:pPr>
        <w:ind w:left="5760" w:hanging="360"/>
      </w:pPr>
      <w:rPr>
        <w:rFonts w:ascii="Courier New" w:hAnsi="Courier New" w:hint="default"/>
      </w:rPr>
    </w:lvl>
    <w:lvl w:ilvl="8" w:tplc="44724612">
      <w:start w:val="1"/>
      <w:numFmt w:val="bullet"/>
      <w:lvlText w:val=""/>
      <w:lvlJc w:val="left"/>
      <w:pPr>
        <w:ind w:left="6480" w:hanging="360"/>
      </w:pPr>
      <w:rPr>
        <w:rFonts w:ascii="Wingdings" w:hAnsi="Wingdings" w:hint="default"/>
      </w:rPr>
    </w:lvl>
  </w:abstractNum>
  <w:abstractNum w:abstractNumId="13"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4" w15:restartNumberingAfterBreak="0">
    <w:nsid w:val="4C78E8D6"/>
    <w:multiLevelType w:val="hybridMultilevel"/>
    <w:tmpl w:val="CE8EB682"/>
    <w:lvl w:ilvl="0" w:tplc="4336C0A4">
      <w:start w:val="1"/>
      <w:numFmt w:val="bullet"/>
      <w:lvlText w:val=""/>
      <w:lvlJc w:val="left"/>
      <w:pPr>
        <w:ind w:left="720" w:hanging="360"/>
      </w:pPr>
      <w:rPr>
        <w:rFonts w:ascii="Symbol" w:hAnsi="Symbol" w:hint="default"/>
      </w:rPr>
    </w:lvl>
    <w:lvl w:ilvl="1" w:tplc="D9EE26BC">
      <w:start w:val="1"/>
      <w:numFmt w:val="bullet"/>
      <w:lvlText w:val="o"/>
      <w:lvlJc w:val="left"/>
      <w:pPr>
        <w:ind w:left="1440" w:hanging="360"/>
      </w:pPr>
      <w:rPr>
        <w:rFonts w:ascii="Courier New" w:hAnsi="Courier New" w:hint="default"/>
      </w:rPr>
    </w:lvl>
    <w:lvl w:ilvl="2" w:tplc="881636A2">
      <w:start w:val="1"/>
      <w:numFmt w:val="bullet"/>
      <w:lvlText w:val=""/>
      <w:lvlJc w:val="left"/>
      <w:pPr>
        <w:ind w:left="2160" w:hanging="360"/>
      </w:pPr>
      <w:rPr>
        <w:rFonts w:ascii="Wingdings" w:hAnsi="Wingdings" w:hint="default"/>
      </w:rPr>
    </w:lvl>
    <w:lvl w:ilvl="3" w:tplc="33780DDE">
      <w:start w:val="1"/>
      <w:numFmt w:val="bullet"/>
      <w:lvlText w:val=""/>
      <w:lvlJc w:val="left"/>
      <w:pPr>
        <w:ind w:left="2880" w:hanging="360"/>
      </w:pPr>
      <w:rPr>
        <w:rFonts w:ascii="Symbol" w:hAnsi="Symbol" w:hint="default"/>
      </w:rPr>
    </w:lvl>
    <w:lvl w:ilvl="4" w:tplc="48BCC13C">
      <w:start w:val="1"/>
      <w:numFmt w:val="bullet"/>
      <w:lvlText w:val="o"/>
      <w:lvlJc w:val="left"/>
      <w:pPr>
        <w:ind w:left="3600" w:hanging="360"/>
      </w:pPr>
      <w:rPr>
        <w:rFonts w:ascii="Courier New" w:hAnsi="Courier New" w:hint="default"/>
      </w:rPr>
    </w:lvl>
    <w:lvl w:ilvl="5" w:tplc="928CAE06">
      <w:start w:val="1"/>
      <w:numFmt w:val="bullet"/>
      <w:lvlText w:val=""/>
      <w:lvlJc w:val="left"/>
      <w:pPr>
        <w:ind w:left="4320" w:hanging="360"/>
      </w:pPr>
      <w:rPr>
        <w:rFonts w:ascii="Wingdings" w:hAnsi="Wingdings" w:hint="default"/>
      </w:rPr>
    </w:lvl>
    <w:lvl w:ilvl="6" w:tplc="8ABA71E6">
      <w:start w:val="1"/>
      <w:numFmt w:val="bullet"/>
      <w:lvlText w:val=""/>
      <w:lvlJc w:val="left"/>
      <w:pPr>
        <w:ind w:left="5040" w:hanging="360"/>
      </w:pPr>
      <w:rPr>
        <w:rFonts w:ascii="Symbol" w:hAnsi="Symbol" w:hint="default"/>
      </w:rPr>
    </w:lvl>
    <w:lvl w:ilvl="7" w:tplc="065C6296">
      <w:start w:val="1"/>
      <w:numFmt w:val="bullet"/>
      <w:lvlText w:val="o"/>
      <w:lvlJc w:val="left"/>
      <w:pPr>
        <w:ind w:left="5760" w:hanging="360"/>
      </w:pPr>
      <w:rPr>
        <w:rFonts w:ascii="Courier New" w:hAnsi="Courier New" w:hint="default"/>
      </w:rPr>
    </w:lvl>
    <w:lvl w:ilvl="8" w:tplc="AC5E07C8">
      <w:start w:val="1"/>
      <w:numFmt w:val="bullet"/>
      <w:lvlText w:val=""/>
      <w:lvlJc w:val="left"/>
      <w:pPr>
        <w:ind w:left="6480" w:hanging="360"/>
      </w:pPr>
      <w:rPr>
        <w:rFonts w:ascii="Wingdings" w:hAnsi="Wingdings" w:hint="default"/>
      </w:rPr>
    </w:lvl>
  </w:abstractNum>
  <w:abstractNum w:abstractNumId="15" w15:restartNumberingAfterBreak="0">
    <w:nsid w:val="539D7B4D"/>
    <w:multiLevelType w:val="hybridMultilevel"/>
    <w:tmpl w:val="13A4BAA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429E30"/>
    <w:multiLevelType w:val="hybridMultilevel"/>
    <w:tmpl w:val="DF5A08E0"/>
    <w:lvl w:ilvl="0" w:tplc="B78AD7D8">
      <w:start w:val="1"/>
      <w:numFmt w:val="bullet"/>
      <w:lvlText w:val=""/>
      <w:lvlJc w:val="left"/>
      <w:pPr>
        <w:ind w:left="720" w:hanging="360"/>
      </w:pPr>
      <w:rPr>
        <w:rFonts w:ascii="Symbol" w:hAnsi="Symbol" w:hint="default"/>
      </w:rPr>
    </w:lvl>
    <w:lvl w:ilvl="1" w:tplc="09848054">
      <w:start w:val="1"/>
      <w:numFmt w:val="bullet"/>
      <w:lvlText w:val="o"/>
      <w:lvlJc w:val="left"/>
      <w:pPr>
        <w:ind w:left="1440" w:hanging="360"/>
      </w:pPr>
      <w:rPr>
        <w:rFonts w:ascii="Courier New" w:hAnsi="Courier New" w:hint="default"/>
      </w:rPr>
    </w:lvl>
    <w:lvl w:ilvl="2" w:tplc="A10CF12A">
      <w:start w:val="1"/>
      <w:numFmt w:val="bullet"/>
      <w:lvlText w:val=""/>
      <w:lvlJc w:val="left"/>
      <w:pPr>
        <w:ind w:left="2160" w:hanging="360"/>
      </w:pPr>
      <w:rPr>
        <w:rFonts w:ascii="Wingdings" w:hAnsi="Wingdings" w:hint="default"/>
      </w:rPr>
    </w:lvl>
    <w:lvl w:ilvl="3" w:tplc="88FE0BD6">
      <w:start w:val="1"/>
      <w:numFmt w:val="bullet"/>
      <w:lvlText w:val=""/>
      <w:lvlJc w:val="left"/>
      <w:pPr>
        <w:ind w:left="2880" w:hanging="360"/>
      </w:pPr>
      <w:rPr>
        <w:rFonts w:ascii="Symbol" w:hAnsi="Symbol" w:hint="default"/>
      </w:rPr>
    </w:lvl>
    <w:lvl w:ilvl="4" w:tplc="7B947A02">
      <w:start w:val="1"/>
      <w:numFmt w:val="bullet"/>
      <w:lvlText w:val="o"/>
      <w:lvlJc w:val="left"/>
      <w:pPr>
        <w:ind w:left="3600" w:hanging="360"/>
      </w:pPr>
      <w:rPr>
        <w:rFonts w:ascii="Courier New" w:hAnsi="Courier New" w:hint="default"/>
      </w:rPr>
    </w:lvl>
    <w:lvl w:ilvl="5" w:tplc="44024BAA">
      <w:start w:val="1"/>
      <w:numFmt w:val="bullet"/>
      <w:lvlText w:val=""/>
      <w:lvlJc w:val="left"/>
      <w:pPr>
        <w:ind w:left="4320" w:hanging="360"/>
      </w:pPr>
      <w:rPr>
        <w:rFonts w:ascii="Wingdings" w:hAnsi="Wingdings" w:hint="default"/>
      </w:rPr>
    </w:lvl>
    <w:lvl w:ilvl="6" w:tplc="325AF8CC">
      <w:start w:val="1"/>
      <w:numFmt w:val="bullet"/>
      <w:lvlText w:val=""/>
      <w:lvlJc w:val="left"/>
      <w:pPr>
        <w:ind w:left="5040" w:hanging="360"/>
      </w:pPr>
      <w:rPr>
        <w:rFonts w:ascii="Symbol" w:hAnsi="Symbol" w:hint="default"/>
      </w:rPr>
    </w:lvl>
    <w:lvl w:ilvl="7" w:tplc="3EE8BB18">
      <w:start w:val="1"/>
      <w:numFmt w:val="bullet"/>
      <w:lvlText w:val="o"/>
      <w:lvlJc w:val="left"/>
      <w:pPr>
        <w:ind w:left="5760" w:hanging="360"/>
      </w:pPr>
      <w:rPr>
        <w:rFonts w:ascii="Courier New" w:hAnsi="Courier New" w:hint="default"/>
      </w:rPr>
    </w:lvl>
    <w:lvl w:ilvl="8" w:tplc="278692F2">
      <w:start w:val="1"/>
      <w:numFmt w:val="bullet"/>
      <w:lvlText w:val=""/>
      <w:lvlJc w:val="left"/>
      <w:pPr>
        <w:ind w:left="6480" w:hanging="360"/>
      </w:pPr>
      <w:rPr>
        <w:rFonts w:ascii="Wingdings" w:hAnsi="Wingdings" w:hint="default"/>
      </w:rPr>
    </w:lvl>
  </w:abstractNum>
  <w:abstractNum w:abstractNumId="17" w15:restartNumberingAfterBreak="0">
    <w:nsid w:val="5BA75C96"/>
    <w:multiLevelType w:val="hybridMultilevel"/>
    <w:tmpl w:val="58F8B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457F86"/>
    <w:multiLevelType w:val="hybridMultilevel"/>
    <w:tmpl w:val="07968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A9E7FFC"/>
    <w:multiLevelType w:val="hybridMultilevel"/>
    <w:tmpl w:val="03460336"/>
    <w:lvl w:ilvl="0" w:tplc="7360CE3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4D1C35"/>
    <w:multiLevelType w:val="hybridMultilevel"/>
    <w:tmpl w:val="FFFFFFFF"/>
    <w:lvl w:ilvl="0" w:tplc="9A1CC4AC">
      <w:start w:val="1"/>
      <w:numFmt w:val="bullet"/>
      <w:lvlText w:val="-"/>
      <w:lvlJc w:val="left"/>
      <w:pPr>
        <w:ind w:left="720" w:hanging="360"/>
      </w:pPr>
      <w:rPr>
        <w:rFonts w:ascii="Calibri" w:hAnsi="Calibri" w:hint="default"/>
      </w:rPr>
    </w:lvl>
    <w:lvl w:ilvl="1" w:tplc="7812D126">
      <w:start w:val="1"/>
      <w:numFmt w:val="bullet"/>
      <w:lvlText w:val="o"/>
      <w:lvlJc w:val="left"/>
      <w:pPr>
        <w:ind w:left="1440" w:hanging="360"/>
      </w:pPr>
      <w:rPr>
        <w:rFonts w:ascii="Courier New" w:hAnsi="Courier New" w:hint="default"/>
      </w:rPr>
    </w:lvl>
    <w:lvl w:ilvl="2" w:tplc="43BAAEE2">
      <w:start w:val="1"/>
      <w:numFmt w:val="bullet"/>
      <w:lvlText w:val=""/>
      <w:lvlJc w:val="left"/>
      <w:pPr>
        <w:ind w:left="2160" w:hanging="360"/>
      </w:pPr>
      <w:rPr>
        <w:rFonts w:ascii="Wingdings" w:hAnsi="Wingdings" w:hint="default"/>
      </w:rPr>
    </w:lvl>
    <w:lvl w:ilvl="3" w:tplc="A0E01F50">
      <w:start w:val="1"/>
      <w:numFmt w:val="bullet"/>
      <w:lvlText w:val=""/>
      <w:lvlJc w:val="left"/>
      <w:pPr>
        <w:ind w:left="2880" w:hanging="360"/>
      </w:pPr>
      <w:rPr>
        <w:rFonts w:ascii="Symbol" w:hAnsi="Symbol" w:hint="default"/>
      </w:rPr>
    </w:lvl>
    <w:lvl w:ilvl="4" w:tplc="82CC6342">
      <w:start w:val="1"/>
      <w:numFmt w:val="bullet"/>
      <w:lvlText w:val="o"/>
      <w:lvlJc w:val="left"/>
      <w:pPr>
        <w:ind w:left="3600" w:hanging="360"/>
      </w:pPr>
      <w:rPr>
        <w:rFonts w:ascii="Courier New" w:hAnsi="Courier New" w:hint="default"/>
      </w:rPr>
    </w:lvl>
    <w:lvl w:ilvl="5" w:tplc="709C6F0C">
      <w:start w:val="1"/>
      <w:numFmt w:val="bullet"/>
      <w:lvlText w:val=""/>
      <w:lvlJc w:val="left"/>
      <w:pPr>
        <w:ind w:left="4320" w:hanging="360"/>
      </w:pPr>
      <w:rPr>
        <w:rFonts w:ascii="Wingdings" w:hAnsi="Wingdings" w:hint="default"/>
      </w:rPr>
    </w:lvl>
    <w:lvl w:ilvl="6" w:tplc="8DEE6356">
      <w:start w:val="1"/>
      <w:numFmt w:val="bullet"/>
      <w:lvlText w:val=""/>
      <w:lvlJc w:val="left"/>
      <w:pPr>
        <w:ind w:left="5040" w:hanging="360"/>
      </w:pPr>
      <w:rPr>
        <w:rFonts w:ascii="Symbol" w:hAnsi="Symbol" w:hint="default"/>
      </w:rPr>
    </w:lvl>
    <w:lvl w:ilvl="7" w:tplc="46BE5214">
      <w:start w:val="1"/>
      <w:numFmt w:val="bullet"/>
      <w:lvlText w:val="o"/>
      <w:lvlJc w:val="left"/>
      <w:pPr>
        <w:ind w:left="5760" w:hanging="360"/>
      </w:pPr>
      <w:rPr>
        <w:rFonts w:ascii="Courier New" w:hAnsi="Courier New" w:hint="default"/>
      </w:rPr>
    </w:lvl>
    <w:lvl w:ilvl="8" w:tplc="6456C71C">
      <w:start w:val="1"/>
      <w:numFmt w:val="bullet"/>
      <w:lvlText w:val=""/>
      <w:lvlJc w:val="left"/>
      <w:pPr>
        <w:ind w:left="6480" w:hanging="360"/>
      </w:pPr>
      <w:rPr>
        <w:rFonts w:ascii="Wingdings" w:hAnsi="Wingdings" w:hint="default"/>
      </w:rPr>
    </w:lvl>
  </w:abstractNum>
  <w:abstractNum w:abstractNumId="21" w15:restartNumberingAfterBreak="0">
    <w:nsid w:val="6C8F0972"/>
    <w:multiLevelType w:val="hybridMultilevel"/>
    <w:tmpl w:val="DC867A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6F3466CE"/>
    <w:multiLevelType w:val="multilevel"/>
    <w:tmpl w:val="10A28A68"/>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77DAAB7D"/>
    <w:multiLevelType w:val="hybridMultilevel"/>
    <w:tmpl w:val="364C60F8"/>
    <w:lvl w:ilvl="0" w:tplc="6D82B2D4">
      <w:start w:val="1"/>
      <w:numFmt w:val="bullet"/>
      <w:lvlText w:val=""/>
      <w:lvlJc w:val="left"/>
      <w:pPr>
        <w:ind w:left="720" w:hanging="360"/>
      </w:pPr>
      <w:rPr>
        <w:rFonts w:ascii="Symbol" w:hAnsi="Symbol" w:hint="default"/>
      </w:rPr>
    </w:lvl>
    <w:lvl w:ilvl="1" w:tplc="E76839EE">
      <w:start w:val="1"/>
      <w:numFmt w:val="bullet"/>
      <w:lvlText w:val="o"/>
      <w:lvlJc w:val="left"/>
      <w:pPr>
        <w:ind w:left="1440" w:hanging="360"/>
      </w:pPr>
      <w:rPr>
        <w:rFonts w:ascii="Courier New" w:hAnsi="Courier New" w:hint="default"/>
      </w:rPr>
    </w:lvl>
    <w:lvl w:ilvl="2" w:tplc="CCC2ECD2">
      <w:start w:val="1"/>
      <w:numFmt w:val="bullet"/>
      <w:lvlText w:val=""/>
      <w:lvlJc w:val="left"/>
      <w:pPr>
        <w:ind w:left="2160" w:hanging="360"/>
      </w:pPr>
      <w:rPr>
        <w:rFonts w:ascii="Wingdings" w:hAnsi="Wingdings" w:hint="default"/>
      </w:rPr>
    </w:lvl>
    <w:lvl w:ilvl="3" w:tplc="C1EC1B32">
      <w:start w:val="1"/>
      <w:numFmt w:val="bullet"/>
      <w:lvlText w:val=""/>
      <w:lvlJc w:val="left"/>
      <w:pPr>
        <w:ind w:left="2880" w:hanging="360"/>
      </w:pPr>
      <w:rPr>
        <w:rFonts w:ascii="Symbol" w:hAnsi="Symbol" w:hint="default"/>
      </w:rPr>
    </w:lvl>
    <w:lvl w:ilvl="4" w:tplc="B69608C0">
      <w:start w:val="1"/>
      <w:numFmt w:val="bullet"/>
      <w:lvlText w:val="o"/>
      <w:lvlJc w:val="left"/>
      <w:pPr>
        <w:ind w:left="3600" w:hanging="360"/>
      </w:pPr>
      <w:rPr>
        <w:rFonts w:ascii="Courier New" w:hAnsi="Courier New" w:hint="default"/>
      </w:rPr>
    </w:lvl>
    <w:lvl w:ilvl="5" w:tplc="26502C04">
      <w:start w:val="1"/>
      <w:numFmt w:val="bullet"/>
      <w:lvlText w:val=""/>
      <w:lvlJc w:val="left"/>
      <w:pPr>
        <w:ind w:left="4320" w:hanging="360"/>
      </w:pPr>
      <w:rPr>
        <w:rFonts w:ascii="Wingdings" w:hAnsi="Wingdings" w:hint="default"/>
      </w:rPr>
    </w:lvl>
    <w:lvl w:ilvl="6" w:tplc="16DE9264">
      <w:start w:val="1"/>
      <w:numFmt w:val="bullet"/>
      <w:lvlText w:val=""/>
      <w:lvlJc w:val="left"/>
      <w:pPr>
        <w:ind w:left="5040" w:hanging="360"/>
      </w:pPr>
      <w:rPr>
        <w:rFonts w:ascii="Symbol" w:hAnsi="Symbol" w:hint="default"/>
      </w:rPr>
    </w:lvl>
    <w:lvl w:ilvl="7" w:tplc="B492E9E0">
      <w:start w:val="1"/>
      <w:numFmt w:val="bullet"/>
      <w:lvlText w:val="o"/>
      <w:lvlJc w:val="left"/>
      <w:pPr>
        <w:ind w:left="5760" w:hanging="360"/>
      </w:pPr>
      <w:rPr>
        <w:rFonts w:ascii="Courier New" w:hAnsi="Courier New" w:hint="default"/>
      </w:rPr>
    </w:lvl>
    <w:lvl w:ilvl="8" w:tplc="EA58DCF6">
      <w:start w:val="1"/>
      <w:numFmt w:val="bullet"/>
      <w:lvlText w:val=""/>
      <w:lvlJc w:val="left"/>
      <w:pPr>
        <w:ind w:left="6480" w:hanging="360"/>
      </w:pPr>
      <w:rPr>
        <w:rFonts w:ascii="Wingdings" w:hAnsi="Wingdings" w:hint="default"/>
      </w:rPr>
    </w:lvl>
  </w:abstractNum>
  <w:abstractNum w:abstractNumId="24" w15:restartNumberingAfterBreak="0">
    <w:nsid w:val="77DD3CB4"/>
    <w:multiLevelType w:val="hybridMultilevel"/>
    <w:tmpl w:val="F5AED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963481"/>
    <w:multiLevelType w:val="hybridMultilevel"/>
    <w:tmpl w:val="AC744D7E"/>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E9C8F61"/>
    <w:multiLevelType w:val="hybridMultilevel"/>
    <w:tmpl w:val="69288E92"/>
    <w:lvl w:ilvl="0" w:tplc="01D000EE">
      <w:start w:val="1"/>
      <w:numFmt w:val="bullet"/>
      <w:lvlText w:val=""/>
      <w:lvlJc w:val="left"/>
      <w:pPr>
        <w:ind w:left="720" w:hanging="360"/>
      </w:pPr>
      <w:rPr>
        <w:rFonts w:ascii="Symbol" w:hAnsi="Symbol" w:hint="default"/>
      </w:rPr>
    </w:lvl>
    <w:lvl w:ilvl="1" w:tplc="265E38F4">
      <w:start w:val="1"/>
      <w:numFmt w:val="bullet"/>
      <w:lvlText w:val="o"/>
      <w:lvlJc w:val="left"/>
      <w:pPr>
        <w:ind w:left="1440" w:hanging="360"/>
      </w:pPr>
      <w:rPr>
        <w:rFonts w:ascii="Courier New" w:hAnsi="Courier New" w:hint="default"/>
      </w:rPr>
    </w:lvl>
    <w:lvl w:ilvl="2" w:tplc="71204DAE">
      <w:start w:val="1"/>
      <w:numFmt w:val="bullet"/>
      <w:lvlText w:val=""/>
      <w:lvlJc w:val="left"/>
      <w:pPr>
        <w:ind w:left="2160" w:hanging="360"/>
      </w:pPr>
      <w:rPr>
        <w:rFonts w:ascii="Wingdings" w:hAnsi="Wingdings" w:hint="default"/>
      </w:rPr>
    </w:lvl>
    <w:lvl w:ilvl="3" w:tplc="734CA410">
      <w:start w:val="1"/>
      <w:numFmt w:val="bullet"/>
      <w:lvlText w:val=""/>
      <w:lvlJc w:val="left"/>
      <w:pPr>
        <w:ind w:left="2880" w:hanging="360"/>
      </w:pPr>
      <w:rPr>
        <w:rFonts w:ascii="Symbol" w:hAnsi="Symbol" w:hint="default"/>
      </w:rPr>
    </w:lvl>
    <w:lvl w:ilvl="4" w:tplc="7B40D1B0">
      <w:start w:val="1"/>
      <w:numFmt w:val="bullet"/>
      <w:lvlText w:val="o"/>
      <w:lvlJc w:val="left"/>
      <w:pPr>
        <w:ind w:left="3600" w:hanging="360"/>
      </w:pPr>
      <w:rPr>
        <w:rFonts w:ascii="Courier New" w:hAnsi="Courier New" w:hint="default"/>
      </w:rPr>
    </w:lvl>
    <w:lvl w:ilvl="5" w:tplc="F9945766">
      <w:start w:val="1"/>
      <w:numFmt w:val="bullet"/>
      <w:lvlText w:val=""/>
      <w:lvlJc w:val="left"/>
      <w:pPr>
        <w:ind w:left="4320" w:hanging="360"/>
      </w:pPr>
      <w:rPr>
        <w:rFonts w:ascii="Wingdings" w:hAnsi="Wingdings" w:hint="default"/>
      </w:rPr>
    </w:lvl>
    <w:lvl w:ilvl="6" w:tplc="494C5E94">
      <w:start w:val="1"/>
      <w:numFmt w:val="bullet"/>
      <w:lvlText w:val=""/>
      <w:lvlJc w:val="left"/>
      <w:pPr>
        <w:ind w:left="5040" w:hanging="360"/>
      </w:pPr>
      <w:rPr>
        <w:rFonts w:ascii="Symbol" w:hAnsi="Symbol" w:hint="default"/>
      </w:rPr>
    </w:lvl>
    <w:lvl w:ilvl="7" w:tplc="B1C8E1A6">
      <w:start w:val="1"/>
      <w:numFmt w:val="bullet"/>
      <w:lvlText w:val="o"/>
      <w:lvlJc w:val="left"/>
      <w:pPr>
        <w:ind w:left="5760" w:hanging="360"/>
      </w:pPr>
      <w:rPr>
        <w:rFonts w:ascii="Courier New" w:hAnsi="Courier New" w:hint="default"/>
      </w:rPr>
    </w:lvl>
    <w:lvl w:ilvl="8" w:tplc="1D1AE984">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6"/>
  </w:num>
  <w:num w:numId="4">
    <w:abstractNumId w:val="10"/>
  </w:num>
  <w:num w:numId="5">
    <w:abstractNumId w:val="23"/>
  </w:num>
  <w:num w:numId="6">
    <w:abstractNumId w:val="12"/>
  </w:num>
  <w:num w:numId="7">
    <w:abstractNumId w:val="26"/>
  </w:num>
  <w:num w:numId="8">
    <w:abstractNumId w:val="14"/>
  </w:num>
  <w:num w:numId="9">
    <w:abstractNumId w:val="22"/>
  </w:num>
  <w:num w:numId="10">
    <w:abstractNumId w:val="13"/>
  </w:num>
  <w:num w:numId="11">
    <w:abstractNumId w:val="18"/>
  </w:num>
  <w:num w:numId="12">
    <w:abstractNumId w:val="19"/>
  </w:num>
  <w:num w:numId="13">
    <w:abstractNumId w:val="21"/>
  </w:num>
  <w:num w:numId="14">
    <w:abstractNumId w:val="9"/>
  </w:num>
  <w:num w:numId="15">
    <w:abstractNumId w:val="11"/>
  </w:num>
  <w:num w:numId="16">
    <w:abstractNumId w:val="15"/>
  </w:num>
  <w:num w:numId="17">
    <w:abstractNumId w:val="17"/>
  </w:num>
  <w:num w:numId="18">
    <w:abstractNumId w:val="0"/>
  </w:num>
  <w:num w:numId="19">
    <w:abstractNumId w:val="5"/>
  </w:num>
  <w:num w:numId="20">
    <w:abstractNumId w:val="20"/>
  </w:num>
  <w:num w:numId="21">
    <w:abstractNumId w:val="7"/>
  </w:num>
  <w:num w:numId="22">
    <w:abstractNumId w:val="24"/>
  </w:num>
  <w:num w:numId="23">
    <w:abstractNumId w:val="3"/>
  </w:num>
  <w:num w:numId="24">
    <w:abstractNumId w:val="4"/>
  </w:num>
  <w:num w:numId="25">
    <w:abstractNumId w:val="25"/>
  </w:num>
  <w:num w:numId="26">
    <w:abstractNumId w:val="1"/>
  </w:num>
  <w:num w:numId="27">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p09ezrn22a5wev2z0p9awjfpfxzaxfsea0&quot;&gt;My EndNote Library&lt;record-ids&gt;&lt;item&gt;1&lt;/item&gt;&lt;item&gt;5&lt;/item&gt;&lt;item&gt;6&lt;/item&gt;&lt;item&gt;7&lt;/item&gt;&lt;item&gt;8&lt;/item&gt;&lt;item&gt;11&lt;/item&gt;&lt;item&gt;12&lt;/item&gt;&lt;item&gt;18&lt;/item&gt;&lt;item&gt;19&lt;/item&gt;&lt;item&gt;20&lt;/item&gt;&lt;item&gt;21&lt;/item&gt;&lt;item&gt;22&lt;/item&gt;&lt;item&gt;26&lt;/item&gt;&lt;item&gt;28&lt;/item&gt;&lt;item&gt;29&lt;/item&gt;&lt;item&gt;31&lt;/item&gt;&lt;item&gt;37&lt;/item&gt;&lt;item&gt;44&lt;/item&gt;&lt;item&gt;54&lt;/item&gt;&lt;item&gt;57&lt;/item&gt;&lt;item&gt;65&lt;/item&gt;&lt;item&gt;138&lt;/item&gt;&lt;item&gt;152&lt;/item&gt;&lt;item&gt;153&lt;/item&gt;&lt;item&gt;156&lt;/item&gt;&lt;item&gt;160&lt;/item&gt;&lt;item&gt;163&lt;/item&gt;&lt;item&gt;217&lt;/item&gt;&lt;item&gt;218&lt;/item&gt;&lt;item&gt;219&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2&lt;/item&gt;&lt;item&gt;253&lt;/item&gt;&lt;item&gt;254&lt;/item&gt;&lt;/record-ids&gt;&lt;/item&gt;&lt;/Libraries&gt;"/>
  </w:docVars>
  <w:rsids>
    <w:rsidRoot w:val="0065740A"/>
    <w:rsid w:val="000020FA"/>
    <w:rsid w:val="00002704"/>
    <w:rsid w:val="00002FD0"/>
    <w:rsid w:val="0000301B"/>
    <w:rsid w:val="00005CBC"/>
    <w:rsid w:val="00006273"/>
    <w:rsid w:val="00006604"/>
    <w:rsid w:val="00006EA3"/>
    <w:rsid w:val="0000731C"/>
    <w:rsid w:val="00007DED"/>
    <w:rsid w:val="000109EA"/>
    <w:rsid w:val="00010DE7"/>
    <w:rsid w:val="000119D8"/>
    <w:rsid w:val="00011B5B"/>
    <w:rsid w:val="00013144"/>
    <w:rsid w:val="0001317A"/>
    <w:rsid w:val="0001374A"/>
    <w:rsid w:val="00014C7E"/>
    <w:rsid w:val="0001517B"/>
    <w:rsid w:val="0001532B"/>
    <w:rsid w:val="000154FA"/>
    <w:rsid w:val="00015604"/>
    <w:rsid w:val="00015F8E"/>
    <w:rsid w:val="00016E24"/>
    <w:rsid w:val="0001754E"/>
    <w:rsid w:val="000200F5"/>
    <w:rsid w:val="00020B7E"/>
    <w:rsid w:val="00021224"/>
    <w:rsid w:val="0002198A"/>
    <w:rsid w:val="000228CF"/>
    <w:rsid w:val="00022E14"/>
    <w:rsid w:val="0002300E"/>
    <w:rsid w:val="00023CF8"/>
    <w:rsid w:val="00023D77"/>
    <w:rsid w:val="00024D63"/>
    <w:rsid w:val="00025793"/>
    <w:rsid w:val="00026120"/>
    <w:rsid w:val="000275C3"/>
    <w:rsid w:val="0002774F"/>
    <w:rsid w:val="00027E8D"/>
    <w:rsid w:val="000300E4"/>
    <w:rsid w:val="0003059B"/>
    <w:rsid w:val="000305A5"/>
    <w:rsid w:val="00030760"/>
    <w:rsid w:val="00030869"/>
    <w:rsid w:val="000308A3"/>
    <w:rsid w:val="00030A4C"/>
    <w:rsid w:val="00032DB7"/>
    <w:rsid w:val="00032F9A"/>
    <w:rsid w:val="00033A3D"/>
    <w:rsid w:val="000341CE"/>
    <w:rsid w:val="0003451E"/>
    <w:rsid w:val="000357DA"/>
    <w:rsid w:val="0003592D"/>
    <w:rsid w:val="00035C27"/>
    <w:rsid w:val="00035C7F"/>
    <w:rsid w:val="00035E35"/>
    <w:rsid w:val="000360BF"/>
    <w:rsid w:val="0003690A"/>
    <w:rsid w:val="0003704E"/>
    <w:rsid w:val="000371F7"/>
    <w:rsid w:val="000374A1"/>
    <w:rsid w:val="000375E4"/>
    <w:rsid w:val="0003766D"/>
    <w:rsid w:val="000378B9"/>
    <w:rsid w:val="00040375"/>
    <w:rsid w:val="00042B62"/>
    <w:rsid w:val="0004303D"/>
    <w:rsid w:val="0004321E"/>
    <w:rsid w:val="000432D3"/>
    <w:rsid w:val="00044B0C"/>
    <w:rsid w:val="00044E99"/>
    <w:rsid w:val="0004514E"/>
    <w:rsid w:val="00045958"/>
    <w:rsid w:val="00045FA6"/>
    <w:rsid w:val="0004627D"/>
    <w:rsid w:val="0004639E"/>
    <w:rsid w:val="00046BDA"/>
    <w:rsid w:val="00047A67"/>
    <w:rsid w:val="00050149"/>
    <w:rsid w:val="000503F9"/>
    <w:rsid w:val="00050A08"/>
    <w:rsid w:val="00050C69"/>
    <w:rsid w:val="00050EE0"/>
    <w:rsid w:val="00051A0E"/>
    <w:rsid w:val="00052162"/>
    <w:rsid w:val="00052423"/>
    <w:rsid w:val="000539EA"/>
    <w:rsid w:val="00053F4C"/>
    <w:rsid w:val="00054B72"/>
    <w:rsid w:val="00055548"/>
    <w:rsid w:val="00055B00"/>
    <w:rsid w:val="0005620D"/>
    <w:rsid w:val="00056226"/>
    <w:rsid w:val="00056AB6"/>
    <w:rsid w:val="00056F68"/>
    <w:rsid w:val="000576E4"/>
    <w:rsid w:val="00057788"/>
    <w:rsid w:val="00057C94"/>
    <w:rsid w:val="000605F5"/>
    <w:rsid w:val="000607A7"/>
    <w:rsid w:val="00060893"/>
    <w:rsid w:val="00061B73"/>
    <w:rsid w:val="00061DB9"/>
    <w:rsid w:val="000626FE"/>
    <w:rsid w:val="00062C2D"/>
    <w:rsid w:val="000641E4"/>
    <w:rsid w:val="00064F7C"/>
    <w:rsid w:val="000651B7"/>
    <w:rsid w:val="00066BF9"/>
    <w:rsid w:val="00067368"/>
    <w:rsid w:val="000708A8"/>
    <w:rsid w:val="00071546"/>
    <w:rsid w:val="00071860"/>
    <w:rsid w:val="00071C31"/>
    <w:rsid w:val="000737E6"/>
    <w:rsid w:val="000738B2"/>
    <w:rsid w:val="00073D4F"/>
    <w:rsid w:val="000748A3"/>
    <w:rsid w:val="00074A7A"/>
    <w:rsid w:val="00074D14"/>
    <w:rsid w:val="00076A01"/>
    <w:rsid w:val="00076DE8"/>
    <w:rsid w:val="00076DF0"/>
    <w:rsid w:val="00076F0D"/>
    <w:rsid w:val="00076F5E"/>
    <w:rsid w:val="000775F1"/>
    <w:rsid w:val="00080733"/>
    <w:rsid w:val="0008177B"/>
    <w:rsid w:val="0008342C"/>
    <w:rsid w:val="000834BE"/>
    <w:rsid w:val="00083B1A"/>
    <w:rsid w:val="00084AEB"/>
    <w:rsid w:val="00085315"/>
    <w:rsid w:val="0008556E"/>
    <w:rsid w:val="000857D9"/>
    <w:rsid w:val="00085853"/>
    <w:rsid w:val="00085DCD"/>
    <w:rsid w:val="00085E71"/>
    <w:rsid w:val="00086021"/>
    <w:rsid w:val="00087148"/>
    <w:rsid w:val="00087B5D"/>
    <w:rsid w:val="0009058C"/>
    <w:rsid w:val="000913FE"/>
    <w:rsid w:val="00091D7F"/>
    <w:rsid w:val="00091EEE"/>
    <w:rsid w:val="0009230D"/>
    <w:rsid w:val="0009362B"/>
    <w:rsid w:val="000936B3"/>
    <w:rsid w:val="000936C1"/>
    <w:rsid w:val="000938C1"/>
    <w:rsid w:val="000941B1"/>
    <w:rsid w:val="00095E5E"/>
    <w:rsid w:val="000960B2"/>
    <w:rsid w:val="00096A4E"/>
    <w:rsid w:val="00096CE2"/>
    <w:rsid w:val="000A0A3A"/>
    <w:rsid w:val="000A0BC2"/>
    <w:rsid w:val="000A0F51"/>
    <w:rsid w:val="000A130E"/>
    <w:rsid w:val="000A13CA"/>
    <w:rsid w:val="000A3800"/>
    <w:rsid w:val="000A3EDB"/>
    <w:rsid w:val="000A4566"/>
    <w:rsid w:val="000A4DC7"/>
    <w:rsid w:val="000A57BA"/>
    <w:rsid w:val="000A582A"/>
    <w:rsid w:val="000A5CD2"/>
    <w:rsid w:val="000A6574"/>
    <w:rsid w:val="000A65A1"/>
    <w:rsid w:val="000A65C1"/>
    <w:rsid w:val="000A6632"/>
    <w:rsid w:val="000A68C6"/>
    <w:rsid w:val="000A7631"/>
    <w:rsid w:val="000B03C5"/>
    <w:rsid w:val="000B0827"/>
    <w:rsid w:val="000B0976"/>
    <w:rsid w:val="000B0BA9"/>
    <w:rsid w:val="000B150B"/>
    <w:rsid w:val="000B1CD5"/>
    <w:rsid w:val="000B1E68"/>
    <w:rsid w:val="000B23BC"/>
    <w:rsid w:val="000B3409"/>
    <w:rsid w:val="000B3C4B"/>
    <w:rsid w:val="000B4247"/>
    <w:rsid w:val="000B42BF"/>
    <w:rsid w:val="000B4A81"/>
    <w:rsid w:val="000B4FED"/>
    <w:rsid w:val="000B50D7"/>
    <w:rsid w:val="000B5410"/>
    <w:rsid w:val="000B56F0"/>
    <w:rsid w:val="000B58B0"/>
    <w:rsid w:val="000B6DA1"/>
    <w:rsid w:val="000B70F0"/>
    <w:rsid w:val="000C011F"/>
    <w:rsid w:val="000C0186"/>
    <w:rsid w:val="000C02F0"/>
    <w:rsid w:val="000C04A1"/>
    <w:rsid w:val="000C0636"/>
    <w:rsid w:val="000C228C"/>
    <w:rsid w:val="000C27F2"/>
    <w:rsid w:val="000C2C46"/>
    <w:rsid w:val="000C3C11"/>
    <w:rsid w:val="000C4341"/>
    <w:rsid w:val="000C4F5A"/>
    <w:rsid w:val="000C5174"/>
    <w:rsid w:val="000C53A8"/>
    <w:rsid w:val="000C553F"/>
    <w:rsid w:val="000C5EE3"/>
    <w:rsid w:val="000C6B9D"/>
    <w:rsid w:val="000C6D7D"/>
    <w:rsid w:val="000C6EF5"/>
    <w:rsid w:val="000C7773"/>
    <w:rsid w:val="000C77A7"/>
    <w:rsid w:val="000D0444"/>
    <w:rsid w:val="000D09E2"/>
    <w:rsid w:val="000D1047"/>
    <w:rsid w:val="000D1432"/>
    <w:rsid w:val="000D1EC4"/>
    <w:rsid w:val="000D2038"/>
    <w:rsid w:val="000D2066"/>
    <w:rsid w:val="000D242B"/>
    <w:rsid w:val="000D26C2"/>
    <w:rsid w:val="000D301B"/>
    <w:rsid w:val="000D3F02"/>
    <w:rsid w:val="000D51D7"/>
    <w:rsid w:val="000D546A"/>
    <w:rsid w:val="000D57D2"/>
    <w:rsid w:val="000D6F16"/>
    <w:rsid w:val="000D6FD3"/>
    <w:rsid w:val="000D7D77"/>
    <w:rsid w:val="000E0081"/>
    <w:rsid w:val="000E0565"/>
    <w:rsid w:val="000E16C9"/>
    <w:rsid w:val="000E206E"/>
    <w:rsid w:val="000E2649"/>
    <w:rsid w:val="000E2D1C"/>
    <w:rsid w:val="000E35AD"/>
    <w:rsid w:val="000E446C"/>
    <w:rsid w:val="000E44CC"/>
    <w:rsid w:val="000E4C38"/>
    <w:rsid w:val="000E4F78"/>
    <w:rsid w:val="000E50DE"/>
    <w:rsid w:val="000E52E4"/>
    <w:rsid w:val="000E5C70"/>
    <w:rsid w:val="000E5E1D"/>
    <w:rsid w:val="000E60C9"/>
    <w:rsid w:val="000E625F"/>
    <w:rsid w:val="000E7254"/>
    <w:rsid w:val="000E7CD3"/>
    <w:rsid w:val="000E7FD8"/>
    <w:rsid w:val="000F1058"/>
    <w:rsid w:val="000F2035"/>
    <w:rsid w:val="000F2AE5"/>
    <w:rsid w:val="000F3E22"/>
    <w:rsid w:val="000F441D"/>
    <w:rsid w:val="000F4A2D"/>
    <w:rsid w:val="000F4D73"/>
    <w:rsid w:val="000F4EBE"/>
    <w:rsid w:val="000F4F9A"/>
    <w:rsid w:val="000F5137"/>
    <w:rsid w:val="000F5C81"/>
    <w:rsid w:val="000F5E77"/>
    <w:rsid w:val="000F5F2A"/>
    <w:rsid w:val="000F63EA"/>
    <w:rsid w:val="000F64DC"/>
    <w:rsid w:val="000F6752"/>
    <w:rsid w:val="000F6DEE"/>
    <w:rsid w:val="000F754D"/>
    <w:rsid w:val="000F77BF"/>
    <w:rsid w:val="00100B6D"/>
    <w:rsid w:val="00100B7F"/>
    <w:rsid w:val="00101357"/>
    <w:rsid w:val="001021AB"/>
    <w:rsid w:val="001021CE"/>
    <w:rsid w:val="0010259C"/>
    <w:rsid w:val="00102920"/>
    <w:rsid w:val="00102B54"/>
    <w:rsid w:val="0010432A"/>
    <w:rsid w:val="00104BD8"/>
    <w:rsid w:val="00104FD2"/>
    <w:rsid w:val="001060D8"/>
    <w:rsid w:val="001060E3"/>
    <w:rsid w:val="001079FA"/>
    <w:rsid w:val="00107DC2"/>
    <w:rsid w:val="001110AD"/>
    <w:rsid w:val="001121A9"/>
    <w:rsid w:val="00113758"/>
    <w:rsid w:val="00113A7F"/>
    <w:rsid w:val="00113FFD"/>
    <w:rsid w:val="001141F9"/>
    <w:rsid w:val="00114B3C"/>
    <w:rsid w:val="00114CDD"/>
    <w:rsid w:val="00115A72"/>
    <w:rsid w:val="00116727"/>
    <w:rsid w:val="0012048D"/>
    <w:rsid w:val="00120DD0"/>
    <w:rsid w:val="00122134"/>
    <w:rsid w:val="00122940"/>
    <w:rsid w:val="0012389A"/>
    <w:rsid w:val="001249C5"/>
    <w:rsid w:val="00125619"/>
    <w:rsid w:val="001263B2"/>
    <w:rsid w:val="00127242"/>
    <w:rsid w:val="001278A0"/>
    <w:rsid w:val="00127EF8"/>
    <w:rsid w:val="00130498"/>
    <w:rsid w:val="0013058B"/>
    <w:rsid w:val="00131275"/>
    <w:rsid w:val="0013173D"/>
    <w:rsid w:val="00131F7C"/>
    <w:rsid w:val="001327E3"/>
    <w:rsid w:val="00132B3A"/>
    <w:rsid w:val="00132FD6"/>
    <w:rsid w:val="00133557"/>
    <w:rsid w:val="00133611"/>
    <w:rsid w:val="001339DB"/>
    <w:rsid w:val="00133B17"/>
    <w:rsid w:val="001340F0"/>
    <w:rsid w:val="0013488C"/>
    <w:rsid w:val="00135C6D"/>
    <w:rsid w:val="00136344"/>
    <w:rsid w:val="001407B2"/>
    <w:rsid w:val="0014107F"/>
    <w:rsid w:val="001410DB"/>
    <w:rsid w:val="00142323"/>
    <w:rsid w:val="00142C37"/>
    <w:rsid w:val="00143224"/>
    <w:rsid w:val="001435D0"/>
    <w:rsid w:val="0014387E"/>
    <w:rsid w:val="00144690"/>
    <w:rsid w:val="001450F1"/>
    <w:rsid w:val="0014530A"/>
    <w:rsid w:val="001453FD"/>
    <w:rsid w:val="0014558C"/>
    <w:rsid w:val="00145796"/>
    <w:rsid w:val="0014632A"/>
    <w:rsid w:val="00146B19"/>
    <w:rsid w:val="00147CAC"/>
    <w:rsid w:val="0015002E"/>
    <w:rsid w:val="0015020A"/>
    <w:rsid w:val="00151016"/>
    <w:rsid w:val="001513EA"/>
    <w:rsid w:val="00151C29"/>
    <w:rsid w:val="00152309"/>
    <w:rsid w:val="001524B4"/>
    <w:rsid w:val="00153485"/>
    <w:rsid w:val="001541C2"/>
    <w:rsid w:val="0015436A"/>
    <w:rsid w:val="00155341"/>
    <w:rsid w:val="001555AB"/>
    <w:rsid w:val="00155683"/>
    <w:rsid w:val="0015681D"/>
    <w:rsid w:val="001568D3"/>
    <w:rsid w:val="00156C1A"/>
    <w:rsid w:val="00157039"/>
    <w:rsid w:val="00157497"/>
    <w:rsid w:val="001578E4"/>
    <w:rsid w:val="00160239"/>
    <w:rsid w:val="001602CB"/>
    <w:rsid w:val="00160582"/>
    <w:rsid w:val="00161B05"/>
    <w:rsid w:val="00161B61"/>
    <w:rsid w:val="00162256"/>
    <w:rsid w:val="00162A54"/>
    <w:rsid w:val="00162B2A"/>
    <w:rsid w:val="00162F67"/>
    <w:rsid w:val="001632C6"/>
    <w:rsid w:val="001634A0"/>
    <w:rsid w:val="00163B2C"/>
    <w:rsid w:val="00163CE2"/>
    <w:rsid w:val="0016440A"/>
    <w:rsid w:val="00166FE7"/>
    <w:rsid w:val="00167536"/>
    <w:rsid w:val="00170F1B"/>
    <w:rsid w:val="0017134F"/>
    <w:rsid w:val="0017154C"/>
    <w:rsid w:val="00171AED"/>
    <w:rsid w:val="00172754"/>
    <w:rsid w:val="001727FE"/>
    <w:rsid w:val="00172F8F"/>
    <w:rsid w:val="001733A2"/>
    <w:rsid w:val="00173C64"/>
    <w:rsid w:val="001742F6"/>
    <w:rsid w:val="001744D2"/>
    <w:rsid w:val="001745F6"/>
    <w:rsid w:val="00174CD6"/>
    <w:rsid w:val="0017502E"/>
    <w:rsid w:val="0017564D"/>
    <w:rsid w:val="00175CD8"/>
    <w:rsid w:val="001763B4"/>
    <w:rsid w:val="00176CAF"/>
    <w:rsid w:val="0017764A"/>
    <w:rsid w:val="00177CA0"/>
    <w:rsid w:val="00177E6A"/>
    <w:rsid w:val="00180022"/>
    <w:rsid w:val="00180977"/>
    <w:rsid w:val="00181BB7"/>
    <w:rsid w:val="00181FC7"/>
    <w:rsid w:val="00182427"/>
    <w:rsid w:val="00182AF1"/>
    <w:rsid w:val="00182DE8"/>
    <w:rsid w:val="0018369B"/>
    <w:rsid w:val="00183AAD"/>
    <w:rsid w:val="001840A7"/>
    <w:rsid w:val="001842C5"/>
    <w:rsid w:val="00184331"/>
    <w:rsid w:val="00184B85"/>
    <w:rsid w:val="0018614D"/>
    <w:rsid w:val="00186C1E"/>
    <w:rsid w:val="0018764C"/>
    <w:rsid w:val="0019058D"/>
    <w:rsid w:val="00190E18"/>
    <w:rsid w:val="00191990"/>
    <w:rsid w:val="00191EA8"/>
    <w:rsid w:val="0019229F"/>
    <w:rsid w:val="001928EE"/>
    <w:rsid w:val="00192C6B"/>
    <w:rsid w:val="00192F94"/>
    <w:rsid w:val="00192FB6"/>
    <w:rsid w:val="00193B0F"/>
    <w:rsid w:val="00193BE6"/>
    <w:rsid w:val="00193C86"/>
    <w:rsid w:val="00194706"/>
    <w:rsid w:val="00194E67"/>
    <w:rsid w:val="00195DA7"/>
    <w:rsid w:val="00196361"/>
    <w:rsid w:val="00196F12"/>
    <w:rsid w:val="001970F0"/>
    <w:rsid w:val="00197E28"/>
    <w:rsid w:val="00197E47"/>
    <w:rsid w:val="001A05ED"/>
    <w:rsid w:val="001A0D02"/>
    <w:rsid w:val="001A143D"/>
    <w:rsid w:val="001A1897"/>
    <w:rsid w:val="001A29FB"/>
    <w:rsid w:val="001A3022"/>
    <w:rsid w:val="001A45F8"/>
    <w:rsid w:val="001A55E6"/>
    <w:rsid w:val="001A581A"/>
    <w:rsid w:val="001A5BD3"/>
    <w:rsid w:val="001A62C4"/>
    <w:rsid w:val="001A6376"/>
    <w:rsid w:val="001A6A8A"/>
    <w:rsid w:val="001A734A"/>
    <w:rsid w:val="001A7EC1"/>
    <w:rsid w:val="001B03BC"/>
    <w:rsid w:val="001B0F29"/>
    <w:rsid w:val="001B11BD"/>
    <w:rsid w:val="001B239D"/>
    <w:rsid w:val="001B2A3C"/>
    <w:rsid w:val="001B381A"/>
    <w:rsid w:val="001B3CE9"/>
    <w:rsid w:val="001B42B9"/>
    <w:rsid w:val="001B479E"/>
    <w:rsid w:val="001B54D9"/>
    <w:rsid w:val="001B5F11"/>
    <w:rsid w:val="001B66C6"/>
    <w:rsid w:val="001B66C9"/>
    <w:rsid w:val="001B6F34"/>
    <w:rsid w:val="001B7CBB"/>
    <w:rsid w:val="001B7CBF"/>
    <w:rsid w:val="001B7F8A"/>
    <w:rsid w:val="001C06F9"/>
    <w:rsid w:val="001C0A6D"/>
    <w:rsid w:val="001C0E42"/>
    <w:rsid w:val="001C0FC4"/>
    <w:rsid w:val="001C174F"/>
    <w:rsid w:val="001C1DDE"/>
    <w:rsid w:val="001C2013"/>
    <w:rsid w:val="001C21AB"/>
    <w:rsid w:val="001C2317"/>
    <w:rsid w:val="001C28D7"/>
    <w:rsid w:val="001C2D26"/>
    <w:rsid w:val="001C2FB6"/>
    <w:rsid w:val="001C3650"/>
    <w:rsid w:val="001C3CB6"/>
    <w:rsid w:val="001C3D87"/>
    <w:rsid w:val="001C4083"/>
    <w:rsid w:val="001C46DB"/>
    <w:rsid w:val="001C551D"/>
    <w:rsid w:val="001C5A1F"/>
    <w:rsid w:val="001C71EE"/>
    <w:rsid w:val="001D0124"/>
    <w:rsid w:val="001D0150"/>
    <w:rsid w:val="001D0955"/>
    <w:rsid w:val="001D1109"/>
    <w:rsid w:val="001D110E"/>
    <w:rsid w:val="001D19E7"/>
    <w:rsid w:val="001D33A6"/>
    <w:rsid w:val="001D3426"/>
    <w:rsid w:val="001D385B"/>
    <w:rsid w:val="001D3D6F"/>
    <w:rsid w:val="001D46C6"/>
    <w:rsid w:val="001D480B"/>
    <w:rsid w:val="001D4DC9"/>
    <w:rsid w:val="001D5509"/>
    <w:rsid w:val="001D655B"/>
    <w:rsid w:val="001D6709"/>
    <w:rsid w:val="001D7013"/>
    <w:rsid w:val="001D735A"/>
    <w:rsid w:val="001E0290"/>
    <w:rsid w:val="001E074D"/>
    <w:rsid w:val="001E10B2"/>
    <w:rsid w:val="001E1A77"/>
    <w:rsid w:val="001E20CD"/>
    <w:rsid w:val="001E30E9"/>
    <w:rsid w:val="001E363D"/>
    <w:rsid w:val="001E37D5"/>
    <w:rsid w:val="001E3830"/>
    <w:rsid w:val="001E3A7A"/>
    <w:rsid w:val="001E4E8C"/>
    <w:rsid w:val="001E510B"/>
    <w:rsid w:val="001E596E"/>
    <w:rsid w:val="001E5D57"/>
    <w:rsid w:val="001E61C7"/>
    <w:rsid w:val="001E65BA"/>
    <w:rsid w:val="001E6925"/>
    <w:rsid w:val="001E69DE"/>
    <w:rsid w:val="001E72EE"/>
    <w:rsid w:val="001F13C4"/>
    <w:rsid w:val="001F1C17"/>
    <w:rsid w:val="001F1EA6"/>
    <w:rsid w:val="001F21AE"/>
    <w:rsid w:val="001F2450"/>
    <w:rsid w:val="001F24E9"/>
    <w:rsid w:val="001F2DC9"/>
    <w:rsid w:val="001F41DD"/>
    <w:rsid w:val="001F4D24"/>
    <w:rsid w:val="001F5528"/>
    <w:rsid w:val="001F5691"/>
    <w:rsid w:val="001F6320"/>
    <w:rsid w:val="001F7398"/>
    <w:rsid w:val="0020066F"/>
    <w:rsid w:val="00201B76"/>
    <w:rsid w:val="002031DF"/>
    <w:rsid w:val="0020404D"/>
    <w:rsid w:val="00204944"/>
    <w:rsid w:val="00204DC4"/>
    <w:rsid w:val="00204F97"/>
    <w:rsid w:val="002052A5"/>
    <w:rsid w:val="00205DC6"/>
    <w:rsid w:val="00205F96"/>
    <w:rsid w:val="0020713E"/>
    <w:rsid w:val="002072F6"/>
    <w:rsid w:val="00207688"/>
    <w:rsid w:val="00207EA6"/>
    <w:rsid w:val="00212F2E"/>
    <w:rsid w:val="00214415"/>
    <w:rsid w:val="002157B4"/>
    <w:rsid w:val="00216399"/>
    <w:rsid w:val="00216CC0"/>
    <w:rsid w:val="0022003A"/>
    <w:rsid w:val="002208C8"/>
    <w:rsid w:val="00220CF6"/>
    <w:rsid w:val="00221BE1"/>
    <w:rsid w:val="00222017"/>
    <w:rsid w:val="002222D8"/>
    <w:rsid w:val="002225E3"/>
    <w:rsid w:val="00222D9C"/>
    <w:rsid w:val="00222F76"/>
    <w:rsid w:val="00225FFC"/>
    <w:rsid w:val="00226F94"/>
    <w:rsid w:val="00230A23"/>
    <w:rsid w:val="002310D5"/>
    <w:rsid w:val="00231813"/>
    <w:rsid w:val="00231DF9"/>
    <w:rsid w:val="002320C5"/>
    <w:rsid w:val="00232407"/>
    <w:rsid w:val="00232964"/>
    <w:rsid w:val="00232B15"/>
    <w:rsid w:val="00232DD8"/>
    <w:rsid w:val="00233013"/>
    <w:rsid w:val="002338BD"/>
    <w:rsid w:val="00233C9A"/>
    <w:rsid w:val="00234D75"/>
    <w:rsid w:val="00235EA0"/>
    <w:rsid w:val="00236731"/>
    <w:rsid w:val="002370D7"/>
    <w:rsid w:val="00237852"/>
    <w:rsid w:val="00240490"/>
    <w:rsid w:val="00240F28"/>
    <w:rsid w:val="00242E85"/>
    <w:rsid w:val="002430E1"/>
    <w:rsid w:val="002433BD"/>
    <w:rsid w:val="00243444"/>
    <w:rsid w:val="00243836"/>
    <w:rsid w:val="00243E0C"/>
    <w:rsid w:val="00243EAE"/>
    <w:rsid w:val="00244366"/>
    <w:rsid w:val="0024473C"/>
    <w:rsid w:val="00244E68"/>
    <w:rsid w:val="00244F09"/>
    <w:rsid w:val="00246745"/>
    <w:rsid w:val="002468EE"/>
    <w:rsid w:val="00247345"/>
    <w:rsid w:val="0024757B"/>
    <w:rsid w:val="00247D4B"/>
    <w:rsid w:val="00250E6C"/>
    <w:rsid w:val="0025196D"/>
    <w:rsid w:val="00251974"/>
    <w:rsid w:val="00251C85"/>
    <w:rsid w:val="00251E64"/>
    <w:rsid w:val="00251EA8"/>
    <w:rsid w:val="00252331"/>
    <w:rsid w:val="00252AC7"/>
    <w:rsid w:val="00253449"/>
    <w:rsid w:val="00253765"/>
    <w:rsid w:val="00253C3D"/>
    <w:rsid w:val="002543A3"/>
    <w:rsid w:val="00254838"/>
    <w:rsid w:val="00254A91"/>
    <w:rsid w:val="0025576C"/>
    <w:rsid w:val="00255ACC"/>
    <w:rsid w:val="0025676A"/>
    <w:rsid w:val="00256889"/>
    <w:rsid w:val="002571F9"/>
    <w:rsid w:val="002572BC"/>
    <w:rsid w:val="00257B1D"/>
    <w:rsid w:val="002602FD"/>
    <w:rsid w:val="00260461"/>
    <w:rsid w:val="00260805"/>
    <w:rsid w:val="00260B7B"/>
    <w:rsid w:val="00260C77"/>
    <w:rsid w:val="0026168E"/>
    <w:rsid w:val="00262D15"/>
    <w:rsid w:val="00262E37"/>
    <w:rsid w:val="00262F4D"/>
    <w:rsid w:val="00262FDA"/>
    <w:rsid w:val="002637C0"/>
    <w:rsid w:val="00263CBE"/>
    <w:rsid w:val="00263CC5"/>
    <w:rsid w:val="00264AC6"/>
    <w:rsid w:val="00265204"/>
    <w:rsid w:val="002666F4"/>
    <w:rsid w:val="00266A65"/>
    <w:rsid w:val="00266C6E"/>
    <w:rsid w:val="00266F2F"/>
    <w:rsid w:val="002670A1"/>
    <w:rsid w:val="00267814"/>
    <w:rsid w:val="00267E24"/>
    <w:rsid w:val="002704C0"/>
    <w:rsid w:val="00270F6B"/>
    <w:rsid w:val="0027275D"/>
    <w:rsid w:val="00272F5B"/>
    <w:rsid w:val="00272F72"/>
    <w:rsid w:val="00273D4A"/>
    <w:rsid w:val="002743D7"/>
    <w:rsid w:val="00274686"/>
    <w:rsid w:val="002746FA"/>
    <w:rsid w:val="002750F2"/>
    <w:rsid w:val="00275237"/>
    <w:rsid w:val="002756EF"/>
    <w:rsid w:val="00275767"/>
    <w:rsid w:val="002758E0"/>
    <w:rsid w:val="00276FC8"/>
    <w:rsid w:val="00280050"/>
    <w:rsid w:val="00280FB9"/>
    <w:rsid w:val="00281299"/>
    <w:rsid w:val="00281434"/>
    <w:rsid w:val="002814C1"/>
    <w:rsid w:val="0028243F"/>
    <w:rsid w:val="002828FC"/>
    <w:rsid w:val="00282B44"/>
    <w:rsid w:val="00283067"/>
    <w:rsid w:val="002837AA"/>
    <w:rsid w:val="002837E3"/>
    <w:rsid w:val="0028399F"/>
    <w:rsid w:val="002839ED"/>
    <w:rsid w:val="002849E3"/>
    <w:rsid w:val="00285136"/>
    <w:rsid w:val="00285174"/>
    <w:rsid w:val="00285722"/>
    <w:rsid w:val="00285CA8"/>
    <w:rsid w:val="002860F1"/>
    <w:rsid w:val="002865E5"/>
    <w:rsid w:val="00286F16"/>
    <w:rsid w:val="002870CB"/>
    <w:rsid w:val="0028714A"/>
    <w:rsid w:val="00287928"/>
    <w:rsid w:val="002879CA"/>
    <w:rsid w:val="00287EB7"/>
    <w:rsid w:val="002908AC"/>
    <w:rsid w:val="002909EE"/>
    <w:rsid w:val="00290E4E"/>
    <w:rsid w:val="00291945"/>
    <w:rsid w:val="00291C16"/>
    <w:rsid w:val="00292271"/>
    <w:rsid w:val="0029246D"/>
    <w:rsid w:val="00292D36"/>
    <w:rsid w:val="00293C05"/>
    <w:rsid w:val="00293FD6"/>
    <w:rsid w:val="00294850"/>
    <w:rsid w:val="00294C14"/>
    <w:rsid w:val="00295A04"/>
    <w:rsid w:val="00295EB8"/>
    <w:rsid w:val="002A00B5"/>
    <w:rsid w:val="002A00FF"/>
    <w:rsid w:val="002A05CC"/>
    <w:rsid w:val="002A08CE"/>
    <w:rsid w:val="002A1C74"/>
    <w:rsid w:val="002A35B6"/>
    <w:rsid w:val="002A3676"/>
    <w:rsid w:val="002A3BED"/>
    <w:rsid w:val="002A3D17"/>
    <w:rsid w:val="002A46EF"/>
    <w:rsid w:val="002A5C13"/>
    <w:rsid w:val="002A6D67"/>
    <w:rsid w:val="002A7A44"/>
    <w:rsid w:val="002A7A73"/>
    <w:rsid w:val="002A7F51"/>
    <w:rsid w:val="002A7F5A"/>
    <w:rsid w:val="002B04B4"/>
    <w:rsid w:val="002B085C"/>
    <w:rsid w:val="002B091D"/>
    <w:rsid w:val="002B1C3A"/>
    <w:rsid w:val="002B2113"/>
    <w:rsid w:val="002B27CC"/>
    <w:rsid w:val="002B2A74"/>
    <w:rsid w:val="002B471E"/>
    <w:rsid w:val="002B4FD0"/>
    <w:rsid w:val="002B51A3"/>
    <w:rsid w:val="002B66B0"/>
    <w:rsid w:val="002B673D"/>
    <w:rsid w:val="002B7437"/>
    <w:rsid w:val="002B7C28"/>
    <w:rsid w:val="002C0036"/>
    <w:rsid w:val="002C0063"/>
    <w:rsid w:val="002C006B"/>
    <w:rsid w:val="002C0581"/>
    <w:rsid w:val="002C0615"/>
    <w:rsid w:val="002C0646"/>
    <w:rsid w:val="002C0DC1"/>
    <w:rsid w:val="002C11EA"/>
    <w:rsid w:val="002C1415"/>
    <w:rsid w:val="002C1C8D"/>
    <w:rsid w:val="002C22FE"/>
    <w:rsid w:val="002C268F"/>
    <w:rsid w:val="002C3199"/>
    <w:rsid w:val="002C548E"/>
    <w:rsid w:val="002C55DC"/>
    <w:rsid w:val="002C58D7"/>
    <w:rsid w:val="002C7A17"/>
    <w:rsid w:val="002C7B6B"/>
    <w:rsid w:val="002D00AE"/>
    <w:rsid w:val="002D06C7"/>
    <w:rsid w:val="002D1A72"/>
    <w:rsid w:val="002D22A4"/>
    <w:rsid w:val="002D2876"/>
    <w:rsid w:val="002D38B7"/>
    <w:rsid w:val="002D4B94"/>
    <w:rsid w:val="002D4D0B"/>
    <w:rsid w:val="002D5C48"/>
    <w:rsid w:val="002D5E39"/>
    <w:rsid w:val="002D6712"/>
    <w:rsid w:val="002D6C3A"/>
    <w:rsid w:val="002D7129"/>
    <w:rsid w:val="002D71CA"/>
    <w:rsid w:val="002D74E2"/>
    <w:rsid w:val="002D7C95"/>
    <w:rsid w:val="002D7D99"/>
    <w:rsid w:val="002D7DB6"/>
    <w:rsid w:val="002D7F7D"/>
    <w:rsid w:val="002E05A5"/>
    <w:rsid w:val="002E0DCF"/>
    <w:rsid w:val="002E0F2E"/>
    <w:rsid w:val="002E1EDE"/>
    <w:rsid w:val="002E20E3"/>
    <w:rsid w:val="002E2520"/>
    <w:rsid w:val="002E25A0"/>
    <w:rsid w:val="002E2684"/>
    <w:rsid w:val="002E44D1"/>
    <w:rsid w:val="002E58CE"/>
    <w:rsid w:val="002E5DDF"/>
    <w:rsid w:val="002E71A2"/>
    <w:rsid w:val="002E7551"/>
    <w:rsid w:val="002E7CBE"/>
    <w:rsid w:val="002E7FBE"/>
    <w:rsid w:val="002F245B"/>
    <w:rsid w:val="002F3E81"/>
    <w:rsid w:val="002F405A"/>
    <w:rsid w:val="002F48E3"/>
    <w:rsid w:val="002F4E01"/>
    <w:rsid w:val="002F5337"/>
    <w:rsid w:val="002F5604"/>
    <w:rsid w:val="002F5BD3"/>
    <w:rsid w:val="002F7495"/>
    <w:rsid w:val="002F7BDD"/>
    <w:rsid w:val="002F7BF9"/>
    <w:rsid w:val="002F7C29"/>
    <w:rsid w:val="003000BF"/>
    <w:rsid w:val="003008CE"/>
    <w:rsid w:val="003010B6"/>
    <w:rsid w:val="003015D1"/>
    <w:rsid w:val="00302008"/>
    <w:rsid w:val="003025A3"/>
    <w:rsid w:val="003025DC"/>
    <w:rsid w:val="003029FB"/>
    <w:rsid w:val="00302E82"/>
    <w:rsid w:val="00304110"/>
    <w:rsid w:val="003044D2"/>
    <w:rsid w:val="003045FF"/>
    <w:rsid w:val="00304B60"/>
    <w:rsid w:val="00305714"/>
    <w:rsid w:val="003058BB"/>
    <w:rsid w:val="003059BE"/>
    <w:rsid w:val="00305BD1"/>
    <w:rsid w:val="00305F6B"/>
    <w:rsid w:val="003066D2"/>
    <w:rsid w:val="00306A68"/>
    <w:rsid w:val="00311A9A"/>
    <w:rsid w:val="00311D84"/>
    <w:rsid w:val="003120DA"/>
    <w:rsid w:val="00312958"/>
    <w:rsid w:val="00313823"/>
    <w:rsid w:val="0031386D"/>
    <w:rsid w:val="00313E24"/>
    <w:rsid w:val="00315526"/>
    <w:rsid w:val="00315630"/>
    <w:rsid w:val="00315A36"/>
    <w:rsid w:val="00317B58"/>
    <w:rsid w:val="00317D8B"/>
    <w:rsid w:val="003200A8"/>
    <w:rsid w:val="003205A9"/>
    <w:rsid w:val="00320694"/>
    <w:rsid w:val="003208B3"/>
    <w:rsid w:val="00320F44"/>
    <w:rsid w:val="003216D9"/>
    <w:rsid w:val="00321CE5"/>
    <w:rsid w:val="00321EC9"/>
    <w:rsid w:val="00321FA6"/>
    <w:rsid w:val="00322184"/>
    <w:rsid w:val="0032224F"/>
    <w:rsid w:val="00322322"/>
    <w:rsid w:val="0032242E"/>
    <w:rsid w:val="00322644"/>
    <w:rsid w:val="0032285F"/>
    <w:rsid w:val="003228AD"/>
    <w:rsid w:val="00322BC4"/>
    <w:rsid w:val="00322E31"/>
    <w:rsid w:val="0032317F"/>
    <w:rsid w:val="003237A4"/>
    <w:rsid w:val="0032391F"/>
    <w:rsid w:val="00323C5A"/>
    <w:rsid w:val="00323E51"/>
    <w:rsid w:val="00324DA1"/>
    <w:rsid w:val="0032568F"/>
    <w:rsid w:val="0032655D"/>
    <w:rsid w:val="00326754"/>
    <w:rsid w:val="0032689E"/>
    <w:rsid w:val="00327206"/>
    <w:rsid w:val="0032722A"/>
    <w:rsid w:val="00327FD6"/>
    <w:rsid w:val="00330795"/>
    <w:rsid w:val="003309FA"/>
    <w:rsid w:val="00331212"/>
    <w:rsid w:val="003323EE"/>
    <w:rsid w:val="00333CF6"/>
    <w:rsid w:val="00333FA4"/>
    <w:rsid w:val="0033401D"/>
    <w:rsid w:val="0033495C"/>
    <w:rsid w:val="0033531A"/>
    <w:rsid w:val="0033575B"/>
    <w:rsid w:val="00335F33"/>
    <w:rsid w:val="00336A6C"/>
    <w:rsid w:val="00337425"/>
    <w:rsid w:val="00337CE9"/>
    <w:rsid w:val="00337E39"/>
    <w:rsid w:val="00341792"/>
    <w:rsid w:val="00341E63"/>
    <w:rsid w:val="00342AAF"/>
    <w:rsid w:val="00342B05"/>
    <w:rsid w:val="003431DB"/>
    <w:rsid w:val="00343F61"/>
    <w:rsid w:val="003448AC"/>
    <w:rsid w:val="00344E5B"/>
    <w:rsid w:val="00344F9A"/>
    <w:rsid w:val="00346E70"/>
    <w:rsid w:val="003500D6"/>
    <w:rsid w:val="00350E1C"/>
    <w:rsid w:val="00350E3B"/>
    <w:rsid w:val="00350EC8"/>
    <w:rsid w:val="0035123D"/>
    <w:rsid w:val="0035138A"/>
    <w:rsid w:val="003515AD"/>
    <w:rsid w:val="00351BE9"/>
    <w:rsid w:val="0035231E"/>
    <w:rsid w:val="003526F0"/>
    <w:rsid w:val="0035300F"/>
    <w:rsid w:val="00353B9B"/>
    <w:rsid w:val="00353C62"/>
    <w:rsid w:val="00353FDB"/>
    <w:rsid w:val="0035436A"/>
    <w:rsid w:val="003552FB"/>
    <w:rsid w:val="0035791F"/>
    <w:rsid w:val="00357E83"/>
    <w:rsid w:val="00360173"/>
    <w:rsid w:val="0036026B"/>
    <w:rsid w:val="00360BDA"/>
    <w:rsid w:val="00361CFD"/>
    <w:rsid w:val="003625AE"/>
    <w:rsid w:val="00362EF7"/>
    <w:rsid w:val="003632DD"/>
    <w:rsid w:val="0036367F"/>
    <w:rsid w:val="00363B72"/>
    <w:rsid w:val="00363BE0"/>
    <w:rsid w:val="00363C3F"/>
    <w:rsid w:val="00364491"/>
    <w:rsid w:val="00364F34"/>
    <w:rsid w:val="00365C77"/>
    <w:rsid w:val="00365E3E"/>
    <w:rsid w:val="00366F3F"/>
    <w:rsid w:val="00367B10"/>
    <w:rsid w:val="00367B49"/>
    <w:rsid w:val="003703B8"/>
    <w:rsid w:val="0037048A"/>
    <w:rsid w:val="00371131"/>
    <w:rsid w:val="00371517"/>
    <w:rsid w:val="00371B0F"/>
    <w:rsid w:val="00371B17"/>
    <w:rsid w:val="00372868"/>
    <w:rsid w:val="00372C8A"/>
    <w:rsid w:val="00373228"/>
    <w:rsid w:val="00373762"/>
    <w:rsid w:val="00374078"/>
    <w:rsid w:val="00380E51"/>
    <w:rsid w:val="00381018"/>
    <w:rsid w:val="0038168C"/>
    <w:rsid w:val="003819BE"/>
    <w:rsid w:val="00381EB1"/>
    <w:rsid w:val="00382037"/>
    <w:rsid w:val="0038229B"/>
    <w:rsid w:val="00382512"/>
    <w:rsid w:val="00382F8B"/>
    <w:rsid w:val="00383E9E"/>
    <w:rsid w:val="0038597A"/>
    <w:rsid w:val="00385A52"/>
    <w:rsid w:val="00385ECC"/>
    <w:rsid w:val="00386238"/>
    <w:rsid w:val="00386475"/>
    <w:rsid w:val="00386733"/>
    <w:rsid w:val="00386A5E"/>
    <w:rsid w:val="0038753A"/>
    <w:rsid w:val="0038781C"/>
    <w:rsid w:val="00387B9B"/>
    <w:rsid w:val="00387C13"/>
    <w:rsid w:val="00387EAF"/>
    <w:rsid w:val="00387F92"/>
    <w:rsid w:val="0039008E"/>
    <w:rsid w:val="003902B9"/>
    <w:rsid w:val="003906B3"/>
    <w:rsid w:val="0039094D"/>
    <w:rsid w:val="00390B52"/>
    <w:rsid w:val="00390DCC"/>
    <w:rsid w:val="003915B0"/>
    <w:rsid w:val="0039163D"/>
    <w:rsid w:val="00391670"/>
    <w:rsid w:val="003917F1"/>
    <w:rsid w:val="00391FFC"/>
    <w:rsid w:val="0039332F"/>
    <w:rsid w:val="003935ED"/>
    <w:rsid w:val="00393B73"/>
    <w:rsid w:val="003941CC"/>
    <w:rsid w:val="003948EF"/>
    <w:rsid w:val="003956D0"/>
    <w:rsid w:val="00395758"/>
    <w:rsid w:val="0039593B"/>
    <w:rsid w:val="00396229"/>
    <w:rsid w:val="003962B8"/>
    <w:rsid w:val="003968DF"/>
    <w:rsid w:val="00396E3E"/>
    <w:rsid w:val="00397F2F"/>
    <w:rsid w:val="003A025B"/>
    <w:rsid w:val="003A0459"/>
    <w:rsid w:val="003A1786"/>
    <w:rsid w:val="003A27EA"/>
    <w:rsid w:val="003A2AB9"/>
    <w:rsid w:val="003A2F24"/>
    <w:rsid w:val="003A30EB"/>
    <w:rsid w:val="003A39D4"/>
    <w:rsid w:val="003A3A92"/>
    <w:rsid w:val="003A3CC0"/>
    <w:rsid w:val="003A4944"/>
    <w:rsid w:val="003A4E68"/>
    <w:rsid w:val="003A536C"/>
    <w:rsid w:val="003A5545"/>
    <w:rsid w:val="003A55DA"/>
    <w:rsid w:val="003A5640"/>
    <w:rsid w:val="003A5784"/>
    <w:rsid w:val="003A6784"/>
    <w:rsid w:val="003A7630"/>
    <w:rsid w:val="003A79F2"/>
    <w:rsid w:val="003A7DB8"/>
    <w:rsid w:val="003B05CE"/>
    <w:rsid w:val="003B1468"/>
    <w:rsid w:val="003B1E64"/>
    <w:rsid w:val="003B209A"/>
    <w:rsid w:val="003B28BC"/>
    <w:rsid w:val="003B3FCE"/>
    <w:rsid w:val="003B3FF1"/>
    <w:rsid w:val="003B447F"/>
    <w:rsid w:val="003B44BE"/>
    <w:rsid w:val="003B47B6"/>
    <w:rsid w:val="003B4C12"/>
    <w:rsid w:val="003B525D"/>
    <w:rsid w:val="003B575B"/>
    <w:rsid w:val="003B58B6"/>
    <w:rsid w:val="003B5F63"/>
    <w:rsid w:val="003B6925"/>
    <w:rsid w:val="003B6EF2"/>
    <w:rsid w:val="003B6F10"/>
    <w:rsid w:val="003B72BE"/>
    <w:rsid w:val="003C001E"/>
    <w:rsid w:val="003C023B"/>
    <w:rsid w:val="003C07BB"/>
    <w:rsid w:val="003C08BD"/>
    <w:rsid w:val="003C1C2C"/>
    <w:rsid w:val="003C33E1"/>
    <w:rsid w:val="003C3457"/>
    <w:rsid w:val="003C35C8"/>
    <w:rsid w:val="003C447C"/>
    <w:rsid w:val="003C5926"/>
    <w:rsid w:val="003C5ADF"/>
    <w:rsid w:val="003C61D1"/>
    <w:rsid w:val="003C6811"/>
    <w:rsid w:val="003C6DFE"/>
    <w:rsid w:val="003C7BFC"/>
    <w:rsid w:val="003C7CBC"/>
    <w:rsid w:val="003D003B"/>
    <w:rsid w:val="003D09C4"/>
    <w:rsid w:val="003D09DC"/>
    <w:rsid w:val="003D09F6"/>
    <w:rsid w:val="003D1F0C"/>
    <w:rsid w:val="003D297B"/>
    <w:rsid w:val="003D5201"/>
    <w:rsid w:val="003D5287"/>
    <w:rsid w:val="003D643B"/>
    <w:rsid w:val="003D6B08"/>
    <w:rsid w:val="003D74A7"/>
    <w:rsid w:val="003D7EC9"/>
    <w:rsid w:val="003E046A"/>
    <w:rsid w:val="003E0AFC"/>
    <w:rsid w:val="003E0BE4"/>
    <w:rsid w:val="003E0C3B"/>
    <w:rsid w:val="003E1DAF"/>
    <w:rsid w:val="003E1E97"/>
    <w:rsid w:val="003E2EAF"/>
    <w:rsid w:val="003E4E9B"/>
    <w:rsid w:val="003E4F40"/>
    <w:rsid w:val="003E5549"/>
    <w:rsid w:val="003E5882"/>
    <w:rsid w:val="003E5B8D"/>
    <w:rsid w:val="003E621F"/>
    <w:rsid w:val="003E6A5A"/>
    <w:rsid w:val="003E6D77"/>
    <w:rsid w:val="003E71BC"/>
    <w:rsid w:val="003F0906"/>
    <w:rsid w:val="003F0988"/>
    <w:rsid w:val="003F0E5D"/>
    <w:rsid w:val="003F169B"/>
    <w:rsid w:val="003F17D1"/>
    <w:rsid w:val="003F2123"/>
    <w:rsid w:val="003F2522"/>
    <w:rsid w:val="003F4097"/>
    <w:rsid w:val="003F44F6"/>
    <w:rsid w:val="003F4BC4"/>
    <w:rsid w:val="003F5097"/>
    <w:rsid w:val="003F57FC"/>
    <w:rsid w:val="003F5E82"/>
    <w:rsid w:val="003F6420"/>
    <w:rsid w:val="003F64A8"/>
    <w:rsid w:val="00400BA9"/>
    <w:rsid w:val="00400D0A"/>
    <w:rsid w:val="0040140D"/>
    <w:rsid w:val="00402055"/>
    <w:rsid w:val="004028F9"/>
    <w:rsid w:val="00402A3C"/>
    <w:rsid w:val="00403F05"/>
    <w:rsid w:val="004042CD"/>
    <w:rsid w:val="0040472C"/>
    <w:rsid w:val="00404969"/>
    <w:rsid w:val="00405D0A"/>
    <w:rsid w:val="00405EA8"/>
    <w:rsid w:val="004060FA"/>
    <w:rsid w:val="0040638D"/>
    <w:rsid w:val="004072B1"/>
    <w:rsid w:val="00410FB9"/>
    <w:rsid w:val="004115F3"/>
    <w:rsid w:val="00412A89"/>
    <w:rsid w:val="00412DF7"/>
    <w:rsid w:val="00413E74"/>
    <w:rsid w:val="0041422C"/>
    <w:rsid w:val="0041467E"/>
    <w:rsid w:val="00414D2C"/>
    <w:rsid w:val="00414D7C"/>
    <w:rsid w:val="00414F80"/>
    <w:rsid w:val="0041530B"/>
    <w:rsid w:val="0041548C"/>
    <w:rsid w:val="00416ED3"/>
    <w:rsid w:val="00417236"/>
    <w:rsid w:val="00417BD5"/>
    <w:rsid w:val="00417D32"/>
    <w:rsid w:val="0042002C"/>
    <w:rsid w:val="004200FE"/>
    <w:rsid w:val="00421733"/>
    <w:rsid w:val="004226BE"/>
    <w:rsid w:val="004227A4"/>
    <w:rsid w:val="00423BC8"/>
    <w:rsid w:val="00423E1D"/>
    <w:rsid w:val="00427210"/>
    <w:rsid w:val="00427212"/>
    <w:rsid w:val="004306F5"/>
    <w:rsid w:val="00430898"/>
    <w:rsid w:val="0043347E"/>
    <w:rsid w:val="004354EA"/>
    <w:rsid w:val="00435724"/>
    <w:rsid w:val="00436017"/>
    <w:rsid w:val="00436C79"/>
    <w:rsid w:val="00436D14"/>
    <w:rsid w:val="00437C6B"/>
    <w:rsid w:val="00437F73"/>
    <w:rsid w:val="00440050"/>
    <w:rsid w:val="004417AB"/>
    <w:rsid w:val="004417E0"/>
    <w:rsid w:val="00442066"/>
    <w:rsid w:val="0044211F"/>
    <w:rsid w:val="0044354D"/>
    <w:rsid w:val="00443CDF"/>
    <w:rsid w:val="00444FB2"/>
    <w:rsid w:val="0044567C"/>
    <w:rsid w:val="00445EF9"/>
    <w:rsid w:val="00446013"/>
    <w:rsid w:val="00446B1F"/>
    <w:rsid w:val="00446BFE"/>
    <w:rsid w:val="004478FB"/>
    <w:rsid w:val="00447ACF"/>
    <w:rsid w:val="00450056"/>
    <w:rsid w:val="00451607"/>
    <w:rsid w:val="0045170E"/>
    <w:rsid w:val="00451D83"/>
    <w:rsid w:val="00452923"/>
    <w:rsid w:val="00452EBA"/>
    <w:rsid w:val="0045314B"/>
    <w:rsid w:val="004531F5"/>
    <w:rsid w:val="00453380"/>
    <w:rsid w:val="00453623"/>
    <w:rsid w:val="004547EC"/>
    <w:rsid w:val="004548A2"/>
    <w:rsid w:val="00455534"/>
    <w:rsid w:val="004566BF"/>
    <w:rsid w:val="00456EDC"/>
    <w:rsid w:val="0045DA1D"/>
    <w:rsid w:val="00460ABC"/>
    <w:rsid w:val="004616CF"/>
    <w:rsid w:val="00461AAA"/>
    <w:rsid w:val="00461CD8"/>
    <w:rsid w:val="00461DCA"/>
    <w:rsid w:val="00461EEF"/>
    <w:rsid w:val="00462A4C"/>
    <w:rsid w:val="00462CFC"/>
    <w:rsid w:val="00462E06"/>
    <w:rsid w:val="004639E4"/>
    <w:rsid w:val="0046486D"/>
    <w:rsid w:val="00464DB4"/>
    <w:rsid w:val="00465094"/>
    <w:rsid w:val="00465346"/>
    <w:rsid w:val="0046564B"/>
    <w:rsid w:val="004660CE"/>
    <w:rsid w:val="004667D5"/>
    <w:rsid w:val="00471202"/>
    <w:rsid w:val="004716FA"/>
    <w:rsid w:val="0047188F"/>
    <w:rsid w:val="0047266F"/>
    <w:rsid w:val="00473AB2"/>
    <w:rsid w:val="00474380"/>
    <w:rsid w:val="00474D09"/>
    <w:rsid w:val="0047605D"/>
    <w:rsid w:val="00477156"/>
    <w:rsid w:val="00477A15"/>
    <w:rsid w:val="00480047"/>
    <w:rsid w:val="00481572"/>
    <w:rsid w:val="004815AF"/>
    <w:rsid w:val="00481B5C"/>
    <w:rsid w:val="004827BE"/>
    <w:rsid w:val="00482A92"/>
    <w:rsid w:val="0048354B"/>
    <w:rsid w:val="004838ED"/>
    <w:rsid w:val="00483AA4"/>
    <w:rsid w:val="00483E5E"/>
    <w:rsid w:val="0048422D"/>
    <w:rsid w:val="00484681"/>
    <w:rsid w:val="0048515F"/>
    <w:rsid w:val="004857C7"/>
    <w:rsid w:val="00485C97"/>
    <w:rsid w:val="00485FE9"/>
    <w:rsid w:val="0048659F"/>
    <w:rsid w:val="004865B3"/>
    <w:rsid w:val="00486966"/>
    <w:rsid w:val="00486DFB"/>
    <w:rsid w:val="004876F5"/>
    <w:rsid w:val="00490294"/>
    <w:rsid w:val="0049044A"/>
    <w:rsid w:val="0049170C"/>
    <w:rsid w:val="00491975"/>
    <w:rsid w:val="00491BE0"/>
    <w:rsid w:val="004930F4"/>
    <w:rsid w:val="00493FA2"/>
    <w:rsid w:val="00494471"/>
    <w:rsid w:val="004946BC"/>
    <w:rsid w:val="0049540E"/>
    <w:rsid w:val="004954A5"/>
    <w:rsid w:val="00496168"/>
    <w:rsid w:val="00496AE8"/>
    <w:rsid w:val="00497341"/>
    <w:rsid w:val="004A1026"/>
    <w:rsid w:val="004A1B3B"/>
    <w:rsid w:val="004A25C4"/>
    <w:rsid w:val="004A4BFB"/>
    <w:rsid w:val="004A560F"/>
    <w:rsid w:val="004A60A2"/>
    <w:rsid w:val="004A6C89"/>
    <w:rsid w:val="004A7145"/>
    <w:rsid w:val="004A7237"/>
    <w:rsid w:val="004A7327"/>
    <w:rsid w:val="004A9129"/>
    <w:rsid w:val="004B0750"/>
    <w:rsid w:val="004B0CEF"/>
    <w:rsid w:val="004B16F9"/>
    <w:rsid w:val="004B1EBD"/>
    <w:rsid w:val="004B2BB9"/>
    <w:rsid w:val="004B2F26"/>
    <w:rsid w:val="004B4164"/>
    <w:rsid w:val="004B4F6A"/>
    <w:rsid w:val="004B5B3E"/>
    <w:rsid w:val="004B6A70"/>
    <w:rsid w:val="004B7A7E"/>
    <w:rsid w:val="004C062F"/>
    <w:rsid w:val="004C1245"/>
    <w:rsid w:val="004C1248"/>
    <w:rsid w:val="004C19A1"/>
    <w:rsid w:val="004C1A29"/>
    <w:rsid w:val="004C1DF1"/>
    <w:rsid w:val="004C289B"/>
    <w:rsid w:val="004C2A19"/>
    <w:rsid w:val="004C31E6"/>
    <w:rsid w:val="004C3C51"/>
    <w:rsid w:val="004C43D0"/>
    <w:rsid w:val="004C5740"/>
    <w:rsid w:val="004C59FC"/>
    <w:rsid w:val="004C5E58"/>
    <w:rsid w:val="004C67D2"/>
    <w:rsid w:val="004C7316"/>
    <w:rsid w:val="004C7669"/>
    <w:rsid w:val="004C798E"/>
    <w:rsid w:val="004C7FF4"/>
    <w:rsid w:val="004D1DDA"/>
    <w:rsid w:val="004D1E85"/>
    <w:rsid w:val="004D3D30"/>
    <w:rsid w:val="004D4F83"/>
    <w:rsid w:val="004D4FA1"/>
    <w:rsid w:val="004D5271"/>
    <w:rsid w:val="004D6132"/>
    <w:rsid w:val="004D6BDE"/>
    <w:rsid w:val="004D7FD0"/>
    <w:rsid w:val="004E1242"/>
    <w:rsid w:val="004E175C"/>
    <w:rsid w:val="004E1923"/>
    <w:rsid w:val="004E2E4B"/>
    <w:rsid w:val="004E3E66"/>
    <w:rsid w:val="004E42CF"/>
    <w:rsid w:val="004E5657"/>
    <w:rsid w:val="004E5EF9"/>
    <w:rsid w:val="004E6884"/>
    <w:rsid w:val="004E7F8B"/>
    <w:rsid w:val="004F0706"/>
    <w:rsid w:val="004F112A"/>
    <w:rsid w:val="004F2104"/>
    <w:rsid w:val="004F2BF9"/>
    <w:rsid w:val="004F2D78"/>
    <w:rsid w:val="004F2D89"/>
    <w:rsid w:val="004F4EAD"/>
    <w:rsid w:val="004F54E4"/>
    <w:rsid w:val="004F6723"/>
    <w:rsid w:val="004F728A"/>
    <w:rsid w:val="00500112"/>
    <w:rsid w:val="005006F0"/>
    <w:rsid w:val="00500758"/>
    <w:rsid w:val="00500762"/>
    <w:rsid w:val="005013F1"/>
    <w:rsid w:val="005015D4"/>
    <w:rsid w:val="00501F40"/>
    <w:rsid w:val="0050203D"/>
    <w:rsid w:val="0050247E"/>
    <w:rsid w:val="00503CEC"/>
    <w:rsid w:val="00503D1E"/>
    <w:rsid w:val="005040E8"/>
    <w:rsid w:val="00504920"/>
    <w:rsid w:val="00504E33"/>
    <w:rsid w:val="00504F58"/>
    <w:rsid w:val="00505DAC"/>
    <w:rsid w:val="00506585"/>
    <w:rsid w:val="00506693"/>
    <w:rsid w:val="005076DE"/>
    <w:rsid w:val="00507B64"/>
    <w:rsid w:val="00510229"/>
    <w:rsid w:val="00510702"/>
    <w:rsid w:val="00510A22"/>
    <w:rsid w:val="0051121E"/>
    <w:rsid w:val="0051220E"/>
    <w:rsid w:val="005123F7"/>
    <w:rsid w:val="005126BB"/>
    <w:rsid w:val="00512BAB"/>
    <w:rsid w:val="0051375A"/>
    <w:rsid w:val="00514616"/>
    <w:rsid w:val="005152B4"/>
    <w:rsid w:val="005155CB"/>
    <w:rsid w:val="0051562F"/>
    <w:rsid w:val="00515A53"/>
    <w:rsid w:val="00517014"/>
    <w:rsid w:val="00517488"/>
    <w:rsid w:val="005201CE"/>
    <w:rsid w:val="005205C8"/>
    <w:rsid w:val="00520D69"/>
    <w:rsid w:val="00520E21"/>
    <w:rsid w:val="00521170"/>
    <w:rsid w:val="0052137B"/>
    <w:rsid w:val="00521426"/>
    <w:rsid w:val="005228B8"/>
    <w:rsid w:val="00522961"/>
    <w:rsid w:val="00523DCB"/>
    <w:rsid w:val="00523E6C"/>
    <w:rsid w:val="00524F85"/>
    <w:rsid w:val="005260A0"/>
    <w:rsid w:val="00526C25"/>
    <w:rsid w:val="005274AD"/>
    <w:rsid w:val="00527764"/>
    <w:rsid w:val="00527882"/>
    <w:rsid w:val="00527BD2"/>
    <w:rsid w:val="00530E82"/>
    <w:rsid w:val="00531E62"/>
    <w:rsid w:val="0053257D"/>
    <w:rsid w:val="00532B2A"/>
    <w:rsid w:val="005345EC"/>
    <w:rsid w:val="00534849"/>
    <w:rsid w:val="005348D0"/>
    <w:rsid w:val="00535394"/>
    <w:rsid w:val="00535B36"/>
    <w:rsid w:val="00536BB8"/>
    <w:rsid w:val="00536DA6"/>
    <w:rsid w:val="00537463"/>
    <w:rsid w:val="00537467"/>
    <w:rsid w:val="00537DAD"/>
    <w:rsid w:val="005405FC"/>
    <w:rsid w:val="00540A73"/>
    <w:rsid w:val="00540A8F"/>
    <w:rsid w:val="00540F27"/>
    <w:rsid w:val="00542068"/>
    <w:rsid w:val="005424A3"/>
    <w:rsid w:val="00542BED"/>
    <w:rsid w:val="005431A0"/>
    <w:rsid w:val="00543A1F"/>
    <w:rsid w:val="00544200"/>
    <w:rsid w:val="00544692"/>
    <w:rsid w:val="00545283"/>
    <w:rsid w:val="005453B1"/>
    <w:rsid w:val="005456BE"/>
    <w:rsid w:val="00545A13"/>
    <w:rsid w:val="005467FC"/>
    <w:rsid w:val="00546AFC"/>
    <w:rsid w:val="00550028"/>
    <w:rsid w:val="0055067E"/>
    <w:rsid w:val="005531AB"/>
    <w:rsid w:val="00553FF7"/>
    <w:rsid w:val="00555076"/>
    <w:rsid w:val="00555BED"/>
    <w:rsid w:val="005562A2"/>
    <w:rsid w:val="005569DB"/>
    <w:rsid w:val="00557595"/>
    <w:rsid w:val="0055778B"/>
    <w:rsid w:val="00557A93"/>
    <w:rsid w:val="005601C8"/>
    <w:rsid w:val="00560941"/>
    <w:rsid w:val="00560966"/>
    <w:rsid w:val="005609E7"/>
    <w:rsid w:val="00560F45"/>
    <w:rsid w:val="005610D9"/>
    <w:rsid w:val="00561B0E"/>
    <w:rsid w:val="005637AE"/>
    <w:rsid w:val="00564F4E"/>
    <w:rsid w:val="00567DEF"/>
    <w:rsid w:val="00570C58"/>
    <w:rsid w:val="00570C91"/>
    <w:rsid w:val="005712A2"/>
    <w:rsid w:val="00571444"/>
    <w:rsid w:val="0057175E"/>
    <w:rsid w:val="00572660"/>
    <w:rsid w:val="005728D9"/>
    <w:rsid w:val="00572991"/>
    <w:rsid w:val="0057317C"/>
    <w:rsid w:val="00573278"/>
    <w:rsid w:val="0057333E"/>
    <w:rsid w:val="00573D1E"/>
    <w:rsid w:val="005748D6"/>
    <w:rsid w:val="005758D7"/>
    <w:rsid w:val="00576AEA"/>
    <w:rsid w:val="00577B4E"/>
    <w:rsid w:val="00577CA3"/>
    <w:rsid w:val="005808ED"/>
    <w:rsid w:val="00580A1E"/>
    <w:rsid w:val="00581690"/>
    <w:rsid w:val="00581824"/>
    <w:rsid w:val="0058194D"/>
    <w:rsid w:val="00581DD2"/>
    <w:rsid w:val="005822C5"/>
    <w:rsid w:val="00582352"/>
    <w:rsid w:val="00582D76"/>
    <w:rsid w:val="00583413"/>
    <w:rsid w:val="00584BF6"/>
    <w:rsid w:val="00585105"/>
    <w:rsid w:val="00585F79"/>
    <w:rsid w:val="00586850"/>
    <w:rsid w:val="00586D01"/>
    <w:rsid w:val="00587B1B"/>
    <w:rsid w:val="00587E1E"/>
    <w:rsid w:val="0058E5BA"/>
    <w:rsid w:val="0059015F"/>
    <w:rsid w:val="00590301"/>
    <w:rsid w:val="00590594"/>
    <w:rsid w:val="00591898"/>
    <w:rsid w:val="0059344F"/>
    <w:rsid w:val="0059391A"/>
    <w:rsid w:val="00593E41"/>
    <w:rsid w:val="005946EA"/>
    <w:rsid w:val="00594C1E"/>
    <w:rsid w:val="00594CA7"/>
    <w:rsid w:val="00595211"/>
    <w:rsid w:val="005959AD"/>
    <w:rsid w:val="005963FB"/>
    <w:rsid w:val="00596FBE"/>
    <w:rsid w:val="00597A21"/>
    <w:rsid w:val="005A0D8D"/>
    <w:rsid w:val="005A10AC"/>
    <w:rsid w:val="005A215B"/>
    <w:rsid w:val="005A21C4"/>
    <w:rsid w:val="005A2882"/>
    <w:rsid w:val="005A374F"/>
    <w:rsid w:val="005A3894"/>
    <w:rsid w:val="005A3A2B"/>
    <w:rsid w:val="005A41D1"/>
    <w:rsid w:val="005A4A42"/>
    <w:rsid w:val="005A4C7C"/>
    <w:rsid w:val="005A51A7"/>
    <w:rsid w:val="005A5565"/>
    <w:rsid w:val="005A6669"/>
    <w:rsid w:val="005A6C44"/>
    <w:rsid w:val="005A6DE9"/>
    <w:rsid w:val="005A7B0D"/>
    <w:rsid w:val="005A7DE3"/>
    <w:rsid w:val="005B044C"/>
    <w:rsid w:val="005B0C07"/>
    <w:rsid w:val="005B1571"/>
    <w:rsid w:val="005B1D98"/>
    <w:rsid w:val="005B2C2A"/>
    <w:rsid w:val="005B33CA"/>
    <w:rsid w:val="005B3FEC"/>
    <w:rsid w:val="005B492A"/>
    <w:rsid w:val="005B4CCC"/>
    <w:rsid w:val="005B5771"/>
    <w:rsid w:val="005B5B7C"/>
    <w:rsid w:val="005B7905"/>
    <w:rsid w:val="005B7907"/>
    <w:rsid w:val="005B7DF5"/>
    <w:rsid w:val="005C084F"/>
    <w:rsid w:val="005C090B"/>
    <w:rsid w:val="005C12DA"/>
    <w:rsid w:val="005C14E7"/>
    <w:rsid w:val="005C2276"/>
    <w:rsid w:val="005C2391"/>
    <w:rsid w:val="005C2447"/>
    <w:rsid w:val="005C2A09"/>
    <w:rsid w:val="005C2C69"/>
    <w:rsid w:val="005C2F45"/>
    <w:rsid w:val="005C31E4"/>
    <w:rsid w:val="005C3674"/>
    <w:rsid w:val="005C37AE"/>
    <w:rsid w:val="005C3DC4"/>
    <w:rsid w:val="005C4340"/>
    <w:rsid w:val="005C4B9C"/>
    <w:rsid w:val="005C4FE1"/>
    <w:rsid w:val="005C5140"/>
    <w:rsid w:val="005C58D8"/>
    <w:rsid w:val="005C6046"/>
    <w:rsid w:val="005C752F"/>
    <w:rsid w:val="005C7BE0"/>
    <w:rsid w:val="005D0151"/>
    <w:rsid w:val="005D0EFD"/>
    <w:rsid w:val="005D1231"/>
    <w:rsid w:val="005D150B"/>
    <w:rsid w:val="005D1E27"/>
    <w:rsid w:val="005D1E9C"/>
    <w:rsid w:val="005D2A2C"/>
    <w:rsid w:val="005D2AB9"/>
    <w:rsid w:val="005D2C36"/>
    <w:rsid w:val="005D2C3B"/>
    <w:rsid w:val="005D2C63"/>
    <w:rsid w:val="005D3E55"/>
    <w:rsid w:val="005D4151"/>
    <w:rsid w:val="005D41F9"/>
    <w:rsid w:val="005D4C1C"/>
    <w:rsid w:val="005D4DFB"/>
    <w:rsid w:val="005D4E17"/>
    <w:rsid w:val="005D5575"/>
    <w:rsid w:val="005D5C06"/>
    <w:rsid w:val="005D5E0D"/>
    <w:rsid w:val="005D6552"/>
    <w:rsid w:val="005D733E"/>
    <w:rsid w:val="005D7518"/>
    <w:rsid w:val="005E0084"/>
    <w:rsid w:val="005E08AD"/>
    <w:rsid w:val="005E08D1"/>
    <w:rsid w:val="005E13EE"/>
    <w:rsid w:val="005E1BF9"/>
    <w:rsid w:val="005E26CA"/>
    <w:rsid w:val="005E27D0"/>
    <w:rsid w:val="005E2B0D"/>
    <w:rsid w:val="005E2C23"/>
    <w:rsid w:val="005E2D9E"/>
    <w:rsid w:val="005E3115"/>
    <w:rsid w:val="005E313A"/>
    <w:rsid w:val="005E3E4C"/>
    <w:rsid w:val="005E4335"/>
    <w:rsid w:val="005E481C"/>
    <w:rsid w:val="005E4EE5"/>
    <w:rsid w:val="005E6046"/>
    <w:rsid w:val="005E6129"/>
    <w:rsid w:val="005E6A7F"/>
    <w:rsid w:val="005E6D47"/>
    <w:rsid w:val="005E77B3"/>
    <w:rsid w:val="005F00C8"/>
    <w:rsid w:val="005F082B"/>
    <w:rsid w:val="005F0B34"/>
    <w:rsid w:val="005F0E5F"/>
    <w:rsid w:val="005F0F1D"/>
    <w:rsid w:val="005F0F95"/>
    <w:rsid w:val="005F300F"/>
    <w:rsid w:val="005F3992"/>
    <w:rsid w:val="005F5012"/>
    <w:rsid w:val="005F5EA4"/>
    <w:rsid w:val="005F7889"/>
    <w:rsid w:val="006000AC"/>
    <w:rsid w:val="006009CC"/>
    <w:rsid w:val="00600A0A"/>
    <w:rsid w:val="00601A7E"/>
    <w:rsid w:val="0060202A"/>
    <w:rsid w:val="006022A4"/>
    <w:rsid w:val="0060267B"/>
    <w:rsid w:val="00602D72"/>
    <w:rsid w:val="00602FFD"/>
    <w:rsid w:val="006035FA"/>
    <w:rsid w:val="006044E1"/>
    <w:rsid w:val="006046C6"/>
    <w:rsid w:val="00605A82"/>
    <w:rsid w:val="0060618B"/>
    <w:rsid w:val="00606AEC"/>
    <w:rsid w:val="00606D90"/>
    <w:rsid w:val="006076AA"/>
    <w:rsid w:val="00607ADA"/>
    <w:rsid w:val="00607BB4"/>
    <w:rsid w:val="00607C53"/>
    <w:rsid w:val="00607E01"/>
    <w:rsid w:val="00610235"/>
    <w:rsid w:val="006109BC"/>
    <w:rsid w:val="00610F28"/>
    <w:rsid w:val="006116E4"/>
    <w:rsid w:val="00612C50"/>
    <w:rsid w:val="00612F52"/>
    <w:rsid w:val="006130FB"/>
    <w:rsid w:val="00613633"/>
    <w:rsid w:val="0061451E"/>
    <w:rsid w:val="00614FB5"/>
    <w:rsid w:val="0061521D"/>
    <w:rsid w:val="0061647D"/>
    <w:rsid w:val="00616F2D"/>
    <w:rsid w:val="00617AA6"/>
    <w:rsid w:val="00617C65"/>
    <w:rsid w:val="0062011B"/>
    <w:rsid w:val="006203E3"/>
    <w:rsid w:val="00620F64"/>
    <w:rsid w:val="0062120B"/>
    <w:rsid w:val="0062159A"/>
    <w:rsid w:val="006227D3"/>
    <w:rsid w:val="00622879"/>
    <w:rsid w:val="006228EF"/>
    <w:rsid w:val="00622E80"/>
    <w:rsid w:val="00622FCB"/>
    <w:rsid w:val="00623755"/>
    <w:rsid w:val="00624390"/>
    <w:rsid w:val="00624408"/>
    <w:rsid w:val="006245A3"/>
    <w:rsid w:val="006248AB"/>
    <w:rsid w:val="00624F2A"/>
    <w:rsid w:val="0062507E"/>
    <w:rsid w:val="00625429"/>
    <w:rsid w:val="00626433"/>
    <w:rsid w:val="00627073"/>
    <w:rsid w:val="00627BF1"/>
    <w:rsid w:val="006303AA"/>
    <w:rsid w:val="00630729"/>
    <w:rsid w:val="006307DE"/>
    <w:rsid w:val="00630F74"/>
    <w:rsid w:val="006317B0"/>
    <w:rsid w:val="0063197D"/>
    <w:rsid w:val="00631A21"/>
    <w:rsid w:val="00631AE3"/>
    <w:rsid w:val="0063260D"/>
    <w:rsid w:val="00632BE3"/>
    <w:rsid w:val="00632D2E"/>
    <w:rsid w:val="006332D0"/>
    <w:rsid w:val="00633766"/>
    <w:rsid w:val="00633867"/>
    <w:rsid w:val="00633AF2"/>
    <w:rsid w:val="00634BE5"/>
    <w:rsid w:val="006356F2"/>
    <w:rsid w:val="0063580B"/>
    <w:rsid w:val="00635C75"/>
    <w:rsid w:val="0063603D"/>
    <w:rsid w:val="0063687C"/>
    <w:rsid w:val="00637252"/>
    <w:rsid w:val="0063729B"/>
    <w:rsid w:val="00637483"/>
    <w:rsid w:val="00637F7A"/>
    <w:rsid w:val="0064093D"/>
    <w:rsid w:val="00640CCD"/>
    <w:rsid w:val="00641851"/>
    <w:rsid w:val="00641CA4"/>
    <w:rsid w:val="006432EF"/>
    <w:rsid w:val="00643307"/>
    <w:rsid w:val="00645FBD"/>
    <w:rsid w:val="00645FDA"/>
    <w:rsid w:val="006464F2"/>
    <w:rsid w:val="006467BD"/>
    <w:rsid w:val="00646C06"/>
    <w:rsid w:val="00647B2D"/>
    <w:rsid w:val="00647C49"/>
    <w:rsid w:val="00647CF0"/>
    <w:rsid w:val="00647F88"/>
    <w:rsid w:val="0065090E"/>
    <w:rsid w:val="00650ADE"/>
    <w:rsid w:val="0065141B"/>
    <w:rsid w:val="00651A1C"/>
    <w:rsid w:val="00651D84"/>
    <w:rsid w:val="00651DA8"/>
    <w:rsid w:val="00651E09"/>
    <w:rsid w:val="00652379"/>
    <w:rsid w:val="0065241F"/>
    <w:rsid w:val="006532BD"/>
    <w:rsid w:val="00654BC0"/>
    <w:rsid w:val="00654E93"/>
    <w:rsid w:val="006556C5"/>
    <w:rsid w:val="00656630"/>
    <w:rsid w:val="006567E1"/>
    <w:rsid w:val="00656CAE"/>
    <w:rsid w:val="0065740A"/>
    <w:rsid w:val="006578DC"/>
    <w:rsid w:val="00657CB1"/>
    <w:rsid w:val="00660677"/>
    <w:rsid w:val="006608FB"/>
    <w:rsid w:val="00660C6E"/>
    <w:rsid w:val="0066131A"/>
    <w:rsid w:val="006624A4"/>
    <w:rsid w:val="006632CD"/>
    <w:rsid w:val="00663981"/>
    <w:rsid w:val="00663F81"/>
    <w:rsid w:val="006645E4"/>
    <w:rsid w:val="00664B91"/>
    <w:rsid w:val="00665E78"/>
    <w:rsid w:val="00666C7F"/>
    <w:rsid w:val="006671AD"/>
    <w:rsid w:val="0066782E"/>
    <w:rsid w:val="006707C5"/>
    <w:rsid w:val="006718C9"/>
    <w:rsid w:val="006718E0"/>
    <w:rsid w:val="00671AB2"/>
    <w:rsid w:val="00672687"/>
    <w:rsid w:val="00672BF7"/>
    <w:rsid w:val="00672DA8"/>
    <w:rsid w:val="00672DC2"/>
    <w:rsid w:val="006735C3"/>
    <w:rsid w:val="0067373E"/>
    <w:rsid w:val="00674154"/>
    <w:rsid w:val="00674519"/>
    <w:rsid w:val="006749E5"/>
    <w:rsid w:val="00675B97"/>
    <w:rsid w:val="0068036D"/>
    <w:rsid w:val="00680F72"/>
    <w:rsid w:val="0068127B"/>
    <w:rsid w:val="0068182E"/>
    <w:rsid w:val="0068218D"/>
    <w:rsid w:val="006830C9"/>
    <w:rsid w:val="006833C6"/>
    <w:rsid w:val="00685865"/>
    <w:rsid w:val="00685AED"/>
    <w:rsid w:val="0068708C"/>
    <w:rsid w:val="006879D7"/>
    <w:rsid w:val="00687BBF"/>
    <w:rsid w:val="00687CAA"/>
    <w:rsid w:val="00690D2E"/>
    <w:rsid w:val="00690FAA"/>
    <w:rsid w:val="0069184D"/>
    <w:rsid w:val="00691E39"/>
    <w:rsid w:val="00693A08"/>
    <w:rsid w:val="00693DDE"/>
    <w:rsid w:val="00694473"/>
    <w:rsid w:val="00694A72"/>
    <w:rsid w:val="0069538F"/>
    <w:rsid w:val="0069622A"/>
    <w:rsid w:val="006969DA"/>
    <w:rsid w:val="006970B2"/>
    <w:rsid w:val="006A0872"/>
    <w:rsid w:val="006A16C9"/>
    <w:rsid w:val="006A1EA9"/>
    <w:rsid w:val="006A1FAD"/>
    <w:rsid w:val="006A2958"/>
    <w:rsid w:val="006A29EB"/>
    <w:rsid w:val="006A3949"/>
    <w:rsid w:val="006A3ED1"/>
    <w:rsid w:val="006A4590"/>
    <w:rsid w:val="006A46CB"/>
    <w:rsid w:val="006A56AC"/>
    <w:rsid w:val="006A5774"/>
    <w:rsid w:val="006A5924"/>
    <w:rsid w:val="006A6068"/>
    <w:rsid w:val="006B057E"/>
    <w:rsid w:val="006B0774"/>
    <w:rsid w:val="006B177F"/>
    <w:rsid w:val="006B30DB"/>
    <w:rsid w:val="006B3496"/>
    <w:rsid w:val="006B3F13"/>
    <w:rsid w:val="006B49F8"/>
    <w:rsid w:val="006B51FF"/>
    <w:rsid w:val="006B59EE"/>
    <w:rsid w:val="006B5A0A"/>
    <w:rsid w:val="006B5F64"/>
    <w:rsid w:val="006B6252"/>
    <w:rsid w:val="006B6AE9"/>
    <w:rsid w:val="006B735E"/>
    <w:rsid w:val="006B788A"/>
    <w:rsid w:val="006B7B77"/>
    <w:rsid w:val="006B7BBD"/>
    <w:rsid w:val="006C04EF"/>
    <w:rsid w:val="006C0C58"/>
    <w:rsid w:val="006C18C1"/>
    <w:rsid w:val="006C1AFD"/>
    <w:rsid w:val="006C1E66"/>
    <w:rsid w:val="006C2534"/>
    <w:rsid w:val="006C3251"/>
    <w:rsid w:val="006C3703"/>
    <w:rsid w:val="006C3C6C"/>
    <w:rsid w:val="006C4479"/>
    <w:rsid w:val="006C4AE2"/>
    <w:rsid w:val="006C4D8B"/>
    <w:rsid w:val="006C52E0"/>
    <w:rsid w:val="006C5346"/>
    <w:rsid w:val="006C5D5A"/>
    <w:rsid w:val="006C65E2"/>
    <w:rsid w:val="006C68C4"/>
    <w:rsid w:val="006C71CF"/>
    <w:rsid w:val="006C7842"/>
    <w:rsid w:val="006C7A82"/>
    <w:rsid w:val="006D091A"/>
    <w:rsid w:val="006D0E30"/>
    <w:rsid w:val="006D178F"/>
    <w:rsid w:val="006D1EAE"/>
    <w:rsid w:val="006D20CA"/>
    <w:rsid w:val="006D4E4E"/>
    <w:rsid w:val="006D571F"/>
    <w:rsid w:val="006D584D"/>
    <w:rsid w:val="006D6AF0"/>
    <w:rsid w:val="006D6B08"/>
    <w:rsid w:val="006D6B14"/>
    <w:rsid w:val="006D7559"/>
    <w:rsid w:val="006E0974"/>
    <w:rsid w:val="006E1015"/>
    <w:rsid w:val="006E1E8A"/>
    <w:rsid w:val="006E22BB"/>
    <w:rsid w:val="006E2365"/>
    <w:rsid w:val="006E23AB"/>
    <w:rsid w:val="006E3377"/>
    <w:rsid w:val="006E3AFB"/>
    <w:rsid w:val="006E3B9A"/>
    <w:rsid w:val="006E4A89"/>
    <w:rsid w:val="006E4BB5"/>
    <w:rsid w:val="006E4F66"/>
    <w:rsid w:val="006E4FBE"/>
    <w:rsid w:val="006E564B"/>
    <w:rsid w:val="006E5968"/>
    <w:rsid w:val="006E5C71"/>
    <w:rsid w:val="006E6B36"/>
    <w:rsid w:val="006E7D6B"/>
    <w:rsid w:val="006E7EC7"/>
    <w:rsid w:val="006F1475"/>
    <w:rsid w:val="006F1476"/>
    <w:rsid w:val="006F2AB5"/>
    <w:rsid w:val="006F2BC1"/>
    <w:rsid w:val="006F2F33"/>
    <w:rsid w:val="006F371B"/>
    <w:rsid w:val="006F386E"/>
    <w:rsid w:val="006F3952"/>
    <w:rsid w:val="006F3A46"/>
    <w:rsid w:val="006F428E"/>
    <w:rsid w:val="006F4392"/>
    <w:rsid w:val="006F551A"/>
    <w:rsid w:val="006F5529"/>
    <w:rsid w:val="006F5D33"/>
    <w:rsid w:val="006F648C"/>
    <w:rsid w:val="006F713F"/>
    <w:rsid w:val="006F7537"/>
    <w:rsid w:val="0070136A"/>
    <w:rsid w:val="00701ACD"/>
    <w:rsid w:val="00702FED"/>
    <w:rsid w:val="00703012"/>
    <w:rsid w:val="00703884"/>
    <w:rsid w:val="00703C5F"/>
    <w:rsid w:val="00704A23"/>
    <w:rsid w:val="00705864"/>
    <w:rsid w:val="007105FB"/>
    <w:rsid w:val="00710DB3"/>
    <w:rsid w:val="00710E61"/>
    <w:rsid w:val="007114AC"/>
    <w:rsid w:val="00711B86"/>
    <w:rsid w:val="00711DD9"/>
    <w:rsid w:val="00712D5C"/>
    <w:rsid w:val="0071366D"/>
    <w:rsid w:val="007138D0"/>
    <w:rsid w:val="007139C3"/>
    <w:rsid w:val="00713FFF"/>
    <w:rsid w:val="007142DC"/>
    <w:rsid w:val="00714CAC"/>
    <w:rsid w:val="00716133"/>
    <w:rsid w:val="0071648F"/>
    <w:rsid w:val="007166BF"/>
    <w:rsid w:val="00716A38"/>
    <w:rsid w:val="00716C01"/>
    <w:rsid w:val="007174EF"/>
    <w:rsid w:val="00717558"/>
    <w:rsid w:val="007175C0"/>
    <w:rsid w:val="007178B5"/>
    <w:rsid w:val="00717ED2"/>
    <w:rsid w:val="007204E1"/>
    <w:rsid w:val="0072101D"/>
    <w:rsid w:val="007212D0"/>
    <w:rsid w:val="00721B05"/>
    <w:rsid w:val="007222F2"/>
    <w:rsid w:val="0072280A"/>
    <w:rsid w:val="0072365C"/>
    <w:rsid w:val="00723FF8"/>
    <w:rsid w:val="007249E0"/>
    <w:rsid w:val="00724B58"/>
    <w:rsid w:val="00726632"/>
    <w:rsid w:val="007266C7"/>
    <w:rsid w:val="00727C9F"/>
    <w:rsid w:val="0072D39D"/>
    <w:rsid w:val="00730030"/>
    <w:rsid w:val="007302F9"/>
    <w:rsid w:val="00730BC4"/>
    <w:rsid w:val="00730E61"/>
    <w:rsid w:val="00731017"/>
    <w:rsid w:val="00731DE2"/>
    <w:rsid w:val="00731E22"/>
    <w:rsid w:val="00732D69"/>
    <w:rsid w:val="0073303B"/>
    <w:rsid w:val="00733A89"/>
    <w:rsid w:val="00733EDA"/>
    <w:rsid w:val="00734EBE"/>
    <w:rsid w:val="00735393"/>
    <w:rsid w:val="007355F2"/>
    <w:rsid w:val="0073604E"/>
    <w:rsid w:val="0073635D"/>
    <w:rsid w:val="007371F8"/>
    <w:rsid w:val="00737A36"/>
    <w:rsid w:val="0074006F"/>
    <w:rsid w:val="00740328"/>
    <w:rsid w:val="00740A67"/>
    <w:rsid w:val="007410F3"/>
    <w:rsid w:val="007418A7"/>
    <w:rsid w:val="007418AF"/>
    <w:rsid w:val="00742B97"/>
    <w:rsid w:val="007438EC"/>
    <w:rsid w:val="00743F6E"/>
    <w:rsid w:val="00744336"/>
    <w:rsid w:val="00744953"/>
    <w:rsid w:val="00744C72"/>
    <w:rsid w:val="00744C7D"/>
    <w:rsid w:val="007452EA"/>
    <w:rsid w:val="00745949"/>
    <w:rsid w:val="00750141"/>
    <w:rsid w:val="00750473"/>
    <w:rsid w:val="00750DA3"/>
    <w:rsid w:val="00751A23"/>
    <w:rsid w:val="00752127"/>
    <w:rsid w:val="0075225D"/>
    <w:rsid w:val="00752A9D"/>
    <w:rsid w:val="00753901"/>
    <w:rsid w:val="00754C61"/>
    <w:rsid w:val="0075621F"/>
    <w:rsid w:val="00756AC5"/>
    <w:rsid w:val="00757125"/>
    <w:rsid w:val="00757744"/>
    <w:rsid w:val="00757FF1"/>
    <w:rsid w:val="00757FFB"/>
    <w:rsid w:val="007607C1"/>
    <w:rsid w:val="00761C02"/>
    <w:rsid w:val="00762511"/>
    <w:rsid w:val="00762E0F"/>
    <w:rsid w:val="00763601"/>
    <w:rsid w:val="00763A24"/>
    <w:rsid w:val="00763A61"/>
    <w:rsid w:val="007644F1"/>
    <w:rsid w:val="00765619"/>
    <w:rsid w:val="00765CBC"/>
    <w:rsid w:val="00766189"/>
    <w:rsid w:val="007668A5"/>
    <w:rsid w:val="00766E74"/>
    <w:rsid w:val="00767AF8"/>
    <w:rsid w:val="00771312"/>
    <w:rsid w:val="00771375"/>
    <w:rsid w:val="007713BE"/>
    <w:rsid w:val="0077191C"/>
    <w:rsid w:val="00771FDA"/>
    <w:rsid w:val="00773781"/>
    <w:rsid w:val="00773D16"/>
    <w:rsid w:val="007741F2"/>
    <w:rsid w:val="00774A4A"/>
    <w:rsid w:val="0077503C"/>
    <w:rsid w:val="00775318"/>
    <w:rsid w:val="00776CE2"/>
    <w:rsid w:val="00776E44"/>
    <w:rsid w:val="0077738B"/>
    <w:rsid w:val="007774B7"/>
    <w:rsid w:val="007774FD"/>
    <w:rsid w:val="00777AF8"/>
    <w:rsid w:val="007803C3"/>
    <w:rsid w:val="00780DE1"/>
    <w:rsid w:val="00780ECA"/>
    <w:rsid w:val="007811A7"/>
    <w:rsid w:val="00781404"/>
    <w:rsid w:val="00781830"/>
    <w:rsid w:val="007819D8"/>
    <w:rsid w:val="00782268"/>
    <w:rsid w:val="007824D0"/>
    <w:rsid w:val="0078253D"/>
    <w:rsid w:val="00782FC6"/>
    <w:rsid w:val="00783785"/>
    <w:rsid w:val="00784D26"/>
    <w:rsid w:val="007858B5"/>
    <w:rsid w:val="00787503"/>
    <w:rsid w:val="00787A37"/>
    <w:rsid w:val="00788B7C"/>
    <w:rsid w:val="007903BB"/>
    <w:rsid w:val="00791BC3"/>
    <w:rsid w:val="00791C00"/>
    <w:rsid w:val="00791EA5"/>
    <w:rsid w:val="007922B3"/>
    <w:rsid w:val="00792E8F"/>
    <w:rsid w:val="00793050"/>
    <w:rsid w:val="0079355F"/>
    <w:rsid w:val="00793C08"/>
    <w:rsid w:val="007948E1"/>
    <w:rsid w:val="00794D86"/>
    <w:rsid w:val="007956F4"/>
    <w:rsid w:val="00795949"/>
    <w:rsid w:val="00795FC5"/>
    <w:rsid w:val="00796A59"/>
    <w:rsid w:val="007973B1"/>
    <w:rsid w:val="00797494"/>
    <w:rsid w:val="007A02AF"/>
    <w:rsid w:val="007A05C3"/>
    <w:rsid w:val="007A05E6"/>
    <w:rsid w:val="007A1190"/>
    <w:rsid w:val="007A1D9D"/>
    <w:rsid w:val="007A1DFF"/>
    <w:rsid w:val="007A272E"/>
    <w:rsid w:val="007A3EB7"/>
    <w:rsid w:val="007A5695"/>
    <w:rsid w:val="007A5AE4"/>
    <w:rsid w:val="007A6508"/>
    <w:rsid w:val="007A6DCA"/>
    <w:rsid w:val="007A76DF"/>
    <w:rsid w:val="007B002F"/>
    <w:rsid w:val="007B04C8"/>
    <w:rsid w:val="007B0A18"/>
    <w:rsid w:val="007B1388"/>
    <w:rsid w:val="007B153C"/>
    <w:rsid w:val="007B23F5"/>
    <w:rsid w:val="007B271D"/>
    <w:rsid w:val="007B2C83"/>
    <w:rsid w:val="007B3800"/>
    <w:rsid w:val="007B3A0A"/>
    <w:rsid w:val="007B4171"/>
    <w:rsid w:val="007B43DC"/>
    <w:rsid w:val="007B4466"/>
    <w:rsid w:val="007B4768"/>
    <w:rsid w:val="007B581A"/>
    <w:rsid w:val="007B66D0"/>
    <w:rsid w:val="007B6AEC"/>
    <w:rsid w:val="007B765F"/>
    <w:rsid w:val="007C0F6A"/>
    <w:rsid w:val="007C0FA3"/>
    <w:rsid w:val="007C19A9"/>
    <w:rsid w:val="007C1AD3"/>
    <w:rsid w:val="007C2AFA"/>
    <w:rsid w:val="007C3A45"/>
    <w:rsid w:val="007C3BCD"/>
    <w:rsid w:val="007C4162"/>
    <w:rsid w:val="007C4659"/>
    <w:rsid w:val="007C4D85"/>
    <w:rsid w:val="007C6293"/>
    <w:rsid w:val="007C677A"/>
    <w:rsid w:val="007C698E"/>
    <w:rsid w:val="007C6B54"/>
    <w:rsid w:val="007C7203"/>
    <w:rsid w:val="007C7918"/>
    <w:rsid w:val="007D1185"/>
    <w:rsid w:val="007D1267"/>
    <w:rsid w:val="007D132A"/>
    <w:rsid w:val="007D1813"/>
    <w:rsid w:val="007D2005"/>
    <w:rsid w:val="007D2900"/>
    <w:rsid w:val="007D2E3D"/>
    <w:rsid w:val="007D30A1"/>
    <w:rsid w:val="007D33B6"/>
    <w:rsid w:val="007D3416"/>
    <w:rsid w:val="007D374B"/>
    <w:rsid w:val="007D3ED5"/>
    <w:rsid w:val="007D3EFA"/>
    <w:rsid w:val="007D4219"/>
    <w:rsid w:val="007D46F1"/>
    <w:rsid w:val="007D66FA"/>
    <w:rsid w:val="007D7767"/>
    <w:rsid w:val="007E02F8"/>
    <w:rsid w:val="007E08A2"/>
    <w:rsid w:val="007E15ED"/>
    <w:rsid w:val="007E1DC8"/>
    <w:rsid w:val="007E259A"/>
    <w:rsid w:val="007E3D6D"/>
    <w:rsid w:val="007E5624"/>
    <w:rsid w:val="007E59C3"/>
    <w:rsid w:val="007E5D2A"/>
    <w:rsid w:val="007E6685"/>
    <w:rsid w:val="007E6A45"/>
    <w:rsid w:val="007E6C88"/>
    <w:rsid w:val="007E715F"/>
    <w:rsid w:val="007E74B1"/>
    <w:rsid w:val="007E7BD9"/>
    <w:rsid w:val="007E7D91"/>
    <w:rsid w:val="007F08C8"/>
    <w:rsid w:val="007F1C81"/>
    <w:rsid w:val="007F23DA"/>
    <w:rsid w:val="007F2FAC"/>
    <w:rsid w:val="007F38BC"/>
    <w:rsid w:val="007F5340"/>
    <w:rsid w:val="007F552E"/>
    <w:rsid w:val="007F61CE"/>
    <w:rsid w:val="007F6832"/>
    <w:rsid w:val="007F6FA6"/>
    <w:rsid w:val="007F7289"/>
    <w:rsid w:val="007F768A"/>
    <w:rsid w:val="007F7A4E"/>
    <w:rsid w:val="007F7C9B"/>
    <w:rsid w:val="008022C2"/>
    <w:rsid w:val="008045D6"/>
    <w:rsid w:val="00804952"/>
    <w:rsid w:val="00804A0D"/>
    <w:rsid w:val="00805641"/>
    <w:rsid w:val="00805C25"/>
    <w:rsid w:val="00806487"/>
    <w:rsid w:val="00806805"/>
    <w:rsid w:val="00806D49"/>
    <w:rsid w:val="008073AA"/>
    <w:rsid w:val="0080767C"/>
    <w:rsid w:val="008077CD"/>
    <w:rsid w:val="00807DBF"/>
    <w:rsid w:val="00807E02"/>
    <w:rsid w:val="00810BC3"/>
    <w:rsid w:val="00812885"/>
    <w:rsid w:val="00813500"/>
    <w:rsid w:val="00813C0B"/>
    <w:rsid w:val="00813E7A"/>
    <w:rsid w:val="00813F92"/>
    <w:rsid w:val="0081404E"/>
    <w:rsid w:val="008141B2"/>
    <w:rsid w:val="00814265"/>
    <w:rsid w:val="008149E2"/>
    <w:rsid w:val="00814CEE"/>
    <w:rsid w:val="00814EBC"/>
    <w:rsid w:val="00815246"/>
    <w:rsid w:val="008152BB"/>
    <w:rsid w:val="00815350"/>
    <w:rsid w:val="008153DF"/>
    <w:rsid w:val="008156B8"/>
    <w:rsid w:val="008178B1"/>
    <w:rsid w:val="00817C20"/>
    <w:rsid w:val="00820A03"/>
    <w:rsid w:val="00820C79"/>
    <w:rsid w:val="00820E9B"/>
    <w:rsid w:val="008213A8"/>
    <w:rsid w:val="00821A33"/>
    <w:rsid w:val="00821A8C"/>
    <w:rsid w:val="00822786"/>
    <w:rsid w:val="00823042"/>
    <w:rsid w:val="00823DCC"/>
    <w:rsid w:val="0082597A"/>
    <w:rsid w:val="00825D0E"/>
    <w:rsid w:val="00825D46"/>
    <w:rsid w:val="00825DAD"/>
    <w:rsid w:val="0082677C"/>
    <w:rsid w:val="008268DF"/>
    <w:rsid w:val="00830188"/>
    <w:rsid w:val="008302E4"/>
    <w:rsid w:val="00830627"/>
    <w:rsid w:val="008314B2"/>
    <w:rsid w:val="00831697"/>
    <w:rsid w:val="00831AD1"/>
    <w:rsid w:val="0083244D"/>
    <w:rsid w:val="00833728"/>
    <w:rsid w:val="00833C86"/>
    <w:rsid w:val="00833D8B"/>
    <w:rsid w:val="00833FA2"/>
    <w:rsid w:val="00834ACE"/>
    <w:rsid w:val="00834CC9"/>
    <w:rsid w:val="0083553F"/>
    <w:rsid w:val="0083557D"/>
    <w:rsid w:val="00835878"/>
    <w:rsid w:val="00835FA6"/>
    <w:rsid w:val="00836856"/>
    <w:rsid w:val="00836AE8"/>
    <w:rsid w:val="00837656"/>
    <w:rsid w:val="00837977"/>
    <w:rsid w:val="008407D3"/>
    <w:rsid w:val="00840DD6"/>
    <w:rsid w:val="00840ECF"/>
    <w:rsid w:val="00841F49"/>
    <w:rsid w:val="0084211D"/>
    <w:rsid w:val="00842770"/>
    <w:rsid w:val="00842E17"/>
    <w:rsid w:val="008442D4"/>
    <w:rsid w:val="00844914"/>
    <w:rsid w:val="008451CF"/>
    <w:rsid w:val="00846440"/>
    <w:rsid w:val="00847AB2"/>
    <w:rsid w:val="00847D94"/>
    <w:rsid w:val="008502E6"/>
    <w:rsid w:val="00850844"/>
    <w:rsid w:val="00850BFC"/>
    <w:rsid w:val="00851791"/>
    <w:rsid w:val="00852010"/>
    <w:rsid w:val="0085244A"/>
    <w:rsid w:val="00852664"/>
    <w:rsid w:val="00852892"/>
    <w:rsid w:val="00853529"/>
    <w:rsid w:val="008537C3"/>
    <w:rsid w:val="00853BF7"/>
    <w:rsid w:val="008543DD"/>
    <w:rsid w:val="00854F86"/>
    <w:rsid w:val="008555E2"/>
    <w:rsid w:val="008557BE"/>
    <w:rsid w:val="00856BBE"/>
    <w:rsid w:val="00856F42"/>
    <w:rsid w:val="0085769F"/>
    <w:rsid w:val="00857B5E"/>
    <w:rsid w:val="00860580"/>
    <w:rsid w:val="0086081E"/>
    <w:rsid w:val="00861CB4"/>
    <w:rsid w:val="0086214A"/>
    <w:rsid w:val="00862548"/>
    <w:rsid w:val="00862AD8"/>
    <w:rsid w:val="00862E20"/>
    <w:rsid w:val="0086320B"/>
    <w:rsid w:val="00863D12"/>
    <w:rsid w:val="00865A34"/>
    <w:rsid w:val="00867D07"/>
    <w:rsid w:val="00870869"/>
    <w:rsid w:val="00870B29"/>
    <w:rsid w:val="00871665"/>
    <w:rsid w:val="00871FA5"/>
    <w:rsid w:val="00872187"/>
    <w:rsid w:val="008726A2"/>
    <w:rsid w:val="00872B3B"/>
    <w:rsid w:val="00872D57"/>
    <w:rsid w:val="00872E34"/>
    <w:rsid w:val="00873CE6"/>
    <w:rsid w:val="0087489A"/>
    <w:rsid w:val="00874CB8"/>
    <w:rsid w:val="00874DF8"/>
    <w:rsid w:val="00874F02"/>
    <w:rsid w:val="00875780"/>
    <w:rsid w:val="008759C3"/>
    <w:rsid w:val="00875AAE"/>
    <w:rsid w:val="008766C0"/>
    <w:rsid w:val="00877072"/>
    <w:rsid w:val="00877489"/>
    <w:rsid w:val="008774DE"/>
    <w:rsid w:val="0087791C"/>
    <w:rsid w:val="00880991"/>
    <w:rsid w:val="00880F46"/>
    <w:rsid w:val="00881484"/>
    <w:rsid w:val="008828E0"/>
    <w:rsid w:val="00882FC8"/>
    <w:rsid w:val="0088312C"/>
    <w:rsid w:val="00883A2A"/>
    <w:rsid w:val="00883DFF"/>
    <w:rsid w:val="008843A1"/>
    <w:rsid w:val="008852B7"/>
    <w:rsid w:val="00885647"/>
    <w:rsid w:val="00886068"/>
    <w:rsid w:val="0088619F"/>
    <w:rsid w:val="008862ED"/>
    <w:rsid w:val="00886519"/>
    <w:rsid w:val="00886839"/>
    <w:rsid w:val="00886A41"/>
    <w:rsid w:val="00886C6E"/>
    <w:rsid w:val="00887536"/>
    <w:rsid w:val="008906A4"/>
    <w:rsid w:val="00890F69"/>
    <w:rsid w:val="0089108E"/>
    <w:rsid w:val="0089133C"/>
    <w:rsid w:val="00891A59"/>
    <w:rsid w:val="00891FCC"/>
    <w:rsid w:val="00892514"/>
    <w:rsid w:val="008929AD"/>
    <w:rsid w:val="00893598"/>
    <w:rsid w:val="00893F5A"/>
    <w:rsid w:val="0089449D"/>
    <w:rsid w:val="008955BD"/>
    <w:rsid w:val="00896677"/>
    <w:rsid w:val="00897D23"/>
    <w:rsid w:val="00897E0E"/>
    <w:rsid w:val="00897F0B"/>
    <w:rsid w:val="008A00A4"/>
    <w:rsid w:val="008A0904"/>
    <w:rsid w:val="008A092F"/>
    <w:rsid w:val="008A0A71"/>
    <w:rsid w:val="008A0BF8"/>
    <w:rsid w:val="008A1B8A"/>
    <w:rsid w:val="008A1ED6"/>
    <w:rsid w:val="008A2233"/>
    <w:rsid w:val="008A23E1"/>
    <w:rsid w:val="008A246A"/>
    <w:rsid w:val="008A3631"/>
    <w:rsid w:val="008A5578"/>
    <w:rsid w:val="008A5DEA"/>
    <w:rsid w:val="008A5DFB"/>
    <w:rsid w:val="008A5E76"/>
    <w:rsid w:val="008A606F"/>
    <w:rsid w:val="008A6B73"/>
    <w:rsid w:val="008A7A9C"/>
    <w:rsid w:val="008A7E0F"/>
    <w:rsid w:val="008B0DF1"/>
    <w:rsid w:val="008B16B5"/>
    <w:rsid w:val="008B2179"/>
    <w:rsid w:val="008B3195"/>
    <w:rsid w:val="008B36C5"/>
    <w:rsid w:val="008B4135"/>
    <w:rsid w:val="008B432C"/>
    <w:rsid w:val="008B4375"/>
    <w:rsid w:val="008B47CD"/>
    <w:rsid w:val="008B5191"/>
    <w:rsid w:val="008B5806"/>
    <w:rsid w:val="008B5C87"/>
    <w:rsid w:val="008B6277"/>
    <w:rsid w:val="008B6568"/>
    <w:rsid w:val="008B6704"/>
    <w:rsid w:val="008B6FB9"/>
    <w:rsid w:val="008B72E1"/>
    <w:rsid w:val="008B7E31"/>
    <w:rsid w:val="008C0D04"/>
    <w:rsid w:val="008C0F70"/>
    <w:rsid w:val="008C1976"/>
    <w:rsid w:val="008C1D48"/>
    <w:rsid w:val="008C2332"/>
    <w:rsid w:val="008C28D6"/>
    <w:rsid w:val="008C2978"/>
    <w:rsid w:val="008C32FD"/>
    <w:rsid w:val="008C3A0E"/>
    <w:rsid w:val="008C4383"/>
    <w:rsid w:val="008C461C"/>
    <w:rsid w:val="008C4660"/>
    <w:rsid w:val="008C4DC8"/>
    <w:rsid w:val="008C59B0"/>
    <w:rsid w:val="008C5B69"/>
    <w:rsid w:val="008C5FE1"/>
    <w:rsid w:val="008C6254"/>
    <w:rsid w:val="008C793D"/>
    <w:rsid w:val="008C7BBD"/>
    <w:rsid w:val="008C7E01"/>
    <w:rsid w:val="008D05EC"/>
    <w:rsid w:val="008D1A90"/>
    <w:rsid w:val="008D20AA"/>
    <w:rsid w:val="008D2269"/>
    <w:rsid w:val="008D2342"/>
    <w:rsid w:val="008D2F6D"/>
    <w:rsid w:val="008D37AB"/>
    <w:rsid w:val="008D3CEE"/>
    <w:rsid w:val="008D455A"/>
    <w:rsid w:val="008D4A11"/>
    <w:rsid w:val="008D4B5C"/>
    <w:rsid w:val="008D4D57"/>
    <w:rsid w:val="008D60F4"/>
    <w:rsid w:val="008D64FB"/>
    <w:rsid w:val="008D7644"/>
    <w:rsid w:val="008E038C"/>
    <w:rsid w:val="008E078B"/>
    <w:rsid w:val="008E11F5"/>
    <w:rsid w:val="008E1570"/>
    <w:rsid w:val="008E1748"/>
    <w:rsid w:val="008E17AB"/>
    <w:rsid w:val="008E1BFC"/>
    <w:rsid w:val="008E2B09"/>
    <w:rsid w:val="008E36CF"/>
    <w:rsid w:val="008E39B9"/>
    <w:rsid w:val="008E40B5"/>
    <w:rsid w:val="008E5905"/>
    <w:rsid w:val="008E5EF9"/>
    <w:rsid w:val="008E5F70"/>
    <w:rsid w:val="008E62A0"/>
    <w:rsid w:val="008E64E2"/>
    <w:rsid w:val="008E79DC"/>
    <w:rsid w:val="008F046B"/>
    <w:rsid w:val="008F0BA4"/>
    <w:rsid w:val="008F146C"/>
    <w:rsid w:val="008F26DA"/>
    <w:rsid w:val="008F2906"/>
    <w:rsid w:val="008F2F25"/>
    <w:rsid w:val="008F3000"/>
    <w:rsid w:val="008F3057"/>
    <w:rsid w:val="008F433E"/>
    <w:rsid w:val="008F4451"/>
    <w:rsid w:val="008F4CF1"/>
    <w:rsid w:val="008F6250"/>
    <w:rsid w:val="00901323"/>
    <w:rsid w:val="00901419"/>
    <w:rsid w:val="00901439"/>
    <w:rsid w:val="00901ABA"/>
    <w:rsid w:val="00902523"/>
    <w:rsid w:val="009027EA"/>
    <w:rsid w:val="009028BD"/>
    <w:rsid w:val="00902906"/>
    <w:rsid w:val="0090320B"/>
    <w:rsid w:val="0090323D"/>
    <w:rsid w:val="0090426C"/>
    <w:rsid w:val="0090447F"/>
    <w:rsid w:val="00904C52"/>
    <w:rsid w:val="00904FE8"/>
    <w:rsid w:val="00905D93"/>
    <w:rsid w:val="009068B9"/>
    <w:rsid w:val="009072FA"/>
    <w:rsid w:val="00907DB7"/>
    <w:rsid w:val="00907ED0"/>
    <w:rsid w:val="00910143"/>
    <w:rsid w:val="009108F6"/>
    <w:rsid w:val="0091155A"/>
    <w:rsid w:val="009125C7"/>
    <w:rsid w:val="0091260C"/>
    <w:rsid w:val="009126E3"/>
    <w:rsid w:val="00912B57"/>
    <w:rsid w:val="00912EAB"/>
    <w:rsid w:val="009132AC"/>
    <w:rsid w:val="009132C1"/>
    <w:rsid w:val="00913441"/>
    <w:rsid w:val="009136B0"/>
    <w:rsid w:val="0091424E"/>
    <w:rsid w:val="00915B12"/>
    <w:rsid w:val="00915C51"/>
    <w:rsid w:val="009161FA"/>
    <w:rsid w:val="00916C6E"/>
    <w:rsid w:val="00920E3E"/>
    <w:rsid w:val="00922DB0"/>
    <w:rsid w:val="00922E05"/>
    <w:rsid w:val="00923F54"/>
    <w:rsid w:val="00924836"/>
    <w:rsid w:val="00924C5C"/>
    <w:rsid w:val="00925751"/>
    <w:rsid w:val="00925BF5"/>
    <w:rsid w:val="009260B9"/>
    <w:rsid w:val="009264D0"/>
    <w:rsid w:val="00927CC7"/>
    <w:rsid w:val="00927D1A"/>
    <w:rsid w:val="00927FCB"/>
    <w:rsid w:val="009302AD"/>
    <w:rsid w:val="0093057E"/>
    <w:rsid w:val="009312F2"/>
    <w:rsid w:val="00931349"/>
    <w:rsid w:val="0093157B"/>
    <w:rsid w:val="00931A49"/>
    <w:rsid w:val="0093233A"/>
    <w:rsid w:val="00932502"/>
    <w:rsid w:val="00932781"/>
    <w:rsid w:val="00932EF4"/>
    <w:rsid w:val="009330EB"/>
    <w:rsid w:val="009336ED"/>
    <w:rsid w:val="00933D46"/>
    <w:rsid w:val="009348B0"/>
    <w:rsid w:val="00935665"/>
    <w:rsid w:val="0093583F"/>
    <w:rsid w:val="009358A6"/>
    <w:rsid w:val="00935B09"/>
    <w:rsid w:val="00935D1A"/>
    <w:rsid w:val="00935D2B"/>
    <w:rsid w:val="009365DB"/>
    <w:rsid w:val="0093689D"/>
    <w:rsid w:val="009375D6"/>
    <w:rsid w:val="00937937"/>
    <w:rsid w:val="00940418"/>
    <w:rsid w:val="00941BA8"/>
    <w:rsid w:val="0094278C"/>
    <w:rsid w:val="00942D24"/>
    <w:rsid w:val="00943D72"/>
    <w:rsid w:val="00944007"/>
    <w:rsid w:val="00944611"/>
    <w:rsid w:val="00944785"/>
    <w:rsid w:val="0094490B"/>
    <w:rsid w:val="00944ABD"/>
    <w:rsid w:val="0094592D"/>
    <w:rsid w:val="00945CD0"/>
    <w:rsid w:val="009464A0"/>
    <w:rsid w:val="009466E4"/>
    <w:rsid w:val="009499E4"/>
    <w:rsid w:val="0095021B"/>
    <w:rsid w:val="00950272"/>
    <w:rsid w:val="009507F0"/>
    <w:rsid w:val="00950A2B"/>
    <w:rsid w:val="00950D0C"/>
    <w:rsid w:val="00950D45"/>
    <w:rsid w:val="00951BEE"/>
    <w:rsid w:val="00952ED8"/>
    <w:rsid w:val="00954189"/>
    <w:rsid w:val="00954426"/>
    <w:rsid w:val="009551C6"/>
    <w:rsid w:val="009566B2"/>
    <w:rsid w:val="009578D8"/>
    <w:rsid w:val="00957CBB"/>
    <w:rsid w:val="009605D0"/>
    <w:rsid w:val="00960DEE"/>
    <w:rsid w:val="0096184E"/>
    <w:rsid w:val="00962BCE"/>
    <w:rsid w:val="00963B2D"/>
    <w:rsid w:val="009644FB"/>
    <w:rsid w:val="00964EA0"/>
    <w:rsid w:val="00965624"/>
    <w:rsid w:val="00966448"/>
    <w:rsid w:val="00966D2C"/>
    <w:rsid w:val="00966E3E"/>
    <w:rsid w:val="0096719A"/>
    <w:rsid w:val="00967B6E"/>
    <w:rsid w:val="00970BBB"/>
    <w:rsid w:val="00970DA4"/>
    <w:rsid w:val="00971371"/>
    <w:rsid w:val="0097166B"/>
    <w:rsid w:val="009724BD"/>
    <w:rsid w:val="00972CE6"/>
    <w:rsid w:val="00972D55"/>
    <w:rsid w:val="0097376B"/>
    <w:rsid w:val="00974590"/>
    <w:rsid w:val="00974754"/>
    <w:rsid w:val="009747B3"/>
    <w:rsid w:val="00975171"/>
    <w:rsid w:val="00975815"/>
    <w:rsid w:val="009766E1"/>
    <w:rsid w:val="00976F52"/>
    <w:rsid w:val="00980E2F"/>
    <w:rsid w:val="00981687"/>
    <w:rsid w:val="00982A11"/>
    <w:rsid w:val="00982CB8"/>
    <w:rsid w:val="00983776"/>
    <w:rsid w:val="00983A37"/>
    <w:rsid w:val="00983AB2"/>
    <w:rsid w:val="00983FD8"/>
    <w:rsid w:val="00984075"/>
    <w:rsid w:val="0098463E"/>
    <w:rsid w:val="00984689"/>
    <w:rsid w:val="00985A2B"/>
    <w:rsid w:val="009861E3"/>
    <w:rsid w:val="0098660F"/>
    <w:rsid w:val="00986AB7"/>
    <w:rsid w:val="00987570"/>
    <w:rsid w:val="0098789E"/>
    <w:rsid w:val="00991586"/>
    <w:rsid w:val="0099185C"/>
    <w:rsid w:val="00992123"/>
    <w:rsid w:val="00992560"/>
    <w:rsid w:val="00992922"/>
    <w:rsid w:val="00992A42"/>
    <w:rsid w:val="009938A9"/>
    <w:rsid w:val="009943CC"/>
    <w:rsid w:val="00994E07"/>
    <w:rsid w:val="00994FA6"/>
    <w:rsid w:val="009950D9"/>
    <w:rsid w:val="00995618"/>
    <w:rsid w:val="0099598B"/>
    <w:rsid w:val="009959D3"/>
    <w:rsid w:val="00995B8F"/>
    <w:rsid w:val="00995CB0"/>
    <w:rsid w:val="009962F9"/>
    <w:rsid w:val="009963FA"/>
    <w:rsid w:val="00996AB1"/>
    <w:rsid w:val="00997D1E"/>
    <w:rsid w:val="009A003F"/>
    <w:rsid w:val="009A0437"/>
    <w:rsid w:val="009A1ACA"/>
    <w:rsid w:val="009A3B9F"/>
    <w:rsid w:val="009A3EB5"/>
    <w:rsid w:val="009A562B"/>
    <w:rsid w:val="009A5A65"/>
    <w:rsid w:val="009A5E87"/>
    <w:rsid w:val="009A79FB"/>
    <w:rsid w:val="009B076E"/>
    <w:rsid w:val="009B08AB"/>
    <w:rsid w:val="009B1BF8"/>
    <w:rsid w:val="009B2D6C"/>
    <w:rsid w:val="009B3295"/>
    <w:rsid w:val="009B3440"/>
    <w:rsid w:val="009B35C2"/>
    <w:rsid w:val="009B3BF4"/>
    <w:rsid w:val="009B540C"/>
    <w:rsid w:val="009B5487"/>
    <w:rsid w:val="009B63A7"/>
    <w:rsid w:val="009B7115"/>
    <w:rsid w:val="009C02F7"/>
    <w:rsid w:val="009C1159"/>
    <w:rsid w:val="009C1621"/>
    <w:rsid w:val="009C19B9"/>
    <w:rsid w:val="009C21DE"/>
    <w:rsid w:val="009C22F5"/>
    <w:rsid w:val="009C2587"/>
    <w:rsid w:val="009C2588"/>
    <w:rsid w:val="009C29D6"/>
    <w:rsid w:val="009C2D89"/>
    <w:rsid w:val="009C2DB8"/>
    <w:rsid w:val="009C2F62"/>
    <w:rsid w:val="009C30B4"/>
    <w:rsid w:val="009C372E"/>
    <w:rsid w:val="009C3EE0"/>
    <w:rsid w:val="009C4624"/>
    <w:rsid w:val="009C46E0"/>
    <w:rsid w:val="009C4799"/>
    <w:rsid w:val="009C4A74"/>
    <w:rsid w:val="009C50E5"/>
    <w:rsid w:val="009C52D5"/>
    <w:rsid w:val="009C5B4A"/>
    <w:rsid w:val="009C5C83"/>
    <w:rsid w:val="009C677E"/>
    <w:rsid w:val="009C732F"/>
    <w:rsid w:val="009C7B6E"/>
    <w:rsid w:val="009D0025"/>
    <w:rsid w:val="009D0741"/>
    <w:rsid w:val="009D22D3"/>
    <w:rsid w:val="009D23DE"/>
    <w:rsid w:val="009D333B"/>
    <w:rsid w:val="009D3F18"/>
    <w:rsid w:val="009D4185"/>
    <w:rsid w:val="009D4BBF"/>
    <w:rsid w:val="009D5BB1"/>
    <w:rsid w:val="009D5DC3"/>
    <w:rsid w:val="009D5E9E"/>
    <w:rsid w:val="009D6855"/>
    <w:rsid w:val="009D6B1B"/>
    <w:rsid w:val="009D7467"/>
    <w:rsid w:val="009D7730"/>
    <w:rsid w:val="009D7C40"/>
    <w:rsid w:val="009E00A3"/>
    <w:rsid w:val="009E0AE9"/>
    <w:rsid w:val="009E13C8"/>
    <w:rsid w:val="009E1678"/>
    <w:rsid w:val="009E1D33"/>
    <w:rsid w:val="009E38D0"/>
    <w:rsid w:val="009E44B6"/>
    <w:rsid w:val="009E4BF4"/>
    <w:rsid w:val="009E4D98"/>
    <w:rsid w:val="009E74AB"/>
    <w:rsid w:val="009E7F57"/>
    <w:rsid w:val="009F1380"/>
    <w:rsid w:val="009F1D8C"/>
    <w:rsid w:val="009F2D0D"/>
    <w:rsid w:val="009F4717"/>
    <w:rsid w:val="009F4966"/>
    <w:rsid w:val="009F5A5D"/>
    <w:rsid w:val="009F5FD3"/>
    <w:rsid w:val="009F62F6"/>
    <w:rsid w:val="009F7DBD"/>
    <w:rsid w:val="00A015EE"/>
    <w:rsid w:val="00A02160"/>
    <w:rsid w:val="00A03239"/>
    <w:rsid w:val="00A03A32"/>
    <w:rsid w:val="00A03AA0"/>
    <w:rsid w:val="00A03CDE"/>
    <w:rsid w:val="00A052A7"/>
    <w:rsid w:val="00A103F8"/>
    <w:rsid w:val="00A10B47"/>
    <w:rsid w:val="00A10BC9"/>
    <w:rsid w:val="00A10E39"/>
    <w:rsid w:val="00A1102E"/>
    <w:rsid w:val="00A118B1"/>
    <w:rsid w:val="00A12CB8"/>
    <w:rsid w:val="00A13351"/>
    <w:rsid w:val="00A13895"/>
    <w:rsid w:val="00A144B4"/>
    <w:rsid w:val="00A147F1"/>
    <w:rsid w:val="00A1567A"/>
    <w:rsid w:val="00A1572E"/>
    <w:rsid w:val="00A15895"/>
    <w:rsid w:val="00A158AC"/>
    <w:rsid w:val="00A165C7"/>
    <w:rsid w:val="00A16EA0"/>
    <w:rsid w:val="00A179CC"/>
    <w:rsid w:val="00A17F5A"/>
    <w:rsid w:val="00A222D4"/>
    <w:rsid w:val="00A23790"/>
    <w:rsid w:val="00A23866"/>
    <w:rsid w:val="00A23C56"/>
    <w:rsid w:val="00A23DEF"/>
    <w:rsid w:val="00A23EB0"/>
    <w:rsid w:val="00A242D3"/>
    <w:rsid w:val="00A247ED"/>
    <w:rsid w:val="00A25AA2"/>
    <w:rsid w:val="00A264BF"/>
    <w:rsid w:val="00A265E1"/>
    <w:rsid w:val="00A27222"/>
    <w:rsid w:val="00A300D5"/>
    <w:rsid w:val="00A30992"/>
    <w:rsid w:val="00A311C7"/>
    <w:rsid w:val="00A31F76"/>
    <w:rsid w:val="00A321FF"/>
    <w:rsid w:val="00A32986"/>
    <w:rsid w:val="00A346E2"/>
    <w:rsid w:val="00A35E36"/>
    <w:rsid w:val="00A367A6"/>
    <w:rsid w:val="00A37BF5"/>
    <w:rsid w:val="00A37DCF"/>
    <w:rsid w:val="00A41A5D"/>
    <w:rsid w:val="00A420FA"/>
    <w:rsid w:val="00A42FD7"/>
    <w:rsid w:val="00A43A25"/>
    <w:rsid w:val="00A43CF0"/>
    <w:rsid w:val="00A4422F"/>
    <w:rsid w:val="00A45689"/>
    <w:rsid w:val="00A45FB1"/>
    <w:rsid w:val="00A4652E"/>
    <w:rsid w:val="00A47FEF"/>
    <w:rsid w:val="00A50076"/>
    <w:rsid w:val="00A5086A"/>
    <w:rsid w:val="00A50F67"/>
    <w:rsid w:val="00A512C6"/>
    <w:rsid w:val="00A51AA7"/>
    <w:rsid w:val="00A5309E"/>
    <w:rsid w:val="00A53262"/>
    <w:rsid w:val="00A5536A"/>
    <w:rsid w:val="00A566B6"/>
    <w:rsid w:val="00A56B99"/>
    <w:rsid w:val="00A5761D"/>
    <w:rsid w:val="00A57B9B"/>
    <w:rsid w:val="00A57CFE"/>
    <w:rsid w:val="00A6038D"/>
    <w:rsid w:val="00A60B01"/>
    <w:rsid w:val="00A61CC7"/>
    <w:rsid w:val="00A62AFD"/>
    <w:rsid w:val="00A630F4"/>
    <w:rsid w:val="00A63258"/>
    <w:rsid w:val="00A63371"/>
    <w:rsid w:val="00A64AEC"/>
    <w:rsid w:val="00A65997"/>
    <w:rsid w:val="00A65BB8"/>
    <w:rsid w:val="00A661B2"/>
    <w:rsid w:val="00A665E5"/>
    <w:rsid w:val="00A66A83"/>
    <w:rsid w:val="00A66A9A"/>
    <w:rsid w:val="00A67036"/>
    <w:rsid w:val="00A67765"/>
    <w:rsid w:val="00A67C72"/>
    <w:rsid w:val="00A67D9A"/>
    <w:rsid w:val="00A7052F"/>
    <w:rsid w:val="00A70B8A"/>
    <w:rsid w:val="00A71036"/>
    <w:rsid w:val="00A719C4"/>
    <w:rsid w:val="00A724B4"/>
    <w:rsid w:val="00A7264B"/>
    <w:rsid w:val="00A73939"/>
    <w:rsid w:val="00A73A2B"/>
    <w:rsid w:val="00A7451F"/>
    <w:rsid w:val="00A74CAA"/>
    <w:rsid w:val="00A75555"/>
    <w:rsid w:val="00A75B98"/>
    <w:rsid w:val="00A76C09"/>
    <w:rsid w:val="00A77059"/>
    <w:rsid w:val="00A77765"/>
    <w:rsid w:val="00A77C7F"/>
    <w:rsid w:val="00A77E9B"/>
    <w:rsid w:val="00A77FC3"/>
    <w:rsid w:val="00A8066B"/>
    <w:rsid w:val="00A80A0E"/>
    <w:rsid w:val="00A8109B"/>
    <w:rsid w:val="00A81196"/>
    <w:rsid w:val="00A81CEB"/>
    <w:rsid w:val="00A8211A"/>
    <w:rsid w:val="00A83EA9"/>
    <w:rsid w:val="00A8466F"/>
    <w:rsid w:val="00A848C2"/>
    <w:rsid w:val="00A854AA"/>
    <w:rsid w:val="00A8618E"/>
    <w:rsid w:val="00A8682B"/>
    <w:rsid w:val="00A909AE"/>
    <w:rsid w:val="00A911B5"/>
    <w:rsid w:val="00A91683"/>
    <w:rsid w:val="00A917FC"/>
    <w:rsid w:val="00A926B5"/>
    <w:rsid w:val="00A92AEE"/>
    <w:rsid w:val="00A9312C"/>
    <w:rsid w:val="00A93531"/>
    <w:rsid w:val="00A93AA4"/>
    <w:rsid w:val="00A93CEA"/>
    <w:rsid w:val="00A93FFB"/>
    <w:rsid w:val="00A9549B"/>
    <w:rsid w:val="00A95C53"/>
    <w:rsid w:val="00A95DDB"/>
    <w:rsid w:val="00A96498"/>
    <w:rsid w:val="00A971BF"/>
    <w:rsid w:val="00A97208"/>
    <w:rsid w:val="00AA092D"/>
    <w:rsid w:val="00AA0A1B"/>
    <w:rsid w:val="00AA118C"/>
    <w:rsid w:val="00AA142B"/>
    <w:rsid w:val="00AA1EB9"/>
    <w:rsid w:val="00AA2524"/>
    <w:rsid w:val="00AA325A"/>
    <w:rsid w:val="00AA3D74"/>
    <w:rsid w:val="00AA3DD3"/>
    <w:rsid w:val="00AA3F4A"/>
    <w:rsid w:val="00AA4AB1"/>
    <w:rsid w:val="00AA4C34"/>
    <w:rsid w:val="00AA5560"/>
    <w:rsid w:val="00AA5806"/>
    <w:rsid w:val="00AA6036"/>
    <w:rsid w:val="00AA610E"/>
    <w:rsid w:val="00AA645B"/>
    <w:rsid w:val="00AA7708"/>
    <w:rsid w:val="00AA788A"/>
    <w:rsid w:val="00AA7B7B"/>
    <w:rsid w:val="00AA7C27"/>
    <w:rsid w:val="00AB11A5"/>
    <w:rsid w:val="00AB1A12"/>
    <w:rsid w:val="00AB2D35"/>
    <w:rsid w:val="00AB2E34"/>
    <w:rsid w:val="00AB34A7"/>
    <w:rsid w:val="00AB3A59"/>
    <w:rsid w:val="00AB3B85"/>
    <w:rsid w:val="00AB3C4C"/>
    <w:rsid w:val="00AB4E75"/>
    <w:rsid w:val="00AB59DC"/>
    <w:rsid w:val="00AB59E1"/>
    <w:rsid w:val="00AB5DFA"/>
    <w:rsid w:val="00AB6304"/>
    <w:rsid w:val="00AB6697"/>
    <w:rsid w:val="00AB6B50"/>
    <w:rsid w:val="00AB6BE2"/>
    <w:rsid w:val="00AC0168"/>
    <w:rsid w:val="00AC1C78"/>
    <w:rsid w:val="00AC1F68"/>
    <w:rsid w:val="00AC2467"/>
    <w:rsid w:val="00AC2568"/>
    <w:rsid w:val="00AC29AF"/>
    <w:rsid w:val="00AC3919"/>
    <w:rsid w:val="00AC428B"/>
    <w:rsid w:val="00AC43D4"/>
    <w:rsid w:val="00AC458C"/>
    <w:rsid w:val="00AC51E9"/>
    <w:rsid w:val="00AC591A"/>
    <w:rsid w:val="00AC6376"/>
    <w:rsid w:val="00AC6926"/>
    <w:rsid w:val="00AC7035"/>
    <w:rsid w:val="00AC7F29"/>
    <w:rsid w:val="00AD0606"/>
    <w:rsid w:val="00AD0C18"/>
    <w:rsid w:val="00AD0F03"/>
    <w:rsid w:val="00AD13D1"/>
    <w:rsid w:val="00AD1915"/>
    <w:rsid w:val="00AD1B35"/>
    <w:rsid w:val="00AD1F0B"/>
    <w:rsid w:val="00AD21C9"/>
    <w:rsid w:val="00AD3E90"/>
    <w:rsid w:val="00AD41CA"/>
    <w:rsid w:val="00AD43C9"/>
    <w:rsid w:val="00AD5223"/>
    <w:rsid w:val="00AD5DAA"/>
    <w:rsid w:val="00AD6878"/>
    <w:rsid w:val="00AD75BA"/>
    <w:rsid w:val="00AE0306"/>
    <w:rsid w:val="00AE06F7"/>
    <w:rsid w:val="00AE0970"/>
    <w:rsid w:val="00AE15DB"/>
    <w:rsid w:val="00AE1839"/>
    <w:rsid w:val="00AE1C0C"/>
    <w:rsid w:val="00AE2A02"/>
    <w:rsid w:val="00AE2FCC"/>
    <w:rsid w:val="00AE37FA"/>
    <w:rsid w:val="00AE3D08"/>
    <w:rsid w:val="00AE52BD"/>
    <w:rsid w:val="00AE5B22"/>
    <w:rsid w:val="00AE7A06"/>
    <w:rsid w:val="00AE7A20"/>
    <w:rsid w:val="00AE7A75"/>
    <w:rsid w:val="00AE7DDF"/>
    <w:rsid w:val="00AF01F5"/>
    <w:rsid w:val="00AF09FB"/>
    <w:rsid w:val="00AF0A30"/>
    <w:rsid w:val="00AF0B1B"/>
    <w:rsid w:val="00AF17DC"/>
    <w:rsid w:val="00AF1E0A"/>
    <w:rsid w:val="00AF241F"/>
    <w:rsid w:val="00AF25BE"/>
    <w:rsid w:val="00AF26D4"/>
    <w:rsid w:val="00AF3AE1"/>
    <w:rsid w:val="00AF3CA9"/>
    <w:rsid w:val="00AF3D16"/>
    <w:rsid w:val="00AF402B"/>
    <w:rsid w:val="00AF49DC"/>
    <w:rsid w:val="00AF49FF"/>
    <w:rsid w:val="00AF52B8"/>
    <w:rsid w:val="00AF660A"/>
    <w:rsid w:val="00AF6AE5"/>
    <w:rsid w:val="00AF6BE9"/>
    <w:rsid w:val="00AF7344"/>
    <w:rsid w:val="00AF74BA"/>
    <w:rsid w:val="00AF75E1"/>
    <w:rsid w:val="00AF7871"/>
    <w:rsid w:val="00AF7FB6"/>
    <w:rsid w:val="00B007F0"/>
    <w:rsid w:val="00B0182E"/>
    <w:rsid w:val="00B02046"/>
    <w:rsid w:val="00B02511"/>
    <w:rsid w:val="00B0263F"/>
    <w:rsid w:val="00B027E7"/>
    <w:rsid w:val="00B03C3E"/>
    <w:rsid w:val="00B05107"/>
    <w:rsid w:val="00B052C3"/>
    <w:rsid w:val="00B05457"/>
    <w:rsid w:val="00B0636F"/>
    <w:rsid w:val="00B0665C"/>
    <w:rsid w:val="00B07104"/>
    <w:rsid w:val="00B07A78"/>
    <w:rsid w:val="00B07B38"/>
    <w:rsid w:val="00B07DFD"/>
    <w:rsid w:val="00B102EF"/>
    <w:rsid w:val="00B10B67"/>
    <w:rsid w:val="00B11085"/>
    <w:rsid w:val="00B1144F"/>
    <w:rsid w:val="00B11B6C"/>
    <w:rsid w:val="00B12591"/>
    <w:rsid w:val="00B125EC"/>
    <w:rsid w:val="00B12F45"/>
    <w:rsid w:val="00B132FF"/>
    <w:rsid w:val="00B13884"/>
    <w:rsid w:val="00B14424"/>
    <w:rsid w:val="00B14516"/>
    <w:rsid w:val="00B150F1"/>
    <w:rsid w:val="00B15F7E"/>
    <w:rsid w:val="00B17F6A"/>
    <w:rsid w:val="00B207F5"/>
    <w:rsid w:val="00B20B15"/>
    <w:rsid w:val="00B20EDD"/>
    <w:rsid w:val="00B210F3"/>
    <w:rsid w:val="00B21B7D"/>
    <w:rsid w:val="00B21C25"/>
    <w:rsid w:val="00B2282D"/>
    <w:rsid w:val="00B23B70"/>
    <w:rsid w:val="00B240A7"/>
    <w:rsid w:val="00B242B9"/>
    <w:rsid w:val="00B24702"/>
    <w:rsid w:val="00B24835"/>
    <w:rsid w:val="00B2623B"/>
    <w:rsid w:val="00B26E33"/>
    <w:rsid w:val="00B27B32"/>
    <w:rsid w:val="00B30B48"/>
    <w:rsid w:val="00B30C81"/>
    <w:rsid w:val="00B30CB6"/>
    <w:rsid w:val="00B30F8D"/>
    <w:rsid w:val="00B310CC"/>
    <w:rsid w:val="00B317C3"/>
    <w:rsid w:val="00B318CE"/>
    <w:rsid w:val="00B32234"/>
    <w:rsid w:val="00B32560"/>
    <w:rsid w:val="00B33753"/>
    <w:rsid w:val="00B33B56"/>
    <w:rsid w:val="00B35B59"/>
    <w:rsid w:val="00B35E9B"/>
    <w:rsid w:val="00B37E9B"/>
    <w:rsid w:val="00B41008"/>
    <w:rsid w:val="00B410BA"/>
    <w:rsid w:val="00B41621"/>
    <w:rsid w:val="00B41B6B"/>
    <w:rsid w:val="00B4291D"/>
    <w:rsid w:val="00B43123"/>
    <w:rsid w:val="00B433F9"/>
    <w:rsid w:val="00B438F1"/>
    <w:rsid w:val="00B44A04"/>
    <w:rsid w:val="00B460C5"/>
    <w:rsid w:val="00B46F02"/>
    <w:rsid w:val="00B476AA"/>
    <w:rsid w:val="00B476C1"/>
    <w:rsid w:val="00B5028D"/>
    <w:rsid w:val="00B502C8"/>
    <w:rsid w:val="00B50B6E"/>
    <w:rsid w:val="00B50F08"/>
    <w:rsid w:val="00B51352"/>
    <w:rsid w:val="00B514E8"/>
    <w:rsid w:val="00B5180C"/>
    <w:rsid w:val="00B51C85"/>
    <w:rsid w:val="00B521A5"/>
    <w:rsid w:val="00B5374B"/>
    <w:rsid w:val="00B53C51"/>
    <w:rsid w:val="00B54E96"/>
    <w:rsid w:val="00B56083"/>
    <w:rsid w:val="00B560A7"/>
    <w:rsid w:val="00B57149"/>
    <w:rsid w:val="00B57156"/>
    <w:rsid w:val="00B57C1B"/>
    <w:rsid w:val="00B60C54"/>
    <w:rsid w:val="00B60CC0"/>
    <w:rsid w:val="00B60F7C"/>
    <w:rsid w:val="00B612CF"/>
    <w:rsid w:val="00B6133E"/>
    <w:rsid w:val="00B614C3"/>
    <w:rsid w:val="00B61F7B"/>
    <w:rsid w:val="00B633A3"/>
    <w:rsid w:val="00B64DAF"/>
    <w:rsid w:val="00B664F3"/>
    <w:rsid w:val="00B66B7A"/>
    <w:rsid w:val="00B7015E"/>
    <w:rsid w:val="00B70684"/>
    <w:rsid w:val="00B70A1C"/>
    <w:rsid w:val="00B70B92"/>
    <w:rsid w:val="00B72F4A"/>
    <w:rsid w:val="00B7319C"/>
    <w:rsid w:val="00B7388E"/>
    <w:rsid w:val="00B7441D"/>
    <w:rsid w:val="00B75004"/>
    <w:rsid w:val="00B752FF"/>
    <w:rsid w:val="00B75B29"/>
    <w:rsid w:val="00B75F47"/>
    <w:rsid w:val="00B76860"/>
    <w:rsid w:val="00B77630"/>
    <w:rsid w:val="00B808D2"/>
    <w:rsid w:val="00B813D5"/>
    <w:rsid w:val="00B8181B"/>
    <w:rsid w:val="00B819AA"/>
    <w:rsid w:val="00B82CCE"/>
    <w:rsid w:val="00B83274"/>
    <w:rsid w:val="00B847D0"/>
    <w:rsid w:val="00B84FB9"/>
    <w:rsid w:val="00B86232"/>
    <w:rsid w:val="00B86C04"/>
    <w:rsid w:val="00B86CF6"/>
    <w:rsid w:val="00B877F6"/>
    <w:rsid w:val="00B87E6B"/>
    <w:rsid w:val="00B90969"/>
    <w:rsid w:val="00B914B1"/>
    <w:rsid w:val="00B927C4"/>
    <w:rsid w:val="00B92871"/>
    <w:rsid w:val="00B9381A"/>
    <w:rsid w:val="00B94180"/>
    <w:rsid w:val="00B94974"/>
    <w:rsid w:val="00B95E3E"/>
    <w:rsid w:val="00B95F27"/>
    <w:rsid w:val="00B9634B"/>
    <w:rsid w:val="00B96518"/>
    <w:rsid w:val="00B97567"/>
    <w:rsid w:val="00BA0044"/>
    <w:rsid w:val="00BA0122"/>
    <w:rsid w:val="00BA0413"/>
    <w:rsid w:val="00BA0967"/>
    <w:rsid w:val="00BA099F"/>
    <w:rsid w:val="00BA0A85"/>
    <w:rsid w:val="00BA0E2A"/>
    <w:rsid w:val="00BA1047"/>
    <w:rsid w:val="00BA1C6A"/>
    <w:rsid w:val="00BA2D76"/>
    <w:rsid w:val="00BA32E0"/>
    <w:rsid w:val="00BA374A"/>
    <w:rsid w:val="00BA447C"/>
    <w:rsid w:val="00BA46D2"/>
    <w:rsid w:val="00BA50E9"/>
    <w:rsid w:val="00BA5884"/>
    <w:rsid w:val="00BA5913"/>
    <w:rsid w:val="00BA60D3"/>
    <w:rsid w:val="00BA7013"/>
    <w:rsid w:val="00BA78E8"/>
    <w:rsid w:val="00BA799C"/>
    <w:rsid w:val="00BB1D94"/>
    <w:rsid w:val="00BB2099"/>
    <w:rsid w:val="00BB243C"/>
    <w:rsid w:val="00BB2449"/>
    <w:rsid w:val="00BB2D12"/>
    <w:rsid w:val="00BB3082"/>
    <w:rsid w:val="00BB3997"/>
    <w:rsid w:val="00BB3E57"/>
    <w:rsid w:val="00BB3FF0"/>
    <w:rsid w:val="00BB4024"/>
    <w:rsid w:val="00BB4D2F"/>
    <w:rsid w:val="00BB4EDC"/>
    <w:rsid w:val="00BB50AC"/>
    <w:rsid w:val="00BB6476"/>
    <w:rsid w:val="00BB6E9D"/>
    <w:rsid w:val="00BB7FF4"/>
    <w:rsid w:val="00BC0F53"/>
    <w:rsid w:val="00BC1424"/>
    <w:rsid w:val="00BC1DC8"/>
    <w:rsid w:val="00BC22A5"/>
    <w:rsid w:val="00BC2300"/>
    <w:rsid w:val="00BC38C8"/>
    <w:rsid w:val="00BC453E"/>
    <w:rsid w:val="00BC4C2B"/>
    <w:rsid w:val="00BC5390"/>
    <w:rsid w:val="00BC5EFB"/>
    <w:rsid w:val="00BC6A01"/>
    <w:rsid w:val="00BC6BE1"/>
    <w:rsid w:val="00BC7523"/>
    <w:rsid w:val="00BC7A60"/>
    <w:rsid w:val="00BC7C5F"/>
    <w:rsid w:val="00BD0D17"/>
    <w:rsid w:val="00BD1899"/>
    <w:rsid w:val="00BD1B27"/>
    <w:rsid w:val="00BD215E"/>
    <w:rsid w:val="00BD222F"/>
    <w:rsid w:val="00BD22D4"/>
    <w:rsid w:val="00BD440A"/>
    <w:rsid w:val="00BD49B6"/>
    <w:rsid w:val="00BD59E5"/>
    <w:rsid w:val="00BD5E86"/>
    <w:rsid w:val="00BD6D15"/>
    <w:rsid w:val="00BD78C2"/>
    <w:rsid w:val="00BE00B2"/>
    <w:rsid w:val="00BE0F34"/>
    <w:rsid w:val="00BE1027"/>
    <w:rsid w:val="00BE214A"/>
    <w:rsid w:val="00BE255E"/>
    <w:rsid w:val="00BE27F0"/>
    <w:rsid w:val="00BE334C"/>
    <w:rsid w:val="00BE3E29"/>
    <w:rsid w:val="00BE4385"/>
    <w:rsid w:val="00BE4EC7"/>
    <w:rsid w:val="00BE5518"/>
    <w:rsid w:val="00BE5EB0"/>
    <w:rsid w:val="00BE67A5"/>
    <w:rsid w:val="00BE6D2E"/>
    <w:rsid w:val="00BE70B7"/>
    <w:rsid w:val="00BE76B4"/>
    <w:rsid w:val="00BF066B"/>
    <w:rsid w:val="00BF13D9"/>
    <w:rsid w:val="00BF1979"/>
    <w:rsid w:val="00BF216E"/>
    <w:rsid w:val="00BF237D"/>
    <w:rsid w:val="00BF285A"/>
    <w:rsid w:val="00BF2C2A"/>
    <w:rsid w:val="00BF3A93"/>
    <w:rsid w:val="00BF3AFE"/>
    <w:rsid w:val="00BF3F30"/>
    <w:rsid w:val="00BF5CC7"/>
    <w:rsid w:val="00BF60BC"/>
    <w:rsid w:val="00BF6369"/>
    <w:rsid w:val="00BF6ACF"/>
    <w:rsid w:val="00BF77D9"/>
    <w:rsid w:val="00BF79C6"/>
    <w:rsid w:val="00BF7C3C"/>
    <w:rsid w:val="00C0019E"/>
    <w:rsid w:val="00C005BB"/>
    <w:rsid w:val="00C00B3E"/>
    <w:rsid w:val="00C00C46"/>
    <w:rsid w:val="00C00E77"/>
    <w:rsid w:val="00C01B25"/>
    <w:rsid w:val="00C01F2C"/>
    <w:rsid w:val="00C0229F"/>
    <w:rsid w:val="00C03A9A"/>
    <w:rsid w:val="00C041EF"/>
    <w:rsid w:val="00C046A0"/>
    <w:rsid w:val="00C047F6"/>
    <w:rsid w:val="00C048CC"/>
    <w:rsid w:val="00C063AF"/>
    <w:rsid w:val="00C06789"/>
    <w:rsid w:val="00C06B75"/>
    <w:rsid w:val="00C0714A"/>
    <w:rsid w:val="00C0716A"/>
    <w:rsid w:val="00C07300"/>
    <w:rsid w:val="00C0774C"/>
    <w:rsid w:val="00C1010A"/>
    <w:rsid w:val="00C101BB"/>
    <w:rsid w:val="00C106AA"/>
    <w:rsid w:val="00C11007"/>
    <w:rsid w:val="00C112B5"/>
    <w:rsid w:val="00C11B1A"/>
    <w:rsid w:val="00C12E38"/>
    <w:rsid w:val="00C1406E"/>
    <w:rsid w:val="00C1434C"/>
    <w:rsid w:val="00C16709"/>
    <w:rsid w:val="00C17669"/>
    <w:rsid w:val="00C17690"/>
    <w:rsid w:val="00C179D9"/>
    <w:rsid w:val="00C17C86"/>
    <w:rsid w:val="00C17E47"/>
    <w:rsid w:val="00C200AE"/>
    <w:rsid w:val="00C2049E"/>
    <w:rsid w:val="00C20F98"/>
    <w:rsid w:val="00C21904"/>
    <w:rsid w:val="00C21A76"/>
    <w:rsid w:val="00C22C9C"/>
    <w:rsid w:val="00C22E41"/>
    <w:rsid w:val="00C23BBD"/>
    <w:rsid w:val="00C23BDA"/>
    <w:rsid w:val="00C2477B"/>
    <w:rsid w:val="00C24DD6"/>
    <w:rsid w:val="00C25EC8"/>
    <w:rsid w:val="00C26D68"/>
    <w:rsid w:val="00C26F8F"/>
    <w:rsid w:val="00C2733F"/>
    <w:rsid w:val="00C27513"/>
    <w:rsid w:val="00C2785F"/>
    <w:rsid w:val="00C27CBC"/>
    <w:rsid w:val="00C306E1"/>
    <w:rsid w:val="00C30FCB"/>
    <w:rsid w:val="00C3113D"/>
    <w:rsid w:val="00C31308"/>
    <w:rsid w:val="00C3167D"/>
    <w:rsid w:val="00C31825"/>
    <w:rsid w:val="00C321D4"/>
    <w:rsid w:val="00C32500"/>
    <w:rsid w:val="00C327D1"/>
    <w:rsid w:val="00C329FE"/>
    <w:rsid w:val="00C32D39"/>
    <w:rsid w:val="00C33950"/>
    <w:rsid w:val="00C33BF7"/>
    <w:rsid w:val="00C33FED"/>
    <w:rsid w:val="00C351A9"/>
    <w:rsid w:val="00C35207"/>
    <w:rsid w:val="00C35270"/>
    <w:rsid w:val="00C3580D"/>
    <w:rsid w:val="00C36580"/>
    <w:rsid w:val="00C37E4A"/>
    <w:rsid w:val="00C4051C"/>
    <w:rsid w:val="00C406E8"/>
    <w:rsid w:val="00C4133C"/>
    <w:rsid w:val="00C414C6"/>
    <w:rsid w:val="00C42090"/>
    <w:rsid w:val="00C420D3"/>
    <w:rsid w:val="00C4254B"/>
    <w:rsid w:val="00C44D51"/>
    <w:rsid w:val="00C45B90"/>
    <w:rsid w:val="00C45B91"/>
    <w:rsid w:val="00C45D0A"/>
    <w:rsid w:val="00C45E8F"/>
    <w:rsid w:val="00C46216"/>
    <w:rsid w:val="00C4631D"/>
    <w:rsid w:val="00C50763"/>
    <w:rsid w:val="00C50BC4"/>
    <w:rsid w:val="00C521F2"/>
    <w:rsid w:val="00C5220C"/>
    <w:rsid w:val="00C52E28"/>
    <w:rsid w:val="00C52E90"/>
    <w:rsid w:val="00C530D5"/>
    <w:rsid w:val="00C5357F"/>
    <w:rsid w:val="00C53C9A"/>
    <w:rsid w:val="00C53DAC"/>
    <w:rsid w:val="00C53EC5"/>
    <w:rsid w:val="00C55142"/>
    <w:rsid w:val="00C551CE"/>
    <w:rsid w:val="00C55251"/>
    <w:rsid w:val="00C55F8C"/>
    <w:rsid w:val="00C57504"/>
    <w:rsid w:val="00C57BF9"/>
    <w:rsid w:val="00C604F8"/>
    <w:rsid w:val="00C60EC4"/>
    <w:rsid w:val="00C61928"/>
    <w:rsid w:val="00C61A29"/>
    <w:rsid w:val="00C61E0D"/>
    <w:rsid w:val="00C62FAD"/>
    <w:rsid w:val="00C631D9"/>
    <w:rsid w:val="00C64B17"/>
    <w:rsid w:val="00C64B81"/>
    <w:rsid w:val="00C65B10"/>
    <w:rsid w:val="00C66754"/>
    <w:rsid w:val="00C667B4"/>
    <w:rsid w:val="00C67D0F"/>
    <w:rsid w:val="00C67F95"/>
    <w:rsid w:val="00C7096D"/>
    <w:rsid w:val="00C7097A"/>
    <w:rsid w:val="00C71286"/>
    <w:rsid w:val="00C71D67"/>
    <w:rsid w:val="00C71FC3"/>
    <w:rsid w:val="00C722A7"/>
    <w:rsid w:val="00C72342"/>
    <w:rsid w:val="00C72399"/>
    <w:rsid w:val="00C723CF"/>
    <w:rsid w:val="00C72466"/>
    <w:rsid w:val="00C7281F"/>
    <w:rsid w:val="00C733D0"/>
    <w:rsid w:val="00C7359C"/>
    <w:rsid w:val="00C7360F"/>
    <w:rsid w:val="00C7544F"/>
    <w:rsid w:val="00C755AC"/>
    <w:rsid w:val="00C756E2"/>
    <w:rsid w:val="00C763AA"/>
    <w:rsid w:val="00C76552"/>
    <w:rsid w:val="00C76736"/>
    <w:rsid w:val="00C76F53"/>
    <w:rsid w:val="00C7727A"/>
    <w:rsid w:val="00C77314"/>
    <w:rsid w:val="00C77315"/>
    <w:rsid w:val="00C77C92"/>
    <w:rsid w:val="00C804B4"/>
    <w:rsid w:val="00C8097A"/>
    <w:rsid w:val="00C80A93"/>
    <w:rsid w:val="00C81627"/>
    <w:rsid w:val="00C819FF"/>
    <w:rsid w:val="00C82159"/>
    <w:rsid w:val="00C828B1"/>
    <w:rsid w:val="00C82C2D"/>
    <w:rsid w:val="00C82DAA"/>
    <w:rsid w:val="00C83565"/>
    <w:rsid w:val="00C8421E"/>
    <w:rsid w:val="00C84269"/>
    <w:rsid w:val="00C850BF"/>
    <w:rsid w:val="00C85545"/>
    <w:rsid w:val="00C8595C"/>
    <w:rsid w:val="00C85EE1"/>
    <w:rsid w:val="00C8613C"/>
    <w:rsid w:val="00C86154"/>
    <w:rsid w:val="00C86C82"/>
    <w:rsid w:val="00C87C59"/>
    <w:rsid w:val="00C9143A"/>
    <w:rsid w:val="00C923FD"/>
    <w:rsid w:val="00C925C6"/>
    <w:rsid w:val="00C93549"/>
    <w:rsid w:val="00C952A0"/>
    <w:rsid w:val="00C9585B"/>
    <w:rsid w:val="00C9662A"/>
    <w:rsid w:val="00C96FE7"/>
    <w:rsid w:val="00C97349"/>
    <w:rsid w:val="00C973A6"/>
    <w:rsid w:val="00C97A9C"/>
    <w:rsid w:val="00C97B11"/>
    <w:rsid w:val="00C97BFB"/>
    <w:rsid w:val="00C97E74"/>
    <w:rsid w:val="00CA054C"/>
    <w:rsid w:val="00CA0941"/>
    <w:rsid w:val="00CA1402"/>
    <w:rsid w:val="00CA1523"/>
    <w:rsid w:val="00CA1CFC"/>
    <w:rsid w:val="00CA3EFE"/>
    <w:rsid w:val="00CA5358"/>
    <w:rsid w:val="00CA5517"/>
    <w:rsid w:val="00CA56E7"/>
    <w:rsid w:val="00CA78D9"/>
    <w:rsid w:val="00CA7B50"/>
    <w:rsid w:val="00CB08F4"/>
    <w:rsid w:val="00CB1925"/>
    <w:rsid w:val="00CB241E"/>
    <w:rsid w:val="00CB2BED"/>
    <w:rsid w:val="00CB38BF"/>
    <w:rsid w:val="00CB4465"/>
    <w:rsid w:val="00CB4743"/>
    <w:rsid w:val="00CB47D9"/>
    <w:rsid w:val="00CB4802"/>
    <w:rsid w:val="00CB4AE5"/>
    <w:rsid w:val="00CB4E74"/>
    <w:rsid w:val="00CB55BD"/>
    <w:rsid w:val="00CB5730"/>
    <w:rsid w:val="00CB584C"/>
    <w:rsid w:val="00CB63DE"/>
    <w:rsid w:val="00CB6DAA"/>
    <w:rsid w:val="00CB6F5C"/>
    <w:rsid w:val="00CB7DC3"/>
    <w:rsid w:val="00CBD154"/>
    <w:rsid w:val="00CC1303"/>
    <w:rsid w:val="00CC1A93"/>
    <w:rsid w:val="00CC29CA"/>
    <w:rsid w:val="00CC2D56"/>
    <w:rsid w:val="00CC2EE7"/>
    <w:rsid w:val="00CC355E"/>
    <w:rsid w:val="00CC3E9B"/>
    <w:rsid w:val="00CC3F12"/>
    <w:rsid w:val="00CC4344"/>
    <w:rsid w:val="00CC4F4E"/>
    <w:rsid w:val="00CC5F56"/>
    <w:rsid w:val="00CC6A2A"/>
    <w:rsid w:val="00CC6A93"/>
    <w:rsid w:val="00CC6C08"/>
    <w:rsid w:val="00CC7805"/>
    <w:rsid w:val="00CC7E5D"/>
    <w:rsid w:val="00CD0773"/>
    <w:rsid w:val="00CD0789"/>
    <w:rsid w:val="00CD0970"/>
    <w:rsid w:val="00CD150F"/>
    <w:rsid w:val="00CD3DA4"/>
    <w:rsid w:val="00CD41C8"/>
    <w:rsid w:val="00CD4800"/>
    <w:rsid w:val="00CD4A0C"/>
    <w:rsid w:val="00CD514B"/>
    <w:rsid w:val="00CD5320"/>
    <w:rsid w:val="00CD59C6"/>
    <w:rsid w:val="00CD6AC3"/>
    <w:rsid w:val="00CD7222"/>
    <w:rsid w:val="00CD749C"/>
    <w:rsid w:val="00CE095C"/>
    <w:rsid w:val="00CE0D2C"/>
    <w:rsid w:val="00CE0E9D"/>
    <w:rsid w:val="00CE16F7"/>
    <w:rsid w:val="00CE2734"/>
    <w:rsid w:val="00CE35F2"/>
    <w:rsid w:val="00CE39E6"/>
    <w:rsid w:val="00CE3CEF"/>
    <w:rsid w:val="00CE43EC"/>
    <w:rsid w:val="00CE4DF1"/>
    <w:rsid w:val="00CE5013"/>
    <w:rsid w:val="00CE522E"/>
    <w:rsid w:val="00CE5721"/>
    <w:rsid w:val="00CE57C3"/>
    <w:rsid w:val="00CE59F9"/>
    <w:rsid w:val="00CE5E9A"/>
    <w:rsid w:val="00CE5FE5"/>
    <w:rsid w:val="00CE6316"/>
    <w:rsid w:val="00CE6A50"/>
    <w:rsid w:val="00CE739D"/>
    <w:rsid w:val="00CE7D95"/>
    <w:rsid w:val="00CF0983"/>
    <w:rsid w:val="00CF0FBF"/>
    <w:rsid w:val="00CF14A3"/>
    <w:rsid w:val="00CF338B"/>
    <w:rsid w:val="00CF4452"/>
    <w:rsid w:val="00CF4509"/>
    <w:rsid w:val="00CF4805"/>
    <w:rsid w:val="00CF4C7E"/>
    <w:rsid w:val="00CF5080"/>
    <w:rsid w:val="00CF5F76"/>
    <w:rsid w:val="00CF609C"/>
    <w:rsid w:val="00CF6F3B"/>
    <w:rsid w:val="00CF7129"/>
    <w:rsid w:val="00CF72DC"/>
    <w:rsid w:val="00CF7DE1"/>
    <w:rsid w:val="00CF7F94"/>
    <w:rsid w:val="00D0044C"/>
    <w:rsid w:val="00D016B8"/>
    <w:rsid w:val="00D01E9B"/>
    <w:rsid w:val="00D020CE"/>
    <w:rsid w:val="00D03212"/>
    <w:rsid w:val="00D0343C"/>
    <w:rsid w:val="00D03D84"/>
    <w:rsid w:val="00D04071"/>
    <w:rsid w:val="00D04C54"/>
    <w:rsid w:val="00D05375"/>
    <w:rsid w:val="00D0598E"/>
    <w:rsid w:val="00D06E9D"/>
    <w:rsid w:val="00D0707F"/>
    <w:rsid w:val="00D07A59"/>
    <w:rsid w:val="00D07B27"/>
    <w:rsid w:val="00D07EC9"/>
    <w:rsid w:val="00D1016E"/>
    <w:rsid w:val="00D1025B"/>
    <w:rsid w:val="00D11DB5"/>
    <w:rsid w:val="00D11FEB"/>
    <w:rsid w:val="00D12E45"/>
    <w:rsid w:val="00D13375"/>
    <w:rsid w:val="00D13416"/>
    <w:rsid w:val="00D1408B"/>
    <w:rsid w:val="00D1528B"/>
    <w:rsid w:val="00D17D34"/>
    <w:rsid w:val="00D17ECF"/>
    <w:rsid w:val="00D215F7"/>
    <w:rsid w:val="00D21B70"/>
    <w:rsid w:val="00D21D8E"/>
    <w:rsid w:val="00D223AF"/>
    <w:rsid w:val="00D23805"/>
    <w:rsid w:val="00D24A97"/>
    <w:rsid w:val="00D24E22"/>
    <w:rsid w:val="00D2526B"/>
    <w:rsid w:val="00D254FC"/>
    <w:rsid w:val="00D2561C"/>
    <w:rsid w:val="00D25E64"/>
    <w:rsid w:val="00D25F13"/>
    <w:rsid w:val="00D27A00"/>
    <w:rsid w:val="00D304E2"/>
    <w:rsid w:val="00D30541"/>
    <w:rsid w:val="00D308A1"/>
    <w:rsid w:val="00D30A71"/>
    <w:rsid w:val="00D30AB1"/>
    <w:rsid w:val="00D31D65"/>
    <w:rsid w:val="00D32632"/>
    <w:rsid w:val="00D32FD3"/>
    <w:rsid w:val="00D330A8"/>
    <w:rsid w:val="00D33376"/>
    <w:rsid w:val="00D33878"/>
    <w:rsid w:val="00D33EC1"/>
    <w:rsid w:val="00D341FF"/>
    <w:rsid w:val="00D34B23"/>
    <w:rsid w:val="00D35314"/>
    <w:rsid w:val="00D35D32"/>
    <w:rsid w:val="00D35E24"/>
    <w:rsid w:val="00D3702A"/>
    <w:rsid w:val="00D370EE"/>
    <w:rsid w:val="00D37315"/>
    <w:rsid w:val="00D37823"/>
    <w:rsid w:val="00D40098"/>
    <w:rsid w:val="00D40464"/>
    <w:rsid w:val="00D40B4D"/>
    <w:rsid w:val="00D40E82"/>
    <w:rsid w:val="00D4174F"/>
    <w:rsid w:val="00D41984"/>
    <w:rsid w:val="00D4219B"/>
    <w:rsid w:val="00D43D92"/>
    <w:rsid w:val="00D447D4"/>
    <w:rsid w:val="00D44CBF"/>
    <w:rsid w:val="00D454F7"/>
    <w:rsid w:val="00D45908"/>
    <w:rsid w:val="00D4592C"/>
    <w:rsid w:val="00D46881"/>
    <w:rsid w:val="00D51D07"/>
    <w:rsid w:val="00D52A0B"/>
    <w:rsid w:val="00D52BA2"/>
    <w:rsid w:val="00D5338C"/>
    <w:rsid w:val="00D53E42"/>
    <w:rsid w:val="00D5478F"/>
    <w:rsid w:val="00D55D7A"/>
    <w:rsid w:val="00D61BD1"/>
    <w:rsid w:val="00D62ADF"/>
    <w:rsid w:val="00D634F1"/>
    <w:rsid w:val="00D65302"/>
    <w:rsid w:val="00D658B3"/>
    <w:rsid w:val="00D65999"/>
    <w:rsid w:val="00D66701"/>
    <w:rsid w:val="00D678FB"/>
    <w:rsid w:val="00D679A3"/>
    <w:rsid w:val="00D702DB"/>
    <w:rsid w:val="00D70365"/>
    <w:rsid w:val="00D70DDE"/>
    <w:rsid w:val="00D71B2D"/>
    <w:rsid w:val="00D72AC3"/>
    <w:rsid w:val="00D72D4D"/>
    <w:rsid w:val="00D74015"/>
    <w:rsid w:val="00D7424F"/>
    <w:rsid w:val="00D74ED0"/>
    <w:rsid w:val="00D76C43"/>
    <w:rsid w:val="00D77419"/>
    <w:rsid w:val="00D80267"/>
    <w:rsid w:val="00D818EA"/>
    <w:rsid w:val="00D833D9"/>
    <w:rsid w:val="00D83B01"/>
    <w:rsid w:val="00D84411"/>
    <w:rsid w:val="00D84AEF"/>
    <w:rsid w:val="00D8500D"/>
    <w:rsid w:val="00D851D5"/>
    <w:rsid w:val="00D85670"/>
    <w:rsid w:val="00D86110"/>
    <w:rsid w:val="00D864C9"/>
    <w:rsid w:val="00D874A5"/>
    <w:rsid w:val="00D87884"/>
    <w:rsid w:val="00D90496"/>
    <w:rsid w:val="00D90588"/>
    <w:rsid w:val="00D90E26"/>
    <w:rsid w:val="00D9104C"/>
    <w:rsid w:val="00D911E1"/>
    <w:rsid w:val="00D92752"/>
    <w:rsid w:val="00D928A9"/>
    <w:rsid w:val="00D92BE6"/>
    <w:rsid w:val="00D930C6"/>
    <w:rsid w:val="00D938BF"/>
    <w:rsid w:val="00D95C3D"/>
    <w:rsid w:val="00D979A2"/>
    <w:rsid w:val="00DA0A8B"/>
    <w:rsid w:val="00DA15E6"/>
    <w:rsid w:val="00DA1A86"/>
    <w:rsid w:val="00DA20E0"/>
    <w:rsid w:val="00DA2217"/>
    <w:rsid w:val="00DA2641"/>
    <w:rsid w:val="00DA35A6"/>
    <w:rsid w:val="00DA39B5"/>
    <w:rsid w:val="00DA438E"/>
    <w:rsid w:val="00DA458F"/>
    <w:rsid w:val="00DA4CEC"/>
    <w:rsid w:val="00DA4E58"/>
    <w:rsid w:val="00DA5575"/>
    <w:rsid w:val="00DA5829"/>
    <w:rsid w:val="00DA6442"/>
    <w:rsid w:val="00DA73B8"/>
    <w:rsid w:val="00DA75DE"/>
    <w:rsid w:val="00DB0379"/>
    <w:rsid w:val="00DB0DC0"/>
    <w:rsid w:val="00DB2A59"/>
    <w:rsid w:val="00DB397E"/>
    <w:rsid w:val="00DB3DE5"/>
    <w:rsid w:val="00DB4C9A"/>
    <w:rsid w:val="00DB5482"/>
    <w:rsid w:val="00DB54BD"/>
    <w:rsid w:val="00DB59EB"/>
    <w:rsid w:val="00DB5BF1"/>
    <w:rsid w:val="00DB5E86"/>
    <w:rsid w:val="00DB603D"/>
    <w:rsid w:val="00DB6A86"/>
    <w:rsid w:val="00DB6DBD"/>
    <w:rsid w:val="00DB6FAA"/>
    <w:rsid w:val="00DB7550"/>
    <w:rsid w:val="00DB7D1F"/>
    <w:rsid w:val="00DC06B9"/>
    <w:rsid w:val="00DC1B59"/>
    <w:rsid w:val="00DC301D"/>
    <w:rsid w:val="00DC5F83"/>
    <w:rsid w:val="00DC73D3"/>
    <w:rsid w:val="00DD037B"/>
    <w:rsid w:val="00DD0688"/>
    <w:rsid w:val="00DD0AE9"/>
    <w:rsid w:val="00DD112C"/>
    <w:rsid w:val="00DD159C"/>
    <w:rsid w:val="00DD17F2"/>
    <w:rsid w:val="00DD1BBD"/>
    <w:rsid w:val="00DD1DDD"/>
    <w:rsid w:val="00DD27F2"/>
    <w:rsid w:val="00DD3079"/>
    <w:rsid w:val="00DD322A"/>
    <w:rsid w:val="00DD37D1"/>
    <w:rsid w:val="00DD65C9"/>
    <w:rsid w:val="00DD662E"/>
    <w:rsid w:val="00DD73D0"/>
    <w:rsid w:val="00DD7407"/>
    <w:rsid w:val="00DD7F53"/>
    <w:rsid w:val="00DE00AE"/>
    <w:rsid w:val="00DE0601"/>
    <w:rsid w:val="00DE0BC0"/>
    <w:rsid w:val="00DE0EFD"/>
    <w:rsid w:val="00DE1707"/>
    <w:rsid w:val="00DE2374"/>
    <w:rsid w:val="00DE2FBE"/>
    <w:rsid w:val="00DE3ABA"/>
    <w:rsid w:val="00DE422B"/>
    <w:rsid w:val="00DE442D"/>
    <w:rsid w:val="00DE4F92"/>
    <w:rsid w:val="00DE51F7"/>
    <w:rsid w:val="00DE54B5"/>
    <w:rsid w:val="00DE6BE0"/>
    <w:rsid w:val="00DF00A7"/>
    <w:rsid w:val="00DF053A"/>
    <w:rsid w:val="00DF0E59"/>
    <w:rsid w:val="00DF0F58"/>
    <w:rsid w:val="00DF14B8"/>
    <w:rsid w:val="00DF204A"/>
    <w:rsid w:val="00DF278F"/>
    <w:rsid w:val="00DF28CD"/>
    <w:rsid w:val="00DF2D23"/>
    <w:rsid w:val="00DF2D8E"/>
    <w:rsid w:val="00DF348B"/>
    <w:rsid w:val="00DF6C39"/>
    <w:rsid w:val="00DF78CB"/>
    <w:rsid w:val="00E0141F"/>
    <w:rsid w:val="00E0147A"/>
    <w:rsid w:val="00E01AFA"/>
    <w:rsid w:val="00E01B08"/>
    <w:rsid w:val="00E01C04"/>
    <w:rsid w:val="00E01DED"/>
    <w:rsid w:val="00E02843"/>
    <w:rsid w:val="00E02EE3"/>
    <w:rsid w:val="00E02F7C"/>
    <w:rsid w:val="00E03F08"/>
    <w:rsid w:val="00E04361"/>
    <w:rsid w:val="00E048B2"/>
    <w:rsid w:val="00E049C4"/>
    <w:rsid w:val="00E04B27"/>
    <w:rsid w:val="00E057DB"/>
    <w:rsid w:val="00E05E02"/>
    <w:rsid w:val="00E063F8"/>
    <w:rsid w:val="00E071A8"/>
    <w:rsid w:val="00E07949"/>
    <w:rsid w:val="00E100AB"/>
    <w:rsid w:val="00E112C0"/>
    <w:rsid w:val="00E121FC"/>
    <w:rsid w:val="00E124EF"/>
    <w:rsid w:val="00E12771"/>
    <w:rsid w:val="00E1299D"/>
    <w:rsid w:val="00E1391C"/>
    <w:rsid w:val="00E14511"/>
    <w:rsid w:val="00E14D50"/>
    <w:rsid w:val="00E15527"/>
    <w:rsid w:val="00E15796"/>
    <w:rsid w:val="00E16429"/>
    <w:rsid w:val="00E1659D"/>
    <w:rsid w:val="00E16995"/>
    <w:rsid w:val="00E179EA"/>
    <w:rsid w:val="00E20ED9"/>
    <w:rsid w:val="00E21A19"/>
    <w:rsid w:val="00E21AC1"/>
    <w:rsid w:val="00E231E2"/>
    <w:rsid w:val="00E23EF2"/>
    <w:rsid w:val="00E23F29"/>
    <w:rsid w:val="00E24344"/>
    <w:rsid w:val="00E24AA3"/>
    <w:rsid w:val="00E24FE9"/>
    <w:rsid w:val="00E257DE"/>
    <w:rsid w:val="00E25A0C"/>
    <w:rsid w:val="00E2623E"/>
    <w:rsid w:val="00E267F3"/>
    <w:rsid w:val="00E26F54"/>
    <w:rsid w:val="00E272C4"/>
    <w:rsid w:val="00E27441"/>
    <w:rsid w:val="00E30CBC"/>
    <w:rsid w:val="00E31439"/>
    <w:rsid w:val="00E3158E"/>
    <w:rsid w:val="00E318F8"/>
    <w:rsid w:val="00E32E40"/>
    <w:rsid w:val="00E33763"/>
    <w:rsid w:val="00E33B0D"/>
    <w:rsid w:val="00E34148"/>
    <w:rsid w:val="00E3422C"/>
    <w:rsid w:val="00E3428C"/>
    <w:rsid w:val="00E34B53"/>
    <w:rsid w:val="00E357A9"/>
    <w:rsid w:val="00E35E5A"/>
    <w:rsid w:val="00E3613E"/>
    <w:rsid w:val="00E3652B"/>
    <w:rsid w:val="00E36654"/>
    <w:rsid w:val="00E37102"/>
    <w:rsid w:val="00E37417"/>
    <w:rsid w:val="00E37A69"/>
    <w:rsid w:val="00E4016D"/>
    <w:rsid w:val="00E41B1A"/>
    <w:rsid w:val="00E41F07"/>
    <w:rsid w:val="00E43BD9"/>
    <w:rsid w:val="00E446C3"/>
    <w:rsid w:val="00E44B9E"/>
    <w:rsid w:val="00E44BCE"/>
    <w:rsid w:val="00E450C2"/>
    <w:rsid w:val="00E458FF"/>
    <w:rsid w:val="00E45B73"/>
    <w:rsid w:val="00E46965"/>
    <w:rsid w:val="00E46B64"/>
    <w:rsid w:val="00E474FF"/>
    <w:rsid w:val="00E47AA7"/>
    <w:rsid w:val="00E505BB"/>
    <w:rsid w:val="00E513AB"/>
    <w:rsid w:val="00E5233E"/>
    <w:rsid w:val="00E540B9"/>
    <w:rsid w:val="00E5445F"/>
    <w:rsid w:val="00E555F3"/>
    <w:rsid w:val="00E55AFA"/>
    <w:rsid w:val="00E55D63"/>
    <w:rsid w:val="00E576E5"/>
    <w:rsid w:val="00E57FBA"/>
    <w:rsid w:val="00E60C75"/>
    <w:rsid w:val="00E61B23"/>
    <w:rsid w:val="00E62396"/>
    <w:rsid w:val="00E624E9"/>
    <w:rsid w:val="00E6252C"/>
    <w:rsid w:val="00E6370E"/>
    <w:rsid w:val="00E63C79"/>
    <w:rsid w:val="00E64242"/>
    <w:rsid w:val="00E64247"/>
    <w:rsid w:val="00E64744"/>
    <w:rsid w:val="00E64745"/>
    <w:rsid w:val="00E64975"/>
    <w:rsid w:val="00E661CA"/>
    <w:rsid w:val="00E66277"/>
    <w:rsid w:val="00E66EFE"/>
    <w:rsid w:val="00E6732F"/>
    <w:rsid w:val="00E67DDB"/>
    <w:rsid w:val="00E67DDD"/>
    <w:rsid w:val="00E708F5"/>
    <w:rsid w:val="00E70B82"/>
    <w:rsid w:val="00E70C52"/>
    <w:rsid w:val="00E7153D"/>
    <w:rsid w:val="00E7169C"/>
    <w:rsid w:val="00E719CB"/>
    <w:rsid w:val="00E727A3"/>
    <w:rsid w:val="00E739D0"/>
    <w:rsid w:val="00E73DBE"/>
    <w:rsid w:val="00E74106"/>
    <w:rsid w:val="00E74799"/>
    <w:rsid w:val="00E750B7"/>
    <w:rsid w:val="00E753A6"/>
    <w:rsid w:val="00E75794"/>
    <w:rsid w:val="00E75839"/>
    <w:rsid w:val="00E75990"/>
    <w:rsid w:val="00E772EC"/>
    <w:rsid w:val="00E778D4"/>
    <w:rsid w:val="00E8016A"/>
    <w:rsid w:val="00E8065B"/>
    <w:rsid w:val="00E80ECB"/>
    <w:rsid w:val="00E81934"/>
    <w:rsid w:val="00E819BE"/>
    <w:rsid w:val="00E81E12"/>
    <w:rsid w:val="00E82161"/>
    <w:rsid w:val="00E824A0"/>
    <w:rsid w:val="00E8318F"/>
    <w:rsid w:val="00E84761"/>
    <w:rsid w:val="00E848FA"/>
    <w:rsid w:val="00E8491D"/>
    <w:rsid w:val="00E84FDD"/>
    <w:rsid w:val="00E85535"/>
    <w:rsid w:val="00E85AE8"/>
    <w:rsid w:val="00E86537"/>
    <w:rsid w:val="00E86B1A"/>
    <w:rsid w:val="00E871E7"/>
    <w:rsid w:val="00E879AF"/>
    <w:rsid w:val="00E90040"/>
    <w:rsid w:val="00E918F5"/>
    <w:rsid w:val="00E91993"/>
    <w:rsid w:val="00E91A53"/>
    <w:rsid w:val="00E91ADF"/>
    <w:rsid w:val="00E9244F"/>
    <w:rsid w:val="00E9284F"/>
    <w:rsid w:val="00E92B9E"/>
    <w:rsid w:val="00E93460"/>
    <w:rsid w:val="00E939AA"/>
    <w:rsid w:val="00E939B8"/>
    <w:rsid w:val="00E9497F"/>
    <w:rsid w:val="00E968B1"/>
    <w:rsid w:val="00E96BAD"/>
    <w:rsid w:val="00E96E73"/>
    <w:rsid w:val="00E972A3"/>
    <w:rsid w:val="00E97478"/>
    <w:rsid w:val="00E97C9F"/>
    <w:rsid w:val="00E97DCE"/>
    <w:rsid w:val="00EA05C3"/>
    <w:rsid w:val="00EA0D43"/>
    <w:rsid w:val="00EA1179"/>
    <w:rsid w:val="00EA1E7E"/>
    <w:rsid w:val="00EA2774"/>
    <w:rsid w:val="00EA2A4B"/>
    <w:rsid w:val="00EA4E62"/>
    <w:rsid w:val="00EA5FE6"/>
    <w:rsid w:val="00EA6035"/>
    <w:rsid w:val="00EA643C"/>
    <w:rsid w:val="00EA75DA"/>
    <w:rsid w:val="00EB049D"/>
    <w:rsid w:val="00EB19F9"/>
    <w:rsid w:val="00EB2403"/>
    <w:rsid w:val="00EB2416"/>
    <w:rsid w:val="00EB25C7"/>
    <w:rsid w:val="00EB2734"/>
    <w:rsid w:val="00EB2B1A"/>
    <w:rsid w:val="00EB2EA1"/>
    <w:rsid w:val="00EB31A8"/>
    <w:rsid w:val="00EB451A"/>
    <w:rsid w:val="00EB50DB"/>
    <w:rsid w:val="00EB5103"/>
    <w:rsid w:val="00EB55AB"/>
    <w:rsid w:val="00EB6642"/>
    <w:rsid w:val="00EB6B05"/>
    <w:rsid w:val="00EB6F21"/>
    <w:rsid w:val="00EB7375"/>
    <w:rsid w:val="00EB7893"/>
    <w:rsid w:val="00EB7BB5"/>
    <w:rsid w:val="00EC0545"/>
    <w:rsid w:val="00EC0A9D"/>
    <w:rsid w:val="00EC14E3"/>
    <w:rsid w:val="00EC2163"/>
    <w:rsid w:val="00EC2E57"/>
    <w:rsid w:val="00EC2EB7"/>
    <w:rsid w:val="00EC32DD"/>
    <w:rsid w:val="00EC35BC"/>
    <w:rsid w:val="00EC3AEF"/>
    <w:rsid w:val="00EC3B86"/>
    <w:rsid w:val="00EC3BA9"/>
    <w:rsid w:val="00EC42C1"/>
    <w:rsid w:val="00EC4E74"/>
    <w:rsid w:val="00EC53C7"/>
    <w:rsid w:val="00EC5736"/>
    <w:rsid w:val="00EC7409"/>
    <w:rsid w:val="00ED1547"/>
    <w:rsid w:val="00ED158D"/>
    <w:rsid w:val="00ED225F"/>
    <w:rsid w:val="00ED269B"/>
    <w:rsid w:val="00ED3841"/>
    <w:rsid w:val="00ED399D"/>
    <w:rsid w:val="00ED3EF3"/>
    <w:rsid w:val="00ED55BB"/>
    <w:rsid w:val="00ED5D0D"/>
    <w:rsid w:val="00ED722F"/>
    <w:rsid w:val="00ED7CFE"/>
    <w:rsid w:val="00EE0BB8"/>
    <w:rsid w:val="00EE1EC6"/>
    <w:rsid w:val="00EE1F17"/>
    <w:rsid w:val="00EE2AF1"/>
    <w:rsid w:val="00EE3188"/>
    <w:rsid w:val="00EE350B"/>
    <w:rsid w:val="00EE3A78"/>
    <w:rsid w:val="00EE3B61"/>
    <w:rsid w:val="00EE3FEE"/>
    <w:rsid w:val="00EE4490"/>
    <w:rsid w:val="00EE5793"/>
    <w:rsid w:val="00EE61FE"/>
    <w:rsid w:val="00EE6BAB"/>
    <w:rsid w:val="00EE732E"/>
    <w:rsid w:val="00EE761F"/>
    <w:rsid w:val="00EE7F55"/>
    <w:rsid w:val="00EF0146"/>
    <w:rsid w:val="00EF03E1"/>
    <w:rsid w:val="00EF05F5"/>
    <w:rsid w:val="00EF0DEA"/>
    <w:rsid w:val="00EF134E"/>
    <w:rsid w:val="00EF1722"/>
    <w:rsid w:val="00EF1D23"/>
    <w:rsid w:val="00EF1FD6"/>
    <w:rsid w:val="00EF239D"/>
    <w:rsid w:val="00EF2C90"/>
    <w:rsid w:val="00EF36B5"/>
    <w:rsid w:val="00EF3DC9"/>
    <w:rsid w:val="00EF436D"/>
    <w:rsid w:val="00EF725F"/>
    <w:rsid w:val="00EF7896"/>
    <w:rsid w:val="00EF7A23"/>
    <w:rsid w:val="00EF7D8C"/>
    <w:rsid w:val="00EF7DA8"/>
    <w:rsid w:val="00F010FD"/>
    <w:rsid w:val="00F01518"/>
    <w:rsid w:val="00F018BD"/>
    <w:rsid w:val="00F0407E"/>
    <w:rsid w:val="00F04644"/>
    <w:rsid w:val="00F0488A"/>
    <w:rsid w:val="00F04937"/>
    <w:rsid w:val="00F04BDF"/>
    <w:rsid w:val="00F04E2E"/>
    <w:rsid w:val="00F054E3"/>
    <w:rsid w:val="00F062FC"/>
    <w:rsid w:val="00F066D2"/>
    <w:rsid w:val="00F066EA"/>
    <w:rsid w:val="00F06BC8"/>
    <w:rsid w:val="00F06C65"/>
    <w:rsid w:val="00F06D97"/>
    <w:rsid w:val="00F071EB"/>
    <w:rsid w:val="00F0754A"/>
    <w:rsid w:val="00F07A2B"/>
    <w:rsid w:val="00F07F4C"/>
    <w:rsid w:val="00F1025B"/>
    <w:rsid w:val="00F10FC3"/>
    <w:rsid w:val="00F124A3"/>
    <w:rsid w:val="00F124D7"/>
    <w:rsid w:val="00F1455F"/>
    <w:rsid w:val="00F14D6C"/>
    <w:rsid w:val="00F152B0"/>
    <w:rsid w:val="00F157B0"/>
    <w:rsid w:val="00F15CCA"/>
    <w:rsid w:val="00F16969"/>
    <w:rsid w:val="00F16E3F"/>
    <w:rsid w:val="00F17163"/>
    <w:rsid w:val="00F17C45"/>
    <w:rsid w:val="00F17FFA"/>
    <w:rsid w:val="00F209E7"/>
    <w:rsid w:val="00F20A98"/>
    <w:rsid w:val="00F2223D"/>
    <w:rsid w:val="00F22755"/>
    <w:rsid w:val="00F2336B"/>
    <w:rsid w:val="00F24B00"/>
    <w:rsid w:val="00F252E2"/>
    <w:rsid w:val="00F25800"/>
    <w:rsid w:val="00F27117"/>
    <w:rsid w:val="00F304E9"/>
    <w:rsid w:val="00F30D5B"/>
    <w:rsid w:val="00F30D91"/>
    <w:rsid w:val="00F310F1"/>
    <w:rsid w:val="00F3151B"/>
    <w:rsid w:val="00F3218D"/>
    <w:rsid w:val="00F34219"/>
    <w:rsid w:val="00F3548D"/>
    <w:rsid w:val="00F36967"/>
    <w:rsid w:val="00F36C12"/>
    <w:rsid w:val="00F371A3"/>
    <w:rsid w:val="00F37584"/>
    <w:rsid w:val="00F40357"/>
    <w:rsid w:val="00F408B6"/>
    <w:rsid w:val="00F41175"/>
    <w:rsid w:val="00F4163A"/>
    <w:rsid w:val="00F41EAF"/>
    <w:rsid w:val="00F420ED"/>
    <w:rsid w:val="00F42140"/>
    <w:rsid w:val="00F42396"/>
    <w:rsid w:val="00F425F2"/>
    <w:rsid w:val="00F42738"/>
    <w:rsid w:val="00F44145"/>
    <w:rsid w:val="00F4457D"/>
    <w:rsid w:val="00F44689"/>
    <w:rsid w:val="00F4489C"/>
    <w:rsid w:val="00F44E12"/>
    <w:rsid w:val="00F44F6F"/>
    <w:rsid w:val="00F450F7"/>
    <w:rsid w:val="00F458D7"/>
    <w:rsid w:val="00F45D6B"/>
    <w:rsid w:val="00F468D6"/>
    <w:rsid w:val="00F46BA1"/>
    <w:rsid w:val="00F46FAE"/>
    <w:rsid w:val="00F47256"/>
    <w:rsid w:val="00F47C42"/>
    <w:rsid w:val="00F47E87"/>
    <w:rsid w:val="00F501B0"/>
    <w:rsid w:val="00F52961"/>
    <w:rsid w:val="00F52BEA"/>
    <w:rsid w:val="00F52F59"/>
    <w:rsid w:val="00F538E2"/>
    <w:rsid w:val="00F5403E"/>
    <w:rsid w:val="00F543F0"/>
    <w:rsid w:val="00F547AC"/>
    <w:rsid w:val="00F54997"/>
    <w:rsid w:val="00F54B1A"/>
    <w:rsid w:val="00F5510F"/>
    <w:rsid w:val="00F56441"/>
    <w:rsid w:val="00F566F0"/>
    <w:rsid w:val="00F568F6"/>
    <w:rsid w:val="00F56969"/>
    <w:rsid w:val="00F56C0E"/>
    <w:rsid w:val="00F56C0F"/>
    <w:rsid w:val="00F57508"/>
    <w:rsid w:val="00F57A58"/>
    <w:rsid w:val="00F60072"/>
    <w:rsid w:val="00F604C6"/>
    <w:rsid w:val="00F609D3"/>
    <w:rsid w:val="00F60A72"/>
    <w:rsid w:val="00F60F1C"/>
    <w:rsid w:val="00F6173A"/>
    <w:rsid w:val="00F618CA"/>
    <w:rsid w:val="00F626AA"/>
    <w:rsid w:val="00F626AD"/>
    <w:rsid w:val="00F634BD"/>
    <w:rsid w:val="00F636B9"/>
    <w:rsid w:val="00F64E77"/>
    <w:rsid w:val="00F6663F"/>
    <w:rsid w:val="00F66DE0"/>
    <w:rsid w:val="00F66DF4"/>
    <w:rsid w:val="00F66F48"/>
    <w:rsid w:val="00F66F8F"/>
    <w:rsid w:val="00F67D5B"/>
    <w:rsid w:val="00F7072B"/>
    <w:rsid w:val="00F709A3"/>
    <w:rsid w:val="00F71E8A"/>
    <w:rsid w:val="00F72000"/>
    <w:rsid w:val="00F72A0E"/>
    <w:rsid w:val="00F72A32"/>
    <w:rsid w:val="00F72EA1"/>
    <w:rsid w:val="00F72FB2"/>
    <w:rsid w:val="00F73060"/>
    <w:rsid w:val="00F738DD"/>
    <w:rsid w:val="00F73CE6"/>
    <w:rsid w:val="00F7474C"/>
    <w:rsid w:val="00F75667"/>
    <w:rsid w:val="00F75DB6"/>
    <w:rsid w:val="00F76C5E"/>
    <w:rsid w:val="00F76D2F"/>
    <w:rsid w:val="00F7796D"/>
    <w:rsid w:val="00F77BB2"/>
    <w:rsid w:val="00F81225"/>
    <w:rsid w:val="00F8157B"/>
    <w:rsid w:val="00F82053"/>
    <w:rsid w:val="00F83562"/>
    <w:rsid w:val="00F838AB"/>
    <w:rsid w:val="00F84602"/>
    <w:rsid w:val="00F85F36"/>
    <w:rsid w:val="00F862C8"/>
    <w:rsid w:val="00F864DD"/>
    <w:rsid w:val="00F873EA"/>
    <w:rsid w:val="00F87E1C"/>
    <w:rsid w:val="00F90668"/>
    <w:rsid w:val="00F90697"/>
    <w:rsid w:val="00F90B68"/>
    <w:rsid w:val="00F90FC1"/>
    <w:rsid w:val="00F92AAB"/>
    <w:rsid w:val="00F92D02"/>
    <w:rsid w:val="00F933AB"/>
    <w:rsid w:val="00F937EF"/>
    <w:rsid w:val="00F9466F"/>
    <w:rsid w:val="00F947C1"/>
    <w:rsid w:val="00F95989"/>
    <w:rsid w:val="00F959DC"/>
    <w:rsid w:val="00F95B29"/>
    <w:rsid w:val="00F95EFD"/>
    <w:rsid w:val="00F95F2F"/>
    <w:rsid w:val="00F9736A"/>
    <w:rsid w:val="00F977C1"/>
    <w:rsid w:val="00F97A8A"/>
    <w:rsid w:val="00F97EE3"/>
    <w:rsid w:val="00FA0AEC"/>
    <w:rsid w:val="00FA26E4"/>
    <w:rsid w:val="00FA3D91"/>
    <w:rsid w:val="00FA4CDC"/>
    <w:rsid w:val="00FA5796"/>
    <w:rsid w:val="00FA59D6"/>
    <w:rsid w:val="00FA69A2"/>
    <w:rsid w:val="00FA7288"/>
    <w:rsid w:val="00FA780D"/>
    <w:rsid w:val="00FB083F"/>
    <w:rsid w:val="00FB30B3"/>
    <w:rsid w:val="00FB38CD"/>
    <w:rsid w:val="00FB399E"/>
    <w:rsid w:val="00FB3C8B"/>
    <w:rsid w:val="00FB3D72"/>
    <w:rsid w:val="00FB46DB"/>
    <w:rsid w:val="00FB4AA3"/>
    <w:rsid w:val="00FB4E6A"/>
    <w:rsid w:val="00FB7CFB"/>
    <w:rsid w:val="00FB7D95"/>
    <w:rsid w:val="00FB7EE0"/>
    <w:rsid w:val="00FBF9D8"/>
    <w:rsid w:val="00FC0438"/>
    <w:rsid w:val="00FC0D1A"/>
    <w:rsid w:val="00FC18FE"/>
    <w:rsid w:val="00FC1F08"/>
    <w:rsid w:val="00FC221B"/>
    <w:rsid w:val="00FC266E"/>
    <w:rsid w:val="00FC39F1"/>
    <w:rsid w:val="00FC4228"/>
    <w:rsid w:val="00FC4870"/>
    <w:rsid w:val="00FC4F74"/>
    <w:rsid w:val="00FC53AF"/>
    <w:rsid w:val="00FC54C6"/>
    <w:rsid w:val="00FC617B"/>
    <w:rsid w:val="00FC6C18"/>
    <w:rsid w:val="00FD02B4"/>
    <w:rsid w:val="00FD05F8"/>
    <w:rsid w:val="00FD0882"/>
    <w:rsid w:val="00FD0AF7"/>
    <w:rsid w:val="00FD0B22"/>
    <w:rsid w:val="00FD1C0F"/>
    <w:rsid w:val="00FD2695"/>
    <w:rsid w:val="00FD270E"/>
    <w:rsid w:val="00FD3205"/>
    <w:rsid w:val="00FD385A"/>
    <w:rsid w:val="00FD3F0B"/>
    <w:rsid w:val="00FD481F"/>
    <w:rsid w:val="00FD54B1"/>
    <w:rsid w:val="00FD589C"/>
    <w:rsid w:val="00FD5B07"/>
    <w:rsid w:val="00FD7292"/>
    <w:rsid w:val="00FE0241"/>
    <w:rsid w:val="00FE0B42"/>
    <w:rsid w:val="00FE17D2"/>
    <w:rsid w:val="00FE1A45"/>
    <w:rsid w:val="00FE239A"/>
    <w:rsid w:val="00FE23BB"/>
    <w:rsid w:val="00FE25E9"/>
    <w:rsid w:val="00FE38D8"/>
    <w:rsid w:val="00FE3F73"/>
    <w:rsid w:val="00FE433C"/>
    <w:rsid w:val="00FE4676"/>
    <w:rsid w:val="00FE4D8F"/>
    <w:rsid w:val="00FE52B0"/>
    <w:rsid w:val="00FE5A7C"/>
    <w:rsid w:val="00FE7481"/>
    <w:rsid w:val="00FF0173"/>
    <w:rsid w:val="00FF069C"/>
    <w:rsid w:val="00FF37D7"/>
    <w:rsid w:val="00FF3CA3"/>
    <w:rsid w:val="00FF3EAE"/>
    <w:rsid w:val="00FF4139"/>
    <w:rsid w:val="00FF4272"/>
    <w:rsid w:val="00FF580F"/>
    <w:rsid w:val="00FF5C24"/>
    <w:rsid w:val="00FF5F26"/>
    <w:rsid w:val="00FF6DCF"/>
    <w:rsid w:val="00FF75DA"/>
    <w:rsid w:val="00FF7A6B"/>
    <w:rsid w:val="010C2680"/>
    <w:rsid w:val="0125176D"/>
    <w:rsid w:val="012D4995"/>
    <w:rsid w:val="01333529"/>
    <w:rsid w:val="014D516F"/>
    <w:rsid w:val="016DA57C"/>
    <w:rsid w:val="017F696C"/>
    <w:rsid w:val="0199A421"/>
    <w:rsid w:val="01E887A1"/>
    <w:rsid w:val="01FCD38F"/>
    <w:rsid w:val="0205C2E4"/>
    <w:rsid w:val="021BF4A5"/>
    <w:rsid w:val="023F02F4"/>
    <w:rsid w:val="0243396C"/>
    <w:rsid w:val="0243F908"/>
    <w:rsid w:val="02B721A6"/>
    <w:rsid w:val="02C18374"/>
    <w:rsid w:val="02D52F6B"/>
    <w:rsid w:val="0302A9C0"/>
    <w:rsid w:val="032F3D8C"/>
    <w:rsid w:val="035A4102"/>
    <w:rsid w:val="0370B669"/>
    <w:rsid w:val="0379EB08"/>
    <w:rsid w:val="03810D7B"/>
    <w:rsid w:val="038A1317"/>
    <w:rsid w:val="03E03538"/>
    <w:rsid w:val="04005FFE"/>
    <w:rsid w:val="0408BEBC"/>
    <w:rsid w:val="04170BB4"/>
    <w:rsid w:val="0441A0A4"/>
    <w:rsid w:val="0445AA52"/>
    <w:rsid w:val="046E4EC4"/>
    <w:rsid w:val="0498EE24"/>
    <w:rsid w:val="04B22AA1"/>
    <w:rsid w:val="04C0B585"/>
    <w:rsid w:val="04CE6665"/>
    <w:rsid w:val="04ECEAF9"/>
    <w:rsid w:val="04FE58B1"/>
    <w:rsid w:val="052DA494"/>
    <w:rsid w:val="05444489"/>
    <w:rsid w:val="05493DEC"/>
    <w:rsid w:val="056A43D1"/>
    <w:rsid w:val="059C305F"/>
    <w:rsid w:val="05F95AD1"/>
    <w:rsid w:val="06046B34"/>
    <w:rsid w:val="063EAB04"/>
    <w:rsid w:val="064DB3A2"/>
    <w:rsid w:val="067EBD17"/>
    <w:rsid w:val="06823E48"/>
    <w:rsid w:val="068CC4AE"/>
    <w:rsid w:val="06B89AB6"/>
    <w:rsid w:val="0718AD0B"/>
    <w:rsid w:val="073FCFFB"/>
    <w:rsid w:val="074C418F"/>
    <w:rsid w:val="077D4B14"/>
    <w:rsid w:val="07EBB89F"/>
    <w:rsid w:val="08216736"/>
    <w:rsid w:val="082F07C9"/>
    <w:rsid w:val="0835AAE1"/>
    <w:rsid w:val="08469F75"/>
    <w:rsid w:val="084E8162"/>
    <w:rsid w:val="087FB71D"/>
    <w:rsid w:val="08B9CD11"/>
    <w:rsid w:val="08BE701E"/>
    <w:rsid w:val="08D93FAE"/>
    <w:rsid w:val="08DF2D1F"/>
    <w:rsid w:val="08F9077C"/>
    <w:rsid w:val="08F909DC"/>
    <w:rsid w:val="09446200"/>
    <w:rsid w:val="096100AB"/>
    <w:rsid w:val="096202E0"/>
    <w:rsid w:val="09772172"/>
    <w:rsid w:val="098A71FF"/>
    <w:rsid w:val="09A7E4FC"/>
    <w:rsid w:val="09C34505"/>
    <w:rsid w:val="09EA0CD1"/>
    <w:rsid w:val="0A208536"/>
    <w:rsid w:val="0A3E9887"/>
    <w:rsid w:val="0A43E820"/>
    <w:rsid w:val="0A5351F7"/>
    <w:rsid w:val="0A583A28"/>
    <w:rsid w:val="0A7F669C"/>
    <w:rsid w:val="0A7FAD64"/>
    <w:rsid w:val="0A919409"/>
    <w:rsid w:val="0A9FA68B"/>
    <w:rsid w:val="0AD1D793"/>
    <w:rsid w:val="0AE2D2AE"/>
    <w:rsid w:val="0B026934"/>
    <w:rsid w:val="0B6B324E"/>
    <w:rsid w:val="0B729CE4"/>
    <w:rsid w:val="0B7456C3"/>
    <w:rsid w:val="0B8BCFD9"/>
    <w:rsid w:val="0B9CC5CD"/>
    <w:rsid w:val="0BBD73CA"/>
    <w:rsid w:val="0BCB128A"/>
    <w:rsid w:val="0BE7DA5E"/>
    <w:rsid w:val="0C0CCC59"/>
    <w:rsid w:val="0C1D8EEE"/>
    <w:rsid w:val="0C2D646A"/>
    <w:rsid w:val="0C3F55BD"/>
    <w:rsid w:val="0C51F569"/>
    <w:rsid w:val="0C6307D6"/>
    <w:rsid w:val="0C7518B0"/>
    <w:rsid w:val="0C788C18"/>
    <w:rsid w:val="0C99A3A2"/>
    <w:rsid w:val="0CAE0553"/>
    <w:rsid w:val="0D21F285"/>
    <w:rsid w:val="0D2F30F7"/>
    <w:rsid w:val="0D3C13B5"/>
    <w:rsid w:val="0D3D56FB"/>
    <w:rsid w:val="0D5BB087"/>
    <w:rsid w:val="0D666CB9"/>
    <w:rsid w:val="0D69BBB6"/>
    <w:rsid w:val="0D6FD3CC"/>
    <w:rsid w:val="0D780C0E"/>
    <w:rsid w:val="0D7B88E2"/>
    <w:rsid w:val="0DAC4B2E"/>
    <w:rsid w:val="0DBC53A5"/>
    <w:rsid w:val="0DD282E0"/>
    <w:rsid w:val="0DEC8C98"/>
    <w:rsid w:val="0E01C1D3"/>
    <w:rsid w:val="0E126A6D"/>
    <w:rsid w:val="0E2A4235"/>
    <w:rsid w:val="0E3DBFE1"/>
    <w:rsid w:val="0E52FB6A"/>
    <w:rsid w:val="0E6609ED"/>
    <w:rsid w:val="0E80DE63"/>
    <w:rsid w:val="0E85BE49"/>
    <w:rsid w:val="0E92A377"/>
    <w:rsid w:val="0EA96F31"/>
    <w:rsid w:val="0EA9CF41"/>
    <w:rsid w:val="0EAA3DA6"/>
    <w:rsid w:val="0EC9DBE0"/>
    <w:rsid w:val="0ECBC20E"/>
    <w:rsid w:val="0EDDB39A"/>
    <w:rsid w:val="0EDFEE9C"/>
    <w:rsid w:val="0EE45302"/>
    <w:rsid w:val="0EF18A97"/>
    <w:rsid w:val="0EF639C3"/>
    <w:rsid w:val="0F00B3AC"/>
    <w:rsid w:val="0F175943"/>
    <w:rsid w:val="0F49DCE3"/>
    <w:rsid w:val="0F6AB09E"/>
    <w:rsid w:val="0F713115"/>
    <w:rsid w:val="0F75C7B5"/>
    <w:rsid w:val="0F95A4AE"/>
    <w:rsid w:val="0F991F30"/>
    <w:rsid w:val="0F9D9234"/>
    <w:rsid w:val="0FC075F3"/>
    <w:rsid w:val="0FE087D2"/>
    <w:rsid w:val="0FEBA44D"/>
    <w:rsid w:val="100DE98C"/>
    <w:rsid w:val="1026D3E3"/>
    <w:rsid w:val="1062F78F"/>
    <w:rsid w:val="106DD286"/>
    <w:rsid w:val="107A7749"/>
    <w:rsid w:val="107E7D37"/>
    <w:rsid w:val="108C62C9"/>
    <w:rsid w:val="1093B789"/>
    <w:rsid w:val="109E1CED"/>
    <w:rsid w:val="10B2F859"/>
    <w:rsid w:val="10C07225"/>
    <w:rsid w:val="10EE317F"/>
    <w:rsid w:val="10F83422"/>
    <w:rsid w:val="110B1FF8"/>
    <w:rsid w:val="110FE058"/>
    <w:rsid w:val="111BD718"/>
    <w:rsid w:val="111C3F8A"/>
    <w:rsid w:val="1131750F"/>
    <w:rsid w:val="114C589D"/>
    <w:rsid w:val="1183DF42"/>
    <w:rsid w:val="118A1978"/>
    <w:rsid w:val="11A53D2E"/>
    <w:rsid w:val="11DCC415"/>
    <w:rsid w:val="11DEC902"/>
    <w:rsid w:val="11E17B8F"/>
    <w:rsid w:val="121161E2"/>
    <w:rsid w:val="1225ECFF"/>
    <w:rsid w:val="122CB54E"/>
    <w:rsid w:val="1236C0D7"/>
    <w:rsid w:val="124B5805"/>
    <w:rsid w:val="12618B0A"/>
    <w:rsid w:val="127AD82E"/>
    <w:rsid w:val="12AB980A"/>
    <w:rsid w:val="12D34070"/>
    <w:rsid w:val="12D532F6"/>
    <w:rsid w:val="12DDD078"/>
    <w:rsid w:val="12F334EE"/>
    <w:rsid w:val="13264DE3"/>
    <w:rsid w:val="1368930F"/>
    <w:rsid w:val="13692DF6"/>
    <w:rsid w:val="137A9963"/>
    <w:rsid w:val="139C31E4"/>
    <w:rsid w:val="13DC5691"/>
    <w:rsid w:val="13EEECD4"/>
    <w:rsid w:val="13FA343D"/>
    <w:rsid w:val="13FD2F03"/>
    <w:rsid w:val="13FF3A4E"/>
    <w:rsid w:val="146915D1"/>
    <w:rsid w:val="146B4CFC"/>
    <w:rsid w:val="146DC09A"/>
    <w:rsid w:val="14751662"/>
    <w:rsid w:val="147C4A84"/>
    <w:rsid w:val="147C7859"/>
    <w:rsid w:val="1484A7C2"/>
    <w:rsid w:val="14A4194D"/>
    <w:rsid w:val="15130D36"/>
    <w:rsid w:val="151B5F40"/>
    <w:rsid w:val="152D51DB"/>
    <w:rsid w:val="153668B2"/>
    <w:rsid w:val="155DB435"/>
    <w:rsid w:val="15718B1F"/>
    <w:rsid w:val="158ABD35"/>
    <w:rsid w:val="15B0DEC8"/>
    <w:rsid w:val="15B68B76"/>
    <w:rsid w:val="15EA97EB"/>
    <w:rsid w:val="15F3332F"/>
    <w:rsid w:val="16093198"/>
    <w:rsid w:val="1612B2AE"/>
    <w:rsid w:val="1614A839"/>
    <w:rsid w:val="161680BC"/>
    <w:rsid w:val="163FD520"/>
    <w:rsid w:val="164A8A56"/>
    <w:rsid w:val="16798F24"/>
    <w:rsid w:val="16842B9E"/>
    <w:rsid w:val="16895B8D"/>
    <w:rsid w:val="16915C4F"/>
    <w:rsid w:val="16956DCF"/>
    <w:rsid w:val="16B1C758"/>
    <w:rsid w:val="16D23913"/>
    <w:rsid w:val="16DD407B"/>
    <w:rsid w:val="16ECADA3"/>
    <w:rsid w:val="16F95E22"/>
    <w:rsid w:val="16FDDE0C"/>
    <w:rsid w:val="17023B35"/>
    <w:rsid w:val="17034EFF"/>
    <w:rsid w:val="170562DB"/>
    <w:rsid w:val="170A96FA"/>
    <w:rsid w:val="170D5B80"/>
    <w:rsid w:val="171CA323"/>
    <w:rsid w:val="174E28AD"/>
    <w:rsid w:val="1792BE17"/>
    <w:rsid w:val="179587E7"/>
    <w:rsid w:val="17A55C7B"/>
    <w:rsid w:val="17AAEC57"/>
    <w:rsid w:val="17BC825F"/>
    <w:rsid w:val="17CC66B6"/>
    <w:rsid w:val="18109387"/>
    <w:rsid w:val="181E55AE"/>
    <w:rsid w:val="1831762E"/>
    <w:rsid w:val="185BE168"/>
    <w:rsid w:val="186797A0"/>
    <w:rsid w:val="186C0363"/>
    <w:rsid w:val="186E0974"/>
    <w:rsid w:val="1879128A"/>
    <w:rsid w:val="187AC85B"/>
    <w:rsid w:val="188787DD"/>
    <w:rsid w:val="189D1C09"/>
    <w:rsid w:val="189DF50F"/>
    <w:rsid w:val="18BA9989"/>
    <w:rsid w:val="18C25DF7"/>
    <w:rsid w:val="18C454BC"/>
    <w:rsid w:val="18C495CC"/>
    <w:rsid w:val="18D59930"/>
    <w:rsid w:val="19778183"/>
    <w:rsid w:val="197F5DB7"/>
    <w:rsid w:val="19823A48"/>
    <w:rsid w:val="19852D8F"/>
    <w:rsid w:val="19D268FD"/>
    <w:rsid w:val="19DC2F3D"/>
    <w:rsid w:val="19F61471"/>
    <w:rsid w:val="1A30FEE4"/>
    <w:rsid w:val="1A32A2AF"/>
    <w:rsid w:val="1A351CFD"/>
    <w:rsid w:val="1A5669EA"/>
    <w:rsid w:val="1A601C3E"/>
    <w:rsid w:val="1A87CA7A"/>
    <w:rsid w:val="1AB1BFF9"/>
    <w:rsid w:val="1AB94F1F"/>
    <w:rsid w:val="1AD8DA3F"/>
    <w:rsid w:val="1ADC5AA0"/>
    <w:rsid w:val="1AE4197D"/>
    <w:rsid w:val="1AF3899A"/>
    <w:rsid w:val="1B1990DD"/>
    <w:rsid w:val="1B4F5BEB"/>
    <w:rsid w:val="1B50811F"/>
    <w:rsid w:val="1B6ED8CC"/>
    <w:rsid w:val="1BAAA971"/>
    <w:rsid w:val="1BB34A7F"/>
    <w:rsid w:val="1BC80A4A"/>
    <w:rsid w:val="1BD43624"/>
    <w:rsid w:val="1BD87B1B"/>
    <w:rsid w:val="1BF9FEB9"/>
    <w:rsid w:val="1C0FB81A"/>
    <w:rsid w:val="1C127BD1"/>
    <w:rsid w:val="1C3425C0"/>
    <w:rsid w:val="1C3DBEDC"/>
    <w:rsid w:val="1C613E6E"/>
    <w:rsid w:val="1C63178E"/>
    <w:rsid w:val="1C92C019"/>
    <w:rsid w:val="1C9581BD"/>
    <w:rsid w:val="1CA2353F"/>
    <w:rsid w:val="1CB7B4F2"/>
    <w:rsid w:val="1CC788F5"/>
    <w:rsid w:val="1CDB3E61"/>
    <w:rsid w:val="1CEB2C67"/>
    <w:rsid w:val="1CF446E0"/>
    <w:rsid w:val="1D0F15AF"/>
    <w:rsid w:val="1D216B06"/>
    <w:rsid w:val="1D3647B3"/>
    <w:rsid w:val="1D4D8212"/>
    <w:rsid w:val="1D6F67F5"/>
    <w:rsid w:val="1D708D2C"/>
    <w:rsid w:val="1DBAA8F1"/>
    <w:rsid w:val="1DD22B91"/>
    <w:rsid w:val="1DE57DC4"/>
    <w:rsid w:val="1DFE44DE"/>
    <w:rsid w:val="1E064D3F"/>
    <w:rsid w:val="1E17E59D"/>
    <w:rsid w:val="1E1C0E96"/>
    <w:rsid w:val="1E324DEC"/>
    <w:rsid w:val="1E4B27C2"/>
    <w:rsid w:val="1E561100"/>
    <w:rsid w:val="1E925B6B"/>
    <w:rsid w:val="1E939EEA"/>
    <w:rsid w:val="1ED87A37"/>
    <w:rsid w:val="1EE44414"/>
    <w:rsid w:val="1EEA1E7F"/>
    <w:rsid w:val="1EEBA7BE"/>
    <w:rsid w:val="1F03D19F"/>
    <w:rsid w:val="1F17B868"/>
    <w:rsid w:val="1F18A540"/>
    <w:rsid w:val="1F1970F0"/>
    <w:rsid w:val="1F1D80D9"/>
    <w:rsid w:val="1F28531B"/>
    <w:rsid w:val="1F2E9860"/>
    <w:rsid w:val="1F5C1490"/>
    <w:rsid w:val="1F7C8608"/>
    <w:rsid w:val="1F830850"/>
    <w:rsid w:val="1F991417"/>
    <w:rsid w:val="1FAD3BA5"/>
    <w:rsid w:val="1FB3B5FE"/>
    <w:rsid w:val="1FD7EA3B"/>
    <w:rsid w:val="1FDB2046"/>
    <w:rsid w:val="1FE4FFBA"/>
    <w:rsid w:val="1FEF55B4"/>
    <w:rsid w:val="1FFD8A41"/>
    <w:rsid w:val="20393F92"/>
    <w:rsid w:val="204B8D52"/>
    <w:rsid w:val="204BB72B"/>
    <w:rsid w:val="20640369"/>
    <w:rsid w:val="2079316E"/>
    <w:rsid w:val="20B8F6D2"/>
    <w:rsid w:val="20CC48EB"/>
    <w:rsid w:val="20D263BB"/>
    <w:rsid w:val="20DEE3A1"/>
    <w:rsid w:val="210B3906"/>
    <w:rsid w:val="21365E02"/>
    <w:rsid w:val="213A68D9"/>
    <w:rsid w:val="213B85C7"/>
    <w:rsid w:val="2141D33E"/>
    <w:rsid w:val="21448B19"/>
    <w:rsid w:val="217C7903"/>
    <w:rsid w:val="21D822B5"/>
    <w:rsid w:val="21DF1CF5"/>
    <w:rsid w:val="21F69571"/>
    <w:rsid w:val="2209D60C"/>
    <w:rsid w:val="220B31C7"/>
    <w:rsid w:val="2222F37C"/>
    <w:rsid w:val="222A1C3E"/>
    <w:rsid w:val="22485372"/>
    <w:rsid w:val="22634CCF"/>
    <w:rsid w:val="228AB72F"/>
    <w:rsid w:val="228E2A21"/>
    <w:rsid w:val="229B3557"/>
    <w:rsid w:val="230C8478"/>
    <w:rsid w:val="2315A6CF"/>
    <w:rsid w:val="2332515D"/>
    <w:rsid w:val="23619938"/>
    <w:rsid w:val="23770630"/>
    <w:rsid w:val="238929F4"/>
    <w:rsid w:val="23A0363E"/>
    <w:rsid w:val="23A569CD"/>
    <w:rsid w:val="23C605BA"/>
    <w:rsid w:val="240FE08E"/>
    <w:rsid w:val="2427CB3F"/>
    <w:rsid w:val="24469CAD"/>
    <w:rsid w:val="24476753"/>
    <w:rsid w:val="24765A39"/>
    <w:rsid w:val="248FE972"/>
    <w:rsid w:val="249A332E"/>
    <w:rsid w:val="24B2D331"/>
    <w:rsid w:val="24C02B4F"/>
    <w:rsid w:val="24D9030E"/>
    <w:rsid w:val="24DB88C6"/>
    <w:rsid w:val="24E8F669"/>
    <w:rsid w:val="252C4458"/>
    <w:rsid w:val="25467B8B"/>
    <w:rsid w:val="254F720F"/>
    <w:rsid w:val="2555F44A"/>
    <w:rsid w:val="255ED84D"/>
    <w:rsid w:val="257B9F11"/>
    <w:rsid w:val="25B03988"/>
    <w:rsid w:val="25C763FC"/>
    <w:rsid w:val="25EB7752"/>
    <w:rsid w:val="260E0E9A"/>
    <w:rsid w:val="261275B6"/>
    <w:rsid w:val="2615D860"/>
    <w:rsid w:val="261FB57A"/>
    <w:rsid w:val="262D435B"/>
    <w:rsid w:val="263BF524"/>
    <w:rsid w:val="2664A541"/>
    <w:rsid w:val="266D57B8"/>
    <w:rsid w:val="266DE5AA"/>
    <w:rsid w:val="26838FF4"/>
    <w:rsid w:val="26923AD9"/>
    <w:rsid w:val="269CD226"/>
    <w:rsid w:val="26BC3393"/>
    <w:rsid w:val="26C46A64"/>
    <w:rsid w:val="26C50510"/>
    <w:rsid w:val="26CA4B09"/>
    <w:rsid w:val="26DE9F6A"/>
    <w:rsid w:val="26EA060F"/>
    <w:rsid w:val="26F04A63"/>
    <w:rsid w:val="27476151"/>
    <w:rsid w:val="27544496"/>
    <w:rsid w:val="27724CC4"/>
    <w:rsid w:val="2786B820"/>
    <w:rsid w:val="2788C62C"/>
    <w:rsid w:val="279D0732"/>
    <w:rsid w:val="27BEC7E3"/>
    <w:rsid w:val="27DA83B2"/>
    <w:rsid w:val="282A49A1"/>
    <w:rsid w:val="282B3A05"/>
    <w:rsid w:val="283E566F"/>
    <w:rsid w:val="28402696"/>
    <w:rsid w:val="2851AC66"/>
    <w:rsid w:val="286112AA"/>
    <w:rsid w:val="288C1AC4"/>
    <w:rsid w:val="28A5BFCC"/>
    <w:rsid w:val="28A62F32"/>
    <w:rsid w:val="28A9A37F"/>
    <w:rsid w:val="28C73D31"/>
    <w:rsid w:val="28D28E53"/>
    <w:rsid w:val="290FA11C"/>
    <w:rsid w:val="29110A79"/>
    <w:rsid w:val="29205AFF"/>
    <w:rsid w:val="2960C752"/>
    <w:rsid w:val="297C9F92"/>
    <w:rsid w:val="29AF7348"/>
    <w:rsid w:val="29CC666B"/>
    <w:rsid w:val="29DF7DB2"/>
    <w:rsid w:val="2A09B6EA"/>
    <w:rsid w:val="2A3CB026"/>
    <w:rsid w:val="2A4F1034"/>
    <w:rsid w:val="2A58C0CF"/>
    <w:rsid w:val="2A6BE0E9"/>
    <w:rsid w:val="2A7E6259"/>
    <w:rsid w:val="2A977ED8"/>
    <w:rsid w:val="2A9B4FB0"/>
    <w:rsid w:val="2A9E73A4"/>
    <w:rsid w:val="2AC2167A"/>
    <w:rsid w:val="2B189929"/>
    <w:rsid w:val="2B51C8B1"/>
    <w:rsid w:val="2B7E9F2F"/>
    <w:rsid w:val="2B81C9E1"/>
    <w:rsid w:val="2B8DC5B6"/>
    <w:rsid w:val="2B950511"/>
    <w:rsid w:val="2BB762B2"/>
    <w:rsid w:val="2BDD1313"/>
    <w:rsid w:val="2C0F7011"/>
    <w:rsid w:val="2C16BC63"/>
    <w:rsid w:val="2C4745B5"/>
    <w:rsid w:val="2C755A87"/>
    <w:rsid w:val="2C9126BC"/>
    <w:rsid w:val="2CADAF66"/>
    <w:rsid w:val="2CBA029C"/>
    <w:rsid w:val="2CE56393"/>
    <w:rsid w:val="2D2C27A1"/>
    <w:rsid w:val="2D375B84"/>
    <w:rsid w:val="2D4D7C2F"/>
    <w:rsid w:val="2D547733"/>
    <w:rsid w:val="2D57F085"/>
    <w:rsid w:val="2D601621"/>
    <w:rsid w:val="2D6F7C64"/>
    <w:rsid w:val="2D72DED3"/>
    <w:rsid w:val="2D7EEFB2"/>
    <w:rsid w:val="2D9815BD"/>
    <w:rsid w:val="2D9B9650"/>
    <w:rsid w:val="2DC3EFA2"/>
    <w:rsid w:val="2DC96A91"/>
    <w:rsid w:val="2DF5829C"/>
    <w:rsid w:val="2E03698F"/>
    <w:rsid w:val="2E0BFA0C"/>
    <w:rsid w:val="2E0DD953"/>
    <w:rsid w:val="2E10253A"/>
    <w:rsid w:val="2E127C34"/>
    <w:rsid w:val="2E2185C1"/>
    <w:rsid w:val="2E259975"/>
    <w:rsid w:val="2E296D36"/>
    <w:rsid w:val="2E5CB447"/>
    <w:rsid w:val="2E63478C"/>
    <w:rsid w:val="2E6CA667"/>
    <w:rsid w:val="2E7714FA"/>
    <w:rsid w:val="2E99FFD2"/>
    <w:rsid w:val="2E9CA44C"/>
    <w:rsid w:val="2EC7BBB4"/>
    <w:rsid w:val="2ED3D639"/>
    <w:rsid w:val="2EE0263E"/>
    <w:rsid w:val="2EEA45A1"/>
    <w:rsid w:val="2EEB7F03"/>
    <w:rsid w:val="2EEF8683"/>
    <w:rsid w:val="2EF04794"/>
    <w:rsid w:val="2F01B040"/>
    <w:rsid w:val="2F0958FA"/>
    <w:rsid w:val="2F268624"/>
    <w:rsid w:val="2F523239"/>
    <w:rsid w:val="2F602BF1"/>
    <w:rsid w:val="2FA1538D"/>
    <w:rsid w:val="2FCB6D5F"/>
    <w:rsid w:val="2FF0A080"/>
    <w:rsid w:val="300B2EB7"/>
    <w:rsid w:val="30477908"/>
    <w:rsid w:val="30549494"/>
    <w:rsid w:val="30578AA0"/>
    <w:rsid w:val="305BBE05"/>
    <w:rsid w:val="306241A1"/>
    <w:rsid w:val="30738916"/>
    <w:rsid w:val="308969B5"/>
    <w:rsid w:val="308E274A"/>
    <w:rsid w:val="309042E0"/>
    <w:rsid w:val="309652FF"/>
    <w:rsid w:val="30BE51B8"/>
    <w:rsid w:val="30C83BD6"/>
    <w:rsid w:val="30DD9B28"/>
    <w:rsid w:val="30DDA038"/>
    <w:rsid w:val="30DDFD35"/>
    <w:rsid w:val="30EE9C12"/>
    <w:rsid w:val="30FC30E2"/>
    <w:rsid w:val="31084F8E"/>
    <w:rsid w:val="31294111"/>
    <w:rsid w:val="312C1BB8"/>
    <w:rsid w:val="3138C7D4"/>
    <w:rsid w:val="314E1563"/>
    <w:rsid w:val="3160BA85"/>
    <w:rsid w:val="316D0910"/>
    <w:rsid w:val="3170A577"/>
    <w:rsid w:val="317B60AE"/>
    <w:rsid w:val="31935CDE"/>
    <w:rsid w:val="31BA0BCE"/>
    <w:rsid w:val="31C91E53"/>
    <w:rsid w:val="31D2E70F"/>
    <w:rsid w:val="31F2D54A"/>
    <w:rsid w:val="324A1085"/>
    <w:rsid w:val="325D25D4"/>
    <w:rsid w:val="327AC5D7"/>
    <w:rsid w:val="3283BBCF"/>
    <w:rsid w:val="328F08F6"/>
    <w:rsid w:val="32A07245"/>
    <w:rsid w:val="32B516E4"/>
    <w:rsid w:val="331F62AB"/>
    <w:rsid w:val="33339778"/>
    <w:rsid w:val="3340178A"/>
    <w:rsid w:val="33457858"/>
    <w:rsid w:val="334DD4C3"/>
    <w:rsid w:val="3359FE9D"/>
    <w:rsid w:val="339C40CB"/>
    <w:rsid w:val="33A74C2F"/>
    <w:rsid w:val="33C83F00"/>
    <w:rsid w:val="33DDE243"/>
    <w:rsid w:val="33EF2C29"/>
    <w:rsid w:val="340F5745"/>
    <w:rsid w:val="341C0466"/>
    <w:rsid w:val="34340861"/>
    <w:rsid w:val="343B4838"/>
    <w:rsid w:val="3470DAB8"/>
    <w:rsid w:val="34797553"/>
    <w:rsid w:val="34952AED"/>
    <w:rsid w:val="349EDE82"/>
    <w:rsid w:val="34AC0378"/>
    <w:rsid w:val="34BF8B83"/>
    <w:rsid w:val="34CF67D9"/>
    <w:rsid w:val="34DA6E0F"/>
    <w:rsid w:val="34DBE7EB"/>
    <w:rsid w:val="34EB64F9"/>
    <w:rsid w:val="34F23718"/>
    <w:rsid w:val="351F9941"/>
    <w:rsid w:val="3535B2C4"/>
    <w:rsid w:val="355619E2"/>
    <w:rsid w:val="357C8D68"/>
    <w:rsid w:val="35B980A3"/>
    <w:rsid w:val="35ED8731"/>
    <w:rsid w:val="363AAEE3"/>
    <w:rsid w:val="3649CFED"/>
    <w:rsid w:val="36567339"/>
    <w:rsid w:val="36610C4F"/>
    <w:rsid w:val="36D18325"/>
    <w:rsid w:val="36D4C2DA"/>
    <w:rsid w:val="36F9A4F8"/>
    <w:rsid w:val="36FE2208"/>
    <w:rsid w:val="370476AA"/>
    <w:rsid w:val="37066E2D"/>
    <w:rsid w:val="37095000"/>
    <w:rsid w:val="371E4E4B"/>
    <w:rsid w:val="3763453A"/>
    <w:rsid w:val="3774CA1A"/>
    <w:rsid w:val="379680BF"/>
    <w:rsid w:val="37994E87"/>
    <w:rsid w:val="37D67F44"/>
    <w:rsid w:val="37F9B1DD"/>
    <w:rsid w:val="3807089B"/>
    <w:rsid w:val="38176C74"/>
    <w:rsid w:val="3883F423"/>
    <w:rsid w:val="389EB700"/>
    <w:rsid w:val="38A23E8E"/>
    <w:rsid w:val="38C138E6"/>
    <w:rsid w:val="38D10AA0"/>
    <w:rsid w:val="3914364B"/>
    <w:rsid w:val="393C45A2"/>
    <w:rsid w:val="397CCF5E"/>
    <w:rsid w:val="399873CB"/>
    <w:rsid w:val="39C12B5D"/>
    <w:rsid w:val="39F246C9"/>
    <w:rsid w:val="3A100332"/>
    <w:rsid w:val="3A16358A"/>
    <w:rsid w:val="3A28E435"/>
    <w:rsid w:val="3A3E0EEF"/>
    <w:rsid w:val="3A4B56A4"/>
    <w:rsid w:val="3A72936C"/>
    <w:rsid w:val="3A9050FA"/>
    <w:rsid w:val="3A940155"/>
    <w:rsid w:val="3A9A3D8C"/>
    <w:rsid w:val="3AB546D0"/>
    <w:rsid w:val="3AC6FEBC"/>
    <w:rsid w:val="3AE1DC8B"/>
    <w:rsid w:val="3AF5B261"/>
    <w:rsid w:val="3AFBBFFD"/>
    <w:rsid w:val="3B2621E7"/>
    <w:rsid w:val="3B4C5081"/>
    <w:rsid w:val="3B527CE3"/>
    <w:rsid w:val="3B678D66"/>
    <w:rsid w:val="3BCA6BE8"/>
    <w:rsid w:val="3BE31C06"/>
    <w:rsid w:val="3BE6B432"/>
    <w:rsid w:val="3BE72705"/>
    <w:rsid w:val="3C012255"/>
    <w:rsid w:val="3C10E908"/>
    <w:rsid w:val="3C37FD00"/>
    <w:rsid w:val="3C4117D4"/>
    <w:rsid w:val="3C41CF70"/>
    <w:rsid w:val="3C6143E9"/>
    <w:rsid w:val="3C913844"/>
    <w:rsid w:val="3C9BA4EA"/>
    <w:rsid w:val="3CA57C13"/>
    <w:rsid w:val="3CD08CD1"/>
    <w:rsid w:val="3D49C614"/>
    <w:rsid w:val="3D4D21D6"/>
    <w:rsid w:val="3D7E0C66"/>
    <w:rsid w:val="3DA7CC3E"/>
    <w:rsid w:val="3DB7914A"/>
    <w:rsid w:val="3DC3886D"/>
    <w:rsid w:val="3DD3001F"/>
    <w:rsid w:val="3DE19849"/>
    <w:rsid w:val="3DE8244D"/>
    <w:rsid w:val="3DF8B058"/>
    <w:rsid w:val="3E1F019B"/>
    <w:rsid w:val="3E43308F"/>
    <w:rsid w:val="3E4D0C22"/>
    <w:rsid w:val="3E5EB661"/>
    <w:rsid w:val="3E6EA960"/>
    <w:rsid w:val="3E853A87"/>
    <w:rsid w:val="3E86199D"/>
    <w:rsid w:val="3E96BDD6"/>
    <w:rsid w:val="3EA07C5C"/>
    <w:rsid w:val="3EC4F243"/>
    <w:rsid w:val="3EC5C4BB"/>
    <w:rsid w:val="3EC5E40F"/>
    <w:rsid w:val="3ECFF5E1"/>
    <w:rsid w:val="3EE07943"/>
    <w:rsid w:val="3EEF91D1"/>
    <w:rsid w:val="3EFAF231"/>
    <w:rsid w:val="3F09AEE7"/>
    <w:rsid w:val="3F0D2CF7"/>
    <w:rsid w:val="3F118012"/>
    <w:rsid w:val="3F177986"/>
    <w:rsid w:val="3F711F80"/>
    <w:rsid w:val="3F8ACD75"/>
    <w:rsid w:val="3F8F7D30"/>
    <w:rsid w:val="3F91669D"/>
    <w:rsid w:val="3F917257"/>
    <w:rsid w:val="3FADADD3"/>
    <w:rsid w:val="3FAEB842"/>
    <w:rsid w:val="3FD22EC6"/>
    <w:rsid w:val="3FD9F819"/>
    <w:rsid w:val="3FFA175A"/>
    <w:rsid w:val="400CEE1E"/>
    <w:rsid w:val="400DC1C9"/>
    <w:rsid w:val="403C4CBD"/>
    <w:rsid w:val="403C6DBC"/>
    <w:rsid w:val="40475879"/>
    <w:rsid w:val="406E3A35"/>
    <w:rsid w:val="4073810D"/>
    <w:rsid w:val="40A0F71B"/>
    <w:rsid w:val="40A7F54A"/>
    <w:rsid w:val="40AD5073"/>
    <w:rsid w:val="40CF1124"/>
    <w:rsid w:val="40F318D9"/>
    <w:rsid w:val="411DE658"/>
    <w:rsid w:val="4135064C"/>
    <w:rsid w:val="4148CBE2"/>
    <w:rsid w:val="4153DFAF"/>
    <w:rsid w:val="4164C669"/>
    <w:rsid w:val="41824FB6"/>
    <w:rsid w:val="4184896F"/>
    <w:rsid w:val="418C8870"/>
    <w:rsid w:val="419736F5"/>
    <w:rsid w:val="41BEF4C1"/>
    <w:rsid w:val="41D81D1E"/>
    <w:rsid w:val="41DFF641"/>
    <w:rsid w:val="41EE106D"/>
    <w:rsid w:val="423DD23F"/>
    <w:rsid w:val="423ED3C3"/>
    <w:rsid w:val="425128E3"/>
    <w:rsid w:val="4275AA13"/>
    <w:rsid w:val="42886463"/>
    <w:rsid w:val="42E762D9"/>
    <w:rsid w:val="431DEA04"/>
    <w:rsid w:val="433DD355"/>
    <w:rsid w:val="43454E7B"/>
    <w:rsid w:val="434A73DC"/>
    <w:rsid w:val="436EE410"/>
    <w:rsid w:val="43A0D7A8"/>
    <w:rsid w:val="43B7F3B3"/>
    <w:rsid w:val="43BC94CD"/>
    <w:rsid w:val="43DAA424"/>
    <w:rsid w:val="43ED3461"/>
    <w:rsid w:val="43F126A0"/>
    <w:rsid w:val="43F238EA"/>
    <w:rsid w:val="43F7490F"/>
    <w:rsid w:val="44394A98"/>
    <w:rsid w:val="4447734B"/>
    <w:rsid w:val="445765D1"/>
    <w:rsid w:val="446A3625"/>
    <w:rsid w:val="448D1B68"/>
    <w:rsid w:val="449823A4"/>
    <w:rsid w:val="44A6636E"/>
    <w:rsid w:val="44A84E04"/>
    <w:rsid w:val="4503DE04"/>
    <w:rsid w:val="4505FF5A"/>
    <w:rsid w:val="4509D809"/>
    <w:rsid w:val="450FBDE0"/>
    <w:rsid w:val="451D0661"/>
    <w:rsid w:val="451E23FF"/>
    <w:rsid w:val="452462ED"/>
    <w:rsid w:val="453C7DA3"/>
    <w:rsid w:val="457D9A68"/>
    <w:rsid w:val="45849F97"/>
    <w:rsid w:val="45A2635E"/>
    <w:rsid w:val="45B01099"/>
    <w:rsid w:val="45BE18D3"/>
    <w:rsid w:val="45C24814"/>
    <w:rsid w:val="45CCA64B"/>
    <w:rsid w:val="4606D99D"/>
    <w:rsid w:val="460FD45D"/>
    <w:rsid w:val="46160B06"/>
    <w:rsid w:val="46198963"/>
    <w:rsid w:val="464233CF"/>
    <w:rsid w:val="4663D184"/>
    <w:rsid w:val="4670212D"/>
    <w:rsid w:val="469C6815"/>
    <w:rsid w:val="46B30B37"/>
    <w:rsid w:val="46C02BD5"/>
    <w:rsid w:val="46F4263C"/>
    <w:rsid w:val="470407E7"/>
    <w:rsid w:val="470716DC"/>
    <w:rsid w:val="47109F73"/>
    <w:rsid w:val="47249C4E"/>
    <w:rsid w:val="47457685"/>
    <w:rsid w:val="47638DAC"/>
    <w:rsid w:val="47885E41"/>
    <w:rsid w:val="47C913B2"/>
    <w:rsid w:val="47DE0430"/>
    <w:rsid w:val="47F3EE68"/>
    <w:rsid w:val="47F4CF9D"/>
    <w:rsid w:val="480BF18E"/>
    <w:rsid w:val="480C5DD2"/>
    <w:rsid w:val="481E69C6"/>
    <w:rsid w:val="484CD6EE"/>
    <w:rsid w:val="4855B3B0"/>
    <w:rsid w:val="4874B1C9"/>
    <w:rsid w:val="488B64D6"/>
    <w:rsid w:val="48BD72E5"/>
    <w:rsid w:val="48C7BD1E"/>
    <w:rsid w:val="48E41826"/>
    <w:rsid w:val="49287712"/>
    <w:rsid w:val="49440752"/>
    <w:rsid w:val="494633EA"/>
    <w:rsid w:val="4980ED36"/>
    <w:rsid w:val="498C63EB"/>
    <w:rsid w:val="49ABC1D6"/>
    <w:rsid w:val="49B47544"/>
    <w:rsid w:val="49E18357"/>
    <w:rsid w:val="49EC76C6"/>
    <w:rsid w:val="4A464288"/>
    <w:rsid w:val="4A4BFC10"/>
    <w:rsid w:val="4A5424AA"/>
    <w:rsid w:val="4AA0176E"/>
    <w:rsid w:val="4AA44DA3"/>
    <w:rsid w:val="4AB932DC"/>
    <w:rsid w:val="4ABDC999"/>
    <w:rsid w:val="4ABE6111"/>
    <w:rsid w:val="4AC0182B"/>
    <w:rsid w:val="4AD59C19"/>
    <w:rsid w:val="4AF4038F"/>
    <w:rsid w:val="4B0CE83E"/>
    <w:rsid w:val="4B337CB0"/>
    <w:rsid w:val="4B936BF4"/>
    <w:rsid w:val="4BC791EE"/>
    <w:rsid w:val="4BC8D861"/>
    <w:rsid w:val="4BC980AC"/>
    <w:rsid w:val="4BD3B38F"/>
    <w:rsid w:val="4BDB8A1E"/>
    <w:rsid w:val="4BDDE72D"/>
    <w:rsid w:val="4BF69252"/>
    <w:rsid w:val="4C19A1E4"/>
    <w:rsid w:val="4C27779E"/>
    <w:rsid w:val="4C2C4963"/>
    <w:rsid w:val="4C37973C"/>
    <w:rsid w:val="4C6ECF8F"/>
    <w:rsid w:val="4C741E60"/>
    <w:rsid w:val="4C9F0B87"/>
    <w:rsid w:val="4CA0A2D8"/>
    <w:rsid w:val="4CC2BCE9"/>
    <w:rsid w:val="4CD20A29"/>
    <w:rsid w:val="4CD89A62"/>
    <w:rsid w:val="4CDC26DC"/>
    <w:rsid w:val="4CE22F94"/>
    <w:rsid w:val="4CF1C2BF"/>
    <w:rsid w:val="4CFF093D"/>
    <w:rsid w:val="4D5ED5F9"/>
    <w:rsid w:val="4D6A385D"/>
    <w:rsid w:val="4D7E73E8"/>
    <w:rsid w:val="4D868C1E"/>
    <w:rsid w:val="4DA54515"/>
    <w:rsid w:val="4DBB227E"/>
    <w:rsid w:val="4DC41638"/>
    <w:rsid w:val="4DD779A7"/>
    <w:rsid w:val="4E3FFB4D"/>
    <w:rsid w:val="4E5BA609"/>
    <w:rsid w:val="4E6FA3C6"/>
    <w:rsid w:val="4E90897E"/>
    <w:rsid w:val="4E98473C"/>
    <w:rsid w:val="4EA1DE1E"/>
    <w:rsid w:val="4EBAB23D"/>
    <w:rsid w:val="4EBED972"/>
    <w:rsid w:val="4EC89DB2"/>
    <w:rsid w:val="4EFEEDB2"/>
    <w:rsid w:val="4F129D7D"/>
    <w:rsid w:val="4F29FE38"/>
    <w:rsid w:val="4F337BD3"/>
    <w:rsid w:val="4F5B29B7"/>
    <w:rsid w:val="4F70FAEF"/>
    <w:rsid w:val="4F86F0B3"/>
    <w:rsid w:val="4FA62608"/>
    <w:rsid w:val="4FE68B7C"/>
    <w:rsid w:val="4FF7766A"/>
    <w:rsid w:val="5041684F"/>
    <w:rsid w:val="5048B201"/>
    <w:rsid w:val="5082305F"/>
    <w:rsid w:val="509499DA"/>
    <w:rsid w:val="50C10218"/>
    <w:rsid w:val="50C2765D"/>
    <w:rsid w:val="5154F2A3"/>
    <w:rsid w:val="517400B4"/>
    <w:rsid w:val="5191F3C9"/>
    <w:rsid w:val="519F22DB"/>
    <w:rsid w:val="51CA16F2"/>
    <w:rsid w:val="51EC6FE8"/>
    <w:rsid w:val="51FD1347"/>
    <w:rsid w:val="521BE71D"/>
    <w:rsid w:val="5230560C"/>
    <w:rsid w:val="52485F10"/>
    <w:rsid w:val="52584124"/>
    <w:rsid w:val="527FE694"/>
    <w:rsid w:val="5294C822"/>
    <w:rsid w:val="529A95D4"/>
    <w:rsid w:val="52C883A0"/>
    <w:rsid w:val="5304F42C"/>
    <w:rsid w:val="5320B6D7"/>
    <w:rsid w:val="535025A2"/>
    <w:rsid w:val="5359DA48"/>
    <w:rsid w:val="53623159"/>
    <w:rsid w:val="536722C4"/>
    <w:rsid w:val="5370E8EC"/>
    <w:rsid w:val="53861EF3"/>
    <w:rsid w:val="53878377"/>
    <w:rsid w:val="5388405F"/>
    <w:rsid w:val="53B45F39"/>
    <w:rsid w:val="53B6A96A"/>
    <w:rsid w:val="53B8E59E"/>
    <w:rsid w:val="53B918BA"/>
    <w:rsid w:val="53F1ED25"/>
    <w:rsid w:val="54270924"/>
    <w:rsid w:val="544B4191"/>
    <w:rsid w:val="5458CC03"/>
    <w:rsid w:val="5469000F"/>
    <w:rsid w:val="547A1E1E"/>
    <w:rsid w:val="548C8A2F"/>
    <w:rsid w:val="54D19D34"/>
    <w:rsid w:val="54EEDA27"/>
    <w:rsid w:val="54F71FE2"/>
    <w:rsid w:val="5517178B"/>
    <w:rsid w:val="552410AA"/>
    <w:rsid w:val="5534EE14"/>
    <w:rsid w:val="553A41CC"/>
    <w:rsid w:val="55428271"/>
    <w:rsid w:val="557CAA45"/>
    <w:rsid w:val="55AC5645"/>
    <w:rsid w:val="55B2C720"/>
    <w:rsid w:val="55C2D985"/>
    <w:rsid w:val="55EC7A86"/>
    <w:rsid w:val="55FB0859"/>
    <w:rsid w:val="56138AC0"/>
    <w:rsid w:val="5622FBFE"/>
    <w:rsid w:val="5654916F"/>
    <w:rsid w:val="56581CD0"/>
    <w:rsid w:val="565D2A95"/>
    <w:rsid w:val="566DD9C9"/>
    <w:rsid w:val="56B495FF"/>
    <w:rsid w:val="56B5C1B5"/>
    <w:rsid w:val="56D0846A"/>
    <w:rsid w:val="56E83441"/>
    <w:rsid w:val="56F06258"/>
    <w:rsid w:val="56FF5950"/>
    <w:rsid w:val="571F5B1C"/>
    <w:rsid w:val="572868B0"/>
    <w:rsid w:val="5728D8EA"/>
    <w:rsid w:val="57521BA8"/>
    <w:rsid w:val="5772A27F"/>
    <w:rsid w:val="57AC7043"/>
    <w:rsid w:val="57AD557F"/>
    <w:rsid w:val="57BC0403"/>
    <w:rsid w:val="57D062BF"/>
    <w:rsid w:val="57F66C8B"/>
    <w:rsid w:val="58233A8F"/>
    <w:rsid w:val="58234E87"/>
    <w:rsid w:val="583640A1"/>
    <w:rsid w:val="58444DE6"/>
    <w:rsid w:val="5868A86B"/>
    <w:rsid w:val="5879C5C5"/>
    <w:rsid w:val="587B3267"/>
    <w:rsid w:val="5884A726"/>
    <w:rsid w:val="58988D18"/>
    <w:rsid w:val="58A93267"/>
    <w:rsid w:val="58BABD7D"/>
    <w:rsid w:val="58D2ED76"/>
    <w:rsid w:val="58D62548"/>
    <w:rsid w:val="58E56A21"/>
    <w:rsid w:val="58F390B4"/>
    <w:rsid w:val="591EF4A5"/>
    <w:rsid w:val="595500B2"/>
    <w:rsid w:val="59743405"/>
    <w:rsid w:val="59901356"/>
    <w:rsid w:val="59A68AE2"/>
    <w:rsid w:val="59E6D7CF"/>
    <w:rsid w:val="5A1BBB2F"/>
    <w:rsid w:val="5A20A623"/>
    <w:rsid w:val="5A67F6F8"/>
    <w:rsid w:val="5A6D3C3A"/>
    <w:rsid w:val="5A6D7B98"/>
    <w:rsid w:val="5A7BA52A"/>
    <w:rsid w:val="5A89B015"/>
    <w:rsid w:val="5A98804F"/>
    <w:rsid w:val="5A9BF70A"/>
    <w:rsid w:val="5A9CE3AB"/>
    <w:rsid w:val="5AA12F6C"/>
    <w:rsid w:val="5AA4363E"/>
    <w:rsid w:val="5AA46D5D"/>
    <w:rsid w:val="5AA820A6"/>
    <w:rsid w:val="5AC6019C"/>
    <w:rsid w:val="5ACAD94E"/>
    <w:rsid w:val="5B03D9B4"/>
    <w:rsid w:val="5B17F397"/>
    <w:rsid w:val="5B18BB10"/>
    <w:rsid w:val="5B2BE3B7"/>
    <w:rsid w:val="5B2FFFAF"/>
    <w:rsid w:val="5B72DD2C"/>
    <w:rsid w:val="5BA0D830"/>
    <w:rsid w:val="5BAEC34D"/>
    <w:rsid w:val="5BC1D8DE"/>
    <w:rsid w:val="5BE2E548"/>
    <w:rsid w:val="5BE53DE6"/>
    <w:rsid w:val="5BFF8CC1"/>
    <w:rsid w:val="5C0F3D65"/>
    <w:rsid w:val="5C3575E7"/>
    <w:rsid w:val="5C58DE50"/>
    <w:rsid w:val="5C628DC5"/>
    <w:rsid w:val="5C76F972"/>
    <w:rsid w:val="5C77F94F"/>
    <w:rsid w:val="5C84D51A"/>
    <w:rsid w:val="5C97C126"/>
    <w:rsid w:val="5CAF87B5"/>
    <w:rsid w:val="5CB02283"/>
    <w:rsid w:val="5CB5BC04"/>
    <w:rsid w:val="5CE51A57"/>
    <w:rsid w:val="5CEDF257"/>
    <w:rsid w:val="5D00BBC3"/>
    <w:rsid w:val="5D20876B"/>
    <w:rsid w:val="5D70A6E5"/>
    <w:rsid w:val="5DB8B7B6"/>
    <w:rsid w:val="5DC59138"/>
    <w:rsid w:val="5DC86D03"/>
    <w:rsid w:val="5DE114C5"/>
    <w:rsid w:val="5DF5C980"/>
    <w:rsid w:val="5E0D923B"/>
    <w:rsid w:val="5E10A858"/>
    <w:rsid w:val="5E26D038"/>
    <w:rsid w:val="5E6DF160"/>
    <w:rsid w:val="5E9A701C"/>
    <w:rsid w:val="5EA0DC18"/>
    <w:rsid w:val="5EC26DF2"/>
    <w:rsid w:val="5ECF4A18"/>
    <w:rsid w:val="5EE2D721"/>
    <w:rsid w:val="5F047F1C"/>
    <w:rsid w:val="5F124CD6"/>
    <w:rsid w:val="5F1C36C7"/>
    <w:rsid w:val="5F2ACB94"/>
    <w:rsid w:val="5F32C7EE"/>
    <w:rsid w:val="5F4071F2"/>
    <w:rsid w:val="5F524090"/>
    <w:rsid w:val="5F55D774"/>
    <w:rsid w:val="5F9B7EAA"/>
    <w:rsid w:val="5FA8DC4E"/>
    <w:rsid w:val="5FAE4FDA"/>
    <w:rsid w:val="5FB50CE6"/>
    <w:rsid w:val="5FB81F7E"/>
    <w:rsid w:val="5FBC54EF"/>
    <w:rsid w:val="5FBD223C"/>
    <w:rsid w:val="5FEB64BA"/>
    <w:rsid w:val="60093F17"/>
    <w:rsid w:val="602D9777"/>
    <w:rsid w:val="604F3C67"/>
    <w:rsid w:val="6067E497"/>
    <w:rsid w:val="606BEAFD"/>
    <w:rsid w:val="609CCA3C"/>
    <w:rsid w:val="60B66541"/>
    <w:rsid w:val="60B90E38"/>
    <w:rsid w:val="60B978DD"/>
    <w:rsid w:val="60C49244"/>
    <w:rsid w:val="61048B80"/>
    <w:rsid w:val="610817F7"/>
    <w:rsid w:val="61374F0B"/>
    <w:rsid w:val="6157B8CE"/>
    <w:rsid w:val="61A93189"/>
    <w:rsid w:val="61C17A52"/>
    <w:rsid w:val="61C24E2E"/>
    <w:rsid w:val="61C967D8"/>
    <w:rsid w:val="61D26C64"/>
    <w:rsid w:val="61E381A0"/>
    <w:rsid w:val="61E71107"/>
    <w:rsid w:val="620BB580"/>
    <w:rsid w:val="6221BC05"/>
    <w:rsid w:val="623F6AEF"/>
    <w:rsid w:val="623FC863"/>
    <w:rsid w:val="6255A5E8"/>
    <w:rsid w:val="625FCA35"/>
    <w:rsid w:val="6271D602"/>
    <w:rsid w:val="627D1029"/>
    <w:rsid w:val="62927EE0"/>
    <w:rsid w:val="62B84FF7"/>
    <w:rsid w:val="62C9E199"/>
    <w:rsid w:val="62C9F959"/>
    <w:rsid w:val="62CD414A"/>
    <w:rsid w:val="6302432F"/>
    <w:rsid w:val="63085715"/>
    <w:rsid w:val="6334C2B6"/>
    <w:rsid w:val="6335F1CA"/>
    <w:rsid w:val="637F5201"/>
    <w:rsid w:val="63A40526"/>
    <w:rsid w:val="63B494C0"/>
    <w:rsid w:val="63C9015D"/>
    <w:rsid w:val="63D580F5"/>
    <w:rsid w:val="63F75C86"/>
    <w:rsid w:val="640951DE"/>
    <w:rsid w:val="641B9125"/>
    <w:rsid w:val="6428AE3F"/>
    <w:rsid w:val="64444BF8"/>
    <w:rsid w:val="644C0B95"/>
    <w:rsid w:val="64667DA7"/>
    <w:rsid w:val="646EEFCD"/>
    <w:rsid w:val="64BBC304"/>
    <w:rsid w:val="64BDA431"/>
    <w:rsid w:val="64ECB79A"/>
    <w:rsid w:val="64F00D01"/>
    <w:rsid w:val="6514CAC0"/>
    <w:rsid w:val="6518AAF7"/>
    <w:rsid w:val="6565792F"/>
    <w:rsid w:val="65743FC1"/>
    <w:rsid w:val="657C35B5"/>
    <w:rsid w:val="65898E73"/>
    <w:rsid w:val="65AAA99F"/>
    <w:rsid w:val="65AE32DB"/>
    <w:rsid w:val="65B9EC38"/>
    <w:rsid w:val="65BA3C38"/>
    <w:rsid w:val="65F5A058"/>
    <w:rsid w:val="65F84720"/>
    <w:rsid w:val="6638D59B"/>
    <w:rsid w:val="6667863C"/>
    <w:rsid w:val="666A1015"/>
    <w:rsid w:val="669015D6"/>
    <w:rsid w:val="66AAC00F"/>
    <w:rsid w:val="66B6E88E"/>
    <w:rsid w:val="66B83251"/>
    <w:rsid w:val="66E5CE83"/>
    <w:rsid w:val="66FBD151"/>
    <w:rsid w:val="67038823"/>
    <w:rsid w:val="6713D763"/>
    <w:rsid w:val="67410701"/>
    <w:rsid w:val="6747A81D"/>
    <w:rsid w:val="67489128"/>
    <w:rsid w:val="6752C87C"/>
    <w:rsid w:val="6756B42D"/>
    <w:rsid w:val="6790DDE4"/>
    <w:rsid w:val="67A6908F"/>
    <w:rsid w:val="67D229B5"/>
    <w:rsid w:val="680010E7"/>
    <w:rsid w:val="682EAA44"/>
    <w:rsid w:val="68348C68"/>
    <w:rsid w:val="68478618"/>
    <w:rsid w:val="684C0939"/>
    <w:rsid w:val="6867ED1A"/>
    <w:rsid w:val="6880C7C4"/>
    <w:rsid w:val="6887787B"/>
    <w:rsid w:val="688C00F7"/>
    <w:rsid w:val="68A4DE2D"/>
    <w:rsid w:val="68C22B4B"/>
    <w:rsid w:val="68DF41BB"/>
    <w:rsid w:val="68E881B8"/>
    <w:rsid w:val="68FBA28B"/>
    <w:rsid w:val="69031827"/>
    <w:rsid w:val="69387C27"/>
    <w:rsid w:val="69393ADD"/>
    <w:rsid w:val="694C4C32"/>
    <w:rsid w:val="696E9E2A"/>
    <w:rsid w:val="697DDC87"/>
    <w:rsid w:val="6988753D"/>
    <w:rsid w:val="6989A9AE"/>
    <w:rsid w:val="69A7FE11"/>
    <w:rsid w:val="69AE09AB"/>
    <w:rsid w:val="69B07E2B"/>
    <w:rsid w:val="69B99CFC"/>
    <w:rsid w:val="69D0C89A"/>
    <w:rsid w:val="69DBB60C"/>
    <w:rsid w:val="69EB38A7"/>
    <w:rsid w:val="69EE9385"/>
    <w:rsid w:val="69F4EAF2"/>
    <w:rsid w:val="69F5D278"/>
    <w:rsid w:val="6A2C477F"/>
    <w:rsid w:val="6A74502B"/>
    <w:rsid w:val="6A8E436D"/>
    <w:rsid w:val="6A9EE888"/>
    <w:rsid w:val="6AF8A75C"/>
    <w:rsid w:val="6B157257"/>
    <w:rsid w:val="6B3CDE06"/>
    <w:rsid w:val="6B8957F4"/>
    <w:rsid w:val="6B9F9345"/>
    <w:rsid w:val="6BA0F604"/>
    <w:rsid w:val="6BC9567D"/>
    <w:rsid w:val="6BC9BA6C"/>
    <w:rsid w:val="6BCC0758"/>
    <w:rsid w:val="6BDC40B5"/>
    <w:rsid w:val="6BFAEF5B"/>
    <w:rsid w:val="6C15CD47"/>
    <w:rsid w:val="6C20BE18"/>
    <w:rsid w:val="6C3608BC"/>
    <w:rsid w:val="6C486593"/>
    <w:rsid w:val="6C85C180"/>
    <w:rsid w:val="6CC22BAD"/>
    <w:rsid w:val="6CD2E613"/>
    <w:rsid w:val="6CEC39B4"/>
    <w:rsid w:val="6CFCF5F6"/>
    <w:rsid w:val="6D17EA55"/>
    <w:rsid w:val="6D33F8B5"/>
    <w:rsid w:val="6D889545"/>
    <w:rsid w:val="6DC2C711"/>
    <w:rsid w:val="6DEE3261"/>
    <w:rsid w:val="6DFC0236"/>
    <w:rsid w:val="6E1DBF99"/>
    <w:rsid w:val="6E265673"/>
    <w:rsid w:val="6E8D6C0A"/>
    <w:rsid w:val="6E927652"/>
    <w:rsid w:val="6E9F992C"/>
    <w:rsid w:val="6EB44F2D"/>
    <w:rsid w:val="6EE18299"/>
    <w:rsid w:val="6F15A26A"/>
    <w:rsid w:val="6F2136F4"/>
    <w:rsid w:val="6F2A4BF3"/>
    <w:rsid w:val="6F417812"/>
    <w:rsid w:val="6F5C2B66"/>
    <w:rsid w:val="6F8D8286"/>
    <w:rsid w:val="6F8E954E"/>
    <w:rsid w:val="6FA4AA80"/>
    <w:rsid w:val="6FA5D28B"/>
    <w:rsid w:val="6FA87C61"/>
    <w:rsid w:val="6FB98FFA"/>
    <w:rsid w:val="6FCF1B2B"/>
    <w:rsid w:val="7008DABB"/>
    <w:rsid w:val="702757F9"/>
    <w:rsid w:val="70767C58"/>
    <w:rsid w:val="709BA32D"/>
    <w:rsid w:val="70A6CC72"/>
    <w:rsid w:val="70AF074A"/>
    <w:rsid w:val="70CCFA5C"/>
    <w:rsid w:val="70E9B560"/>
    <w:rsid w:val="70EEF5B6"/>
    <w:rsid w:val="70F25FE6"/>
    <w:rsid w:val="70F7E5C5"/>
    <w:rsid w:val="711F8543"/>
    <w:rsid w:val="714C4478"/>
    <w:rsid w:val="7155605B"/>
    <w:rsid w:val="71563CB3"/>
    <w:rsid w:val="71B79C3B"/>
    <w:rsid w:val="71BBD3D0"/>
    <w:rsid w:val="71DC3971"/>
    <w:rsid w:val="71FF8F1F"/>
    <w:rsid w:val="723E318D"/>
    <w:rsid w:val="726E26E8"/>
    <w:rsid w:val="72813651"/>
    <w:rsid w:val="729D5C4D"/>
    <w:rsid w:val="72BADB35"/>
    <w:rsid w:val="72BE20CD"/>
    <w:rsid w:val="72E9F085"/>
    <w:rsid w:val="732027BA"/>
    <w:rsid w:val="733C283B"/>
    <w:rsid w:val="7366376B"/>
    <w:rsid w:val="7379AD5B"/>
    <w:rsid w:val="739575CB"/>
    <w:rsid w:val="73A50A69"/>
    <w:rsid w:val="73AD4811"/>
    <w:rsid w:val="7430E71F"/>
    <w:rsid w:val="74453D2C"/>
    <w:rsid w:val="7456AB96"/>
    <w:rsid w:val="747E8C73"/>
    <w:rsid w:val="7487FCDE"/>
    <w:rsid w:val="748F2273"/>
    <w:rsid w:val="749F8AF7"/>
    <w:rsid w:val="74FF979E"/>
    <w:rsid w:val="7529797F"/>
    <w:rsid w:val="753CB74C"/>
    <w:rsid w:val="7571D62B"/>
    <w:rsid w:val="759E0EBF"/>
    <w:rsid w:val="75B3566C"/>
    <w:rsid w:val="75FABC78"/>
    <w:rsid w:val="761AA651"/>
    <w:rsid w:val="762E17B3"/>
    <w:rsid w:val="765B66D9"/>
    <w:rsid w:val="76830460"/>
    <w:rsid w:val="769A46C9"/>
    <w:rsid w:val="769B67FF"/>
    <w:rsid w:val="76ADB960"/>
    <w:rsid w:val="76B4B7F6"/>
    <w:rsid w:val="76DA4695"/>
    <w:rsid w:val="76F46579"/>
    <w:rsid w:val="76F90221"/>
    <w:rsid w:val="77148E8A"/>
    <w:rsid w:val="773CB0A3"/>
    <w:rsid w:val="774817EE"/>
    <w:rsid w:val="77728957"/>
    <w:rsid w:val="7778973B"/>
    <w:rsid w:val="7790D9B6"/>
    <w:rsid w:val="7799A49A"/>
    <w:rsid w:val="77EFB274"/>
    <w:rsid w:val="782D4B75"/>
    <w:rsid w:val="78718CAF"/>
    <w:rsid w:val="787953FA"/>
    <w:rsid w:val="7886F1AA"/>
    <w:rsid w:val="78A9BA36"/>
    <w:rsid w:val="78D519E3"/>
    <w:rsid w:val="78D5304D"/>
    <w:rsid w:val="79158704"/>
    <w:rsid w:val="7918E1E2"/>
    <w:rsid w:val="79217A36"/>
    <w:rsid w:val="792A5369"/>
    <w:rsid w:val="793574FB"/>
    <w:rsid w:val="7942AB06"/>
    <w:rsid w:val="79434516"/>
    <w:rsid w:val="79629396"/>
    <w:rsid w:val="79771790"/>
    <w:rsid w:val="79851547"/>
    <w:rsid w:val="79954371"/>
    <w:rsid w:val="79B1BE9B"/>
    <w:rsid w:val="79C106CC"/>
    <w:rsid w:val="79DD5E47"/>
    <w:rsid w:val="7A082564"/>
    <w:rsid w:val="7A12C8D7"/>
    <w:rsid w:val="7A1E806C"/>
    <w:rsid w:val="7A23C6E6"/>
    <w:rsid w:val="7A668893"/>
    <w:rsid w:val="7A7B48EE"/>
    <w:rsid w:val="7A9D9E48"/>
    <w:rsid w:val="7AA2380C"/>
    <w:rsid w:val="7ACCB569"/>
    <w:rsid w:val="7ADE4165"/>
    <w:rsid w:val="7AE7C79B"/>
    <w:rsid w:val="7B197B08"/>
    <w:rsid w:val="7B3F6B2C"/>
    <w:rsid w:val="7B4D2C44"/>
    <w:rsid w:val="7B5B6ACB"/>
    <w:rsid w:val="7B6ED922"/>
    <w:rsid w:val="7B8FD6CA"/>
    <w:rsid w:val="7B9E7AB5"/>
    <w:rsid w:val="7B9F6279"/>
    <w:rsid w:val="7BA087B0"/>
    <w:rsid w:val="7BA5D9ED"/>
    <w:rsid w:val="7BA8305D"/>
    <w:rsid w:val="7BAD41F8"/>
    <w:rsid w:val="7BB00F80"/>
    <w:rsid w:val="7BE3CEEF"/>
    <w:rsid w:val="7C2E3F98"/>
    <w:rsid w:val="7C47E021"/>
    <w:rsid w:val="7C683F34"/>
    <w:rsid w:val="7C85BE8C"/>
    <w:rsid w:val="7C8676FC"/>
    <w:rsid w:val="7C8ACA81"/>
    <w:rsid w:val="7C9A3458"/>
    <w:rsid w:val="7CB7ACC8"/>
    <w:rsid w:val="7CBAFF9F"/>
    <w:rsid w:val="7CBE996E"/>
    <w:rsid w:val="7CC4851A"/>
    <w:rsid w:val="7CCACB81"/>
    <w:rsid w:val="7CD5DDDD"/>
    <w:rsid w:val="7CDD6489"/>
    <w:rsid w:val="7CE35496"/>
    <w:rsid w:val="7CF6584B"/>
    <w:rsid w:val="7CF76ADB"/>
    <w:rsid w:val="7D066BB7"/>
    <w:rsid w:val="7D0AA983"/>
    <w:rsid w:val="7D40EAB9"/>
    <w:rsid w:val="7D4400BE"/>
    <w:rsid w:val="7D444597"/>
    <w:rsid w:val="7D4B848A"/>
    <w:rsid w:val="7D6199FF"/>
    <w:rsid w:val="7D727B2B"/>
    <w:rsid w:val="7D7DE811"/>
    <w:rsid w:val="7D8747F0"/>
    <w:rsid w:val="7D8C297A"/>
    <w:rsid w:val="7DC45915"/>
    <w:rsid w:val="7DC9CD51"/>
    <w:rsid w:val="7DF50BBF"/>
    <w:rsid w:val="7DFB98CC"/>
    <w:rsid w:val="7E173F8D"/>
    <w:rsid w:val="7E18DDB5"/>
    <w:rsid w:val="7E2A991E"/>
    <w:rsid w:val="7E55BC5C"/>
    <w:rsid w:val="7E6FEE6D"/>
    <w:rsid w:val="7E8EA22C"/>
    <w:rsid w:val="7E8F899A"/>
    <w:rsid w:val="7EA4E64D"/>
    <w:rsid w:val="7EFB5EF7"/>
    <w:rsid w:val="7F217327"/>
    <w:rsid w:val="7F2A9A92"/>
    <w:rsid w:val="7F3CED88"/>
    <w:rsid w:val="7F4C729B"/>
    <w:rsid w:val="7F6869B6"/>
    <w:rsid w:val="7F7F80E3"/>
    <w:rsid w:val="7FB3B3B0"/>
    <w:rsid w:val="7FBD4D04"/>
    <w:rsid w:val="7FBF3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9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736"/>
    <w:rPr>
      <w:rFonts w:ascii="Calibri" w:hAnsi="Calibri"/>
      <w:sz w:val="22"/>
    </w:rPr>
  </w:style>
  <w:style w:type="paragraph" w:styleId="Heading1">
    <w:name w:val="heading 1"/>
    <w:basedOn w:val="Normal"/>
    <w:next w:val="Normal"/>
    <w:link w:val="Heading1Char"/>
    <w:uiPriority w:val="9"/>
    <w:qFormat/>
    <w:rsid w:val="00657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5AE8"/>
    <w:pPr>
      <w:keepNext/>
      <w:keepLines/>
      <w:spacing w:before="12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10AD"/>
    <w:pPr>
      <w:keepNext/>
      <w:keepLines/>
      <w:spacing w:before="40" w:after="0"/>
      <w:outlineLvl w:val="2"/>
    </w:pPr>
    <w:rPr>
      <w:rFonts w:asciiTheme="majorHAnsi" w:eastAsiaTheme="majorEastAsia" w:hAnsiTheme="majorHAnsi" w:cstheme="majorBidi"/>
      <w:i/>
      <w:color w:val="1F3763" w:themeColor="accent1" w:themeShade="7F"/>
      <w:sz w:val="24"/>
    </w:rPr>
  </w:style>
  <w:style w:type="paragraph" w:styleId="Heading4">
    <w:name w:val="heading 4"/>
    <w:basedOn w:val="Normal"/>
    <w:next w:val="Normal"/>
    <w:link w:val="Heading4Char"/>
    <w:uiPriority w:val="9"/>
    <w:unhideWhenUsed/>
    <w:qFormat/>
    <w:rsid w:val="00C352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352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740A"/>
    <w:rPr>
      <w:rFonts w:asciiTheme="majorHAnsi" w:eastAsiaTheme="majorEastAsia" w:hAnsiTheme="majorHAnsi" w:cstheme="majorBidi"/>
      <w:color w:val="2F5496" w:themeColor="accent1" w:themeShade="BF"/>
      <w:sz w:val="26"/>
      <w:szCs w:val="26"/>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5740A"/>
    <w:pPr>
      <w:ind w:left="720"/>
      <w:contextualSpacing/>
    </w:pPr>
  </w:style>
  <w:style w:type="character" w:customStyle="1" w:styleId="Heading3Char">
    <w:name w:val="Heading 3 Char"/>
    <w:basedOn w:val="DefaultParagraphFont"/>
    <w:link w:val="Heading3"/>
    <w:uiPriority w:val="9"/>
    <w:rsid w:val="001110AD"/>
    <w:rPr>
      <w:rFonts w:asciiTheme="majorHAnsi" w:eastAsiaTheme="majorEastAsia" w:hAnsiTheme="majorHAnsi" w:cstheme="majorBidi"/>
      <w:i/>
      <w:color w:val="1F3763" w:themeColor="accent1" w:themeShade="7F"/>
    </w:rPr>
  </w:style>
  <w:style w:type="character" w:customStyle="1" w:styleId="Heading4Char">
    <w:name w:val="Heading 4 Char"/>
    <w:basedOn w:val="DefaultParagraphFont"/>
    <w:link w:val="Heading4"/>
    <w:uiPriority w:val="9"/>
    <w:rsid w:val="00C3520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35207"/>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E2FCC"/>
    <w:rPr>
      <w:sz w:val="16"/>
      <w:szCs w:val="16"/>
    </w:rPr>
  </w:style>
  <w:style w:type="paragraph" w:styleId="CommentText">
    <w:name w:val="annotation text"/>
    <w:basedOn w:val="Normal"/>
    <w:link w:val="CommentTextChar"/>
    <w:uiPriority w:val="99"/>
    <w:unhideWhenUsed/>
    <w:rsid w:val="00AE2FCC"/>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E2FCC"/>
    <w:rPr>
      <w:rFonts w:asciiTheme="minorHAnsi" w:hAnsiTheme="minorHAnsi" w:cstheme="minorBidi"/>
      <w:sz w:val="20"/>
      <w:szCs w:val="20"/>
    </w:rPr>
  </w:style>
  <w:style w:type="character" w:customStyle="1" w:styleId="normaltextrun">
    <w:name w:val="normaltextrun"/>
    <w:basedOn w:val="DefaultParagraphFont"/>
    <w:rsid w:val="00AE2FCC"/>
  </w:style>
  <w:style w:type="character" w:styleId="Hyperlink">
    <w:name w:val="Hyperlink"/>
    <w:basedOn w:val="DefaultParagraphFont"/>
    <w:uiPriority w:val="99"/>
    <w:unhideWhenUsed/>
    <w:rsid w:val="00AE2FCC"/>
    <w:rPr>
      <w:color w:val="0563C1" w:themeColor="hyperlink"/>
      <w:u w:val="single"/>
    </w:rPr>
  </w:style>
  <w:style w:type="paragraph" w:customStyle="1" w:styleId="ISCbulleted">
    <w:name w:val="ISC bulleted"/>
    <w:basedOn w:val="Normal"/>
    <w:rsid w:val="00C046A0"/>
    <w:pPr>
      <w:numPr>
        <w:numId w:val="10"/>
      </w:numPr>
      <w:tabs>
        <w:tab w:val="left" w:pos="567"/>
      </w:tabs>
      <w:spacing w:after="120" w:line="240" w:lineRule="auto"/>
    </w:pPr>
    <w:rPr>
      <w:rFonts w:eastAsia="Times New Roman"/>
      <w:lang w:eastAsia="en-AU"/>
    </w:rPr>
  </w:style>
  <w:style w:type="paragraph" w:styleId="FootnoteText">
    <w:name w:val="footnote text"/>
    <w:aliases w:val="Footnotes Text,FSFootnotes Text"/>
    <w:basedOn w:val="Normal"/>
    <w:link w:val="FootnoteTextChar"/>
    <w:uiPriority w:val="99"/>
    <w:unhideWhenUsed/>
    <w:qFormat/>
    <w:rsid w:val="005808ED"/>
    <w:pPr>
      <w:spacing w:after="120" w:line="240" w:lineRule="auto"/>
    </w:pPr>
    <w:rPr>
      <w:rFonts w:asciiTheme="minorHAnsi" w:hAnsiTheme="minorHAnsi" w:cstheme="minorHAnsi"/>
      <w:sz w:val="20"/>
      <w:szCs w:val="20"/>
    </w:rPr>
  </w:style>
  <w:style w:type="character" w:customStyle="1" w:styleId="FootnoteTextChar">
    <w:name w:val="Footnote Text Char"/>
    <w:aliases w:val="Footnotes Text Char,FSFootnotes Text Char"/>
    <w:basedOn w:val="DefaultParagraphFont"/>
    <w:link w:val="FootnoteText"/>
    <w:uiPriority w:val="99"/>
    <w:rsid w:val="005808ED"/>
    <w:rPr>
      <w:rFonts w:asciiTheme="minorHAnsi" w:hAnsiTheme="minorHAnsi" w:cstheme="minorHAnsi"/>
      <w:sz w:val="20"/>
      <w:szCs w:val="20"/>
    </w:rPr>
  </w:style>
  <w:style w:type="character" w:styleId="FootnoteReference">
    <w:name w:val="footnote reference"/>
    <w:basedOn w:val="DefaultParagraphFont"/>
    <w:uiPriority w:val="99"/>
    <w:unhideWhenUsed/>
    <w:rsid w:val="005808ED"/>
    <w:rPr>
      <w:vertAlign w:val="superscript"/>
    </w:rPr>
  </w:style>
  <w:style w:type="character" w:customStyle="1" w:styleId="eop">
    <w:name w:val="eop"/>
    <w:basedOn w:val="DefaultParagraphFont"/>
    <w:rsid w:val="005808ED"/>
  </w:style>
  <w:style w:type="paragraph" w:customStyle="1" w:styleId="EndNoteBibliographyTitle">
    <w:name w:val="EndNote Bibliography Title"/>
    <w:basedOn w:val="Normal"/>
    <w:link w:val="EndNoteBibliographyTitleChar"/>
    <w:rsid w:val="006C7842"/>
    <w:pPr>
      <w:spacing w:after="0"/>
      <w:jc w:val="center"/>
    </w:pPr>
    <w:rPr>
      <w:rFonts w:ascii="Times New Roman" w:hAnsi="Times New Roman"/>
      <w:noProof/>
      <w:sz w:val="24"/>
      <w:lang w:val="en-US"/>
    </w:rPr>
  </w:style>
  <w:style w:type="character" w:customStyle="1" w:styleId="EndNoteBibliographyTitleChar">
    <w:name w:val="EndNote Bibliography Title Char"/>
    <w:basedOn w:val="DefaultParagraphFont"/>
    <w:link w:val="EndNoteBibliographyTitle"/>
    <w:rsid w:val="006C7842"/>
    <w:rPr>
      <w:noProof/>
      <w:lang w:val="en-US"/>
    </w:rPr>
  </w:style>
  <w:style w:type="paragraph" w:customStyle="1" w:styleId="EndNoteBibliography">
    <w:name w:val="EndNote Bibliography"/>
    <w:basedOn w:val="Normal"/>
    <w:link w:val="EndNoteBibliographyChar"/>
    <w:rsid w:val="006C7842"/>
    <w:pPr>
      <w:spacing w:line="240" w:lineRule="auto"/>
    </w:pPr>
    <w:rPr>
      <w:rFonts w:ascii="Times New Roman" w:hAnsi="Times New Roman"/>
      <w:noProof/>
      <w:sz w:val="24"/>
      <w:lang w:val="en-US"/>
    </w:rPr>
  </w:style>
  <w:style w:type="character" w:customStyle="1" w:styleId="EndNoteBibliographyChar">
    <w:name w:val="EndNote Bibliography Char"/>
    <w:basedOn w:val="DefaultParagraphFont"/>
    <w:link w:val="EndNoteBibliography"/>
    <w:rsid w:val="006C7842"/>
    <w:rPr>
      <w:noProof/>
      <w:lang w:val="en-US"/>
    </w:rPr>
  </w:style>
  <w:style w:type="paragraph" w:styleId="CommentSubject">
    <w:name w:val="annotation subject"/>
    <w:basedOn w:val="CommentText"/>
    <w:next w:val="CommentText"/>
    <w:link w:val="CommentSubjectChar"/>
    <w:uiPriority w:val="99"/>
    <w:semiHidden/>
    <w:unhideWhenUsed/>
    <w:rsid w:val="007F552E"/>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7F552E"/>
    <w:rPr>
      <w:rFonts w:asciiTheme="minorHAnsi" w:hAnsiTheme="minorHAnsi" w:cstheme="minorBidi"/>
      <w:b/>
      <w:bCs/>
      <w:sz w:val="20"/>
      <w:szCs w:val="20"/>
    </w:rPr>
  </w:style>
  <w:style w:type="character" w:customStyle="1" w:styleId="UnresolvedMention">
    <w:name w:val="Unresolved Mention"/>
    <w:basedOn w:val="DefaultParagraphFont"/>
    <w:uiPriority w:val="99"/>
    <w:semiHidden/>
    <w:unhideWhenUsed/>
    <w:rsid w:val="009A3EB5"/>
    <w:rPr>
      <w:color w:val="605E5C"/>
      <w:shd w:val="clear" w:color="auto" w:fill="E1DFDD"/>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107DC2"/>
  </w:style>
  <w:style w:type="paragraph" w:customStyle="1" w:styleId="fscnpara">
    <w:name w:val="fscnpara"/>
    <w:basedOn w:val="Normal"/>
    <w:rsid w:val="00107DC2"/>
    <w:pPr>
      <w:spacing w:before="100" w:beforeAutospacing="1" w:after="100" w:afterAutospacing="1" w:line="240" w:lineRule="auto"/>
    </w:pPr>
    <w:rPr>
      <w:rFonts w:eastAsia="Times New Roman"/>
      <w:lang w:eastAsia="en-AU"/>
    </w:rPr>
  </w:style>
  <w:style w:type="paragraph" w:customStyle="1" w:styleId="paragraph">
    <w:name w:val="paragraph"/>
    <w:basedOn w:val="Normal"/>
    <w:rsid w:val="00107DC2"/>
    <w:pPr>
      <w:spacing w:before="100" w:beforeAutospacing="1" w:after="100" w:afterAutospacing="1" w:line="240" w:lineRule="auto"/>
    </w:pPr>
    <w:rPr>
      <w:rFonts w:eastAsia="Times New Roman"/>
      <w:lang w:eastAsia="en-AU"/>
    </w:rPr>
  </w:style>
  <w:style w:type="character" w:customStyle="1" w:styleId="null1">
    <w:name w:val="null1"/>
    <w:basedOn w:val="DefaultParagraphFont"/>
    <w:rsid w:val="00330795"/>
  </w:style>
  <w:style w:type="paragraph" w:styleId="Footer">
    <w:name w:val="footer"/>
    <w:basedOn w:val="Normal"/>
    <w:link w:val="FooterChar"/>
    <w:unhideWhenUsed/>
    <w:rsid w:val="00E46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64"/>
  </w:style>
  <w:style w:type="paragraph" w:styleId="Header">
    <w:name w:val="header"/>
    <w:basedOn w:val="Normal"/>
    <w:link w:val="HeaderChar"/>
    <w:unhideWhenUsed/>
    <w:rsid w:val="0066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EA"/>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1521D"/>
    <w:pPr>
      <w:spacing w:after="0" w:line="240" w:lineRule="auto"/>
    </w:pPr>
  </w:style>
  <w:style w:type="character" w:customStyle="1" w:styleId="cf01">
    <w:name w:val="cf01"/>
    <w:basedOn w:val="DefaultParagraphFont"/>
    <w:rsid w:val="0061521D"/>
    <w:rPr>
      <w:rFonts w:ascii="Segoe UI" w:hAnsi="Segoe UI" w:cs="Segoe UI" w:hint="default"/>
      <w:sz w:val="18"/>
      <w:szCs w:val="18"/>
    </w:rPr>
  </w:style>
  <w:style w:type="character" w:customStyle="1" w:styleId="ui-provider">
    <w:name w:val="ui-provider"/>
    <w:basedOn w:val="DefaultParagraphFont"/>
    <w:rsid w:val="0061521D"/>
  </w:style>
  <w:style w:type="paragraph" w:styleId="NormalWeb">
    <w:name w:val="Normal (Web)"/>
    <w:basedOn w:val="Normal"/>
    <w:uiPriority w:val="99"/>
    <w:semiHidden/>
    <w:unhideWhenUsed/>
    <w:rsid w:val="00F5510F"/>
    <w:pPr>
      <w:spacing w:before="100" w:beforeAutospacing="1" w:after="100" w:afterAutospacing="1" w:line="240" w:lineRule="auto"/>
    </w:pPr>
    <w:rPr>
      <w:rFonts w:eastAsia="Times New Roman"/>
      <w:lang w:eastAsia="en-AU"/>
    </w:rPr>
  </w:style>
  <w:style w:type="character" w:styleId="FollowedHyperlink">
    <w:name w:val="FollowedHyperlink"/>
    <w:basedOn w:val="DefaultParagraphFont"/>
    <w:uiPriority w:val="99"/>
    <w:semiHidden/>
    <w:unhideWhenUsed/>
    <w:rsid w:val="000B58B0"/>
    <w:rPr>
      <w:color w:val="954F72" w:themeColor="followedHyperlink"/>
      <w:u w:val="single"/>
    </w:rPr>
  </w:style>
  <w:style w:type="paragraph" w:customStyle="1" w:styleId="pf0">
    <w:name w:val="pf0"/>
    <w:basedOn w:val="Normal"/>
    <w:rsid w:val="00C819FF"/>
    <w:pPr>
      <w:spacing w:before="100" w:beforeAutospacing="1" w:after="100" w:afterAutospacing="1" w:line="240" w:lineRule="auto"/>
    </w:pPr>
    <w:rPr>
      <w:rFonts w:eastAsia="Times New Roman"/>
      <w:lang w:eastAsia="en-AU"/>
    </w:rPr>
  </w:style>
  <w:style w:type="character" w:customStyle="1" w:styleId="cf11">
    <w:name w:val="cf11"/>
    <w:basedOn w:val="DefaultParagraphFont"/>
    <w:rsid w:val="003D1F0C"/>
    <w:rPr>
      <w:rFonts w:ascii="Segoe UI" w:hAnsi="Segoe UI" w:cs="Segoe UI" w:hint="default"/>
      <w:sz w:val="18"/>
      <w:szCs w:val="18"/>
    </w:rPr>
  </w:style>
  <w:style w:type="character" w:customStyle="1" w:styleId="cf21">
    <w:name w:val="cf21"/>
    <w:basedOn w:val="DefaultParagraphFont"/>
    <w:rsid w:val="003D1F0C"/>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5C14E7"/>
    <w:rPr>
      <w:color w:val="605E5C"/>
      <w:shd w:val="clear" w:color="auto" w:fill="E1DFDD"/>
    </w:rPr>
  </w:style>
  <w:style w:type="paragraph" w:styleId="BalloonText">
    <w:name w:val="Balloon Text"/>
    <w:basedOn w:val="Normal"/>
    <w:link w:val="BalloonTextChar"/>
    <w:uiPriority w:val="99"/>
    <w:semiHidden/>
    <w:unhideWhenUsed/>
    <w:rsid w:val="005C1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4E7"/>
    <w:rPr>
      <w:rFonts w:ascii="Segoe UI" w:hAnsi="Segoe UI" w:cs="Segoe UI"/>
      <w:sz w:val="18"/>
      <w:szCs w:val="18"/>
    </w:rPr>
  </w:style>
  <w:style w:type="paragraph" w:styleId="TOCHeading">
    <w:name w:val="TOC Heading"/>
    <w:basedOn w:val="Heading1"/>
    <w:next w:val="Normal"/>
    <w:uiPriority w:val="39"/>
    <w:unhideWhenUsed/>
    <w:qFormat/>
    <w:rsid w:val="00774A4A"/>
    <w:pPr>
      <w:outlineLvl w:val="9"/>
    </w:pPr>
    <w:rPr>
      <w:lang w:val="en-US"/>
    </w:rPr>
  </w:style>
  <w:style w:type="paragraph" w:styleId="TOC1">
    <w:name w:val="toc 1"/>
    <w:basedOn w:val="Normal"/>
    <w:next w:val="Normal"/>
    <w:autoRedefine/>
    <w:uiPriority w:val="39"/>
    <w:unhideWhenUsed/>
    <w:rsid w:val="00774A4A"/>
    <w:pPr>
      <w:spacing w:after="100"/>
    </w:pPr>
  </w:style>
  <w:style w:type="paragraph" w:styleId="TOC2">
    <w:name w:val="toc 2"/>
    <w:basedOn w:val="Normal"/>
    <w:next w:val="Normal"/>
    <w:autoRedefine/>
    <w:uiPriority w:val="39"/>
    <w:unhideWhenUsed/>
    <w:rsid w:val="002D38B7"/>
    <w:pPr>
      <w:tabs>
        <w:tab w:val="left" w:pos="660"/>
        <w:tab w:val="right" w:leader="dot" w:pos="9735"/>
      </w:tabs>
      <w:spacing w:after="100"/>
      <w:ind w:left="240"/>
    </w:pPr>
  </w:style>
  <w:style w:type="paragraph" w:styleId="TOC3">
    <w:name w:val="toc 3"/>
    <w:basedOn w:val="Normal"/>
    <w:next w:val="Normal"/>
    <w:autoRedefine/>
    <w:uiPriority w:val="39"/>
    <w:unhideWhenUsed/>
    <w:rsid w:val="002D38B7"/>
    <w:pPr>
      <w:tabs>
        <w:tab w:val="left" w:pos="870"/>
        <w:tab w:val="right" w:leader="dot" w:pos="9735"/>
      </w:tabs>
      <w:spacing w:after="100"/>
      <w:ind w:left="480"/>
    </w:pPr>
  </w:style>
  <w:style w:type="character" w:customStyle="1" w:styleId="findhit">
    <w:name w:val="findhit"/>
    <w:basedOn w:val="DefaultParagraphFont"/>
    <w:rsid w:val="00386733"/>
  </w:style>
  <w:style w:type="character" w:customStyle="1" w:styleId="Mention">
    <w:name w:val="Mention"/>
    <w:basedOn w:val="DefaultParagraphFont"/>
    <w:uiPriority w:val="99"/>
    <w:unhideWhenUsed/>
    <w:rsid w:val="00FA72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8364">
      <w:bodyDiv w:val="1"/>
      <w:marLeft w:val="0"/>
      <w:marRight w:val="0"/>
      <w:marTop w:val="0"/>
      <w:marBottom w:val="0"/>
      <w:divBdr>
        <w:top w:val="none" w:sz="0" w:space="0" w:color="auto"/>
        <w:left w:val="none" w:sz="0" w:space="0" w:color="auto"/>
        <w:bottom w:val="none" w:sz="0" w:space="0" w:color="auto"/>
        <w:right w:val="none" w:sz="0" w:space="0" w:color="auto"/>
      </w:divBdr>
    </w:div>
    <w:div w:id="292489809">
      <w:bodyDiv w:val="1"/>
      <w:marLeft w:val="0"/>
      <w:marRight w:val="0"/>
      <w:marTop w:val="0"/>
      <w:marBottom w:val="0"/>
      <w:divBdr>
        <w:top w:val="none" w:sz="0" w:space="0" w:color="auto"/>
        <w:left w:val="none" w:sz="0" w:space="0" w:color="auto"/>
        <w:bottom w:val="none" w:sz="0" w:space="0" w:color="auto"/>
        <w:right w:val="none" w:sz="0" w:space="0" w:color="auto"/>
      </w:divBdr>
    </w:div>
    <w:div w:id="527716805">
      <w:bodyDiv w:val="1"/>
      <w:marLeft w:val="0"/>
      <w:marRight w:val="0"/>
      <w:marTop w:val="0"/>
      <w:marBottom w:val="0"/>
      <w:divBdr>
        <w:top w:val="none" w:sz="0" w:space="0" w:color="auto"/>
        <w:left w:val="none" w:sz="0" w:space="0" w:color="auto"/>
        <w:bottom w:val="none" w:sz="0" w:space="0" w:color="auto"/>
        <w:right w:val="none" w:sz="0" w:space="0" w:color="auto"/>
      </w:divBdr>
    </w:div>
    <w:div w:id="533881359">
      <w:bodyDiv w:val="1"/>
      <w:marLeft w:val="0"/>
      <w:marRight w:val="0"/>
      <w:marTop w:val="0"/>
      <w:marBottom w:val="0"/>
      <w:divBdr>
        <w:top w:val="none" w:sz="0" w:space="0" w:color="auto"/>
        <w:left w:val="none" w:sz="0" w:space="0" w:color="auto"/>
        <w:bottom w:val="none" w:sz="0" w:space="0" w:color="auto"/>
        <w:right w:val="none" w:sz="0" w:space="0" w:color="auto"/>
      </w:divBdr>
    </w:div>
    <w:div w:id="609777241">
      <w:bodyDiv w:val="1"/>
      <w:marLeft w:val="0"/>
      <w:marRight w:val="0"/>
      <w:marTop w:val="0"/>
      <w:marBottom w:val="0"/>
      <w:divBdr>
        <w:top w:val="none" w:sz="0" w:space="0" w:color="auto"/>
        <w:left w:val="none" w:sz="0" w:space="0" w:color="auto"/>
        <w:bottom w:val="none" w:sz="0" w:space="0" w:color="auto"/>
        <w:right w:val="none" w:sz="0" w:space="0" w:color="auto"/>
      </w:divBdr>
    </w:div>
    <w:div w:id="797261031">
      <w:bodyDiv w:val="1"/>
      <w:marLeft w:val="0"/>
      <w:marRight w:val="0"/>
      <w:marTop w:val="0"/>
      <w:marBottom w:val="0"/>
      <w:divBdr>
        <w:top w:val="none" w:sz="0" w:space="0" w:color="auto"/>
        <w:left w:val="none" w:sz="0" w:space="0" w:color="auto"/>
        <w:bottom w:val="none" w:sz="0" w:space="0" w:color="auto"/>
        <w:right w:val="none" w:sz="0" w:space="0" w:color="auto"/>
      </w:divBdr>
    </w:div>
    <w:div w:id="813256569">
      <w:bodyDiv w:val="1"/>
      <w:marLeft w:val="0"/>
      <w:marRight w:val="0"/>
      <w:marTop w:val="0"/>
      <w:marBottom w:val="0"/>
      <w:divBdr>
        <w:top w:val="none" w:sz="0" w:space="0" w:color="auto"/>
        <w:left w:val="none" w:sz="0" w:space="0" w:color="auto"/>
        <w:bottom w:val="none" w:sz="0" w:space="0" w:color="auto"/>
        <w:right w:val="none" w:sz="0" w:space="0" w:color="auto"/>
      </w:divBdr>
    </w:div>
    <w:div w:id="835651945">
      <w:bodyDiv w:val="1"/>
      <w:marLeft w:val="0"/>
      <w:marRight w:val="0"/>
      <w:marTop w:val="0"/>
      <w:marBottom w:val="0"/>
      <w:divBdr>
        <w:top w:val="none" w:sz="0" w:space="0" w:color="auto"/>
        <w:left w:val="none" w:sz="0" w:space="0" w:color="auto"/>
        <w:bottom w:val="none" w:sz="0" w:space="0" w:color="auto"/>
        <w:right w:val="none" w:sz="0" w:space="0" w:color="auto"/>
      </w:divBdr>
    </w:div>
    <w:div w:id="890118173">
      <w:bodyDiv w:val="1"/>
      <w:marLeft w:val="0"/>
      <w:marRight w:val="0"/>
      <w:marTop w:val="0"/>
      <w:marBottom w:val="0"/>
      <w:divBdr>
        <w:top w:val="none" w:sz="0" w:space="0" w:color="auto"/>
        <w:left w:val="none" w:sz="0" w:space="0" w:color="auto"/>
        <w:bottom w:val="none" w:sz="0" w:space="0" w:color="auto"/>
        <w:right w:val="none" w:sz="0" w:space="0" w:color="auto"/>
      </w:divBdr>
    </w:div>
    <w:div w:id="998119014">
      <w:bodyDiv w:val="1"/>
      <w:marLeft w:val="0"/>
      <w:marRight w:val="0"/>
      <w:marTop w:val="0"/>
      <w:marBottom w:val="0"/>
      <w:divBdr>
        <w:top w:val="none" w:sz="0" w:space="0" w:color="auto"/>
        <w:left w:val="none" w:sz="0" w:space="0" w:color="auto"/>
        <w:bottom w:val="none" w:sz="0" w:space="0" w:color="auto"/>
        <w:right w:val="none" w:sz="0" w:space="0" w:color="auto"/>
      </w:divBdr>
    </w:div>
    <w:div w:id="1099712386">
      <w:bodyDiv w:val="1"/>
      <w:marLeft w:val="0"/>
      <w:marRight w:val="0"/>
      <w:marTop w:val="0"/>
      <w:marBottom w:val="0"/>
      <w:divBdr>
        <w:top w:val="none" w:sz="0" w:space="0" w:color="auto"/>
        <w:left w:val="none" w:sz="0" w:space="0" w:color="auto"/>
        <w:bottom w:val="none" w:sz="0" w:space="0" w:color="auto"/>
        <w:right w:val="none" w:sz="0" w:space="0" w:color="auto"/>
      </w:divBdr>
    </w:div>
    <w:div w:id="1147281300">
      <w:bodyDiv w:val="1"/>
      <w:marLeft w:val="0"/>
      <w:marRight w:val="0"/>
      <w:marTop w:val="0"/>
      <w:marBottom w:val="0"/>
      <w:divBdr>
        <w:top w:val="none" w:sz="0" w:space="0" w:color="auto"/>
        <w:left w:val="none" w:sz="0" w:space="0" w:color="auto"/>
        <w:bottom w:val="none" w:sz="0" w:space="0" w:color="auto"/>
        <w:right w:val="none" w:sz="0" w:space="0" w:color="auto"/>
      </w:divBdr>
    </w:div>
    <w:div w:id="1241712403">
      <w:bodyDiv w:val="1"/>
      <w:marLeft w:val="0"/>
      <w:marRight w:val="0"/>
      <w:marTop w:val="0"/>
      <w:marBottom w:val="0"/>
      <w:divBdr>
        <w:top w:val="none" w:sz="0" w:space="0" w:color="auto"/>
        <w:left w:val="none" w:sz="0" w:space="0" w:color="auto"/>
        <w:bottom w:val="none" w:sz="0" w:space="0" w:color="auto"/>
        <w:right w:val="none" w:sz="0" w:space="0" w:color="auto"/>
      </w:divBdr>
    </w:div>
    <w:div w:id="1780295078">
      <w:bodyDiv w:val="1"/>
      <w:marLeft w:val="0"/>
      <w:marRight w:val="0"/>
      <w:marTop w:val="0"/>
      <w:marBottom w:val="0"/>
      <w:divBdr>
        <w:top w:val="none" w:sz="0" w:space="0" w:color="auto"/>
        <w:left w:val="none" w:sz="0" w:space="0" w:color="auto"/>
        <w:bottom w:val="none" w:sz="0" w:space="0" w:color="auto"/>
        <w:right w:val="none" w:sz="0" w:space="0" w:color="auto"/>
      </w:divBdr>
    </w:div>
    <w:div w:id="1829831761">
      <w:bodyDiv w:val="1"/>
      <w:marLeft w:val="0"/>
      <w:marRight w:val="0"/>
      <w:marTop w:val="0"/>
      <w:marBottom w:val="0"/>
      <w:divBdr>
        <w:top w:val="none" w:sz="0" w:space="0" w:color="auto"/>
        <w:left w:val="none" w:sz="0" w:space="0" w:color="auto"/>
        <w:bottom w:val="none" w:sz="0" w:space="0" w:color="auto"/>
        <w:right w:val="none" w:sz="0" w:space="0" w:color="auto"/>
      </w:divBdr>
    </w:div>
    <w:div w:id="1840460583">
      <w:bodyDiv w:val="1"/>
      <w:marLeft w:val="0"/>
      <w:marRight w:val="0"/>
      <w:marTop w:val="0"/>
      <w:marBottom w:val="0"/>
      <w:divBdr>
        <w:top w:val="none" w:sz="0" w:space="0" w:color="auto"/>
        <w:left w:val="none" w:sz="0" w:space="0" w:color="auto"/>
        <w:bottom w:val="none" w:sz="0" w:space="0" w:color="auto"/>
        <w:right w:val="none" w:sz="0" w:space="0" w:color="auto"/>
      </w:divBdr>
      <w:divsChild>
        <w:div w:id="661587390">
          <w:marLeft w:val="0"/>
          <w:marRight w:val="0"/>
          <w:marTop w:val="0"/>
          <w:marBottom w:val="0"/>
          <w:divBdr>
            <w:top w:val="none" w:sz="0" w:space="0" w:color="auto"/>
            <w:left w:val="none" w:sz="0" w:space="0" w:color="auto"/>
            <w:bottom w:val="none" w:sz="0" w:space="0" w:color="auto"/>
            <w:right w:val="none" w:sz="0" w:space="0" w:color="auto"/>
          </w:divBdr>
        </w:div>
        <w:div w:id="979042937">
          <w:marLeft w:val="0"/>
          <w:marRight w:val="0"/>
          <w:marTop w:val="0"/>
          <w:marBottom w:val="0"/>
          <w:divBdr>
            <w:top w:val="none" w:sz="0" w:space="0" w:color="auto"/>
            <w:left w:val="none" w:sz="0" w:space="0" w:color="auto"/>
            <w:bottom w:val="none" w:sz="0" w:space="0" w:color="auto"/>
            <w:right w:val="none" w:sz="0" w:space="0" w:color="auto"/>
          </w:divBdr>
        </w:div>
        <w:div w:id="1447118240">
          <w:marLeft w:val="0"/>
          <w:marRight w:val="0"/>
          <w:marTop w:val="0"/>
          <w:marBottom w:val="0"/>
          <w:divBdr>
            <w:top w:val="none" w:sz="0" w:space="0" w:color="auto"/>
            <w:left w:val="none" w:sz="0" w:space="0" w:color="auto"/>
            <w:bottom w:val="none" w:sz="0" w:space="0" w:color="auto"/>
            <w:right w:val="none" w:sz="0" w:space="0" w:color="auto"/>
          </w:divBdr>
        </w:div>
        <w:div w:id="1548444904">
          <w:marLeft w:val="0"/>
          <w:marRight w:val="0"/>
          <w:marTop w:val="0"/>
          <w:marBottom w:val="0"/>
          <w:divBdr>
            <w:top w:val="none" w:sz="0" w:space="0" w:color="auto"/>
            <w:left w:val="none" w:sz="0" w:space="0" w:color="auto"/>
            <w:bottom w:val="none" w:sz="0" w:space="0" w:color="auto"/>
            <w:right w:val="none" w:sz="0" w:space="0" w:color="auto"/>
          </w:divBdr>
        </w:div>
        <w:div w:id="1979070327">
          <w:marLeft w:val="0"/>
          <w:marRight w:val="0"/>
          <w:marTop w:val="0"/>
          <w:marBottom w:val="0"/>
          <w:divBdr>
            <w:top w:val="none" w:sz="0" w:space="0" w:color="auto"/>
            <w:left w:val="none" w:sz="0" w:space="0" w:color="auto"/>
            <w:bottom w:val="none" w:sz="0" w:space="0" w:color="auto"/>
            <w:right w:val="none" w:sz="0" w:space="0" w:color="auto"/>
          </w:divBdr>
        </w:div>
      </w:divsChild>
    </w:div>
    <w:div w:id="1863779092">
      <w:bodyDiv w:val="1"/>
      <w:marLeft w:val="0"/>
      <w:marRight w:val="0"/>
      <w:marTop w:val="0"/>
      <w:marBottom w:val="0"/>
      <w:divBdr>
        <w:top w:val="none" w:sz="0" w:space="0" w:color="auto"/>
        <w:left w:val="none" w:sz="0" w:space="0" w:color="auto"/>
        <w:bottom w:val="none" w:sz="0" w:space="0" w:color="auto"/>
        <w:right w:val="none" w:sz="0" w:space="0" w:color="auto"/>
      </w:divBdr>
    </w:div>
    <w:div w:id="2072731293">
      <w:bodyDiv w:val="1"/>
      <w:marLeft w:val="0"/>
      <w:marRight w:val="0"/>
      <w:marTop w:val="0"/>
      <w:marBottom w:val="0"/>
      <w:divBdr>
        <w:top w:val="none" w:sz="0" w:space="0" w:color="auto"/>
        <w:left w:val="none" w:sz="0" w:space="0" w:color="auto"/>
        <w:bottom w:val="none" w:sz="0" w:space="0" w:color="auto"/>
        <w:right w:val="none" w:sz="0" w:space="0" w:color="auto"/>
      </w:divBdr>
    </w:div>
    <w:div w:id="20918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s://www.rchfoundation.org.au/2022/04/rch-chp-ready-made-baby-foods/" TargetMode="External"/><Relationship Id="rId39" Type="http://schemas.microsoft.com/office/2020/10/relationships/intelligence" Target="intelligence2.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yperlink" Target="https://www.abs.gov.au/statistics/health/health-conditions-and-risks/dietary-behaviour/latest-release" TargetMode="External"/><Relationship Id="rId33" Type="http://schemas.openxmlformats.org/officeDocument/2006/relationships/hyperlink" Target="https://www.abs.gov.au/articles/healthy-food-partnership-reformulation-program-wave-2-two-year-progress"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yperlink" Target="https://www.health.govt.nz/nz-health-statistics/health-statistics-and-data-sets/oral-health-data-and-stats/age-5-and-year-8-oral-health-data-community-oral-health-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minhealthnz.shinyapps.io/nz-health-survey-2021-22-annual-data-explorer/_w_18edb4d9/" TargetMode="External"/><Relationship Id="rId32" Type="http://schemas.openxmlformats.org/officeDocument/2006/relationships/hyperlink" Target="https://www.abs.gov.au/articles/healthy-food-partnership-reformulation-program-wave-1-two-year-progres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www.nsw.gov.au/initiative/brighter-beginnings" TargetMode="External"/><Relationship Id="rId28" Type="http://schemas.openxmlformats.org/officeDocument/2006/relationships/hyperlink" Target="https://www.aihw.gov.au/reports/children-youth/australias-children/contents/health/dental-health"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yperlink" Target="http://www.healthstarrating.gov.au/internet/healthstarrating/publishing.nsf/content/hom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yperlink" Target="https://www.georgeinstitute.org/projects/foodswitch" TargetMode="External"/><Relationship Id="rId30" Type="http://schemas.openxmlformats.org/officeDocument/2006/relationships/hyperlink" Target="https://www.foodstandards.gov.au/code/Pages/default.aspx" TargetMode="Externa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2" Type="http://schemas.openxmlformats.org/officeDocument/2006/relationships/hyperlink" Target="https://infoshare.stats.govt.nz/ViewTable.aspx?pxID=30eb1322-ebf4-4595-b6bd-537a146cb709" TargetMode="External"/><Relationship Id="rId1" Type="http://schemas.openxmlformats.org/officeDocument/2006/relationships/hyperlink" Target="https://infoshare.stats.govt.nz/ViewTable.aspx?pxID=30eb1322-ebf4-4595-b6bd-537a146cb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37568</Words>
  <Characters>214143</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2024-07-29T23:25:00Z</dcterms:created>
  <dcterms:modified xsi:type="dcterms:W3CDTF">2024-07-29T23:25:00Z</dcterms:modified>
</cp:coreProperties>
</file>