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18229572"/>
        <w:docPartObj>
          <w:docPartGallery w:val="Cover Pages"/>
          <w:docPartUnique/>
        </w:docPartObj>
      </w:sdtPr>
      <w:sdtEndPr>
        <w:rPr>
          <w:b/>
          <w:bCs/>
          <w:sz w:val="36"/>
          <w:szCs w:val="36"/>
        </w:rPr>
      </w:sdtEndPr>
      <w:sdtContent>
        <w:p w14:paraId="6431966A" w14:textId="68FC5697" w:rsidR="000C73D6" w:rsidRDefault="000C73D6" w:rsidP="00C739AE">
          <w:r>
            <w:rPr>
              <w:noProof/>
              <w:lang w:eastAsia="en-AU"/>
            </w:rPr>
            <w:drawing>
              <wp:anchor distT="0" distB="0" distL="114300" distR="114300" simplePos="0" relativeHeight="251662848" behindDoc="1" locked="0" layoutInCell="1" allowOverlap="1" wp14:anchorId="05AF60F7" wp14:editId="47286568">
                <wp:simplePos x="0" y="0"/>
                <wp:positionH relativeFrom="page">
                  <wp:align>right</wp:align>
                </wp:positionH>
                <wp:positionV relativeFrom="paragraph">
                  <wp:posOffset>-895985</wp:posOffset>
                </wp:positionV>
                <wp:extent cx="7538085" cy="10655935"/>
                <wp:effectExtent l="0" t="0" r="5715" b="0"/>
                <wp:wrapNone/>
                <wp:docPr id="2068183173" name="Picture 2068183173" descr="A close-up of a colorful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83173" name="Picture 2068183173" descr="A close-up of a colorful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8085" cy="10655935"/>
                        </a:xfrm>
                        <a:prstGeom prst="rect">
                          <a:avLst/>
                        </a:prstGeom>
                      </pic:spPr>
                    </pic:pic>
                  </a:graphicData>
                </a:graphic>
                <wp14:sizeRelH relativeFrom="page">
                  <wp14:pctWidth>0</wp14:pctWidth>
                </wp14:sizeRelH>
                <wp14:sizeRelV relativeFrom="page">
                  <wp14:pctHeight>0</wp14:pctHeight>
                </wp14:sizeRelV>
              </wp:anchor>
            </w:drawing>
          </w:r>
        </w:p>
        <w:p w14:paraId="7AB5FE40" w14:textId="77777777" w:rsidR="000C73D6" w:rsidRDefault="000C73D6" w:rsidP="00C739AE"/>
        <w:p w14:paraId="046C79CA" w14:textId="4FE41F51" w:rsidR="000C73D6" w:rsidRDefault="000C73D6" w:rsidP="00C739AE"/>
        <w:p w14:paraId="2DC11DA0" w14:textId="77777777" w:rsidR="000C73D6" w:rsidRDefault="000C73D6" w:rsidP="00C739AE"/>
        <w:p w14:paraId="0DB44686" w14:textId="77777777" w:rsidR="000C73D6" w:rsidRDefault="000C73D6" w:rsidP="00C739AE"/>
        <w:p w14:paraId="66D91A3A" w14:textId="606A4C41" w:rsidR="000C73D6" w:rsidRDefault="000C73D6" w:rsidP="00C739AE"/>
        <w:p w14:paraId="18C66787" w14:textId="77777777" w:rsidR="000C73D6" w:rsidRDefault="000C73D6" w:rsidP="00C739AE"/>
        <w:p w14:paraId="213729BD" w14:textId="77777777" w:rsidR="000C73D6" w:rsidRDefault="000C73D6" w:rsidP="00C739AE"/>
        <w:p w14:paraId="782324D6" w14:textId="77777777" w:rsidR="000C73D6" w:rsidRDefault="000C73D6" w:rsidP="00C739AE"/>
        <w:p w14:paraId="4A393E25" w14:textId="77777777" w:rsidR="000C73D6" w:rsidRDefault="000C73D6" w:rsidP="00C739AE"/>
        <w:p w14:paraId="76510846" w14:textId="77777777" w:rsidR="000C73D6" w:rsidRDefault="000C73D6" w:rsidP="00C739AE"/>
        <w:p w14:paraId="20AE7EFF" w14:textId="77777777" w:rsidR="000C73D6" w:rsidRDefault="000C73D6" w:rsidP="00C739AE"/>
        <w:p w14:paraId="0B66E249" w14:textId="77777777" w:rsidR="000C73D6" w:rsidRDefault="000C73D6" w:rsidP="00C739AE"/>
        <w:p w14:paraId="36019291" w14:textId="77223BE9" w:rsidR="000C73D6" w:rsidRDefault="00AC6C4B" w:rsidP="00C739AE">
          <w:r w:rsidRPr="000C73D6">
            <w:rPr>
              <w:noProof/>
              <w:lang w:eastAsia="en-AU"/>
            </w:rPr>
            <mc:AlternateContent>
              <mc:Choice Requires="wps">
                <w:drawing>
                  <wp:anchor distT="0" distB="0" distL="114300" distR="114300" simplePos="0" relativeHeight="251663872" behindDoc="0" locked="0" layoutInCell="1" allowOverlap="1" wp14:anchorId="2E9F05F8" wp14:editId="49FC2D75">
                    <wp:simplePos x="0" y="0"/>
                    <wp:positionH relativeFrom="page">
                      <wp:posOffset>2011571</wp:posOffset>
                    </wp:positionH>
                    <wp:positionV relativeFrom="page">
                      <wp:posOffset>4815205</wp:posOffset>
                    </wp:positionV>
                    <wp:extent cx="4940300" cy="2295525"/>
                    <wp:effectExtent l="0" t="0" r="0" b="9525"/>
                    <wp:wrapSquare wrapText="bothSides"/>
                    <wp:docPr id="98433496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0" cy="2295525"/>
                            </a:xfrm>
                            <a:prstGeom prst="rect">
                              <a:avLst/>
                            </a:prstGeom>
                            <a:noFill/>
                            <a:ln w="6350">
                              <a:noFill/>
                            </a:ln>
                            <a:effectLst/>
                          </wps:spPr>
                          <wps:txbx>
                            <w:txbxContent>
                              <w:p w14:paraId="02FFF764" w14:textId="77777777" w:rsidR="00420187" w:rsidRPr="000C73D6" w:rsidRDefault="00420187" w:rsidP="000C73D6">
                                <w:pPr>
                                  <w:pStyle w:val="Subtitle"/>
                                  <w:ind w:right="-1634"/>
                                  <w:jc w:val="right"/>
                                  <w:rPr>
                                    <w:rStyle w:val="A12"/>
                                    <w:rFonts w:ascii="Rockwell" w:hAnsi="Rockwell"/>
                                    <w:b w:val="0"/>
                                    <w:bCs w:val="0"/>
                                    <w:color w:val="FFFFFF" w:themeColor="background1"/>
                                    <w:sz w:val="64"/>
                                    <w:szCs w:val="64"/>
                                  </w:rPr>
                                </w:pPr>
                                <w:r w:rsidRPr="000C73D6">
                                  <w:rPr>
                                    <w:rFonts w:ascii="Rockwell" w:hAnsi="Rockwell"/>
                                    <w:b w:val="0"/>
                                    <w:bCs w:val="0"/>
                                    <w:color w:val="FFFFFF" w:themeColor="background1"/>
                                    <w:sz w:val="64"/>
                                    <w:szCs w:val="64"/>
                                  </w:rPr>
                                  <w:t>Veterans’ Compensation and Rehabilitation Legislation Reform</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9F05F8" id="_x0000_t202" coordsize="21600,21600" o:spt="202" path="m,l,21600r21600,l21600,xe">
                    <v:stroke joinstyle="miter"/>
                    <v:path gradientshapeok="t" o:connecttype="rect"/>
                  </v:shapetype>
                  <v:shape id="Text Box 36" o:spid="_x0000_s1026" type="#_x0000_t202" style="position:absolute;margin-left:158.4pt;margin-top:379.15pt;width:389pt;height:180.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" filled="f" stroked="f" strokeweight=".5pt">
                    <v:textbox inset="1in,0,86.4pt,0">
                      <w:txbxContent>
                        <w:p w14:paraId="02FFF764" w14:textId="77777777" w:rsidR="00420187" w:rsidRPr="000C73D6" w:rsidRDefault="00420187" w:rsidP="000C73D6">
                          <w:pPr>
                            <w:pStyle w:val="Subtitle"/>
                            <w:ind w:right="-1634"/>
                            <w:jc w:val="right"/>
                            <w:rPr>
                              <w:rStyle w:val="A12"/>
                              <w:rFonts w:ascii="Rockwell" w:hAnsi="Rockwell"/>
                              <w:b w:val="0"/>
                              <w:bCs w:val="0"/>
                              <w:color w:val="FFFFFF" w:themeColor="background1"/>
                              <w:sz w:val="64"/>
                              <w:szCs w:val="64"/>
                            </w:rPr>
                          </w:pPr>
                          <w:r w:rsidRPr="000C73D6">
                            <w:rPr>
                              <w:rFonts w:ascii="Rockwell" w:hAnsi="Rockwell"/>
                              <w:b w:val="0"/>
                              <w:bCs w:val="0"/>
                              <w:color w:val="FFFFFF" w:themeColor="background1"/>
                              <w:sz w:val="64"/>
                              <w:szCs w:val="64"/>
                            </w:rPr>
                            <w:t>Veterans’ Compensation and Rehabilitation Legislation Reform</w:t>
                          </w:r>
                        </w:p>
                      </w:txbxContent>
                    </v:textbox>
                    <w10:wrap type="square" anchorx="page" anchory="page"/>
                  </v:shape>
                </w:pict>
              </mc:Fallback>
            </mc:AlternateContent>
          </w:r>
        </w:p>
        <w:p w14:paraId="70A68B70" w14:textId="77777777" w:rsidR="000C73D6" w:rsidRDefault="000C73D6" w:rsidP="00C739AE"/>
        <w:p w14:paraId="7D26E6BE" w14:textId="77777777" w:rsidR="000C73D6" w:rsidRDefault="000C73D6" w:rsidP="00C739AE"/>
        <w:p w14:paraId="594E48D5" w14:textId="77777777" w:rsidR="000C73D6" w:rsidRDefault="000C73D6" w:rsidP="00C739AE"/>
        <w:p w14:paraId="44546B10" w14:textId="77777777" w:rsidR="000C73D6" w:rsidRDefault="000C73D6" w:rsidP="00C739AE"/>
        <w:p w14:paraId="0208B611" w14:textId="77777777" w:rsidR="000C73D6" w:rsidRDefault="000C73D6" w:rsidP="00C739AE"/>
        <w:p w14:paraId="35DC567B" w14:textId="77777777" w:rsidR="000C73D6" w:rsidRDefault="000C73D6" w:rsidP="00C739AE"/>
        <w:p w14:paraId="01658839" w14:textId="77777777" w:rsidR="000C73D6" w:rsidRDefault="000C73D6" w:rsidP="00C739AE"/>
        <w:p w14:paraId="64DABD85" w14:textId="77777777" w:rsidR="000C73D6" w:rsidRDefault="000C73D6" w:rsidP="00C739AE"/>
        <w:p w14:paraId="7653CE57" w14:textId="77777777" w:rsidR="000C73D6" w:rsidRDefault="000C73D6" w:rsidP="00C739AE"/>
        <w:p w14:paraId="4C6F2231" w14:textId="47068C6D" w:rsidR="000C73D6" w:rsidRDefault="00AC6C4B" w:rsidP="00C739AE">
          <w:r>
            <w:rPr>
              <w:noProof/>
              <w:lang w:eastAsia="en-AU"/>
            </w:rPr>
            <mc:AlternateContent>
              <mc:Choice Requires="wps">
                <w:drawing>
                  <wp:anchor distT="0" distB="0" distL="114300" distR="114300" simplePos="0" relativeHeight="251664896" behindDoc="0" locked="0" layoutInCell="1" allowOverlap="1" wp14:anchorId="6B3D5703" wp14:editId="08FDC43D">
                    <wp:simplePos x="0" y="0"/>
                    <wp:positionH relativeFrom="page">
                      <wp:posOffset>1673225</wp:posOffset>
                    </wp:positionH>
                    <wp:positionV relativeFrom="page">
                      <wp:posOffset>7582644</wp:posOffset>
                    </wp:positionV>
                    <wp:extent cx="5284470" cy="1264285"/>
                    <wp:effectExtent l="0" t="0" r="0" b="12065"/>
                    <wp:wrapSquare wrapText="bothSides"/>
                    <wp:docPr id="9672103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1264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B7B53" w14:textId="77777777" w:rsidR="00420187" w:rsidRPr="00AC6C4B" w:rsidRDefault="00420187" w:rsidP="00AC6C4B">
                                <w:pPr>
                                  <w:pStyle w:val="Title"/>
                                  <w:ind w:right="-1510"/>
                                  <w:jc w:val="right"/>
                                  <w:rPr>
                                    <w:rStyle w:val="Strong"/>
                                    <w:rFonts w:ascii="Rockwell" w:hAnsi="Rockwell"/>
                                    <w:b/>
                                    <w:bCs/>
                                  </w:rPr>
                                </w:pPr>
                                <w:r w:rsidRPr="00AC6C4B">
                                  <w:rPr>
                                    <w:rStyle w:val="Strong"/>
                                    <w:rFonts w:ascii="Rockwell" w:hAnsi="Rockwell"/>
                                    <w:bCs/>
                                  </w:rPr>
                                  <w:t>IMPACT ANALYSIS</w:t>
                                </w:r>
                              </w:p>
                              <w:p w14:paraId="0B970565" w14:textId="77777777" w:rsidR="00420187" w:rsidRPr="00AC6C4B" w:rsidRDefault="00420187" w:rsidP="00AC6C4B">
                                <w:pPr>
                                  <w:pStyle w:val="Title"/>
                                  <w:ind w:right="-1510"/>
                                  <w:jc w:val="right"/>
                                  <w:rPr>
                                    <w:rFonts w:ascii="Rockwell" w:hAnsi="Rockwell"/>
                                    <w:sz w:val="44"/>
                                  </w:rPr>
                                </w:pPr>
                                <w:r w:rsidRPr="00AC6C4B">
                                  <w:rPr>
                                    <w:rStyle w:val="Strong"/>
                                    <w:rFonts w:ascii="Rockwell" w:hAnsi="Rockwell"/>
                                    <w:bCs/>
                                    <w:sz w:val="44"/>
                                  </w:rPr>
                                  <w:t>2024</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D5703" id="_x0000_s1027" type="#_x0000_t202" style="position:absolute;margin-left:131.75pt;margin-top:597.05pt;width:416.1pt;height:99.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" filled="f" stroked="f" strokeweight=".5pt">
                    <v:textbox inset="1in,0,86.4pt,0">
                      <w:txbxContent>
                        <w:p w14:paraId="775B7B53" w14:textId="77777777" w:rsidR="00420187" w:rsidRPr="00AC6C4B" w:rsidRDefault="00420187" w:rsidP="00AC6C4B">
                          <w:pPr>
                            <w:pStyle w:val="Title"/>
                            <w:ind w:right="-1510"/>
                            <w:jc w:val="right"/>
                            <w:rPr>
                              <w:rStyle w:val="Strong"/>
                              <w:rFonts w:ascii="Rockwell" w:hAnsi="Rockwell"/>
                              <w:b/>
                              <w:bCs/>
                            </w:rPr>
                          </w:pPr>
                          <w:r w:rsidRPr="00AC6C4B">
                            <w:rPr>
                              <w:rStyle w:val="Strong"/>
                              <w:rFonts w:ascii="Rockwell" w:hAnsi="Rockwell"/>
                              <w:bCs/>
                            </w:rPr>
                            <w:t>IMPACT ANALYSIS</w:t>
                          </w:r>
                        </w:p>
                        <w:p w14:paraId="0B970565" w14:textId="77777777" w:rsidR="00420187" w:rsidRPr="00AC6C4B" w:rsidRDefault="00420187" w:rsidP="00AC6C4B">
                          <w:pPr>
                            <w:pStyle w:val="Title"/>
                            <w:ind w:right="-1510"/>
                            <w:jc w:val="right"/>
                            <w:rPr>
                              <w:rFonts w:ascii="Rockwell" w:hAnsi="Rockwell"/>
                              <w:sz w:val="44"/>
                            </w:rPr>
                          </w:pPr>
                          <w:r w:rsidRPr="00AC6C4B">
                            <w:rPr>
                              <w:rStyle w:val="Strong"/>
                              <w:rFonts w:ascii="Rockwell" w:hAnsi="Rockwell"/>
                              <w:bCs/>
                              <w:sz w:val="44"/>
                            </w:rPr>
                            <w:t>2024</w:t>
                          </w:r>
                        </w:p>
                      </w:txbxContent>
                    </v:textbox>
                    <w10:wrap type="square" anchorx="page" anchory="page"/>
                  </v:shape>
                </w:pict>
              </mc:Fallback>
            </mc:AlternateContent>
          </w:r>
        </w:p>
        <w:p w14:paraId="1900FD94" w14:textId="77777777" w:rsidR="000C73D6" w:rsidRDefault="000C73D6" w:rsidP="00C739AE"/>
        <w:p w14:paraId="0C2EB788" w14:textId="77777777" w:rsidR="000C73D6" w:rsidRDefault="000C73D6" w:rsidP="00C739AE"/>
        <w:p w14:paraId="579C860D" w14:textId="77D1CF31" w:rsidR="000C73D6" w:rsidRDefault="000C73D6" w:rsidP="00C739AE"/>
        <w:p w14:paraId="06403AFF" w14:textId="77777777" w:rsidR="000C73D6" w:rsidRDefault="000C73D6" w:rsidP="00C739AE"/>
        <w:p w14:paraId="0A6E2759" w14:textId="77777777" w:rsidR="000C73D6" w:rsidRDefault="000C73D6" w:rsidP="00C739AE"/>
        <w:p w14:paraId="4D3C3EA6" w14:textId="77777777" w:rsidR="000C73D6" w:rsidRDefault="000C73D6" w:rsidP="00C739AE"/>
        <w:p w14:paraId="7CB1F893" w14:textId="3AE057BB" w:rsidR="00C739AE" w:rsidRPr="000C73D6" w:rsidRDefault="000C73D6" w:rsidP="00C739AE">
          <w:r>
            <w:rPr>
              <w:noProof/>
              <w:lang w:eastAsia="en-AU"/>
            </w:rPr>
            <mc:AlternateContent>
              <mc:Choice Requires="wps">
                <w:drawing>
                  <wp:anchor distT="0" distB="0" distL="114300" distR="114300" simplePos="0" relativeHeight="251650560" behindDoc="1" locked="0" layoutInCell="1" allowOverlap="1" wp14:anchorId="14018E65" wp14:editId="28338EEF">
                    <wp:simplePos x="0" y="0"/>
                    <wp:positionH relativeFrom="column">
                      <wp:posOffset>604045</wp:posOffset>
                    </wp:positionH>
                    <wp:positionV relativeFrom="paragraph">
                      <wp:posOffset>5599946</wp:posOffset>
                    </wp:positionV>
                    <wp:extent cx="5571965" cy="675021"/>
                    <wp:effectExtent l="0" t="0" r="0" b="0"/>
                    <wp:wrapNone/>
                    <wp:docPr id="1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1965" cy="675021"/>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533B2C" id="Freeform 11" o:spid="_x0000_s1026" style="position:absolute;margin-left:47.55pt;margin-top:440.95pt;width:438.75pt;height:53.15pt;z-index:-251665920;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" path="m607,c450,44,300,57,176,57,109,57,49,53,,48,66,58,152,66,251,66,358,66,480,56,607,27,607,,607,,607,e" fillcolor="white [3212]" stroked="f">
                    <v:fill opacity="19789f"/>
                    <v:path arrowok="t" o:connecttype="custom" o:connectlocs="5571965,0;1615594,582973;0,490924;2304058,675021;5571965,276145;5571965,0" o:connectangles="0,0,0,0,0,0"/>
                  </v:shape>
                </w:pict>
              </mc:Fallback>
            </mc:AlternateContent>
          </w:r>
        </w:p>
      </w:sdtContent>
    </w:sdt>
    <w:p w14:paraId="529A1D0E" w14:textId="77777777" w:rsidR="00C739AE" w:rsidRDefault="00C739AE" w:rsidP="00C739AE">
      <w:pPr>
        <w:pStyle w:val="NormalWeb"/>
        <w:spacing w:before="240" w:beforeAutospacing="0" w:after="24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Commonwealth of Australia 2024</w:t>
      </w:r>
    </w:p>
    <w:p w14:paraId="7D599373" w14:textId="77777777" w:rsidR="00C739AE" w:rsidRDefault="00C739AE" w:rsidP="00C739AE">
      <w:pPr>
        <w:pStyle w:val="NormalWeb"/>
        <w:spacing w:before="0" w:beforeAutospacing="0" w:after="0" w:afterAutospacing="0" w:line="276" w:lineRule="auto"/>
        <w:rPr>
          <w:rFonts w:asciiTheme="minorHAnsi" w:hAnsiTheme="minorHAnsi" w:cstheme="minorHAnsi"/>
          <w:color w:val="000000"/>
          <w:sz w:val="22"/>
          <w:szCs w:val="22"/>
        </w:rPr>
      </w:pPr>
      <w:r>
        <w:rPr>
          <w:rStyle w:val="Strong"/>
          <w:rFonts w:asciiTheme="minorHAnsi" w:hAnsiTheme="minorHAnsi" w:cstheme="minorHAnsi"/>
          <w:sz w:val="22"/>
          <w:szCs w:val="22"/>
        </w:rPr>
        <w:t>Creative Commons licence</w:t>
      </w:r>
    </w:p>
    <w:p w14:paraId="707A9C29" w14:textId="77777777" w:rsidR="00C739AE" w:rsidRDefault="00C739AE" w:rsidP="00C739AE">
      <w:pPr>
        <w:spacing w:line="276" w:lineRule="auto"/>
        <w:rPr>
          <w:rFonts w:cstheme="minorHAnsi"/>
          <w:color w:val="000000"/>
        </w:rPr>
      </w:pPr>
      <w:r>
        <w:rPr>
          <w:rFonts w:cstheme="minorHAnsi"/>
          <w:noProof/>
          <w:color w:val="000000"/>
          <w:lang w:eastAsia="en-AU"/>
        </w:rPr>
        <w:drawing>
          <wp:inline distT="0" distB="0" distL="0" distR="0" wp14:anchorId="4A051A1E" wp14:editId="40C7DFA5">
            <wp:extent cx="1476375" cy="647700"/>
            <wp:effectExtent l="0" t="0" r="9525" b="0"/>
            <wp:docPr id="901513153" name="Picture 1" descr="Creative Commons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647700"/>
                    </a:xfrm>
                    <a:prstGeom prst="rect">
                      <a:avLst/>
                    </a:prstGeom>
                    <a:noFill/>
                    <a:ln>
                      <a:noFill/>
                    </a:ln>
                  </pic:spPr>
                </pic:pic>
              </a:graphicData>
            </a:graphic>
          </wp:inline>
        </w:drawing>
      </w:r>
    </w:p>
    <w:p w14:paraId="2AC5B4A0" w14:textId="77777777" w:rsidR="00C739AE" w:rsidRDefault="00C739AE" w:rsidP="00C739AE">
      <w:pPr>
        <w:pStyle w:val="NormalWeb"/>
        <w:spacing w:before="240" w:beforeAutospacing="0" w:after="24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material in this publication is available for your use under a Creative Commons BY Attribution 4.0 International licence, with the exception of:</w:t>
      </w:r>
    </w:p>
    <w:p w14:paraId="7DAF2EF8" w14:textId="77777777" w:rsidR="00C739AE" w:rsidRDefault="00C739AE" w:rsidP="00C739AE">
      <w:pPr>
        <w:numPr>
          <w:ilvl w:val="0"/>
          <w:numId w:val="45"/>
        </w:numPr>
        <w:spacing w:after="100" w:afterAutospacing="1" w:line="276" w:lineRule="auto"/>
        <w:rPr>
          <w:rFonts w:cstheme="minorHAnsi"/>
          <w:color w:val="000000"/>
        </w:rPr>
      </w:pPr>
      <w:r>
        <w:rPr>
          <w:rFonts w:cstheme="minorHAnsi"/>
          <w:color w:val="000000"/>
        </w:rPr>
        <w:t>the Commonwealth Coat of Arms</w:t>
      </w:r>
    </w:p>
    <w:p w14:paraId="44A9DFEC" w14:textId="55278B09" w:rsidR="00C739AE" w:rsidRDefault="00C739AE" w:rsidP="00C739AE">
      <w:pPr>
        <w:numPr>
          <w:ilvl w:val="0"/>
          <w:numId w:val="45"/>
        </w:numPr>
        <w:spacing w:after="100" w:afterAutospacing="1" w:line="276" w:lineRule="auto"/>
        <w:rPr>
          <w:rFonts w:cstheme="minorHAnsi"/>
          <w:color w:val="000000"/>
        </w:rPr>
      </w:pPr>
      <w:r>
        <w:rPr>
          <w:rFonts w:cstheme="minorHAnsi"/>
          <w:color w:val="000000"/>
        </w:rPr>
        <w:t>the Department of Veterans’ Affairs logo, branding and any other material protected by a trademark</w:t>
      </w:r>
    </w:p>
    <w:p w14:paraId="44003614" w14:textId="36BCEF49" w:rsidR="00C739AE" w:rsidRDefault="00C739AE" w:rsidP="00C739AE">
      <w:pPr>
        <w:numPr>
          <w:ilvl w:val="0"/>
          <w:numId w:val="45"/>
        </w:numPr>
        <w:spacing w:after="100" w:afterAutospacing="1" w:line="276" w:lineRule="auto"/>
        <w:rPr>
          <w:rFonts w:cstheme="minorHAnsi"/>
          <w:color w:val="000000"/>
        </w:rPr>
      </w:pPr>
      <w:r>
        <w:rPr>
          <w:rFonts w:cstheme="minorHAnsi"/>
          <w:color w:val="000000"/>
        </w:rPr>
        <w:t xml:space="preserve">any photographs, </w:t>
      </w:r>
      <w:r w:rsidR="00DE6A72">
        <w:rPr>
          <w:rFonts w:cstheme="minorHAnsi"/>
          <w:color w:val="000000"/>
        </w:rPr>
        <w:t>images,</w:t>
      </w:r>
      <w:r>
        <w:rPr>
          <w:rFonts w:cstheme="minorHAnsi"/>
          <w:color w:val="000000"/>
        </w:rPr>
        <w:t xml:space="preserve"> and signatures</w:t>
      </w:r>
    </w:p>
    <w:p w14:paraId="572772D5" w14:textId="09349AE4" w:rsidR="00C739AE" w:rsidRDefault="00C739AE" w:rsidP="00C739AE">
      <w:pPr>
        <w:numPr>
          <w:ilvl w:val="0"/>
          <w:numId w:val="45"/>
        </w:numPr>
        <w:spacing w:after="100" w:afterAutospacing="1" w:line="276" w:lineRule="auto"/>
        <w:rPr>
          <w:rFonts w:cstheme="minorHAnsi"/>
          <w:color w:val="000000"/>
        </w:rPr>
      </w:pPr>
      <w:r>
        <w:rPr>
          <w:rFonts w:cstheme="minorHAnsi"/>
          <w:color w:val="000000"/>
        </w:rPr>
        <w:t xml:space="preserve">any </w:t>
      </w:r>
      <w:r w:rsidR="00DE6A72">
        <w:rPr>
          <w:rFonts w:cstheme="minorHAnsi"/>
          <w:color w:val="000000"/>
        </w:rPr>
        <w:t>third-party</w:t>
      </w:r>
      <w:r>
        <w:rPr>
          <w:rFonts w:cstheme="minorHAnsi"/>
          <w:color w:val="000000"/>
        </w:rPr>
        <w:t xml:space="preserve"> material, and</w:t>
      </w:r>
    </w:p>
    <w:p w14:paraId="1F6D3FDB" w14:textId="77777777" w:rsidR="00C739AE" w:rsidRDefault="00C739AE" w:rsidP="00C739AE">
      <w:pPr>
        <w:numPr>
          <w:ilvl w:val="0"/>
          <w:numId w:val="45"/>
        </w:numPr>
        <w:spacing w:after="0" w:line="276" w:lineRule="auto"/>
        <w:rPr>
          <w:rFonts w:cstheme="minorHAnsi"/>
          <w:color w:val="000000"/>
        </w:rPr>
      </w:pPr>
      <w:r>
        <w:rPr>
          <w:rFonts w:cstheme="minorHAnsi"/>
          <w:color w:val="000000"/>
        </w:rPr>
        <w:t>any material otherwise stated.</w:t>
      </w:r>
    </w:p>
    <w:p w14:paraId="3D376C4E" w14:textId="4226C85D" w:rsidR="00C739AE" w:rsidRDefault="00C739AE" w:rsidP="00C739AE">
      <w:pPr>
        <w:pStyle w:val="NormalWeb"/>
        <w:spacing w:before="240" w:beforeAutospacing="0" w:after="24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Creative Commons Attribution BY Attribution 4.0 International licence is a public copyright licence that allows you to copy, distribute, </w:t>
      </w:r>
      <w:r w:rsidR="00DE6A72">
        <w:rPr>
          <w:rFonts w:asciiTheme="minorHAnsi" w:hAnsiTheme="minorHAnsi" w:cstheme="minorHAnsi"/>
          <w:color w:val="000000"/>
          <w:sz w:val="22"/>
          <w:szCs w:val="22"/>
        </w:rPr>
        <w:t>display,</w:t>
      </w:r>
      <w:r>
        <w:rPr>
          <w:rFonts w:asciiTheme="minorHAnsi" w:hAnsiTheme="minorHAnsi" w:cstheme="minorHAnsi"/>
          <w:color w:val="000000"/>
          <w:sz w:val="22"/>
          <w:szCs w:val="22"/>
        </w:rPr>
        <w:t xml:space="preserve"> and adapt this publication on the condition that you attribute the work and abide by the other licence terms.</w:t>
      </w:r>
    </w:p>
    <w:p w14:paraId="1242CB93" w14:textId="77777777" w:rsidR="00C739AE" w:rsidRDefault="00C739AE" w:rsidP="00C739AE">
      <w:pPr>
        <w:pStyle w:val="NormalW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full legal code for the licence (which includes any relevant licence conditions) is available on the Creative Commons website: </w:t>
      </w:r>
      <w:hyperlink r:id="rId10" w:history="1">
        <w:r>
          <w:rPr>
            <w:rStyle w:val="Hyperlink"/>
            <w:rFonts w:asciiTheme="minorHAnsi" w:hAnsiTheme="minorHAnsi" w:cstheme="minorHAnsi"/>
            <w:color w:val="0000EE"/>
            <w:sz w:val="22"/>
            <w:szCs w:val="22"/>
            <w:bdr w:val="none" w:sz="0" w:space="0" w:color="auto" w:frame="1"/>
          </w:rPr>
          <w:t>https://creativecommons.org/licenses/by/4.0/legalcode</w:t>
        </w:r>
      </w:hyperlink>
    </w:p>
    <w:p w14:paraId="278874B6" w14:textId="77777777" w:rsidR="00C739AE" w:rsidRDefault="00C739AE" w:rsidP="00C739AE">
      <w:pPr>
        <w:pStyle w:val="NormalWeb"/>
        <w:spacing w:before="240" w:beforeAutospacing="0" w:after="24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This publication (and any material sourced from it) should be attributed using the following wording:</w:t>
      </w:r>
    </w:p>
    <w:p w14:paraId="0AE7A714" w14:textId="77777777" w:rsidR="000C73D6" w:rsidRDefault="000C73D6" w:rsidP="000C73D6">
      <w:pPr>
        <w:pStyle w:val="NormalWeb"/>
        <w:spacing w:before="240" w:beforeAutospacing="0" w:after="24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Veterans’ Compensation and Rehabilitation Legislation Reform Impact Analysis 2024. © Commonwealth of Australia 2024. Licensed from the Commonwealth of Australia under a Creative Commons Attribution 4.0 International licence</w:t>
      </w:r>
    </w:p>
    <w:p w14:paraId="3CDBD114" w14:textId="77777777" w:rsidR="00C739AE" w:rsidRDefault="00C739AE" w:rsidP="00C739AE">
      <w:pPr>
        <w:pStyle w:val="NormalWeb"/>
        <w:spacing w:before="0" w:beforeAutospacing="0" w:after="0" w:afterAutospacing="0" w:line="276" w:lineRule="auto"/>
        <w:rPr>
          <w:rFonts w:asciiTheme="minorHAnsi" w:hAnsiTheme="minorHAnsi" w:cstheme="minorHAnsi"/>
          <w:color w:val="000000"/>
          <w:sz w:val="22"/>
          <w:szCs w:val="22"/>
        </w:rPr>
      </w:pPr>
      <w:r>
        <w:rPr>
          <w:rStyle w:val="Strong"/>
          <w:rFonts w:asciiTheme="minorHAnsi" w:hAnsiTheme="minorHAnsi" w:cstheme="minorHAnsi"/>
          <w:sz w:val="22"/>
          <w:szCs w:val="22"/>
        </w:rPr>
        <w:t>Use of the Coat of Arms</w:t>
      </w:r>
    </w:p>
    <w:p w14:paraId="57F0C701" w14:textId="77777777" w:rsidR="00C739AE" w:rsidRDefault="00C739AE" w:rsidP="00C739AE">
      <w:pPr>
        <w:pStyle w:val="NormalW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terms under which the Coat of Arms can be used are detailed on the Department of the Prime Minister and Cabinet website: </w:t>
      </w:r>
      <w:hyperlink r:id="rId11" w:history="1">
        <w:r>
          <w:rPr>
            <w:rStyle w:val="Hyperlink"/>
            <w:rFonts w:asciiTheme="minorHAnsi" w:hAnsiTheme="minorHAnsi" w:cstheme="minorHAnsi"/>
            <w:color w:val="0000EE"/>
            <w:sz w:val="22"/>
            <w:szCs w:val="22"/>
            <w:bdr w:val="none" w:sz="0" w:space="0" w:color="auto" w:frame="1"/>
          </w:rPr>
          <w:t>https://www.pmc.gov.au/resources/commonwealth-coat-arms-information-and-guidelines</w:t>
        </w:r>
      </w:hyperlink>
    </w:p>
    <w:p w14:paraId="4B0F49EE" w14:textId="77777777" w:rsidR="00C739AE" w:rsidRDefault="00C739AE" w:rsidP="00C739AE">
      <w:pPr>
        <w:pStyle w:val="NormalWeb"/>
        <w:spacing w:before="0" w:beforeAutospacing="0" w:after="0" w:afterAutospacing="0" w:line="276" w:lineRule="auto"/>
        <w:rPr>
          <w:rFonts w:asciiTheme="minorHAnsi" w:hAnsiTheme="minorHAnsi" w:cstheme="minorHAnsi"/>
          <w:color w:val="000000"/>
          <w:sz w:val="22"/>
          <w:szCs w:val="22"/>
        </w:rPr>
      </w:pPr>
    </w:p>
    <w:p w14:paraId="2493FDC3" w14:textId="77777777" w:rsidR="00C739AE" w:rsidRDefault="00C739AE" w:rsidP="00C739AE">
      <w:pPr>
        <w:pStyle w:val="NormalWeb"/>
        <w:spacing w:before="0" w:beforeAutospacing="0" w:after="0" w:afterAutospacing="0" w:line="276" w:lineRule="auto"/>
        <w:rPr>
          <w:rFonts w:asciiTheme="minorHAnsi" w:hAnsiTheme="minorHAnsi" w:cstheme="minorHAnsi"/>
          <w:color w:val="000000"/>
          <w:sz w:val="22"/>
          <w:szCs w:val="22"/>
        </w:rPr>
      </w:pPr>
      <w:r>
        <w:rPr>
          <w:rStyle w:val="Strong"/>
          <w:rFonts w:asciiTheme="minorHAnsi" w:hAnsiTheme="minorHAnsi" w:cstheme="minorHAnsi"/>
          <w:sz w:val="22"/>
          <w:szCs w:val="22"/>
        </w:rPr>
        <w:t>Third party materials</w:t>
      </w:r>
    </w:p>
    <w:p w14:paraId="5C7AF48F" w14:textId="77777777" w:rsidR="00C739AE" w:rsidRDefault="00C739AE" w:rsidP="00C739AE">
      <w:pPr>
        <w:pStyle w:val="NormalW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All reasonable efforts have been made to clearly identify material in the publication where the copyright is owned by a third party. If a third party owns copyright in materials in the publication, the copyright remains with that party and their permission may be required to use the material.</w:t>
      </w:r>
    </w:p>
    <w:p w14:paraId="7405002A" w14:textId="77777777" w:rsidR="00C739AE" w:rsidRDefault="00C739AE" w:rsidP="00C739AE">
      <w:pPr>
        <w:rPr>
          <w:b/>
          <w:bCs/>
          <w:sz w:val="36"/>
          <w:szCs w:val="36"/>
        </w:rPr>
      </w:pPr>
    </w:p>
    <w:p w14:paraId="5C2D989B" w14:textId="77777777" w:rsidR="0031353E" w:rsidRDefault="0031353E" w:rsidP="00C739AE">
      <w:pPr>
        <w:rPr>
          <w:b/>
          <w:bCs/>
          <w:sz w:val="36"/>
          <w:szCs w:val="36"/>
        </w:rPr>
      </w:pPr>
    </w:p>
    <w:p w14:paraId="453DE78D" w14:textId="77777777" w:rsidR="0031353E" w:rsidRDefault="0031353E" w:rsidP="00C739AE">
      <w:pPr>
        <w:rPr>
          <w:b/>
          <w:bCs/>
          <w:sz w:val="36"/>
          <w:szCs w:val="36"/>
        </w:rPr>
      </w:pPr>
    </w:p>
    <w:p w14:paraId="1DE993B6" w14:textId="77777777" w:rsidR="000C73D6" w:rsidRDefault="000C73D6" w:rsidP="0031353E"/>
    <w:sdt>
      <w:sdtPr>
        <w:rPr>
          <w:rFonts w:asciiTheme="minorHAnsi" w:eastAsiaTheme="minorHAnsi" w:hAnsiTheme="minorHAnsi" w:cstheme="minorBidi"/>
          <w:b w:val="0"/>
          <w:bCs w:val="0"/>
          <w:color w:val="auto"/>
          <w:spacing w:val="0"/>
          <w:kern w:val="0"/>
          <w:sz w:val="20"/>
          <w:szCs w:val="20"/>
          <w:lang w:val="en-AU"/>
        </w:rPr>
        <w:id w:val="-869375647"/>
        <w:docPartObj>
          <w:docPartGallery w:val="Table of Contents"/>
          <w:docPartUnique/>
        </w:docPartObj>
      </w:sdtPr>
      <w:sdtEndPr>
        <w:rPr>
          <w:noProof/>
        </w:rPr>
      </w:sdtEndPr>
      <w:sdtContent>
        <w:p w14:paraId="08EB9CA2" w14:textId="77777777" w:rsidR="00C739AE" w:rsidRPr="005D5C06" w:rsidRDefault="00C739AE" w:rsidP="00C739AE">
          <w:pPr>
            <w:pStyle w:val="TOCHeading"/>
            <w:rPr>
              <w:sz w:val="20"/>
              <w:szCs w:val="20"/>
            </w:rPr>
          </w:pPr>
          <w:r w:rsidRPr="005D5C06">
            <w:rPr>
              <w:sz w:val="20"/>
              <w:szCs w:val="20"/>
            </w:rPr>
            <w:t>Table of Contents</w:t>
          </w:r>
        </w:p>
        <w:p w14:paraId="0BDC28B2" w14:textId="219A36E9" w:rsidR="00721447" w:rsidRDefault="00C739AE">
          <w:pPr>
            <w:pStyle w:val="TOC1"/>
            <w:rPr>
              <w:rFonts w:eastAsiaTheme="minorEastAsia"/>
              <w:noProof/>
              <w:kern w:val="2"/>
              <w:sz w:val="24"/>
              <w:szCs w:val="24"/>
              <w:lang w:eastAsia="en-AU"/>
              <w14:ligatures w14:val="standardContextual"/>
            </w:rPr>
          </w:pPr>
          <w:r w:rsidRPr="005D5C06">
            <w:rPr>
              <w:rFonts w:ascii="Century Gothic" w:hAnsi="Century Gothic"/>
              <w:sz w:val="20"/>
              <w:szCs w:val="20"/>
            </w:rPr>
            <w:fldChar w:fldCharType="begin"/>
          </w:r>
          <w:r w:rsidRPr="005D5C06">
            <w:rPr>
              <w:rFonts w:ascii="Century Gothic" w:hAnsi="Century Gothic"/>
              <w:sz w:val="20"/>
              <w:szCs w:val="20"/>
            </w:rPr>
            <w:instrText xml:space="preserve"> TOC \o "1-3" \h \z \u </w:instrText>
          </w:r>
          <w:r w:rsidRPr="005D5C06">
            <w:rPr>
              <w:rFonts w:ascii="Century Gothic" w:hAnsi="Century Gothic"/>
              <w:sz w:val="20"/>
              <w:szCs w:val="20"/>
            </w:rPr>
            <w:fldChar w:fldCharType="separate"/>
          </w:r>
          <w:hyperlink w:anchor="_Toc170117408" w:history="1">
            <w:r w:rsidR="00721447" w:rsidRPr="007B2321">
              <w:rPr>
                <w:rStyle w:val="Hyperlink"/>
                <w:noProof/>
              </w:rPr>
              <w:t>Glossary</w:t>
            </w:r>
            <w:r w:rsidR="00721447">
              <w:rPr>
                <w:noProof/>
                <w:webHidden/>
              </w:rPr>
              <w:tab/>
            </w:r>
            <w:r w:rsidR="00721447">
              <w:rPr>
                <w:noProof/>
                <w:webHidden/>
              </w:rPr>
              <w:fldChar w:fldCharType="begin"/>
            </w:r>
            <w:r w:rsidR="00721447">
              <w:rPr>
                <w:noProof/>
                <w:webHidden/>
              </w:rPr>
              <w:instrText xml:space="preserve"> PAGEREF _Toc170117408 \h </w:instrText>
            </w:r>
            <w:r w:rsidR="00721447">
              <w:rPr>
                <w:noProof/>
                <w:webHidden/>
              </w:rPr>
            </w:r>
            <w:r w:rsidR="00721447">
              <w:rPr>
                <w:noProof/>
                <w:webHidden/>
              </w:rPr>
              <w:fldChar w:fldCharType="separate"/>
            </w:r>
            <w:r w:rsidR="001D53F1">
              <w:rPr>
                <w:noProof/>
                <w:webHidden/>
              </w:rPr>
              <w:t>6</w:t>
            </w:r>
            <w:r w:rsidR="00721447">
              <w:rPr>
                <w:noProof/>
                <w:webHidden/>
              </w:rPr>
              <w:fldChar w:fldCharType="end"/>
            </w:r>
          </w:hyperlink>
        </w:p>
        <w:p w14:paraId="1811E9A4" w14:textId="640D5C39" w:rsidR="00721447" w:rsidRDefault="0064635D">
          <w:pPr>
            <w:pStyle w:val="TOC1"/>
            <w:rPr>
              <w:rFonts w:eastAsiaTheme="minorEastAsia"/>
              <w:noProof/>
              <w:kern w:val="2"/>
              <w:sz w:val="24"/>
              <w:szCs w:val="24"/>
              <w:lang w:eastAsia="en-AU"/>
              <w14:ligatures w14:val="standardContextual"/>
            </w:rPr>
          </w:pPr>
          <w:hyperlink w:anchor="_Toc170117409" w:history="1">
            <w:r w:rsidR="00721447" w:rsidRPr="007B2321">
              <w:rPr>
                <w:rStyle w:val="Hyperlink"/>
                <w:noProof/>
              </w:rPr>
              <w:t>Executive Summary</w:t>
            </w:r>
            <w:r w:rsidR="00721447">
              <w:rPr>
                <w:noProof/>
                <w:webHidden/>
              </w:rPr>
              <w:tab/>
            </w:r>
            <w:r w:rsidR="00721447">
              <w:rPr>
                <w:noProof/>
                <w:webHidden/>
              </w:rPr>
              <w:fldChar w:fldCharType="begin"/>
            </w:r>
            <w:r w:rsidR="00721447">
              <w:rPr>
                <w:noProof/>
                <w:webHidden/>
              </w:rPr>
              <w:instrText xml:space="preserve"> PAGEREF _Toc170117409 \h </w:instrText>
            </w:r>
            <w:r w:rsidR="00721447">
              <w:rPr>
                <w:noProof/>
                <w:webHidden/>
              </w:rPr>
            </w:r>
            <w:r w:rsidR="00721447">
              <w:rPr>
                <w:noProof/>
                <w:webHidden/>
              </w:rPr>
              <w:fldChar w:fldCharType="separate"/>
            </w:r>
            <w:r w:rsidR="001D53F1">
              <w:rPr>
                <w:noProof/>
                <w:webHidden/>
              </w:rPr>
              <w:t>7</w:t>
            </w:r>
            <w:r w:rsidR="00721447">
              <w:rPr>
                <w:noProof/>
                <w:webHidden/>
              </w:rPr>
              <w:fldChar w:fldCharType="end"/>
            </w:r>
          </w:hyperlink>
        </w:p>
        <w:p w14:paraId="023CFC2B" w14:textId="1CD55DEE" w:rsidR="00721447" w:rsidRDefault="0064635D">
          <w:pPr>
            <w:pStyle w:val="TOC1"/>
            <w:rPr>
              <w:rFonts w:eastAsiaTheme="minorEastAsia"/>
              <w:noProof/>
              <w:kern w:val="2"/>
              <w:sz w:val="24"/>
              <w:szCs w:val="24"/>
              <w:lang w:eastAsia="en-AU"/>
              <w14:ligatures w14:val="standardContextual"/>
            </w:rPr>
          </w:pPr>
          <w:hyperlink w:anchor="_Toc170117410" w:history="1">
            <w:r w:rsidR="00721447" w:rsidRPr="007B2321">
              <w:rPr>
                <w:rStyle w:val="Hyperlink"/>
                <w:noProof/>
              </w:rPr>
              <w:t>Introduction</w:t>
            </w:r>
            <w:r w:rsidR="00721447">
              <w:rPr>
                <w:noProof/>
                <w:webHidden/>
              </w:rPr>
              <w:tab/>
            </w:r>
            <w:r w:rsidR="00721447">
              <w:rPr>
                <w:noProof/>
                <w:webHidden/>
              </w:rPr>
              <w:fldChar w:fldCharType="begin"/>
            </w:r>
            <w:r w:rsidR="00721447">
              <w:rPr>
                <w:noProof/>
                <w:webHidden/>
              </w:rPr>
              <w:instrText xml:space="preserve"> PAGEREF _Toc170117410 \h </w:instrText>
            </w:r>
            <w:r w:rsidR="00721447">
              <w:rPr>
                <w:noProof/>
                <w:webHidden/>
              </w:rPr>
            </w:r>
            <w:r w:rsidR="00721447">
              <w:rPr>
                <w:noProof/>
                <w:webHidden/>
              </w:rPr>
              <w:fldChar w:fldCharType="separate"/>
            </w:r>
            <w:r w:rsidR="001D53F1">
              <w:rPr>
                <w:noProof/>
                <w:webHidden/>
              </w:rPr>
              <w:t>11</w:t>
            </w:r>
            <w:r w:rsidR="00721447">
              <w:rPr>
                <w:noProof/>
                <w:webHidden/>
              </w:rPr>
              <w:fldChar w:fldCharType="end"/>
            </w:r>
          </w:hyperlink>
        </w:p>
        <w:p w14:paraId="78A2AAF3" w14:textId="4FFF6C8E"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11" w:history="1">
            <w:r w:rsidR="00721447" w:rsidRPr="007B2321">
              <w:rPr>
                <w:rStyle w:val="Hyperlink"/>
                <w:noProof/>
              </w:rPr>
              <w:t>The Current Legislative Framework</w:t>
            </w:r>
            <w:r w:rsidR="00721447">
              <w:rPr>
                <w:noProof/>
                <w:webHidden/>
              </w:rPr>
              <w:tab/>
            </w:r>
            <w:r w:rsidR="00721447">
              <w:rPr>
                <w:noProof/>
                <w:webHidden/>
              </w:rPr>
              <w:fldChar w:fldCharType="begin"/>
            </w:r>
            <w:r w:rsidR="00721447">
              <w:rPr>
                <w:noProof/>
                <w:webHidden/>
              </w:rPr>
              <w:instrText xml:space="preserve"> PAGEREF _Toc170117411 \h </w:instrText>
            </w:r>
            <w:r w:rsidR="00721447">
              <w:rPr>
                <w:noProof/>
                <w:webHidden/>
              </w:rPr>
            </w:r>
            <w:r w:rsidR="00721447">
              <w:rPr>
                <w:noProof/>
                <w:webHidden/>
              </w:rPr>
              <w:fldChar w:fldCharType="separate"/>
            </w:r>
            <w:r w:rsidR="001D53F1">
              <w:rPr>
                <w:noProof/>
                <w:webHidden/>
              </w:rPr>
              <w:t>12</w:t>
            </w:r>
            <w:r w:rsidR="00721447">
              <w:rPr>
                <w:noProof/>
                <w:webHidden/>
              </w:rPr>
              <w:fldChar w:fldCharType="end"/>
            </w:r>
          </w:hyperlink>
        </w:p>
        <w:p w14:paraId="1385285D" w14:textId="152F2B7D" w:rsidR="00721447" w:rsidRDefault="0064635D">
          <w:pPr>
            <w:pStyle w:val="TOC3"/>
            <w:rPr>
              <w:rFonts w:eastAsiaTheme="minorEastAsia"/>
              <w:noProof/>
              <w:kern w:val="2"/>
              <w:sz w:val="24"/>
              <w:szCs w:val="24"/>
              <w:lang w:eastAsia="en-AU"/>
              <w14:ligatures w14:val="standardContextual"/>
            </w:rPr>
          </w:pPr>
          <w:hyperlink w:anchor="_Toc170117412" w:history="1">
            <w:r w:rsidR="00721447" w:rsidRPr="007B2321">
              <w:rPr>
                <w:rStyle w:val="Hyperlink"/>
                <w:noProof/>
              </w:rPr>
              <w:t>VEA</w:t>
            </w:r>
            <w:r w:rsidR="00721447">
              <w:rPr>
                <w:noProof/>
                <w:webHidden/>
              </w:rPr>
              <w:tab/>
            </w:r>
            <w:r w:rsidR="00721447">
              <w:rPr>
                <w:noProof/>
                <w:webHidden/>
              </w:rPr>
              <w:fldChar w:fldCharType="begin"/>
            </w:r>
            <w:r w:rsidR="00721447">
              <w:rPr>
                <w:noProof/>
                <w:webHidden/>
              </w:rPr>
              <w:instrText xml:space="preserve"> PAGEREF _Toc170117412 \h </w:instrText>
            </w:r>
            <w:r w:rsidR="00721447">
              <w:rPr>
                <w:noProof/>
                <w:webHidden/>
              </w:rPr>
            </w:r>
            <w:r w:rsidR="00721447">
              <w:rPr>
                <w:noProof/>
                <w:webHidden/>
              </w:rPr>
              <w:fldChar w:fldCharType="separate"/>
            </w:r>
            <w:r w:rsidR="001D53F1">
              <w:rPr>
                <w:noProof/>
                <w:webHidden/>
              </w:rPr>
              <w:t>12</w:t>
            </w:r>
            <w:r w:rsidR="00721447">
              <w:rPr>
                <w:noProof/>
                <w:webHidden/>
              </w:rPr>
              <w:fldChar w:fldCharType="end"/>
            </w:r>
          </w:hyperlink>
        </w:p>
        <w:p w14:paraId="766A3A8B" w14:textId="187C8814" w:rsidR="00721447" w:rsidRDefault="0064635D">
          <w:pPr>
            <w:pStyle w:val="TOC3"/>
            <w:rPr>
              <w:rFonts w:eastAsiaTheme="minorEastAsia"/>
              <w:noProof/>
              <w:kern w:val="2"/>
              <w:sz w:val="24"/>
              <w:szCs w:val="24"/>
              <w:lang w:eastAsia="en-AU"/>
              <w14:ligatures w14:val="standardContextual"/>
            </w:rPr>
          </w:pPr>
          <w:hyperlink w:anchor="_Toc170117413" w:history="1">
            <w:r w:rsidR="00721447" w:rsidRPr="007B2321">
              <w:rPr>
                <w:rStyle w:val="Hyperlink"/>
                <w:noProof/>
              </w:rPr>
              <w:t>DRCA</w:t>
            </w:r>
            <w:r w:rsidR="00721447">
              <w:rPr>
                <w:noProof/>
                <w:webHidden/>
              </w:rPr>
              <w:tab/>
            </w:r>
            <w:r w:rsidR="00721447">
              <w:rPr>
                <w:noProof/>
                <w:webHidden/>
              </w:rPr>
              <w:fldChar w:fldCharType="begin"/>
            </w:r>
            <w:r w:rsidR="00721447">
              <w:rPr>
                <w:noProof/>
                <w:webHidden/>
              </w:rPr>
              <w:instrText xml:space="preserve"> PAGEREF _Toc170117413 \h </w:instrText>
            </w:r>
            <w:r w:rsidR="00721447">
              <w:rPr>
                <w:noProof/>
                <w:webHidden/>
              </w:rPr>
            </w:r>
            <w:r w:rsidR="00721447">
              <w:rPr>
                <w:noProof/>
                <w:webHidden/>
              </w:rPr>
              <w:fldChar w:fldCharType="separate"/>
            </w:r>
            <w:r w:rsidR="001D53F1">
              <w:rPr>
                <w:noProof/>
                <w:webHidden/>
              </w:rPr>
              <w:t>12</w:t>
            </w:r>
            <w:r w:rsidR="00721447">
              <w:rPr>
                <w:noProof/>
                <w:webHidden/>
              </w:rPr>
              <w:fldChar w:fldCharType="end"/>
            </w:r>
          </w:hyperlink>
        </w:p>
        <w:p w14:paraId="6454E0A1" w14:textId="2B68D3EE" w:rsidR="00721447" w:rsidRDefault="0064635D">
          <w:pPr>
            <w:pStyle w:val="TOC3"/>
            <w:rPr>
              <w:rFonts w:eastAsiaTheme="minorEastAsia"/>
              <w:noProof/>
              <w:kern w:val="2"/>
              <w:sz w:val="24"/>
              <w:szCs w:val="24"/>
              <w:lang w:eastAsia="en-AU"/>
              <w14:ligatures w14:val="standardContextual"/>
            </w:rPr>
          </w:pPr>
          <w:hyperlink w:anchor="_Toc170117414" w:history="1">
            <w:r w:rsidR="00721447" w:rsidRPr="007B2321">
              <w:rPr>
                <w:rStyle w:val="Hyperlink"/>
                <w:noProof/>
              </w:rPr>
              <w:t>MRCA</w:t>
            </w:r>
            <w:r w:rsidR="00721447">
              <w:rPr>
                <w:noProof/>
                <w:webHidden/>
              </w:rPr>
              <w:tab/>
            </w:r>
            <w:r w:rsidR="00721447">
              <w:rPr>
                <w:noProof/>
                <w:webHidden/>
              </w:rPr>
              <w:fldChar w:fldCharType="begin"/>
            </w:r>
            <w:r w:rsidR="00721447">
              <w:rPr>
                <w:noProof/>
                <w:webHidden/>
              </w:rPr>
              <w:instrText xml:space="preserve"> PAGEREF _Toc170117414 \h </w:instrText>
            </w:r>
            <w:r w:rsidR="00721447">
              <w:rPr>
                <w:noProof/>
                <w:webHidden/>
              </w:rPr>
            </w:r>
            <w:r w:rsidR="00721447">
              <w:rPr>
                <w:noProof/>
                <w:webHidden/>
              </w:rPr>
              <w:fldChar w:fldCharType="separate"/>
            </w:r>
            <w:r w:rsidR="001D53F1">
              <w:rPr>
                <w:noProof/>
                <w:webHidden/>
              </w:rPr>
              <w:t>13</w:t>
            </w:r>
            <w:r w:rsidR="00721447">
              <w:rPr>
                <w:noProof/>
                <w:webHidden/>
              </w:rPr>
              <w:fldChar w:fldCharType="end"/>
            </w:r>
          </w:hyperlink>
        </w:p>
        <w:p w14:paraId="273A5D54" w14:textId="77C8B593"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15" w:history="1">
            <w:r w:rsidR="00721447" w:rsidRPr="007B2321">
              <w:rPr>
                <w:rStyle w:val="Hyperlink"/>
                <w:noProof/>
              </w:rPr>
              <w:t>Affected Population</w:t>
            </w:r>
            <w:r w:rsidR="00721447">
              <w:rPr>
                <w:noProof/>
                <w:webHidden/>
              </w:rPr>
              <w:tab/>
            </w:r>
            <w:r w:rsidR="00721447">
              <w:rPr>
                <w:noProof/>
                <w:webHidden/>
              </w:rPr>
              <w:fldChar w:fldCharType="begin"/>
            </w:r>
            <w:r w:rsidR="00721447">
              <w:rPr>
                <w:noProof/>
                <w:webHidden/>
              </w:rPr>
              <w:instrText xml:space="preserve"> PAGEREF _Toc170117415 \h </w:instrText>
            </w:r>
            <w:r w:rsidR="00721447">
              <w:rPr>
                <w:noProof/>
                <w:webHidden/>
              </w:rPr>
            </w:r>
            <w:r w:rsidR="00721447">
              <w:rPr>
                <w:noProof/>
                <w:webHidden/>
              </w:rPr>
              <w:fldChar w:fldCharType="separate"/>
            </w:r>
            <w:r w:rsidR="001D53F1">
              <w:rPr>
                <w:noProof/>
                <w:webHidden/>
              </w:rPr>
              <w:t>13</w:t>
            </w:r>
            <w:r w:rsidR="00721447">
              <w:rPr>
                <w:noProof/>
                <w:webHidden/>
              </w:rPr>
              <w:fldChar w:fldCharType="end"/>
            </w:r>
          </w:hyperlink>
        </w:p>
        <w:p w14:paraId="051B1505" w14:textId="5BD79039" w:rsidR="00721447" w:rsidRDefault="0064635D">
          <w:pPr>
            <w:pStyle w:val="TOC1"/>
            <w:rPr>
              <w:rFonts w:eastAsiaTheme="minorEastAsia"/>
              <w:noProof/>
              <w:kern w:val="2"/>
              <w:sz w:val="24"/>
              <w:szCs w:val="24"/>
              <w:lang w:eastAsia="en-AU"/>
              <w14:ligatures w14:val="standardContextual"/>
            </w:rPr>
          </w:pPr>
          <w:hyperlink w:anchor="_Toc170117416" w:history="1">
            <w:r w:rsidR="00721447" w:rsidRPr="007B2321">
              <w:rPr>
                <w:rStyle w:val="Hyperlink"/>
                <w:noProof/>
              </w:rPr>
              <w:t>1. What is the problem you are trying to solve and what data is available?</w:t>
            </w:r>
            <w:r w:rsidR="00721447">
              <w:rPr>
                <w:noProof/>
                <w:webHidden/>
              </w:rPr>
              <w:tab/>
            </w:r>
            <w:r w:rsidR="00721447">
              <w:rPr>
                <w:noProof/>
                <w:webHidden/>
              </w:rPr>
              <w:fldChar w:fldCharType="begin"/>
            </w:r>
            <w:r w:rsidR="00721447">
              <w:rPr>
                <w:noProof/>
                <w:webHidden/>
              </w:rPr>
              <w:instrText xml:space="preserve"> PAGEREF _Toc170117416 \h </w:instrText>
            </w:r>
            <w:r w:rsidR="00721447">
              <w:rPr>
                <w:noProof/>
                <w:webHidden/>
              </w:rPr>
            </w:r>
            <w:r w:rsidR="00721447">
              <w:rPr>
                <w:noProof/>
                <w:webHidden/>
              </w:rPr>
              <w:fldChar w:fldCharType="separate"/>
            </w:r>
            <w:r w:rsidR="001D53F1">
              <w:rPr>
                <w:noProof/>
                <w:webHidden/>
              </w:rPr>
              <w:t>15</w:t>
            </w:r>
            <w:r w:rsidR="00721447">
              <w:rPr>
                <w:noProof/>
                <w:webHidden/>
              </w:rPr>
              <w:fldChar w:fldCharType="end"/>
            </w:r>
          </w:hyperlink>
        </w:p>
        <w:p w14:paraId="7B020873" w14:textId="3E05C239"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17" w:history="1">
            <w:r w:rsidR="00721447" w:rsidRPr="007B2321">
              <w:rPr>
                <w:rStyle w:val="Hyperlink"/>
                <w:noProof/>
              </w:rPr>
              <w:t>Royal Commission into Defence and Veteran Suicide</w:t>
            </w:r>
            <w:r w:rsidR="00721447">
              <w:rPr>
                <w:noProof/>
                <w:webHidden/>
              </w:rPr>
              <w:tab/>
            </w:r>
            <w:r w:rsidR="00721447">
              <w:rPr>
                <w:noProof/>
                <w:webHidden/>
              </w:rPr>
              <w:fldChar w:fldCharType="begin"/>
            </w:r>
            <w:r w:rsidR="00721447">
              <w:rPr>
                <w:noProof/>
                <w:webHidden/>
              </w:rPr>
              <w:instrText xml:space="preserve"> PAGEREF _Toc170117417 \h </w:instrText>
            </w:r>
            <w:r w:rsidR="00721447">
              <w:rPr>
                <w:noProof/>
                <w:webHidden/>
              </w:rPr>
            </w:r>
            <w:r w:rsidR="00721447">
              <w:rPr>
                <w:noProof/>
                <w:webHidden/>
              </w:rPr>
              <w:fldChar w:fldCharType="separate"/>
            </w:r>
            <w:r w:rsidR="001D53F1">
              <w:rPr>
                <w:noProof/>
                <w:webHidden/>
              </w:rPr>
              <w:t>15</w:t>
            </w:r>
            <w:r w:rsidR="00721447">
              <w:rPr>
                <w:noProof/>
                <w:webHidden/>
              </w:rPr>
              <w:fldChar w:fldCharType="end"/>
            </w:r>
          </w:hyperlink>
        </w:p>
        <w:p w14:paraId="180B275B" w14:textId="050C9078"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18" w:history="1">
            <w:r w:rsidR="00721447" w:rsidRPr="007B2321">
              <w:rPr>
                <w:rStyle w:val="Hyperlink"/>
                <w:noProof/>
              </w:rPr>
              <w:t>Previous Reviews</w:t>
            </w:r>
            <w:r w:rsidR="00721447">
              <w:rPr>
                <w:noProof/>
                <w:webHidden/>
              </w:rPr>
              <w:tab/>
            </w:r>
            <w:r w:rsidR="00721447">
              <w:rPr>
                <w:noProof/>
                <w:webHidden/>
              </w:rPr>
              <w:fldChar w:fldCharType="begin"/>
            </w:r>
            <w:r w:rsidR="00721447">
              <w:rPr>
                <w:noProof/>
                <w:webHidden/>
              </w:rPr>
              <w:instrText xml:space="preserve"> PAGEREF _Toc170117418 \h </w:instrText>
            </w:r>
            <w:r w:rsidR="00721447">
              <w:rPr>
                <w:noProof/>
                <w:webHidden/>
              </w:rPr>
            </w:r>
            <w:r w:rsidR="00721447">
              <w:rPr>
                <w:noProof/>
                <w:webHidden/>
              </w:rPr>
              <w:fldChar w:fldCharType="separate"/>
            </w:r>
            <w:r w:rsidR="001D53F1">
              <w:rPr>
                <w:noProof/>
                <w:webHidden/>
              </w:rPr>
              <w:t>16</w:t>
            </w:r>
            <w:r w:rsidR="00721447">
              <w:rPr>
                <w:noProof/>
                <w:webHidden/>
              </w:rPr>
              <w:fldChar w:fldCharType="end"/>
            </w:r>
          </w:hyperlink>
        </w:p>
        <w:p w14:paraId="7EF18008" w14:textId="4B66B9F0"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19" w:history="1">
            <w:r w:rsidR="00721447" w:rsidRPr="007B2321">
              <w:rPr>
                <w:rStyle w:val="Hyperlink"/>
                <w:noProof/>
              </w:rPr>
              <w:t>Differences in Entitlements and Perceived Inequity</w:t>
            </w:r>
            <w:r w:rsidR="00721447">
              <w:rPr>
                <w:noProof/>
                <w:webHidden/>
              </w:rPr>
              <w:tab/>
            </w:r>
            <w:r w:rsidR="00721447">
              <w:rPr>
                <w:noProof/>
                <w:webHidden/>
              </w:rPr>
              <w:fldChar w:fldCharType="begin"/>
            </w:r>
            <w:r w:rsidR="00721447">
              <w:rPr>
                <w:noProof/>
                <w:webHidden/>
              </w:rPr>
              <w:instrText xml:space="preserve"> PAGEREF _Toc170117419 \h </w:instrText>
            </w:r>
            <w:r w:rsidR="00721447">
              <w:rPr>
                <w:noProof/>
                <w:webHidden/>
              </w:rPr>
            </w:r>
            <w:r w:rsidR="00721447">
              <w:rPr>
                <w:noProof/>
                <w:webHidden/>
              </w:rPr>
              <w:fldChar w:fldCharType="separate"/>
            </w:r>
            <w:r w:rsidR="001D53F1">
              <w:rPr>
                <w:noProof/>
                <w:webHidden/>
              </w:rPr>
              <w:t>17</w:t>
            </w:r>
            <w:r w:rsidR="00721447">
              <w:rPr>
                <w:noProof/>
                <w:webHidden/>
              </w:rPr>
              <w:fldChar w:fldCharType="end"/>
            </w:r>
          </w:hyperlink>
        </w:p>
        <w:p w14:paraId="11C9B908" w14:textId="3549B2F4"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20" w:history="1">
            <w:r w:rsidR="00721447" w:rsidRPr="007B2321">
              <w:rPr>
                <w:rStyle w:val="Hyperlink"/>
                <w:noProof/>
              </w:rPr>
              <w:t>Prevalence of Suicidality in the Veteran Population</w:t>
            </w:r>
            <w:r w:rsidR="00721447">
              <w:rPr>
                <w:noProof/>
                <w:webHidden/>
              </w:rPr>
              <w:tab/>
            </w:r>
            <w:r w:rsidR="00721447">
              <w:rPr>
                <w:noProof/>
                <w:webHidden/>
              </w:rPr>
              <w:fldChar w:fldCharType="begin"/>
            </w:r>
            <w:r w:rsidR="00721447">
              <w:rPr>
                <w:noProof/>
                <w:webHidden/>
              </w:rPr>
              <w:instrText xml:space="preserve"> PAGEREF _Toc170117420 \h </w:instrText>
            </w:r>
            <w:r w:rsidR="00721447">
              <w:rPr>
                <w:noProof/>
                <w:webHidden/>
              </w:rPr>
            </w:r>
            <w:r w:rsidR="00721447">
              <w:rPr>
                <w:noProof/>
                <w:webHidden/>
              </w:rPr>
              <w:fldChar w:fldCharType="separate"/>
            </w:r>
            <w:r w:rsidR="001D53F1">
              <w:rPr>
                <w:noProof/>
                <w:webHidden/>
              </w:rPr>
              <w:t>18</w:t>
            </w:r>
            <w:r w:rsidR="00721447">
              <w:rPr>
                <w:noProof/>
                <w:webHidden/>
              </w:rPr>
              <w:fldChar w:fldCharType="end"/>
            </w:r>
          </w:hyperlink>
        </w:p>
        <w:p w14:paraId="02CC20C8" w14:textId="7302E284"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21" w:history="1">
            <w:r w:rsidR="00721447" w:rsidRPr="007B2321">
              <w:rPr>
                <w:rStyle w:val="Hyperlink"/>
                <w:noProof/>
              </w:rPr>
              <w:t>General complexity of DVA’s claims process under the tri-Act system</w:t>
            </w:r>
            <w:r w:rsidR="00721447">
              <w:rPr>
                <w:noProof/>
                <w:webHidden/>
              </w:rPr>
              <w:tab/>
            </w:r>
            <w:r w:rsidR="00721447">
              <w:rPr>
                <w:noProof/>
                <w:webHidden/>
              </w:rPr>
              <w:fldChar w:fldCharType="begin"/>
            </w:r>
            <w:r w:rsidR="00721447">
              <w:rPr>
                <w:noProof/>
                <w:webHidden/>
              </w:rPr>
              <w:instrText xml:space="preserve"> PAGEREF _Toc170117421 \h </w:instrText>
            </w:r>
            <w:r w:rsidR="00721447">
              <w:rPr>
                <w:noProof/>
                <w:webHidden/>
              </w:rPr>
            </w:r>
            <w:r w:rsidR="00721447">
              <w:rPr>
                <w:noProof/>
                <w:webHidden/>
              </w:rPr>
              <w:fldChar w:fldCharType="separate"/>
            </w:r>
            <w:r w:rsidR="001D53F1">
              <w:rPr>
                <w:noProof/>
                <w:webHidden/>
              </w:rPr>
              <w:t>20</w:t>
            </w:r>
            <w:r w:rsidR="00721447">
              <w:rPr>
                <w:noProof/>
                <w:webHidden/>
              </w:rPr>
              <w:fldChar w:fldCharType="end"/>
            </w:r>
          </w:hyperlink>
        </w:p>
        <w:p w14:paraId="6C1246F6" w14:textId="1E543991"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22" w:history="1">
            <w:r w:rsidR="00721447" w:rsidRPr="007B2321">
              <w:rPr>
                <w:rStyle w:val="Hyperlink"/>
                <w:noProof/>
              </w:rPr>
              <w:t>Complexities relating to determining liability</w:t>
            </w:r>
            <w:r w:rsidR="00721447">
              <w:rPr>
                <w:noProof/>
                <w:webHidden/>
              </w:rPr>
              <w:tab/>
            </w:r>
            <w:r w:rsidR="00721447">
              <w:rPr>
                <w:noProof/>
                <w:webHidden/>
              </w:rPr>
              <w:fldChar w:fldCharType="begin"/>
            </w:r>
            <w:r w:rsidR="00721447">
              <w:rPr>
                <w:noProof/>
                <w:webHidden/>
              </w:rPr>
              <w:instrText xml:space="preserve"> PAGEREF _Toc170117422 \h </w:instrText>
            </w:r>
            <w:r w:rsidR="00721447">
              <w:rPr>
                <w:noProof/>
                <w:webHidden/>
              </w:rPr>
            </w:r>
            <w:r w:rsidR="00721447">
              <w:rPr>
                <w:noProof/>
                <w:webHidden/>
              </w:rPr>
              <w:fldChar w:fldCharType="separate"/>
            </w:r>
            <w:r w:rsidR="001D53F1">
              <w:rPr>
                <w:noProof/>
                <w:webHidden/>
              </w:rPr>
              <w:t>22</w:t>
            </w:r>
            <w:r w:rsidR="00721447">
              <w:rPr>
                <w:noProof/>
                <w:webHidden/>
              </w:rPr>
              <w:fldChar w:fldCharType="end"/>
            </w:r>
          </w:hyperlink>
        </w:p>
        <w:p w14:paraId="14392EF4" w14:textId="2A6A7BA9" w:rsidR="00721447" w:rsidRDefault="0064635D">
          <w:pPr>
            <w:pStyle w:val="TOC3"/>
            <w:rPr>
              <w:rFonts w:eastAsiaTheme="minorEastAsia"/>
              <w:noProof/>
              <w:kern w:val="2"/>
              <w:sz w:val="24"/>
              <w:szCs w:val="24"/>
              <w:lang w:eastAsia="en-AU"/>
              <w14:ligatures w14:val="standardContextual"/>
            </w:rPr>
          </w:pPr>
          <w:hyperlink w:anchor="_Toc170117423" w:history="1">
            <w:r w:rsidR="00721447" w:rsidRPr="007B2321">
              <w:rPr>
                <w:rStyle w:val="Hyperlink"/>
                <w:noProof/>
              </w:rPr>
              <w:t>Heads of Liability</w:t>
            </w:r>
            <w:r w:rsidR="00721447">
              <w:rPr>
                <w:noProof/>
                <w:webHidden/>
              </w:rPr>
              <w:tab/>
            </w:r>
            <w:r w:rsidR="00721447">
              <w:rPr>
                <w:noProof/>
                <w:webHidden/>
              </w:rPr>
              <w:fldChar w:fldCharType="begin"/>
            </w:r>
            <w:r w:rsidR="00721447">
              <w:rPr>
                <w:noProof/>
                <w:webHidden/>
              </w:rPr>
              <w:instrText xml:space="preserve"> PAGEREF _Toc170117423 \h </w:instrText>
            </w:r>
            <w:r w:rsidR="00721447">
              <w:rPr>
                <w:noProof/>
                <w:webHidden/>
              </w:rPr>
            </w:r>
            <w:r w:rsidR="00721447">
              <w:rPr>
                <w:noProof/>
                <w:webHidden/>
              </w:rPr>
              <w:fldChar w:fldCharType="separate"/>
            </w:r>
            <w:r w:rsidR="001D53F1">
              <w:rPr>
                <w:noProof/>
                <w:webHidden/>
              </w:rPr>
              <w:t>22</w:t>
            </w:r>
            <w:r w:rsidR="00721447">
              <w:rPr>
                <w:noProof/>
                <w:webHidden/>
              </w:rPr>
              <w:fldChar w:fldCharType="end"/>
            </w:r>
          </w:hyperlink>
        </w:p>
        <w:p w14:paraId="70CAFA1D" w14:textId="146E69F7" w:rsidR="00721447" w:rsidRDefault="0064635D">
          <w:pPr>
            <w:pStyle w:val="TOC3"/>
            <w:rPr>
              <w:rFonts w:eastAsiaTheme="minorEastAsia"/>
              <w:noProof/>
              <w:kern w:val="2"/>
              <w:sz w:val="24"/>
              <w:szCs w:val="24"/>
              <w:lang w:eastAsia="en-AU"/>
              <w14:ligatures w14:val="standardContextual"/>
            </w:rPr>
          </w:pPr>
          <w:hyperlink w:anchor="_Toc170117424" w:history="1">
            <w:r w:rsidR="00721447" w:rsidRPr="007B2321">
              <w:rPr>
                <w:rStyle w:val="Hyperlink"/>
                <w:noProof/>
              </w:rPr>
              <w:t>SOPs</w:t>
            </w:r>
            <w:r w:rsidR="00721447">
              <w:rPr>
                <w:noProof/>
                <w:webHidden/>
              </w:rPr>
              <w:tab/>
            </w:r>
            <w:r w:rsidR="00721447">
              <w:rPr>
                <w:noProof/>
                <w:webHidden/>
              </w:rPr>
              <w:fldChar w:fldCharType="begin"/>
            </w:r>
            <w:r w:rsidR="00721447">
              <w:rPr>
                <w:noProof/>
                <w:webHidden/>
              </w:rPr>
              <w:instrText xml:space="preserve"> PAGEREF _Toc170117424 \h </w:instrText>
            </w:r>
            <w:r w:rsidR="00721447">
              <w:rPr>
                <w:noProof/>
                <w:webHidden/>
              </w:rPr>
            </w:r>
            <w:r w:rsidR="00721447">
              <w:rPr>
                <w:noProof/>
                <w:webHidden/>
              </w:rPr>
              <w:fldChar w:fldCharType="separate"/>
            </w:r>
            <w:r w:rsidR="001D53F1">
              <w:rPr>
                <w:noProof/>
                <w:webHidden/>
              </w:rPr>
              <w:t>22</w:t>
            </w:r>
            <w:r w:rsidR="00721447">
              <w:rPr>
                <w:noProof/>
                <w:webHidden/>
              </w:rPr>
              <w:fldChar w:fldCharType="end"/>
            </w:r>
          </w:hyperlink>
        </w:p>
        <w:p w14:paraId="35EA2292" w14:textId="061E1A39"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25" w:history="1">
            <w:r w:rsidR="00721447" w:rsidRPr="007B2321">
              <w:rPr>
                <w:rStyle w:val="Hyperlink"/>
                <w:noProof/>
              </w:rPr>
              <w:t>Complexities relating to chronology of service and onset of condition</w:t>
            </w:r>
            <w:r w:rsidR="00721447">
              <w:rPr>
                <w:noProof/>
                <w:webHidden/>
              </w:rPr>
              <w:tab/>
            </w:r>
            <w:r w:rsidR="00721447">
              <w:rPr>
                <w:noProof/>
                <w:webHidden/>
              </w:rPr>
              <w:fldChar w:fldCharType="begin"/>
            </w:r>
            <w:r w:rsidR="00721447">
              <w:rPr>
                <w:noProof/>
                <w:webHidden/>
              </w:rPr>
              <w:instrText xml:space="preserve"> PAGEREF _Toc170117425 \h </w:instrText>
            </w:r>
            <w:r w:rsidR="00721447">
              <w:rPr>
                <w:noProof/>
                <w:webHidden/>
              </w:rPr>
            </w:r>
            <w:r w:rsidR="00721447">
              <w:rPr>
                <w:noProof/>
                <w:webHidden/>
              </w:rPr>
              <w:fldChar w:fldCharType="separate"/>
            </w:r>
            <w:r w:rsidR="001D53F1">
              <w:rPr>
                <w:noProof/>
                <w:webHidden/>
              </w:rPr>
              <w:t>23</w:t>
            </w:r>
            <w:r w:rsidR="00721447">
              <w:rPr>
                <w:noProof/>
                <w:webHidden/>
              </w:rPr>
              <w:fldChar w:fldCharType="end"/>
            </w:r>
          </w:hyperlink>
        </w:p>
        <w:p w14:paraId="723D1493" w14:textId="3F2E8B73" w:rsidR="00721447" w:rsidRDefault="0064635D">
          <w:pPr>
            <w:pStyle w:val="TOC3"/>
            <w:rPr>
              <w:rFonts w:eastAsiaTheme="minorEastAsia"/>
              <w:noProof/>
              <w:kern w:val="2"/>
              <w:sz w:val="24"/>
              <w:szCs w:val="24"/>
              <w:lang w:eastAsia="en-AU"/>
              <w14:ligatures w14:val="standardContextual"/>
            </w:rPr>
          </w:pPr>
          <w:hyperlink w:anchor="_Toc170117426" w:history="1">
            <w:r w:rsidR="00721447" w:rsidRPr="007B2321">
              <w:rPr>
                <w:rStyle w:val="Hyperlink"/>
                <w:noProof/>
              </w:rPr>
              <w:t>Dual Eligibility</w:t>
            </w:r>
            <w:r w:rsidR="00721447">
              <w:rPr>
                <w:noProof/>
                <w:webHidden/>
              </w:rPr>
              <w:tab/>
            </w:r>
            <w:r w:rsidR="00721447">
              <w:rPr>
                <w:noProof/>
                <w:webHidden/>
              </w:rPr>
              <w:fldChar w:fldCharType="begin"/>
            </w:r>
            <w:r w:rsidR="00721447">
              <w:rPr>
                <w:noProof/>
                <w:webHidden/>
              </w:rPr>
              <w:instrText xml:space="preserve"> PAGEREF _Toc170117426 \h </w:instrText>
            </w:r>
            <w:r w:rsidR="00721447">
              <w:rPr>
                <w:noProof/>
                <w:webHidden/>
              </w:rPr>
            </w:r>
            <w:r w:rsidR="00721447">
              <w:rPr>
                <w:noProof/>
                <w:webHidden/>
              </w:rPr>
              <w:fldChar w:fldCharType="separate"/>
            </w:r>
            <w:r w:rsidR="001D53F1">
              <w:rPr>
                <w:noProof/>
                <w:webHidden/>
              </w:rPr>
              <w:t>24</w:t>
            </w:r>
            <w:r w:rsidR="00721447">
              <w:rPr>
                <w:noProof/>
                <w:webHidden/>
              </w:rPr>
              <w:fldChar w:fldCharType="end"/>
            </w:r>
          </w:hyperlink>
        </w:p>
        <w:p w14:paraId="2C4B4DEE" w14:textId="5404933D"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27" w:history="1">
            <w:r w:rsidR="00721447" w:rsidRPr="007B2321">
              <w:rPr>
                <w:rStyle w:val="Hyperlink"/>
                <w:noProof/>
              </w:rPr>
              <w:t>Complexities and differences in the calculation of impairment levels</w:t>
            </w:r>
            <w:r w:rsidR="00721447">
              <w:rPr>
                <w:noProof/>
                <w:webHidden/>
              </w:rPr>
              <w:tab/>
            </w:r>
            <w:r w:rsidR="00721447">
              <w:rPr>
                <w:noProof/>
                <w:webHidden/>
              </w:rPr>
              <w:fldChar w:fldCharType="begin"/>
            </w:r>
            <w:r w:rsidR="00721447">
              <w:rPr>
                <w:noProof/>
                <w:webHidden/>
              </w:rPr>
              <w:instrText xml:space="preserve"> PAGEREF _Toc170117427 \h </w:instrText>
            </w:r>
            <w:r w:rsidR="00721447">
              <w:rPr>
                <w:noProof/>
                <w:webHidden/>
              </w:rPr>
            </w:r>
            <w:r w:rsidR="00721447">
              <w:rPr>
                <w:noProof/>
                <w:webHidden/>
              </w:rPr>
              <w:fldChar w:fldCharType="separate"/>
            </w:r>
            <w:r w:rsidR="001D53F1">
              <w:rPr>
                <w:noProof/>
                <w:webHidden/>
              </w:rPr>
              <w:t>25</w:t>
            </w:r>
            <w:r w:rsidR="00721447">
              <w:rPr>
                <w:noProof/>
                <w:webHidden/>
              </w:rPr>
              <w:fldChar w:fldCharType="end"/>
            </w:r>
          </w:hyperlink>
        </w:p>
        <w:p w14:paraId="5FF9671F" w14:textId="1144FA48" w:rsidR="00721447" w:rsidRDefault="0064635D">
          <w:pPr>
            <w:pStyle w:val="TOC3"/>
            <w:rPr>
              <w:rFonts w:eastAsiaTheme="minorEastAsia"/>
              <w:noProof/>
              <w:kern w:val="2"/>
              <w:sz w:val="24"/>
              <w:szCs w:val="24"/>
              <w:lang w:eastAsia="en-AU"/>
              <w14:ligatures w14:val="standardContextual"/>
            </w:rPr>
          </w:pPr>
          <w:hyperlink w:anchor="_Toc170117428" w:history="1">
            <w:r w:rsidR="00721447" w:rsidRPr="007B2321">
              <w:rPr>
                <w:rStyle w:val="Hyperlink"/>
                <w:rFonts w:eastAsia="Times New Roman"/>
                <w:noProof/>
                <w:lang w:eastAsia="en-AU"/>
              </w:rPr>
              <w:t>MRCA</w:t>
            </w:r>
            <w:r w:rsidR="00721447">
              <w:rPr>
                <w:noProof/>
                <w:webHidden/>
              </w:rPr>
              <w:tab/>
            </w:r>
            <w:r w:rsidR="00721447">
              <w:rPr>
                <w:noProof/>
                <w:webHidden/>
              </w:rPr>
              <w:fldChar w:fldCharType="begin"/>
            </w:r>
            <w:r w:rsidR="00721447">
              <w:rPr>
                <w:noProof/>
                <w:webHidden/>
              </w:rPr>
              <w:instrText xml:space="preserve"> PAGEREF _Toc170117428 \h </w:instrText>
            </w:r>
            <w:r w:rsidR="00721447">
              <w:rPr>
                <w:noProof/>
                <w:webHidden/>
              </w:rPr>
            </w:r>
            <w:r w:rsidR="00721447">
              <w:rPr>
                <w:noProof/>
                <w:webHidden/>
              </w:rPr>
              <w:fldChar w:fldCharType="separate"/>
            </w:r>
            <w:r w:rsidR="001D53F1">
              <w:rPr>
                <w:noProof/>
                <w:webHidden/>
              </w:rPr>
              <w:t>25</w:t>
            </w:r>
            <w:r w:rsidR="00721447">
              <w:rPr>
                <w:noProof/>
                <w:webHidden/>
              </w:rPr>
              <w:fldChar w:fldCharType="end"/>
            </w:r>
          </w:hyperlink>
        </w:p>
        <w:p w14:paraId="7DF5EAEC" w14:textId="5FBF6053" w:rsidR="00721447" w:rsidRDefault="0064635D">
          <w:pPr>
            <w:pStyle w:val="TOC3"/>
            <w:rPr>
              <w:rFonts w:eastAsiaTheme="minorEastAsia"/>
              <w:noProof/>
              <w:kern w:val="2"/>
              <w:sz w:val="24"/>
              <w:szCs w:val="24"/>
              <w:lang w:eastAsia="en-AU"/>
              <w14:ligatures w14:val="standardContextual"/>
            </w:rPr>
          </w:pPr>
          <w:hyperlink w:anchor="_Toc170117429" w:history="1">
            <w:r w:rsidR="00721447" w:rsidRPr="007B2321">
              <w:rPr>
                <w:rStyle w:val="Hyperlink"/>
                <w:rFonts w:eastAsia="Times New Roman"/>
                <w:noProof/>
                <w:lang w:eastAsia="en-AU"/>
              </w:rPr>
              <w:t>VEA</w:t>
            </w:r>
            <w:r w:rsidR="00721447">
              <w:rPr>
                <w:noProof/>
                <w:webHidden/>
              </w:rPr>
              <w:tab/>
            </w:r>
            <w:r w:rsidR="00721447">
              <w:rPr>
                <w:noProof/>
                <w:webHidden/>
              </w:rPr>
              <w:fldChar w:fldCharType="begin"/>
            </w:r>
            <w:r w:rsidR="00721447">
              <w:rPr>
                <w:noProof/>
                <w:webHidden/>
              </w:rPr>
              <w:instrText xml:space="preserve"> PAGEREF _Toc170117429 \h </w:instrText>
            </w:r>
            <w:r w:rsidR="00721447">
              <w:rPr>
                <w:noProof/>
                <w:webHidden/>
              </w:rPr>
            </w:r>
            <w:r w:rsidR="00721447">
              <w:rPr>
                <w:noProof/>
                <w:webHidden/>
              </w:rPr>
              <w:fldChar w:fldCharType="separate"/>
            </w:r>
            <w:r w:rsidR="001D53F1">
              <w:rPr>
                <w:noProof/>
                <w:webHidden/>
              </w:rPr>
              <w:t>25</w:t>
            </w:r>
            <w:r w:rsidR="00721447">
              <w:rPr>
                <w:noProof/>
                <w:webHidden/>
              </w:rPr>
              <w:fldChar w:fldCharType="end"/>
            </w:r>
          </w:hyperlink>
        </w:p>
        <w:p w14:paraId="5E4257B1" w14:textId="778A289A" w:rsidR="00721447" w:rsidRDefault="0064635D">
          <w:pPr>
            <w:pStyle w:val="TOC3"/>
            <w:rPr>
              <w:rFonts w:eastAsiaTheme="minorEastAsia"/>
              <w:noProof/>
              <w:kern w:val="2"/>
              <w:sz w:val="24"/>
              <w:szCs w:val="24"/>
              <w:lang w:eastAsia="en-AU"/>
              <w14:ligatures w14:val="standardContextual"/>
            </w:rPr>
          </w:pPr>
          <w:hyperlink w:anchor="_Toc170117430" w:history="1">
            <w:r w:rsidR="00721447" w:rsidRPr="007B2321">
              <w:rPr>
                <w:rStyle w:val="Hyperlink"/>
                <w:rFonts w:eastAsia="Times New Roman"/>
                <w:noProof/>
                <w:lang w:eastAsia="en-AU"/>
              </w:rPr>
              <w:t>DRCA</w:t>
            </w:r>
            <w:r w:rsidR="00721447">
              <w:rPr>
                <w:noProof/>
                <w:webHidden/>
              </w:rPr>
              <w:tab/>
            </w:r>
            <w:r w:rsidR="00721447">
              <w:rPr>
                <w:noProof/>
                <w:webHidden/>
              </w:rPr>
              <w:fldChar w:fldCharType="begin"/>
            </w:r>
            <w:r w:rsidR="00721447">
              <w:rPr>
                <w:noProof/>
                <w:webHidden/>
              </w:rPr>
              <w:instrText xml:space="preserve"> PAGEREF _Toc170117430 \h </w:instrText>
            </w:r>
            <w:r w:rsidR="00721447">
              <w:rPr>
                <w:noProof/>
                <w:webHidden/>
              </w:rPr>
            </w:r>
            <w:r w:rsidR="00721447">
              <w:rPr>
                <w:noProof/>
                <w:webHidden/>
              </w:rPr>
              <w:fldChar w:fldCharType="separate"/>
            </w:r>
            <w:r w:rsidR="001D53F1">
              <w:rPr>
                <w:noProof/>
                <w:webHidden/>
              </w:rPr>
              <w:t>26</w:t>
            </w:r>
            <w:r w:rsidR="00721447">
              <w:rPr>
                <w:noProof/>
                <w:webHidden/>
              </w:rPr>
              <w:fldChar w:fldCharType="end"/>
            </w:r>
          </w:hyperlink>
        </w:p>
        <w:p w14:paraId="322B1A29" w14:textId="44B24BB8"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31" w:history="1">
            <w:r w:rsidR="00721447" w:rsidRPr="007B2321">
              <w:rPr>
                <w:rStyle w:val="Hyperlink"/>
                <w:rFonts w:eastAsia="Times New Roman"/>
                <w:noProof/>
                <w:lang w:eastAsia="en-AU"/>
              </w:rPr>
              <w:t>Data Gaps</w:t>
            </w:r>
            <w:r w:rsidR="00721447">
              <w:rPr>
                <w:noProof/>
                <w:webHidden/>
              </w:rPr>
              <w:tab/>
            </w:r>
            <w:r w:rsidR="00721447">
              <w:rPr>
                <w:noProof/>
                <w:webHidden/>
              </w:rPr>
              <w:fldChar w:fldCharType="begin"/>
            </w:r>
            <w:r w:rsidR="00721447">
              <w:rPr>
                <w:noProof/>
                <w:webHidden/>
              </w:rPr>
              <w:instrText xml:space="preserve"> PAGEREF _Toc170117431 \h </w:instrText>
            </w:r>
            <w:r w:rsidR="00721447">
              <w:rPr>
                <w:noProof/>
                <w:webHidden/>
              </w:rPr>
            </w:r>
            <w:r w:rsidR="00721447">
              <w:rPr>
                <w:noProof/>
                <w:webHidden/>
              </w:rPr>
              <w:fldChar w:fldCharType="separate"/>
            </w:r>
            <w:r w:rsidR="001D53F1">
              <w:rPr>
                <w:noProof/>
                <w:webHidden/>
              </w:rPr>
              <w:t>26</w:t>
            </w:r>
            <w:r w:rsidR="00721447">
              <w:rPr>
                <w:noProof/>
                <w:webHidden/>
              </w:rPr>
              <w:fldChar w:fldCharType="end"/>
            </w:r>
          </w:hyperlink>
        </w:p>
        <w:p w14:paraId="3A977036" w14:textId="4FF5ECD7"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32" w:history="1">
            <w:r w:rsidR="00721447" w:rsidRPr="007B2321">
              <w:rPr>
                <w:rStyle w:val="Hyperlink"/>
                <w:rFonts w:eastAsia="Times New Roman"/>
                <w:noProof/>
                <w:lang w:eastAsia="en-AU"/>
              </w:rPr>
              <w:t>Question 1 Summary</w:t>
            </w:r>
            <w:r w:rsidR="00721447">
              <w:rPr>
                <w:noProof/>
                <w:webHidden/>
              </w:rPr>
              <w:tab/>
            </w:r>
            <w:r w:rsidR="00721447">
              <w:rPr>
                <w:noProof/>
                <w:webHidden/>
              </w:rPr>
              <w:fldChar w:fldCharType="begin"/>
            </w:r>
            <w:r w:rsidR="00721447">
              <w:rPr>
                <w:noProof/>
                <w:webHidden/>
              </w:rPr>
              <w:instrText xml:space="preserve"> PAGEREF _Toc170117432 \h </w:instrText>
            </w:r>
            <w:r w:rsidR="00721447">
              <w:rPr>
                <w:noProof/>
                <w:webHidden/>
              </w:rPr>
            </w:r>
            <w:r w:rsidR="00721447">
              <w:rPr>
                <w:noProof/>
                <w:webHidden/>
              </w:rPr>
              <w:fldChar w:fldCharType="separate"/>
            </w:r>
            <w:r w:rsidR="001D53F1">
              <w:rPr>
                <w:noProof/>
                <w:webHidden/>
              </w:rPr>
              <w:t>27</w:t>
            </w:r>
            <w:r w:rsidR="00721447">
              <w:rPr>
                <w:noProof/>
                <w:webHidden/>
              </w:rPr>
              <w:fldChar w:fldCharType="end"/>
            </w:r>
          </w:hyperlink>
        </w:p>
        <w:p w14:paraId="5EB88EDF" w14:textId="134A53BF" w:rsidR="00721447" w:rsidRDefault="0064635D">
          <w:pPr>
            <w:pStyle w:val="TOC1"/>
            <w:rPr>
              <w:rFonts w:eastAsiaTheme="minorEastAsia"/>
              <w:noProof/>
              <w:kern w:val="2"/>
              <w:sz w:val="24"/>
              <w:szCs w:val="24"/>
              <w:lang w:eastAsia="en-AU"/>
              <w14:ligatures w14:val="standardContextual"/>
            </w:rPr>
          </w:pPr>
          <w:hyperlink w:anchor="_Toc170117433" w:history="1">
            <w:r w:rsidR="00721447" w:rsidRPr="007B2321">
              <w:rPr>
                <w:rStyle w:val="Hyperlink"/>
                <w:noProof/>
              </w:rPr>
              <w:t>2. What are the objectives, why is government intervention needed to achieve them, and how will success be measured?</w:t>
            </w:r>
            <w:r w:rsidR="00721447">
              <w:rPr>
                <w:noProof/>
                <w:webHidden/>
              </w:rPr>
              <w:tab/>
            </w:r>
            <w:r w:rsidR="00721447">
              <w:rPr>
                <w:noProof/>
                <w:webHidden/>
              </w:rPr>
              <w:fldChar w:fldCharType="begin"/>
            </w:r>
            <w:r w:rsidR="00721447">
              <w:rPr>
                <w:noProof/>
                <w:webHidden/>
              </w:rPr>
              <w:instrText xml:space="preserve"> PAGEREF _Toc170117433 \h </w:instrText>
            </w:r>
            <w:r w:rsidR="00721447">
              <w:rPr>
                <w:noProof/>
                <w:webHidden/>
              </w:rPr>
            </w:r>
            <w:r w:rsidR="00721447">
              <w:rPr>
                <w:noProof/>
                <w:webHidden/>
              </w:rPr>
              <w:fldChar w:fldCharType="separate"/>
            </w:r>
            <w:r w:rsidR="001D53F1">
              <w:rPr>
                <w:noProof/>
                <w:webHidden/>
              </w:rPr>
              <w:t>28</w:t>
            </w:r>
            <w:r w:rsidR="00721447">
              <w:rPr>
                <w:noProof/>
                <w:webHidden/>
              </w:rPr>
              <w:fldChar w:fldCharType="end"/>
            </w:r>
          </w:hyperlink>
        </w:p>
        <w:p w14:paraId="694DF73F" w14:textId="67DB7E68"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34" w:history="1">
            <w:r w:rsidR="00721447" w:rsidRPr="007B2321">
              <w:rPr>
                <w:rStyle w:val="Hyperlink"/>
                <w:noProof/>
              </w:rPr>
              <w:t>Reform Objectives</w:t>
            </w:r>
            <w:r w:rsidR="00721447">
              <w:rPr>
                <w:noProof/>
                <w:webHidden/>
              </w:rPr>
              <w:tab/>
            </w:r>
            <w:r w:rsidR="00721447">
              <w:rPr>
                <w:noProof/>
                <w:webHidden/>
              </w:rPr>
              <w:fldChar w:fldCharType="begin"/>
            </w:r>
            <w:r w:rsidR="00721447">
              <w:rPr>
                <w:noProof/>
                <w:webHidden/>
              </w:rPr>
              <w:instrText xml:space="preserve"> PAGEREF _Toc170117434 \h </w:instrText>
            </w:r>
            <w:r w:rsidR="00721447">
              <w:rPr>
                <w:noProof/>
                <w:webHidden/>
              </w:rPr>
            </w:r>
            <w:r w:rsidR="00721447">
              <w:rPr>
                <w:noProof/>
                <w:webHidden/>
              </w:rPr>
              <w:fldChar w:fldCharType="separate"/>
            </w:r>
            <w:r w:rsidR="001D53F1">
              <w:rPr>
                <w:noProof/>
                <w:webHidden/>
              </w:rPr>
              <w:t>28</w:t>
            </w:r>
            <w:r w:rsidR="00721447">
              <w:rPr>
                <w:noProof/>
                <w:webHidden/>
              </w:rPr>
              <w:fldChar w:fldCharType="end"/>
            </w:r>
          </w:hyperlink>
        </w:p>
        <w:p w14:paraId="6F131DDA" w14:textId="4F606512"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35" w:history="1">
            <w:r w:rsidR="00721447" w:rsidRPr="007B2321">
              <w:rPr>
                <w:rStyle w:val="Hyperlink"/>
                <w:noProof/>
              </w:rPr>
              <w:t>Barriers to Reform</w:t>
            </w:r>
            <w:r w:rsidR="00721447">
              <w:rPr>
                <w:noProof/>
                <w:webHidden/>
              </w:rPr>
              <w:tab/>
            </w:r>
            <w:r w:rsidR="00721447">
              <w:rPr>
                <w:noProof/>
                <w:webHidden/>
              </w:rPr>
              <w:fldChar w:fldCharType="begin"/>
            </w:r>
            <w:r w:rsidR="00721447">
              <w:rPr>
                <w:noProof/>
                <w:webHidden/>
              </w:rPr>
              <w:instrText xml:space="preserve"> PAGEREF _Toc170117435 \h </w:instrText>
            </w:r>
            <w:r w:rsidR="00721447">
              <w:rPr>
                <w:noProof/>
                <w:webHidden/>
              </w:rPr>
            </w:r>
            <w:r w:rsidR="00721447">
              <w:rPr>
                <w:noProof/>
                <w:webHidden/>
              </w:rPr>
              <w:fldChar w:fldCharType="separate"/>
            </w:r>
            <w:r w:rsidR="001D53F1">
              <w:rPr>
                <w:noProof/>
                <w:webHidden/>
              </w:rPr>
              <w:t>30</w:t>
            </w:r>
            <w:r w:rsidR="00721447">
              <w:rPr>
                <w:noProof/>
                <w:webHidden/>
              </w:rPr>
              <w:fldChar w:fldCharType="end"/>
            </w:r>
          </w:hyperlink>
        </w:p>
        <w:p w14:paraId="4B6D1899" w14:textId="62590513"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36" w:history="1">
            <w:r w:rsidR="00721447" w:rsidRPr="007B2321">
              <w:rPr>
                <w:rStyle w:val="Hyperlink"/>
                <w:noProof/>
              </w:rPr>
              <w:t>Alternatives to legislative change</w:t>
            </w:r>
            <w:r w:rsidR="00721447">
              <w:rPr>
                <w:noProof/>
                <w:webHidden/>
              </w:rPr>
              <w:tab/>
            </w:r>
            <w:r w:rsidR="00721447">
              <w:rPr>
                <w:noProof/>
                <w:webHidden/>
              </w:rPr>
              <w:fldChar w:fldCharType="begin"/>
            </w:r>
            <w:r w:rsidR="00721447">
              <w:rPr>
                <w:noProof/>
                <w:webHidden/>
              </w:rPr>
              <w:instrText xml:space="preserve"> PAGEREF _Toc170117436 \h </w:instrText>
            </w:r>
            <w:r w:rsidR="00721447">
              <w:rPr>
                <w:noProof/>
                <w:webHidden/>
              </w:rPr>
            </w:r>
            <w:r w:rsidR="00721447">
              <w:rPr>
                <w:noProof/>
                <w:webHidden/>
              </w:rPr>
              <w:fldChar w:fldCharType="separate"/>
            </w:r>
            <w:r w:rsidR="001D53F1">
              <w:rPr>
                <w:noProof/>
                <w:webHidden/>
              </w:rPr>
              <w:t>31</w:t>
            </w:r>
            <w:r w:rsidR="00721447">
              <w:rPr>
                <w:noProof/>
                <w:webHidden/>
              </w:rPr>
              <w:fldChar w:fldCharType="end"/>
            </w:r>
          </w:hyperlink>
        </w:p>
        <w:p w14:paraId="33558EB5" w14:textId="68726B0D"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37" w:history="1">
            <w:r w:rsidR="00721447" w:rsidRPr="007B2321">
              <w:rPr>
                <w:rStyle w:val="Hyperlink"/>
                <w:noProof/>
              </w:rPr>
              <w:t>Question 2 Summary</w:t>
            </w:r>
            <w:r w:rsidR="00721447">
              <w:rPr>
                <w:noProof/>
                <w:webHidden/>
              </w:rPr>
              <w:tab/>
            </w:r>
            <w:r w:rsidR="00721447">
              <w:rPr>
                <w:noProof/>
                <w:webHidden/>
              </w:rPr>
              <w:fldChar w:fldCharType="begin"/>
            </w:r>
            <w:r w:rsidR="00721447">
              <w:rPr>
                <w:noProof/>
                <w:webHidden/>
              </w:rPr>
              <w:instrText xml:space="preserve"> PAGEREF _Toc170117437 \h </w:instrText>
            </w:r>
            <w:r w:rsidR="00721447">
              <w:rPr>
                <w:noProof/>
                <w:webHidden/>
              </w:rPr>
            </w:r>
            <w:r w:rsidR="00721447">
              <w:rPr>
                <w:noProof/>
                <w:webHidden/>
              </w:rPr>
              <w:fldChar w:fldCharType="separate"/>
            </w:r>
            <w:r w:rsidR="001D53F1">
              <w:rPr>
                <w:noProof/>
                <w:webHidden/>
              </w:rPr>
              <w:t>33</w:t>
            </w:r>
            <w:r w:rsidR="00721447">
              <w:rPr>
                <w:noProof/>
                <w:webHidden/>
              </w:rPr>
              <w:fldChar w:fldCharType="end"/>
            </w:r>
          </w:hyperlink>
        </w:p>
        <w:p w14:paraId="74508985" w14:textId="4F7A8AE3" w:rsidR="00721447" w:rsidRDefault="0064635D">
          <w:pPr>
            <w:pStyle w:val="TOC1"/>
            <w:rPr>
              <w:rFonts w:eastAsiaTheme="minorEastAsia"/>
              <w:noProof/>
              <w:kern w:val="2"/>
              <w:sz w:val="24"/>
              <w:szCs w:val="24"/>
              <w:lang w:eastAsia="en-AU"/>
              <w14:ligatures w14:val="standardContextual"/>
            </w:rPr>
          </w:pPr>
          <w:hyperlink w:anchor="_Toc170117438" w:history="1">
            <w:r w:rsidR="00721447" w:rsidRPr="007B2321">
              <w:rPr>
                <w:rStyle w:val="Hyperlink"/>
                <w:noProof/>
              </w:rPr>
              <w:t>3. What policy options are you considering?</w:t>
            </w:r>
            <w:r w:rsidR="00721447">
              <w:rPr>
                <w:noProof/>
                <w:webHidden/>
              </w:rPr>
              <w:tab/>
            </w:r>
            <w:r w:rsidR="00721447">
              <w:rPr>
                <w:noProof/>
                <w:webHidden/>
              </w:rPr>
              <w:fldChar w:fldCharType="begin"/>
            </w:r>
            <w:r w:rsidR="00721447">
              <w:rPr>
                <w:noProof/>
                <w:webHidden/>
              </w:rPr>
              <w:instrText xml:space="preserve"> PAGEREF _Toc170117438 \h </w:instrText>
            </w:r>
            <w:r w:rsidR="00721447">
              <w:rPr>
                <w:noProof/>
                <w:webHidden/>
              </w:rPr>
            </w:r>
            <w:r w:rsidR="00721447">
              <w:rPr>
                <w:noProof/>
                <w:webHidden/>
              </w:rPr>
              <w:fldChar w:fldCharType="separate"/>
            </w:r>
            <w:r w:rsidR="001D53F1">
              <w:rPr>
                <w:noProof/>
                <w:webHidden/>
              </w:rPr>
              <w:t>34</w:t>
            </w:r>
            <w:r w:rsidR="00721447">
              <w:rPr>
                <w:noProof/>
                <w:webHidden/>
              </w:rPr>
              <w:fldChar w:fldCharType="end"/>
            </w:r>
          </w:hyperlink>
        </w:p>
        <w:p w14:paraId="50B8B65E" w14:textId="532BED24"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39" w:history="1">
            <w:r w:rsidR="00721447" w:rsidRPr="007B2321">
              <w:rPr>
                <w:rStyle w:val="Hyperlink"/>
                <w:noProof/>
              </w:rPr>
              <w:t>Summary of options considered</w:t>
            </w:r>
            <w:r w:rsidR="00721447">
              <w:rPr>
                <w:noProof/>
                <w:webHidden/>
              </w:rPr>
              <w:tab/>
            </w:r>
            <w:r w:rsidR="00721447">
              <w:rPr>
                <w:noProof/>
                <w:webHidden/>
              </w:rPr>
              <w:fldChar w:fldCharType="begin"/>
            </w:r>
            <w:r w:rsidR="00721447">
              <w:rPr>
                <w:noProof/>
                <w:webHidden/>
              </w:rPr>
              <w:instrText xml:space="preserve"> PAGEREF _Toc170117439 \h </w:instrText>
            </w:r>
            <w:r w:rsidR="00721447">
              <w:rPr>
                <w:noProof/>
                <w:webHidden/>
              </w:rPr>
            </w:r>
            <w:r w:rsidR="00721447">
              <w:rPr>
                <w:noProof/>
                <w:webHidden/>
              </w:rPr>
              <w:fldChar w:fldCharType="separate"/>
            </w:r>
            <w:r w:rsidR="001D53F1">
              <w:rPr>
                <w:noProof/>
                <w:webHidden/>
              </w:rPr>
              <w:t>34</w:t>
            </w:r>
            <w:r w:rsidR="00721447">
              <w:rPr>
                <w:noProof/>
                <w:webHidden/>
              </w:rPr>
              <w:fldChar w:fldCharType="end"/>
            </w:r>
          </w:hyperlink>
        </w:p>
        <w:p w14:paraId="59390226" w14:textId="34B9A2BB"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40" w:history="1">
            <w:r w:rsidR="00721447" w:rsidRPr="007B2321">
              <w:rPr>
                <w:rStyle w:val="Hyperlink"/>
                <w:noProof/>
              </w:rPr>
              <w:t>Proposed new system</w:t>
            </w:r>
            <w:r w:rsidR="00721447">
              <w:rPr>
                <w:noProof/>
                <w:webHidden/>
              </w:rPr>
              <w:tab/>
            </w:r>
            <w:r w:rsidR="00721447">
              <w:rPr>
                <w:noProof/>
                <w:webHidden/>
              </w:rPr>
              <w:fldChar w:fldCharType="begin"/>
            </w:r>
            <w:r w:rsidR="00721447">
              <w:rPr>
                <w:noProof/>
                <w:webHidden/>
              </w:rPr>
              <w:instrText xml:space="preserve"> PAGEREF _Toc170117440 \h </w:instrText>
            </w:r>
            <w:r w:rsidR="00721447">
              <w:rPr>
                <w:noProof/>
                <w:webHidden/>
              </w:rPr>
            </w:r>
            <w:r w:rsidR="00721447">
              <w:rPr>
                <w:noProof/>
                <w:webHidden/>
              </w:rPr>
              <w:fldChar w:fldCharType="separate"/>
            </w:r>
            <w:r w:rsidR="001D53F1">
              <w:rPr>
                <w:noProof/>
                <w:webHidden/>
              </w:rPr>
              <w:t>37</w:t>
            </w:r>
            <w:r w:rsidR="00721447">
              <w:rPr>
                <w:noProof/>
                <w:webHidden/>
              </w:rPr>
              <w:fldChar w:fldCharType="end"/>
            </w:r>
          </w:hyperlink>
        </w:p>
        <w:p w14:paraId="7B144903" w14:textId="3CE2A0B0"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41" w:history="1">
            <w:r w:rsidR="00721447" w:rsidRPr="007B2321">
              <w:rPr>
                <w:rStyle w:val="Hyperlink"/>
                <w:noProof/>
              </w:rPr>
              <w:t>Question 3 Summary</w:t>
            </w:r>
            <w:r w:rsidR="00721447">
              <w:rPr>
                <w:noProof/>
                <w:webHidden/>
              </w:rPr>
              <w:tab/>
            </w:r>
            <w:r w:rsidR="00721447">
              <w:rPr>
                <w:noProof/>
                <w:webHidden/>
              </w:rPr>
              <w:fldChar w:fldCharType="begin"/>
            </w:r>
            <w:r w:rsidR="00721447">
              <w:rPr>
                <w:noProof/>
                <w:webHidden/>
              </w:rPr>
              <w:instrText xml:space="preserve"> PAGEREF _Toc170117441 \h </w:instrText>
            </w:r>
            <w:r w:rsidR="00721447">
              <w:rPr>
                <w:noProof/>
                <w:webHidden/>
              </w:rPr>
            </w:r>
            <w:r w:rsidR="00721447">
              <w:rPr>
                <w:noProof/>
                <w:webHidden/>
              </w:rPr>
              <w:fldChar w:fldCharType="separate"/>
            </w:r>
            <w:r w:rsidR="001D53F1">
              <w:rPr>
                <w:noProof/>
                <w:webHidden/>
              </w:rPr>
              <w:t>39</w:t>
            </w:r>
            <w:r w:rsidR="00721447">
              <w:rPr>
                <w:noProof/>
                <w:webHidden/>
              </w:rPr>
              <w:fldChar w:fldCharType="end"/>
            </w:r>
          </w:hyperlink>
        </w:p>
        <w:p w14:paraId="5441F6CB" w14:textId="3A63FA2F" w:rsidR="00721447" w:rsidRDefault="0064635D">
          <w:pPr>
            <w:pStyle w:val="TOC1"/>
            <w:rPr>
              <w:rFonts w:eastAsiaTheme="minorEastAsia"/>
              <w:noProof/>
              <w:kern w:val="2"/>
              <w:sz w:val="24"/>
              <w:szCs w:val="24"/>
              <w:lang w:eastAsia="en-AU"/>
              <w14:ligatures w14:val="standardContextual"/>
            </w:rPr>
          </w:pPr>
          <w:hyperlink w:anchor="_Toc170117442" w:history="1">
            <w:r w:rsidR="00721447" w:rsidRPr="007B2321">
              <w:rPr>
                <w:rStyle w:val="Hyperlink"/>
                <w:noProof/>
              </w:rPr>
              <w:t>4. What is the likely benefit of each option?</w:t>
            </w:r>
            <w:r w:rsidR="00721447">
              <w:rPr>
                <w:noProof/>
                <w:webHidden/>
              </w:rPr>
              <w:tab/>
            </w:r>
            <w:r w:rsidR="00721447">
              <w:rPr>
                <w:noProof/>
                <w:webHidden/>
              </w:rPr>
              <w:fldChar w:fldCharType="begin"/>
            </w:r>
            <w:r w:rsidR="00721447">
              <w:rPr>
                <w:noProof/>
                <w:webHidden/>
              </w:rPr>
              <w:instrText xml:space="preserve"> PAGEREF _Toc170117442 \h </w:instrText>
            </w:r>
            <w:r w:rsidR="00721447">
              <w:rPr>
                <w:noProof/>
                <w:webHidden/>
              </w:rPr>
            </w:r>
            <w:r w:rsidR="00721447">
              <w:rPr>
                <w:noProof/>
                <w:webHidden/>
              </w:rPr>
              <w:fldChar w:fldCharType="separate"/>
            </w:r>
            <w:r w:rsidR="001D53F1">
              <w:rPr>
                <w:noProof/>
                <w:webHidden/>
              </w:rPr>
              <w:t>40</w:t>
            </w:r>
            <w:r w:rsidR="00721447">
              <w:rPr>
                <w:noProof/>
                <w:webHidden/>
              </w:rPr>
              <w:fldChar w:fldCharType="end"/>
            </w:r>
          </w:hyperlink>
        </w:p>
        <w:p w14:paraId="01A5A995" w14:textId="72903A80"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43" w:history="1">
            <w:r w:rsidR="00721447" w:rsidRPr="007B2321">
              <w:rPr>
                <w:rStyle w:val="Hyperlink"/>
                <w:noProof/>
              </w:rPr>
              <w:t>Impact Rating Scale</w:t>
            </w:r>
            <w:r w:rsidR="00721447">
              <w:rPr>
                <w:noProof/>
                <w:webHidden/>
              </w:rPr>
              <w:tab/>
            </w:r>
            <w:r w:rsidR="00721447">
              <w:rPr>
                <w:noProof/>
                <w:webHidden/>
              </w:rPr>
              <w:fldChar w:fldCharType="begin"/>
            </w:r>
            <w:r w:rsidR="00721447">
              <w:rPr>
                <w:noProof/>
                <w:webHidden/>
              </w:rPr>
              <w:instrText xml:space="preserve"> PAGEREF _Toc170117443 \h </w:instrText>
            </w:r>
            <w:r w:rsidR="00721447">
              <w:rPr>
                <w:noProof/>
                <w:webHidden/>
              </w:rPr>
            </w:r>
            <w:r w:rsidR="00721447">
              <w:rPr>
                <w:noProof/>
                <w:webHidden/>
              </w:rPr>
              <w:fldChar w:fldCharType="separate"/>
            </w:r>
            <w:r w:rsidR="001D53F1">
              <w:rPr>
                <w:noProof/>
                <w:webHidden/>
              </w:rPr>
              <w:t>47</w:t>
            </w:r>
            <w:r w:rsidR="00721447">
              <w:rPr>
                <w:noProof/>
                <w:webHidden/>
              </w:rPr>
              <w:fldChar w:fldCharType="end"/>
            </w:r>
          </w:hyperlink>
        </w:p>
        <w:p w14:paraId="4B6778D1" w14:textId="0EA2B2FF"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44" w:history="1">
            <w:r w:rsidR="00721447" w:rsidRPr="007B2321">
              <w:rPr>
                <w:rStyle w:val="Hyperlink"/>
                <w:noProof/>
              </w:rPr>
              <w:t>Impact Rating Scale</w:t>
            </w:r>
            <w:r w:rsidR="00721447">
              <w:rPr>
                <w:noProof/>
                <w:webHidden/>
              </w:rPr>
              <w:tab/>
            </w:r>
            <w:r w:rsidR="00721447">
              <w:rPr>
                <w:noProof/>
                <w:webHidden/>
              </w:rPr>
              <w:fldChar w:fldCharType="begin"/>
            </w:r>
            <w:r w:rsidR="00721447">
              <w:rPr>
                <w:noProof/>
                <w:webHidden/>
              </w:rPr>
              <w:instrText xml:space="preserve"> PAGEREF _Toc170117444 \h </w:instrText>
            </w:r>
            <w:r w:rsidR="00721447">
              <w:rPr>
                <w:noProof/>
                <w:webHidden/>
              </w:rPr>
            </w:r>
            <w:r w:rsidR="00721447">
              <w:rPr>
                <w:noProof/>
                <w:webHidden/>
              </w:rPr>
              <w:fldChar w:fldCharType="separate"/>
            </w:r>
            <w:r w:rsidR="001D53F1">
              <w:rPr>
                <w:noProof/>
                <w:webHidden/>
              </w:rPr>
              <w:t>49</w:t>
            </w:r>
            <w:r w:rsidR="00721447">
              <w:rPr>
                <w:noProof/>
                <w:webHidden/>
              </w:rPr>
              <w:fldChar w:fldCharType="end"/>
            </w:r>
          </w:hyperlink>
        </w:p>
        <w:p w14:paraId="5B92D2E6" w14:textId="1D8A2072"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45" w:history="1">
            <w:r w:rsidR="00721447" w:rsidRPr="007B2321">
              <w:rPr>
                <w:rStyle w:val="Hyperlink"/>
                <w:noProof/>
              </w:rPr>
              <w:t>Regulatory Costs</w:t>
            </w:r>
            <w:r w:rsidR="00721447">
              <w:rPr>
                <w:noProof/>
                <w:webHidden/>
              </w:rPr>
              <w:tab/>
            </w:r>
            <w:r w:rsidR="00721447">
              <w:rPr>
                <w:noProof/>
                <w:webHidden/>
              </w:rPr>
              <w:fldChar w:fldCharType="begin"/>
            </w:r>
            <w:r w:rsidR="00721447">
              <w:rPr>
                <w:noProof/>
                <w:webHidden/>
              </w:rPr>
              <w:instrText xml:space="preserve"> PAGEREF _Toc170117445 \h </w:instrText>
            </w:r>
            <w:r w:rsidR="00721447">
              <w:rPr>
                <w:noProof/>
                <w:webHidden/>
              </w:rPr>
            </w:r>
            <w:r w:rsidR="00721447">
              <w:rPr>
                <w:noProof/>
                <w:webHidden/>
              </w:rPr>
              <w:fldChar w:fldCharType="separate"/>
            </w:r>
            <w:r w:rsidR="001D53F1">
              <w:rPr>
                <w:noProof/>
                <w:webHidden/>
              </w:rPr>
              <w:t>50</w:t>
            </w:r>
            <w:r w:rsidR="00721447">
              <w:rPr>
                <w:noProof/>
                <w:webHidden/>
              </w:rPr>
              <w:fldChar w:fldCharType="end"/>
            </w:r>
          </w:hyperlink>
        </w:p>
        <w:p w14:paraId="2AB1B937" w14:textId="0D343EC9" w:rsidR="00721447" w:rsidRDefault="0064635D">
          <w:pPr>
            <w:pStyle w:val="TOC3"/>
            <w:rPr>
              <w:rFonts w:eastAsiaTheme="minorEastAsia"/>
              <w:noProof/>
              <w:kern w:val="2"/>
              <w:sz w:val="24"/>
              <w:szCs w:val="24"/>
              <w:lang w:eastAsia="en-AU"/>
              <w14:ligatures w14:val="standardContextual"/>
            </w:rPr>
          </w:pPr>
          <w:hyperlink w:anchor="_Toc170117446" w:history="1">
            <w:r w:rsidR="00721447" w:rsidRPr="007B2321">
              <w:rPr>
                <w:rStyle w:val="Hyperlink"/>
                <w:rFonts w:eastAsia="Times New Roman" w:cstheme="minorHAnsi"/>
                <w:noProof/>
              </w:rPr>
              <w:t>Average annual regulatory costs in Million $ (from business as usual)</w:t>
            </w:r>
            <w:r w:rsidR="00721447">
              <w:rPr>
                <w:noProof/>
                <w:webHidden/>
              </w:rPr>
              <w:tab/>
            </w:r>
            <w:r w:rsidR="00721447">
              <w:rPr>
                <w:noProof/>
                <w:webHidden/>
              </w:rPr>
              <w:fldChar w:fldCharType="begin"/>
            </w:r>
            <w:r w:rsidR="00721447">
              <w:rPr>
                <w:noProof/>
                <w:webHidden/>
              </w:rPr>
              <w:instrText xml:space="preserve"> PAGEREF _Toc170117446 \h </w:instrText>
            </w:r>
            <w:r w:rsidR="00721447">
              <w:rPr>
                <w:noProof/>
                <w:webHidden/>
              </w:rPr>
            </w:r>
            <w:r w:rsidR="00721447">
              <w:rPr>
                <w:noProof/>
                <w:webHidden/>
              </w:rPr>
              <w:fldChar w:fldCharType="separate"/>
            </w:r>
            <w:r w:rsidR="001D53F1">
              <w:rPr>
                <w:noProof/>
                <w:webHidden/>
              </w:rPr>
              <w:t>51</w:t>
            </w:r>
            <w:r w:rsidR="00721447">
              <w:rPr>
                <w:noProof/>
                <w:webHidden/>
              </w:rPr>
              <w:fldChar w:fldCharType="end"/>
            </w:r>
          </w:hyperlink>
        </w:p>
        <w:p w14:paraId="7F1B4FE3" w14:textId="79F0286B"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47" w:history="1">
            <w:r w:rsidR="00721447" w:rsidRPr="007B2321">
              <w:rPr>
                <w:rStyle w:val="Hyperlink"/>
                <w:noProof/>
              </w:rPr>
              <w:t>Question 4 Summary</w:t>
            </w:r>
            <w:r w:rsidR="00721447">
              <w:rPr>
                <w:noProof/>
                <w:webHidden/>
              </w:rPr>
              <w:tab/>
            </w:r>
            <w:r w:rsidR="00721447">
              <w:rPr>
                <w:noProof/>
                <w:webHidden/>
              </w:rPr>
              <w:fldChar w:fldCharType="begin"/>
            </w:r>
            <w:r w:rsidR="00721447">
              <w:rPr>
                <w:noProof/>
                <w:webHidden/>
              </w:rPr>
              <w:instrText xml:space="preserve"> PAGEREF _Toc170117447 \h </w:instrText>
            </w:r>
            <w:r w:rsidR="00721447">
              <w:rPr>
                <w:noProof/>
                <w:webHidden/>
              </w:rPr>
            </w:r>
            <w:r w:rsidR="00721447">
              <w:rPr>
                <w:noProof/>
                <w:webHidden/>
              </w:rPr>
              <w:fldChar w:fldCharType="separate"/>
            </w:r>
            <w:r w:rsidR="001D53F1">
              <w:rPr>
                <w:noProof/>
                <w:webHidden/>
              </w:rPr>
              <w:t>53</w:t>
            </w:r>
            <w:r w:rsidR="00721447">
              <w:rPr>
                <w:noProof/>
                <w:webHidden/>
              </w:rPr>
              <w:fldChar w:fldCharType="end"/>
            </w:r>
          </w:hyperlink>
        </w:p>
        <w:p w14:paraId="55D4C0A8" w14:textId="37C5CDFF" w:rsidR="00721447" w:rsidRDefault="0064635D">
          <w:pPr>
            <w:pStyle w:val="TOC1"/>
            <w:rPr>
              <w:rFonts w:eastAsiaTheme="minorEastAsia"/>
              <w:noProof/>
              <w:kern w:val="2"/>
              <w:sz w:val="24"/>
              <w:szCs w:val="24"/>
              <w:lang w:eastAsia="en-AU"/>
              <w14:ligatures w14:val="standardContextual"/>
            </w:rPr>
          </w:pPr>
          <w:hyperlink w:anchor="_Toc170117448" w:history="1">
            <w:r w:rsidR="00721447" w:rsidRPr="007B2321">
              <w:rPr>
                <w:rStyle w:val="Hyperlink"/>
                <w:noProof/>
              </w:rPr>
              <w:t>5. Who did you consult and how did you incorporate their feedback?</w:t>
            </w:r>
            <w:r w:rsidR="00721447">
              <w:rPr>
                <w:noProof/>
                <w:webHidden/>
              </w:rPr>
              <w:tab/>
            </w:r>
            <w:r w:rsidR="00721447">
              <w:rPr>
                <w:noProof/>
                <w:webHidden/>
              </w:rPr>
              <w:fldChar w:fldCharType="begin"/>
            </w:r>
            <w:r w:rsidR="00721447">
              <w:rPr>
                <w:noProof/>
                <w:webHidden/>
              </w:rPr>
              <w:instrText xml:space="preserve"> PAGEREF _Toc170117448 \h </w:instrText>
            </w:r>
            <w:r w:rsidR="00721447">
              <w:rPr>
                <w:noProof/>
                <w:webHidden/>
              </w:rPr>
            </w:r>
            <w:r w:rsidR="00721447">
              <w:rPr>
                <w:noProof/>
                <w:webHidden/>
              </w:rPr>
              <w:fldChar w:fldCharType="separate"/>
            </w:r>
            <w:r w:rsidR="001D53F1">
              <w:rPr>
                <w:noProof/>
                <w:webHidden/>
              </w:rPr>
              <w:t>54</w:t>
            </w:r>
            <w:r w:rsidR="00721447">
              <w:rPr>
                <w:noProof/>
                <w:webHidden/>
              </w:rPr>
              <w:fldChar w:fldCharType="end"/>
            </w:r>
          </w:hyperlink>
        </w:p>
        <w:p w14:paraId="5DEFDD59" w14:textId="49047AF7"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49" w:history="1">
            <w:r w:rsidR="00721447" w:rsidRPr="007B2321">
              <w:rPr>
                <w:rStyle w:val="Hyperlink"/>
                <w:noProof/>
              </w:rPr>
              <w:t>Stakeholder engagement strategy summary</w:t>
            </w:r>
            <w:r w:rsidR="00721447">
              <w:rPr>
                <w:noProof/>
                <w:webHidden/>
              </w:rPr>
              <w:tab/>
            </w:r>
            <w:r w:rsidR="00721447">
              <w:rPr>
                <w:noProof/>
                <w:webHidden/>
              </w:rPr>
              <w:fldChar w:fldCharType="begin"/>
            </w:r>
            <w:r w:rsidR="00721447">
              <w:rPr>
                <w:noProof/>
                <w:webHidden/>
              </w:rPr>
              <w:instrText xml:space="preserve"> PAGEREF _Toc170117449 \h </w:instrText>
            </w:r>
            <w:r w:rsidR="00721447">
              <w:rPr>
                <w:noProof/>
                <w:webHidden/>
              </w:rPr>
            </w:r>
            <w:r w:rsidR="00721447">
              <w:rPr>
                <w:noProof/>
                <w:webHidden/>
              </w:rPr>
              <w:fldChar w:fldCharType="separate"/>
            </w:r>
            <w:r w:rsidR="001D53F1">
              <w:rPr>
                <w:noProof/>
                <w:webHidden/>
              </w:rPr>
              <w:t>55</w:t>
            </w:r>
            <w:r w:rsidR="00721447">
              <w:rPr>
                <w:noProof/>
                <w:webHidden/>
              </w:rPr>
              <w:fldChar w:fldCharType="end"/>
            </w:r>
          </w:hyperlink>
        </w:p>
        <w:p w14:paraId="560B83E3" w14:textId="31BDBD7D" w:rsidR="00721447" w:rsidRDefault="0064635D">
          <w:pPr>
            <w:pStyle w:val="TOC3"/>
            <w:rPr>
              <w:rFonts w:eastAsiaTheme="minorEastAsia"/>
              <w:noProof/>
              <w:kern w:val="2"/>
              <w:sz w:val="24"/>
              <w:szCs w:val="24"/>
              <w:lang w:eastAsia="en-AU"/>
              <w14:ligatures w14:val="standardContextual"/>
            </w:rPr>
          </w:pPr>
          <w:hyperlink w:anchor="_Toc170117450" w:history="1">
            <w:r w:rsidR="00721447" w:rsidRPr="007B2321">
              <w:rPr>
                <w:rStyle w:val="Hyperlink"/>
                <w:iCs/>
                <w:noProof/>
              </w:rPr>
              <w:t>Stakeholder cohorts</w:t>
            </w:r>
            <w:r w:rsidR="00721447">
              <w:rPr>
                <w:noProof/>
                <w:webHidden/>
              </w:rPr>
              <w:tab/>
            </w:r>
            <w:r w:rsidR="00721447">
              <w:rPr>
                <w:noProof/>
                <w:webHidden/>
              </w:rPr>
              <w:fldChar w:fldCharType="begin"/>
            </w:r>
            <w:r w:rsidR="00721447">
              <w:rPr>
                <w:noProof/>
                <w:webHidden/>
              </w:rPr>
              <w:instrText xml:space="preserve"> PAGEREF _Toc170117450 \h </w:instrText>
            </w:r>
            <w:r w:rsidR="00721447">
              <w:rPr>
                <w:noProof/>
                <w:webHidden/>
              </w:rPr>
            </w:r>
            <w:r w:rsidR="00721447">
              <w:rPr>
                <w:noProof/>
                <w:webHidden/>
              </w:rPr>
              <w:fldChar w:fldCharType="separate"/>
            </w:r>
            <w:r w:rsidR="001D53F1">
              <w:rPr>
                <w:noProof/>
                <w:webHidden/>
              </w:rPr>
              <w:t>55</w:t>
            </w:r>
            <w:r w:rsidR="00721447">
              <w:rPr>
                <w:noProof/>
                <w:webHidden/>
              </w:rPr>
              <w:fldChar w:fldCharType="end"/>
            </w:r>
          </w:hyperlink>
        </w:p>
        <w:p w14:paraId="12CF6C2A" w14:textId="738B47EB"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51" w:history="1">
            <w:r w:rsidR="00721447" w:rsidRPr="007B2321">
              <w:rPr>
                <w:rStyle w:val="Hyperlink"/>
                <w:noProof/>
              </w:rPr>
              <w:t>Consultation mechanisms</w:t>
            </w:r>
            <w:r w:rsidR="00721447">
              <w:rPr>
                <w:noProof/>
                <w:webHidden/>
              </w:rPr>
              <w:tab/>
            </w:r>
            <w:r w:rsidR="00721447">
              <w:rPr>
                <w:noProof/>
                <w:webHidden/>
              </w:rPr>
              <w:fldChar w:fldCharType="begin"/>
            </w:r>
            <w:r w:rsidR="00721447">
              <w:rPr>
                <w:noProof/>
                <w:webHidden/>
              </w:rPr>
              <w:instrText xml:space="preserve"> PAGEREF _Toc170117451 \h </w:instrText>
            </w:r>
            <w:r w:rsidR="00721447">
              <w:rPr>
                <w:noProof/>
                <w:webHidden/>
              </w:rPr>
            </w:r>
            <w:r w:rsidR="00721447">
              <w:rPr>
                <w:noProof/>
                <w:webHidden/>
              </w:rPr>
              <w:fldChar w:fldCharType="separate"/>
            </w:r>
            <w:r w:rsidR="001D53F1">
              <w:rPr>
                <w:noProof/>
                <w:webHidden/>
              </w:rPr>
              <w:t>56</w:t>
            </w:r>
            <w:r w:rsidR="00721447">
              <w:rPr>
                <w:noProof/>
                <w:webHidden/>
              </w:rPr>
              <w:fldChar w:fldCharType="end"/>
            </w:r>
          </w:hyperlink>
        </w:p>
        <w:p w14:paraId="3A7552C9" w14:textId="1BE9EBBC" w:rsidR="00721447" w:rsidRDefault="0064635D">
          <w:pPr>
            <w:pStyle w:val="TOC3"/>
            <w:rPr>
              <w:rFonts w:eastAsiaTheme="minorEastAsia"/>
              <w:noProof/>
              <w:kern w:val="2"/>
              <w:sz w:val="24"/>
              <w:szCs w:val="24"/>
              <w:lang w:eastAsia="en-AU"/>
              <w14:ligatures w14:val="standardContextual"/>
            </w:rPr>
          </w:pPr>
          <w:hyperlink w:anchor="_Toc170117452" w:history="1">
            <w:r w:rsidR="00721447" w:rsidRPr="007B2321">
              <w:rPr>
                <w:rStyle w:val="Hyperlink"/>
                <w:iCs/>
                <w:noProof/>
              </w:rPr>
              <w:t>Initial consultation – October to November 2022</w:t>
            </w:r>
            <w:r w:rsidR="00721447">
              <w:rPr>
                <w:noProof/>
                <w:webHidden/>
              </w:rPr>
              <w:tab/>
            </w:r>
            <w:r w:rsidR="00721447">
              <w:rPr>
                <w:noProof/>
                <w:webHidden/>
              </w:rPr>
              <w:fldChar w:fldCharType="begin"/>
            </w:r>
            <w:r w:rsidR="00721447">
              <w:rPr>
                <w:noProof/>
                <w:webHidden/>
              </w:rPr>
              <w:instrText xml:space="preserve"> PAGEREF _Toc170117452 \h </w:instrText>
            </w:r>
            <w:r w:rsidR="00721447">
              <w:rPr>
                <w:noProof/>
                <w:webHidden/>
              </w:rPr>
            </w:r>
            <w:r w:rsidR="00721447">
              <w:rPr>
                <w:noProof/>
                <w:webHidden/>
              </w:rPr>
              <w:fldChar w:fldCharType="separate"/>
            </w:r>
            <w:r w:rsidR="001D53F1">
              <w:rPr>
                <w:noProof/>
                <w:webHidden/>
              </w:rPr>
              <w:t>56</w:t>
            </w:r>
            <w:r w:rsidR="00721447">
              <w:rPr>
                <w:noProof/>
                <w:webHidden/>
              </w:rPr>
              <w:fldChar w:fldCharType="end"/>
            </w:r>
          </w:hyperlink>
        </w:p>
        <w:p w14:paraId="41F5C675" w14:textId="424BA368" w:rsidR="00721447" w:rsidRDefault="0064635D">
          <w:pPr>
            <w:pStyle w:val="TOC3"/>
            <w:rPr>
              <w:rFonts w:eastAsiaTheme="minorEastAsia"/>
              <w:noProof/>
              <w:kern w:val="2"/>
              <w:sz w:val="24"/>
              <w:szCs w:val="24"/>
              <w:lang w:eastAsia="en-AU"/>
              <w14:ligatures w14:val="standardContextual"/>
            </w:rPr>
          </w:pPr>
          <w:hyperlink w:anchor="_Toc170117453" w:history="1">
            <w:r w:rsidR="00721447" w:rsidRPr="007B2321">
              <w:rPr>
                <w:rStyle w:val="Hyperlink"/>
                <w:iCs/>
                <w:noProof/>
              </w:rPr>
              <w:t>Veterans’ Legislation Reform Consultation Pathway – February to May 2023</w:t>
            </w:r>
            <w:r w:rsidR="00721447">
              <w:rPr>
                <w:noProof/>
                <w:webHidden/>
              </w:rPr>
              <w:tab/>
            </w:r>
            <w:r w:rsidR="00721447">
              <w:rPr>
                <w:noProof/>
                <w:webHidden/>
              </w:rPr>
              <w:fldChar w:fldCharType="begin"/>
            </w:r>
            <w:r w:rsidR="00721447">
              <w:rPr>
                <w:noProof/>
                <w:webHidden/>
              </w:rPr>
              <w:instrText xml:space="preserve"> PAGEREF _Toc170117453 \h </w:instrText>
            </w:r>
            <w:r w:rsidR="00721447">
              <w:rPr>
                <w:noProof/>
                <w:webHidden/>
              </w:rPr>
            </w:r>
            <w:r w:rsidR="00721447">
              <w:rPr>
                <w:noProof/>
                <w:webHidden/>
              </w:rPr>
              <w:fldChar w:fldCharType="separate"/>
            </w:r>
            <w:r w:rsidR="001D53F1">
              <w:rPr>
                <w:noProof/>
                <w:webHidden/>
              </w:rPr>
              <w:t>56</w:t>
            </w:r>
            <w:r w:rsidR="00721447">
              <w:rPr>
                <w:noProof/>
                <w:webHidden/>
              </w:rPr>
              <w:fldChar w:fldCharType="end"/>
            </w:r>
          </w:hyperlink>
        </w:p>
        <w:p w14:paraId="0CCB3D64" w14:textId="10A4BEEB" w:rsidR="00721447" w:rsidRDefault="0064635D">
          <w:pPr>
            <w:pStyle w:val="TOC3"/>
            <w:rPr>
              <w:rFonts w:eastAsiaTheme="minorEastAsia"/>
              <w:noProof/>
              <w:kern w:val="2"/>
              <w:sz w:val="24"/>
              <w:szCs w:val="24"/>
              <w:lang w:eastAsia="en-AU"/>
              <w14:ligatures w14:val="standardContextual"/>
            </w:rPr>
          </w:pPr>
          <w:hyperlink w:anchor="_Toc170117454" w:history="1">
            <w:r w:rsidR="00721447" w:rsidRPr="007B2321">
              <w:rPr>
                <w:rStyle w:val="Hyperlink"/>
                <w:rFonts w:ascii="Calibri" w:hAnsi="Calibri" w:cs="Calibri"/>
                <w:bCs/>
                <w:noProof/>
              </w:rPr>
              <w:t>Theme 1 – Equity of and continued access to entitlements</w:t>
            </w:r>
            <w:r w:rsidR="00721447">
              <w:rPr>
                <w:noProof/>
                <w:webHidden/>
              </w:rPr>
              <w:tab/>
            </w:r>
            <w:r w:rsidR="00721447">
              <w:rPr>
                <w:noProof/>
                <w:webHidden/>
              </w:rPr>
              <w:fldChar w:fldCharType="begin"/>
            </w:r>
            <w:r w:rsidR="00721447">
              <w:rPr>
                <w:noProof/>
                <w:webHidden/>
              </w:rPr>
              <w:instrText xml:space="preserve"> PAGEREF _Toc170117454 \h </w:instrText>
            </w:r>
            <w:r w:rsidR="00721447">
              <w:rPr>
                <w:noProof/>
                <w:webHidden/>
              </w:rPr>
            </w:r>
            <w:r w:rsidR="00721447">
              <w:rPr>
                <w:noProof/>
                <w:webHidden/>
              </w:rPr>
              <w:fldChar w:fldCharType="separate"/>
            </w:r>
            <w:r w:rsidR="001D53F1">
              <w:rPr>
                <w:noProof/>
                <w:webHidden/>
              </w:rPr>
              <w:t>57</w:t>
            </w:r>
            <w:r w:rsidR="00721447">
              <w:rPr>
                <w:noProof/>
                <w:webHidden/>
              </w:rPr>
              <w:fldChar w:fldCharType="end"/>
            </w:r>
          </w:hyperlink>
        </w:p>
        <w:p w14:paraId="6BFED25C" w14:textId="76F31B8F" w:rsidR="00721447" w:rsidRDefault="0064635D">
          <w:pPr>
            <w:pStyle w:val="TOC3"/>
            <w:rPr>
              <w:rFonts w:eastAsiaTheme="minorEastAsia"/>
              <w:noProof/>
              <w:kern w:val="2"/>
              <w:sz w:val="24"/>
              <w:szCs w:val="24"/>
              <w:lang w:eastAsia="en-AU"/>
              <w14:ligatures w14:val="standardContextual"/>
            </w:rPr>
          </w:pPr>
          <w:hyperlink w:anchor="_Toc170117455" w:history="1">
            <w:r w:rsidR="00721447" w:rsidRPr="007B2321">
              <w:rPr>
                <w:rStyle w:val="Hyperlink"/>
                <w:rFonts w:ascii="Calibri" w:hAnsi="Calibri" w:cs="Calibri"/>
                <w:bCs/>
                <w:noProof/>
              </w:rPr>
              <w:t>Theme 2 – Gold Cards</w:t>
            </w:r>
            <w:r w:rsidR="00721447">
              <w:rPr>
                <w:noProof/>
                <w:webHidden/>
              </w:rPr>
              <w:tab/>
            </w:r>
            <w:r w:rsidR="00721447">
              <w:rPr>
                <w:noProof/>
                <w:webHidden/>
              </w:rPr>
              <w:fldChar w:fldCharType="begin"/>
            </w:r>
            <w:r w:rsidR="00721447">
              <w:rPr>
                <w:noProof/>
                <w:webHidden/>
              </w:rPr>
              <w:instrText xml:space="preserve"> PAGEREF _Toc170117455 \h </w:instrText>
            </w:r>
            <w:r w:rsidR="00721447">
              <w:rPr>
                <w:noProof/>
                <w:webHidden/>
              </w:rPr>
            </w:r>
            <w:r w:rsidR="00721447">
              <w:rPr>
                <w:noProof/>
                <w:webHidden/>
              </w:rPr>
              <w:fldChar w:fldCharType="separate"/>
            </w:r>
            <w:r w:rsidR="001D53F1">
              <w:rPr>
                <w:noProof/>
                <w:webHidden/>
              </w:rPr>
              <w:t>58</w:t>
            </w:r>
            <w:r w:rsidR="00721447">
              <w:rPr>
                <w:noProof/>
                <w:webHidden/>
              </w:rPr>
              <w:fldChar w:fldCharType="end"/>
            </w:r>
          </w:hyperlink>
        </w:p>
        <w:p w14:paraId="29D8F3A2" w14:textId="6E7CEC69" w:rsidR="00721447" w:rsidRDefault="0064635D">
          <w:pPr>
            <w:pStyle w:val="TOC3"/>
            <w:rPr>
              <w:rFonts w:eastAsiaTheme="minorEastAsia"/>
              <w:noProof/>
              <w:kern w:val="2"/>
              <w:sz w:val="24"/>
              <w:szCs w:val="24"/>
              <w:lang w:eastAsia="en-AU"/>
              <w14:ligatures w14:val="standardContextual"/>
            </w:rPr>
          </w:pPr>
          <w:hyperlink w:anchor="_Toc170117456" w:history="1">
            <w:r w:rsidR="00721447" w:rsidRPr="007B2321">
              <w:rPr>
                <w:rStyle w:val="Hyperlink"/>
                <w:rFonts w:ascii="Calibri" w:hAnsi="Calibri" w:cs="Calibri"/>
                <w:bCs/>
                <w:iCs/>
                <w:noProof/>
              </w:rPr>
              <w:t>Theme 3 – SoPs and the RMA</w:t>
            </w:r>
            <w:r w:rsidR="00721447">
              <w:rPr>
                <w:noProof/>
                <w:webHidden/>
              </w:rPr>
              <w:tab/>
            </w:r>
            <w:r w:rsidR="00721447">
              <w:rPr>
                <w:noProof/>
                <w:webHidden/>
              </w:rPr>
              <w:fldChar w:fldCharType="begin"/>
            </w:r>
            <w:r w:rsidR="00721447">
              <w:rPr>
                <w:noProof/>
                <w:webHidden/>
              </w:rPr>
              <w:instrText xml:space="preserve"> PAGEREF _Toc170117456 \h </w:instrText>
            </w:r>
            <w:r w:rsidR="00721447">
              <w:rPr>
                <w:noProof/>
                <w:webHidden/>
              </w:rPr>
            </w:r>
            <w:r w:rsidR="00721447">
              <w:rPr>
                <w:noProof/>
                <w:webHidden/>
              </w:rPr>
              <w:fldChar w:fldCharType="separate"/>
            </w:r>
            <w:r w:rsidR="001D53F1">
              <w:rPr>
                <w:noProof/>
                <w:webHidden/>
              </w:rPr>
              <w:t>58</w:t>
            </w:r>
            <w:r w:rsidR="00721447">
              <w:rPr>
                <w:noProof/>
                <w:webHidden/>
              </w:rPr>
              <w:fldChar w:fldCharType="end"/>
            </w:r>
          </w:hyperlink>
        </w:p>
        <w:p w14:paraId="03074A06" w14:textId="28B93FEE" w:rsidR="00721447" w:rsidRDefault="0064635D">
          <w:pPr>
            <w:pStyle w:val="TOC3"/>
            <w:rPr>
              <w:rFonts w:eastAsiaTheme="minorEastAsia"/>
              <w:noProof/>
              <w:kern w:val="2"/>
              <w:sz w:val="24"/>
              <w:szCs w:val="24"/>
              <w:lang w:eastAsia="en-AU"/>
              <w14:ligatures w14:val="standardContextual"/>
            </w:rPr>
          </w:pPr>
          <w:hyperlink w:anchor="_Toc170117457" w:history="1">
            <w:r w:rsidR="00721447" w:rsidRPr="007B2321">
              <w:rPr>
                <w:rStyle w:val="Hyperlink"/>
                <w:rFonts w:ascii="Calibri" w:hAnsi="Calibri" w:cs="Calibri"/>
                <w:bCs/>
                <w:iCs/>
                <w:noProof/>
              </w:rPr>
              <w:t>Theme 4 – Dependants’ benefits</w:t>
            </w:r>
            <w:r w:rsidR="00721447">
              <w:rPr>
                <w:noProof/>
                <w:webHidden/>
              </w:rPr>
              <w:tab/>
            </w:r>
            <w:r w:rsidR="00721447">
              <w:rPr>
                <w:noProof/>
                <w:webHidden/>
              </w:rPr>
              <w:fldChar w:fldCharType="begin"/>
            </w:r>
            <w:r w:rsidR="00721447">
              <w:rPr>
                <w:noProof/>
                <w:webHidden/>
              </w:rPr>
              <w:instrText xml:space="preserve"> PAGEREF _Toc170117457 \h </w:instrText>
            </w:r>
            <w:r w:rsidR="00721447">
              <w:rPr>
                <w:noProof/>
                <w:webHidden/>
              </w:rPr>
            </w:r>
            <w:r w:rsidR="00721447">
              <w:rPr>
                <w:noProof/>
                <w:webHidden/>
              </w:rPr>
              <w:fldChar w:fldCharType="separate"/>
            </w:r>
            <w:r w:rsidR="001D53F1">
              <w:rPr>
                <w:noProof/>
                <w:webHidden/>
              </w:rPr>
              <w:t>58</w:t>
            </w:r>
            <w:r w:rsidR="00721447">
              <w:rPr>
                <w:noProof/>
                <w:webHidden/>
              </w:rPr>
              <w:fldChar w:fldCharType="end"/>
            </w:r>
          </w:hyperlink>
        </w:p>
        <w:p w14:paraId="49AF762F" w14:textId="3B7BF2C8" w:rsidR="00721447" w:rsidRDefault="0064635D">
          <w:pPr>
            <w:pStyle w:val="TOC3"/>
            <w:rPr>
              <w:rFonts w:eastAsiaTheme="minorEastAsia"/>
              <w:noProof/>
              <w:kern w:val="2"/>
              <w:sz w:val="24"/>
              <w:szCs w:val="24"/>
              <w:lang w:eastAsia="en-AU"/>
              <w14:ligatures w14:val="standardContextual"/>
            </w:rPr>
          </w:pPr>
          <w:hyperlink w:anchor="_Toc170117458" w:history="1">
            <w:r w:rsidR="00721447" w:rsidRPr="007B2321">
              <w:rPr>
                <w:rStyle w:val="Hyperlink"/>
                <w:rFonts w:ascii="Calibri" w:hAnsi="Calibri" w:cs="Calibri"/>
                <w:bCs/>
                <w:iCs/>
                <w:noProof/>
              </w:rPr>
              <w:t>Theme 5 – Presumptive Liability</w:t>
            </w:r>
            <w:r w:rsidR="00721447">
              <w:rPr>
                <w:noProof/>
                <w:webHidden/>
              </w:rPr>
              <w:tab/>
            </w:r>
            <w:r w:rsidR="00721447">
              <w:rPr>
                <w:noProof/>
                <w:webHidden/>
              </w:rPr>
              <w:fldChar w:fldCharType="begin"/>
            </w:r>
            <w:r w:rsidR="00721447">
              <w:rPr>
                <w:noProof/>
                <w:webHidden/>
              </w:rPr>
              <w:instrText xml:space="preserve"> PAGEREF _Toc170117458 \h </w:instrText>
            </w:r>
            <w:r w:rsidR="00721447">
              <w:rPr>
                <w:noProof/>
                <w:webHidden/>
              </w:rPr>
            </w:r>
            <w:r w:rsidR="00721447">
              <w:rPr>
                <w:noProof/>
                <w:webHidden/>
              </w:rPr>
              <w:fldChar w:fldCharType="separate"/>
            </w:r>
            <w:r w:rsidR="001D53F1">
              <w:rPr>
                <w:noProof/>
                <w:webHidden/>
              </w:rPr>
              <w:t>58</w:t>
            </w:r>
            <w:r w:rsidR="00721447">
              <w:rPr>
                <w:noProof/>
                <w:webHidden/>
              </w:rPr>
              <w:fldChar w:fldCharType="end"/>
            </w:r>
          </w:hyperlink>
        </w:p>
        <w:p w14:paraId="6B55D725" w14:textId="7C81DB88" w:rsidR="00721447" w:rsidRDefault="0064635D">
          <w:pPr>
            <w:pStyle w:val="TOC3"/>
            <w:rPr>
              <w:rFonts w:eastAsiaTheme="minorEastAsia"/>
              <w:noProof/>
              <w:kern w:val="2"/>
              <w:sz w:val="24"/>
              <w:szCs w:val="24"/>
              <w:lang w:eastAsia="en-AU"/>
              <w14:ligatures w14:val="standardContextual"/>
            </w:rPr>
          </w:pPr>
          <w:hyperlink w:anchor="_Toc170117459" w:history="1">
            <w:r w:rsidR="00721447" w:rsidRPr="007B2321">
              <w:rPr>
                <w:rStyle w:val="Hyperlink"/>
                <w:rFonts w:ascii="Calibri" w:hAnsi="Calibri" w:cs="Calibri"/>
                <w:bCs/>
                <w:iCs/>
                <w:noProof/>
              </w:rPr>
              <w:t>Theme 6 – Grandparenting of existing VEA entitlements</w:t>
            </w:r>
            <w:r w:rsidR="00721447">
              <w:rPr>
                <w:noProof/>
                <w:webHidden/>
              </w:rPr>
              <w:tab/>
            </w:r>
            <w:r w:rsidR="00721447">
              <w:rPr>
                <w:noProof/>
                <w:webHidden/>
              </w:rPr>
              <w:fldChar w:fldCharType="begin"/>
            </w:r>
            <w:r w:rsidR="00721447">
              <w:rPr>
                <w:noProof/>
                <w:webHidden/>
              </w:rPr>
              <w:instrText xml:space="preserve"> PAGEREF _Toc170117459 \h </w:instrText>
            </w:r>
            <w:r w:rsidR="00721447">
              <w:rPr>
                <w:noProof/>
                <w:webHidden/>
              </w:rPr>
            </w:r>
            <w:r w:rsidR="00721447">
              <w:rPr>
                <w:noProof/>
                <w:webHidden/>
              </w:rPr>
              <w:fldChar w:fldCharType="separate"/>
            </w:r>
            <w:r w:rsidR="001D53F1">
              <w:rPr>
                <w:noProof/>
                <w:webHidden/>
              </w:rPr>
              <w:t>59</w:t>
            </w:r>
            <w:r w:rsidR="00721447">
              <w:rPr>
                <w:noProof/>
                <w:webHidden/>
              </w:rPr>
              <w:fldChar w:fldCharType="end"/>
            </w:r>
          </w:hyperlink>
        </w:p>
        <w:p w14:paraId="572B90C3" w14:textId="7E1FF470" w:rsidR="00721447" w:rsidRDefault="0064635D">
          <w:pPr>
            <w:pStyle w:val="TOC3"/>
            <w:rPr>
              <w:rFonts w:eastAsiaTheme="minorEastAsia"/>
              <w:noProof/>
              <w:kern w:val="2"/>
              <w:sz w:val="24"/>
              <w:szCs w:val="24"/>
              <w:lang w:eastAsia="en-AU"/>
              <w14:ligatures w14:val="standardContextual"/>
            </w:rPr>
          </w:pPr>
          <w:hyperlink w:anchor="_Toc170117460" w:history="1">
            <w:r w:rsidR="00721447" w:rsidRPr="007B2321">
              <w:rPr>
                <w:rStyle w:val="Hyperlink"/>
                <w:rFonts w:ascii="Calibri" w:hAnsi="Calibri" w:cs="Calibri"/>
                <w:bCs/>
                <w:iCs/>
                <w:noProof/>
              </w:rPr>
              <w:t>Theme 7 – Coverage for police and civilians</w:t>
            </w:r>
            <w:r w:rsidR="00721447">
              <w:rPr>
                <w:noProof/>
                <w:webHidden/>
              </w:rPr>
              <w:tab/>
            </w:r>
            <w:r w:rsidR="00721447">
              <w:rPr>
                <w:noProof/>
                <w:webHidden/>
              </w:rPr>
              <w:fldChar w:fldCharType="begin"/>
            </w:r>
            <w:r w:rsidR="00721447">
              <w:rPr>
                <w:noProof/>
                <w:webHidden/>
              </w:rPr>
              <w:instrText xml:space="preserve"> PAGEREF _Toc170117460 \h </w:instrText>
            </w:r>
            <w:r w:rsidR="00721447">
              <w:rPr>
                <w:noProof/>
                <w:webHidden/>
              </w:rPr>
            </w:r>
            <w:r w:rsidR="00721447">
              <w:rPr>
                <w:noProof/>
                <w:webHidden/>
              </w:rPr>
              <w:fldChar w:fldCharType="separate"/>
            </w:r>
            <w:r w:rsidR="001D53F1">
              <w:rPr>
                <w:noProof/>
                <w:webHidden/>
              </w:rPr>
              <w:t>59</w:t>
            </w:r>
            <w:r w:rsidR="00721447">
              <w:rPr>
                <w:noProof/>
                <w:webHidden/>
              </w:rPr>
              <w:fldChar w:fldCharType="end"/>
            </w:r>
          </w:hyperlink>
        </w:p>
        <w:p w14:paraId="3D5D7F74" w14:textId="1876C581" w:rsidR="00721447" w:rsidRDefault="0064635D">
          <w:pPr>
            <w:pStyle w:val="TOC3"/>
            <w:rPr>
              <w:rFonts w:eastAsiaTheme="minorEastAsia"/>
              <w:noProof/>
              <w:kern w:val="2"/>
              <w:sz w:val="24"/>
              <w:szCs w:val="24"/>
              <w:lang w:eastAsia="en-AU"/>
              <w14:ligatures w14:val="standardContextual"/>
            </w:rPr>
          </w:pPr>
          <w:hyperlink w:anchor="_Toc170117461" w:history="1">
            <w:r w:rsidR="00721447" w:rsidRPr="007B2321">
              <w:rPr>
                <w:rStyle w:val="Hyperlink"/>
                <w:rFonts w:ascii="Calibri" w:hAnsi="Calibri" w:cs="Calibri"/>
                <w:bCs/>
                <w:iCs/>
                <w:noProof/>
              </w:rPr>
              <w:t>Theme 8 – Increasing a wellbeing focus</w:t>
            </w:r>
            <w:r w:rsidR="00721447">
              <w:rPr>
                <w:noProof/>
                <w:webHidden/>
              </w:rPr>
              <w:tab/>
            </w:r>
            <w:r w:rsidR="00721447">
              <w:rPr>
                <w:noProof/>
                <w:webHidden/>
              </w:rPr>
              <w:fldChar w:fldCharType="begin"/>
            </w:r>
            <w:r w:rsidR="00721447">
              <w:rPr>
                <w:noProof/>
                <w:webHidden/>
              </w:rPr>
              <w:instrText xml:space="preserve"> PAGEREF _Toc170117461 \h </w:instrText>
            </w:r>
            <w:r w:rsidR="00721447">
              <w:rPr>
                <w:noProof/>
                <w:webHidden/>
              </w:rPr>
            </w:r>
            <w:r w:rsidR="00721447">
              <w:rPr>
                <w:noProof/>
                <w:webHidden/>
              </w:rPr>
              <w:fldChar w:fldCharType="separate"/>
            </w:r>
            <w:r w:rsidR="001D53F1">
              <w:rPr>
                <w:noProof/>
                <w:webHidden/>
              </w:rPr>
              <w:t>59</w:t>
            </w:r>
            <w:r w:rsidR="00721447">
              <w:rPr>
                <w:noProof/>
                <w:webHidden/>
              </w:rPr>
              <w:fldChar w:fldCharType="end"/>
            </w:r>
          </w:hyperlink>
        </w:p>
        <w:p w14:paraId="46EF4D39" w14:textId="67A12491" w:rsidR="00721447" w:rsidRDefault="0064635D">
          <w:pPr>
            <w:pStyle w:val="TOC3"/>
            <w:rPr>
              <w:rFonts w:eastAsiaTheme="minorEastAsia"/>
              <w:noProof/>
              <w:kern w:val="2"/>
              <w:sz w:val="24"/>
              <w:szCs w:val="24"/>
              <w:lang w:eastAsia="en-AU"/>
              <w14:ligatures w14:val="standardContextual"/>
            </w:rPr>
          </w:pPr>
          <w:hyperlink w:anchor="_Toc170117462" w:history="1">
            <w:r w:rsidR="00721447" w:rsidRPr="007B2321">
              <w:rPr>
                <w:rStyle w:val="Hyperlink"/>
                <w:rFonts w:ascii="Calibri" w:hAnsi="Calibri" w:cs="Calibri"/>
                <w:bCs/>
                <w:iCs/>
                <w:noProof/>
              </w:rPr>
              <w:t>Other issues</w:t>
            </w:r>
            <w:r w:rsidR="00721447">
              <w:rPr>
                <w:noProof/>
                <w:webHidden/>
              </w:rPr>
              <w:tab/>
            </w:r>
            <w:r w:rsidR="00721447">
              <w:rPr>
                <w:noProof/>
                <w:webHidden/>
              </w:rPr>
              <w:fldChar w:fldCharType="begin"/>
            </w:r>
            <w:r w:rsidR="00721447">
              <w:rPr>
                <w:noProof/>
                <w:webHidden/>
              </w:rPr>
              <w:instrText xml:space="preserve"> PAGEREF _Toc170117462 \h </w:instrText>
            </w:r>
            <w:r w:rsidR="00721447">
              <w:rPr>
                <w:noProof/>
                <w:webHidden/>
              </w:rPr>
            </w:r>
            <w:r w:rsidR="00721447">
              <w:rPr>
                <w:noProof/>
                <w:webHidden/>
              </w:rPr>
              <w:fldChar w:fldCharType="separate"/>
            </w:r>
            <w:r w:rsidR="001D53F1">
              <w:rPr>
                <w:noProof/>
                <w:webHidden/>
              </w:rPr>
              <w:t>59</w:t>
            </w:r>
            <w:r w:rsidR="00721447">
              <w:rPr>
                <w:noProof/>
                <w:webHidden/>
              </w:rPr>
              <w:fldChar w:fldCharType="end"/>
            </w:r>
          </w:hyperlink>
        </w:p>
        <w:p w14:paraId="65725381" w14:textId="33E6C28C" w:rsidR="00721447" w:rsidRDefault="0064635D">
          <w:pPr>
            <w:pStyle w:val="TOC3"/>
            <w:rPr>
              <w:rFonts w:eastAsiaTheme="minorEastAsia"/>
              <w:noProof/>
              <w:kern w:val="2"/>
              <w:sz w:val="24"/>
              <w:szCs w:val="24"/>
              <w:lang w:eastAsia="en-AU"/>
              <w14:ligatures w14:val="standardContextual"/>
            </w:rPr>
          </w:pPr>
          <w:hyperlink w:anchor="_Toc170117463" w:history="1">
            <w:r w:rsidR="00721447" w:rsidRPr="007B2321">
              <w:rPr>
                <w:rStyle w:val="Hyperlink"/>
                <w:iCs/>
                <w:noProof/>
              </w:rPr>
              <w:t>Incorporating Feedback</w:t>
            </w:r>
            <w:r w:rsidR="00721447">
              <w:rPr>
                <w:noProof/>
                <w:webHidden/>
              </w:rPr>
              <w:tab/>
            </w:r>
            <w:r w:rsidR="00721447">
              <w:rPr>
                <w:noProof/>
                <w:webHidden/>
              </w:rPr>
              <w:fldChar w:fldCharType="begin"/>
            </w:r>
            <w:r w:rsidR="00721447">
              <w:rPr>
                <w:noProof/>
                <w:webHidden/>
              </w:rPr>
              <w:instrText xml:space="preserve"> PAGEREF _Toc170117463 \h </w:instrText>
            </w:r>
            <w:r w:rsidR="00721447">
              <w:rPr>
                <w:noProof/>
                <w:webHidden/>
              </w:rPr>
            </w:r>
            <w:r w:rsidR="00721447">
              <w:rPr>
                <w:noProof/>
                <w:webHidden/>
              </w:rPr>
              <w:fldChar w:fldCharType="separate"/>
            </w:r>
            <w:r w:rsidR="001D53F1">
              <w:rPr>
                <w:noProof/>
                <w:webHidden/>
              </w:rPr>
              <w:t>59</w:t>
            </w:r>
            <w:r w:rsidR="00721447">
              <w:rPr>
                <w:noProof/>
                <w:webHidden/>
              </w:rPr>
              <w:fldChar w:fldCharType="end"/>
            </w:r>
          </w:hyperlink>
        </w:p>
        <w:p w14:paraId="6DFA66DC" w14:textId="325B40BF" w:rsidR="00721447" w:rsidRDefault="0064635D">
          <w:pPr>
            <w:pStyle w:val="TOC3"/>
            <w:rPr>
              <w:rFonts w:eastAsiaTheme="minorEastAsia"/>
              <w:noProof/>
              <w:kern w:val="2"/>
              <w:sz w:val="24"/>
              <w:szCs w:val="24"/>
              <w:lang w:eastAsia="en-AU"/>
              <w14:ligatures w14:val="standardContextual"/>
            </w:rPr>
          </w:pPr>
          <w:hyperlink w:anchor="_Toc170117464" w:history="1">
            <w:r w:rsidR="00721447" w:rsidRPr="007B2321">
              <w:rPr>
                <w:rStyle w:val="Hyperlink"/>
                <w:iCs/>
                <w:noProof/>
              </w:rPr>
              <w:t>Consultation: Veterans’ Entitlements, Treatment and Support (Simplification and Harmonisation) Bill 2024 – Exposure Draft</w:t>
            </w:r>
            <w:r w:rsidR="00721447">
              <w:rPr>
                <w:noProof/>
                <w:webHidden/>
              </w:rPr>
              <w:tab/>
            </w:r>
            <w:r w:rsidR="00721447">
              <w:rPr>
                <w:noProof/>
                <w:webHidden/>
              </w:rPr>
              <w:fldChar w:fldCharType="begin"/>
            </w:r>
            <w:r w:rsidR="00721447">
              <w:rPr>
                <w:noProof/>
                <w:webHidden/>
              </w:rPr>
              <w:instrText xml:space="preserve"> PAGEREF _Toc170117464 \h </w:instrText>
            </w:r>
            <w:r w:rsidR="00721447">
              <w:rPr>
                <w:noProof/>
                <w:webHidden/>
              </w:rPr>
            </w:r>
            <w:r w:rsidR="00721447">
              <w:rPr>
                <w:noProof/>
                <w:webHidden/>
              </w:rPr>
              <w:fldChar w:fldCharType="separate"/>
            </w:r>
            <w:r w:rsidR="001D53F1">
              <w:rPr>
                <w:noProof/>
                <w:webHidden/>
              </w:rPr>
              <w:t>60</w:t>
            </w:r>
            <w:r w:rsidR="00721447">
              <w:rPr>
                <w:noProof/>
                <w:webHidden/>
              </w:rPr>
              <w:fldChar w:fldCharType="end"/>
            </w:r>
          </w:hyperlink>
        </w:p>
        <w:p w14:paraId="3A48EE73" w14:textId="19C407B5"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65" w:history="1">
            <w:r w:rsidR="00721447" w:rsidRPr="007B2321">
              <w:rPr>
                <w:rStyle w:val="Hyperlink"/>
                <w:noProof/>
              </w:rPr>
              <w:t>Concerns around alignments of benefits</w:t>
            </w:r>
            <w:r w:rsidR="00721447">
              <w:rPr>
                <w:noProof/>
                <w:webHidden/>
              </w:rPr>
              <w:tab/>
            </w:r>
            <w:r w:rsidR="00721447">
              <w:rPr>
                <w:noProof/>
                <w:webHidden/>
              </w:rPr>
              <w:fldChar w:fldCharType="begin"/>
            </w:r>
            <w:r w:rsidR="00721447">
              <w:rPr>
                <w:noProof/>
                <w:webHidden/>
              </w:rPr>
              <w:instrText xml:space="preserve"> PAGEREF _Toc170117465 \h </w:instrText>
            </w:r>
            <w:r w:rsidR="00721447">
              <w:rPr>
                <w:noProof/>
                <w:webHidden/>
              </w:rPr>
            </w:r>
            <w:r w:rsidR="00721447">
              <w:rPr>
                <w:noProof/>
                <w:webHidden/>
              </w:rPr>
              <w:fldChar w:fldCharType="separate"/>
            </w:r>
            <w:r w:rsidR="001D53F1">
              <w:rPr>
                <w:noProof/>
                <w:webHidden/>
              </w:rPr>
              <w:t>61</w:t>
            </w:r>
            <w:r w:rsidR="00721447">
              <w:rPr>
                <w:noProof/>
                <w:webHidden/>
              </w:rPr>
              <w:fldChar w:fldCharType="end"/>
            </w:r>
          </w:hyperlink>
        </w:p>
        <w:p w14:paraId="1AF0743E" w14:textId="428683EF"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66" w:history="1">
            <w:r w:rsidR="00721447" w:rsidRPr="007B2321">
              <w:rPr>
                <w:rStyle w:val="Hyperlink"/>
                <w:noProof/>
                <w:lang w:eastAsia="en-AU"/>
              </w:rPr>
              <w:t>Question 5 Summary</w:t>
            </w:r>
            <w:r w:rsidR="00721447">
              <w:rPr>
                <w:noProof/>
                <w:webHidden/>
              </w:rPr>
              <w:tab/>
            </w:r>
            <w:r w:rsidR="00721447">
              <w:rPr>
                <w:noProof/>
                <w:webHidden/>
              </w:rPr>
              <w:fldChar w:fldCharType="begin"/>
            </w:r>
            <w:r w:rsidR="00721447">
              <w:rPr>
                <w:noProof/>
                <w:webHidden/>
              </w:rPr>
              <w:instrText xml:space="preserve"> PAGEREF _Toc170117466 \h </w:instrText>
            </w:r>
            <w:r w:rsidR="00721447">
              <w:rPr>
                <w:noProof/>
                <w:webHidden/>
              </w:rPr>
            </w:r>
            <w:r w:rsidR="00721447">
              <w:rPr>
                <w:noProof/>
                <w:webHidden/>
              </w:rPr>
              <w:fldChar w:fldCharType="separate"/>
            </w:r>
            <w:r w:rsidR="001D53F1">
              <w:rPr>
                <w:noProof/>
                <w:webHidden/>
              </w:rPr>
              <w:t>62</w:t>
            </w:r>
            <w:r w:rsidR="00721447">
              <w:rPr>
                <w:noProof/>
                <w:webHidden/>
              </w:rPr>
              <w:fldChar w:fldCharType="end"/>
            </w:r>
          </w:hyperlink>
        </w:p>
        <w:p w14:paraId="15A8266C" w14:textId="275899A3" w:rsidR="00721447" w:rsidRDefault="0064635D">
          <w:pPr>
            <w:pStyle w:val="TOC1"/>
            <w:rPr>
              <w:rFonts w:eastAsiaTheme="minorEastAsia"/>
              <w:noProof/>
              <w:kern w:val="2"/>
              <w:sz w:val="24"/>
              <w:szCs w:val="24"/>
              <w:lang w:eastAsia="en-AU"/>
              <w14:ligatures w14:val="standardContextual"/>
            </w:rPr>
          </w:pPr>
          <w:hyperlink w:anchor="_Toc170117467" w:history="1">
            <w:r w:rsidR="00721447" w:rsidRPr="007B2321">
              <w:rPr>
                <w:rStyle w:val="Hyperlink"/>
                <w:rFonts w:eastAsia="Times New Roman"/>
                <w:noProof/>
              </w:rPr>
              <w:t>6. What is the best option from those you have considered and how will it be implemented?</w:t>
            </w:r>
            <w:r w:rsidR="00721447">
              <w:rPr>
                <w:noProof/>
                <w:webHidden/>
              </w:rPr>
              <w:tab/>
            </w:r>
            <w:r w:rsidR="00721447">
              <w:rPr>
                <w:noProof/>
                <w:webHidden/>
              </w:rPr>
              <w:fldChar w:fldCharType="begin"/>
            </w:r>
            <w:r w:rsidR="00721447">
              <w:rPr>
                <w:noProof/>
                <w:webHidden/>
              </w:rPr>
              <w:instrText xml:space="preserve"> PAGEREF _Toc170117467 \h </w:instrText>
            </w:r>
            <w:r w:rsidR="00721447">
              <w:rPr>
                <w:noProof/>
                <w:webHidden/>
              </w:rPr>
            </w:r>
            <w:r w:rsidR="00721447">
              <w:rPr>
                <w:noProof/>
                <w:webHidden/>
              </w:rPr>
              <w:fldChar w:fldCharType="separate"/>
            </w:r>
            <w:r w:rsidR="001D53F1">
              <w:rPr>
                <w:noProof/>
                <w:webHidden/>
              </w:rPr>
              <w:t>63</w:t>
            </w:r>
            <w:r w:rsidR="00721447">
              <w:rPr>
                <w:noProof/>
                <w:webHidden/>
              </w:rPr>
              <w:fldChar w:fldCharType="end"/>
            </w:r>
          </w:hyperlink>
        </w:p>
        <w:p w14:paraId="6ED6C40A" w14:textId="71640DB7"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68" w:history="1">
            <w:r w:rsidR="00721447" w:rsidRPr="007B2321">
              <w:rPr>
                <w:rStyle w:val="Hyperlink"/>
                <w:rFonts w:eastAsia="Times New Roman"/>
                <w:noProof/>
              </w:rPr>
              <w:t>Best option</w:t>
            </w:r>
            <w:r w:rsidR="00721447">
              <w:rPr>
                <w:noProof/>
                <w:webHidden/>
              </w:rPr>
              <w:tab/>
            </w:r>
            <w:r w:rsidR="00721447">
              <w:rPr>
                <w:noProof/>
                <w:webHidden/>
              </w:rPr>
              <w:fldChar w:fldCharType="begin"/>
            </w:r>
            <w:r w:rsidR="00721447">
              <w:rPr>
                <w:noProof/>
                <w:webHidden/>
              </w:rPr>
              <w:instrText xml:space="preserve"> PAGEREF _Toc170117468 \h </w:instrText>
            </w:r>
            <w:r w:rsidR="00721447">
              <w:rPr>
                <w:noProof/>
                <w:webHidden/>
              </w:rPr>
            </w:r>
            <w:r w:rsidR="00721447">
              <w:rPr>
                <w:noProof/>
                <w:webHidden/>
              </w:rPr>
              <w:fldChar w:fldCharType="separate"/>
            </w:r>
            <w:r w:rsidR="001D53F1">
              <w:rPr>
                <w:noProof/>
                <w:webHidden/>
              </w:rPr>
              <w:t>63</w:t>
            </w:r>
            <w:r w:rsidR="00721447">
              <w:rPr>
                <w:noProof/>
                <w:webHidden/>
              </w:rPr>
              <w:fldChar w:fldCharType="end"/>
            </w:r>
          </w:hyperlink>
        </w:p>
        <w:p w14:paraId="402BA66C" w14:textId="29692392" w:rsidR="00721447" w:rsidRDefault="0064635D">
          <w:pPr>
            <w:pStyle w:val="TOC3"/>
            <w:rPr>
              <w:rFonts w:eastAsiaTheme="minorEastAsia"/>
              <w:noProof/>
              <w:kern w:val="2"/>
              <w:sz w:val="24"/>
              <w:szCs w:val="24"/>
              <w:lang w:eastAsia="en-AU"/>
              <w14:ligatures w14:val="standardContextual"/>
            </w:rPr>
          </w:pPr>
          <w:hyperlink w:anchor="_Toc170117469" w:history="1">
            <w:r w:rsidR="00721447" w:rsidRPr="007B2321">
              <w:rPr>
                <w:rStyle w:val="Hyperlink"/>
                <w:rFonts w:eastAsia="Times New Roman"/>
                <w:noProof/>
              </w:rPr>
              <w:t>Creating a simpler compensation system that is easier for veterans and families to navigate</w:t>
            </w:r>
            <w:r w:rsidR="00721447">
              <w:rPr>
                <w:noProof/>
                <w:webHidden/>
              </w:rPr>
              <w:tab/>
            </w:r>
            <w:r w:rsidR="00721447">
              <w:rPr>
                <w:noProof/>
                <w:webHidden/>
              </w:rPr>
              <w:fldChar w:fldCharType="begin"/>
            </w:r>
            <w:r w:rsidR="00721447">
              <w:rPr>
                <w:noProof/>
                <w:webHidden/>
              </w:rPr>
              <w:instrText xml:space="preserve"> PAGEREF _Toc170117469 \h </w:instrText>
            </w:r>
            <w:r w:rsidR="00721447">
              <w:rPr>
                <w:noProof/>
                <w:webHidden/>
              </w:rPr>
            </w:r>
            <w:r w:rsidR="00721447">
              <w:rPr>
                <w:noProof/>
                <w:webHidden/>
              </w:rPr>
              <w:fldChar w:fldCharType="separate"/>
            </w:r>
            <w:r w:rsidR="001D53F1">
              <w:rPr>
                <w:noProof/>
                <w:webHidden/>
              </w:rPr>
              <w:t>64</w:t>
            </w:r>
            <w:r w:rsidR="00721447">
              <w:rPr>
                <w:noProof/>
                <w:webHidden/>
              </w:rPr>
              <w:fldChar w:fldCharType="end"/>
            </w:r>
          </w:hyperlink>
        </w:p>
        <w:p w14:paraId="659C6190" w14:textId="12DAFE87" w:rsidR="00721447" w:rsidRDefault="0064635D">
          <w:pPr>
            <w:pStyle w:val="TOC3"/>
            <w:rPr>
              <w:rFonts w:eastAsiaTheme="minorEastAsia"/>
              <w:noProof/>
              <w:kern w:val="2"/>
              <w:sz w:val="24"/>
              <w:szCs w:val="24"/>
              <w:lang w:eastAsia="en-AU"/>
              <w14:ligatures w14:val="standardContextual"/>
            </w:rPr>
          </w:pPr>
          <w:hyperlink w:anchor="_Toc170117470" w:history="1">
            <w:r w:rsidR="00721447" w:rsidRPr="007B2321">
              <w:rPr>
                <w:rStyle w:val="Hyperlink"/>
                <w:rFonts w:eastAsia="Times New Roman"/>
                <w:noProof/>
              </w:rPr>
              <w:t>Enhancement of veteran wellbeing by reducing stresses associated with engagement with the compensation system and providing more timely access to benefits</w:t>
            </w:r>
            <w:r w:rsidR="00721447">
              <w:rPr>
                <w:noProof/>
                <w:webHidden/>
              </w:rPr>
              <w:tab/>
            </w:r>
            <w:r w:rsidR="00721447">
              <w:rPr>
                <w:noProof/>
                <w:webHidden/>
              </w:rPr>
              <w:fldChar w:fldCharType="begin"/>
            </w:r>
            <w:r w:rsidR="00721447">
              <w:rPr>
                <w:noProof/>
                <w:webHidden/>
              </w:rPr>
              <w:instrText xml:space="preserve"> PAGEREF _Toc170117470 \h </w:instrText>
            </w:r>
            <w:r w:rsidR="00721447">
              <w:rPr>
                <w:noProof/>
                <w:webHidden/>
              </w:rPr>
            </w:r>
            <w:r w:rsidR="00721447">
              <w:rPr>
                <w:noProof/>
                <w:webHidden/>
              </w:rPr>
              <w:fldChar w:fldCharType="separate"/>
            </w:r>
            <w:r w:rsidR="001D53F1">
              <w:rPr>
                <w:noProof/>
                <w:webHidden/>
              </w:rPr>
              <w:t>64</w:t>
            </w:r>
            <w:r w:rsidR="00721447">
              <w:rPr>
                <w:noProof/>
                <w:webHidden/>
              </w:rPr>
              <w:fldChar w:fldCharType="end"/>
            </w:r>
          </w:hyperlink>
        </w:p>
        <w:p w14:paraId="3B57B378" w14:textId="37EC6A7E" w:rsidR="00721447" w:rsidRDefault="0064635D">
          <w:pPr>
            <w:pStyle w:val="TOC3"/>
            <w:rPr>
              <w:rFonts w:eastAsiaTheme="minorEastAsia"/>
              <w:noProof/>
              <w:kern w:val="2"/>
              <w:sz w:val="24"/>
              <w:szCs w:val="24"/>
              <w:lang w:eastAsia="en-AU"/>
              <w14:ligatures w14:val="standardContextual"/>
            </w:rPr>
          </w:pPr>
          <w:hyperlink w:anchor="_Toc170117471" w:history="1">
            <w:r w:rsidR="00721447" w:rsidRPr="007B2321">
              <w:rPr>
                <w:rStyle w:val="Hyperlink"/>
                <w:rFonts w:eastAsia="Times New Roman"/>
                <w:noProof/>
              </w:rPr>
              <w:t>Alignment of benefit types and eligibility for those benefits</w:t>
            </w:r>
            <w:r w:rsidR="00721447">
              <w:rPr>
                <w:noProof/>
                <w:webHidden/>
              </w:rPr>
              <w:tab/>
            </w:r>
            <w:r w:rsidR="00721447">
              <w:rPr>
                <w:noProof/>
                <w:webHidden/>
              </w:rPr>
              <w:fldChar w:fldCharType="begin"/>
            </w:r>
            <w:r w:rsidR="00721447">
              <w:rPr>
                <w:noProof/>
                <w:webHidden/>
              </w:rPr>
              <w:instrText xml:space="preserve"> PAGEREF _Toc170117471 \h </w:instrText>
            </w:r>
            <w:r w:rsidR="00721447">
              <w:rPr>
                <w:noProof/>
                <w:webHidden/>
              </w:rPr>
            </w:r>
            <w:r w:rsidR="00721447">
              <w:rPr>
                <w:noProof/>
                <w:webHidden/>
              </w:rPr>
              <w:fldChar w:fldCharType="separate"/>
            </w:r>
            <w:r w:rsidR="001D53F1">
              <w:rPr>
                <w:noProof/>
                <w:webHidden/>
              </w:rPr>
              <w:t>65</w:t>
            </w:r>
            <w:r w:rsidR="00721447">
              <w:rPr>
                <w:noProof/>
                <w:webHidden/>
              </w:rPr>
              <w:fldChar w:fldCharType="end"/>
            </w:r>
          </w:hyperlink>
        </w:p>
        <w:p w14:paraId="2E8CDA7C" w14:textId="452480FE" w:rsidR="00721447" w:rsidRDefault="0064635D">
          <w:pPr>
            <w:pStyle w:val="TOC3"/>
            <w:rPr>
              <w:rFonts w:eastAsiaTheme="minorEastAsia"/>
              <w:noProof/>
              <w:kern w:val="2"/>
              <w:sz w:val="24"/>
              <w:szCs w:val="24"/>
              <w:lang w:eastAsia="en-AU"/>
              <w14:ligatures w14:val="standardContextual"/>
            </w:rPr>
          </w:pPr>
          <w:hyperlink w:anchor="_Toc170117472" w:history="1">
            <w:r w:rsidR="00721447" w:rsidRPr="007B2321">
              <w:rPr>
                <w:rStyle w:val="Hyperlink"/>
                <w:rFonts w:eastAsia="Times New Roman"/>
                <w:noProof/>
              </w:rPr>
              <w:t>Reduction in administrative burden</w:t>
            </w:r>
            <w:r w:rsidR="00721447">
              <w:rPr>
                <w:noProof/>
                <w:webHidden/>
              </w:rPr>
              <w:tab/>
            </w:r>
            <w:r w:rsidR="00721447">
              <w:rPr>
                <w:noProof/>
                <w:webHidden/>
              </w:rPr>
              <w:fldChar w:fldCharType="begin"/>
            </w:r>
            <w:r w:rsidR="00721447">
              <w:rPr>
                <w:noProof/>
                <w:webHidden/>
              </w:rPr>
              <w:instrText xml:space="preserve"> PAGEREF _Toc170117472 \h </w:instrText>
            </w:r>
            <w:r w:rsidR="00721447">
              <w:rPr>
                <w:noProof/>
                <w:webHidden/>
              </w:rPr>
            </w:r>
            <w:r w:rsidR="00721447">
              <w:rPr>
                <w:noProof/>
                <w:webHidden/>
              </w:rPr>
              <w:fldChar w:fldCharType="separate"/>
            </w:r>
            <w:r w:rsidR="001D53F1">
              <w:rPr>
                <w:noProof/>
                <w:webHidden/>
              </w:rPr>
              <w:t>66</w:t>
            </w:r>
            <w:r w:rsidR="00721447">
              <w:rPr>
                <w:noProof/>
                <w:webHidden/>
              </w:rPr>
              <w:fldChar w:fldCharType="end"/>
            </w:r>
          </w:hyperlink>
        </w:p>
        <w:p w14:paraId="6CA6A35B" w14:textId="4DDFC0BF" w:rsidR="00721447" w:rsidRDefault="0064635D">
          <w:pPr>
            <w:pStyle w:val="TOC3"/>
            <w:rPr>
              <w:rFonts w:eastAsiaTheme="minorEastAsia"/>
              <w:noProof/>
              <w:kern w:val="2"/>
              <w:sz w:val="24"/>
              <w:szCs w:val="24"/>
              <w:lang w:eastAsia="en-AU"/>
              <w14:ligatures w14:val="standardContextual"/>
            </w:rPr>
          </w:pPr>
          <w:hyperlink w:anchor="_Toc170117473" w:history="1">
            <w:r w:rsidR="00721447" w:rsidRPr="007B2321">
              <w:rPr>
                <w:rStyle w:val="Hyperlink"/>
                <w:rFonts w:eastAsia="Times New Roman"/>
                <w:noProof/>
              </w:rPr>
              <w:t>Complexities relating to chronology of service and onset of condition</w:t>
            </w:r>
            <w:r w:rsidR="00721447">
              <w:rPr>
                <w:noProof/>
                <w:webHidden/>
              </w:rPr>
              <w:tab/>
            </w:r>
            <w:r w:rsidR="00721447">
              <w:rPr>
                <w:noProof/>
                <w:webHidden/>
              </w:rPr>
              <w:fldChar w:fldCharType="begin"/>
            </w:r>
            <w:r w:rsidR="00721447">
              <w:rPr>
                <w:noProof/>
                <w:webHidden/>
              </w:rPr>
              <w:instrText xml:space="preserve"> PAGEREF _Toc170117473 \h </w:instrText>
            </w:r>
            <w:r w:rsidR="00721447">
              <w:rPr>
                <w:noProof/>
                <w:webHidden/>
              </w:rPr>
            </w:r>
            <w:r w:rsidR="00721447">
              <w:rPr>
                <w:noProof/>
                <w:webHidden/>
              </w:rPr>
              <w:fldChar w:fldCharType="separate"/>
            </w:r>
            <w:r w:rsidR="001D53F1">
              <w:rPr>
                <w:noProof/>
                <w:webHidden/>
              </w:rPr>
              <w:t>66</w:t>
            </w:r>
            <w:r w:rsidR="00721447">
              <w:rPr>
                <w:noProof/>
                <w:webHidden/>
              </w:rPr>
              <w:fldChar w:fldCharType="end"/>
            </w:r>
          </w:hyperlink>
        </w:p>
        <w:p w14:paraId="4FD5D1DE" w14:textId="59ACAEA3" w:rsidR="00721447" w:rsidRDefault="0064635D">
          <w:pPr>
            <w:pStyle w:val="TOC3"/>
            <w:rPr>
              <w:rFonts w:eastAsiaTheme="minorEastAsia"/>
              <w:noProof/>
              <w:kern w:val="2"/>
              <w:sz w:val="24"/>
              <w:szCs w:val="24"/>
              <w:lang w:eastAsia="en-AU"/>
              <w14:ligatures w14:val="standardContextual"/>
            </w:rPr>
          </w:pPr>
          <w:hyperlink w:anchor="_Toc170117474" w:history="1">
            <w:r w:rsidR="00721447" w:rsidRPr="007B2321">
              <w:rPr>
                <w:rStyle w:val="Hyperlink"/>
                <w:rFonts w:eastAsia="Times New Roman"/>
                <w:noProof/>
              </w:rPr>
              <w:t>Complexities relating to determining liability</w:t>
            </w:r>
            <w:r w:rsidR="00721447">
              <w:rPr>
                <w:noProof/>
                <w:webHidden/>
              </w:rPr>
              <w:tab/>
            </w:r>
            <w:r w:rsidR="00721447">
              <w:rPr>
                <w:noProof/>
                <w:webHidden/>
              </w:rPr>
              <w:fldChar w:fldCharType="begin"/>
            </w:r>
            <w:r w:rsidR="00721447">
              <w:rPr>
                <w:noProof/>
                <w:webHidden/>
              </w:rPr>
              <w:instrText xml:space="preserve"> PAGEREF _Toc170117474 \h </w:instrText>
            </w:r>
            <w:r w:rsidR="00721447">
              <w:rPr>
                <w:noProof/>
                <w:webHidden/>
              </w:rPr>
            </w:r>
            <w:r w:rsidR="00721447">
              <w:rPr>
                <w:noProof/>
                <w:webHidden/>
              </w:rPr>
              <w:fldChar w:fldCharType="separate"/>
            </w:r>
            <w:r w:rsidR="001D53F1">
              <w:rPr>
                <w:noProof/>
                <w:webHidden/>
              </w:rPr>
              <w:t>66</w:t>
            </w:r>
            <w:r w:rsidR="00721447">
              <w:rPr>
                <w:noProof/>
                <w:webHidden/>
              </w:rPr>
              <w:fldChar w:fldCharType="end"/>
            </w:r>
          </w:hyperlink>
        </w:p>
        <w:p w14:paraId="58E11C92" w14:textId="289CB52C" w:rsidR="00721447" w:rsidRDefault="0064635D">
          <w:pPr>
            <w:pStyle w:val="TOC3"/>
            <w:rPr>
              <w:rFonts w:eastAsiaTheme="minorEastAsia"/>
              <w:noProof/>
              <w:kern w:val="2"/>
              <w:sz w:val="24"/>
              <w:szCs w:val="24"/>
              <w:lang w:eastAsia="en-AU"/>
              <w14:ligatures w14:val="standardContextual"/>
            </w:rPr>
          </w:pPr>
          <w:hyperlink w:anchor="_Toc170117475" w:history="1">
            <w:r w:rsidR="00721447" w:rsidRPr="007B2321">
              <w:rPr>
                <w:rStyle w:val="Hyperlink"/>
                <w:rFonts w:eastAsia="Times New Roman"/>
                <w:noProof/>
                <w:lang w:eastAsia="en-AU"/>
              </w:rPr>
              <w:t>Complexities and differences in the calculation of impairment levels</w:t>
            </w:r>
            <w:r w:rsidR="00721447">
              <w:rPr>
                <w:noProof/>
                <w:webHidden/>
              </w:rPr>
              <w:tab/>
            </w:r>
            <w:r w:rsidR="00721447">
              <w:rPr>
                <w:noProof/>
                <w:webHidden/>
              </w:rPr>
              <w:fldChar w:fldCharType="begin"/>
            </w:r>
            <w:r w:rsidR="00721447">
              <w:rPr>
                <w:noProof/>
                <w:webHidden/>
              </w:rPr>
              <w:instrText xml:space="preserve"> PAGEREF _Toc170117475 \h </w:instrText>
            </w:r>
            <w:r w:rsidR="00721447">
              <w:rPr>
                <w:noProof/>
                <w:webHidden/>
              </w:rPr>
            </w:r>
            <w:r w:rsidR="00721447">
              <w:rPr>
                <w:noProof/>
                <w:webHidden/>
              </w:rPr>
              <w:fldChar w:fldCharType="separate"/>
            </w:r>
            <w:r w:rsidR="001D53F1">
              <w:rPr>
                <w:noProof/>
                <w:webHidden/>
              </w:rPr>
              <w:t>67</w:t>
            </w:r>
            <w:r w:rsidR="00721447">
              <w:rPr>
                <w:noProof/>
                <w:webHidden/>
              </w:rPr>
              <w:fldChar w:fldCharType="end"/>
            </w:r>
          </w:hyperlink>
        </w:p>
        <w:p w14:paraId="4F11EE98" w14:textId="4C02168D"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76" w:history="1">
            <w:r w:rsidR="00721447" w:rsidRPr="007B2321">
              <w:rPr>
                <w:rStyle w:val="Hyperlink"/>
                <w:rFonts w:eastAsia="Times New Roman"/>
                <w:noProof/>
              </w:rPr>
              <w:t>Implementation</w:t>
            </w:r>
            <w:r w:rsidR="00721447">
              <w:rPr>
                <w:noProof/>
                <w:webHidden/>
              </w:rPr>
              <w:tab/>
            </w:r>
            <w:r w:rsidR="00721447">
              <w:rPr>
                <w:noProof/>
                <w:webHidden/>
              </w:rPr>
              <w:fldChar w:fldCharType="begin"/>
            </w:r>
            <w:r w:rsidR="00721447">
              <w:rPr>
                <w:noProof/>
                <w:webHidden/>
              </w:rPr>
              <w:instrText xml:space="preserve"> PAGEREF _Toc170117476 \h </w:instrText>
            </w:r>
            <w:r w:rsidR="00721447">
              <w:rPr>
                <w:noProof/>
                <w:webHidden/>
              </w:rPr>
            </w:r>
            <w:r w:rsidR="00721447">
              <w:rPr>
                <w:noProof/>
                <w:webHidden/>
              </w:rPr>
              <w:fldChar w:fldCharType="separate"/>
            </w:r>
            <w:r w:rsidR="001D53F1">
              <w:rPr>
                <w:noProof/>
                <w:webHidden/>
              </w:rPr>
              <w:t>67</w:t>
            </w:r>
            <w:r w:rsidR="00721447">
              <w:rPr>
                <w:noProof/>
                <w:webHidden/>
              </w:rPr>
              <w:fldChar w:fldCharType="end"/>
            </w:r>
          </w:hyperlink>
        </w:p>
        <w:p w14:paraId="7DFB2A16" w14:textId="59105DE6"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77" w:history="1">
            <w:r w:rsidR="00721447" w:rsidRPr="007B2321">
              <w:rPr>
                <w:rStyle w:val="Hyperlink"/>
                <w:rFonts w:eastAsia="Times New Roman"/>
                <w:noProof/>
              </w:rPr>
              <w:t>Impact Analysis/ Decision points</w:t>
            </w:r>
            <w:r w:rsidR="00721447">
              <w:rPr>
                <w:noProof/>
                <w:webHidden/>
              </w:rPr>
              <w:tab/>
            </w:r>
            <w:r w:rsidR="00721447">
              <w:rPr>
                <w:noProof/>
                <w:webHidden/>
              </w:rPr>
              <w:fldChar w:fldCharType="begin"/>
            </w:r>
            <w:r w:rsidR="00721447">
              <w:rPr>
                <w:noProof/>
                <w:webHidden/>
              </w:rPr>
              <w:instrText xml:space="preserve"> PAGEREF _Toc170117477 \h </w:instrText>
            </w:r>
            <w:r w:rsidR="00721447">
              <w:rPr>
                <w:noProof/>
                <w:webHidden/>
              </w:rPr>
            </w:r>
            <w:r w:rsidR="00721447">
              <w:rPr>
                <w:noProof/>
                <w:webHidden/>
              </w:rPr>
              <w:fldChar w:fldCharType="separate"/>
            </w:r>
            <w:r w:rsidR="001D53F1">
              <w:rPr>
                <w:noProof/>
                <w:webHidden/>
              </w:rPr>
              <w:t>71</w:t>
            </w:r>
            <w:r w:rsidR="00721447">
              <w:rPr>
                <w:noProof/>
                <w:webHidden/>
              </w:rPr>
              <w:fldChar w:fldCharType="end"/>
            </w:r>
          </w:hyperlink>
        </w:p>
        <w:p w14:paraId="278A8B46" w14:textId="63EF23D5"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78" w:history="1">
            <w:r w:rsidR="00721447" w:rsidRPr="007B2321">
              <w:rPr>
                <w:rStyle w:val="Hyperlink"/>
                <w:rFonts w:eastAsia="Times New Roman"/>
                <w:noProof/>
              </w:rPr>
              <w:t>Outcomes for stakeholders</w:t>
            </w:r>
            <w:r w:rsidR="00721447">
              <w:rPr>
                <w:noProof/>
                <w:webHidden/>
              </w:rPr>
              <w:tab/>
            </w:r>
            <w:r w:rsidR="00721447">
              <w:rPr>
                <w:noProof/>
                <w:webHidden/>
              </w:rPr>
              <w:fldChar w:fldCharType="begin"/>
            </w:r>
            <w:r w:rsidR="00721447">
              <w:rPr>
                <w:noProof/>
                <w:webHidden/>
              </w:rPr>
              <w:instrText xml:space="preserve"> PAGEREF _Toc170117478 \h </w:instrText>
            </w:r>
            <w:r w:rsidR="00721447">
              <w:rPr>
                <w:noProof/>
                <w:webHidden/>
              </w:rPr>
            </w:r>
            <w:r w:rsidR="00721447">
              <w:rPr>
                <w:noProof/>
                <w:webHidden/>
              </w:rPr>
              <w:fldChar w:fldCharType="separate"/>
            </w:r>
            <w:r w:rsidR="001D53F1">
              <w:rPr>
                <w:noProof/>
                <w:webHidden/>
              </w:rPr>
              <w:t>72</w:t>
            </w:r>
            <w:r w:rsidR="00721447">
              <w:rPr>
                <w:noProof/>
                <w:webHidden/>
              </w:rPr>
              <w:fldChar w:fldCharType="end"/>
            </w:r>
          </w:hyperlink>
        </w:p>
        <w:p w14:paraId="090DCAE2" w14:textId="683E9611"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79" w:history="1">
            <w:r w:rsidR="00721447" w:rsidRPr="007B2321">
              <w:rPr>
                <w:rStyle w:val="Hyperlink"/>
                <w:rFonts w:eastAsia="Times New Roman"/>
                <w:noProof/>
              </w:rPr>
              <w:t>Question 6 Summary</w:t>
            </w:r>
            <w:r w:rsidR="00721447">
              <w:rPr>
                <w:noProof/>
                <w:webHidden/>
              </w:rPr>
              <w:tab/>
            </w:r>
            <w:r w:rsidR="00721447">
              <w:rPr>
                <w:noProof/>
                <w:webHidden/>
              </w:rPr>
              <w:fldChar w:fldCharType="begin"/>
            </w:r>
            <w:r w:rsidR="00721447">
              <w:rPr>
                <w:noProof/>
                <w:webHidden/>
              </w:rPr>
              <w:instrText xml:space="preserve"> PAGEREF _Toc170117479 \h </w:instrText>
            </w:r>
            <w:r w:rsidR="00721447">
              <w:rPr>
                <w:noProof/>
                <w:webHidden/>
              </w:rPr>
            </w:r>
            <w:r w:rsidR="00721447">
              <w:rPr>
                <w:noProof/>
                <w:webHidden/>
              </w:rPr>
              <w:fldChar w:fldCharType="separate"/>
            </w:r>
            <w:r w:rsidR="001D53F1">
              <w:rPr>
                <w:noProof/>
                <w:webHidden/>
              </w:rPr>
              <w:t>73</w:t>
            </w:r>
            <w:r w:rsidR="00721447">
              <w:rPr>
                <w:noProof/>
                <w:webHidden/>
              </w:rPr>
              <w:fldChar w:fldCharType="end"/>
            </w:r>
          </w:hyperlink>
        </w:p>
        <w:p w14:paraId="712CFA65" w14:textId="440FF566" w:rsidR="00721447" w:rsidRDefault="0064635D">
          <w:pPr>
            <w:pStyle w:val="TOC1"/>
            <w:rPr>
              <w:rFonts w:eastAsiaTheme="minorEastAsia"/>
              <w:noProof/>
              <w:kern w:val="2"/>
              <w:sz w:val="24"/>
              <w:szCs w:val="24"/>
              <w:lang w:eastAsia="en-AU"/>
              <w14:ligatures w14:val="standardContextual"/>
            </w:rPr>
          </w:pPr>
          <w:hyperlink w:anchor="_Toc170117480" w:history="1">
            <w:r w:rsidR="00721447" w:rsidRPr="007B2321">
              <w:rPr>
                <w:rStyle w:val="Hyperlink"/>
                <w:rFonts w:eastAsia="Times New Roman"/>
                <w:noProof/>
              </w:rPr>
              <w:t>7. How will you evaluate your chosen option against the success metrics?</w:t>
            </w:r>
            <w:r w:rsidR="00721447">
              <w:rPr>
                <w:noProof/>
                <w:webHidden/>
              </w:rPr>
              <w:tab/>
            </w:r>
            <w:r w:rsidR="00721447">
              <w:rPr>
                <w:noProof/>
                <w:webHidden/>
              </w:rPr>
              <w:fldChar w:fldCharType="begin"/>
            </w:r>
            <w:r w:rsidR="00721447">
              <w:rPr>
                <w:noProof/>
                <w:webHidden/>
              </w:rPr>
              <w:instrText xml:space="preserve"> PAGEREF _Toc170117480 \h </w:instrText>
            </w:r>
            <w:r w:rsidR="00721447">
              <w:rPr>
                <w:noProof/>
                <w:webHidden/>
              </w:rPr>
            </w:r>
            <w:r w:rsidR="00721447">
              <w:rPr>
                <w:noProof/>
                <w:webHidden/>
              </w:rPr>
              <w:fldChar w:fldCharType="separate"/>
            </w:r>
            <w:r w:rsidR="001D53F1">
              <w:rPr>
                <w:noProof/>
                <w:webHidden/>
              </w:rPr>
              <w:t>74</w:t>
            </w:r>
            <w:r w:rsidR="00721447">
              <w:rPr>
                <w:noProof/>
                <w:webHidden/>
              </w:rPr>
              <w:fldChar w:fldCharType="end"/>
            </w:r>
          </w:hyperlink>
        </w:p>
        <w:p w14:paraId="658EDAAB" w14:textId="3346211F" w:rsidR="00721447" w:rsidRDefault="0064635D">
          <w:pPr>
            <w:pStyle w:val="TOC2"/>
            <w:tabs>
              <w:tab w:val="right" w:leader="dot" w:pos="9016"/>
            </w:tabs>
            <w:rPr>
              <w:rFonts w:eastAsiaTheme="minorEastAsia"/>
              <w:noProof/>
              <w:kern w:val="2"/>
              <w:sz w:val="24"/>
              <w:szCs w:val="24"/>
              <w:lang w:eastAsia="en-AU"/>
              <w14:ligatures w14:val="standardContextual"/>
            </w:rPr>
          </w:pPr>
          <w:hyperlink w:anchor="_Toc170117481" w:history="1">
            <w:r w:rsidR="00721447" w:rsidRPr="007B2321">
              <w:rPr>
                <w:rStyle w:val="Hyperlink"/>
                <w:rFonts w:eastAsia="Times New Roman"/>
                <w:noProof/>
              </w:rPr>
              <w:t>Question 7 Summary</w:t>
            </w:r>
            <w:r w:rsidR="00721447">
              <w:rPr>
                <w:noProof/>
                <w:webHidden/>
              </w:rPr>
              <w:tab/>
            </w:r>
            <w:r w:rsidR="00721447">
              <w:rPr>
                <w:noProof/>
                <w:webHidden/>
              </w:rPr>
              <w:fldChar w:fldCharType="begin"/>
            </w:r>
            <w:r w:rsidR="00721447">
              <w:rPr>
                <w:noProof/>
                <w:webHidden/>
              </w:rPr>
              <w:instrText xml:space="preserve"> PAGEREF _Toc170117481 \h </w:instrText>
            </w:r>
            <w:r w:rsidR="00721447">
              <w:rPr>
                <w:noProof/>
                <w:webHidden/>
              </w:rPr>
            </w:r>
            <w:r w:rsidR="00721447">
              <w:rPr>
                <w:noProof/>
                <w:webHidden/>
              </w:rPr>
              <w:fldChar w:fldCharType="separate"/>
            </w:r>
            <w:r w:rsidR="001D53F1">
              <w:rPr>
                <w:noProof/>
                <w:webHidden/>
              </w:rPr>
              <w:t>75</w:t>
            </w:r>
            <w:r w:rsidR="00721447">
              <w:rPr>
                <w:noProof/>
                <w:webHidden/>
              </w:rPr>
              <w:fldChar w:fldCharType="end"/>
            </w:r>
          </w:hyperlink>
        </w:p>
        <w:p w14:paraId="3467B434" w14:textId="24717EA6" w:rsidR="00721447" w:rsidRDefault="0064635D">
          <w:pPr>
            <w:pStyle w:val="TOC1"/>
            <w:rPr>
              <w:rFonts w:eastAsiaTheme="minorEastAsia"/>
              <w:noProof/>
              <w:kern w:val="2"/>
              <w:sz w:val="24"/>
              <w:szCs w:val="24"/>
              <w:lang w:eastAsia="en-AU"/>
              <w14:ligatures w14:val="standardContextual"/>
            </w:rPr>
          </w:pPr>
          <w:hyperlink w:anchor="_Toc170117482" w:history="1">
            <w:r w:rsidR="00721447" w:rsidRPr="007B2321">
              <w:rPr>
                <w:rStyle w:val="Hyperlink"/>
                <w:noProof/>
              </w:rPr>
              <w:t>Conclusion</w:t>
            </w:r>
            <w:r w:rsidR="00721447">
              <w:rPr>
                <w:noProof/>
                <w:webHidden/>
              </w:rPr>
              <w:tab/>
            </w:r>
            <w:r w:rsidR="00721447">
              <w:rPr>
                <w:noProof/>
                <w:webHidden/>
              </w:rPr>
              <w:fldChar w:fldCharType="begin"/>
            </w:r>
            <w:r w:rsidR="00721447">
              <w:rPr>
                <w:noProof/>
                <w:webHidden/>
              </w:rPr>
              <w:instrText xml:space="preserve"> PAGEREF _Toc170117482 \h </w:instrText>
            </w:r>
            <w:r w:rsidR="00721447">
              <w:rPr>
                <w:noProof/>
                <w:webHidden/>
              </w:rPr>
            </w:r>
            <w:r w:rsidR="00721447">
              <w:rPr>
                <w:noProof/>
                <w:webHidden/>
              </w:rPr>
              <w:fldChar w:fldCharType="separate"/>
            </w:r>
            <w:r w:rsidR="001D53F1">
              <w:rPr>
                <w:noProof/>
                <w:webHidden/>
              </w:rPr>
              <w:t>76</w:t>
            </w:r>
            <w:r w:rsidR="00721447">
              <w:rPr>
                <w:noProof/>
                <w:webHidden/>
              </w:rPr>
              <w:fldChar w:fldCharType="end"/>
            </w:r>
          </w:hyperlink>
        </w:p>
        <w:p w14:paraId="0978FFD1" w14:textId="31147EB9" w:rsidR="00721447" w:rsidRDefault="0064635D">
          <w:pPr>
            <w:pStyle w:val="TOC1"/>
            <w:rPr>
              <w:rFonts w:eastAsiaTheme="minorEastAsia"/>
              <w:noProof/>
              <w:kern w:val="2"/>
              <w:sz w:val="24"/>
              <w:szCs w:val="24"/>
              <w:lang w:eastAsia="en-AU"/>
              <w14:ligatures w14:val="standardContextual"/>
            </w:rPr>
          </w:pPr>
          <w:hyperlink w:anchor="_Toc170117483" w:history="1">
            <w:r w:rsidR="00721447" w:rsidRPr="007B2321">
              <w:rPr>
                <w:rStyle w:val="Hyperlink"/>
                <w:noProof/>
              </w:rPr>
              <w:t>References</w:t>
            </w:r>
            <w:r w:rsidR="00721447">
              <w:rPr>
                <w:noProof/>
                <w:webHidden/>
              </w:rPr>
              <w:tab/>
            </w:r>
            <w:r w:rsidR="00721447">
              <w:rPr>
                <w:noProof/>
                <w:webHidden/>
              </w:rPr>
              <w:fldChar w:fldCharType="begin"/>
            </w:r>
            <w:r w:rsidR="00721447">
              <w:rPr>
                <w:noProof/>
                <w:webHidden/>
              </w:rPr>
              <w:instrText xml:space="preserve"> PAGEREF _Toc170117483 \h </w:instrText>
            </w:r>
            <w:r w:rsidR="00721447">
              <w:rPr>
                <w:noProof/>
                <w:webHidden/>
              </w:rPr>
            </w:r>
            <w:r w:rsidR="00721447">
              <w:rPr>
                <w:noProof/>
                <w:webHidden/>
              </w:rPr>
              <w:fldChar w:fldCharType="separate"/>
            </w:r>
            <w:r w:rsidR="001D53F1">
              <w:rPr>
                <w:noProof/>
                <w:webHidden/>
              </w:rPr>
              <w:t>77</w:t>
            </w:r>
            <w:r w:rsidR="00721447">
              <w:rPr>
                <w:noProof/>
                <w:webHidden/>
              </w:rPr>
              <w:fldChar w:fldCharType="end"/>
            </w:r>
          </w:hyperlink>
        </w:p>
        <w:p w14:paraId="01FAAF00" w14:textId="7A4E3F91" w:rsidR="00721447" w:rsidRDefault="0064635D">
          <w:pPr>
            <w:pStyle w:val="TOC1"/>
            <w:rPr>
              <w:rFonts w:eastAsiaTheme="minorEastAsia"/>
              <w:noProof/>
              <w:kern w:val="2"/>
              <w:sz w:val="24"/>
              <w:szCs w:val="24"/>
              <w:lang w:eastAsia="en-AU"/>
              <w14:ligatures w14:val="standardContextual"/>
            </w:rPr>
          </w:pPr>
          <w:hyperlink w:anchor="_Toc170117484" w:history="1">
            <w:r w:rsidR="00721447" w:rsidRPr="007B2321">
              <w:rPr>
                <w:rStyle w:val="Hyperlink"/>
                <w:noProof/>
              </w:rPr>
              <w:t>Appendix A</w:t>
            </w:r>
            <w:r w:rsidR="00721447">
              <w:rPr>
                <w:noProof/>
                <w:webHidden/>
              </w:rPr>
              <w:tab/>
            </w:r>
            <w:r w:rsidR="00721447">
              <w:rPr>
                <w:noProof/>
                <w:webHidden/>
              </w:rPr>
              <w:fldChar w:fldCharType="begin"/>
            </w:r>
            <w:r w:rsidR="00721447">
              <w:rPr>
                <w:noProof/>
                <w:webHidden/>
              </w:rPr>
              <w:instrText xml:space="preserve"> PAGEREF _Toc170117484 \h </w:instrText>
            </w:r>
            <w:r w:rsidR="00721447">
              <w:rPr>
                <w:noProof/>
                <w:webHidden/>
              </w:rPr>
            </w:r>
            <w:r w:rsidR="00721447">
              <w:rPr>
                <w:noProof/>
                <w:webHidden/>
              </w:rPr>
              <w:fldChar w:fldCharType="separate"/>
            </w:r>
            <w:r w:rsidR="001D53F1">
              <w:rPr>
                <w:noProof/>
                <w:webHidden/>
              </w:rPr>
              <w:t>78</w:t>
            </w:r>
            <w:r w:rsidR="00721447">
              <w:rPr>
                <w:noProof/>
                <w:webHidden/>
              </w:rPr>
              <w:fldChar w:fldCharType="end"/>
            </w:r>
          </w:hyperlink>
        </w:p>
        <w:p w14:paraId="09183DB6" w14:textId="26E99F01" w:rsidR="00721447" w:rsidRDefault="0064635D">
          <w:pPr>
            <w:pStyle w:val="TOC1"/>
            <w:rPr>
              <w:rFonts w:eastAsiaTheme="minorEastAsia"/>
              <w:noProof/>
              <w:kern w:val="2"/>
              <w:sz w:val="24"/>
              <w:szCs w:val="24"/>
              <w:lang w:eastAsia="en-AU"/>
              <w14:ligatures w14:val="standardContextual"/>
            </w:rPr>
          </w:pPr>
          <w:hyperlink w:anchor="_Toc170117485" w:history="1">
            <w:r w:rsidR="00721447" w:rsidRPr="007B2321">
              <w:rPr>
                <w:rStyle w:val="Hyperlink"/>
                <w:noProof/>
              </w:rPr>
              <w:t>Appendix B</w:t>
            </w:r>
            <w:r w:rsidR="00721447">
              <w:rPr>
                <w:noProof/>
                <w:webHidden/>
              </w:rPr>
              <w:tab/>
            </w:r>
            <w:r w:rsidR="00721447">
              <w:rPr>
                <w:noProof/>
                <w:webHidden/>
              </w:rPr>
              <w:fldChar w:fldCharType="begin"/>
            </w:r>
            <w:r w:rsidR="00721447">
              <w:rPr>
                <w:noProof/>
                <w:webHidden/>
              </w:rPr>
              <w:instrText xml:space="preserve"> PAGEREF _Toc170117485 \h </w:instrText>
            </w:r>
            <w:r w:rsidR="00721447">
              <w:rPr>
                <w:noProof/>
                <w:webHidden/>
              </w:rPr>
            </w:r>
            <w:r w:rsidR="00721447">
              <w:rPr>
                <w:noProof/>
                <w:webHidden/>
              </w:rPr>
              <w:fldChar w:fldCharType="separate"/>
            </w:r>
            <w:r w:rsidR="001D53F1">
              <w:rPr>
                <w:noProof/>
                <w:webHidden/>
              </w:rPr>
              <w:t>83</w:t>
            </w:r>
            <w:r w:rsidR="00721447">
              <w:rPr>
                <w:noProof/>
                <w:webHidden/>
              </w:rPr>
              <w:fldChar w:fldCharType="end"/>
            </w:r>
          </w:hyperlink>
        </w:p>
        <w:p w14:paraId="421BC8B5" w14:textId="02043721" w:rsidR="00C739AE" w:rsidRDefault="00C739AE" w:rsidP="00C739AE">
          <w:r w:rsidRPr="005D5C06">
            <w:rPr>
              <w:rFonts w:ascii="Century Gothic" w:hAnsi="Century Gothic"/>
              <w:b/>
              <w:bCs/>
              <w:noProof/>
              <w:sz w:val="20"/>
              <w:szCs w:val="20"/>
            </w:rPr>
            <w:fldChar w:fldCharType="end"/>
          </w:r>
        </w:p>
      </w:sdtContent>
    </w:sdt>
    <w:p w14:paraId="3EEF8D70" w14:textId="77777777" w:rsidR="00C739AE" w:rsidRDefault="00C739AE" w:rsidP="00C739AE">
      <w:pPr>
        <w:pStyle w:val="Heading1"/>
      </w:pPr>
      <w:r>
        <w:rPr>
          <w:sz w:val="36"/>
          <w:szCs w:val="36"/>
        </w:rPr>
        <w:br w:type="column"/>
      </w:r>
      <w:bookmarkStart w:id="1" w:name="_Toc170117408"/>
      <w:r>
        <w:lastRenderedPageBreak/>
        <w:t>Glossary</w:t>
      </w:r>
      <w:bookmarkEnd w:id="1"/>
    </w:p>
    <w:tbl>
      <w:tblPr>
        <w:tblW w:w="9258" w:type="dxa"/>
        <w:tblLook w:val="04A0" w:firstRow="1" w:lastRow="0" w:firstColumn="1" w:lastColumn="0" w:noHBand="0" w:noVBand="1"/>
      </w:tblPr>
      <w:tblGrid>
        <w:gridCol w:w="1600"/>
        <w:gridCol w:w="7658"/>
      </w:tblGrid>
      <w:tr w:rsidR="00C739AE" w14:paraId="2031DD07" w14:textId="77777777" w:rsidTr="00AD0AC0">
        <w:trPr>
          <w:trHeight w:val="300"/>
        </w:trPr>
        <w:tc>
          <w:tcPr>
            <w:tcW w:w="1600" w:type="dxa"/>
            <w:noWrap/>
            <w:vAlign w:val="bottom"/>
          </w:tcPr>
          <w:p w14:paraId="0711D8AF"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AAT</w:t>
            </w:r>
          </w:p>
        </w:tc>
        <w:tc>
          <w:tcPr>
            <w:tcW w:w="7658" w:type="dxa"/>
            <w:noWrap/>
            <w:vAlign w:val="bottom"/>
          </w:tcPr>
          <w:p w14:paraId="52B260A1"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Administrative Appeals Tribunal</w:t>
            </w:r>
          </w:p>
        </w:tc>
      </w:tr>
      <w:tr w:rsidR="00C739AE" w14:paraId="43AF668A" w14:textId="77777777" w:rsidTr="00AD0AC0">
        <w:trPr>
          <w:trHeight w:val="300"/>
        </w:trPr>
        <w:tc>
          <w:tcPr>
            <w:tcW w:w="1600" w:type="dxa"/>
            <w:noWrap/>
            <w:vAlign w:val="bottom"/>
            <w:hideMark/>
          </w:tcPr>
          <w:p w14:paraId="33F91588"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ADF</w:t>
            </w:r>
          </w:p>
        </w:tc>
        <w:tc>
          <w:tcPr>
            <w:tcW w:w="7658" w:type="dxa"/>
            <w:noWrap/>
            <w:vAlign w:val="bottom"/>
            <w:hideMark/>
          </w:tcPr>
          <w:p w14:paraId="75BBE0E3"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Australian Defence Force</w:t>
            </w:r>
          </w:p>
        </w:tc>
      </w:tr>
      <w:tr w:rsidR="00C739AE" w14:paraId="7EA4A001" w14:textId="77777777" w:rsidTr="00AD0AC0">
        <w:trPr>
          <w:trHeight w:val="300"/>
        </w:trPr>
        <w:tc>
          <w:tcPr>
            <w:tcW w:w="1600" w:type="dxa"/>
            <w:noWrap/>
            <w:vAlign w:val="bottom"/>
          </w:tcPr>
          <w:p w14:paraId="3AFDA28F"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ADA</w:t>
            </w:r>
          </w:p>
        </w:tc>
        <w:tc>
          <w:tcPr>
            <w:tcW w:w="7658" w:type="dxa"/>
            <w:noWrap/>
            <w:vAlign w:val="bottom"/>
          </w:tcPr>
          <w:p w14:paraId="2F522D67"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Additional Disablement Amount</w:t>
            </w:r>
          </w:p>
        </w:tc>
      </w:tr>
      <w:tr w:rsidR="00C739AE" w14:paraId="5F9C90CE" w14:textId="77777777" w:rsidTr="00AD0AC0">
        <w:trPr>
          <w:trHeight w:val="300"/>
        </w:trPr>
        <w:tc>
          <w:tcPr>
            <w:tcW w:w="1600" w:type="dxa"/>
            <w:noWrap/>
            <w:vAlign w:val="bottom"/>
            <w:hideMark/>
          </w:tcPr>
          <w:p w14:paraId="0C9B5388"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AHPA</w:t>
            </w:r>
          </w:p>
        </w:tc>
        <w:tc>
          <w:tcPr>
            <w:tcW w:w="7658" w:type="dxa"/>
            <w:noWrap/>
            <w:vAlign w:val="bottom"/>
            <w:hideMark/>
          </w:tcPr>
          <w:p w14:paraId="3DE043FA"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Allied Health Professions Australia</w:t>
            </w:r>
          </w:p>
        </w:tc>
      </w:tr>
      <w:tr w:rsidR="00C739AE" w14:paraId="4597FC0F" w14:textId="77777777" w:rsidTr="00AD0AC0">
        <w:trPr>
          <w:trHeight w:val="300"/>
        </w:trPr>
        <w:tc>
          <w:tcPr>
            <w:tcW w:w="1600" w:type="dxa"/>
            <w:noWrap/>
            <w:vAlign w:val="bottom"/>
            <w:hideMark/>
          </w:tcPr>
          <w:p w14:paraId="146C1784"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AIHW</w:t>
            </w:r>
          </w:p>
        </w:tc>
        <w:tc>
          <w:tcPr>
            <w:tcW w:w="7658" w:type="dxa"/>
            <w:noWrap/>
            <w:vAlign w:val="bottom"/>
            <w:hideMark/>
          </w:tcPr>
          <w:p w14:paraId="11CECCEB"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Australian Institute of Health and Welfare</w:t>
            </w:r>
          </w:p>
        </w:tc>
      </w:tr>
      <w:tr w:rsidR="00C739AE" w14:paraId="6D6CC8B6" w14:textId="77777777" w:rsidTr="00AD0AC0">
        <w:trPr>
          <w:trHeight w:val="300"/>
        </w:trPr>
        <w:tc>
          <w:tcPr>
            <w:tcW w:w="1600" w:type="dxa"/>
            <w:noWrap/>
            <w:vAlign w:val="bottom"/>
            <w:hideMark/>
          </w:tcPr>
          <w:p w14:paraId="72AD9720"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 xml:space="preserve">ALA </w:t>
            </w:r>
          </w:p>
        </w:tc>
        <w:tc>
          <w:tcPr>
            <w:tcW w:w="7658" w:type="dxa"/>
            <w:noWrap/>
            <w:vAlign w:val="bottom"/>
            <w:hideMark/>
          </w:tcPr>
          <w:p w14:paraId="088B9200"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Australian Lawyers Alliance</w:t>
            </w:r>
          </w:p>
        </w:tc>
      </w:tr>
      <w:tr w:rsidR="00C739AE" w14:paraId="3F993D66" w14:textId="77777777" w:rsidTr="00AD0AC0">
        <w:trPr>
          <w:trHeight w:val="300"/>
        </w:trPr>
        <w:tc>
          <w:tcPr>
            <w:tcW w:w="1600" w:type="dxa"/>
            <w:noWrap/>
            <w:vAlign w:val="bottom"/>
            <w:hideMark/>
          </w:tcPr>
          <w:p w14:paraId="015CEF99"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AMA</w:t>
            </w:r>
          </w:p>
        </w:tc>
        <w:tc>
          <w:tcPr>
            <w:tcW w:w="7658" w:type="dxa"/>
            <w:noWrap/>
            <w:vAlign w:val="bottom"/>
            <w:hideMark/>
          </w:tcPr>
          <w:p w14:paraId="65606F43"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Australian Medical Association</w:t>
            </w:r>
          </w:p>
        </w:tc>
      </w:tr>
      <w:tr w:rsidR="00E53610" w14:paraId="394D5D73" w14:textId="77777777" w:rsidTr="00AD0AC0">
        <w:trPr>
          <w:trHeight w:val="300"/>
        </w:trPr>
        <w:tc>
          <w:tcPr>
            <w:tcW w:w="1600" w:type="dxa"/>
            <w:noWrap/>
            <w:vAlign w:val="bottom"/>
          </w:tcPr>
          <w:p w14:paraId="3677BB4C" w14:textId="15187AB2" w:rsidR="00E53610" w:rsidRDefault="00E53610"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ATDP</w:t>
            </w:r>
          </w:p>
        </w:tc>
        <w:tc>
          <w:tcPr>
            <w:tcW w:w="7658" w:type="dxa"/>
            <w:noWrap/>
            <w:vAlign w:val="bottom"/>
          </w:tcPr>
          <w:p w14:paraId="2A592782" w14:textId="695C48D1" w:rsidR="00E53610" w:rsidRDefault="00E53610" w:rsidP="00AD0AC0">
            <w:pPr>
              <w:spacing w:after="0" w:line="240" w:lineRule="auto"/>
            </w:pPr>
            <w:r w:rsidRPr="00E53610">
              <w:t>Advocacy Training and Development Program</w:t>
            </w:r>
          </w:p>
        </w:tc>
      </w:tr>
      <w:tr w:rsidR="00C739AE" w14:paraId="640489AC" w14:textId="77777777" w:rsidTr="00AD0AC0">
        <w:trPr>
          <w:trHeight w:val="300"/>
        </w:trPr>
        <w:tc>
          <w:tcPr>
            <w:tcW w:w="1600" w:type="dxa"/>
            <w:noWrap/>
            <w:vAlign w:val="bottom"/>
          </w:tcPr>
          <w:p w14:paraId="74D5521C"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CSC</w:t>
            </w:r>
          </w:p>
        </w:tc>
        <w:tc>
          <w:tcPr>
            <w:tcW w:w="7658" w:type="dxa"/>
            <w:noWrap/>
            <w:vAlign w:val="bottom"/>
          </w:tcPr>
          <w:p w14:paraId="36BBF721" w14:textId="77777777" w:rsidR="00C739AE" w:rsidRDefault="00C739AE" w:rsidP="00AD0AC0">
            <w:pPr>
              <w:spacing w:after="0" w:line="240" w:lineRule="auto"/>
              <w:rPr>
                <w:rFonts w:ascii="Calibri" w:eastAsia="Times New Roman" w:hAnsi="Calibri" w:cs="Times New Roman"/>
                <w:lang w:eastAsia="en-AU"/>
              </w:rPr>
            </w:pPr>
            <w:r>
              <w:t>Commonwealth Superannuation Corporation</w:t>
            </w:r>
          </w:p>
        </w:tc>
      </w:tr>
      <w:tr w:rsidR="00C739AE" w14:paraId="61A96572" w14:textId="77777777" w:rsidTr="00AD0AC0">
        <w:trPr>
          <w:trHeight w:val="300"/>
        </w:trPr>
        <w:tc>
          <w:tcPr>
            <w:tcW w:w="1600" w:type="dxa"/>
            <w:noWrap/>
            <w:vAlign w:val="bottom"/>
            <w:hideMark/>
          </w:tcPr>
          <w:p w14:paraId="1D227FC7"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DCP</w:t>
            </w:r>
          </w:p>
        </w:tc>
        <w:tc>
          <w:tcPr>
            <w:tcW w:w="7658" w:type="dxa"/>
            <w:noWrap/>
            <w:vAlign w:val="bottom"/>
            <w:hideMark/>
          </w:tcPr>
          <w:p w14:paraId="4F8CA52C"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Disability Compensation Payment</w:t>
            </w:r>
          </w:p>
        </w:tc>
      </w:tr>
      <w:tr w:rsidR="00C739AE" w14:paraId="5F08F8D1" w14:textId="77777777" w:rsidTr="00AD0AC0">
        <w:trPr>
          <w:trHeight w:val="300"/>
        </w:trPr>
        <w:tc>
          <w:tcPr>
            <w:tcW w:w="1600" w:type="dxa"/>
            <w:noWrap/>
            <w:vAlign w:val="bottom"/>
            <w:hideMark/>
          </w:tcPr>
          <w:p w14:paraId="3AA5A5CC"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DRCA</w:t>
            </w:r>
          </w:p>
        </w:tc>
        <w:tc>
          <w:tcPr>
            <w:tcW w:w="7658" w:type="dxa"/>
            <w:noWrap/>
            <w:vAlign w:val="bottom"/>
            <w:hideMark/>
          </w:tcPr>
          <w:p w14:paraId="7FD665B6" w14:textId="77777777" w:rsidR="00C739AE" w:rsidRPr="00BF63F6" w:rsidRDefault="00C739AE" w:rsidP="00AD0AC0">
            <w:pPr>
              <w:spacing w:after="0" w:line="240" w:lineRule="auto"/>
              <w:rPr>
                <w:rFonts w:ascii="Calibri" w:eastAsia="Times New Roman" w:hAnsi="Calibri" w:cs="Times New Roman"/>
                <w:i/>
                <w:lang w:eastAsia="en-AU"/>
              </w:rPr>
            </w:pPr>
            <w:r w:rsidRPr="00BF63F6">
              <w:rPr>
                <w:rFonts w:ascii="Calibri" w:eastAsia="Times New Roman" w:hAnsi="Calibri" w:cs="Times New Roman"/>
                <w:i/>
                <w:lang w:eastAsia="en-AU"/>
              </w:rPr>
              <w:t>Safety, Rehabilitation and Compensation (Defence-related Claims) Act 1988</w:t>
            </w:r>
          </w:p>
        </w:tc>
      </w:tr>
      <w:tr w:rsidR="00C739AE" w14:paraId="1364CE4D" w14:textId="77777777" w:rsidTr="00AD0AC0">
        <w:trPr>
          <w:trHeight w:val="300"/>
        </w:trPr>
        <w:tc>
          <w:tcPr>
            <w:tcW w:w="1600" w:type="dxa"/>
            <w:noWrap/>
            <w:vAlign w:val="bottom"/>
            <w:hideMark/>
          </w:tcPr>
          <w:p w14:paraId="763E53F2"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DVA</w:t>
            </w:r>
          </w:p>
        </w:tc>
        <w:tc>
          <w:tcPr>
            <w:tcW w:w="7658" w:type="dxa"/>
            <w:noWrap/>
            <w:vAlign w:val="bottom"/>
            <w:hideMark/>
          </w:tcPr>
          <w:p w14:paraId="50276BF1"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Department of Veterans' Affairs</w:t>
            </w:r>
          </w:p>
        </w:tc>
      </w:tr>
      <w:tr w:rsidR="00C739AE" w14:paraId="7EDDB5A7" w14:textId="77777777" w:rsidTr="00AD0AC0">
        <w:trPr>
          <w:trHeight w:val="300"/>
        </w:trPr>
        <w:tc>
          <w:tcPr>
            <w:tcW w:w="1600" w:type="dxa"/>
            <w:noWrap/>
            <w:vAlign w:val="bottom"/>
            <w:hideMark/>
          </w:tcPr>
          <w:p w14:paraId="1D4B19F8"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EDA</w:t>
            </w:r>
          </w:p>
        </w:tc>
        <w:tc>
          <w:tcPr>
            <w:tcW w:w="7658" w:type="dxa"/>
            <w:noWrap/>
            <w:vAlign w:val="bottom"/>
            <w:hideMark/>
          </w:tcPr>
          <w:p w14:paraId="65300932"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Extreme Disablement Adjustment</w:t>
            </w:r>
          </w:p>
        </w:tc>
      </w:tr>
      <w:tr w:rsidR="00C739AE" w14:paraId="24130734" w14:textId="77777777" w:rsidTr="00AD0AC0">
        <w:trPr>
          <w:trHeight w:val="300"/>
        </w:trPr>
        <w:tc>
          <w:tcPr>
            <w:tcW w:w="1600" w:type="dxa"/>
            <w:noWrap/>
            <w:vAlign w:val="bottom"/>
            <w:hideMark/>
          </w:tcPr>
          <w:p w14:paraId="1A8EB67D"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ESO</w:t>
            </w:r>
          </w:p>
        </w:tc>
        <w:tc>
          <w:tcPr>
            <w:tcW w:w="7658" w:type="dxa"/>
            <w:noWrap/>
            <w:vAlign w:val="bottom"/>
            <w:hideMark/>
          </w:tcPr>
          <w:p w14:paraId="6FFBA5C2"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Ex-service Organisation</w:t>
            </w:r>
          </w:p>
        </w:tc>
      </w:tr>
      <w:tr w:rsidR="00C739AE" w14:paraId="0D65CB50" w14:textId="77777777" w:rsidTr="00AD0AC0">
        <w:trPr>
          <w:trHeight w:val="300"/>
        </w:trPr>
        <w:tc>
          <w:tcPr>
            <w:tcW w:w="1600" w:type="dxa"/>
            <w:noWrap/>
            <w:vAlign w:val="bottom"/>
            <w:hideMark/>
          </w:tcPr>
          <w:p w14:paraId="090815F5"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ESORT</w:t>
            </w:r>
          </w:p>
        </w:tc>
        <w:tc>
          <w:tcPr>
            <w:tcW w:w="7658" w:type="dxa"/>
            <w:noWrap/>
            <w:vAlign w:val="bottom"/>
            <w:hideMark/>
          </w:tcPr>
          <w:p w14:paraId="163F1719"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Ex-service Organisation Round Table</w:t>
            </w:r>
          </w:p>
        </w:tc>
      </w:tr>
      <w:tr w:rsidR="00C739AE" w14:paraId="5FAD914F" w14:textId="77777777" w:rsidTr="00AD0AC0">
        <w:trPr>
          <w:trHeight w:val="300"/>
        </w:trPr>
        <w:tc>
          <w:tcPr>
            <w:tcW w:w="1600" w:type="dxa"/>
            <w:noWrap/>
            <w:vAlign w:val="bottom"/>
            <w:hideMark/>
          </w:tcPr>
          <w:p w14:paraId="15357C81"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GARP M</w:t>
            </w:r>
          </w:p>
        </w:tc>
        <w:tc>
          <w:tcPr>
            <w:tcW w:w="7658" w:type="dxa"/>
            <w:noWrap/>
            <w:vAlign w:val="bottom"/>
            <w:hideMark/>
          </w:tcPr>
          <w:p w14:paraId="3FF61C6E" w14:textId="77777777" w:rsidR="00C739AE" w:rsidRDefault="00C739AE" w:rsidP="00AD0AC0">
            <w:pPr>
              <w:spacing w:after="0" w:line="240" w:lineRule="auto"/>
              <w:ind w:right="302"/>
              <w:rPr>
                <w:rFonts w:ascii="Calibri" w:eastAsia="Times New Roman" w:hAnsi="Calibri" w:cs="Times New Roman"/>
                <w:lang w:eastAsia="en-AU"/>
              </w:rPr>
            </w:pPr>
            <w:r>
              <w:rPr>
                <w:rFonts w:ascii="Calibri" w:eastAsia="Times New Roman" w:hAnsi="Calibri" w:cs="Times New Roman"/>
                <w:lang w:eastAsia="en-AU"/>
              </w:rPr>
              <w:t>Guide to Determining Impairment and Compensation</w:t>
            </w:r>
          </w:p>
        </w:tc>
      </w:tr>
      <w:tr w:rsidR="00C739AE" w14:paraId="04A4C695" w14:textId="77777777" w:rsidTr="00AD0AC0">
        <w:trPr>
          <w:trHeight w:val="300"/>
        </w:trPr>
        <w:tc>
          <w:tcPr>
            <w:tcW w:w="1600" w:type="dxa"/>
            <w:noWrap/>
            <w:vAlign w:val="bottom"/>
            <w:hideMark/>
          </w:tcPr>
          <w:p w14:paraId="20AC6C60"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GARP V</w:t>
            </w:r>
          </w:p>
        </w:tc>
        <w:tc>
          <w:tcPr>
            <w:tcW w:w="7658" w:type="dxa"/>
            <w:noWrap/>
            <w:vAlign w:val="bottom"/>
            <w:hideMark/>
          </w:tcPr>
          <w:p w14:paraId="11C66F34"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Guide to the Assessment of Rates of Veterans' Pensions</w:t>
            </w:r>
          </w:p>
        </w:tc>
      </w:tr>
      <w:tr w:rsidR="00C739AE" w14:paraId="4E83A53D" w14:textId="77777777" w:rsidTr="00AD0AC0">
        <w:trPr>
          <w:trHeight w:val="300"/>
        </w:trPr>
        <w:tc>
          <w:tcPr>
            <w:tcW w:w="1600" w:type="dxa"/>
            <w:noWrap/>
            <w:vAlign w:val="bottom"/>
          </w:tcPr>
          <w:p w14:paraId="4062E772"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IA</w:t>
            </w:r>
          </w:p>
        </w:tc>
        <w:tc>
          <w:tcPr>
            <w:tcW w:w="7658" w:type="dxa"/>
            <w:noWrap/>
            <w:vAlign w:val="bottom"/>
          </w:tcPr>
          <w:p w14:paraId="2D55C56D"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Impact Analysis</w:t>
            </w:r>
          </w:p>
        </w:tc>
      </w:tr>
      <w:tr w:rsidR="00C739AE" w14:paraId="7C31C42E" w14:textId="77777777" w:rsidTr="00AD0AC0">
        <w:trPr>
          <w:trHeight w:val="300"/>
        </w:trPr>
        <w:tc>
          <w:tcPr>
            <w:tcW w:w="1600" w:type="dxa"/>
            <w:noWrap/>
            <w:vAlign w:val="bottom"/>
            <w:hideMark/>
          </w:tcPr>
          <w:p w14:paraId="2B66E94E"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 xml:space="preserve">MRCA </w:t>
            </w:r>
          </w:p>
        </w:tc>
        <w:tc>
          <w:tcPr>
            <w:tcW w:w="7658" w:type="dxa"/>
            <w:noWrap/>
            <w:vAlign w:val="bottom"/>
            <w:hideMark/>
          </w:tcPr>
          <w:p w14:paraId="26112E81" w14:textId="77777777" w:rsidR="00C739AE" w:rsidRPr="00BF63F6" w:rsidRDefault="00C739AE" w:rsidP="00AD0AC0">
            <w:pPr>
              <w:spacing w:after="0" w:line="240" w:lineRule="auto"/>
              <w:rPr>
                <w:rFonts w:ascii="Calibri" w:eastAsia="Times New Roman" w:hAnsi="Calibri" w:cs="Times New Roman"/>
                <w:i/>
                <w:lang w:eastAsia="en-AU"/>
              </w:rPr>
            </w:pPr>
            <w:r w:rsidRPr="00BF63F6">
              <w:rPr>
                <w:rFonts w:ascii="Calibri" w:eastAsia="Times New Roman" w:hAnsi="Calibri" w:cs="Times New Roman"/>
                <w:i/>
                <w:lang w:eastAsia="en-AU"/>
              </w:rPr>
              <w:t>Military Rehabilitation and Compensation Act 2004</w:t>
            </w:r>
          </w:p>
        </w:tc>
      </w:tr>
      <w:tr w:rsidR="00C739AE" w14:paraId="16CF5B1E" w14:textId="77777777" w:rsidTr="00AD0AC0">
        <w:trPr>
          <w:trHeight w:val="300"/>
        </w:trPr>
        <w:tc>
          <w:tcPr>
            <w:tcW w:w="1600" w:type="dxa"/>
            <w:noWrap/>
            <w:vAlign w:val="bottom"/>
            <w:hideMark/>
          </w:tcPr>
          <w:p w14:paraId="1C401731"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MRCC</w:t>
            </w:r>
          </w:p>
        </w:tc>
        <w:tc>
          <w:tcPr>
            <w:tcW w:w="7658" w:type="dxa"/>
            <w:noWrap/>
            <w:vAlign w:val="bottom"/>
            <w:hideMark/>
          </w:tcPr>
          <w:p w14:paraId="61C67DA7"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Military Rehabilitation and Compensation Commission</w:t>
            </w:r>
          </w:p>
        </w:tc>
      </w:tr>
      <w:tr w:rsidR="00C739AE" w14:paraId="6EDADAC9" w14:textId="77777777" w:rsidTr="00AD0AC0">
        <w:trPr>
          <w:trHeight w:val="300"/>
        </w:trPr>
        <w:tc>
          <w:tcPr>
            <w:tcW w:w="1600" w:type="dxa"/>
            <w:noWrap/>
            <w:vAlign w:val="bottom"/>
            <w:hideMark/>
          </w:tcPr>
          <w:p w14:paraId="2BE75382"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MYEFO</w:t>
            </w:r>
          </w:p>
        </w:tc>
        <w:tc>
          <w:tcPr>
            <w:tcW w:w="7658" w:type="dxa"/>
            <w:noWrap/>
            <w:vAlign w:val="bottom"/>
            <w:hideMark/>
          </w:tcPr>
          <w:p w14:paraId="647B7240"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Mid-Year Economic and Fiscal Outlook</w:t>
            </w:r>
          </w:p>
        </w:tc>
      </w:tr>
      <w:tr w:rsidR="00C739AE" w14:paraId="1666F9FC" w14:textId="77777777" w:rsidTr="00AD0AC0">
        <w:trPr>
          <w:trHeight w:val="300"/>
        </w:trPr>
        <w:tc>
          <w:tcPr>
            <w:tcW w:w="1600" w:type="dxa"/>
            <w:noWrap/>
            <w:vAlign w:val="bottom"/>
          </w:tcPr>
          <w:p w14:paraId="5D08538B"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NCF</w:t>
            </w:r>
          </w:p>
        </w:tc>
        <w:tc>
          <w:tcPr>
            <w:tcW w:w="7658" w:type="dxa"/>
            <w:noWrap/>
            <w:vAlign w:val="bottom"/>
          </w:tcPr>
          <w:p w14:paraId="2379E586"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National Consultation Framework</w:t>
            </w:r>
          </w:p>
        </w:tc>
      </w:tr>
      <w:tr w:rsidR="00C739AE" w14:paraId="1916CB9D" w14:textId="77777777" w:rsidTr="00AD0AC0">
        <w:trPr>
          <w:trHeight w:val="300"/>
        </w:trPr>
        <w:tc>
          <w:tcPr>
            <w:tcW w:w="1600" w:type="dxa"/>
            <w:noWrap/>
            <w:vAlign w:val="bottom"/>
          </w:tcPr>
          <w:p w14:paraId="0790E3C9"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OIA</w:t>
            </w:r>
          </w:p>
        </w:tc>
        <w:tc>
          <w:tcPr>
            <w:tcW w:w="7658" w:type="dxa"/>
            <w:noWrap/>
            <w:vAlign w:val="bottom"/>
          </w:tcPr>
          <w:p w14:paraId="5C7F4213"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Office of Impact Analysis</w:t>
            </w:r>
          </w:p>
        </w:tc>
      </w:tr>
      <w:tr w:rsidR="00C739AE" w14:paraId="21FE1EDA" w14:textId="77777777" w:rsidTr="00AD0AC0">
        <w:trPr>
          <w:trHeight w:val="300"/>
        </w:trPr>
        <w:tc>
          <w:tcPr>
            <w:tcW w:w="1600" w:type="dxa"/>
            <w:noWrap/>
            <w:vAlign w:val="bottom"/>
          </w:tcPr>
          <w:p w14:paraId="1A8E116A" w14:textId="77777777" w:rsidR="00C739AE" w:rsidRPr="00D937B5" w:rsidRDefault="00C739AE" w:rsidP="00AD0AC0">
            <w:pPr>
              <w:spacing w:after="0" w:line="240" w:lineRule="auto"/>
              <w:rPr>
                <w:rFonts w:ascii="Calibri" w:eastAsia="Times New Roman" w:hAnsi="Calibri" w:cs="Times New Roman"/>
                <w:b/>
                <w:bCs/>
                <w:lang w:eastAsia="en-AU"/>
              </w:rPr>
            </w:pPr>
            <w:r w:rsidRPr="00D937B5">
              <w:rPr>
                <w:rFonts w:ascii="Calibri" w:eastAsia="Times New Roman" w:hAnsi="Calibri" w:cs="Times New Roman"/>
                <w:b/>
                <w:bCs/>
                <w:lang w:eastAsia="en-AU"/>
              </w:rPr>
              <w:t>PAMT</w:t>
            </w:r>
          </w:p>
        </w:tc>
        <w:tc>
          <w:tcPr>
            <w:tcW w:w="7658" w:type="dxa"/>
            <w:noWrap/>
            <w:vAlign w:val="bottom"/>
          </w:tcPr>
          <w:p w14:paraId="573EDF01" w14:textId="77777777" w:rsidR="00C739AE" w:rsidRPr="00D937B5" w:rsidRDefault="00C739AE" w:rsidP="00AD0AC0">
            <w:pPr>
              <w:spacing w:after="0" w:line="240" w:lineRule="auto"/>
              <w:rPr>
                <w:rFonts w:ascii="Calibri" w:eastAsia="Times New Roman" w:hAnsi="Calibri" w:cs="Times New Roman"/>
                <w:lang w:eastAsia="en-AU"/>
              </w:rPr>
            </w:pPr>
            <w:r w:rsidRPr="00D937B5">
              <w:rPr>
                <w:rFonts w:ascii="Calibri" w:eastAsia="Times New Roman" w:hAnsi="Calibri" w:cs="Times New Roman"/>
                <w:lang w:eastAsia="en-AU"/>
              </w:rPr>
              <w:t>Provisional Access to Medical Treatment</w:t>
            </w:r>
          </w:p>
        </w:tc>
      </w:tr>
      <w:tr w:rsidR="00C739AE" w14:paraId="477F8670" w14:textId="77777777" w:rsidTr="00AD0AC0">
        <w:trPr>
          <w:trHeight w:val="300"/>
        </w:trPr>
        <w:tc>
          <w:tcPr>
            <w:tcW w:w="1600" w:type="dxa"/>
            <w:noWrap/>
            <w:vAlign w:val="bottom"/>
            <w:hideMark/>
          </w:tcPr>
          <w:p w14:paraId="2CF263D8"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PC</w:t>
            </w:r>
          </w:p>
        </w:tc>
        <w:tc>
          <w:tcPr>
            <w:tcW w:w="7658" w:type="dxa"/>
            <w:noWrap/>
            <w:vAlign w:val="bottom"/>
            <w:hideMark/>
          </w:tcPr>
          <w:p w14:paraId="69ED165B"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Productivity Commission</w:t>
            </w:r>
          </w:p>
        </w:tc>
      </w:tr>
      <w:tr w:rsidR="00C739AE" w14:paraId="63289152" w14:textId="77777777" w:rsidTr="00AD0AC0">
        <w:trPr>
          <w:trHeight w:val="300"/>
        </w:trPr>
        <w:tc>
          <w:tcPr>
            <w:tcW w:w="1600" w:type="dxa"/>
            <w:noWrap/>
            <w:vAlign w:val="bottom"/>
            <w:hideMark/>
          </w:tcPr>
          <w:p w14:paraId="02554750"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PIG</w:t>
            </w:r>
          </w:p>
        </w:tc>
        <w:tc>
          <w:tcPr>
            <w:tcW w:w="7658" w:type="dxa"/>
            <w:noWrap/>
            <w:vAlign w:val="bottom"/>
            <w:hideMark/>
          </w:tcPr>
          <w:p w14:paraId="1C9D8CA0"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Guide to the Assessment of the Degree of Permanent Impairment</w:t>
            </w:r>
          </w:p>
        </w:tc>
      </w:tr>
      <w:tr w:rsidR="00C739AE" w14:paraId="258B7CEE" w14:textId="77777777" w:rsidTr="00AD0AC0">
        <w:trPr>
          <w:trHeight w:val="300"/>
        </w:trPr>
        <w:tc>
          <w:tcPr>
            <w:tcW w:w="1600" w:type="dxa"/>
            <w:noWrap/>
            <w:vAlign w:val="bottom"/>
          </w:tcPr>
          <w:p w14:paraId="265BD44D"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RAN</w:t>
            </w:r>
          </w:p>
        </w:tc>
        <w:tc>
          <w:tcPr>
            <w:tcW w:w="7658" w:type="dxa"/>
            <w:noWrap/>
            <w:vAlign w:val="bottom"/>
          </w:tcPr>
          <w:p w14:paraId="2BEC5BD3"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Royal Australian Navy</w:t>
            </w:r>
          </w:p>
        </w:tc>
      </w:tr>
      <w:tr w:rsidR="00C739AE" w14:paraId="57932478" w14:textId="77777777" w:rsidTr="00AD0AC0">
        <w:trPr>
          <w:trHeight w:val="300"/>
        </w:trPr>
        <w:tc>
          <w:tcPr>
            <w:tcW w:w="1600" w:type="dxa"/>
            <w:noWrap/>
            <w:vAlign w:val="bottom"/>
            <w:hideMark/>
          </w:tcPr>
          <w:p w14:paraId="734470AD"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RC</w:t>
            </w:r>
          </w:p>
        </w:tc>
        <w:tc>
          <w:tcPr>
            <w:tcW w:w="7658" w:type="dxa"/>
            <w:noWrap/>
            <w:vAlign w:val="bottom"/>
            <w:hideMark/>
          </w:tcPr>
          <w:p w14:paraId="23A3A239"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Repatriation Commission</w:t>
            </w:r>
          </w:p>
        </w:tc>
      </w:tr>
      <w:tr w:rsidR="00E3166A" w14:paraId="5A9FAB3C" w14:textId="77777777" w:rsidTr="00AD0AC0">
        <w:trPr>
          <w:trHeight w:val="300"/>
        </w:trPr>
        <w:tc>
          <w:tcPr>
            <w:tcW w:w="1600" w:type="dxa"/>
            <w:noWrap/>
            <w:vAlign w:val="bottom"/>
          </w:tcPr>
          <w:p w14:paraId="6A54B7F2" w14:textId="2343FC60" w:rsidR="00E3166A" w:rsidRDefault="00E3166A"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RCDVS</w:t>
            </w:r>
          </w:p>
        </w:tc>
        <w:tc>
          <w:tcPr>
            <w:tcW w:w="7658" w:type="dxa"/>
            <w:noWrap/>
            <w:vAlign w:val="bottom"/>
          </w:tcPr>
          <w:p w14:paraId="4F21B167" w14:textId="0629C81B" w:rsidR="00E3166A" w:rsidRDefault="00E3166A"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Royal Commission into Defence and Veteran Suicide</w:t>
            </w:r>
          </w:p>
        </w:tc>
      </w:tr>
      <w:tr w:rsidR="00C739AE" w14:paraId="3691CDC6" w14:textId="77777777" w:rsidTr="00AD0AC0">
        <w:trPr>
          <w:trHeight w:val="300"/>
        </w:trPr>
        <w:tc>
          <w:tcPr>
            <w:tcW w:w="1600" w:type="dxa"/>
            <w:noWrap/>
            <w:vAlign w:val="bottom"/>
            <w:hideMark/>
          </w:tcPr>
          <w:p w14:paraId="42EAFF89"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RMA</w:t>
            </w:r>
          </w:p>
        </w:tc>
        <w:tc>
          <w:tcPr>
            <w:tcW w:w="7658" w:type="dxa"/>
            <w:noWrap/>
            <w:vAlign w:val="bottom"/>
            <w:hideMark/>
          </w:tcPr>
          <w:p w14:paraId="4C5A12D8"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Repatriation Medical Authority</w:t>
            </w:r>
          </w:p>
        </w:tc>
      </w:tr>
      <w:tr w:rsidR="005541AC" w14:paraId="0D0D6F2C" w14:textId="77777777" w:rsidTr="00AD0AC0">
        <w:trPr>
          <w:trHeight w:val="300"/>
        </w:trPr>
        <w:tc>
          <w:tcPr>
            <w:tcW w:w="1600" w:type="dxa"/>
            <w:noWrap/>
            <w:vAlign w:val="bottom"/>
          </w:tcPr>
          <w:p w14:paraId="5BAB66A0" w14:textId="73583292" w:rsidR="005541AC" w:rsidRDefault="005541AC"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RTO</w:t>
            </w:r>
          </w:p>
        </w:tc>
        <w:tc>
          <w:tcPr>
            <w:tcW w:w="7658" w:type="dxa"/>
            <w:noWrap/>
            <w:vAlign w:val="bottom"/>
          </w:tcPr>
          <w:p w14:paraId="598CE3D6" w14:textId="19991356" w:rsidR="005541AC" w:rsidRDefault="005541AC" w:rsidP="00AD0AC0">
            <w:pPr>
              <w:spacing w:after="0" w:line="240" w:lineRule="auto"/>
              <w:rPr>
                <w:rFonts w:ascii="Calibri" w:eastAsia="Times New Roman" w:hAnsi="Calibri" w:cs="Times New Roman"/>
                <w:lang w:eastAsia="en-AU"/>
              </w:rPr>
            </w:pPr>
            <w:r>
              <w:t>Registered Training Organisation</w:t>
            </w:r>
          </w:p>
        </w:tc>
      </w:tr>
      <w:tr w:rsidR="00C739AE" w14:paraId="1A8CAE2B" w14:textId="77777777" w:rsidTr="00AD0AC0">
        <w:trPr>
          <w:trHeight w:val="300"/>
        </w:trPr>
        <w:tc>
          <w:tcPr>
            <w:tcW w:w="1600" w:type="dxa"/>
            <w:noWrap/>
            <w:vAlign w:val="bottom"/>
            <w:hideMark/>
          </w:tcPr>
          <w:p w14:paraId="128FEE96"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SMRC</w:t>
            </w:r>
          </w:p>
        </w:tc>
        <w:tc>
          <w:tcPr>
            <w:tcW w:w="7658" w:type="dxa"/>
            <w:noWrap/>
            <w:vAlign w:val="bottom"/>
            <w:hideMark/>
          </w:tcPr>
          <w:p w14:paraId="36C0B92C" w14:textId="1408F916"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Special</w:t>
            </w:r>
            <w:r w:rsidR="0064082B">
              <w:rPr>
                <w:rFonts w:ascii="Calibri" w:eastAsia="Times New Roman" w:hAnsi="Calibri" w:cs="Times New Roman"/>
                <w:lang w:eastAsia="en-AU"/>
              </w:rPr>
              <w:t>ist</w:t>
            </w:r>
            <w:r>
              <w:rPr>
                <w:rFonts w:ascii="Calibri" w:eastAsia="Times New Roman" w:hAnsi="Calibri" w:cs="Times New Roman"/>
                <w:lang w:eastAsia="en-AU"/>
              </w:rPr>
              <w:t xml:space="preserve"> Medical Review Council</w:t>
            </w:r>
          </w:p>
        </w:tc>
      </w:tr>
      <w:tr w:rsidR="00C739AE" w14:paraId="64610997" w14:textId="77777777" w:rsidTr="00AD0AC0">
        <w:trPr>
          <w:trHeight w:val="300"/>
        </w:trPr>
        <w:tc>
          <w:tcPr>
            <w:tcW w:w="1600" w:type="dxa"/>
            <w:noWrap/>
            <w:vAlign w:val="bottom"/>
          </w:tcPr>
          <w:p w14:paraId="220271A7"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SRCA</w:t>
            </w:r>
          </w:p>
        </w:tc>
        <w:tc>
          <w:tcPr>
            <w:tcW w:w="7658" w:type="dxa"/>
            <w:noWrap/>
            <w:vAlign w:val="bottom"/>
          </w:tcPr>
          <w:p w14:paraId="52CED8D3" w14:textId="77777777" w:rsidR="00C739AE" w:rsidRDefault="00C739AE" w:rsidP="00AD0AC0">
            <w:pPr>
              <w:spacing w:after="0" w:line="240" w:lineRule="auto"/>
              <w:rPr>
                <w:rFonts w:ascii="Calibri" w:eastAsia="Times New Roman" w:hAnsi="Calibri" w:cs="Times New Roman"/>
                <w:lang w:eastAsia="en-AU"/>
              </w:rPr>
            </w:pPr>
            <w:r w:rsidRPr="0058137F">
              <w:rPr>
                <w:i/>
                <w:iCs/>
              </w:rPr>
              <w:t>Safety, Rehabilitation and Compensation Act 1988</w:t>
            </w:r>
          </w:p>
        </w:tc>
      </w:tr>
      <w:tr w:rsidR="00C739AE" w14:paraId="78AB51FC" w14:textId="77777777" w:rsidTr="00AD0AC0">
        <w:trPr>
          <w:trHeight w:val="300"/>
        </w:trPr>
        <w:tc>
          <w:tcPr>
            <w:tcW w:w="1600" w:type="dxa"/>
            <w:noWrap/>
            <w:vAlign w:val="bottom"/>
            <w:hideMark/>
          </w:tcPr>
          <w:p w14:paraId="79B9D81E"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SoPs</w:t>
            </w:r>
          </w:p>
        </w:tc>
        <w:tc>
          <w:tcPr>
            <w:tcW w:w="7658" w:type="dxa"/>
            <w:noWrap/>
            <w:vAlign w:val="bottom"/>
            <w:hideMark/>
          </w:tcPr>
          <w:p w14:paraId="69A4F72C"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Statements of Principles</w:t>
            </w:r>
          </w:p>
        </w:tc>
      </w:tr>
      <w:tr w:rsidR="00C739AE" w14:paraId="26541809" w14:textId="77777777" w:rsidTr="00AD0AC0">
        <w:trPr>
          <w:trHeight w:val="300"/>
        </w:trPr>
        <w:tc>
          <w:tcPr>
            <w:tcW w:w="1600" w:type="dxa"/>
            <w:noWrap/>
            <w:vAlign w:val="bottom"/>
            <w:hideMark/>
          </w:tcPr>
          <w:p w14:paraId="5F752C2D"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SRDP</w:t>
            </w:r>
          </w:p>
        </w:tc>
        <w:tc>
          <w:tcPr>
            <w:tcW w:w="7658" w:type="dxa"/>
            <w:noWrap/>
            <w:vAlign w:val="bottom"/>
            <w:hideMark/>
          </w:tcPr>
          <w:p w14:paraId="2D2CAF76"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Special Rate Disability Pension</w:t>
            </w:r>
          </w:p>
        </w:tc>
      </w:tr>
      <w:tr w:rsidR="00C739AE" w14:paraId="7C0AD433" w14:textId="77777777" w:rsidTr="00AD0AC0">
        <w:trPr>
          <w:trHeight w:val="300"/>
        </w:trPr>
        <w:tc>
          <w:tcPr>
            <w:tcW w:w="1600" w:type="dxa"/>
            <w:noWrap/>
            <w:vAlign w:val="bottom"/>
            <w:hideMark/>
          </w:tcPr>
          <w:p w14:paraId="032AE6C4"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TPI</w:t>
            </w:r>
          </w:p>
        </w:tc>
        <w:tc>
          <w:tcPr>
            <w:tcW w:w="7658" w:type="dxa"/>
            <w:noWrap/>
            <w:vAlign w:val="bottom"/>
            <w:hideMark/>
          </w:tcPr>
          <w:p w14:paraId="1FE3AA59"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Totally and Permanently Incapacitated</w:t>
            </w:r>
          </w:p>
        </w:tc>
      </w:tr>
      <w:tr w:rsidR="00C739AE" w14:paraId="1110E1A9" w14:textId="77777777" w:rsidTr="00AD0AC0">
        <w:trPr>
          <w:trHeight w:val="300"/>
        </w:trPr>
        <w:tc>
          <w:tcPr>
            <w:tcW w:w="1600" w:type="dxa"/>
            <w:noWrap/>
            <w:vAlign w:val="bottom"/>
          </w:tcPr>
          <w:p w14:paraId="467B9E64"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TTI</w:t>
            </w:r>
          </w:p>
        </w:tc>
        <w:tc>
          <w:tcPr>
            <w:tcW w:w="7658" w:type="dxa"/>
            <w:noWrap/>
            <w:vAlign w:val="bottom"/>
          </w:tcPr>
          <w:p w14:paraId="0F783188"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Temporarily Totally Incapacitated</w:t>
            </w:r>
          </w:p>
        </w:tc>
      </w:tr>
      <w:tr w:rsidR="00C739AE" w14:paraId="175B4469" w14:textId="77777777" w:rsidTr="00AD0AC0">
        <w:trPr>
          <w:trHeight w:val="300"/>
        </w:trPr>
        <w:tc>
          <w:tcPr>
            <w:tcW w:w="1600" w:type="dxa"/>
            <w:noWrap/>
            <w:vAlign w:val="bottom"/>
            <w:hideMark/>
          </w:tcPr>
          <w:p w14:paraId="4FADCD29"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VEA</w:t>
            </w:r>
          </w:p>
        </w:tc>
        <w:tc>
          <w:tcPr>
            <w:tcW w:w="7658" w:type="dxa"/>
            <w:noWrap/>
            <w:vAlign w:val="bottom"/>
            <w:hideMark/>
          </w:tcPr>
          <w:p w14:paraId="59A483A5" w14:textId="77777777" w:rsidR="00C739AE" w:rsidRPr="00BF63F6" w:rsidRDefault="00C739AE" w:rsidP="00AD0AC0">
            <w:pPr>
              <w:spacing w:after="0" w:line="240" w:lineRule="auto"/>
              <w:rPr>
                <w:rFonts w:ascii="Calibri" w:eastAsia="Times New Roman" w:hAnsi="Calibri" w:cs="Times New Roman"/>
                <w:i/>
                <w:lang w:eastAsia="en-AU"/>
              </w:rPr>
            </w:pPr>
            <w:r w:rsidRPr="00BF63F6">
              <w:rPr>
                <w:rFonts w:ascii="Calibri" w:eastAsia="Times New Roman" w:hAnsi="Calibri" w:cs="Times New Roman"/>
                <w:i/>
                <w:lang w:eastAsia="en-AU"/>
              </w:rPr>
              <w:t>Veterans' Entitlements Act 1986</w:t>
            </w:r>
          </w:p>
        </w:tc>
      </w:tr>
      <w:tr w:rsidR="00C739AE" w14:paraId="0F2C76DB" w14:textId="77777777" w:rsidTr="00AD0AC0">
        <w:trPr>
          <w:trHeight w:val="300"/>
        </w:trPr>
        <w:tc>
          <w:tcPr>
            <w:tcW w:w="1600" w:type="dxa"/>
            <w:noWrap/>
            <w:vAlign w:val="bottom"/>
            <w:hideMark/>
          </w:tcPr>
          <w:p w14:paraId="235C201A" w14:textId="77777777" w:rsidR="00C739AE" w:rsidRDefault="00C739AE" w:rsidP="00AD0AC0">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VRB</w:t>
            </w:r>
          </w:p>
        </w:tc>
        <w:tc>
          <w:tcPr>
            <w:tcW w:w="7658" w:type="dxa"/>
            <w:noWrap/>
            <w:vAlign w:val="bottom"/>
            <w:hideMark/>
          </w:tcPr>
          <w:p w14:paraId="20484284" w14:textId="77777777" w:rsidR="00C739AE" w:rsidRDefault="00C739AE" w:rsidP="00AD0AC0">
            <w:pPr>
              <w:spacing w:after="0" w:line="240" w:lineRule="auto"/>
              <w:rPr>
                <w:rFonts w:ascii="Calibri" w:eastAsia="Times New Roman" w:hAnsi="Calibri" w:cs="Times New Roman"/>
                <w:lang w:eastAsia="en-AU"/>
              </w:rPr>
            </w:pPr>
            <w:r>
              <w:rPr>
                <w:rFonts w:ascii="Calibri" w:eastAsia="Times New Roman" w:hAnsi="Calibri" w:cs="Times New Roman"/>
                <w:lang w:eastAsia="en-AU"/>
              </w:rPr>
              <w:t>Veterans' Review Board</w:t>
            </w:r>
          </w:p>
        </w:tc>
      </w:tr>
    </w:tbl>
    <w:p w14:paraId="37D86C2D" w14:textId="77777777" w:rsidR="00C739AE" w:rsidRDefault="00C739AE" w:rsidP="00C739AE">
      <w:pPr>
        <w:rPr>
          <w:b/>
          <w:bCs/>
          <w:sz w:val="36"/>
          <w:szCs w:val="36"/>
        </w:rPr>
      </w:pPr>
    </w:p>
    <w:p w14:paraId="04BAD22B" w14:textId="77777777" w:rsidR="00C739AE" w:rsidRDefault="00C739AE" w:rsidP="00C739AE">
      <w:pPr>
        <w:rPr>
          <w:b/>
          <w:bCs/>
          <w:sz w:val="36"/>
          <w:szCs w:val="36"/>
        </w:rPr>
      </w:pPr>
      <w:r>
        <w:rPr>
          <w:b/>
          <w:bCs/>
          <w:sz w:val="36"/>
          <w:szCs w:val="36"/>
        </w:rPr>
        <w:br w:type="page"/>
      </w:r>
    </w:p>
    <w:p w14:paraId="0E1D6A9B" w14:textId="77777777" w:rsidR="00C739AE" w:rsidRPr="00605C97" w:rsidRDefault="00C739AE" w:rsidP="00C739AE">
      <w:pPr>
        <w:rPr>
          <w:b/>
          <w:bCs/>
          <w:sz w:val="36"/>
          <w:szCs w:val="36"/>
        </w:rPr>
      </w:pPr>
      <w:r w:rsidRPr="00605C97">
        <w:rPr>
          <w:b/>
          <w:bCs/>
          <w:sz w:val="36"/>
          <w:szCs w:val="36"/>
        </w:rPr>
        <w:lastRenderedPageBreak/>
        <w:t>Impact Analysis – OBPR22-03734</w:t>
      </w:r>
    </w:p>
    <w:p w14:paraId="198F6B84" w14:textId="77777777" w:rsidR="00C739AE" w:rsidRDefault="00C739AE" w:rsidP="00C739AE">
      <w:pPr>
        <w:pStyle w:val="Heading1"/>
      </w:pPr>
      <w:bookmarkStart w:id="2" w:name="_Toc170117409"/>
      <w:r>
        <w:t>Executive Summary</w:t>
      </w:r>
      <w:bookmarkEnd w:id="2"/>
    </w:p>
    <w:p w14:paraId="2E1C6B10" w14:textId="77777777" w:rsidR="00C739AE" w:rsidRDefault="00C739AE" w:rsidP="00C739AE">
      <w:pPr>
        <w:spacing w:before="120" w:after="120" w:line="300" w:lineRule="exact"/>
        <w:rPr>
          <w:rFonts w:cstheme="minorHAnsi"/>
        </w:rPr>
      </w:pPr>
      <w:r>
        <w:rPr>
          <w:rFonts w:cstheme="minorHAnsi"/>
        </w:rPr>
        <w:t xml:space="preserve">Currently, there are three pieces of primary legislation governing veterans’ compensation and rehabilitation, </w:t>
      </w:r>
      <w:r w:rsidRPr="00BF63F6">
        <w:rPr>
          <w:rFonts w:cstheme="minorHAnsi"/>
          <w:iCs/>
        </w:rPr>
        <w:t>the</w:t>
      </w:r>
      <w:r>
        <w:rPr>
          <w:rFonts w:cstheme="minorHAnsi"/>
          <w:i/>
          <w:iCs/>
        </w:rPr>
        <w:t xml:space="preserve"> </w:t>
      </w:r>
      <w:r>
        <w:rPr>
          <w:rFonts w:cstheme="minorHAnsi"/>
        </w:rPr>
        <w:t xml:space="preserve">VEA, </w:t>
      </w:r>
      <w:r w:rsidRPr="00BF63F6">
        <w:rPr>
          <w:rFonts w:cstheme="minorHAnsi"/>
          <w:iCs/>
        </w:rPr>
        <w:t>the</w:t>
      </w:r>
      <w:r>
        <w:rPr>
          <w:rFonts w:cstheme="minorHAnsi"/>
          <w:i/>
          <w:iCs/>
        </w:rPr>
        <w:t xml:space="preserve"> </w:t>
      </w:r>
      <w:r>
        <w:rPr>
          <w:rFonts w:cstheme="minorHAnsi"/>
        </w:rPr>
        <w:t>DRCA and the MRCA.</w:t>
      </w:r>
    </w:p>
    <w:p w14:paraId="134422ED" w14:textId="3ACA4617" w:rsidR="00C739AE" w:rsidRDefault="00C739AE" w:rsidP="00C739AE">
      <w:pPr>
        <w:spacing w:before="120" w:after="120" w:line="300" w:lineRule="exact"/>
        <w:rPr>
          <w:rFonts w:cstheme="minorHAnsi"/>
        </w:rPr>
      </w:pPr>
      <w:r>
        <w:rPr>
          <w:rFonts w:cstheme="minorHAnsi"/>
        </w:rPr>
        <w:t xml:space="preserve">Various Government and independent reviews over recent years have identified that the legislative framework governing veterans’ compensation and rehabilitation is too complex and that it requires simplification. </w:t>
      </w:r>
      <w:r w:rsidR="006F6FD1">
        <w:rPr>
          <w:rFonts w:cstheme="minorHAnsi"/>
        </w:rPr>
        <w:t>The Royal Commission into Defence and Veteran Suicide</w:t>
      </w:r>
      <w:r w:rsidR="008140B4">
        <w:rPr>
          <w:rFonts w:cstheme="minorHAnsi"/>
        </w:rPr>
        <w:t xml:space="preserve"> (RCDVS)</w:t>
      </w:r>
      <w:r w:rsidR="006F6FD1">
        <w:rPr>
          <w:rFonts w:cstheme="minorHAnsi"/>
        </w:rPr>
        <w:t xml:space="preserve"> has heard</w:t>
      </w:r>
      <w:r>
        <w:rPr>
          <w:rFonts w:cstheme="minorHAnsi"/>
        </w:rPr>
        <w:t xml:space="preserve"> that the complexity contributes to claims processing delays and uncertainty for veterans and families as to what they may be entitled to as current or former serving members of the ADF. It is also accepted that the current legislative complexity contributes to poor physical and mental health outcomes for veterans and families in need of support. The current three schemes have fundamental structural differences which often result in very different and seemingly inequitable compensation outcomes for veterans with similar conditions or injuries.</w:t>
      </w:r>
    </w:p>
    <w:p w14:paraId="37FC96F8" w14:textId="77777777" w:rsidR="00C739AE" w:rsidRDefault="00C739AE" w:rsidP="00C739AE">
      <w:pPr>
        <w:spacing w:before="120" w:after="120" w:line="300" w:lineRule="exact"/>
        <w:rPr>
          <w:rFonts w:cstheme="minorHAnsi"/>
        </w:rPr>
      </w:pPr>
      <w:r>
        <w:rPr>
          <w:rFonts w:cstheme="minorHAnsi"/>
        </w:rPr>
        <w:t>In its Interim Report of August 2022, the Royal Commission into Defence and Veteran Suicide (Royal Commission) described the current legislative framework as: “so complicated that it adversely affects the mental health of some veterans and can be a contributing factor to suicidality.” The Interim Report made 13 recommendations, the first of which urged the Australian Government to develop and implement legislation to simplify and harmonise the framework for veterans’ compensation, rehabilitation, and other entitlements. On 26 September 2022, the Australian Government responded to the Royal Commission’s 13 recommendations. As part of its response the Government agreed to simplify the legislative framework.</w:t>
      </w:r>
    </w:p>
    <w:p w14:paraId="70387CC3" w14:textId="77777777" w:rsidR="00C739AE" w:rsidRDefault="00C739AE" w:rsidP="00C739AE">
      <w:pPr>
        <w:spacing w:before="120" w:after="120" w:line="300" w:lineRule="exact"/>
        <w:rPr>
          <w:rFonts w:cstheme="minorHAnsi"/>
        </w:rPr>
      </w:pPr>
      <w:r>
        <w:rPr>
          <w:rFonts w:cstheme="minorHAnsi"/>
        </w:rPr>
        <w:t>Reforming the veterans’ legislative framework must make the system easier to navigate for veterans and families with an increased focus on rehabilitation and lifetime wellbeing while continuing to deliver compensation outcomes.</w:t>
      </w:r>
    </w:p>
    <w:p w14:paraId="4217286B" w14:textId="77777777" w:rsidR="00C739AE" w:rsidRDefault="00C739AE" w:rsidP="00C739AE">
      <w:pPr>
        <w:rPr>
          <w:rFonts w:cstheme="minorHAnsi"/>
        </w:rPr>
      </w:pPr>
      <w:r>
        <w:rPr>
          <w:rFonts w:cstheme="minorHAnsi"/>
        </w:rPr>
        <w:t>Key reform objectives can be summarised as:</w:t>
      </w:r>
    </w:p>
    <w:p w14:paraId="0D767A26" w14:textId="77777777" w:rsidR="00C739AE" w:rsidRDefault="00C739AE" w:rsidP="00C739AE">
      <w:pPr>
        <w:pStyle w:val="ListParagraph"/>
        <w:numPr>
          <w:ilvl w:val="0"/>
          <w:numId w:val="47"/>
        </w:numPr>
        <w:spacing w:line="256" w:lineRule="auto"/>
        <w:rPr>
          <w:rFonts w:cstheme="minorHAnsi"/>
        </w:rPr>
      </w:pPr>
      <w:r>
        <w:rPr>
          <w:rFonts w:cstheme="minorHAnsi"/>
        </w:rPr>
        <w:t>creating a simpler compensation system that is easier for veterans and families to navigate</w:t>
      </w:r>
    </w:p>
    <w:p w14:paraId="1538BF27" w14:textId="77777777" w:rsidR="00C739AE" w:rsidRDefault="00C739AE" w:rsidP="00C739AE">
      <w:pPr>
        <w:pStyle w:val="ListParagraph"/>
        <w:numPr>
          <w:ilvl w:val="0"/>
          <w:numId w:val="47"/>
        </w:numPr>
        <w:spacing w:line="256" w:lineRule="auto"/>
        <w:rPr>
          <w:rFonts w:cstheme="minorHAnsi"/>
        </w:rPr>
      </w:pPr>
      <w:r>
        <w:rPr>
          <w:rFonts w:cstheme="minorHAnsi"/>
        </w:rPr>
        <w:t>enhancement of veteran wellbeing by reducing stresses associated with engagement with the compensation system and providing more timely access to benefits</w:t>
      </w:r>
    </w:p>
    <w:p w14:paraId="3D09E940" w14:textId="77777777" w:rsidR="00C739AE" w:rsidRDefault="00C739AE" w:rsidP="00C739AE">
      <w:pPr>
        <w:pStyle w:val="ListParagraph"/>
        <w:numPr>
          <w:ilvl w:val="0"/>
          <w:numId w:val="47"/>
        </w:numPr>
        <w:spacing w:line="256" w:lineRule="auto"/>
        <w:rPr>
          <w:rFonts w:cstheme="minorHAnsi"/>
        </w:rPr>
      </w:pPr>
      <w:r>
        <w:rPr>
          <w:rFonts w:cstheme="minorHAnsi"/>
        </w:rPr>
        <w:t>alignment of benefit types and eligibility for those benefits</w:t>
      </w:r>
    </w:p>
    <w:p w14:paraId="40460AED" w14:textId="0DE27039" w:rsidR="00C739AE" w:rsidRDefault="00C739AE" w:rsidP="00C739AE">
      <w:pPr>
        <w:pStyle w:val="ListParagraph"/>
        <w:numPr>
          <w:ilvl w:val="0"/>
          <w:numId w:val="47"/>
        </w:numPr>
        <w:spacing w:line="256" w:lineRule="auto"/>
        <w:rPr>
          <w:rFonts w:cstheme="minorHAnsi"/>
        </w:rPr>
      </w:pPr>
      <w:r>
        <w:rPr>
          <w:rFonts w:cstheme="minorHAnsi"/>
        </w:rPr>
        <w:t>reduction in administrative burden</w:t>
      </w:r>
      <w:r w:rsidR="003E0CC2">
        <w:rPr>
          <w:rFonts w:cstheme="minorHAnsi"/>
        </w:rPr>
        <w:t>.</w:t>
      </w:r>
    </w:p>
    <w:p w14:paraId="5A1DF54C" w14:textId="77777777" w:rsidR="00C739AE" w:rsidRDefault="00C739AE" w:rsidP="00C739AE">
      <w:pPr>
        <w:spacing w:before="120" w:after="120" w:line="300" w:lineRule="exact"/>
        <w:rPr>
          <w:rFonts w:cstheme="minorHAnsi"/>
        </w:rPr>
      </w:pPr>
      <w:r>
        <w:rPr>
          <w:rFonts w:cstheme="minorHAnsi"/>
        </w:rPr>
        <w:t>Four options were considered during the policy development process:</w:t>
      </w:r>
    </w:p>
    <w:p w14:paraId="4A583E39" w14:textId="77777777" w:rsidR="00C739AE" w:rsidRDefault="00C739AE" w:rsidP="00C739AE">
      <w:pPr>
        <w:spacing w:before="120" w:after="120" w:line="300" w:lineRule="exact"/>
        <w:rPr>
          <w:rFonts w:cstheme="minorHAnsi"/>
        </w:rPr>
      </w:pPr>
      <w:r w:rsidRPr="00106ED7">
        <w:rPr>
          <w:rFonts w:cstheme="minorHAnsi"/>
          <w:b/>
        </w:rPr>
        <w:t>Option 1</w:t>
      </w:r>
      <w:r>
        <w:rPr>
          <w:rFonts w:cstheme="minorHAnsi"/>
        </w:rPr>
        <w:t xml:space="preserve"> (non-regulatory) - to maintain the status quo and retain the current tri-Act system with no structural legislative change or minor amendment. </w:t>
      </w:r>
    </w:p>
    <w:p w14:paraId="3657F3D7" w14:textId="41599AAB" w:rsidR="00C739AE" w:rsidRDefault="00C739AE" w:rsidP="00C739AE">
      <w:pPr>
        <w:spacing w:before="120" w:after="120" w:line="300" w:lineRule="exact"/>
        <w:rPr>
          <w:rFonts w:cstheme="minorHAnsi"/>
        </w:rPr>
      </w:pPr>
      <w:r w:rsidRPr="00106ED7">
        <w:rPr>
          <w:rFonts w:cstheme="minorHAnsi"/>
          <w:b/>
        </w:rPr>
        <w:t>Option 2</w:t>
      </w:r>
      <w:r>
        <w:rPr>
          <w:rFonts w:cstheme="minorHAnsi"/>
        </w:rPr>
        <w:t xml:space="preserve"> - to maintain the status quo while making small-scale improvements that do not require large scale Government investment</w:t>
      </w:r>
      <w:r w:rsidR="006F6FD1">
        <w:rPr>
          <w:rFonts w:cstheme="minorHAnsi"/>
        </w:rPr>
        <w:t xml:space="preserve"> in legislative change or system redesign</w:t>
      </w:r>
      <w:r>
        <w:rPr>
          <w:rFonts w:cstheme="minorHAnsi"/>
        </w:rPr>
        <w:t xml:space="preserve"> and can be implemented at a policy level or by minor legislative amendment. This option would allow for alignment of certain benefits and services across the primary Acts with no major structural legislative change.</w:t>
      </w:r>
    </w:p>
    <w:p w14:paraId="67323E7E" w14:textId="7CEFB1A6" w:rsidR="00C739AE" w:rsidRDefault="00C739AE" w:rsidP="00C739AE">
      <w:pPr>
        <w:spacing w:before="120" w:after="120" w:line="300" w:lineRule="exact"/>
        <w:rPr>
          <w:rFonts w:cstheme="minorHAnsi"/>
        </w:rPr>
      </w:pPr>
      <w:r w:rsidRPr="00106ED7">
        <w:rPr>
          <w:rFonts w:cstheme="minorHAnsi"/>
          <w:b/>
        </w:rPr>
        <w:t>Option 3</w:t>
      </w:r>
      <w:r>
        <w:rPr>
          <w:rFonts w:cstheme="minorHAnsi"/>
        </w:rPr>
        <w:t xml:space="preserve"> - to move to a two-scheme approach, as put forward by the Productivity Commission in its 2019 report “</w:t>
      </w:r>
      <w:r w:rsidRPr="00A924B0">
        <w:rPr>
          <w:rFonts w:cstheme="minorHAnsi"/>
          <w:i/>
        </w:rPr>
        <w:t>A Better Way to Support Veterans</w:t>
      </w:r>
      <w:r>
        <w:rPr>
          <w:rFonts w:cstheme="minorHAnsi"/>
        </w:rPr>
        <w:t>” (Productivity Commission 2019 report). This option</w:t>
      </w:r>
      <w:r w:rsidR="0073502B">
        <w:rPr>
          <w:rFonts w:cstheme="minorHAnsi"/>
        </w:rPr>
        <w:t xml:space="preserve"> </w:t>
      </w:r>
      <w:r w:rsidR="0073502B">
        <w:rPr>
          <w:rFonts w:cstheme="minorHAnsi"/>
        </w:rPr>
        <w:lastRenderedPageBreak/>
        <w:t>would deliver</w:t>
      </w:r>
      <w:r>
        <w:rPr>
          <w:rFonts w:cstheme="minorHAnsi"/>
        </w:rPr>
        <w:t xml:space="preserve"> compensation and rehabilitation under two schemes — the current VEA with some modifications (‘Scheme 1’) and a modified MRCA that incorporates aspects of the DRCA (‘Scheme 2’). This option would require legislative change.</w:t>
      </w:r>
    </w:p>
    <w:p w14:paraId="0D945B3E" w14:textId="53A9E003" w:rsidR="00C739AE" w:rsidRDefault="00C739AE" w:rsidP="00C739AE">
      <w:pPr>
        <w:spacing w:before="120" w:after="120" w:line="300" w:lineRule="exact"/>
        <w:rPr>
          <w:rFonts w:cstheme="minorHAnsi"/>
        </w:rPr>
      </w:pPr>
      <w:r w:rsidRPr="00106ED7">
        <w:rPr>
          <w:rFonts w:cstheme="minorHAnsi"/>
          <w:b/>
        </w:rPr>
        <w:t>Option 4</w:t>
      </w:r>
      <w:r>
        <w:rPr>
          <w:rFonts w:cstheme="minorHAnsi"/>
        </w:rPr>
        <w:t xml:space="preserve"> </w:t>
      </w:r>
      <w:r w:rsidR="0031353E">
        <w:rPr>
          <w:rFonts w:cstheme="minorHAnsi"/>
        </w:rPr>
        <w:t>-</w:t>
      </w:r>
      <w:r>
        <w:rPr>
          <w:rFonts w:cstheme="minorHAnsi"/>
        </w:rPr>
        <w:t xml:space="preserve"> from a future date the VEA and DRCA would be closed to claims and all claims received would be determined under the MRCA as the single ongoing Act. The MRCA would provide coverage for all future claims for compensation irrespective of when and where the veteran served, or when their injury or illness occurred. This option also seeks to implement further improvements to the veterans’ support system such as aligning benefits across compensation </w:t>
      </w:r>
      <w:r w:rsidR="008A2A92">
        <w:rPr>
          <w:rFonts w:cstheme="minorHAnsi"/>
        </w:rPr>
        <w:t>and rehabilitation legislation</w:t>
      </w:r>
      <w:r>
        <w:rPr>
          <w:rFonts w:cstheme="minorHAnsi"/>
        </w:rPr>
        <w:t xml:space="preserve">. Implementation of </w:t>
      </w:r>
      <w:r w:rsidRPr="00106ED7">
        <w:rPr>
          <w:rFonts w:cstheme="minorHAnsi"/>
          <w:b/>
        </w:rPr>
        <w:t>Option 4</w:t>
      </w:r>
      <w:r>
        <w:rPr>
          <w:rFonts w:cstheme="minorHAnsi"/>
        </w:rPr>
        <w:t xml:space="preserve"> would require action by government in implementing major legislative change.</w:t>
      </w:r>
    </w:p>
    <w:p w14:paraId="0F7D097B" w14:textId="77777777" w:rsidR="00C739AE" w:rsidRDefault="00C739AE" w:rsidP="00C739AE">
      <w:pPr>
        <w:spacing w:before="120" w:after="120" w:line="300" w:lineRule="exact"/>
        <w:rPr>
          <w:rFonts w:cstheme="minorHAnsi"/>
        </w:rPr>
      </w:pPr>
      <w:r>
        <w:rPr>
          <w:rFonts w:cstheme="minorHAnsi"/>
        </w:rPr>
        <w:t>Maintaining the status quo (</w:t>
      </w:r>
      <w:r w:rsidRPr="00106ED7">
        <w:rPr>
          <w:rFonts w:cstheme="minorHAnsi"/>
          <w:b/>
        </w:rPr>
        <w:t>Option 1</w:t>
      </w:r>
      <w:r>
        <w:rPr>
          <w:rFonts w:cstheme="minorHAnsi"/>
        </w:rPr>
        <w:t xml:space="preserve">) has no additional benefit for veterans or families. It would not contribute to simplifying the current complex legislative landscape of the veterans’ compensation system and will not address the problem of legislative complexity. </w:t>
      </w:r>
      <w:r w:rsidRPr="00106ED7">
        <w:rPr>
          <w:rFonts w:cstheme="minorHAnsi"/>
          <w:b/>
        </w:rPr>
        <w:t>Option 1</w:t>
      </w:r>
      <w:r>
        <w:rPr>
          <w:rFonts w:cstheme="minorHAnsi"/>
        </w:rPr>
        <w:t xml:space="preserve"> provides no net benefit.</w:t>
      </w:r>
    </w:p>
    <w:p w14:paraId="4AE170C0" w14:textId="77777777" w:rsidR="00C739AE" w:rsidRDefault="00C739AE" w:rsidP="00C739AE">
      <w:pPr>
        <w:spacing w:before="120" w:after="120" w:line="300" w:lineRule="exact"/>
        <w:rPr>
          <w:rFonts w:cstheme="minorHAnsi"/>
        </w:rPr>
      </w:pPr>
      <w:r>
        <w:rPr>
          <w:rFonts w:cstheme="minorHAnsi"/>
        </w:rPr>
        <w:t>There is limited benefit in continuing to make only small-scale improvements (</w:t>
      </w:r>
      <w:r w:rsidRPr="00106ED7">
        <w:rPr>
          <w:rFonts w:cstheme="minorHAnsi"/>
          <w:b/>
        </w:rPr>
        <w:t>Option 2</w:t>
      </w:r>
      <w:r>
        <w:rPr>
          <w:rFonts w:cstheme="minorHAnsi"/>
        </w:rPr>
        <w:t xml:space="preserve">). These improvements may allow for alignment of certain benefits and services across the primary Acts, but do not address the underlying complexities of the current legislative framework. </w:t>
      </w:r>
    </w:p>
    <w:p w14:paraId="45AF5103" w14:textId="77777777" w:rsidR="00C739AE" w:rsidRDefault="00C739AE" w:rsidP="00C739AE">
      <w:pPr>
        <w:spacing w:before="120" w:after="120" w:line="300" w:lineRule="exact"/>
        <w:rPr>
          <w:rFonts w:cstheme="minorHAnsi"/>
        </w:rPr>
      </w:pPr>
      <w:r>
        <w:rPr>
          <w:rFonts w:cstheme="minorHAnsi"/>
        </w:rPr>
        <w:t>Reducing the number of Acts from three to two (</w:t>
      </w:r>
      <w:r w:rsidRPr="00106ED7">
        <w:rPr>
          <w:rFonts w:cstheme="minorHAnsi"/>
          <w:b/>
        </w:rPr>
        <w:t>Option 3</w:t>
      </w:r>
      <w:r>
        <w:rPr>
          <w:rFonts w:cstheme="minorHAnsi"/>
        </w:rPr>
        <w:t xml:space="preserve">) would result in some simplification of the veterans’ legislation framework, compared with the current tri-Act system. However, it would only partially address the underlying inequity issues of the current system and may well create a new range of complexities in the veterans’ entitlements system because some veterans would likely be faced with a complex choice as to which system they should be covered under. Any benefit brought about by reducing the number of Acts from three to two would be offset by added complexities. </w:t>
      </w:r>
    </w:p>
    <w:p w14:paraId="71C3C311" w14:textId="77777777" w:rsidR="00C739AE" w:rsidRDefault="00C739AE" w:rsidP="00C739AE">
      <w:pPr>
        <w:spacing w:before="120" w:after="120" w:line="300" w:lineRule="exact"/>
        <w:rPr>
          <w:rFonts w:cstheme="minorHAnsi"/>
        </w:rPr>
      </w:pPr>
      <w:r>
        <w:rPr>
          <w:rFonts w:cstheme="minorHAnsi"/>
        </w:rPr>
        <w:t>All claims from a future date being assessed under an improved version of the MRCA (</w:t>
      </w:r>
      <w:r w:rsidRPr="00106ED7">
        <w:rPr>
          <w:rFonts w:cstheme="minorHAnsi"/>
          <w:b/>
        </w:rPr>
        <w:t xml:space="preserve">Option </w:t>
      </w:r>
      <w:r w:rsidRPr="00BF63F6">
        <w:rPr>
          <w:rFonts w:cstheme="minorHAnsi"/>
          <w:b/>
        </w:rPr>
        <w:t>4</w:t>
      </w:r>
      <w:r>
        <w:rPr>
          <w:rFonts w:cstheme="minorHAnsi"/>
        </w:rPr>
        <w:t xml:space="preserve">) would result in a significantly simpler legislative landscape. The MRCA is the most contemporary military compensation scheme that covers all current members. It was designed to recognise the unique nature of employment and service within the ADF and incorporates desirable elements of both the DRCA and VEA schemes. It also focuses on wellbeing and building the capacity of veterans to return to employment and participate in activities of daily living. </w:t>
      </w:r>
      <w:r w:rsidRPr="00106ED7">
        <w:rPr>
          <w:rFonts w:cstheme="minorHAnsi"/>
          <w:b/>
        </w:rPr>
        <w:t>Option 4</w:t>
      </w:r>
      <w:r>
        <w:rPr>
          <w:rFonts w:cstheme="minorHAnsi"/>
        </w:rPr>
        <w:t xml:space="preserve"> also provides the ability to align many veteran and dependant benefits, ameliorating the notion of inequitable treatment of veterans across the different Acts.</w:t>
      </w:r>
    </w:p>
    <w:p w14:paraId="2B161AC8" w14:textId="77777777" w:rsidR="006F6FD1" w:rsidRDefault="006F6FD1" w:rsidP="006F6FD1">
      <w:pPr>
        <w:spacing w:before="120" w:after="120" w:line="300" w:lineRule="exact"/>
        <w:rPr>
          <w:rFonts w:cstheme="minorHAnsi"/>
        </w:rPr>
      </w:pPr>
      <w:r w:rsidRPr="00106ED7">
        <w:rPr>
          <w:rFonts w:cstheme="minorHAnsi"/>
          <w:b/>
        </w:rPr>
        <w:t>Option 4</w:t>
      </w:r>
      <w:r>
        <w:rPr>
          <w:rFonts w:cstheme="minorHAnsi"/>
        </w:rPr>
        <w:t xml:space="preserve"> is recommended as the best option. This option provides the greatest alignment with the policy objectives and principles and positions the Government to consider further streamlining of administrative systems as more veterans transition to the new scheme. The move to the MRCA as the single ongoing Act is broadly supported by key stakeholder groups due to the alignment of benefits, simplification of the legislative framework, reduction of barriers to veterans accessing entitlements and more contemporary nature of benefits. Multi criteria analysis also points to this approach as the most beneficial in terms of reduction in regulatory burden and it is the most likely option to achieve the key objectives of reform.</w:t>
      </w:r>
    </w:p>
    <w:p w14:paraId="7E1F615A" w14:textId="77777777" w:rsidR="00C739AE" w:rsidRDefault="00C739AE" w:rsidP="00C739AE">
      <w:pPr>
        <w:spacing w:before="120" w:after="120" w:line="300" w:lineRule="exact"/>
        <w:rPr>
          <w:rFonts w:cstheme="minorHAnsi"/>
        </w:rPr>
      </w:pPr>
      <w:r>
        <w:rPr>
          <w:rFonts w:cstheme="minorHAnsi"/>
        </w:rPr>
        <w:t xml:space="preserve">The Australian Government commenced the first of three rounds of public consultation regarding the reform of veterans' legislation in October 2022. While the three rounds were conducted as discrete intervals, engagement with organisations and individuals continued between and outside of these periods to ensure all relevant feedback was captured and to ensure that stakeholder groups were well informed regarding progress of the reform agenda. The consultation processes ultimately </w:t>
      </w:r>
      <w:r>
        <w:rPr>
          <w:rFonts w:cstheme="minorHAnsi"/>
        </w:rPr>
        <w:lastRenderedPageBreak/>
        <w:t>informed the drafting and modification of the Veterans’ Entitlements, Treatment and Support (Simplification and Harmonisation) Bill 2024 for introduction to Parliament.</w:t>
      </w:r>
    </w:p>
    <w:p w14:paraId="14E6B568" w14:textId="77777777" w:rsidR="00C739AE" w:rsidRDefault="00C739AE" w:rsidP="00C739AE">
      <w:pPr>
        <w:spacing w:before="120" w:after="120" w:line="300" w:lineRule="exact"/>
        <w:rPr>
          <w:rFonts w:cstheme="minorHAnsi"/>
        </w:rPr>
      </w:pPr>
      <w:r>
        <w:rPr>
          <w:rFonts w:cstheme="minorHAnsi"/>
        </w:rPr>
        <w:t xml:space="preserve">An initial round of consultation on the Royal Commission recommendation and related Productivity Commission recommendations was undertaken from 17 October 2022 to 14 November 2022. On 17 October 2022, the Minister for Veterans’ Affairs, the Hon Matt Keogh MP, announced the consultation process and invited submissions. Much of the feedback related to individual concerns with current claims, supports or personal circumstances. However, there was strong overall support for legislative simplification and harmonisation. </w:t>
      </w:r>
    </w:p>
    <w:p w14:paraId="71CA060F" w14:textId="2A69C9E3" w:rsidR="00C739AE" w:rsidRDefault="00C739AE" w:rsidP="00C739AE">
      <w:pPr>
        <w:spacing w:before="120" w:after="120" w:line="300" w:lineRule="exact"/>
        <w:rPr>
          <w:rFonts w:cstheme="minorHAnsi"/>
        </w:rPr>
      </w:pPr>
      <w:r>
        <w:rPr>
          <w:rFonts w:cstheme="minorHAnsi"/>
        </w:rPr>
        <w:t>The outcomes of the initial round of consultation informed a proposed pathway developed by Government to simplify veterans’ compensation and rehabilitation legislation. The proposed Pathway entailed:</w:t>
      </w:r>
    </w:p>
    <w:p w14:paraId="6E575EE3" w14:textId="06E69C1A" w:rsidR="00C739AE" w:rsidRDefault="00C739AE" w:rsidP="00C739AE">
      <w:pPr>
        <w:pStyle w:val="ListParagraph"/>
        <w:numPr>
          <w:ilvl w:val="0"/>
          <w:numId w:val="61"/>
        </w:numPr>
        <w:spacing w:before="120" w:after="120" w:line="300" w:lineRule="exact"/>
        <w:ind w:left="709"/>
        <w:rPr>
          <w:rFonts w:cstheme="minorHAnsi"/>
        </w:rPr>
      </w:pPr>
      <w:r>
        <w:rPr>
          <w:rFonts w:cstheme="minorHAnsi"/>
        </w:rPr>
        <w:t>establishing an improved MRCA as the sole ongoing scheme</w:t>
      </w:r>
    </w:p>
    <w:p w14:paraId="28E02AF8" w14:textId="77777777" w:rsidR="00C739AE" w:rsidRDefault="00C739AE" w:rsidP="00C739AE">
      <w:pPr>
        <w:pStyle w:val="ListParagraph"/>
        <w:numPr>
          <w:ilvl w:val="0"/>
          <w:numId w:val="61"/>
        </w:numPr>
        <w:spacing w:before="120" w:after="120" w:line="300" w:lineRule="exact"/>
        <w:ind w:left="709"/>
        <w:rPr>
          <w:rFonts w:cstheme="minorHAnsi"/>
        </w:rPr>
      </w:pPr>
      <w:r>
        <w:rPr>
          <w:rFonts w:cstheme="minorHAnsi"/>
        </w:rPr>
        <w:t>closing out the VEA and DRCA to new compensation related claims</w:t>
      </w:r>
    </w:p>
    <w:p w14:paraId="3ADD335A" w14:textId="77777777" w:rsidR="00C739AE" w:rsidRDefault="00C739AE" w:rsidP="00C739AE">
      <w:pPr>
        <w:pStyle w:val="ListParagraph"/>
        <w:numPr>
          <w:ilvl w:val="0"/>
          <w:numId w:val="61"/>
        </w:numPr>
        <w:spacing w:before="120" w:after="120" w:line="300" w:lineRule="exact"/>
        <w:ind w:left="709"/>
        <w:rPr>
          <w:rFonts w:cstheme="minorHAnsi"/>
        </w:rPr>
      </w:pPr>
      <w:r>
        <w:rPr>
          <w:rFonts w:cstheme="minorHAnsi"/>
        </w:rPr>
        <w:t>grandparenting all existing arrangements to ensure there is no reduction in entitlements currently being or previously received by veterans.</w:t>
      </w:r>
    </w:p>
    <w:p w14:paraId="5307D391" w14:textId="77777777" w:rsidR="00C739AE" w:rsidRDefault="00C739AE" w:rsidP="00C739AE">
      <w:pPr>
        <w:spacing w:before="120" w:after="120" w:line="300" w:lineRule="exact"/>
        <w:rPr>
          <w:rFonts w:cstheme="minorHAnsi"/>
        </w:rPr>
      </w:pPr>
      <w:r>
        <w:rPr>
          <w:rFonts w:cstheme="minorHAnsi"/>
        </w:rPr>
        <w:t>On 16 February 2023, the Minister for Veterans' Affairs, the Hon Matt Keogh MP, announced the commencement of public consultation on this proposed Pathway. The consultation period ran from 16 February 2023 to 12 May 2023. Formal written submissions were invited on the proposed Pathway.</w:t>
      </w:r>
    </w:p>
    <w:p w14:paraId="6E4C53A4" w14:textId="77777777" w:rsidR="00C739AE" w:rsidRDefault="00C739AE" w:rsidP="00C739AE">
      <w:pPr>
        <w:spacing w:before="120" w:after="120" w:line="300" w:lineRule="exact"/>
        <w:rPr>
          <w:rFonts w:cstheme="minorHAnsi"/>
        </w:rPr>
      </w:pPr>
      <w:r>
        <w:rPr>
          <w:rFonts w:cstheme="minorHAnsi"/>
        </w:rPr>
        <w:t xml:space="preserve">The feedback provided by stakeholders in both rounds of consultation informed a submission to Government in the second half of 2023 on the way forward. This resulted in the drafting of the Veterans’ Entitlements, Treatment and Support (Simplification and Harmonisation) Bill 2024. Some of the key elements arising from the consultation processes that were incorporated into the draft legislation include: </w:t>
      </w:r>
    </w:p>
    <w:p w14:paraId="01319EFC" w14:textId="77777777" w:rsidR="00C739AE" w:rsidRDefault="00C739AE" w:rsidP="00C739AE">
      <w:pPr>
        <w:pStyle w:val="ListParagraph"/>
        <w:numPr>
          <w:ilvl w:val="0"/>
          <w:numId w:val="62"/>
        </w:numPr>
        <w:spacing w:before="120" w:after="120" w:line="300" w:lineRule="exact"/>
        <w:ind w:left="709"/>
        <w:rPr>
          <w:rFonts w:cstheme="minorHAnsi"/>
        </w:rPr>
      </w:pPr>
      <w:r>
        <w:rPr>
          <w:rFonts w:cstheme="minorHAnsi"/>
        </w:rPr>
        <w:t>the safeguarding of current veteran and dependant entitlements by grandparenting existing payments</w:t>
      </w:r>
    </w:p>
    <w:p w14:paraId="67ACEC4E" w14:textId="77777777" w:rsidR="00C739AE" w:rsidRDefault="00C739AE" w:rsidP="00C739AE">
      <w:pPr>
        <w:pStyle w:val="ListParagraph"/>
        <w:numPr>
          <w:ilvl w:val="0"/>
          <w:numId w:val="62"/>
        </w:numPr>
        <w:spacing w:before="120" w:after="120" w:line="300" w:lineRule="exact"/>
        <w:ind w:left="709"/>
        <w:rPr>
          <w:rFonts w:cstheme="minorHAnsi"/>
        </w:rPr>
      </w:pPr>
      <w:r>
        <w:rPr>
          <w:rFonts w:cstheme="minorHAnsi"/>
        </w:rPr>
        <w:t>recognition under the new Act of previously determined compensable conditions, with no need to re-establish liability</w:t>
      </w:r>
    </w:p>
    <w:p w14:paraId="6FF26678" w14:textId="77777777" w:rsidR="00C739AE" w:rsidRDefault="00C739AE" w:rsidP="00C739AE">
      <w:pPr>
        <w:pStyle w:val="ListParagraph"/>
        <w:numPr>
          <w:ilvl w:val="0"/>
          <w:numId w:val="62"/>
        </w:numPr>
        <w:spacing w:before="120" w:after="120" w:line="300" w:lineRule="exact"/>
        <w:ind w:left="709"/>
        <w:rPr>
          <w:rFonts w:cstheme="minorHAnsi"/>
        </w:rPr>
      </w:pPr>
      <w:r>
        <w:rPr>
          <w:rFonts w:cstheme="minorHAnsi"/>
        </w:rPr>
        <w:t>continuation of the automatic eligibility for benefits for those dependants whose partner died while they had permanent impairments of more than 80 points or were eligible for the MRCA Special Rate Disability Pension</w:t>
      </w:r>
    </w:p>
    <w:p w14:paraId="4151F1BF" w14:textId="77777777" w:rsidR="00C739AE" w:rsidRDefault="00C739AE" w:rsidP="00C739AE">
      <w:pPr>
        <w:pStyle w:val="ListParagraph"/>
        <w:numPr>
          <w:ilvl w:val="0"/>
          <w:numId w:val="62"/>
        </w:numPr>
        <w:spacing w:before="120" w:after="120" w:line="300" w:lineRule="exact"/>
        <w:ind w:left="709"/>
        <w:rPr>
          <w:rFonts w:cstheme="minorHAnsi"/>
        </w:rPr>
      </w:pPr>
      <w:r>
        <w:rPr>
          <w:rFonts w:cstheme="minorHAnsi"/>
        </w:rPr>
        <w:t>retention of two standards of proof when applying the SoPs</w:t>
      </w:r>
    </w:p>
    <w:p w14:paraId="7FB3F271" w14:textId="11671F76" w:rsidR="00C739AE" w:rsidRDefault="00C739AE" w:rsidP="00C739AE">
      <w:pPr>
        <w:pStyle w:val="ListParagraph"/>
        <w:numPr>
          <w:ilvl w:val="0"/>
          <w:numId w:val="62"/>
        </w:numPr>
        <w:spacing w:before="120" w:after="120" w:line="300" w:lineRule="exact"/>
        <w:ind w:left="709"/>
        <w:rPr>
          <w:rFonts w:cstheme="minorHAnsi"/>
        </w:rPr>
      </w:pPr>
      <w:r>
        <w:rPr>
          <w:rFonts w:cstheme="minorHAnsi"/>
        </w:rPr>
        <w:t>inclusion of the ADA in the MRCA to replicate the EDA payment under the VEA to veterans who are of pension age and have high levels of incapacity due to service conditions,</w:t>
      </w:r>
    </w:p>
    <w:p w14:paraId="3568D2E3" w14:textId="77777777" w:rsidR="00C739AE" w:rsidRDefault="00C739AE" w:rsidP="00C739AE">
      <w:pPr>
        <w:pStyle w:val="ListParagraph"/>
        <w:numPr>
          <w:ilvl w:val="0"/>
          <w:numId w:val="62"/>
        </w:numPr>
        <w:spacing w:before="120" w:after="120" w:line="300" w:lineRule="exact"/>
        <w:ind w:left="709"/>
        <w:rPr>
          <w:rFonts w:cstheme="minorHAnsi"/>
        </w:rPr>
      </w:pPr>
      <w:r>
        <w:rPr>
          <w:rFonts w:cstheme="minorHAnsi"/>
        </w:rPr>
        <w:t>legislating the ability to prescribe conditions subject to presumptive liability</w:t>
      </w:r>
    </w:p>
    <w:p w14:paraId="116F0F6E" w14:textId="77777777" w:rsidR="00C739AE" w:rsidRDefault="00C739AE" w:rsidP="00C739AE">
      <w:pPr>
        <w:pStyle w:val="ListParagraph"/>
        <w:numPr>
          <w:ilvl w:val="0"/>
          <w:numId w:val="62"/>
        </w:numPr>
        <w:spacing w:before="120" w:after="120" w:line="300" w:lineRule="exact"/>
        <w:ind w:left="709"/>
        <w:rPr>
          <w:rFonts w:cstheme="minorHAnsi"/>
        </w:rPr>
      </w:pPr>
      <w:r>
        <w:rPr>
          <w:rFonts w:cstheme="minorHAnsi"/>
        </w:rPr>
        <w:t>an exception to the prohibition of acceptance of liability under the MRCA for conditions related to service caused by tobacco use</w:t>
      </w:r>
    </w:p>
    <w:p w14:paraId="6CAFB4F1" w14:textId="77777777" w:rsidR="00C739AE" w:rsidRDefault="00C739AE" w:rsidP="00C739AE">
      <w:pPr>
        <w:pStyle w:val="ListParagraph"/>
        <w:numPr>
          <w:ilvl w:val="0"/>
          <w:numId w:val="62"/>
        </w:numPr>
        <w:spacing w:before="120" w:after="120" w:line="300" w:lineRule="exact"/>
        <w:ind w:left="709"/>
        <w:rPr>
          <w:rFonts w:cstheme="minorHAnsi"/>
        </w:rPr>
      </w:pPr>
      <w:r>
        <w:rPr>
          <w:rFonts w:cstheme="minorHAnsi"/>
        </w:rPr>
        <w:t>inclusion of the ability to accept liability under the MRCA by establishing a temporal connection between defence service and a medical condition.</w:t>
      </w:r>
    </w:p>
    <w:p w14:paraId="2BBD746B" w14:textId="77777777" w:rsidR="00C739AE" w:rsidRDefault="00C739AE" w:rsidP="00C739AE">
      <w:pPr>
        <w:spacing w:before="120" w:after="120" w:line="300" w:lineRule="exact"/>
        <w:rPr>
          <w:rFonts w:cstheme="minorHAnsi"/>
        </w:rPr>
      </w:pPr>
      <w:r>
        <w:rPr>
          <w:rFonts w:cstheme="minorHAnsi"/>
        </w:rPr>
        <w:t>The exposure draft legislation encompassing feedback from the previous consultation periods was released for public comment on 28 February 2024.</w:t>
      </w:r>
    </w:p>
    <w:p w14:paraId="1E27F1E2" w14:textId="2759077A" w:rsidR="00C739AE" w:rsidRDefault="00C739AE" w:rsidP="00C739AE">
      <w:pPr>
        <w:spacing w:before="120" w:after="120" w:line="300" w:lineRule="exact"/>
        <w:rPr>
          <w:rFonts w:cstheme="minorHAnsi"/>
        </w:rPr>
      </w:pPr>
      <w:r>
        <w:rPr>
          <w:rFonts w:cstheme="minorHAnsi"/>
        </w:rPr>
        <w:t>This consultation round</w:t>
      </w:r>
      <w:r w:rsidR="0031353E">
        <w:rPr>
          <w:rFonts w:cstheme="minorHAnsi"/>
        </w:rPr>
        <w:t>s</w:t>
      </w:r>
      <w:r>
        <w:rPr>
          <w:rFonts w:cstheme="minorHAnsi"/>
        </w:rPr>
        <w:t xml:space="preserve"> revealed broad general support for legislation to be consolidated into a single ongoing Act, with many organisations and individuals agreeing that this approach would </w:t>
      </w:r>
      <w:r>
        <w:rPr>
          <w:rFonts w:cstheme="minorHAnsi"/>
        </w:rPr>
        <w:lastRenderedPageBreak/>
        <w:t>achieve the desired outcome of simplifying the legislative system. Submissions expressed support for the expanded and equitable access to benefits, such as DRCA veterans gaining access to children’s education schemes and potential eligibility for Gold Cards. Support was also expressed for the MRCA as the single ongoing Act because of its greater focus on rehabilitation.</w:t>
      </w:r>
    </w:p>
    <w:p w14:paraId="3C4E18FF" w14:textId="34F377C1" w:rsidR="006F6FD1" w:rsidRDefault="006F6FD1" w:rsidP="00C739AE">
      <w:pPr>
        <w:spacing w:before="120" w:after="120" w:line="300" w:lineRule="exact"/>
        <w:rPr>
          <w:rFonts w:cstheme="minorHAnsi"/>
        </w:rPr>
      </w:pPr>
      <w:r>
        <w:rPr>
          <w:rFonts w:cstheme="minorHAnsi"/>
        </w:rPr>
        <w:t xml:space="preserve">Feedback was also received on matters that were considered out of scope. These included: further expansion to benefits and services beyond those considered directly connected to simplification and harmonisation; changes to </w:t>
      </w:r>
      <w:r w:rsidR="00D66623">
        <w:rPr>
          <w:rFonts w:cstheme="minorHAnsi"/>
        </w:rPr>
        <w:t>coverage of cohorts beyond those already covered in the existing legislation; and changes to the underlying principles of the assessment methodology.</w:t>
      </w:r>
    </w:p>
    <w:p w14:paraId="7BCCA590" w14:textId="3703B878" w:rsidR="00D66623" w:rsidRDefault="00D66623" w:rsidP="00C739AE">
      <w:pPr>
        <w:spacing w:before="120" w:after="120" w:line="300" w:lineRule="exact"/>
        <w:rPr>
          <w:rFonts w:cstheme="minorHAnsi"/>
        </w:rPr>
      </w:pPr>
      <w:r>
        <w:rPr>
          <w:rFonts w:cstheme="minorHAnsi"/>
        </w:rPr>
        <w:t>Changes were made to the draft legislation based on the feedback received, including</w:t>
      </w:r>
      <w:r w:rsidR="00441F5C">
        <w:rPr>
          <w:rFonts w:cstheme="minorHAnsi"/>
        </w:rPr>
        <w:t>;</w:t>
      </w:r>
      <w:r>
        <w:rPr>
          <w:rFonts w:cstheme="minorHAnsi"/>
        </w:rPr>
        <w:t xml:space="preserve"> transitioning existing DRCA incapacity recipients into the MRCA from commencement; clarifying the meaning of the term veteran; </w:t>
      </w:r>
      <w:r w:rsidR="0031353E">
        <w:rPr>
          <w:rFonts w:cstheme="minorHAnsi"/>
        </w:rPr>
        <w:t xml:space="preserve">and </w:t>
      </w:r>
      <w:r>
        <w:rPr>
          <w:rFonts w:cstheme="minorHAnsi"/>
        </w:rPr>
        <w:t>amending the offsetting arrangements between incapacity payments and Disability Compensation Payments</w:t>
      </w:r>
      <w:r w:rsidR="0031353E">
        <w:rPr>
          <w:rFonts w:cstheme="minorHAnsi"/>
        </w:rPr>
        <w:t>.</w:t>
      </w:r>
    </w:p>
    <w:p w14:paraId="5F89322B" w14:textId="2C0973EA" w:rsidR="00C739AE" w:rsidRDefault="00C739AE" w:rsidP="00C739AE">
      <w:pPr>
        <w:spacing w:before="120" w:after="120" w:line="300" w:lineRule="exact"/>
      </w:pPr>
      <w:r>
        <w:rPr>
          <w:rFonts w:cstheme="minorHAnsi"/>
        </w:rPr>
        <w:t>If the Veterans’ Entitlements, Treatment and Support (Simplification and Harmonisation) Bill 2024 is passed by Parliament, DVA will design and execute a comprehensive implementation plan to ensure a smooth transition to the new system. This will include further consultation with internal and external stakeholders. Implementation including ICT delivery is fully funded through the 2023</w:t>
      </w:r>
      <w:r w:rsidR="00AD0AC0">
        <w:rPr>
          <w:rFonts w:cstheme="minorHAnsi"/>
        </w:rPr>
        <w:t>-</w:t>
      </w:r>
      <w:r>
        <w:rPr>
          <w:rFonts w:cstheme="minorHAnsi"/>
        </w:rPr>
        <w:t xml:space="preserve">24 MYEFO. </w:t>
      </w:r>
      <w:r>
        <w:t>DVA will monitor and evaluate the implementation and outcomes to</w:t>
      </w:r>
      <w:r w:rsidR="00780B1B">
        <w:t xml:space="preserve"> gauge effectiveness and to </w:t>
      </w:r>
      <w:r>
        <w:t xml:space="preserve">ensure they align with the objectives and success metrics outlined in </w:t>
      </w:r>
      <w:r w:rsidR="00780B1B">
        <w:t>Chapter</w:t>
      </w:r>
      <w:r>
        <w:t xml:space="preserve"> 2.</w:t>
      </w:r>
    </w:p>
    <w:p w14:paraId="2D5674DD" w14:textId="7090D9E9" w:rsidR="00C739AE" w:rsidRDefault="00C739AE" w:rsidP="00C739AE">
      <w:pPr>
        <w:spacing w:before="120" w:after="120" w:line="300" w:lineRule="exact"/>
        <w:rPr>
          <w:rFonts w:cstheme="minorHAnsi"/>
        </w:rPr>
      </w:pPr>
      <w:r>
        <w:rPr>
          <w:rFonts w:cstheme="minorHAnsi"/>
        </w:rPr>
        <w:t>The new legislation is not scheduled to be operational until 1 July 2026 providing sufficient lead time to develop robust implementation and evaluation plans. Similarly, this timeline will allow veterans, advocates, and other stakeholders time to familiarise themselves with the new system and make informed decisions regarding the submission of claims under the current scheme</w:t>
      </w:r>
      <w:r w:rsidR="00D66623">
        <w:rPr>
          <w:rFonts w:cstheme="minorHAnsi"/>
        </w:rPr>
        <w:t xml:space="preserve"> or new arrangements</w:t>
      </w:r>
      <w:r>
        <w:rPr>
          <w:rFonts w:cstheme="minorHAnsi"/>
        </w:rPr>
        <w:t>.</w:t>
      </w:r>
      <w:r w:rsidR="00D66623">
        <w:rPr>
          <w:rFonts w:cstheme="minorHAnsi"/>
        </w:rPr>
        <w:t xml:space="preserve"> It is important to note that DVA is resourced to respond to any spikes in claims either prior to or post commencement.</w:t>
      </w:r>
    </w:p>
    <w:p w14:paraId="68CE0292" w14:textId="77777777" w:rsidR="00C739AE" w:rsidRDefault="00C739AE" w:rsidP="00C739AE">
      <w:pPr>
        <w:spacing w:before="120" w:after="120" w:line="300" w:lineRule="exact"/>
        <w:rPr>
          <w:rFonts w:cstheme="minorHAnsi"/>
          <w:b/>
          <w:bCs/>
        </w:rPr>
      </w:pPr>
      <w:r>
        <w:rPr>
          <w:rFonts w:cstheme="minorHAnsi"/>
        </w:rPr>
        <w:t>Legislating to cover veterans' compensation and rehabilitation matters under a single ongoing Act will consolidate over 100 years of piecemeal legislation reform. This improvement will be critical in improving access to equitable benefit and services for veterans and families into the future.</w:t>
      </w:r>
    </w:p>
    <w:p w14:paraId="42459566" w14:textId="77777777" w:rsidR="00C739AE" w:rsidRDefault="00C739AE" w:rsidP="00C739AE">
      <w:pPr>
        <w:rPr>
          <w:rFonts w:ascii="Century Gothic" w:eastAsiaTheme="majorEastAsia" w:hAnsi="Century Gothic" w:cstheme="majorBidi"/>
          <w:b/>
          <w:bCs/>
          <w:color w:val="44546A" w:themeColor="text2"/>
          <w:spacing w:val="-10"/>
          <w:kern w:val="28"/>
          <w:sz w:val="44"/>
          <w:szCs w:val="52"/>
        </w:rPr>
      </w:pPr>
      <w:r>
        <w:br w:type="page"/>
      </w:r>
    </w:p>
    <w:p w14:paraId="02813549" w14:textId="77777777" w:rsidR="00C739AE" w:rsidRDefault="00C739AE" w:rsidP="00C739AE">
      <w:pPr>
        <w:pStyle w:val="Heading1"/>
        <w:spacing w:before="120"/>
      </w:pPr>
      <w:bookmarkStart w:id="3" w:name="_Toc170117410"/>
      <w:r w:rsidRPr="005D5C06">
        <w:lastRenderedPageBreak/>
        <w:t>Introduction</w:t>
      </w:r>
      <w:bookmarkEnd w:id="3"/>
    </w:p>
    <w:p w14:paraId="31E5F315" w14:textId="77777777" w:rsidR="00C739AE" w:rsidRDefault="00C739AE" w:rsidP="00C739AE">
      <w:r>
        <w:t xml:space="preserve">The veteran compensation and rehabilitation legislative system supports veterans by providing rehabilitation, compensation, pensions, and other entitlements. This system is administered by the DVA and provides compensation and rehabilitation for injury and disease that are linked to service in the ADF. The system also provides support to veterans’ dependants, including when a veteran dies. </w:t>
      </w:r>
    </w:p>
    <w:p w14:paraId="5DAB43FF" w14:textId="1DA1E64D" w:rsidR="00C739AE" w:rsidRPr="00020DA1" w:rsidRDefault="00C739AE" w:rsidP="00C739AE">
      <w:pPr>
        <w:rPr>
          <w:rFonts w:cstheme="minorHAnsi"/>
        </w:rPr>
      </w:pPr>
      <w:r w:rsidRPr="00D77C22">
        <w:rPr>
          <w:rFonts w:cstheme="minorHAnsi"/>
        </w:rPr>
        <w:t xml:space="preserve">The current </w:t>
      </w:r>
      <w:r>
        <w:rPr>
          <w:rFonts w:cstheme="minorHAnsi"/>
        </w:rPr>
        <w:t>veterans’ legislation framework is extremely complex and is the result of over 100 years of evolution in response to the changing nature of warfare across the 20</w:t>
      </w:r>
      <w:r w:rsidRPr="00D77C22">
        <w:rPr>
          <w:rFonts w:cstheme="minorHAnsi"/>
          <w:vertAlign w:val="superscript"/>
        </w:rPr>
        <w:t>th</w:t>
      </w:r>
      <w:r>
        <w:rPr>
          <w:rFonts w:cstheme="minorHAnsi"/>
          <w:vertAlign w:val="superscript"/>
        </w:rPr>
        <w:t xml:space="preserve"> </w:t>
      </w:r>
      <w:r>
        <w:rPr>
          <w:rFonts w:cstheme="minorHAnsi"/>
        </w:rPr>
        <w:t>and 21</w:t>
      </w:r>
      <w:r w:rsidRPr="00245A59">
        <w:rPr>
          <w:rFonts w:cstheme="minorHAnsi"/>
          <w:vertAlign w:val="superscript"/>
        </w:rPr>
        <w:t xml:space="preserve">st </w:t>
      </w:r>
      <w:r>
        <w:rPr>
          <w:rFonts w:cstheme="minorHAnsi"/>
        </w:rPr>
        <w:t xml:space="preserve">centuries. The evolution has occurred in recognition of the unique and changing support needs of those who serve and have served in the ADF since its inception. </w:t>
      </w:r>
    </w:p>
    <w:p w14:paraId="0E5C768A" w14:textId="77777777" w:rsidR="00C739AE" w:rsidRDefault="00C739AE" w:rsidP="00C739AE">
      <w:r>
        <w:t xml:space="preserve">Until the early 1970s, those with operational service had compensation coverage under the repatriation system, while ADF members on peacetime service were covered by the Commonwealth employees’ compensation system. </w:t>
      </w:r>
    </w:p>
    <w:p w14:paraId="0C3C4B00" w14:textId="55B1223C" w:rsidR="00C739AE" w:rsidRDefault="00C739AE" w:rsidP="00C739AE">
      <w:r>
        <w:t xml:space="preserve">In 1973, the </w:t>
      </w:r>
      <w:r>
        <w:rPr>
          <w:i/>
          <w:iCs/>
        </w:rPr>
        <w:t>Repatriation Act 1920</w:t>
      </w:r>
      <w:r>
        <w:t xml:space="preserve"> was extended to peacetime service for those who served for more than three years from 7 December 1972. However, coverage was still available under the civilian Commonwealth employees’ compensation system (which was later to become the SRCA). This dual coverage introduced significant complexity to compensation arrangements for members of the ADF</w:t>
      </w:r>
      <w:r w:rsidR="009B1A6B">
        <w:t xml:space="preserve"> in that t</w:t>
      </w:r>
      <w:r>
        <w:t xml:space="preserve">he date an injury or illness occurred became an important factor for consideration. In 1986 the VEA was introduced, covering pensions, allowances and other </w:t>
      </w:r>
      <w:r w:rsidR="00DE6A72">
        <w:t>benefits,</w:t>
      </w:r>
      <w:r>
        <w:t xml:space="preserve"> and providing treatment and other services.</w:t>
      </w:r>
    </w:p>
    <w:p w14:paraId="001601B1" w14:textId="51DEC702" w:rsidR="00C739AE" w:rsidRDefault="00C739AE" w:rsidP="00C739AE">
      <w:r>
        <w:t xml:space="preserve">In April 1994, the </w:t>
      </w:r>
      <w:r>
        <w:rPr>
          <w:i/>
          <w:iCs/>
        </w:rPr>
        <w:t>Military Compensation Act 1994</w:t>
      </w:r>
      <w:r>
        <w:t xml:space="preserve"> introduced dual eligibility to the VEA and the civilian SRCA for members on operational, </w:t>
      </w:r>
      <w:r w:rsidR="00DE6A72">
        <w:t>peacekeeping,</w:t>
      </w:r>
      <w:r>
        <w:t xml:space="preserve"> or hazardous service, but removed dual eligibility under the VEA and SRCA for members on peacetime service. With some exceptions, members on peacetime service were covered only by the SRCA from 1994. </w:t>
      </w:r>
    </w:p>
    <w:p w14:paraId="674B89BD" w14:textId="4807F9B9" w:rsidR="00C739AE" w:rsidRDefault="00C739AE" w:rsidP="00C739AE">
      <w:r>
        <w:t>This complexity meant that the Act under which compensation was determined depended not only on the nature of the service being undertaken, but also on the date a particular member joined the ADF. This multi-Act approach led to significant differences in the compensation benefits payable under each respective Act. This was highlighted following a catastrophic accident involving Black Hawk helicopters in June 1996 in which 18 Army members were killed and another 12 injured. The date of enlistment of those killed or injured determined whe</w:t>
      </w:r>
      <w:r w:rsidR="00A87711">
        <w:t>ther</w:t>
      </w:r>
      <w:r>
        <w:t xml:space="preserve"> they or their dependants were eligible for compensation under the VEA and the SRCA, or only under the SRCA. This accident focused public and political attention on the differences in military compensation benefits that applied to ADF members killed or injured in the same incident or circumstance.</w:t>
      </w:r>
    </w:p>
    <w:p w14:paraId="57EFF878" w14:textId="77777777" w:rsidR="00C739AE" w:rsidRDefault="00C739AE" w:rsidP="00C739AE">
      <w:r>
        <w:t>A subsequent interdepartmental inquiry and independent review led to the development of the MRCA, which commenced in 2004. The MRCA is the first compensation legislation specifically designed to cover the whole spectrum of military service, but only applies to service from 1 July 2004.</w:t>
      </w:r>
    </w:p>
    <w:p w14:paraId="2C1BEEC8" w14:textId="77777777" w:rsidR="00C739AE" w:rsidRDefault="00C739AE" w:rsidP="00C739AE">
      <w:r w:rsidRPr="00410837">
        <w:t>Successive reports and reviews have identified that the complexity of the</w:t>
      </w:r>
      <w:r>
        <w:t xml:space="preserve"> legislation governing veterans’ compensation and rehabilitation can </w:t>
      </w:r>
      <w:r w:rsidRPr="00410837">
        <w:t>contribute to poor outcomes for individual veterans and increases the cost of administering the system.</w:t>
      </w:r>
      <w:r w:rsidRPr="00EA7D52">
        <w:t xml:space="preserve"> </w:t>
      </w:r>
    </w:p>
    <w:p w14:paraId="46A44AAB" w14:textId="77777777" w:rsidR="00C739AE" w:rsidRPr="00EA7D52" w:rsidRDefault="00C739AE" w:rsidP="00C739AE">
      <w:r>
        <w:t>T</w:t>
      </w:r>
      <w:r w:rsidRPr="00EA7D52">
        <w:t>he last significant attempt to simplify the legislative framework was the introduction of the MRCA</w:t>
      </w:r>
      <w:r>
        <w:t xml:space="preserve">. </w:t>
      </w:r>
      <w:r w:rsidRPr="00EA7D52">
        <w:t>While th</w:t>
      </w:r>
      <w:r>
        <w:t xml:space="preserve">e MRCA scheme </w:t>
      </w:r>
      <w:r w:rsidRPr="00EA7D52">
        <w:t>reduced complexity for those whose service commenced after its introduction, claims continued to be</w:t>
      </w:r>
      <w:r>
        <w:t xml:space="preserve"> accepted under previous acts. </w:t>
      </w:r>
      <w:r w:rsidRPr="00EA7D52">
        <w:t xml:space="preserve">The decision not to apply the </w:t>
      </w:r>
      <w:r w:rsidRPr="00EA7D52">
        <w:lastRenderedPageBreak/>
        <w:t>provisions in the MRCA to injuries and diseases related to service prior to its introduction has resulted in continuing complexity in navigating the system for those who</w:t>
      </w:r>
      <w:r>
        <w:t>se</w:t>
      </w:r>
      <w:r w:rsidRPr="00EA7D52">
        <w:t xml:space="preserve"> service commenced prior to 1 July 2004.</w:t>
      </w:r>
    </w:p>
    <w:p w14:paraId="27D15E0F" w14:textId="77777777" w:rsidR="00C739AE" w:rsidRDefault="00C739AE" w:rsidP="00C739AE">
      <w:r>
        <w:t>In its 2022 Interim Report</w:t>
      </w:r>
      <w:r w:rsidRPr="00EA7D52">
        <w:t>, complexity of the veteran support system was identified by the Royal Commission as contributing to poor mental</w:t>
      </w:r>
      <w:r>
        <w:t xml:space="preserve"> and physical health outcomes. While acknowledging </w:t>
      </w:r>
      <w:r w:rsidRPr="00EA7D52">
        <w:t xml:space="preserve">that reform will be difficult, </w:t>
      </w:r>
      <w:r>
        <w:t>the Royal Commission</w:t>
      </w:r>
      <w:r w:rsidRPr="00EA7D52">
        <w:t xml:space="preserve"> recommended that the Australian Government implement legislation to simplify and harmonise veterans’ </w:t>
      </w:r>
      <w:r>
        <w:t>legislation</w:t>
      </w:r>
      <w:r w:rsidRPr="00EA7D52">
        <w:t xml:space="preserve">. </w:t>
      </w:r>
    </w:p>
    <w:p w14:paraId="26123A6B" w14:textId="77777777" w:rsidR="00C739AE" w:rsidRDefault="00C739AE" w:rsidP="00C739AE">
      <w:r w:rsidRPr="002B43EA">
        <w:t xml:space="preserve">The policy proposals referred to in this IA are designed to </w:t>
      </w:r>
      <w:r>
        <w:t>respond to this recommendation</w:t>
      </w:r>
      <w:r w:rsidRPr="002B43EA">
        <w:t>, while decreasing the administrative burden for</w:t>
      </w:r>
      <w:r>
        <w:t xml:space="preserve"> all those interacting with the system</w:t>
      </w:r>
      <w:r w:rsidRPr="002B43EA">
        <w:t xml:space="preserve"> over the longer term.</w:t>
      </w:r>
    </w:p>
    <w:p w14:paraId="2457F3F6" w14:textId="77777777" w:rsidR="00C739AE" w:rsidRDefault="00C739AE" w:rsidP="00C739AE">
      <w:pPr>
        <w:pStyle w:val="Heading2"/>
      </w:pPr>
      <w:bookmarkStart w:id="4" w:name="_Toc170117411"/>
      <w:r>
        <w:t>The Current Legislative Framework</w:t>
      </w:r>
      <w:bookmarkEnd w:id="4"/>
    </w:p>
    <w:p w14:paraId="5D36FD15" w14:textId="4F4C16EC" w:rsidR="00C739AE" w:rsidRPr="00542519" w:rsidRDefault="00C739AE" w:rsidP="00C739AE">
      <w:pPr>
        <w:rPr>
          <w:rStyle w:val="SubtleEmphasis"/>
          <w:i w:val="0"/>
          <w:iCs w:val="0"/>
          <w:color w:val="auto"/>
        </w:rPr>
      </w:pPr>
      <w:r w:rsidRPr="00EA7D52">
        <w:t xml:space="preserve">The current legislative framework </w:t>
      </w:r>
      <w:r>
        <w:t xml:space="preserve">for veterans’ compensation and other entitlements </w:t>
      </w:r>
      <w:r w:rsidRPr="00EA7D52">
        <w:t>comprises three principal Acts:</w:t>
      </w:r>
      <w:r>
        <w:t xml:space="preserve"> </w:t>
      </w:r>
      <w:r w:rsidRPr="00EA7D52">
        <w:t>the VEA</w:t>
      </w:r>
      <w:r>
        <w:t xml:space="preserve">, </w:t>
      </w:r>
      <w:r w:rsidRPr="00EA7D52">
        <w:t>the DRCA</w:t>
      </w:r>
      <w:r w:rsidR="004E7D07">
        <w:t>,</w:t>
      </w:r>
      <w:r w:rsidRPr="00EA7D52">
        <w:t xml:space="preserve"> and</w:t>
      </w:r>
      <w:r>
        <w:t xml:space="preserve"> </w:t>
      </w:r>
      <w:r w:rsidRPr="00EA7D52">
        <w:t>the MRCA</w:t>
      </w:r>
      <w:r>
        <w:t>.</w:t>
      </w:r>
    </w:p>
    <w:p w14:paraId="2197EADE" w14:textId="77777777" w:rsidR="00C739AE" w:rsidRPr="0050234B" w:rsidRDefault="00C739AE" w:rsidP="00C739AE">
      <w:pPr>
        <w:pStyle w:val="Heading3"/>
        <w:rPr>
          <w:rStyle w:val="SubtleEmphasis"/>
        </w:rPr>
      </w:pPr>
      <w:bookmarkStart w:id="5" w:name="_Toc170117412"/>
      <w:r w:rsidRPr="009139D4">
        <w:t>VEA</w:t>
      </w:r>
      <w:bookmarkEnd w:id="5"/>
    </w:p>
    <w:p w14:paraId="5C1A1120" w14:textId="77777777" w:rsidR="00C739AE" w:rsidRPr="00EA7D52" w:rsidRDefault="00C739AE" w:rsidP="00C739AE">
      <w:r w:rsidRPr="00FC222A">
        <w:t xml:space="preserve">The VEA and its antecedent Acts operate, in </w:t>
      </w:r>
      <w:r w:rsidRPr="00310138">
        <w:t xml:space="preserve">broad terms, to cover periods of service in wars and </w:t>
      </w:r>
      <w:r>
        <w:t>certain other service</w:t>
      </w:r>
      <w:r w:rsidRPr="00310138">
        <w:t xml:space="preserve"> prior to 2004 as well as peacetime service, subject to certain eligibility criteria, between 7 D</w:t>
      </w:r>
      <w:r>
        <w:t>ecember 1972 and 6 April 1994.</w:t>
      </w:r>
    </w:p>
    <w:p w14:paraId="6F0FE797" w14:textId="77777777" w:rsidR="00C739AE" w:rsidRPr="00310138" w:rsidRDefault="00C739AE" w:rsidP="00C739AE">
      <w:r>
        <w:t>T</w:t>
      </w:r>
      <w:r w:rsidRPr="00FC222A">
        <w:t xml:space="preserve">he VEA is a pension-based scheme providing access to tax-free disability </w:t>
      </w:r>
      <w:r>
        <w:t xml:space="preserve">compensation </w:t>
      </w:r>
      <w:r w:rsidRPr="00FC222A">
        <w:t>payments based on impairment level and associated lifestyle</w:t>
      </w:r>
      <w:r w:rsidRPr="00310138">
        <w:t xml:space="preserve"> effects. Income support payments are also provided for people with limited earning capacity and medical treatment is provided via either “white” veteran health care cards (for specific medical conditions caused by defence service) or “gold” veteran healt</w:t>
      </w:r>
      <w:r w:rsidRPr="00EA7D52">
        <w:t>h care cards (for all</w:t>
      </w:r>
      <w:r>
        <w:t xml:space="preserve"> medical conditions). </w:t>
      </w:r>
      <w:r w:rsidRPr="00FC222A">
        <w:t>Additionally, the VEA provides home care, community nursing, rehabilitation and other allowances depending on the circumstances of the individual.</w:t>
      </w:r>
    </w:p>
    <w:p w14:paraId="50348C6F" w14:textId="77777777" w:rsidR="00C739AE" w:rsidRPr="00542519" w:rsidRDefault="00C739AE" w:rsidP="00C739AE">
      <w:pPr>
        <w:rPr>
          <w:rStyle w:val="SubtleEmphasis"/>
          <w:i w:val="0"/>
          <w:iCs w:val="0"/>
          <w:color w:val="auto"/>
        </w:rPr>
      </w:pPr>
      <w:r w:rsidRPr="00EA7D52">
        <w:t xml:space="preserve">The VEA also contains legislated authorities which </w:t>
      </w:r>
      <w:r>
        <w:t>are used</w:t>
      </w:r>
      <w:r w:rsidRPr="00FC222A">
        <w:t xml:space="preserve"> to provide access to certain entitlements to veterans </w:t>
      </w:r>
      <w:r>
        <w:t>that</w:t>
      </w:r>
      <w:r w:rsidRPr="00FC222A">
        <w:t xml:space="preserve"> are </w:t>
      </w:r>
      <w:r w:rsidRPr="00EA7D52">
        <w:t>not</w:t>
      </w:r>
      <w:r w:rsidRPr="00FC222A">
        <w:t xml:space="preserve"> linked to the acceptance of claims</w:t>
      </w:r>
      <w:r>
        <w:t>, such as access to R</w:t>
      </w:r>
      <w:r w:rsidRPr="00FC222A">
        <w:t>epatriation Health “Gold” Cards at age 70</w:t>
      </w:r>
      <w:r>
        <w:t xml:space="preserve"> for those who have rendered qualifying service (which generally requires service in a conflict) and</w:t>
      </w:r>
      <w:r w:rsidRPr="00FC222A">
        <w:t xml:space="preserve"> access to </w:t>
      </w:r>
      <w:r>
        <w:t>n</w:t>
      </w:r>
      <w:r w:rsidRPr="00FC222A">
        <w:t xml:space="preserve">on-liability </w:t>
      </w:r>
      <w:r>
        <w:t>h</w:t>
      </w:r>
      <w:r w:rsidRPr="00FC222A">
        <w:t xml:space="preserve">ealth </w:t>
      </w:r>
      <w:r>
        <w:t>c</w:t>
      </w:r>
      <w:r w:rsidRPr="00FC222A">
        <w:t>are</w:t>
      </w:r>
      <w:r w:rsidRPr="00310138">
        <w:t>.</w:t>
      </w:r>
    </w:p>
    <w:p w14:paraId="0AFC4C7A" w14:textId="77777777" w:rsidR="00C739AE" w:rsidRPr="009139D4" w:rsidRDefault="00C739AE" w:rsidP="00C739AE">
      <w:pPr>
        <w:pStyle w:val="Heading3"/>
        <w:rPr>
          <w:i/>
          <w:iCs/>
        </w:rPr>
      </w:pPr>
      <w:bookmarkStart w:id="6" w:name="_Toc170117413"/>
      <w:r w:rsidRPr="009139D4">
        <w:t>DRCA</w:t>
      </w:r>
      <w:bookmarkEnd w:id="6"/>
    </w:p>
    <w:p w14:paraId="0C0EA91C" w14:textId="77777777" w:rsidR="00C739AE" w:rsidRDefault="00C739AE" w:rsidP="00C739AE">
      <w:r w:rsidRPr="00EA7D52">
        <w:t xml:space="preserve">The DRCA covers peacetime </w:t>
      </w:r>
      <w:r>
        <w:t>A</w:t>
      </w:r>
      <w:r w:rsidRPr="00EA7D52">
        <w:t>DF service between 3 January 1949 and 30 June 2004</w:t>
      </w:r>
      <w:r>
        <w:t xml:space="preserve">. It also covers </w:t>
      </w:r>
      <w:r w:rsidRPr="00EA7D52">
        <w:t xml:space="preserve">operational (warlike/non-warlike) service between </w:t>
      </w:r>
      <w:r>
        <w:t xml:space="preserve">7 April 1994 and 30 June 2004. </w:t>
      </w:r>
    </w:p>
    <w:p w14:paraId="297A40E9" w14:textId="77777777" w:rsidR="00C739AE" w:rsidRPr="00EA7D52" w:rsidRDefault="00C739AE" w:rsidP="00C739AE">
      <w:r w:rsidRPr="00FC222A">
        <w:t xml:space="preserve">Prior to 2017, coverage for ADF members with pre-2004 service was provided under the </w:t>
      </w:r>
      <w:r w:rsidRPr="00EA7D52">
        <w:t xml:space="preserve">SRCA, which </w:t>
      </w:r>
      <w:r>
        <w:t xml:space="preserve">also </w:t>
      </w:r>
      <w:r w:rsidRPr="00EA7D52">
        <w:t>provide</w:t>
      </w:r>
      <w:r>
        <w:t>s</w:t>
      </w:r>
      <w:r w:rsidRPr="00FC222A">
        <w:t xml:space="preserve"> comp</w:t>
      </w:r>
      <w:r w:rsidRPr="00310138">
        <w:t>ensation coverage to Comm</w:t>
      </w:r>
      <w:r>
        <w:t xml:space="preserve">onwealth (civilian) employees. </w:t>
      </w:r>
      <w:r w:rsidRPr="00310138">
        <w:t xml:space="preserve">However, </w:t>
      </w:r>
      <w:r w:rsidRPr="00EA7D52">
        <w:t>on 12</w:t>
      </w:r>
      <w:r>
        <w:t> </w:t>
      </w:r>
      <w:r w:rsidRPr="00EA7D52">
        <w:t xml:space="preserve">October 2017 </w:t>
      </w:r>
      <w:r>
        <w:t xml:space="preserve">the DRCA was created to move </w:t>
      </w:r>
      <w:r w:rsidRPr="00EA7D52">
        <w:t>compensation arrangements for ADF personnel into a standalone, military-specific Act.</w:t>
      </w:r>
    </w:p>
    <w:p w14:paraId="5218E4CA" w14:textId="77777777" w:rsidR="00C739AE" w:rsidRPr="00EA7D52" w:rsidRDefault="00C739AE" w:rsidP="00C739AE">
      <w:r w:rsidRPr="00EA7D52">
        <w:t xml:space="preserve">The DRCA </w:t>
      </w:r>
      <w:r>
        <w:t xml:space="preserve">(and before it, the SRCA) provides </w:t>
      </w:r>
      <w:r w:rsidRPr="00EA7D52">
        <w:t xml:space="preserve">compensation </w:t>
      </w:r>
      <w:r>
        <w:t>coverage to ADF members</w:t>
      </w:r>
      <w:r w:rsidRPr="00FC222A">
        <w:t xml:space="preserve">, </w:t>
      </w:r>
      <w:r>
        <w:t>including</w:t>
      </w:r>
      <w:r w:rsidRPr="00FC222A">
        <w:t xml:space="preserve"> income replacement in the form of fortnightly taxable payments, ceasing at age-pension age; tax-free lump sums </w:t>
      </w:r>
      <w:r w:rsidRPr="00310138">
        <w:t>for impairments resulting from injury or illness; medical treatment via health care cards in the same manner as the VEA (white cards for DRCA veterans only); reimbursement for household and/or attendant care services; and vocational/non-vocati</w:t>
      </w:r>
      <w:r w:rsidRPr="00EA7D52">
        <w:t>onal rehabilitation assistance.</w:t>
      </w:r>
    </w:p>
    <w:p w14:paraId="200DF16D" w14:textId="77777777" w:rsidR="00C739AE" w:rsidRPr="009139D4" w:rsidRDefault="00C739AE" w:rsidP="00C739AE">
      <w:pPr>
        <w:pStyle w:val="Heading3"/>
        <w:rPr>
          <w:i/>
          <w:iCs/>
        </w:rPr>
      </w:pPr>
      <w:bookmarkStart w:id="7" w:name="_Toc170117414"/>
      <w:r w:rsidRPr="009139D4">
        <w:lastRenderedPageBreak/>
        <w:t>MRCA</w:t>
      </w:r>
      <w:bookmarkEnd w:id="7"/>
    </w:p>
    <w:p w14:paraId="51F3A67B" w14:textId="77777777" w:rsidR="00C739AE" w:rsidRDefault="00C739AE" w:rsidP="00C739AE">
      <w:r w:rsidRPr="00FC222A">
        <w:t xml:space="preserve">The MRCA applies </w:t>
      </w:r>
      <w:r>
        <w:t>to</w:t>
      </w:r>
      <w:r w:rsidRPr="00FC222A">
        <w:t xml:space="preserve"> all service </w:t>
      </w:r>
      <w:r w:rsidRPr="00310138">
        <w:t>that occurs on and after 1 July 2004</w:t>
      </w:r>
      <w:r>
        <w:t>. The MRCA’s benefit structure</w:t>
      </w:r>
      <w:r w:rsidRPr="00FC222A">
        <w:t xml:space="preserve"> </w:t>
      </w:r>
      <w:r>
        <w:t xml:space="preserve">was primarily based on the DRCA, including a strong focus on </w:t>
      </w:r>
      <w:r w:rsidRPr="00FC222A">
        <w:t>rehabilitation</w:t>
      </w:r>
      <w:r w:rsidRPr="00310138">
        <w:t xml:space="preserve">, </w:t>
      </w:r>
      <w:r>
        <w:t>but also included</w:t>
      </w:r>
      <w:r w:rsidRPr="00FC222A">
        <w:t xml:space="preserve"> some </w:t>
      </w:r>
      <w:r w:rsidRPr="00310138">
        <w:t>features of the VEA</w:t>
      </w:r>
      <w:r>
        <w:t>, for example, access to “Gold” health care cards which entitle veterans to DVA funded health care for all conditions regardless of whether the conditions are related to defence service</w:t>
      </w:r>
      <w:r w:rsidRPr="00FC222A">
        <w:t xml:space="preserve">. Transitional provisions were </w:t>
      </w:r>
      <w:r w:rsidRPr="00310138">
        <w:t xml:space="preserve">introduced to prevent anomalies and dual entitlements for veterans receiving, or eligible to claim, benefits under </w:t>
      </w:r>
      <w:r>
        <w:t>predecessor</w:t>
      </w:r>
      <w:r w:rsidRPr="00FC222A">
        <w:t xml:space="preserve"> Acts</w:t>
      </w:r>
      <w:r w:rsidRPr="00310138">
        <w:t xml:space="preserve">. </w:t>
      </w:r>
    </w:p>
    <w:p w14:paraId="0B46AC41" w14:textId="7EB65E6F" w:rsidR="00C739AE" w:rsidRPr="000E1BCE" w:rsidRDefault="00C739AE" w:rsidP="00C739AE">
      <w:r>
        <w:t>The</w:t>
      </w:r>
      <w:r w:rsidRPr="000E1BCE">
        <w:t xml:space="preserve"> MRCA was intended to bring together</w:t>
      </w:r>
      <w:r>
        <w:t xml:space="preserve"> </w:t>
      </w:r>
      <w:r w:rsidRPr="000E1BCE">
        <w:t xml:space="preserve">rehabilitation and </w:t>
      </w:r>
      <w:r w:rsidRPr="001655EB">
        <w:t>compensation provisions for all members of the ADF, including cadets, cadet instructors and members of the Reserve Forces</w:t>
      </w:r>
      <w:r>
        <w:t xml:space="preserve"> </w:t>
      </w:r>
      <w:r w:rsidRPr="000E1BCE">
        <w:t>in a single piece of legislation</w:t>
      </w:r>
      <w:r>
        <w:t xml:space="preserve">. </w:t>
      </w:r>
      <w:r w:rsidRPr="001655EB">
        <w:t xml:space="preserve">However, the Government of the day retained </w:t>
      </w:r>
      <w:r>
        <w:t>the</w:t>
      </w:r>
      <w:r w:rsidRPr="001655EB">
        <w:t xml:space="preserve"> </w:t>
      </w:r>
      <w:r>
        <w:t>ability for eligible claimants to submit claims for</w:t>
      </w:r>
      <w:r w:rsidRPr="001655EB">
        <w:t xml:space="preserve"> </w:t>
      </w:r>
      <w:r>
        <w:t xml:space="preserve">compensation under the </w:t>
      </w:r>
      <w:r w:rsidRPr="001655EB">
        <w:t>VEA and DRCA for injuries and diseases that relate to service prior to the introduction of the MRCA.</w:t>
      </w:r>
      <w:r>
        <w:t xml:space="preserve"> The MRCA is the Act which best reflects contemporary thinking </w:t>
      </w:r>
      <w:r w:rsidR="00DE6A72">
        <w:t>about</w:t>
      </w:r>
      <w:r>
        <w:t xml:space="preserve"> compensation</w:t>
      </w:r>
      <w:r w:rsidR="00CC7CE0">
        <w:t xml:space="preserve"> and rehabilitation</w:t>
      </w:r>
      <w:r>
        <w:t xml:space="preserve"> for ADF personnel.</w:t>
      </w:r>
    </w:p>
    <w:p w14:paraId="314AFED9" w14:textId="77777777" w:rsidR="00C739AE" w:rsidRDefault="00C739AE" w:rsidP="00C739AE">
      <w:pPr>
        <w:pStyle w:val="Heading2"/>
      </w:pPr>
      <w:bookmarkStart w:id="8" w:name="_Toc170117415"/>
      <w:r>
        <w:t>Affected Population</w:t>
      </w:r>
      <w:bookmarkEnd w:id="8"/>
    </w:p>
    <w:p w14:paraId="251F9E61" w14:textId="77777777" w:rsidR="00C739AE" w:rsidRDefault="00C739AE" w:rsidP="00C739AE">
      <w:pPr>
        <w:rPr>
          <w:rFonts w:cstheme="minorHAnsi"/>
        </w:rPr>
      </w:pPr>
      <w:r>
        <w:rPr>
          <w:rFonts w:cstheme="minorHAnsi"/>
        </w:rPr>
        <w:t xml:space="preserve">The 2021 Australian Census reported that more than half a million Australians (581,139) have served or are currently serving in the ADF. There are 84,865 current serving members (full-time and reserve) and 496,276 former serving members </w:t>
      </w:r>
      <w:sdt>
        <w:sdtPr>
          <w:rPr>
            <w:rFonts w:cstheme="minorHAnsi"/>
          </w:rPr>
          <w:id w:val="-700786797"/>
          <w:citation/>
        </w:sdtPr>
        <w:sdtEndPr/>
        <w:sdtContent>
          <w:r>
            <w:rPr>
              <w:rFonts w:cstheme="minorHAnsi"/>
            </w:rPr>
            <w:fldChar w:fldCharType="begin"/>
          </w:r>
          <w:r>
            <w:rPr>
              <w:rFonts w:cstheme="minorHAnsi"/>
              <w:lang w:val="en-US"/>
            </w:rPr>
            <w:instrText xml:space="preserve"> CITATION Aus21 \l 1033 </w:instrText>
          </w:r>
          <w:r>
            <w:rPr>
              <w:rFonts w:cstheme="minorHAnsi"/>
            </w:rPr>
            <w:fldChar w:fldCharType="separate"/>
          </w:r>
          <w:r w:rsidRPr="00584EB0">
            <w:rPr>
              <w:rFonts w:cstheme="minorHAnsi"/>
              <w:noProof/>
              <w:lang w:val="en-US"/>
            </w:rPr>
            <w:t>(Australian Bureau of Statistics, 2021)</w:t>
          </w:r>
          <w:r>
            <w:rPr>
              <w:rFonts w:cstheme="minorHAnsi"/>
            </w:rPr>
            <w:fldChar w:fldCharType="end"/>
          </w:r>
        </w:sdtContent>
      </w:sdt>
      <w:r>
        <w:rPr>
          <w:rFonts w:cstheme="minorHAnsi"/>
        </w:rPr>
        <w:t>.</w:t>
      </w:r>
    </w:p>
    <w:p w14:paraId="490BB705" w14:textId="77777777" w:rsidR="00C739AE" w:rsidRDefault="00C739AE" w:rsidP="00C739AE">
      <w:pPr>
        <w:spacing w:after="240"/>
      </w:pPr>
      <w:r>
        <w:t>It should be noted that only a proportion of this number are currently known to DVA as not all serving and former serving members engage with the Department. DVA has forecast its client population to grow over the next ten years, increasing the number of veterans and family members affected by the proposed changes to the legislation, heightening the need and urgency for positive change.</w:t>
      </w:r>
    </w:p>
    <w:tbl>
      <w:tblPr>
        <w:tblStyle w:val="TableGrid"/>
        <w:tblW w:w="0" w:type="auto"/>
        <w:tblLook w:val="04A0" w:firstRow="1" w:lastRow="0" w:firstColumn="1" w:lastColumn="0" w:noHBand="0" w:noVBand="1"/>
      </w:tblPr>
      <w:tblGrid>
        <w:gridCol w:w="2254"/>
        <w:gridCol w:w="2254"/>
        <w:gridCol w:w="2254"/>
        <w:gridCol w:w="2254"/>
      </w:tblGrid>
      <w:tr w:rsidR="00C739AE" w14:paraId="127F5DC9" w14:textId="77777777" w:rsidTr="00AD0AC0">
        <w:tc>
          <w:tcPr>
            <w:tcW w:w="2254" w:type="dxa"/>
            <w:shd w:val="clear" w:color="auto" w:fill="BFBFBF" w:themeFill="background1" w:themeFillShade="BF"/>
          </w:tcPr>
          <w:p w14:paraId="6179151A" w14:textId="77777777" w:rsidR="00C739AE" w:rsidRPr="00443C43" w:rsidRDefault="00C739AE" w:rsidP="00AD0AC0">
            <w:pPr>
              <w:rPr>
                <w:b/>
                <w:bCs/>
              </w:rPr>
            </w:pPr>
            <w:r w:rsidRPr="00443C43">
              <w:rPr>
                <w:b/>
                <w:bCs/>
              </w:rPr>
              <w:t xml:space="preserve">Total clients </w:t>
            </w:r>
          </w:p>
          <w:p w14:paraId="7D2B81EC" w14:textId="77777777" w:rsidR="00C739AE" w:rsidRPr="00443C43" w:rsidRDefault="00C739AE" w:rsidP="00AD0AC0">
            <w:pPr>
              <w:rPr>
                <w:b/>
                <w:bCs/>
              </w:rPr>
            </w:pPr>
            <w:r w:rsidRPr="00443C43">
              <w:rPr>
                <w:b/>
                <w:bCs/>
              </w:rPr>
              <w:t>2023</w:t>
            </w:r>
          </w:p>
        </w:tc>
        <w:tc>
          <w:tcPr>
            <w:tcW w:w="2254" w:type="dxa"/>
            <w:shd w:val="clear" w:color="auto" w:fill="BFBFBF" w:themeFill="background1" w:themeFillShade="BF"/>
          </w:tcPr>
          <w:p w14:paraId="09244821" w14:textId="77777777" w:rsidR="00C739AE" w:rsidRPr="00443C43" w:rsidRDefault="00C739AE" w:rsidP="00AD0AC0">
            <w:pPr>
              <w:rPr>
                <w:b/>
                <w:bCs/>
              </w:rPr>
            </w:pPr>
            <w:r w:rsidRPr="00443C43">
              <w:rPr>
                <w:b/>
                <w:bCs/>
              </w:rPr>
              <w:t>Forecast Total Clients 2033</w:t>
            </w:r>
          </w:p>
        </w:tc>
        <w:tc>
          <w:tcPr>
            <w:tcW w:w="2254" w:type="dxa"/>
            <w:shd w:val="clear" w:color="auto" w:fill="BFBFBF" w:themeFill="background1" w:themeFillShade="BF"/>
          </w:tcPr>
          <w:p w14:paraId="4FEFC42C" w14:textId="77777777" w:rsidR="00C739AE" w:rsidRPr="00443C43" w:rsidRDefault="00C739AE" w:rsidP="00AD0AC0">
            <w:pPr>
              <w:rPr>
                <w:b/>
                <w:bCs/>
              </w:rPr>
            </w:pPr>
            <w:r w:rsidRPr="00443C43">
              <w:rPr>
                <w:b/>
                <w:bCs/>
              </w:rPr>
              <w:t>Treatment population</w:t>
            </w:r>
          </w:p>
          <w:p w14:paraId="3C45AFF0" w14:textId="77777777" w:rsidR="00C739AE" w:rsidRPr="00443C43" w:rsidRDefault="00C739AE" w:rsidP="00AD0AC0">
            <w:pPr>
              <w:rPr>
                <w:b/>
                <w:bCs/>
              </w:rPr>
            </w:pPr>
            <w:r w:rsidRPr="00443C43">
              <w:rPr>
                <w:b/>
                <w:bCs/>
              </w:rPr>
              <w:t>2023</w:t>
            </w:r>
          </w:p>
        </w:tc>
        <w:tc>
          <w:tcPr>
            <w:tcW w:w="2254" w:type="dxa"/>
            <w:shd w:val="clear" w:color="auto" w:fill="BFBFBF" w:themeFill="background1" w:themeFillShade="BF"/>
          </w:tcPr>
          <w:p w14:paraId="587B6FDD" w14:textId="77777777" w:rsidR="00C739AE" w:rsidRPr="00443C43" w:rsidRDefault="00C739AE" w:rsidP="00AD0AC0">
            <w:pPr>
              <w:rPr>
                <w:b/>
                <w:bCs/>
              </w:rPr>
            </w:pPr>
            <w:r w:rsidRPr="00443C43">
              <w:rPr>
                <w:b/>
                <w:bCs/>
              </w:rPr>
              <w:t>Forecast Treatment Population 2033</w:t>
            </w:r>
          </w:p>
        </w:tc>
      </w:tr>
      <w:tr w:rsidR="00C739AE" w14:paraId="13971556" w14:textId="77777777" w:rsidTr="00AD0AC0">
        <w:trPr>
          <w:trHeight w:val="547"/>
        </w:trPr>
        <w:tc>
          <w:tcPr>
            <w:tcW w:w="2254" w:type="dxa"/>
            <w:vAlign w:val="center"/>
          </w:tcPr>
          <w:p w14:paraId="3B3D9C18" w14:textId="77777777" w:rsidR="00C739AE" w:rsidRDefault="00C739AE" w:rsidP="00AD0AC0">
            <w:pPr>
              <w:jc w:val="center"/>
            </w:pPr>
            <w:r>
              <w:t>348,216</w:t>
            </w:r>
          </w:p>
        </w:tc>
        <w:tc>
          <w:tcPr>
            <w:tcW w:w="2254" w:type="dxa"/>
            <w:vAlign w:val="center"/>
          </w:tcPr>
          <w:p w14:paraId="459A27C6" w14:textId="77777777" w:rsidR="00C739AE" w:rsidRDefault="00C739AE" w:rsidP="00AD0AC0">
            <w:pPr>
              <w:jc w:val="center"/>
            </w:pPr>
            <w:r>
              <w:t>379,900</w:t>
            </w:r>
          </w:p>
        </w:tc>
        <w:tc>
          <w:tcPr>
            <w:tcW w:w="2254" w:type="dxa"/>
            <w:vAlign w:val="center"/>
          </w:tcPr>
          <w:p w14:paraId="45F4B5B7" w14:textId="77777777" w:rsidR="00C739AE" w:rsidRDefault="00C739AE" w:rsidP="00AD0AC0">
            <w:pPr>
              <w:jc w:val="center"/>
            </w:pPr>
            <w:r>
              <w:t>283,907</w:t>
            </w:r>
          </w:p>
        </w:tc>
        <w:tc>
          <w:tcPr>
            <w:tcW w:w="2254" w:type="dxa"/>
            <w:vAlign w:val="center"/>
          </w:tcPr>
          <w:p w14:paraId="57EBFEB4" w14:textId="77777777" w:rsidR="00C739AE" w:rsidRDefault="00C739AE" w:rsidP="00AD0AC0">
            <w:pPr>
              <w:jc w:val="center"/>
            </w:pPr>
            <w:r>
              <w:t>343,100</w:t>
            </w:r>
          </w:p>
        </w:tc>
      </w:tr>
    </w:tbl>
    <w:p w14:paraId="261A44D5" w14:textId="77777777" w:rsidR="00C739AE" w:rsidRDefault="00C739AE" w:rsidP="00C739AE">
      <w:r>
        <w:t xml:space="preserve">Source: </w:t>
      </w:r>
      <w:sdt>
        <w:sdtPr>
          <w:id w:val="401953135"/>
          <w:citation/>
        </w:sdtPr>
        <w:sdtEndPr/>
        <w:sdtContent>
          <w:r>
            <w:fldChar w:fldCharType="begin"/>
          </w:r>
          <w:r>
            <w:rPr>
              <w:lang w:val="en-US"/>
            </w:rPr>
            <w:instrText xml:space="preserve"> CITATION Dep23 \l 1033 </w:instrText>
          </w:r>
          <w:r>
            <w:fldChar w:fldCharType="separate"/>
          </w:r>
          <w:r>
            <w:rPr>
              <w:noProof/>
              <w:lang w:val="en-US"/>
            </w:rPr>
            <w:t>(Department of Veterans' Affairs Data and Insights Branch, 2023)</w:t>
          </w:r>
          <w:r>
            <w:fldChar w:fldCharType="end"/>
          </w:r>
        </w:sdtContent>
      </w:sdt>
    </w:p>
    <w:p w14:paraId="58CF68E2" w14:textId="77777777" w:rsidR="00C739AE" w:rsidRDefault="00C739AE" w:rsidP="00C739AE">
      <w:pPr>
        <w:spacing w:before="240"/>
      </w:pPr>
      <w:r>
        <w:t xml:space="preserve">In 2022-23, DVA received a net total of 42,357 initial liability claims. Approximately 39% of these claims were either dual or tri-Act claims adding a layer of complexity to the process for both veterans and claims processors </w:t>
      </w:r>
      <w:sdt>
        <w:sdtPr>
          <w:id w:val="149498019"/>
          <w:citation/>
        </w:sdtPr>
        <w:sdtEndPr/>
        <w:sdtContent>
          <w:r>
            <w:fldChar w:fldCharType="begin"/>
          </w:r>
          <w:r>
            <w:rPr>
              <w:lang w:val="en-US"/>
            </w:rPr>
            <w:instrText xml:space="preserve"> CITATION Dep23 \l 1033 </w:instrText>
          </w:r>
          <w:r>
            <w:fldChar w:fldCharType="separate"/>
          </w:r>
          <w:r>
            <w:rPr>
              <w:noProof/>
              <w:lang w:val="en-US"/>
            </w:rPr>
            <w:t>(Department of Veterans' Affairs Data and Insights Branch, 2023)</w:t>
          </w:r>
          <w:r>
            <w:fldChar w:fldCharType="end"/>
          </w:r>
        </w:sdtContent>
      </w:sdt>
      <w:r>
        <w:t xml:space="preserve">. </w:t>
      </w:r>
    </w:p>
    <w:p w14:paraId="27F78736" w14:textId="77777777" w:rsidR="00C739AE" w:rsidRPr="00414557" w:rsidRDefault="00C739AE" w:rsidP="00C739AE">
      <w:pPr>
        <w:shd w:val="clear" w:color="auto" w:fill="FFFFFF"/>
        <w:spacing w:after="0" w:line="240" w:lineRule="auto"/>
      </w:pPr>
      <w:r w:rsidRPr="00414557">
        <w:t xml:space="preserve">The case for major reform is further supported by DVA’s projections of an increase in the veteran treatment population. The figure below illustrates that by 2032 the number of veterans receiving DVA funded treatments will increase from 283,907 in June 2023 to 339,500, an increase of almost 20%. In the context of current geo-political tensions and instability, the increased operational tempo of recent years may well extend into the future, further increasing the need for serving and former serving ADF members to access rehabilitation and compensation services </w:t>
      </w:r>
      <w:sdt>
        <w:sdtPr>
          <w:id w:val="1825078893"/>
          <w:citation/>
        </w:sdtPr>
        <w:sdtEndPr/>
        <w:sdtContent>
          <w:r w:rsidRPr="00414557">
            <w:fldChar w:fldCharType="begin"/>
          </w:r>
          <w:r w:rsidRPr="00414557">
            <w:instrText xml:space="preserve"> CITATION Dep23 \l 1033 </w:instrText>
          </w:r>
          <w:r w:rsidRPr="00414557">
            <w:fldChar w:fldCharType="separate"/>
          </w:r>
          <w:r w:rsidRPr="00414557">
            <w:t>(Department of Veterans' Affairs Data and Insights Branch, 2023)</w:t>
          </w:r>
          <w:r w:rsidRPr="00414557">
            <w:fldChar w:fldCharType="end"/>
          </w:r>
        </w:sdtContent>
      </w:sdt>
      <w:r w:rsidRPr="00414557">
        <w:t>.</w:t>
      </w:r>
    </w:p>
    <w:p w14:paraId="5E0AE5AD" w14:textId="77777777" w:rsidR="00C739AE" w:rsidRDefault="00C739AE" w:rsidP="00C739AE">
      <w:pPr>
        <w:rPr>
          <w:rFonts w:cstheme="minorHAnsi"/>
          <w:u w:val="single"/>
        </w:rPr>
      </w:pPr>
      <w:r>
        <w:rPr>
          <w:rFonts w:cstheme="minorHAnsi"/>
          <w:u w:val="single"/>
        </w:rPr>
        <w:br w:type="page"/>
      </w:r>
    </w:p>
    <w:p w14:paraId="631A0D7D" w14:textId="6E8CB6F4" w:rsidR="00C739AE" w:rsidRPr="00D10898" w:rsidRDefault="00C739AE" w:rsidP="00C739AE">
      <w:pPr>
        <w:rPr>
          <w:rFonts w:cstheme="minorHAnsi"/>
          <w:u w:val="single"/>
        </w:rPr>
      </w:pPr>
      <w:r w:rsidRPr="00D85728">
        <w:rPr>
          <w:rFonts w:cstheme="minorHAnsi"/>
          <w:u w:val="single"/>
        </w:rPr>
        <w:lastRenderedPageBreak/>
        <w:t xml:space="preserve">DVA Treatment Population Projections as </w:t>
      </w:r>
      <w:r w:rsidR="00A06A5B" w:rsidRPr="00D85728">
        <w:rPr>
          <w:rFonts w:cstheme="minorHAnsi"/>
          <w:u w:val="single"/>
        </w:rPr>
        <w:t>of</w:t>
      </w:r>
      <w:r w:rsidRPr="00D85728">
        <w:rPr>
          <w:rFonts w:cstheme="minorHAnsi"/>
          <w:u w:val="single"/>
        </w:rPr>
        <w:t xml:space="preserve"> 30 June 2023</w:t>
      </w:r>
    </w:p>
    <w:p w14:paraId="798466F9" w14:textId="77777777" w:rsidR="00C739AE" w:rsidRDefault="00C739AE" w:rsidP="00C739AE">
      <w:pPr>
        <w:rPr>
          <w:rFonts w:cstheme="minorHAnsi"/>
        </w:rPr>
      </w:pPr>
      <w:r>
        <w:rPr>
          <w:noProof/>
          <w:lang w:eastAsia="en-AU"/>
        </w:rPr>
        <w:drawing>
          <wp:inline distT="0" distB="0" distL="0" distR="0" wp14:anchorId="4EDB8240" wp14:editId="5620ABC3">
            <wp:extent cx="5731510" cy="2505075"/>
            <wp:effectExtent l="0" t="0" r="2540" b="9525"/>
            <wp:docPr id="1683187743" name="Chart 1">
              <a:extLst xmlns:a="http://schemas.openxmlformats.org/drawingml/2006/main">
                <a:ext uri="{FF2B5EF4-FFF2-40B4-BE49-F238E27FC236}">
                  <a16:creationId xmlns:a16="http://schemas.microsoft.com/office/drawing/2014/main" id="{8B28ACE2-710A-D32C-1830-E3241131D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6F543E" w14:textId="77777777" w:rsidR="00C739AE" w:rsidRDefault="00C739AE" w:rsidP="00C739AE">
      <w:pPr>
        <w:shd w:val="clear" w:color="auto" w:fill="FFFFFF"/>
        <w:spacing w:after="0"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Data Source: </w:t>
      </w:r>
      <w:sdt>
        <w:sdtPr>
          <w:rPr>
            <w:rFonts w:eastAsia="Times New Roman" w:cstheme="minorHAnsi"/>
            <w:color w:val="000000" w:themeColor="text1"/>
            <w:lang w:eastAsia="en-AU"/>
          </w:rPr>
          <w:id w:val="1069996650"/>
          <w:citation/>
        </w:sdtPr>
        <w:sdtEndPr/>
        <w:sdtContent>
          <w:r>
            <w:rPr>
              <w:rFonts w:eastAsia="Times New Roman" w:cstheme="minorHAnsi"/>
              <w:color w:val="000000" w:themeColor="text1"/>
              <w:lang w:eastAsia="en-AU"/>
            </w:rPr>
            <w:fldChar w:fldCharType="begin"/>
          </w:r>
          <w:r>
            <w:rPr>
              <w:rFonts w:eastAsia="Times New Roman" w:cstheme="minorHAnsi"/>
              <w:color w:val="000000" w:themeColor="text1"/>
              <w:lang w:val="en-US" w:eastAsia="en-AU"/>
            </w:rPr>
            <w:instrText xml:space="preserve"> CITATION Dep23 \l 1033 </w:instrText>
          </w:r>
          <w:r>
            <w:rPr>
              <w:rFonts w:eastAsia="Times New Roman" w:cstheme="minorHAnsi"/>
              <w:color w:val="000000" w:themeColor="text1"/>
              <w:lang w:eastAsia="en-AU"/>
            </w:rPr>
            <w:fldChar w:fldCharType="separate"/>
          </w:r>
          <w:r w:rsidRPr="00584EB0">
            <w:rPr>
              <w:rFonts w:eastAsia="Times New Roman" w:cstheme="minorHAnsi"/>
              <w:noProof/>
              <w:color w:val="000000" w:themeColor="text1"/>
              <w:lang w:val="en-US" w:eastAsia="en-AU"/>
            </w:rPr>
            <w:t>(Department of Veterans' Affairs Data and Insights Branch, 2023)</w:t>
          </w:r>
          <w:r>
            <w:rPr>
              <w:rFonts w:eastAsia="Times New Roman" w:cstheme="minorHAnsi"/>
              <w:color w:val="000000" w:themeColor="text1"/>
              <w:lang w:eastAsia="en-AU"/>
            </w:rPr>
            <w:fldChar w:fldCharType="end"/>
          </w:r>
        </w:sdtContent>
      </w:sdt>
    </w:p>
    <w:p w14:paraId="34FFBD0B" w14:textId="77777777" w:rsidR="00C739AE" w:rsidRDefault="00C739AE" w:rsidP="00C739AE">
      <w:r>
        <w:br w:type="page"/>
      </w:r>
    </w:p>
    <w:p w14:paraId="520425C3" w14:textId="77777777" w:rsidR="00C739AE" w:rsidRDefault="00C739AE" w:rsidP="00C739AE">
      <w:pPr>
        <w:pStyle w:val="Heading1"/>
      </w:pPr>
      <w:bookmarkStart w:id="9" w:name="_Toc170117416"/>
      <w:bookmarkStart w:id="10" w:name="_Hlk153878508"/>
      <w:r>
        <w:lastRenderedPageBreak/>
        <w:t xml:space="preserve">1. </w:t>
      </w:r>
      <w:r w:rsidRPr="009131CF">
        <w:t>What is the problem you are trying to solve</w:t>
      </w:r>
      <w:r>
        <w:t xml:space="preserve"> and what data is available</w:t>
      </w:r>
      <w:r w:rsidRPr="009131CF">
        <w:t>?</w:t>
      </w:r>
      <w:bookmarkEnd w:id="9"/>
      <w:r>
        <w:t xml:space="preserve"> </w:t>
      </w:r>
    </w:p>
    <w:p w14:paraId="042990B8" w14:textId="77777777" w:rsidR="00C739AE" w:rsidRPr="006163EE" w:rsidRDefault="00C739AE" w:rsidP="00C739AE">
      <w:pPr>
        <w:rPr>
          <w:b/>
          <w:bCs/>
        </w:rPr>
      </w:pPr>
      <w:r w:rsidRPr="006163EE">
        <w:t>Various Government and independent reviews over recent years have identified that the legislative framework governing veterans’ compensation and rehabilitation is too complex and that it requires simplification. It is accepted that the complexity contributes to claims processing delays and uncertainty for veterans and families as to what they may be entitled to as current or former serving members of the ADF. It is also generally accepted that the current legislative complexity contributes to poor physical and mental health outcomes for veterans and families</w:t>
      </w:r>
      <w:r>
        <w:t xml:space="preserve"> in need</w:t>
      </w:r>
      <w:r w:rsidRPr="006163EE">
        <w:t xml:space="preserve"> </w:t>
      </w:r>
      <w:r>
        <w:t xml:space="preserve">of </w:t>
      </w:r>
      <w:r w:rsidRPr="006163EE">
        <w:t>support.</w:t>
      </w:r>
    </w:p>
    <w:p w14:paraId="49A1A561" w14:textId="77777777" w:rsidR="00C739AE" w:rsidRPr="00580F6F" w:rsidRDefault="00C739AE" w:rsidP="00C739AE">
      <w:pPr>
        <w:pStyle w:val="Heading2"/>
      </w:pPr>
      <w:bookmarkStart w:id="11" w:name="_Toc170117417"/>
      <w:r>
        <w:t>Royal Commission into Defence and Veteran Suicide</w:t>
      </w:r>
      <w:bookmarkEnd w:id="11"/>
    </w:p>
    <w:p w14:paraId="59525F77" w14:textId="77777777" w:rsidR="00C739AE" w:rsidRDefault="00C739AE" w:rsidP="00C739AE">
      <w:pPr>
        <w:autoSpaceDE w:val="0"/>
        <w:autoSpaceDN w:val="0"/>
        <w:adjustRightInd w:val="0"/>
        <w:spacing w:line="240" w:lineRule="auto"/>
        <w:rPr>
          <w:rFonts w:cstheme="minorHAnsi"/>
          <w:color w:val="000000" w:themeColor="text1"/>
        </w:rPr>
      </w:pPr>
      <w:r>
        <w:rPr>
          <w:rFonts w:cstheme="minorHAnsi"/>
          <w:color w:val="000000" w:themeColor="text1"/>
        </w:rPr>
        <w:t xml:space="preserve">On 8 July 2021, the Governor-General, His Excellency General the Honourable David Hurley AS DSC (Retd), issued a Letters Patent, which established the Royal Commission into Defence and Veteran Suicide in response to an alarming number of suicides within the Veteran and Defence communities over the last 20 years. Between 8 July 2021 and 13 October 2023, the Royal Commission received over 5,000 submissions from organisations and individuals, many of which outlined lived experiences of the compensation system. </w:t>
      </w:r>
    </w:p>
    <w:p w14:paraId="584633F5" w14:textId="2E7E5443" w:rsidR="00C739AE" w:rsidRDefault="00C739AE" w:rsidP="00C739AE">
      <w:pPr>
        <w:autoSpaceDE w:val="0"/>
        <w:autoSpaceDN w:val="0"/>
        <w:adjustRightInd w:val="0"/>
        <w:spacing w:line="240" w:lineRule="auto"/>
        <w:rPr>
          <w:rFonts w:cstheme="minorHAnsi"/>
          <w:color w:val="000000" w:themeColor="text1"/>
        </w:rPr>
      </w:pPr>
      <w:r>
        <w:rPr>
          <w:rFonts w:cstheme="minorHAnsi"/>
          <w:color w:val="000000" w:themeColor="text1"/>
        </w:rPr>
        <w:t>In its Interim Report of August 2022, the Royal Commission made 13 recommendations.</w:t>
      </w:r>
      <w:r w:rsidR="00170E8F">
        <w:rPr>
          <w:rFonts w:cstheme="minorHAnsi"/>
          <w:color w:val="000000" w:themeColor="text1"/>
        </w:rPr>
        <w:t xml:space="preserve"> </w:t>
      </w:r>
      <w:r>
        <w:rPr>
          <w:rFonts w:cstheme="minorHAnsi"/>
          <w:color w:val="000000" w:themeColor="text1"/>
        </w:rPr>
        <w:t xml:space="preserve">Recommendation 1 recommended that the Government develop and implement legislation to simplify and harmonise the framework for veterans’ compensation, </w:t>
      </w:r>
      <w:r w:rsidR="00DE6A72">
        <w:rPr>
          <w:rFonts w:cstheme="minorHAnsi"/>
          <w:color w:val="000000" w:themeColor="text1"/>
        </w:rPr>
        <w:t>rehabilitation,</w:t>
      </w:r>
      <w:r>
        <w:rPr>
          <w:rFonts w:cstheme="minorHAnsi"/>
          <w:color w:val="000000" w:themeColor="text1"/>
        </w:rPr>
        <w:t xml:space="preserve"> and other entitlements. </w:t>
      </w:r>
    </w:p>
    <w:p w14:paraId="18441ED0" w14:textId="77777777" w:rsidR="00C739AE" w:rsidRDefault="00C739AE" w:rsidP="00C739AE">
      <w:pPr>
        <w:autoSpaceDE w:val="0"/>
        <w:autoSpaceDN w:val="0"/>
        <w:adjustRightInd w:val="0"/>
        <w:spacing w:line="240" w:lineRule="auto"/>
        <w:rPr>
          <w:rFonts w:cstheme="minorHAnsi"/>
          <w:color w:val="000000" w:themeColor="text1"/>
        </w:rPr>
      </w:pPr>
      <w:r>
        <w:rPr>
          <w:rFonts w:cstheme="minorHAnsi"/>
          <w:color w:val="000000" w:themeColor="text1"/>
        </w:rPr>
        <w:t xml:space="preserve">Chapter 4 of the Interim Report discusses the veteran compensation and rehabilitation legislation. It describes the current legislative </w:t>
      </w:r>
      <w:r w:rsidRPr="006463A4">
        <w:rPr>
          <w:rFonts w:cstheme="minorHAnsi"/>
          <w:color w:val="000000" w:themeColor="text1"/>
        </w:rPr>
        <w:t>framework as “so complicated that it adversely affects the mental health of some veterans and can be a contributing factor to suicidality.”</w:t>
      </w:r>
      <w:r>
        <w:rPr>
          <w:rFonts w:cstheme="minorHAnsi"/>
          <w:color w:val="000000" w:themeColor="text1"/>
        </w:rPr>
        <w:t xml:space="preserve"> A considerable number of submissions spoke to the issue of legislative complexity contributing to poor mental health as the claims process often meant dealing simultaneously with injuries, mental illness and complex socioeconomic pressures while managing compensation claims under an overly complex system. </w:t>
      </w:r>
      <w:sdt>
        <w:sdtPr>
          <w:rPr>
            <w:rFonts w:cstheme="minorHAnsi"/>
            <w:color w:val="000000" w:themeColor="text1"/>
          </w:rPr>
          <w:id w:val="-813407354"/>
          <w:citation/>
        </w:sdtPr>
        <w:sdtEndPr/>
        <w:sdtContent>
          <w:r>
            <w:rPr>
              <w:rFonts w:cstheme="minorHAnsi"/>
              <w:color w:val="000000" w:themeColor="text1"/>
            </w:rPr>
            <w:fldChar w:fldCharType="begin"/>
          </w:r>
          <w:r>
            <w:rPr>
              <w:rFonts w:cstheme="minorHAnsi"/>
              <w:color w:val="000000" w:themeColor="text1"/>
              <w:lang w:val="en-US"/>
            </w:rPr>
            <w:instrText xml:space="preserve"> CITATION Roy22 \l 1033 </w:instrText>
          </w:r>
          <w:r>
            <w:rPr>
              <w:rFonts w:cstheme="minorHAnsi"/>
              <w:color w:val="000000" w:themeColor="text1"/>
            </w:rPr>
            <w:fldChar w:fldCharType="separate"/>
          </w:r>
          <w:r w:rsidRPr="00584EB0">
            <w:rPr>
              <w:rFonts w:cstheme="minorHAnsi"/>
              <w:noProof/>
              <w:color w:val="000000" w:themeColor="text1"/>
              <w:lang w:val="en-US"/>
            </w:rPr>
            <w:t>(Royal Commission into Defence and Veteran Suicide, 2022)</w:t>
          </w:r>
          <w:r>
            <w:rPr>
              <w:rFonts w:cstheme="minorHAnsi"/>
              <w:color w:val="000000" w:themeColor="text1"/>
            </w:rPr>
            <w:fldChar w:fldCharType="end"/>
          </w:r>
        </w:sdtContent>
      </w:sdt>
      <w:r>
        <w:rPr>
          <w:rFonts w:cstheme="minorHAnsi"/>
          <w:color w:val="000000" w:themeColor="text1"/>
        </w:rPr>
        <w:t xml:space="preserve">. </w:t>
      </w:r>
    </w:p>
    <w:p w14:paraId="085EDF1E" w14:textId="77777777" w:rsidR="00C739AE" w:rsidRDefault="00C739AE" w:rsidP="00C739AE">
      <w:pPr>
        <w:autoSpaceDE w:val="0"/>
        <w:autoSpaceDN w:val="0"/>
        <w:adjustRightInd w:val="0"/>
        <w:spacing w:line="240" w:lineRule="auto"/>
        <w:rPr>
          <w:rFonts w:cstheme="minorHAnsi"/>
          <w:color w:val="000000" w:themeColor="text1"/>
        </w:rPr>
      </w:pPr>
      <w:r>
        <w:rPr>
          <w:rFonts w:cstheme="minorHAnsi"/>
          <w:color w:val="000000" w:themeColor="text1"/>
        </w:rPr>
        <w:t>The report further breaks down the legislative issues into the following categories:</w:t>
      </w:r>
    </w:p>
    <w:p w14:paraId="3AA2354D" w14:textId="77777777" w:rsidR="00C739AE" w:rsidRDefault="00C739AE" w:rsidP="00C739AE">
      <w:pPr>
        <w:pStyle w:val="ListParagraph"/>
        <w:numPr>
          <w:ilvl w:val="0"/>
          <w:numId w:val="23"/>
        </w:numPr>
        <w:autoSpaceDE w:val="0"/>
        <w:autoSpaceDN w:val="0"/>
        <w:adjustRightInd w:val="0"/>
        <w:spacing w:after="240" w:line="240" w:lineRule="auto"/>
        <w:rPr>
          <w:rFonts w:cstheme="minorHAnsi"/>
          <w:color w:val="000000" w:themeColor="text1"/>
        </w:rPr>
      </w:pPr>
      <w:r w:rsidRPr="0021665E">
        <w:rPr>
          <w:rFonts w:cstheme="minorHAnsi"/>
          <w:color w:val="000000" w:themeColor="text1"/>
        </w:rPr>
        <w:t>the complexity from piecemeal legislative reform</w:t>
      </w:r>
    </w:p>
    <w:p w14:paraId="7BE395AC" w14:textId="77777777" w:rsidR="00C739AE" w:rsidRDefault="00C739AE" w:rsidP="00C739AE">
      <w:pPr>
        <w:pStyle w:val="ListParagraph"/>
        <w:numPr>
          <w:ilvl w:val="0"/>
          <w:numId w:val="23"/>
        </w:numPr>
        <w:autoSpaceDE w:val="0"/>
        <w:autoSpaceDN w:val="0"/>
        <w:adjustRightInd w:val="0"/>
        <w:spacing w:after="240" w:line="240" w:lineRule="auto"/>
        <w:rPr>
          <w:rFonts w:cstheme="minorHAnsi"/>
          <w:color w:val="000000" w:themeColor="text1"/>
        </w:rPr>
      </w:pPr>
      <w:r w:rsidRPr="0021665E">
        <w:rPr>
          <w:rFonts w:cstheme="minorHAnsi"/>
          <w:color w:val="000000" w:themeColor="text1"/>
        </w:rPr>
        <w:t>the interaction between the three Acts</w:t>
      </w:r>
    </w:p>
    <w:p w14:paraId="64F1EB5B" w14:textId="77777777" w:rsidR="00C739AE" w:rsidRDefault="00C739AE" w:rsidP="00C739AE">
      <w:pPr>
        <w:pStyle w:val="ListParagraph"/>
        <w:numPr>
          <w:ilvl w:val="0"/>
          <w:numId w:val="23"/>
        </w:numPr>
        <w:autoSpaceDE w:val="0"/>
        <w:autoSpaceDN w:val="0"/>
        <w:adjustRightInd w:val="0"/>
        <w:spacing w:after="240" w:line="240" w:lineRule="auto"/>
        <w:rPr>
          <w:rFonts w:cstheme="minorHAnsi"/>
          <w:color w:val="000000" w:themeColor="text1"/>
        </w:rPr>
      </w:pPr>
      <w:r w:rsidRPr="0021665E">
        <w:rPr>
          <w:rFonts w:cstheme="minorHAnsi"/>
          <w:color w:val="000000" w:themeColor="text1"/>
        </w:rPr>
        <w:t>different compensation for similar conditions</w:t>
      </w:r>
    </w:p>
    <w:p w14:paraId="2FDEF646" w14:textId="77777777" w:rsidR="00C739AE" w:rsidRDefault="00C739AE" w:rsidP="00C739AE">
      <w:pPr>
        <w:pStyle w:val="ListParagraph"/>
        <w:numPr>
          <w:ilvl w:val="0"/>
          <w:numId w:val="23"/>
        </w:numPr>
        <w:autoSpaceDE w:val="0"/>
        <w:autoSpaceDN w:val="0"/>
        <w:adjustRightInd w:val="0"/>
        <w:spacing w:after="240" w:line="240" w:lineRule="auto"/>
        <w:rPr>
          <w:rFonts w:cstheme="minorHAnsi"/>
          <w:color w:val="000000" w:themeColor="text1"/>
        </w:rPr>
      </w:pPr>
      <w:r w:rsidRPr="0021665E">
        <w:rPr>
          <w:rFonts w:cstheme="minorHAnsi"/>
          <w:color w:val="000000" w:themeColor="text1"/>
        </w:rPr>
        <w:t>multi-Act eligibility</w:t>
      </w:r>
    </w:p>
    <w:p w14:paraId="179AAAB5" w14:textId="77777777" w:rsidR="00C739AE" w:rsidRDefault="00C739AE" w:rsidP="00C739AE">
      <w:pPr>
        <w:pStyle w:val="ListParagraph"/>
        <w:numPr>
          <w:ilvl w:val="0"/>
          <w:numId w:val="23"/>
        </w:numPr>
        <w:autoSpaceDE w:val="0"/>
        <w:autoSpaceDN w:val="0"/>
        <w:adjustRightInd w:val="0"/>
        <w:spacing w:after="240" w:line="240" w:lineRule="auto"/>
        <w:rPr>
          <w:rFonts w:cstheme="minorHAnsi"/>
          <w:color w:val="000000" w:themeColor="text1"/>
        </w:rPr>
      </w:pPr>
      <w:r>
        <w:rPr>
          <w:rFonts w:cstheme="minorHAnsi"/>
          <w:color w:val="000000" w:themeColor="text1"/>
        </w:rPr>
        <w:t>compensation and offsetting</w:t>
      </w:r>
    </w:p>
    <w:p w14:paraId="23939BFA" w14:textId="77777777" w:rsidR="00C739AE" w:rsidRDefault="00C739AE" w:rsidP="00C739AE">
      <w:pPr>
        <w:pStyle w:val="ListParagraph"/>
        <w:numPr>
          <w:ilvl w:val="0"/>
          <w:numId w:val="23"/>
        </w:numPr>
        <w:autoSpaceDE w:val="0"/>
        <w:autoSpaceDN w:val="0"/>
        <w:adjustRightInd w:val="0"/>
        <w:spacing w:after="240" w:line="240" w:lineRule="auto"/>
        <w:rPr>
          <w:rFonts w:cstheme="minorHAnsi"/>
          <w:color w:val="000000" w:themeColor="text1"/>
        </w:rPr>
      </w:pPr>
      <w:r w:rsidRPr="0021665E">
        <w:rPr>
          <w:rFonts w:cstheme="minorHAnsi"/>
          <w:color w:val="000000" w:themeColor="text1"/>
        </w:rPr>
        <w:t>overpayment risk</w:t>
      </w:r>
    </w:p>
    <w:p w14:paraId="70D37E77" w14:textId="77777777" w:rsidR="00C739AE" w:rsidRPr="0021665E" w:rsidRDefault="00C739AE" w:rsidP="00C739AE">
      <w:pPr>
        <w:pStyle w:val="ListParagraph"/>
        <w:numPr>
          <w:ilvl w:val="0"/>
          <w:numId w:val="23"/>
        </w:numPr>
        <w:autoSpaceDE w:val="0"/>
        <w:autoSpaceDN w:val="0"/>
        <w:adjustRightInd w:val="0"/>
        <w:spacing w:after="240" w:line="240" w:lineRule="auto"/>
        <w:rPr>
          <w:rFonts w:cstheme="minorHAnsi"/>
          <w:color w:val="000000" w:themeColor="text1"/>
        </w:rPr>
      </w:pPr>
      <w:r w:rsidRPr="0021665E">
        <w:rPr>
          <w:rFonts w:cstheme="minorHAnsi"/>
          <w:color w:val="000000" w:themeColor="text1"/>
        </w:rPr>
        <w:t>suicide risk</w:t>
      </w:r>
      <w:r>
        <w:rPr>
          <w:rFonts w:cstheme="minorHAnsi"/>
          <w:color w:val="000000" w:themeColor="text1"/>
        </w:rPr>
        <w:t>.</w:t>
      </w:r>
    </w:p>
    <w:p w14:paraId="7CA7815B" w14:textId="77777777" w:rsidR="00C739AE" w:rsidRDefault="00C739AE" w:rsidP="00C739AE">
      <w:r>
        <w:t xml:space="preserve">The Royal Commission clearly calls out past inaction in response to other reviews and reiterates the need to simplify the complex legislative framework that governs veterans’ compensation and rehabilitation </w:t>
      </w:r>
      <w:sdt>
        <w:sdtPr>
          <w:id w:val="-1845927094"/>
          <w:citation/>
        </w:sdtPr>
        <w:sdtEndPr/>
        <w:sdtContent>
          <w:r>
            <w:fldChar w:fldCharType="begin"/>
          </w:r>
          <w:r>
            <w:rPr>
              <w:lang w:val="en-US"/>
            </w:rPr>
            <w:instrText xml:space="preserve"> CITATION Roy22 \l 1033 </w:instrText>
          </w:r>
          <w:r>
            <w:fldChar w:fldCharType="separate"/>
          </w:r>
          <w:r>
            <w:rPr>
              <w:noProof/>
              <w:lang w:val="en-US"/>
            </w:rPr>
            <w:t>(Royal Commission into Defence and Veteran Suicide, 2022)</w:t>
          </w:r>
          <w:r>
            <w:fldChar w:fldCharType="end"/>
          </w:r>
        </w:sdtContent>
      </w:sdt>
      <w:r>
        <w:t>. Its recommendations are key drivers of the reforms discussed in this analysis.</w:t>
      </w:r>
    </w:p>
    <w:p w14:paraId="411A7014" w14:textId="77777777" w:rsidR="00C739AE" w:rsidRDefault="00C739AE" w:rsidP="00C739AE">
      <w:pPr>
        <w:rPr>
          <w:rFonts w:ascii="Century Gothic" w:eastAsiaTheme="minorEastAsia" w:hAnsi="Century Gothic"/>
          <w:b/>
          <w:bCs/>
          <w:color w:val="5A5A5A" w:themeColor="text1" w:themeTint="A5"/>
          <w:spacing w:val="15"/>
          <w:sz w:val="24"/>
          <w:szCs w:val="24"/>
        </w:rPr>
      </w:pPr>
      <w:r>
        <w:br w:type="page"/>
      </w:r>
    </w:p>
    <w:p w14:paraId="2E4A7806" w14:textId="77777777" w:rsidR="00C739AE" w:rsidRDefault="00C739AE" w:rsidP="00C739AE">
      <w:pPr>
        <w:pStyle w:val="Heading2"/>
      </w:pPr>
      <w:bookmarkStart w:id="12" w:name="_Toc170117418"/>
      <w:r>
        <w:lastRenderedPageBreak/>
        <w:t>Previous Reviews</w:t>
      </w:r>
      <w:bookmarkEnd w:id="12"/>
    </w:p>
    <w:p w14:paraId="79EB3FF7" w14:textId="77777777" w:rsidR="00C739AE" w:rsidRDefault="00C739AE" w:rsidP="00C739AE">
      <w:r>
        <w:t xml:space="preserve">Difficulties with the rehabilitation and compensation system have been the subject of numerous previous reviews, many of which recommended changes to the system. </w:t>
      </w:r>
    </w:p>
    <w:p w14:paraId="5101D300" w14:textId="77777777" w:rsidR="00C739AE" w:rsidRDefault="00C739AE" w:rsidP="00C739AE">
      <w:r>
        <w:t>The tragic deaths of 18 servicemen and injuries to 12 others in an accident involving two Black Hawk helicopters in June 1996 highlighted that differences in the date of enlistment of those killed or injured determined whether they or their dependants were eligible for compensation under two Acts (VEA and SRCA) or one Act (only SRCA). This accident focused public and political attention on the differences in military compensation benefits that applied to ADF members killed or injured in the same incident or circumstance. These highlighted inequities in the system led to</w:t>
      </w:r>
      <w:r w:rsidRPr="001C73BD">
        <w:t xml:space="preserve"> the 1997 </w:t>
      </w:r>
      <w:r>
        <w:t xml:space="preserve">Department of Defence’s </w:t>
      </w:r>
      <w:r w:rsidRPr="00D45CC7">
        <w:rPr>
          <w:i/>
        </w:rPr>
        <w:t>Inquiry into Military Compensation arrangements of the Australian Defence Force</w:t>
      </w:r>
      <w:r w:rsidRPr="001C73BD">
        <w:t xml:space="preserve"> (DoD Review).</w:t>
      </w:r>
      <w:r>
        <w:t xml:space="preserve"> T</w:t>
      </w:r>
      <w:r w:rsidRPr="001C73BD">
        <w:t>he D</w:t>
      </w:r>
      <w:r>
        <w:t>o</w:t>
      </w:r>
      <w:r w:rsidRPr="001C73BD">
        <w:t>D review concluded a new military compensation scheme</w:t>
      </w:r>
      <w:r>
        <w:t xml:space="preserve"> should apply to both peacetime and wartime service</w:t>
      </w:r>
      <w:r w:rsidRPr="001C73BD">
        <w:t>.</w:t>
      </w:r>
    </w:p>
    <w:p w14:paraId="4E0892F9" w14:textId="77777777" w:rsidR="00C739AE" w:rsidRPr="003B4E2B" w:rsidRDefault="00C739AE" w:rsidP="00C739AE">
      <w:r>
        <w:rPr>
          <w:i/>
          <w:iCs/>
        </w:rPr>
        <w:t>The Constant Battle: Suicide by Veterans</w:t>
      </w:r>
      <w:r>
        <w:t xml:space="preserve"> was tabled in Parliament on 15 August 2017. This report by the Senate’s Foreign Affairs, Defence and Trade References Committee found the legislative framework for the veterans’ compensation system to be complex and difficult to navigate and expressed concerns that inconsistent treatment of claims for compensation and lengthy delays in the processing of claims were key stressors for veterans and their families. In October 2017, the Australian Government agreed </w:t>
      </w:r>
      <w:r w:rsidRPr="006463A4">
        <w:t xml:space="preserve">to “make a reference to the Productivity Commission to simplify the legislative framework of compensation and rehabilitation for service members and veterans” </w:t>
      </w:r>
      <w:sdt>
        <w:sdtPr>
          <w:id w:val="788239340"/>
          <w:citation/>
        </w:sdtPr>
        <w:sdtEndPr/>
        <w:sdtContent>
          <w:r w:rsidRPr="006463A4">
            <w:fldChar w:fldCharType="begin"/>
          </w:r>
          <w:r w:rsidRPr="006463A4">
            <w:rPr>
              <w:lang w:val="en-US"/>
            </w:rPr>
            <w:instrText xml:space="preserve"> CITATION Com17 \l 1033 </w:instrText>
          </w:r>
          <w:r w:rsidRPr="006463A4">
            <w:fldChar w:fldCharType="separate"/>
          </w:r>
          <w:r>
            <w:rPr>
              <w:noProof/>
              <w:lang w:val="en-US"/>
            </w:rPr>
            <w:t>(Commonwealth of Australia, 2017)</w:t>
          </w:r>
          <w:r w:rsidRPr="006463A4">
            <w:fldChar w:fldCharType="end"/>
          </w:r>
        </w:sdtContent>
      </w:sdt>
      <w:r>
        <w:t xml:space="preserve">. </w:t>
      </w:r>
    </w:p>
    <w:p w14:paraId="39FB2A7B" w14:textId="77777777" w:rsidR="00C739AE" w:rsidRPr="00CD7FDE" w:rsidRDefault="00C739AE" w:rsidP="00C739AE">
      <w:r>
        <w:t xml:space="preserve">In 2017, DVA, Defence and the Veterans and Veterans Families Counselling Service (now Open Arms) were asked to </w:t>
      </w:r>
      <w:r w:rsidRPr="006463A4">
        <w:t>undertake a ‘Joint Inquiry’ into</w:t>
      </w:r>
      <w:r>
        <w:t xml:space="preserve"> the circumstances of Australian veteran Mr Jesse Bird’s death by suicide. The Joint Inquiry made 19 recommendations, which the Government accepted </w:t>
      </w:r>
      <w:sdt>
        <w:sdtPr>
          <w:id w:val="-1379012500"/>
          <w:citation/>
        </w:sdtPr>
        <w:sdtEndPr/>
        <w:sdtContent>
          <w:r>
            <w:fldChar w:fldCharType="begin"/>
          </w:r>
          <w:r>
            <w:rPr>
              <w:lang w:val="en-US"/>
            </w:rPr>
            <w:instrText xml:space="preserve"> CITATION Dep17 \l 1033 </w:instrText>
          </w:r>
          <w:r>
            <w:fldChar w:fldCharType="separate"/>
          </w:r>
          <w:r>
            <w:rPr>
              <w:noProof/>
              <w:lang w:val="en-US"/>
            </w:rPr>
            <w:t>(Department of Defence and Department of Veterans' Affairs, 2017)</w:t>
          </w:r>
          <w:r>
            <w:fldChar w:fldCharType="end"/>
          </w:r>
        </w:sdtContent>
      </w:sdt>
      <w:r>
        <w:t>. In 2018, then Minister for Veterans’ Affairs, the Hon Darren Chester MP, commissioned Emeritus Professor Robyn Creyke AO to ‘undertake an independent review of the implementation of the nineteen recommendations of the ‘</w:t>
      </w:r>
      <w:r w:rsidRPr="00194AF7">
        <w:t>Joint Inquiry</w:t>
      </w:r>
      <w:r w:rsidRPr="00C90A0C">
        <w:t>’</w:t>
      </w:r>
      <w:r>
        <w:t xml:space="preserve">. In her March 2019 report, </w:t>
      </w:r>
      <w:r>
        <w:rPr>
          <w:i/>
          <w:iCs/>
        </w:rPr>
        <w:t xml:space="preserve">Independent Review of the Implementation of the Recommendations of the Joint Inquiry into the Management of Jesse Bird’s Case, </w:t>
      </w:r>
      <w:r>
        <w:t xml:space="preserve">Professor Creyke noted that one of the hurdles DVA faces </w:t>
      </w:r>
      <w:r w:rsidRPr="00580F6F">
        <w:t>is</w:t>
      </w:r>
      <w:r>
        <w:t>:</w:t>
      </w:r>
      <w:r w:rsidRPr="00923196">
        <w:rPr>
          <w:i/>
          <w:iCs/>
        </w:rPr>
        <w:t xml:space="preserve"> </w:t>
      </w:r>
    </w:p>
    <w:p w14:paraId="73998A38" w14:textId="3DB50FDD" w:rsidR="00C739AE" w:rsidRPr="00A50063" w:rsidRDefault="00C739AE" w:rsidP="00C739AE">
      <w:pPr>
        <w:ind w:left="720"/>
      </w:pPr>
      <w:r w:rsidRPr="00A50063">
        <w:rPr>
          <w:i/>
          <w:iCs/>
        </w:rPr>
        <w:t>“it</w:t>
      </w:r>
      <w:r w:rsidR="00DE6A72">
        <w:rPr>
          <w:i/>
          <w:iCs/>
        </w:rPr>
        <w:t>’</w:t>
      </w:r>
      <w:r w:rsidRPr="00A50063">
        <w:rPr>
          <w:i/>
          <w:iCs/>
        </w:rPr>
        <w:t>s complex claims legislation … and the consequential impact of this complexity on DVA’s claim processes, staff capability, and client experience”</w:t>
      </w:r>
      <w:r w:rsidRPr="00A50063">
        <w:t xml:space="preserve"> </w:t>
      </w:r>
      <w:sdt>
        <w:sdtPr>
          <w:id w:val="1601916153"/>
          <w:citation/>
        </w:sdtPr>
        <w:sdtEndPr/>
        <w:sdtContent>
          <w:r w:rsidRPr="00A50063">
            <w:fldChar w:fldCharType="begin"/>
          </w:r>
          <w:r w:rsidRPr="00A50063">
            <w:rPr>
              <w:lang w:val="en-US"/>
            </w:rPr>
            <w:instrText xml:space="preserve"> CITATION Cre19 \l 1033 </w:instrText>
          </w:r>
          <w:r w:rsidRPr="00A50063">
            <w:fldChar w:fldCharType="separate"/>
          </w:r>
          <w:r>
            <w:rPr>
              <w:noProof/>
              <w:lang w:val="en-US"/>
            </w:rPr>
            <w:t>(Creyke, 2019)</w:t>
          </w:r>
          <w:r w:rsidRPr="00A50063">
            <w:fldChar w:fldCharType="end"/>
          </w:r>
        </w:sdtContent>
      </w:sdt>
      <w:r w:rsidRPr="00A50063">
        <w:t>.</w:t>
      </w:r>
    </w:p>
    <w:p w14:paraId="645888DE" w14:textId="77777777" w:rsidR="00C739AE" w:rsidRPr="00A50063" w:rsidRDefault="00C739AE" w:rsidP="00C739AE">
      <w:r w:rsidRPr="00A50063">
        <w:t>She further noted:</w:t>
      </w:r>
    </w:p>
    <w:p w14:paraId="338796AC" w14:textId="77777777" w:rsidR="00C739AE" w:rsidRPr="00A50063" w:rsidRDefault="00C739AE" w:rsidP="00C739AE">
      <w:pPr>
        <w:ind w:left="720"/>
      </w:pPr>
      <w:r w:rsidRPr="00A50063">
        <w:rPr>
          <w:i/>
          <w:iCs/>
        </w:rPr>
        <w:t>“[a] suggestion … that there needs to be continued focus on legislative change to the VEA, alongside that for the MRCA/DRCA, pending more wholesale legislative changes following the final report of the Productivity Commission”</w:t>
      </w:r>
      <w:sdt>
        <w:sdtPr>
          <w:rPr>
            <w:i/>
            <w:iCs/>
          </w:rPr>
          <w:id w:val="1335649325"/>
          <w:citation/>
        </w:sdtPr>
        <w:sdtEndPr/>
        <w:sdtContent>
          <w:r w:rsidRPr="00A50063">
            <w:rPr>
              <w:i/>
              <w:iCs/>
            </w:rPr>
            <w:fldChar w:fldCharType="begin"/>
          </w:r>
          <w:r w:rsidRPr="00A50063">
            <w:rPr>
              <w:lang w:val="en-US"/>
            </w:rPr>
            <w:instrText xml:space="preserve"> CITATION Cre19 \l 1033 </w:instrText>
          </w:r>
          <w:r w:rsidRPr="00A50063">
            <w:rPr>
              <w:i/>
              <w:iCs/>
            </w:rPr>
            <w:fldChar w:fldCharType="separate"/>
          </w:r>
          <w:r>
            <w:rPr>
              <w:noProof/>
              <w:lang w:val="en-US"/>
            </w:rPr>
            <w:t xml:space="preserve"> (Creyke, 2019)</w:t>
          </w:r>
          <w:r w:rsidRPr="00A50063">
            <w:rPr>
              <w:i/>
              <w:iCs/>
            </w:rPr>
            <w:fldChar w:fldCharType="end"/>
          </w:r>
        </w:sdtContent>
      </w:sdt>
      <w:r w:rsidRPr="00A50063">
        <w:rPr>
          <w:i/>
          <w:iCs/>
        </w:rPr>
        <w:t>.</w:t>
      </w:r>
    </w:p>
    <w:p w14:paraId="73AC1F25" w14:textId="77777777" w:rsidR="00C739AE" w:rsidRPr="002B43EA" w:rsidRDefault="00C739AE" w:rsidP="00C739AE">
      <w:pPr>
        <w:rPr>
          <w:rFonts w:cstheme="minorHAnsi"/>
        </w:rPr>
      </w:pPr>
      <w:r w:rsidRPr="00A50063">
        <w:rPr>
          <w:rFonts w:cstheme="minorHAnsi"/>
        </w:rPr>
        <w:t xml:space="preserve">In his 2019 report, </w:t>
      </w:r>
      <w:r w:rsidRPr="00A50063">
        <w:rPr>
          <w:rFonts w:cstheme="minorHAnsi"/>
          <w:i/>
          <w:iCs/>
        </w:rPr>
        <w:t>The Mental Health Impacts of Compensation Claim Assessment Processes</w:t>
      </w:r>
      <w:r w:rsidRPr="00A50063">
        <w:rPr>
          <w:rFonts w:cstheme="minorHAnsi"/>
        </w:rPr>
        <w:t>,</w:t>
      </w:r>
      <w:r w:rsidRPr="002B43EA">
        <w:rPr>
          <w:rFonts w:cstheme="minorHAnsi"/>
        </w:rPr>
        <w:t xml:space="preserve"> </w:t>
      </w:r>
      <w:r w:rsidRPr="00251BBE">
        <w:rPr>
          <w:rFonts w:cstheme="minorHAnsi"/>
        </w:rPr>
        <w:t>Professor Alex Collie</w:t>
      </w:r>
      <w:r>
        <w:rPr>
          <w:rFonts w:cstheme="minorHAnsi"/>
        </w:rPr>
        <w:t xml:space="preserve"> identified that DVA’s compensation claims process was likely to negatively impact the mental health of veterans and that while other measures may help, the most significant benefits would be those brought about by legislative change </w:t>
      </w:r>
      <w:sdt>
        <w:sdtPr>
          <w:rPr>
            <w:rFonts w:cstheme="minorHAnsi"/>
          </w:rPr>
          <w:id w:val="1656022279"/>
          <w:citation/>
        </w:sdtPr>
        <w:sdtEndPr/>
        <w:sdtContent>
          <w:r>
            <w:rPr>
              <w:rFonts w:cstheme="minorHAnsi"/>
            </w:rPr>
            <w:fldChar w:fldCharType="begin"/>
          </w:r>
          <w:r>
            <w:rPr>
              <w:rFonts w:cstheme="minorHAnsi"/>
              <w:lang w:val="en-US"/>
            </w:rPr>
            <w:instrText xml:space="preserve"> CITATION Col19 \l 1033 </w:instrText>
          </w:r>
          <w:r>
            <w:rPr>
              <w:rFonts w:cstheme="minorHAnsi"/>
            </w:rPr>
            <w:fldChar w:fldCharType="separate"/>
          </w:r>
          <w:r w:rsidRPr="00584EB0">
            <w:rPr>
              <w:rFonts w:cstheme="minorHAnsi"/>
              <w:noProof/>
              <w:lang w:val="en-US"/>
            </w:rPr>
            <w:t>(Collie, 2019)</w:t>
          </w:r>
          <w:r>
            <w:rPr>
              <w:rFonts w:cstheme="minorHAnsi"/>
            </w:rPr>
            <w:fldChar w:fldCharType="end"/>
          </w:r>
        </w:sdtContent>
      </w:sdt>
      <w:r>
        <w:rPr>
          <w:rFonts w:cstheme="minorHAnsi"/>
        </w:rPr>
        <w:t xml:space="preserve">. </w:t>
      </w:r>
    </w:p>
    <w:p w14:paraId="2D33C667" w14:textId="77777777" w:rsidR="00C739AE" w:rsidRDefault="00C739AE" w:rsidP="00C739AE">
      <w:r>
        <w:t xml:space="preserve">On 27 June 2019, the Productivity Commission delivered to the Australian Government its comprehensive report </w:t>
      </w:r>
      <w:r>
        <w:rPr>
          <w:i/>
          <w:iCs/>
        </w:rPr>
        <w:t xml:space="preserve">A Better Way to Support Veterans </w:t>
      </w:r>
      <w:r>
        <w:t>which, among other matters, recommended legislative simplification and harmonisation. The Productivity Commission commenced its list of ‘Key Points’ with:</w:t>
      </w:r>
    </w:p>
    <w:p w14:paraId="364F2FEA" w14:textId="417FB43C" w:rsidR="00C739AE" w:rsidRDefault="00C739AE" w:rsidP="00C739AE">
      <w:pPr>
        <w:ind w:left="720"/>
      </w:pPr>
      <w:r w:rsidRPr="00A50063">
        <w:lastRenderedPageBreak/>
        <w:t>“</w:t>
      </w:r>
      <w:r w:rsidRPr="00A50063">
        <w:rPr>
          <w:i/>
          <w:iCs/>
        </w:rPr>
        <w:t>Despite some recent improvements to the veterans’ compensation and rehabilitation system, it is not fit-for-purpose – it require</w:t>
      </w:r>
      <w:r>
        <w:rPr>
          <w:i/>
          <w:iCs/>
        </w:rPr>
        <w:t>s</w:t>
      </w:r>
      <w:r w:rsidRPr="00A50063">
        <w:rPr>
          <w:i/>
          <w:iCs/>
        </w:rPr>
        <w:t xml:space="preserve"> fundamental reform. It is out-of-date and is not working in the best interests of veterans and their families, or the Australian community</w:t>
      </w:r>
      <w:r w:rsidRPr="00A50063">
        <w:t xml:space="preserve">” </w:t>
      </w:r>
      <w:sdt>
        <w:sdtPr>
          <w:id w:val="-1805688601"/>
          <w:citation/>
        </w:sdtPr>
        <w:sdtEndPr/>
        <w:sdtContent>
          <w:r w:rsidRPr="00A50063">
            <w:fldChar w:fldCharType="begin"/>
          </w:r>
          <w:r w:rsidRPr="00A50063">
            <w:rPr>
              <w:lang w:val="en-US"/>
            </w:rPr>
            <w:instrText xml:space="preserve"> CITATION Aus19 \l 1033 </w:instrText>
          </w:r>
          <w:r w:rsidRPr="00A50063">
            <w:fldChar w:fldCharType="separate"/>
          </w:r>
          <w:r>
            <w:rPr>
              <w:noProof/>
              <w:lang w:val="en-US"/>
            </w:rPr>
            <w:t>(Australian Government Productivity Commission, 2019)</w:t>
          </w:r>
          <w:r w:rsidRPr="00A50063">
            <w:fldChar w:fldCharType="end"/>
          </w:r>
        </w:sdtContent>
      </w:sdt>
      <w:r>
        <w:t xml:space="preserve">. </w:t>
      </w:r>
    </w:p>
    <w:p w14:paraId="16EDFD53" w14:textId="77777777" w:rsidR="00C739AE" w:rsidRDefault="00C739AE" w:rsidP="00C739AE">
      <w:r>
        <w:t xml:space="preserve">The Australian Government provided an interim response to the report in October 2020 and an updated response in May 2021. </w:t>
      </w:r>
    </w:p>
    <w:p w14:paraId="431C2069" w14:textId="77777777" w:rsidR="00C739AE" w:rsidRPr="00B248BA" w:rsidRDefault="00C739AE" w:rsidP="00C739AE">
      <w:pPr>
        <w:autoSpaceDE w:val="0"/>
        <w:autoSpaceDN w:val="0"/>
        <w:adjustRightInd w:val="0"/>
        <w:spacing w:line="240" w:lineRule="auto"/>
        <w:rPr>
          <w:rFonts w:cstheme="minorHAnsi"/>
        </w:rPr>
      </w:pPr>
      <w:r w:rsidRPr="00344AE6">
        <w:rPr>
          <w:rFonts w:cstheme="minorHAnsi"/>
        </w:rPr>
        <w:t>On 5 February 2020, the</w:t>
      </w:r>
      <w:r>
        <w:rPr>
          <w:rFonts w:cstheme="minorHAnsi"/>
        </w:rPr>
        <w:t xml:space="preserve"> then</w:t>
      </w:r>
      <w:r w:rsidRPr="00344AE6">
        <w:rPr>
          <w:rFonts w:cstheme="minorHAnsi"/>
        </w:rPr>
        <w:t xml:space="preserve"> Prime Minister announced that the Australian Government would establish a new National Commissioner for Defence and Veteran Suicide Prevention (National Commissioner) to inquire into, and support the prevention of, the deaths by suicide by ADF members and veterans.</w:t>
      </w:r>
    </w:p>
    <w:p w14:paraId="29142C05" w14:textId="77777777" w:rsidR="00C739AE" w:rsidRPr="001D6997" w:rsidRDefault="00C739AE" w:rsidP="00C739AE">
      <w:pPr>
        <w:pStyle w:val="Default"/>
        <w:spacing w:after="160"/>
        <w:rPr>
          <w:rFonts w:asciiTheme="minorHAnsi" w:hAnsiTheme="minorHAnsi" w:cstheme="minorHAnsi"/>
          <w:color w:val="auto"/>
          <w:sz w:val="22"/>
          <w:szCs w:val="22"/>
        </w:rPr>
      </w:pPr>
      <w:r w:rsidRPr="001D6997">
        <w:rPr>
          <w:rFonts w:asciiTheme="minorHAnsi" w:hAnsiTheme="minorHAnsi" w:cstheme="minorHAnsi"/>
          <w:color w:val="auto"/>
          <w:sz w:val="22"/>
          <w:szCs w:val="22"/>
        </w:rPr>
        <w:t>On 16 November 2020</w:t>
      </w:r>
      <w:r>
        <w:rPr>
          <w:rFonts w:asciiTheme="minorHAnsi" w:hAnsiTheme="minorHAnsi" w:cstheme="minorHAnsi"/>
          <w:color w:val="auto"/>
          <w:sz w:val="22"/>
          <w:szCs w:val="22"/>
        </w:rPr>
        <w:t>,</w:t>
      </w:r>
      <w:r w:rsidRPr="001D6997">
        <w:rPr>
          <w:rFonts w:asciiTheme="minorHAnsi" w:hAnsiTheme="minorHAnsi" w:cstheme="minorHAnsi"/>
          <w:color w:val="auto"/>
          <w:sz w:val="22"/>
          <w:szCs w:val="22"/>
        </w:rPr>
        <w:t xml:space="preserve"> the Australian Government appointed Dr Bernadette Boss to the role of </w:t>
      </w:r>
      <w:r w:rsidRPr="00344AE6">
        <w:rPr>
          <w:rFonts w:asciiTheme="minorHAnsi" w:hAnsiTheme="minorHAnsi" w:cstheme="minorHAnsi"/>
          <w:sz w:val="22"/>
          <w:szCs w:val="22"/>
        </w:rPr>
        <w:t xml:space="preserve">National Commissioner for Defence and Veteran Suicide Prevention </w:t>
      </w:r>
      <w:r w:rsidRPr="001D6997">
        <w:rPr>
          <w:rFonts w:asciiTheme="minorHAnsi" w:hAnsiTheme="minorHAnsi" w:cstheme="minorHAnsi"/>
          <w:color w:val="auto"/>
          <w:sz w:val="22"/>
          <w:szCs w:val="22"/>
        </w:rPr>
        <w:t>on an interim basis in anticipation of legislation to formally create the role of the National Commissioner for Defence and Veteran Suicide Prevention. The role of National Commissioner has since been subsumed by the Royal Commission into Defence and Veteran Suicide. Dr Boss was able to complete her preliminary interim report during her tenure as National Commissioner.</w:t>
      </w:r>
      <w:r>
        <w:rPr>
          <w:rFonts w:asciiTheme="minorHAnsi" w:hAnsiTheme="minorHAnsi" w:cstheme="minorHAnsi"/>
          <w:color w:val="auto"/>
          <w:sz w:val="22"/>
          <w:szCs w:val="22"/>
        </w:rPr>
        <w:t xml:space="preserve"> During her investigations, Dr Boss identified the </w:t>
      </w:r>
      <w:r w:rsidRPr="002B42B3">
        <w:rPr>
          <w:rFonts w:asciiTheme="minorHAnsi" w:hAnsiTheme="minorHAnsi" w:cstheme="minorHAnsi"/>
          <w:color w:val="auto"/>
          <w:sz w:val="22"/>
          <w:szCs w:val="22"/>
        </w:rPr>
        <w:t>need to “</w:t>
      </w:r>
      <w:r w:rsidRPr="0059634B">
        <w:rPr>
          <w:rFonts w:asciiTheme="minorHAnsi" w:hAnsiTheme="minorHAnsi" w:cstheme="minorHAnsi"/>
          <w:i/>
          <w:iCs/>
          <w:color w:val="auto"/>
          <w:sz w:val="22"/>
          <w:szCs w:val="22"/>
        </w:rPr>
        <w:t>fundamentally reimagine</w:t>
      </w:r>
      <w:r w:rsidRPr="002B42B3">
        <w:rPr>
          <w:rFonts w:asciiTheme="minorHAnsi" w:hAnsiTheme="minorHAnsi" w:cstheme="minorHAnsi"/>
          <w:color w:val="auto"/>
          <w:sz w:val="22"/>
          <w:szCs w:val="22"/>
        </w:rPr>
        <w:t>” the</w:t>
      </w:r>
      <w:r>
        <w:rPr>
          <w:rFonts w:asciiTheme="minorHAnsi" w:hAnsiTheme="minorHAnsi" w:cstheme="minorHAnsi"/>
          <w:color w:val="auto"/>
          <w:sz w:val="22"/>
          <w:szCs w:val="22"/>
        </w:rPr>
        <w:t xml:space="preserve"> entire veteran’s legislative framework </w:t>
      </w:r>
      <w:sdt>
        <w:sdtPr>
          <w:rPr>
            <w:rFonts w:asciiTheme="minorHAnsi" w:hAnsiTheme="minorHAnsi" w:cstheme="minorHAnsi"/>
            <w:color w:val="auto"/>
            <w:sz w:val="22"/>
            <w:szCs w:val="22"/>
          </w:rPr>
          <w:id w:val="-1436360722"/>
          <w:citation/>
        </w:sdtPr>
        <w:sdtEndPr/>
        <w:sdtContent>
          <w:r>
            <w:rPr>
              <w:rFonts w:asciiTheme="minorHAnsi" w:hAnsiTheme="minorHAnsi" w:cstheme="minorHAnsi"/>
              <w:color w:val="auto"/>
              <w:sz w:val="22"/>
              <w:szCs w:val="22"/>
            </w:rPr>
            <w:fldChar w:fldCharType="begin"/>
          </w:r>
          <w:r>
            <w:rPr>
              <w:rFonts w:asciiTheme="minorHAnsi" w:hAnsiTheme="minorHAnsi" w:cstheme="minorHAnsi"/>
              <w:color w:val="auto"/>
              <w:sz w:val="22"/>
              <w:szCs w:val="22"/>
              <w:lang w:val="en-US"/>
            </w:rPr>
            <w:instrText xml:space="preserve"> CITATION Bos21 \l 1033 </w:instrText>
          </w:r>
          <w:r>
            <w:rPr>
              <w:rFonts w:asciiTheme="minorHAnsi" w:hAnsiTheme="minorHAnsi" w:cstheme="minorHAnsi"/>
              <w:color w:val="auto"/>
              <w:sz w:val="22"/>
              <w:szCs w:val="22"/>
            </w:rPr>
            <w:fldChar w:fldCharType="separate"/>
          </w:r>
          <w:r w:rsidRPr="00584EB0">
            <w:rPr>
              <w:rFonts w:asciiTheme="minorHAnsi" w:hAnsiTheme="minorHAnsi" w:cstheme="minorHAnsi"/>
              <w:noProof/>
              <w:color w:val="auto"/>
              <w:sz w:val="22"/>
              <w:szCs w:val="22"/>
              <w:lang w:val="en-US"/>
            </w:rPr>
            <w:t>(Boss, 2021)</w:t>
          </w:r>
          <w:r>
            <w:rPr>
              <w:rFonts w:asciiTheme="minorHAnsi" w:hAnsiTheme="minorHAnsi" w:cstheme="minorHAnsi"/>
              <w:color w:val="auto"/>
              <w:sz w:val="22"/>
              <w:szCs w:val="22"/>
            </w:rPr>
            <w:fldChar w:fldCharType="end"/>
          </w:r>
        </w:sdtContent>
      </w:sdt>
      <w:r>
        <w:rPr>
          <w:rFonts w:asciiTheme="minorHAnsi" w:hAnsiTheme="minorHAnsi" w:cstheme="minorHAnsi"/>
          <w:color w:val="auto"/>
          <w:sz w:val="22"/>
          <w:szCs w:val="22"/>
        </w:rPr>
        <w:t xml:space="preserve">. </w:t>
      </w:r>
    </w:p>
    <w:p w14:paraId="05E9876C" w14:textId="77777777" w:rsidR="00C739AE" w:rsidRPr="00653344" w:rsidRDefault="00C739AE" w:rsidP="00C739AE">
      <w:pPr>
        <w:numPr>
          <w:ilvl w:val="0"/>
          <w:numId w:val="3"/>
        </w:numPr>
        <w:autoSpaceDE w:val="0"/>
        <w:autoSpaceDN w:val="0"/>
        <w:adjustRightInd w:val="0"/>
        <w:spacing w:after="240" w:line="240" w:lineRule="auto"/>
        <w:rPr>
          <w:rFonts w:cstheme="minorHAnsi"/>
          <w:i/>
          <w:iCs/>
          <w:color w:val="000000" w:themeColor="text1"/>
        </w:rPr>
      </w:pPr>
      <w:r w:rsidRPr="00194AF7">
        <w:rPr>
          <w:rFonts w:cstheme="minorHAnsi"/>
          <w:color w:val="000000" w:themeColor="text1"/>
        </w:rPr>
        <w:t xml:space="preserve">In </w:t>
      </w:r>
      <w:r w:rsidRPr="00CC56C5">
        <w:rPr>
          <w:rFonts w:cstheme="minorHAnsi"/>
          <w:color w:val="000000" w:themeColor="text1"/>
        </w:rPr>
        <w:t>Recommendation 4.1 of her preliminary interim report, Dr Boss stated:</w:t>
      </w:r>
      <w:r>
        <w:rPr>
          <w:rFonts w:cstheme="minorHAnsi"/>
          <w:color w:val="000000" w:themeColor="text1"/>
        </w:rPr>
        <w:t xml:space="preserve"> </w:t>
      </w:r>
    </w:p>
    <w:p w14:paraId="6AFCF846" w14:textId="77777777" w:rsidR="00C739AE" w:rsidRPr="00A50063" w:rsidRDefault="00C739AE" w:rsidP="00C739AE">
      <w:pPr>
        <w:numPr>
          <w:ilvl w:val="2"/>
          <w:numId w:val="3"/>
        </w:numPr>
        <w:autoSpaceDE w:val="0"/>
        <w:autoSpaceDN w:val="0"/>
        <w:adjustRightInd w:val="0"/>
        <w:spacing w:after="240" w:line="240" w:lineRule="auto"/>
        <w:ind w:left="567"/>
        <w:rPr>
          <w:rFonts w:cstheme="minorHAnsi"/>
          <w:i/>
          <w:iCs/>
          <w:color w:val="000000" w:themeColor="text1"/>
        </w:rPr>
      </w:pPr>
      <w:r w:rsidRPr="00A50063">
        <w:rPr>
          <w:rFonts w:cstheme="minorHAnsi"/>
          <w:i/>
          <w:iCs/>
          <w:color w:val="000000" w:themeColor="text1"/>
        </w:rPr>
        <w:t xml:space="preserve">“The Australian Government should fundamentally reconsider the purpose of the Department of Veterans’ Affairs (DVA) rehabilitation and compensation legislative framework. The current framework, which is premised on a compensation model, should be replaced with a wellbeing model, which incorporates concepts of social insurance more aligned with the National Disability Insurance Scheme. This model should include safety net access to payments.” </w:t>
      </w:r>
      <w:sdt>
        <w:sdtPr>
          <w:rPr>
            <w:rFonts w:cstheme="minorHAnsi"/>
            <w:i/>
            <w:iCs/>
            <w:color w:val="000000" w:themeColor="text1"/>
          </w:rPr>
          <w:id w:val="1564298730"/>
          <w:citation/>
        </w:sdtPr>
        <w:sdtEndPr/>
        <w:sdtContent>
          <w:r w:rsidRPr="00A50063">
            <w:rPr>
              <w:rFonts w:cstheme="minorHAnsi"/>
              <w:i/>
              <w:iCs/>
              <w:color w:val="000000" w:themeColor="text1"/>
            </w:rPr>
            <w:fldChar w:fldCharType="begin"/>
          </w:r>
          <w:r w:rsidRPr="00A50063">
            <w:rPr>
              <w:rFonts w:cstheme="minorHAnsi"/>
              <w:i/>
              <w:iCs/>
              <w:color w:val="000000" w:themeColor="text1"/>
              <w:lang w:val="en-US"/>
            </w:rPr>
            <w:instrText xml:space="preserve"> CITATION Bos21 \l 1033 </w:instrText>
          </w:r>
          <w:r w:rsidRPr="00A50063">
            <w:rPr>
              <w:rFonts w:cstheme="minorHAnsi"/>
              <w:i/>
              <w:iCs/>
              <w:color w:val="000000" w:themeColor="text1"/>
            </w:rPr>
            <w:fldChar w:fldCharType="separate"/>
          </w:r>
          <w:r w:rsidRPr="00584EB0">
            <w:rPr>
              <w:rFonts w:cstheme="minorHAnsi"/>
              <w:noProof/>
              <w:color w:val="000000" w:themeColor="text1"/>
              <w:lang w:val="en-US"/>
            </w:rPr>
            <w:t>(Boss, 2021)</w:t>
          </w:r>
          <w:r w:rsidRPr="00A50063">
            <w:rPr>
              <w:rFonts w:cstheme="minorHAnsi"/>
              <w:i/>
              <w:iCs/>
              <w:color w:val="000000" w:themeColor="text1"/>
            </w:rPr>
            <w:fldChar w:fldCharType="end"/>
          </w:r>
        </w:sdtContent>
      </w:sdt>
      <w:r w:rsidRPr="00A50063">
        <w:rPr>
          <w:rFonts w:cstheme="minorHAnsi"/>
          <w:i/>
          <w:iCs/>
          <w:color w:val="000000" w:themeColor="text1"/>
        </w:rPr>
        <w:t xml:space="preserve"> </w:t>
      </w:r>
    </w:p>
    <w:p w14:paraId="05CD7E8F" w14:textId="77777777" w:rsidR="00C739AE" w:rsidRDefault="00C739AE" w:rsidP="00C739AE">
      <w:pPr>
        <w:autoSpaceDE w:val="0"/>
        <w:autoSpaceDN w:val="0"/>
        <w:adjustRightInd w:val="0"/>
        <w:spacing w:after="240" w:line="240" w:lineRule="auto"/>
        <w:rPr>
          <w:rFonts w:cstheme="minorHAnsi"/>
          <w:i/>
          <w:iCs/>
          <w:color w:val="000000" w:themeColor="text1"/>
        </w:rPr>
      </w:pPr>
      <w:r w:rsidRPr="00CC56C5">
        <w:rPr>
          <w:rFonts w:cstheme="minorHAnsi"/>
          <w:color w:val="000000" w:themeColor="text1"/>
        </w:rPr>
        <w:t xml:space="preserve">Dr </w:t>
      </w:r>
      <w:r w:rsidRPr="002B42B3">
        <w:rPr>
          <w:rFonts w:cstheme="minorHAnsi"/>
          <w:color w:val="000000" w:themeColor="text1"/>
        </w:rPr>
        <w:t xml:space="preserve">Boss also agreed with the Productivity Commission’s 2019 report in that the system is </w:t>
      </w:r>
      <w:r w:rsidRPr="002B42B3">
        <w:rPr>
          <w:rFonts w:cstheme="minorHAnsi"/>
          <w:i/>
          <w:iCs/>
          <w:color w:val="000000" w:themeColor="text1"/>
        </w:rPr>
        <w:t>“not fit for purpose”</w:t>
      </w:r>
      <w:r w:rsidRPr="002B42B3">
        <w:rPr>
          <w:rFonts w:cstheme="minorHAnsi"/>
          <w:color w:val="000000" w:themeColor="text1"/>
        </w:rPr>
        <w:t xml:space="preserve"> </w:t>
      </w:r>
      <w:sdt>
        <w:sdtPr>
          <w:rPr>
            <w:rFonts w:cstheme="minorHAnsi"/>
            <w:color w:val="000000" w:themeColor="text1"/>
          </w:rPr>
          <w:id w:val="-1892331521"/>
          <w:citation/>
        </w:sdtPr>
        <w:sdtEndPr/>
        <w:sdtContent>
          <w:r w:rsidRPr="002B42B3">
            <w:rPr>
              <w:rFonts w:cstheme="minorHAnsi"/>
              <w:color w:val="000000" w:themeColor="text1"/>
            </w:rPr>
            <w:fldChar w:fldCharType="begin"/>
          </w:r>
          <w:r w:rsidRPr="002B42B3">
            <w:rPr>
              <w:rFonts w:cstheme="minorHAnsi"/>
              <w:color w:val="000000" w:themeColor="text1"/>
              <w:lang w:val="en-US"/>
            </w:rPr>
            <w:instrText xml:space="preserve"> CITATION Bos21 \l 1033 </w:instrText>
          </w:r>
          <w:r w:rsidRPr="002B42B3">
            <w:rPr>
              <w:rFonts w:cstheme="minorHAnsi"/>
              <w:color w:val="000000" w:themeColor="text1"/>
            </w:rPr>
            <w:fldChar w:fldCharType="separate"/>
          </w:r>
          <w:r w:rsidRPr="00584EB0">
            <w:rPr>
              <w:rFonts w:cstheme="minorHAnsi"/>
              <w:noProof/>
              <w:color w:val="000000" w:themeColor="text1"/>
              <w:lang w:val="en-US"/>
            </w:rPr>
            <w:t>(Boss, 2021)</w:t>
          </w:r>
          <w:r w:rsidRPr="002B42B3">
            <w:rPr>
              <w:rFonts w:cstheme="minorHAnsi"/>
              <w:color w:val="000000" w:themeColor="text1"/>
            </w:rPr>
            <w:fldChar w:fldCharType="end"/>
          </w:r>
        </w:sdtContent>
      </w:sdt>
      <w:r w:rsidRPr="002B42B3">
        <w:rPr>
          <w:rFonts w:cstheme="minorHAnsi"/>
          <w:color w:val="000000" w:themeColor="text1"/>
        </w:rPr>
        <w:t>.</w:t>
      </w:r>
      <w:r>
        <w:rPr>
          <w:rFonts w:cstheme="minorHAnsi"/>
          <w:color w:val="000000" w:themeColor="text1"/>
        </w:rPr>
        <w:t xml:space="preserve"> </w:t>
      </w:r>
    </w:p>
    <w:p w14:paraId="377CE16E" w14:textId="77777777" w:rsidR="00C739AE" w:rsidRPr="005121C3" w:rsidRDefault="00C739AE" w:rsidP="00C739AE">
      <w:pPr>
        <w:rPr>
          <w:u w:val="single"/>
        </w:rPr>
      </w:pPr>
      <w:r>
        <w:t xml:space="preserve">Further details on previous reviews can be found at </w:t>
      </w:r>
      <w:r>
        <w:rPr>
          <w:u w:val="single"/>
        </w:rPr>
        <w:t xml:space="preserve">Appendix A. </w:t>
      </w:r>
    </w:p>
    <w:p w14:paraId="4CE11C9D" w14:textId="77777777" w:rsidR="00C739AE" w:rsidRDefault="00C739AE" w:rsidP="00C739AE">
      <w:pPr>
        <w:pStyle w:val="Heading2"/>
      </w:pPr>
      <w:bookmarkStart w:id="13" w:name="_Toc142061300"/>
      <w:bookmarkStart w:id="14" w:name="_Toc170117419"/>
      <w:r>
        <w:t>Differences in Entitlements</w:t>
      </w:r>
      <w:bookmarkEnd w:id="13"/>
      <w:r>
        <w:t xml:space="preserve"> and Perceived Inequity</w:t>
      </w:r>
      <w:bookmarkEnd w:id="14"/>
    </w:p>
    <w:p w14:paraId="7313A333" w14:textId="77777777" w:rsidR="00C739AE" w:rsidRDefault="00C739AE" w:rsidP="00C739AE">
      <w:r>
        <w:t>As described previously, the current three schemes have fundamental structural differences, which have hampered attempts to harmonise them. For example, the VEA is a pensions-based scheme, whereas the MRCA and DRCA offer more traditional income replacement and non-economic loss compensation more akin to traditional civilian workers compensation arrangements. This means that compensation outcomes for veterans can differ significantly for similar conditions or injuries, depending on the claimant’s individual circumstances. These fundamental differences and their perceived inequities are a source of frequent disquiet within the veteran community. The table below provides some indicative examples of fundamental differences in benefits available across the three different Acts that comprise the current legislative framework.</w:t>
      </w:r>
    </w:p>
    <w:p w14:paraId="5368D882" w14:textId="77777777" w:rsidR="00C739AE" w:rsidRDefault="00C739AE" w:rsidP="00C739AE">
      <w:r>
        <w:br w:type="page"/>
      </w:r>
    </w:p>
    <w:tbl>
      <w:tblPr>
        <w:tblStyle w:val="TableGrid"/>
        <w:tblW w:w="5000" w:type="pct"/>
        <w:tblLook w:val="04A0" w:firstRow="1" w:lastRow="0" w:firstColumn="1" w:lastColumn="0" w:noHBand="0" w:noVBand="1"/>
      </w:tblPr>
      <w:tblGrid>
        <w:gridCol w:w="1856"/>
        <w:gridCol w:w="7160"/>
      </w:tblGrid>
      <w:tr w:rsidR="00C739AE" w14:paraId="2939823E" w14:textId="77777777" w:rsidTr="00AD0AC0">
        <w:tc>
          <w:tcPr>
            <w:tcW w:w="76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46CC2A" w14:textId="77777777" w:rsidR="00C739AE" w:rsidRPr="00196C95" w:rsidRDefault="00C739AE" w:rsidP="00AD0AC0">
            <w:pPr>
              <w:jc w:val="center"/>
              <w:rPr>
                <w:rFonts w:eastAsia="Times New Roman" w:cstheme="minorHAnsi"/>
                <w:b/>
                <w:bCs/>
                <w:color w:val="000000"/>
                <w:lang w:eastAsia="en-AU"/>
              </w:rPr>
            </w:pPr>
            <w:r w:rsidRPr="00196C95">
              <w:rPr>
                <w:rFonts w:eastAsia="Times New Roman" w:cstheme="minorHAnsi"/>
                <w:b/>
                <w:bCs/>
                <w:color w:val="000000"/>
                <w:lang w:eastAsia="en-AU"/>
              </w:rPr>
              <w:lastRenderedPageBreak/>
              <w:t>Issue/discrep</w:t>
            </w:r>
            <w:r>
              <w:rPr>
                <w:rFonts w:eastAsia="Times New Roman" w:cstheme="minorHAnsi"/>
                <w:b/>
                <w:bCs/>
                <w:color w:val="000000"/>
                <w:lang w:eastAsia="en-AU"/>
              </w:rPr>
              <w:t>a</w:t>
            </w:r>
            <w:r w:rsidRPr="00196C95">
              <w:rPr>
                <w:rFonts w:eastAsia="Times New Roman" w:cstheme="minorHAnsi"/>
                <w:b/>
                <w:bCs/>
                <w:color w:val="000000"/>
                <w:lang w:eastAsia="en-AU"/>
              </w:rPr>
              <w:t>ncy</w:t>
            </w:r>
          </w:p>
        </w:tc>
        <w:tc>
          <w:tcPr>
            <w:tcW w:w="423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135866" w14:textId="77777777" w:rsidR="00C739AE" w:rsidRPr="00196C95" w:rsidRDefault="00C739AE" w:rsidP="00AD0AC0">
            <w:pPr>
              <w:jc w:val="center"/>
              <w:rPr>
                <w:rFonts w:eastAsia="Times New Roman" w:cstheme="minorHAnsi"/>
                <w:b/>
                <w:bCs/>
                <w:color w:val="000000"/>
                <w:lang w:eastAsia="en-AU"/>
              </w:rPr>
            </w:pPr>
            <w:r w:rsidRPr="00196C95">
              <w:rPr>
                <w:rFonts w:eastAsia="Times New Roman" w:cstheme="minorHAnsi"/>
                <w:b/>
                <w:bCs/>
                <w:color w:val="000000"/>
                <w:lang w:eastAsia="en-AU"/>
              </w:rPr>
              <w:t>Description</w:t>
            </w:r>
          </w:p>
          <w:p w14:paraId="343325AF" w14:textId="77777777" w:rsidR="00C739AE" w:rsidRPr="00196C95" w:rsidRDefault="00C739AE" w:rsidP="00AD0AC0">
            <w:pPr>
              <w:jc w:val="center"/>
              <w:rPr>
                <w:rFonts w:eastAsia="Times New Roman" w:cstheme="minorHAnsi"/>
                <w:b/>
                <w:bCs/>
                <w:color w:val="000000"/>
                <w:lang w:eastAsia="en-AU"/>
              </w:rPr>
            </w:pPr>
          </w:p>
        </w:tc>
      </w:tr>
      <w:tr w:rsidR="00C739AE" w14:paraId="4F788BCA" w14:textId="77777777" w:rsidTr="00AD0AC0">
        <w:tc>
          <w:tcPr>
            <w:tcW w:w="7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464BEF" w14:textId="77777777" w:rsidR="00C739AE" w:rsidRPr="00196C95" w:rsidRDefault="00C739AE" w:rsidP="00AD0AC0">
            <w:pPr>
              <w:rPr>
                <w:i/>
                <w:iCs/>
                <w:sz w:val="18"/>
                <w:szCs w:val="18"/>
              </w:rPr>
            </w:pPr>
            <w:r w:rsidRPr="00196C95">
              <w:rPr>
                <w:i/>
                <w:iCs/>
                <w:sz w:val="18"/>
                <w:szCs w:val="18"/>
              </w:rPr>
              <w:t>Gold Cards</w:t>
            </w:r>
          </w:p>
        </w:tc>
        <w:tc>
          <w:tcPr>
            <w:tcW w:w="423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DBC746" w14:textId="77777777" w:rsidR="00C739AE" w:rsidRPr="00196C95" w:rsidRDefault="00C739AE" w:rsidP="00AD0AC0">
            <w:pPr>
              <w:rPr>
                <w:i/>
                <w:iCs/>
                <w:sz w:val="18"/>
                <w:szCs w:val="18"/>
              </w:rPr>
            </w:pPr>
            <w:r w:rsidRPr="00196C95">
              <w:rPr>
                <w:i/>
                <w:iCs/>
                <w:sz w:val="18"/>
                <w:szCs w:val="18"/>
                <w:lang w:val="en-US"/>
              </w:rPr>
              <w:t>The Gold Card is a treatment card that provides DVA funded clinically required treatment for all medical conditions.</w:t>
            </w:r>
            <w:r>
              <w:rPr>
                <w:i/>
                <w:iCs/>
                <w:sz w:val="18"/>
                <w:szCs w:val="18"/>
                <w:lang w:val="en-US"/>
              </w:rPr>
              <w:t xml:space="preserve"> The Gold card is available to eligible veterans and dependants under the MRCA and VEA but not the DRCA.</w:t>
            </w:r>
            <w:r w:rsidRPr="00196C95">
              <w:rPr>
                <w:i/>
                <w:iCs/>
                <w:sz w:val="18"/>
                <w:szCs w:val="18"/>
                <w:lang w:val="en-US"/>
              </w:rPr>
              <w:t xml:space="preserve"> </w:t>
            </w:r>
          </w:p>
        </w:tc>
      </w:tr>
      <w:tr w:rsidR="00C739AE" w14:paraId="3FBF521E" w14:textId="77777777" w:rsidTr="00AD0AC0">
        <w:tc>
          <w:tcPr>
            <w:tcW w:w="7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97A989" w14:textId="77777777" w:rsidR="00C739AE" w:rsidRPr="00196C95" w:rsidRDefault="00C739AE" w:rsidP="00AD0AC0">
            <w:pPr>
              <w:rPr>
                <w:rFonts w:eastAsia="Times New Roman" w:cstheme="minorHAnsi"/>
                <w:i/>
                <w:iCs/>
                <w:color w:val="000000"/>
                <w:sz w:val="18"/>
                <w:szCs w:val="18"/>
                <w:lang w:eastAsia="en-AU"/>
              </w:rPr>
            </w:pPr>
            <w:r w:rsidRPr="00196C95">
              <w:rPr>
                <w:rFonts w:eastAsia="Times New Roman" w:cstheme="minorHAnsi"/>
                <w:i/>
                <w:iCs/>
                <w:color w:val="000000"/>
                <w:sz w:val="18"/>
                <w:szCs w:val="18"/>
                <w:lang w:eastAsia="en-AU"/>
              </w:rPr>
              <w:t>Use of Statements of Principles (SoPs) to determine liability</w:t>
            </w:r>
          </w:p>
        </w:tc>
        <w:tc>
          <w:tcPr>
            <w:tcW w:w="423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4FCED9" w14:textId="77777777" w:rsidR="00C739AE" w:rsidRPr="00196C95" w:rsidRDefault="00C739AE" w:rsidP="00AD0AC0">
            <w:pPr>
              <w:rPr>
                <w:rFonts w:eastAsia="Times New Roman" w:cstheme="minorHAnsi"/>
                <w:i/>
                <w:iCs/>
                <w:color w:val="000000"/>
                <w:sz w:val="18"/>
                <w:szCs w:val="18"/>
                <w:lang w:eastAsia="en-AU"/>
              </w:rPr>
            </w:pPr>
            <w:r w:rsidRPr="00196C95">
              <w:rPr>
                <w:rFonts w:eastAsia="Times New Roman" w:cstheme="minorHAnsi"/>
                <w:i/>
                <w:iCs/>
                <w:color w:val="000000"/>
                <w:sz w:val="18"/>
                <w:szCs w:val="18"/>
                <w:lang w:eastAsia="en-AU"/>
              </w:rPr>
              <w:t xml:space="preserve">Liability claims under the MRCA and the VEA are </w:t>
            </w:r>
            <w:r>
              <w:rPr>
                <w:rFonts w:eastAsia="Times New Roman" w:cstheme="minorHAnsi"/>
                <w:i/>
                <w:iCs/>
                <w:color w:val="000000"/>
                <w:sz w:val="18"/>
                <w:szCs w:val="18"/>
                <w:lang w:eastAsia="en-AU"/>
              </w:rPr>
              <w:t xml:space="preserve">generally </w:t>
            </w:r>
            <w:r w:rsidRPr="00196C95">
              <w:rPr>
                <w:rFonts w:eastAsia="Times New Roman" w:cstheme="minorHAnsi"/>
                <w:i/>
                <w:iCs/>
                <w:color w:val="000000"/>
                <w:sz w:val="18"/>
                <w:szCs w:val="18"/>
                <w:lang w:eastAsia="en-AU"/>
              </w:rPr>
              <w:t>determined by reference to Statements of Principles (SoPs), which contain causative “factors” linked to the development of specific</w:t>
            </w:r>
            <w:r>
              <w:rPr>
                <w:rFonts w:eastAsia="Times New Roman" w:cstheme="minorHAnsi"/>
                <w:i/>
                <w:iCs/>
                <w:color w:val="000000"/>
                <w:sz w:val="18"/>
                <w:szCs w:val="18"/>
                <w:lang w:eastAsia="en-AU"/>
              </w:rPr>
              <w:t xml:space="preserve"> medical conditions. </w:t>
            </w:r>
            <w:r w:rsidRPr="00196C95">
              <w:rPr>
                <w:rFonts w:eastAsia="Times New Roman" w:cstheme="minorHAnsi"/>
                <w:i/>
                <w:iCs/>
                <w:color w:val="000000"/>
                <w:sz w:val="18"/>
                <w:szCs w:val="18"/>
                <w:lang w:eastAsia="en-AU"/>
              </w:rPr>
              <w:t>SoPs are based on medical-scientific evidence and are determined by the RMA, an independent statutory body comprising medical practit</w:t>
            </w:r>
            <w:r>
              <w:rPr>
                <w:rFonts w:eastAsia="Times New Roman" w:cstheme="minorHAnsi"/>
                <w:i/>
                <w:iCs/>
                <w:color w:val="000000"/>
                <w:sz w:val="18"/>
                <w:szCs w:val="18"/>
                <w:lang w:eastAsia="en-AU"/>
              </w:rPr>
              <w:t xml:space="preserve">ioners eminent in their field. </w:t>
            </w:r>
            <w:r w:rsidRPr="00196C95">
              <w:rPr>
                <w:rFonts w:eastAsia="Times New Roman" w:cstheme="minorHAnsi"/>
                <w:i/>
                <w:iCs/>
                <w:color w:val="000000"/>
                <w:sz w:val="18"/>
                <w:szCs w:val="18"/>
                <w:lang w:eastAsia="en-AU"/>
              </w:rPr>
              <w:t>Under the DRCA, liability for defence-related conditions is determined by delegates on a case-by-case basis using evidence provided by individual spe</w:t>
            </w:r>
            <w:r>
              <w:rPr>
                <w:rFonts w:eastAsia="Times New Roman" w:cstheme="minorHAnsi"/>
                <w:i/>
                <w:iCs/>
                <w:color w:val="000000"/>
                <w:sz w:val="18"/>
                <w:szCs w:val="18"/>
                <w:lang w:eastAsia="en-AU"/>
              </w:rPr>
              <w:t xml:space="preserve">cialist medical practitioners. </w:t>
            </w:r>
            <w:r w:rsidRPr="00196C95">
              <w:rPr>
                <w:rFonts w:eastAsia="Times New Roman" w:cstheme="minorHAnsi"/>
                <w:i/>
                <w:iCs/>
                <w:color w:val="000000"/>
                <w:sz w:val="18"/>
                <w:szCs w:val="18"/>
                <w:lang w:eastAsia="en-AU"/>
              </w:rPr>
              <w:t xml:space="preserve">As such, there is greater scope for discretion (and inconsistencies) when determining liability compared to the VEA and the MRCA. </w:t>
            </w:r>
          </w:p>
        </w:tc>
      </w:tr>
      <w:tr w:rsidR="00C739AE" w14:paraId="7FFAC2A5" w14:textId="77777777" w:rsidTr="00AD0AC0">
        <w:tc>
          <w:tcPr>
            <w:tcW w:w="7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BE2955" w14:textId="77777777" w:rsidR="00C739AE" w:rsidRPr="00196C95" w:rsidRDefault="00C739AE" w:rsidP="00AD0AC0">
            <w:pPr>
              <w:rPr>
                <w:rFonts w:eastAsia="Times New Roman" w:cstheme="minorHAnsi"/>
                <w:i/>
                <w:iCs/>
                <w:sz w:val="18"/>
                <w:szCs w:val="18"/>
                <w:lang w:eastAsia="en-AU"/>
              </w:rPr>
            </w:pPr>
            <w:r w:rsidRPr="00196C95">
              <w:rPr>
                <w:rFonts w:eastAsia="Times New Roman" w:cstheme="minorHAnsi"/>
                <w:i/>
                <w:iCs/>
                <w:sz w:val="18"/>
                <w:szCs w:val="18"/>
                <w:lang w:eastAsia="en-AU"/>
              </w:rPr>
              <w:t>Access to Education Schemes</w:t>
            </w:r>
          </w:p>
        </w:tc>
        <w:tc>
          <w:tcPr>
            <w:tcW w:w="423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4472F3" w14:textId="0A89326E" w:rsidR="00C739AE" w:rsidRPr="00196C95" w:rsidRDefault="00C739AE" w:rsidP="00AD0AC0">
            <w:pPr>
              <w:rPr>
                <w:rFonts w:eastAsia="Times New Roman" w:cstheme="minorHAnsi"/>
                <w:i/>
                <w:iCs/>
                <w:sz w:val="18"/>
                <w:szCs w:val="18"/>
                <w:lang w:eastAsia="en-AU"/>
              </w:rPr>
            </w:pPr>
            <w:r w:rsidRPr="00196C95">
              <w:rPr>
                <w:rFonts w:eastAsia="Times New Roman" w:cstheme="minorHAnsi"/>
                <w:i/>
                <w:iCs/>
                <w:sz w:val="18"/>
                <w:szCs w:val="18"/>
                <w:lang w:eastAsia="en-AU"/>
              </w:rPr>
              <w:t xml:space="preserve">The Veterans’ Children Education Scheme (VCES) and the Military Rehabilitation and Compensation Act Education and Training Scheme (MRCAETS) provide special assistance, student support services, </w:t>
            </w:r>
            <w:r w:rsidR="00DE6A72" w:rsidRPr="00196C95">
              <w:rPr>
                <w:rFonts w:eastAsia="Times New Roman" w:cstheme="minorHAnsi"/>
                <w:i/>
                <w:iCs/>
                <w:sz w:val="18"/>
                <w:szCs w:val="18"/>
                <w:lang w:eastAsia="en-AU"/>
              </w:rPr>
              <w:t>guidance,</w:t>
            </w:r>
            <w:r w:rsidRPr="00196C95">
              <w:rPr>
                <w:rFonts w:eastAsia="Times New Roman" w:cstheme="minorHAnsi"/>
                <w:i/>
                <w:iCs/>
                <w:sz w:val="18"/>
                <w:szCs w:val="18"/>
                <w:lang w:eastAsia="en-AU"/>
              </w:rPr>
              <w:t xml:space="preserve"> and counselling for eligible children of veterans with coverage under the MRCA and VEA to help them achieve their full potential in full-time</w:t>
            </w:r>
            <w:r>
              <w:rPr>
                <w:rFonts w:eastAsia="Times New Roman" w:cstheme="minorHAnsi"/>
                <w:i/>
                <w:iCs/>
                <w:sz w:val="18"/>
                <w:szCs w:val="18"/>
                <w:lang w:eastAsia="en-AU"/>
              </w:rPr>
              <w:t xml:space="preserve"> education or career training. </w:t>
            </w:r>
            <w:r w:rsidRPr="00196C95">
              <w:rPr>
                <w:rFonts w:eastAsia="Times New Roman" w:cstheme="minorHAnsi"/>
                <w:i/>
                <w:iCs/>
                <w:sz w:val="18"/>
                <w:szCs w:val="18"/>
                <w:lang w:eastAsia="en-AU"/>
              </w:rPr>
              <w:t>Currently, children of veterans with coverage under the DRCA do not have access to these education schemes.</w:t>
            </w:r>
          </w:p>
        </w:tc>
      </w:tr>
      <w:tr w:rsidR="00C739AE" w14:paraId="0ECB3382" w14:textId="77777777" w:rsidTr="00AD0AC0">
        <w:tc>
          <w:tcPr>
            <w:tcW w:w="7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0A2336" w14:textId="77777777" w:rsidR="00C739AE" w:rsidRPr="00196C95" w:rsidRDefault="00C739AE" w:rsidP="00AD0AC0">
            <w:pPr>
              <w:rPr>
                <w:rFonts w:cstheme="minorHAnsi"/>
                <w:i/>
                <w:iCs/>
                <w:sz w:val="18"/>
                <w:szCs w:val="18"/>
              </w:rPr>
            </w:pPr>
            <w:r w:rsidRPr="00196C95">
              <w:rPr>
                <w:rFonts w:cstheme="minorHAnsi"/>
                <w:i/>
                <w:iCs/>
                <w:sz w:val="18"/>
                <w:szCs w:val="18"/>
              </w:rPr>
              <w:t>Funeral Benefits</w:t>
            </w:r>
          </w:p>
        </w:tc>
        <w:tc>
          <w:tcPr>
            <w:tcW w:w="423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F59E6A" w14:textId="0A6E041E" w:rsidR="00C739AE" w:rsidRPr="00196C95" w:rsidRDefault="00C739AE" w:rsidP="00AD0AC0">
            <w:pPr>
              <w:rPr>
                <w:rFonts w:eastAsia="Times New Roman" w:cstheme="minorHAnsi"/>
                <w:i/>
                <w:iCs/>
                <w:color w:val="000000"/>
                <w:sz w:val="18"/>
                <w:szCs w:val="18"/>
                <w:lang w:eastAsia="en-AU"/>
              </w:rPr>
            </w:pPr>
            <w:r w:rsidRPr="00196C95">
              <w:rPr>
                <w:rFonts w:eastAsia="Times New Roman" w:cstheme="minorHAnsi"/>
                <w:i/>
                <w:iCs/>
                <w:color w:val="000000"/>
                <w:sz w:val="18"/>
                <w:szCs w:val="18"/>
                <w:lang w:eastAsia="en-AU"/>
              </w:rPr>
              <w:t xml:space="preserve">For claims under the MRCA and DRCA, providing eligibility criteria are met, a funeral benefit of up to </w:t>
            </w:r>
            <w:r w:rsidRPr="00904D02">
              <w:rPr>
                <w:rFonts w:ascii="Open Sans" w:hAnsi="Open Sans" w:cs="Open Sans"/>
                <w:i/>
                <w:iCs/>
                <w:color w:val="343A40"/>
                <w:sz w:val="18"/>
                <w:szCs w:val="18"/>
                <w:shd w:val="clear" w:color="auto" w:fill="D9E2F3" w:themeFill="accent1" w:themeFillTint="33"/>
              </w:rPr>
              <w:t>$14,062.53</w:t>
            </w:r>
            <w:r w:rsidRPr="00904D02">
              <w:rPr>
                <w:rFonts w:eastAsia="Times New Roman" w:cstheme="minorHAnsi"/>
                <w:i/>
                <w:iCs/>
                <w:color w:val="000000"/>
                <w:sz w:val="18"/>
                <w:szCs w:val="18"/>
                <w:shd w:val="clear" w:color="auto" w:fill="D9E2F3" w:themeFill="accent1" w:themeFillTint="33"/>
                <w:lang w:eastAsia="en-AU"/>
              </w:rPr>
              <w:t xml:space="preserve"> (as</w:t>
            </w:r>
            <w:r w:rsidRPr="00196C95">
              <w:rPr>
                <w:rFonts w:eastAsia="Times New Roman" w:cstheme="minorHAnsi"/>
                <w:i/>
                <w:iCs/>
                <w:color w:val="000000"/>
                <w:sz w:val="18"/>
                <w:szCs w:val="18"/>
                <w:lang w:eastAsia="en-AU"/>
              </w:rPr>
              <w:t xml:space="preserve"> </w:t>
            </w:r>
            <w:r w:rsidR="00A06A5B" w:rsidRPr="00196C95">
              <w:rPr>
                <w:rFonts w:eastAsia="Times New Roman" w:cstheme="minorHAnsi"/>
                <w:i/>
                <w:iCs/>
                <w:color w:val="000000"/>
                <w:sz w:val="18"/>
                <w:szCs w:val="18"/>
                <w:lang w:eastAsia="en-AU"/>
              </w:rPr>
              <w:t>of</w:t>
            </w:r>
            <w:r w:rsidRPr="00196C95">
              <w:rPr>
                <w:rFonts w:eastAsia="Times New Roman" w:cstheme="minorHAnsi"/>
                <w:i/>
                <w:iCs/>
                <w:color w:val="000000"/>
                <w:sz w:val="18"/>
                <w:szCs w:val="18"/>
                <w:lang w:eastAsia="en-AU"/>
              </w:rPr>
              <w:t xml:space="preserve"> April 2024</w:t>
            </w:r>
            <w:r>
              <w:rPr>
                <w:rFonts w:eastAsia="Times New Roman" w:cstheme="minorHAnsi"/>
                <w:i/>
                <w:iCs/>
                <w:color w:val="000000"/>
                <w:sz w:val="18"/>
                <w:szCs w:val="18"/>
                <w:lang w:eastAsia="en-AU"/>
              </w:rPr>
              <w:t>)</w:t>
            </w:r>
            <w:r w:rsidRPr="00196C95">
              <w:rPr>
                <w:rFonts w:eastAsia="Times New Roman" w:cstheme="minorHAnsi"/>
                <w:i/>
                <w:iCs/>
                <w:color w:val="000000"/>
                <w:sz w:val="18"/>
                <w:szCs w:val="18"/>
                <w:lang w:eastAsia="en-AU"/>
              </w:rPr>
              <w:t xml:space="preserve"> is payable following the death of a veteran. While the MRCA and the DRCA provide payments which are intended to cover the </w:t>
            </w:r>
            <w:r w:rsidRPr="00196C95">
              <w:rPr>
                <w:rFonts w:eastAsia="Times New Roman" w:cstheme="minorHAnsi"/>
                <w:i/>
                <w:iCs/>
                <w:color w:val="000000"/>
                <w:sz w:val="18"/>
                <w:szCs w:val="18"/>
                <w:u w:val="single"/>
                <w:lang w:eastAsia="en-AU"/>
              </w:rPr>
              <w:t>entire</w:t>
            </w:r>
            <w:r w:rsidRPr="00196C95">
              <w:rPr>
                <w:rFonts w:eastAsia="Times New Roman" w:cstheme="minorHAnsi"/>
                <w:i/>
                <w:iCs/>
                <w:color w:val="000000"/>
                <w:sz w:val="18"/>
                <w:szCs w:val="18"/>
                <w:lang w:eastAsia="en-AU"/>
              </w:rPr>
              <w:t xml:space="preserve"> cost of the funeral, the VEA only allows for a co-contribution</w:t>
            </w:r>
            <w:r>
              <w:rPr>
                <w:rFonts w:eastAsia="Times New Roman" w:cstheme="minorHAnsi"/>
                <w:i/>
                <w:iCs/>
                <w:color w:val="000000"/>
                <w:sz w:val="18"/>
                <w:szCs w:val="18"/>
                <w:lang w:eastAsia="en-AU"/>
              </w:rPr>
              <w:t xml:space="preserve"> payment of $2,000 to be made. </w:t>
            </w:r>
            <w:r w:rsidRPr="00196C95">
              <w:rPr>
                <w:rFonts w:eastAsia="Times New Roman" w:cstheme="minorHAnsi"/>
                <w:i/>
                <w:iCs/>
                <w:color w:val="000000"/>
                <w:sz w:val="18"/>
                <w:szCs w:val="18"/>
                <w:lang w:eastAsia="en-AU"/>
              </w:rPr>
              <w:t>The eligibility criteria to access the funeral benefit under the VEA are, however, far broader than under the DRCA and the MRCA.</w:t>
            </w:r>
          </w:p>
        </w:tc>
      </w:tr>
      <w:tr w:rsidR="00C739AE" w14:paraId="41992DC6" w14:textId="77777777" w:rsidTr="00AD0AC0">
        <w:tc>
          <w:tcPr>
            <w:tcW w:w="7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83C464" w14:textId="77777777" w:rsidR="00C739AE" w:rsidRPr="00196C95" w:rsidRDefault="00C739AE" w:rsidP="00AD0AC0">
            <w:pPr>
              <w:rPr>
                <w:rFonts w:cstheme="minorHAnsi"/>
                <w:i/>
                <w:iCs/>
                <w:sz w:val="18"/>
                <w:szCs w:val="18"/>
              </w:rPr>
            </w:pPr>
            <w:r w:rsidRPr="00196C95">
              <w:rPr>
                <w:rFonts w:cstheme="minorHAnsi"/>
                <w:i/>
                <w:iCs/>
                <w:sz w:val="18"/>
                <w:szCs w:val="18"/>
              </w:rPr>
              <w:t>Incapacity Payments</w:t>
            </w:r>
          </w:p>
        </w:tc>
        <w:tc>
          <w:tcPr>
            <w:tcW w:w="423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11F2B6" w14:textId="77777777" w:rsidR="00C739AE" w:rsidRPr="00196C95" w:rsidRDefault="00C739AE" w:rsidP="00AD0AC0">
            <w:pPr>
              <w:rPr>
                <w:rFonts w:cstheme="minorHAnsi"/>
                <w:i/>
                <w:iCs/>
                <w:sz w:val="18"/>
                <w:szCs w:val="18"/>
              </w:rPr>
            </w:pPr>
            <w:r w:rsidRPr="00196C95">
              <w:rPr>
                <w:i/>
                <w:iCs/>
                <w:sz w:val="18"/>
                <w:szCs w:val="18"/>
              </w:rPr>
              <w:t>Former members receiving incapacity payments under the MRCA receive an additional loading to compensate for the loss of non-financial benefits of being in the ADF. DRCA incapacity payment recipients do not receive this remuneration loading and have a notional 5% reduction in incapacity payments to reflect the employee superannuation contribution that would have been paid.</w:t>
            </w:r>
          </w:p>
        </w:tc>
      </w:tr>
    </w:tbl>
    <w:p w14:paraId="2C7DCFEF" w14:textId="77777777" w:rsidR="00C739AE" w:rsidRDefault="00C739AE" w:rsidP="00C739AE">
      <w:pPr>
        <w:spacing w:after="0"/>
      </w:pPr>
    </w:p>
    <w:p w14:paraId="719ED6D8" w14:textId="77777777" w:rsidR="00C739AE" w:rsidRPr="007D40A7" w:rsidRDefault="00C739AE" w:rsidP="00C739AE">
      <w:r>
        <w:t xml:space="preserve">In addition to the illustrative examples listed above, there are many other differences in benefits and payments available under the three Acts along with fundamental differences in the methodology used to determine Commonwealth liability and calculate impairment levels. A broader list of differences can be found at </w:t>
      </w:r>
      <w:r w:rsidRPr="00D10898">
        <w:rPr>
          <w:u w:val="single"/>
        </w:rPr>
        <w:t>Appendix B</w:t>
      </w:r>
      <w:r>
        <w:t>.</w:t>
      </w:r>
    </w:p>
    <w:p w14:paraId="75A50032" w14:textId="77777777" w:rsidR="00C739AE" w:rsidRDefault="00C739AE" w:rsidP="00C739AE">
      <w:pPr>
        <w:pStyle w:val="BodyText"/>
      </w:pPr>
      <w:r w:rsidRPr="0023126B">
        <w:t>A</w:t>
      </w:r>
      <w:r>
        <w:t>nother</w:t>
      </w:r>
      <w:r w:rsidRPr="0023126B">
        <w:t xml:space="preserve"> consequence of having multiple Acts is the need for offsetting of compensation between Acts (to ensure veterans are not over</w:t>
      </w:r>
      <w:r>
        <w:t>-</w:t>
      </w:r>
      <w:r w:rsidRPr="0023126B">
        <w:t xml:space="preserve"> or under</w:t>
      </w:r>
      <w:r>
        <w:t>-</w:t>
      </w:r>
      <w:r w:rsidRPr="0023126B">
        <w:t xml:space="preserve">compensated). Again, this is confusing for veterans and a source of many complaints. Offsetting can also lead to errors in compensation estimates, which can have serious consequences for veterans. </w:t>
      </w:r>
      <w:r>
        <w:t>I</w:t>
      </w:r>
      <w:r w:rsidRPr="0023126B">
        <w:t>nvalidity pensions</w:t>
      </w:r>
      <w:r>
        <w:t xml:space="preserve"> paid by the CSC </w:t>
      </w:r>
      <w:r w:rsidRPr="0023126B">
        <w:t>operating alongside the support system means further offsetting and additional complexity.</w:t>
      </w:r>
      <w:r>
        <w:t xml:space="preserve"> </w:t>
      </w:r>
    </w:p>
    <w:p w14:paraId="56057560" w14:textId="77777777" w:rsidR="00C739AE" w:rsidRDefault="00C739AE" w:rsidP="00C739AE">
      <w:pPr>
        <w:pStyle w:val="Heading2"/>
      </w:pPr>
      <w:bookmarkStart w:id="15" w:name="_Toc170117420"/>
      <w:r>
        <w:t>Prevalence of Suicidality in the Veteran Population</w:t>
      </w:r>
      <w:bookmarkEnd w:id="15"/>
    </w:p>
    <w:p w14:paraId="6A8B2F10" w14:textId="7BDD99C7" w:rsidR="00DA76DB" w:rsidRPr="00B26987" w:rsidRDefault="00C739AE" w:rsidP="00DA76DB">
      <w:pPr>
        <w:pStyle w:val="CommentText"/>
        <w:rPr>
          <w:sz w:val="22"/>
          <w:szCs w:val="22"/>
        </w:rPr>
      </w:pPr>
      <w:r w:rsidRPr="00B26987">
        <w:rPr>
          <w:sz w:val="22"/>
          <w:szCs w:val="22"/>
        </w:rPr>
        <w:t>Those who serve in the ADF are recruited and trained to be physically and mentally resilient. While serving, there are a range of protective factors that are likely to reduce the risk of mental ill-health: a strong sense of purpose, camaraderie, and easy access to health care. Conversely, other aspects of defence service can present significant challenges</w:t>
      </w:r>
      <w:r w:rsidR="00E3166A" w:rsidRPr="00B26987">
        <w:rPr>
          <w:sz w:val="22"/>
          <w:szCs w:val="22"/>
        </w:rPr>
        <w:t xml:space="preserve"> and risks</w:t>
      </w:r>
      <w:r w:rsidRPr="00B26987">
        <w:rPr>
          <w:sz w:val="22"/>
          <w:szCs w:val="22"/>
        </w:rPr>
        <w:t>, often with long lasting effects. ADF members can be exposed to mental trauma, perceived or real serious physical injury or death, along with long periods of time spend time away from family and frequent relocati</w:t>
      </w:r>
      <w:r w:rsidRPr="0031353E">
        <w:rPr>
          <w:color w:val="000000" w:themeColor="text1"/>
          <w:sz w:val="22"/>
          <w:szCs w:val="22"/>
        </w:rPr>
        <w:t xml:space="preserve">on. </w:t>
      </w:r>
      <w:r w:rsidR="00E3166A" w:rsidRPr="0031353E">
        <w:rPr>
          <w:color w:val="000000" w:themeColor="text1"/>
          <w:sz w:val="22"/>
          <w:szCs w:val="22"/>
        </w:rPr>
        <w:t>RCDVS</w:t>
      </w:r>
      <w:r w:rsidR="00DA76DB" w:rsidRPr="0031353E">
        <w:rPr>
          <w:color w:val="000000" w:themeColor="text1"/>
          <w:sz w:val="22"/>
          <w:szCs w:val="22"/>
        </w:rPr>
        <w:t xml:space="preserve"> </w:t>
      </w:r>
      <w:r w:rsidR="00DA76DB" w:rsidRPr="00B26987">
        <w:rPr>
          <w:sz w:val="22"/>
          <w:szCs w:val="22"/>
        </w:rPr>
        <w:t>analysis reveals that on average three deaths by suicide occur every fortnight and further examination supports the hypothesis that some aspects of service may present risk factors to serving members in terms of suicidality. This is further supported by the by </w:t>
      </w:r>
      <w:hyperlink r:id="rId13" w:tooltip="One veteran has suicide-related contact with police, paramedics every four hours" w:history="1">
        <w:r w:rsidR="00DA76DB" w:rsidRPr="00B26987">
          <w:rPr>
            <w:sz w:val="22"/>
            <w:szCs w:val="22"/>
          </w:rPr>
          <w:t>Queensland Centre for Mental Health Research</w:t>
        </w:r>
      </w:hyperlink>
      <w:r w:rsidR="00DA76DB" w:rsidRPr="00B26987">
        <w:rPr>
          <w:sz w:val="22"/>
          <w:szCs w:val="22"/>
        </w:rPr>
        <w:t xml:space="preserve">, which estimates that current serving permanent ADF members had 5.84 times the odds of having suicide-related contact with police or paramedics compared to current serving reserve and ex-serving ADF members.  </w:t>
      </w:r>
    </w:p>
    <w:p w14:paraId="335671D4" w14:textId="1F3E4BC2" w:rsidR="00E3166A" w:rsidRDefault="00E3166A" w:rsidP="00C739AE"/>
    <w:p w14:paraId="2A74BD6A" w14:textId="39A0A8B3" w:rsidR="00C739AE" w:rsidRDefault="00C739AE" w:rsidP="00C739AE">
      <w:r>
        <w:t>Once veterans transition from the ADF, they no longer benefit from the factors that supported them while serving and are at a greater risk of suffering from poor mental health during transition from military to civilian life.</w:t>
      </w:r>
    </w:p>
    <w:p w14:paraId="5B9367AB" w14:textId="2C3976AE" w:rsidR="00C739AE" w:rsidRDefault="00C739AE" w:rsidP="00C739AE">
      <w:r>
        <w:t xml:space="preserve">The AIHW reports that there were 1,677 certified suicide deaths between 1 January 1997 and 31 December 2021 of ADF members who have served since 1985 </w:t>
      </w:r>
      <w:sdt>
        <w:sdtPr>
          <w:id w:val="339289100"/>
          <w:citation/>
        </w:sdtPr>
        <w:sdtEndPr/>
        <w:sdtContent>
          <w:r>
            <w:fldChar w:fldCharType="begin"/>
          </w:r>
          <w:r>
            <w:rPr>
              <w:lang w:val="en-US"/>
            </w:rPr>
            <w:instrText xml:space="preserve"> CITATION Aus23 \l 1033 </w:instrText>
          </w:r>
          <w:r>
            <w:fldChar w:fldCharType="separate"/>
          </w:r>
          <w:r>
            <w:rPr>
              <w:noProof/>
              <w:lang w:val="en-US"/>
            </w:rPr>
            <w:t>(Australian Institute of Health and Welfare, 2023)</w:t>
          </w:r>
          <w:r>
            <w:fldChar w:fldCharType="end"/>
          </w:r>
        </w:sdtContent>
      </w:sdt>
      <w:r w:rsidRPr="002B42B3">
        <w:t xml:space="preserve">. The Royal Commission Interim Report commented that “suicides may be underreported in official statistics in Australia.” </w:t>
      </w:r>
      <w:sdt>
        <w:sdtPr>
          <w:id w:val="-848554606"/>
          <w:citation/>
        </w:sdtPr>
        <w:sdtEndPr/>
        <w:sdtContent>
          <w:r w:rsidRPr="002B42B3">
            <w:fldChar w:fldCharType="begin"/>
          </w:r>
          <w:r w:rsidRPr="002B42B3">
            <w:rPr>
              <w:lang w:val="en-US"/>
            </w:rPr>
            <w:instrText xml:space="preserve"> CITATION Roy22 \l 1033 </w:instrText>
          </w:r>
          <w:r w:rsidRPr="002B42B3">
            <w:fldChar w:fldCharType="separate"/>
          </w:r>
          <w:r>
            <w:rPr>
              <w:noProof/>
              <w:lang w:val="en-US"/>
            </w:rPr>
            <w:t>(Royal Commission into Defence and Veteran Suicide, 2022)</w:t>
          </w:r>
          <w:r w:rsidRPr="002B42B3">
            <w:fldChar w:fldCharType="end"/>
          </w:r>
        </w:sdtContent>
      </w:sdt>
      <w:r w:rsidRPr="002B42B3">
        <w:t>. This is</w:t>
      </w:r>
      <w:r>
        <w:t xml:space="preserve"> due to several reasons, including that deaths by suicide are not always officially recorded as such, there is no clear definition of what constitutes suicide in Australia, serving and ex-serving ADF members are not always identifiable in suicide data and Defence data collections on suicide, ideation, self-</w:t>
      </w:r>
      <w:r w:rsidR="00DE6A72">
        <w:t>harm,</w:t>
      </w:r>
      <w:r>
        <w:t xml:space="preserve"> and attempted suicides are disjointed and incomplete. </w:t>
      </w:r>
    </w:p>
    <w:p w14:paraId="40FCF4FF" w14:textId="338AB2C6" w:rsidR="00C739AE" w:rsidRPr="002B42B3" w:rsidRDefault="00C739AE" w:rsidP="00C739AE">
      <w:r w:rsidRPr="002B42B3">
        <w:t xml:space="preserve">The AIHW produces an annual report monitoring suicide prevalence among current and former serving ADF members. The key findings of the 2023 Report are that </w:t>
      </w:r>
      <w:r>
        <w:t xml:space="preserve">full-time </w:t>
      </w:r>
      <w:r w:rsidR="00DE6A72" w:rsidRPr="002B42B3">
        <w:t>serving,</w:t>
      </w:r>
      <w:r w:rsidRPr="002B42B3">
        <w:t xml:space="preserve"> and reserve males were less likely to die by suicide than the general Australian population. However, ex-serving males and females were more likely to die by suicide than the general Australian population </w:t>
      </w:r>
      <w:sdt>
        <w:sdtPr>
          <w:id w:val="-1166240620"/>
          <w:citation/>
        </w:sdtPr>
        <w:sdtEndPr/>
        <w:sdtContent>
          <w:r w:rsidRPr="002B42B3">
            <w:fldChar w:fldCharType="begin"/>
          </w:r>
          <w:r w:rsidRPr="002B42B3">
            <w:rPr>
              <w:lang w:val="en-US"/>
            </w:rPr>
            <w:instrText xml:space="preserve"> CITATION Aus23 \l 1033 </w:instrText>
          </w:r>
          <w:r w:rsidRPr="002B42B3">
            <w:fldChar w:fldCharType="separate"/>
          </w:r>
          <w:r>
            <w:rPr>
              <w:noProof/>
              <w:lang w:val="en-US"/>
            </w:rPr>
            <w:t>(Australian Institute of Health and Welfare, 2023)</w:t>
          </w:r>
          <w:r w:rsidRPr="002B42B3">
            <w:fldChar w:fldCharType="end"/>
          </w:r>
        </w:sdtContent>
      </w:sdt>
      <w:r w:rsidRPr="002B42B3">
        <w:t xml:space="preserve">. </w:t>
      </w:r>
    </w:p>
    <w:p w14:paraId="434FA75D" w14:textId="77777777" w:rsidR="00C739AE" w:rsidRDefault="00C739AE" w:rsidP="00C739AE">
      <w:r w:rsidRPr="002B42B3">
        <w:t xml:space="preserve">Compared with the Australian population, suicide rates (after adjusting for age) between 1997 and 2021 were: 49% lower for male permanent ADF members; 45% lower for reserve ADF males; 26% higher for ex-serving ADF males; and 107% (or 2.07 times) higher for ex-serving ADF females. The rate of suicide for ex-serving ADF females was lower than the rate for ex-serving ADF males </w:t>
      </w:r>
      <w:sdt>
        <w:sdtPr>
          <w:id w:val="1903643635"/>
          <w:citation/>
        </w:sdtPr>
        <w:sdtEndPr/>
        <w:sdtContent>
          <w:r w:rsidRPr="002B42B3">
            <w:fldChar w:fldCharType="begin"/>
          </w:r>
          <w:r w:rsidRPr="002B42B3">
            <w:rPr>
              <w:lang w:val="en-US"/>
            </w:rPr>
            <w:instrText xml:space="preserve"> CITATION Aus23 \l 1033 </w:instrText>
          </w:r>
          <w:r w:rsidRPr="002B42B3">
            <w:fldChar w:fldCharType="separate"/>
          </w:r>
          <w:r>
            <w:rPr>
              <w:noProof/>
              <w:lang w:val="en-US"/>
            </w:rPr>
            <w:t>(Australian Institute of Health and Welfare, 2023)</w:t>
          </w:r>
          <w:r w:rsidRPr="002B42B3">
            <w:fldChar w:fldCharType="end"/>
          </w:r>
        </w:sdtContent>
      </w:sdt>
      <w:r w:rsidRPr="002B42B3">
        <w:t>.</w:t>
      </w:r>
    </w:p>
    <w:p w14:paraId="61D4749F" w14:textId="77777777" w:rsidR="00C739AE" w:rsidRDefault="00C739AE" w:rsidP="00C739AE">
      <w:r>
        <w:t>Analysis undertaken for the Royal Commission by the AIHW, using ADF members alive in the 2011 census, has found the risk of suicide among ex-serving males between the years 2011-2018 was:</w:t>
      </w:r>
    </w:p>
    <w:p w14:paraId="2E8AEFCC" w14:textId="0E9224F6" w:rsidR="00C739AE" w:rsidRDefault="00C739AE" w:rsidP="00C739AE">
      <w:pPr>
        <w:pStyle w:val="ListParagraph"/>
        <w:numPr>
          <w:ilvl w:val="0"/>
          <w:numId w:val="22"/>
        </w:numPr>
      </w:pPr>
      <w:r>
        <w:t xml:space="preserve">more than four times as high for those who are widowed, divorced, </w:t>
      </w:r>
      <w:r w:rsidR="00DE6A72">
        <w:t>separated,</w:t>
      </w:r>
      <w:r>
        <w:t xml:space="preserve"> or never married relative to couples in a registered or de factor marriage.</w:t>
      </w:r>
    </w:p>
    <w:p w14:paraId="231E3E80" w14:textId="77777777" w:rsidR="00C739AE" w:rsidRDefault="00C739AE" w:rsidP="00C739AE">
      <w:pPr>
        <w:pStyle w:val="ListParagraph"/>
        <w:numPr>
          <w:ilvl w:val="0"/>
          <w:numId w:val="22"/>
        </w:numPr>
      </w:pPr>
      <w:r>
        <w:t>more than four times as high for those aged 17-24 years as those aged 45-80 years.</w:t>
      </w:r>
    </w:p>
    <w:p w14:paraId="5A5082B9" w14:textId="77777777" w:rsidR="00C739AE" w:rsidRDefault="00C739AE" w:rsidP="00C739AE">
      <w:pPr>
        <w:pStyle w:val="ListParagraph"/>
        <w:numPr>
          <w:ilvl w:val="0"/>
          <w:numId w:val="22"/>
        </w:numPr>
      </w:pPr>
      <w:r>
        <w:t xml:space="preserve">about seven times as high for those earning $200-$599 per week relative to those earning $1,500 or more </w:t>
      </w:r>
      <w:sdt>
        <w:sdtPr>
          <w:id w:val="-1136099175"/>
          <w:citation/>
        </w:sdtPr>
        <w:sdtEndPr/>
        <w:sdtContent>
          <w:r>
            <w:fldChar w:fldCharType="begin"/>
          </w:r>
          <w:r>
            <w:rPr>
              <w:lang w:val="en-US"/>
            </w:rPr>
            <w:instrText xml:space="preserve"> CITATION Aus23 \l 1033 </w:instrText>
          </w:r>
          <w:r>
            <w:fldChar w:fldCharType="separate"/>
          </w:r>
          <w:r>
            <w:rPr>
              <w:noProof/>
              <w:lang w:val="en-US"/>
            </w:rPr>
            <w:t>(Australian Institute of Health and Welfare, 2023)</w:t>
          </w:r>
          <w:r>
            <w:fldChar w:fldCharType="end"/>
          </w:r>
        </w:sdtContent>
      </w:sdt>
      <w:r>
        <w:t xml:space="preserve">. </w:t>
      </w:r>
    </w:p>
    <w:p w14:paraId="67136418" w14:textId="77777777" w:rsidR="0056541C" w:rsidRDefault="00C739AE" w:rsidP="007A60C5">
      <w:r>
        <w:t xml:space="preserve">According to the AIHW, these risk factors exist in the general male population also, but the size of the suicide risk for each of them is two to three times as high in the ex-serving male population as in the general male population </w:t>
      </w:r>
      <w:sdt>
        <w:sdtPr>
          <w:id w:val="2000922984"/>
          <w:citation/>
        </w:sdtPr>
        <w:sdtEndPr/>
        <w:sdtContent>
          <w:r w:rsidRPr="002B42B3">
            <w:fldChar w:fldCharType="begin"/>
          </w:r>
          <w:r w:rsidRPr="002B42B3">
            <w:rPr>
              <w:lang w:val="en-US"/>
            </w:rPr>
            <w:instrText xml:space="preserve"> CITATION Aus23 \l 1033 </w:instrText>
          </w:r>
          <w:r w:rsidRPr="002B42B3">
            <w:fldChar w:fldCharType="separate"/>
          </w:r>
          <w:r>
            <w:rPr>
              <w:noProof/>
              <w:lang w:val="en-US"/>
            </w:rPr>
            <w:t>(Australian Institute of Health and Welfare, 2023)</w:t>
          </w:r>
          <w:r w:rsidRPr="002B42B3">
            <w:fldChar w:fldCharType="end"/>
          </w:r>
        </w:sdtContent>
      </w:sdt>
      <w:r w:rsidRPr="002B42B3">
        <w:t>.</w:t>
      </w:r>
    </w:p>
    <w:p w14:paraId="0FAE5A09" w14:textId="6D99AE2D" w:rsidR="0056541C" w:rsidRDefault="0056541C" w:rsidP="007A60C5">
      <w:r>
        <w:t>In addition to analysing data relating to suicidality, the RCDVS analysed information regarding other long term h</w:t>
      </w:r>
      <w:r w:rsidR="00090788">
        <w:t>e</w:t>
      </w:r>
      <w:r>
        <w:t>a</w:t>
      </w:r>
      <w:r w:rsidR="00090788">
        <w:t>l</w:t>
      </w:r>
      <w:r>
        <w:t>th conditions of former serving ADF members. This analysis revealed that rates of all other long-term health conditions, as well as the rate of those needing assistance with activities of self-care, mobility or communication, were also higher in ex-serving regular ADF personnel than the general population. Relative to those who have never served, the greatest health condition disparities were for potentially serious conditions such as arthritis, heart disease, mental health, cancer and lung conditions. This disparity highlights the need for timely access to benefits and treatment for the veteran population.</w:t>
      </w:r>
    </w:p>
    <w:p w14:paraId="5DB3E552" w14:textId="3D12B5A8" w:rsidR="00C739AE" w:rsidRDefault="0056541C" w:rsidP="0056541C">
      <w:pPr>
        <w:rPr>
          <w:rStyle w:val="CommentReference"/>
        </w:rPr>
      </w:pPr>
      <w:r w:rsidDel="0056541C">
        <w:rPr>
          <w:rStyle w:val="CommentReference"/>
        </w:rPr>
        <w:t xml:space="preserve"> </w:t>
      </w:r>
    </w:p>
    <w:p w14:paraId="0E51F345" w14:textId="77777777" w:rsidR="00B07F17" w:rsidRDefault="00B07F17" w:rsidP="0056541C">
      <w:pPr>
        <w:rPr>
          <w:rStyle w:val="CommentReference"/>
        </w:rPr>
      </w:pPr>
    </w:p>
    <w:p w14:paraId="6A61CBAA" w14:textId="77777777" w:rsidR="00B07F17" w:rsidRDefault="00B07F17" w:rsidP="0056541C"/>
    <w:p w14:paraId="59716D21" w14:textId="3D12B5A8" w:rsidR="00C739AE" w:rsidRDefault="00C739AE" w:rsidP="0056541C">
      <w:pPr>
        <w:pStyle w:val="Heading2"/>
      </w:pPr>
      <w:bookmarkStart w:id="16" w:name="_Toc170117421"/>
      <w:r>
        <w:t>General complexity of DVA’s claims process under the tri-Act system</w:t>
      </w:r>
      <w:bookmarkEnd w:id="16"/>
    </w:p>
    <w:p w14:paraId="6F746BDE" w14:textId="77777777" w:rsidR="00C739AE" w:rsidRPr="00F96F71" w:rsidRDefault="00C739AE" w:rsidP="0056541C">
      <w:pPr>
        <w:pStyle w:val="NormalWeb"/>
        <w:shd w:val="clear" w:color="auto" w:fill="FFFFFF"/>
        <w:spacing w:before="0" w:beforeAutospacing="0" w:after="160" w:afterAutospacing="0" w:line="259" w:lineRule="auto"/>
        <w:rPr>
          <w:rFonts w:asciiTheme="minorHAnsi" w:hAnsiTheme="minorHAnsi" w:cstheme="minorHAnsi"/>
          <w:color w:val="000000" w:themeColor="text1"/>
          <w:sz w:val="22"/>
          <w:szCs w:val="22"/>
        </w:rPr>
      </w:pPr>
      <w:r w:rsidRPr="00A6422F">
        <w:rPr>
          <w:rFonts w:asciiTheme="minorHAnsi" w:hAnsiTheme="minorHAnsi" w:cstheme="minorHAnsi"/>
          <w:color w:val="000000" w:themeColor="text1"/>
          <w:sz w:val="22"/>
          <w:szCs w:val="22"/>
        </w:rPr>
        <w:t xml:space="preserve">The time it takes </w:t>
      </w:r>
      <w:r>
        <w:rPr>
          <w:rFonts w:asciiTheme="minorHAnsi" w:hAnsiTheme="minorHAnsi" w:cstheme="minorHAnsi"/>
          <w:color w:val="000000" w:themeColor="text1"/>
          <w:sz w:val="22"/>
          <w:szCs w:val="22"/>
        </w:rPr>
        <w:t xml:space="preserve">for DVA </w:t>
      </w:r>
      <w:r w:rsidRPr="00A6422F">
        <w:rPr>
          <w:rFonts w:asciiTheme="minorHAnsi" w:hAnsiTheme="minorHAnsi" w:cstheme="minorHAnsi"/>
          <w:color w:val="000000" w:themeColor="text1"/>
          <w:sz w:val="22"/>
          <w:szCs w:val="22"/>
        </w:rPr>
        <w:t xml:space="preserve">to process a claim depends on how complex </w:t>
      </w:r>
      <w:r>
        <w:rPr>
          <w:rFonts w:asciiTheme="minorHAnsi" w:hAnsiTheme="minorHAnsi" w:cstheme="minorHAnsi"/>
          <w:color w:val="000000" w:themeColor="text1"/>
          <w:sz w:val="22"/>
          <w:szCs w:val="22"/>
        </w:rPr>
        <w:t>the claim is</w:t>
      </w:r>
      <w:r w:rsidRPr="002005DE">
        <w:rPr>
          <w:rFonts w:asciiTheme="minorHAnsi" w:hAnsiTheme="minorHAnsi" w:cstheme="minorHAnsi"/>
          <w:color w:val="000000" w:themeColor="text1"/>
          <w:sz w:val="22"/>
          <w:szCs w:val="22"/>
        </w:rPr>
        <w:t>. For example, if the service of the individual is covered by two or more Acts, or claims involve multiple health conditions, it will</w:t>
      </w:r>
      <w:r>
        <w:rPr>
          <w:rFonts w:asciiTheme="minorHAnsi" w:hAnsiTheme="minorHAnsi" w:cstheme="minorHAnsi"/>
          <w:color w:val="000000" w:themeColor="text1"/>
          <w:sz w:val="22"/>
          <w:szCs w:val="22"/>
        </w:rPr>
        <w:t xml:space="preserve"> usually</w:t>
      </w:r>
      <w:r w:rsidRPr="002005DE">
        <w:rPr>
          <w:rFonts w:asciiTheme="minorHAnsi" w:hAnsiTheme="minorHAnsi" w:cstheme="minorHAnsi"/>
          <w:color w:val="000000" w:themeColor="text1"/>
          <w:sz w:val="22"/>
          <w:szCs w:val="22"/>
        </w:rPr>
        <w:t xml:space="preserve"> take more time to determine </w:t>
      </w:r>
      <w:r>
        <w:rPr>
          <w:rFonts w:asciiTheme="minorHAnsi" w:hAnsiTheme="minorHAnsi" w:cstheme="minorHAnsi"/>
          <w:color w:val="000000" w:themeColor="text1"/>
          <w:sz w:val="22"/>
          <w:szCs w:val="22"/>
        </w:rPr>
        <w:t>those claims compared with single Act/single condition claims</w:t>
      </w:r>
      <w:r w:rsidRPr="00F96F71">
        <w:rPr>
          <w:rFonts w:asciiTheme="minorHAnsi" w:hAnsiTheme="minorHAnsi" w:cstheme="minorHAnsi"/>
          <w:color w:val="000000" w:themeColor="text1"/>
          <w:sz w:val="22"/>
          <w:szCs w:val="22"/>
        </w:rPr>
        <w:t xml:space="preserve">. </w:t>
      </w:r>
      <w:r w:rsidRPr="00F96F71">
        <w:rPr>
          <w:rFonts w:asciiTheme="minorHAnsi" w:hAnsiTheme="minorHAnsi" w:cstheme="minorHAnsi"/>
          <w:sz w:val="22"/>
          <w:szCs w:val="22"/>
        </w:rPr>
        <w:t xml:space="preserve">The following statistics were drawn from </w:t>
      </w:r>
      <w:r w:rsidRPr="00F96F71">
        <w:rPr>
          <w:rFonts w:asciiTheme="minorHAnsi" w:hAnsiTheme="minorHAnsi" w:cstheme="minorHAnsi"/>
          <w:color w:val="000000" w:themeColor="text1"/>
          <w:sz w:val="22"/>
          <w:szCs w:val="22"/>
        </w:rPr>
        <w:t>DVA</w:t>
      </w:r>
      <w:r>
        <w:rPr>
          <w:rFonts w:asciiTheme="minorHAnsi" w:hAnsiTheme="minorHAnsi" w:cstheme="minorHAnsi"/>
          <w:color w:val="000000" w:themeColor="text1"/>
          <w:sz w:val="22"/>
          <w:szCs w:val="22"/>
        </w:rPr>
        <w:t>’</w:t>
      </w:r>
      <w:r w:rsidRPr="00F96F71">
        <w:rPr>
          <w:rFonts w:asciiTheme="minorHAnsi" w:hAnsiTheme="minorHAnsi" w:cstheme="minorHAnsi"/>
          <w:color w:val="000000" w:themeColor="text1"/>
          <w:sz w:val="22"/>
          <w:szCs w:val="22"/>
        </w:rPr>
        <w:t>s Annual Report 2022-23:</w:t>
      </w:r>
    </w:p>
    <w:p w14:paraId="605B1E87" w14:textId="77777777" w:rsidR="00C739AE" w:rsidRPr="00F96F71" w:rsidRDefault="00C739AE" w:rsidP="00C739AE">
      <w:pPr>
        <w:pStyle w:val="NormalWeb"/>
        <w:numPr>
          <w:ilvl w:val="0"/>
          <w:numId w:val="28"/>
        </w:numPr>
        <w:shd w:val="clear" w:color="auto" w:fill="FFFFFF"/>
        <w:spacing w:before="0" w:beforeAutospacing="0" w:after="0" w:afterAutospacing="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Pr="00F96F71">
        <w:rPr>
          <w:rFonts w:asciiTheme="minorHAnsi" w:hAnsiTheme="minorHAnsi" w:cstheme="minorHAnsi"/>
          <w:color w:val="000000" w:themeColor="text1"/>
          <w:sz w:val="22"/>
          <w:szCs w:val="22"/>
        </w:rPr>
        <w:t xml:space="preserve">n 2022-23, there was a gross </w:t>
      </w:r>
      <w:r w:rsidRPr="00FA47BD">
        <w:rPr>
          <w:rFonts w:asciiTheme="minorHAnsi" w:hAnsiTheme="minorHAnsi" w:cstheme="minorHAnsi"/>
          <w:color w:val="000000" w:themeColor="text1"/>
          <w:sz w:val="22"/>
          <w:szCs w:val="22"/>
        </w:rPr>
        <w:t>total of 74,374 claims received</w:t>
      </w:r>
      <w:r w:rsidRPr="00F96F71">
        <w:rPr>
          <w:rFonts w:asciiTheme="minorHAnsi" w:hAnsiTheme="minorHAnsi" w:cstheme="minorHAnsi"/>
          <w:color w:val="000000" w:themeColor="text1"/>
          <w:sz w:val="22"/>
          <w:szCs w:val="22"/>
        </w:rPr>
        <w:t xml:space="preserve"> by DVA. </w:t>
      </w:r>
    </w:p>
    <w:p w14:paraId="22AF1D0D" w14:textId="77777777" w:rsidR="00C739AE" w:rsidRDefault="00C739AE" w:rsidP="00C739AE">
      <w:pPr>
        <w:pStyle w:val="NormalWeb"/>
        <w:numPr>
          <w:ilvl w:val="0"/>
          <w:numId w:val="28"/>
        </w:numPr>
        <w:shd w:val="clear" w:color="auto" w:fill="FFFFFF"/>
        <w:spacing w:before="0" w:beforeAutospacing="0" w:after="0" w:afterAutospacing="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Pr="00F96F71">
        <w:rPr>
          <w:rFonts w:asciiTheme="minorHAnsi" w:hAnsiTheme="minorHAnsi" w:cstheme="minorHAnsi"/>
          <w:color w:val="000000" w:themeColor="text1"/>
          <w:sz w:val="22"/>
          <w:szCs w:val="22"/>
        </w:rPr>
        <w:t>pproximately 23% of these claims related to service covered by more than one Act</w:t>
      </w:r>
      <w:r>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560779884"/>
          <w:citation/>
        </w:sdtPr>
        <w:sdtEndPr/>
        <w:sdtContent>
          <w:r>
            <w:rPr>
              <w:rFonts w:asciiTheme="minorHAnsi" w:hAnsiTheme="minorHAnsi" w:cstheme="minorHAnsi"/>
              <w:color w:val="000000" w:themeColor="text1"/>
              <w:sz w:val="22"/>
              <w:szCs w:val="22"/>
            </w:rPr>
            <w:fldChar w:fldCharType="begin"/>
          </w:r>
          <w:r>
            <w:rPr>
              <w:rFonts w:asciiTheme="minorHAnsi" w:hAnsiTheme="minorHAnsi" w:cstheme="minorHAnsi"/>
              <w:color w:val="000000" w:themeColor="text1"/>
              <w:sz w:val="22"/>
              <w:szCs w:val="22"/>
              <w:lang w:val="en-US"/>
            </w:rPr>
            <w:instrText xml:space="preserve"> CITATION Dep231 \l 1033 </w:instrText>
          </w:r>
          <w:r>
            <w:rPr>
              <w:rFonts w:asciiTheme="minorHAnsi" w:hAnsiTheme="minorHAnsi" w:cstheme="minorHAnsi"/>
              <w:color w:val="000000" w:themeColor="text1"/>
              <w:sz w:val="22"/>
              <w:szCs w:val="22"/>
            </w:rPr>
            <w:fldChar w:fldCharType="separate"/>
          </w:r>
          <w:r w:rsidRPr="00584EB0">
            <w:rPr>
              <w:rFonts w:asciiTheme="minorHAnsi" w:hAnsiTheme="minorHAnsi" w:cstheme="minorHAnsi"/>
              <w:noProof/>
              <w:color w:val="000000" w:themeColor="text1"/>
              <w:sz w:val="22"/>
              <w:szCs w:val="22"/>
              <w:lang w:val="en-US"/>
            </w:rPr>
            <w:t>(Department of Veterans' Affairs, 2023)</w:t>
          </w:r>
          <w:r>
            <w:rPr>
              <w:rFonts w:asciiTheme="minorHAnsi" w:hAnsiTheme="minorHAnsi" w:cstheme="minorHAnsi"/>
              <w:color w:val="000000" w:themeColor="text1"/>
              <w:sz w:val="22"/>
              <w:szCs w:val="22"/>
            </w:rPr>
            <w:fldChar w:fldCharType="end"/>
          </w:r>
        </w:sdtContent>
      </w:sdt>
      <w:r w:rsidRPr="00F96F71">
        <w:rPr>
          <w:rFonts w:asciiTheme="minorHAnsi" w:hAnsiTheme="minorHAnsi" w:cstheme="minorHAnsi"/>
          <w:color w:val="000000" w:themeColor="text1"/>
          <w:sz w:val="22"/>
          <w:szCs w:val="22"/>
        </w:rPr>
        <w:t xml:space="preserve">. </w:t>
      </w:r>
    </w:p>
    <w:p w14:paraId="32FA46CD" w14:textId="77777777" w:rsidR="00C739AE" w:rsidRDefault="00C739AE" w:rsidP="00C739AE">
      <w:pPr>
        <w:spacing w:before="240" w:after="0"/>
        <w:rPr>
          <w:rFonts w:cstheme="minorHAnsi"/>
        </w:rPr>
      </w:pPr>
      <w:r w:rsidRPr="002801E0">
        <w:rPr>
          <w:rFonts w:cstheme="minorHAnsi"/>
        </w:rPr>
        <w:t>Due to the historical accretion of complex legislation, compensation arrangements administered by DVA are complicated and are comprised of multiple interrelated processes. A claimant’s journey through these processes will</w:t>
      </w:r>
      <w:r>
        <w:rPr>
          <w:rFonts w:cstheme="minorHAnsi"/>
        </w:rPr>
        <w:t xml:space="preserve"> largely</w:t>
      </w:r>
      <w:r w:rsidRPr="002801E0">
        <w:rPr>
          <w:rFonts w:cstheme="minorHAnsi"/>
        </w:rPr>
        <w:t xml:space="preserve"> depend on his or her service history and the nature of the injury or disease claimed.</w:t>
      </w:r>
      <w:r>
        <w:rPr>
          <w:rFonts w:cstheme="minorHAnsi"/>
        </w:rPr>
        <w:t xml:space="preserve"> T</w:t>
      </w:r>
      <w:r w:rsidRPr="002801E0">
        <w:rPr>
          <w:rFonts w:cstheme="minorHAnsi"/>
        </w:rPr>
        <w:t>he complexities</w:t>
      </w:r>
      <w:r>
        <w:rPr>
          <w:rFonts w:cstheme="minorHAnsi"/>
        </w:rPr>
        <w:t xml:space="preserve"> and operational difficulties caused by the need to maintain a three-tiered administrative system</w:t>
      </w:r>
      <w:r w:rsidRPr="002801E0">
        <w:rPr>
          <w:rFonts w:cstheme="minorHAnsi"/>
        </w:rPr>
        <w:t xml:space="preserve"> under </w:t>
      </w:r>
      <w:r>
        <w:rPr>
          <w:rFonts w:cstheme="minorHAnsi"/>
        </w:rPr>
        <w:t>the current</w:t>
      </w:r>
      <w:r w:rsidRPr="002801E0">
        <w:rPr>
          <w:rFonts w:cstheme="minorHAnsi"/>
        </w:rPr>
        <w:t xml:space="preserve"> tri- Act </w:t>
      </w:r>
      <w:r>
        <w:rPr>
          <w:rFonts w:cstheme="minorHAnsi"/>
        </w:rPr>
        <w:t>framework</w:t>
      </w:r>
      <w:r w:rsidRPr="002801E0">
        <w:rPr>
          <w:rFonts w:cstheme="minorHAnsi"/>
        </w:rPr>
        <w:t xml:space="preserve"> hinder DVA's ability to process compensation claims efficient</w:t>
      </w:r>
      <w:r>
        <w:rPr>
          <w:rFonts w:cstheme="minorHAnsi"/>
        </w:rPr>
        <w:t>ly</w:t>
      </w:r>
      <w:r w:rsidRPr="002801E0">
        <w:rPr>
          <w:rFonts w:cstheme="minorHAnsi"/>
        </w:rPr>
        <w:t>.</w:t>
      </w:r>
      <w:r>
        <w:rPr>
          <w:rFonts w:cstheme="minorHAnsi"/>
        </w:rPr>
        <w:t xml:space="preserve"> When coupled with an increasing number of claims being submitted year on year, this complexity affects the timely processing of claims potentially creating uncertainty for veterans and their families and impeding access to benefits in some cases.</w:t>
      </w:r>
    </w:p>
    <w:p w14:paraId="16007704" w14:textId="6EF5294E" w:rsidR="005377DE" w:rsidRPr="005377DE" w:rsidRDefault="00C739AE" w:rsidP="000F1156">
      <w:pPr>
        <w:spacing w:before="240" w:after="0"/>
        <w:rPr>
          <w:rFonts w:cstheme="minorHAnsi"/>
        </w:rPr>
      </w:pPr>
      <w:r>
        <w:rPr>
          <w:rFonts w:cstheme="minorHAnsi"/>
        </w:rPr>
        <w:t xml:space="preserve">The increase in time taken to process different claim types over recent years is illustrated below. </w:t>
      </w:r>
    </w:p>
    <w:p w14:paraId="49E72508" w14:textId="77777777" w:rsidR="005377DE" w:rsidRPr="005377DE" w:rsidRDefault="005377DE" w:rsidP="005377DE">
      <w:pPr>
        <w:spacing w:before="240" w:after="0"/>
        <w:rPr>
          <w:rFonts w:cstheme="minorHAnsi"/>
          <w:u w:val="single"/>
        </w:rPr>
      </w:pPr>
      <w:r w:rsidRPr="005377DE">
        <w:rPr>
          <w:rFonts w:cstheme="minorHAnsi"/>
          <w:u w:val="single"/>
        </w:rPr>
        <w:t>Average time taken to process claims (days)</w:t>
      </w:r>
    </w:p>
    <w:p w14:paraId="43846F82" w14:textId="77777777" w:rsidR="005377DE" w:rsidRPr="005377DE" w:rsidRDefault="005377DE" w:rsidP="005377DE">
      <w:pPr>
        <w:spacing w:before="240" w:after="0"/>
        <w:rPr>
          <w:rFonts w:cstheme="minorHAnsi"/>
        </w:rPr>
      </w:pPr>
      <w:r>
        <w:rPr>
          <w:noProof/>
          <w:lang w:eastAsia="en-AU"/>
        </w:rPr>
        <w:drawing>
          <wp:inline distT="0" distB="0" distL="0" distR="0" wp14:anchorId="5DEFB39C" wp14:editId="4FCA61CE">
            <wp:extent cx="558165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B6B2A1" w14:textId="77777777" w:rsidR="005377DE" w:rsidRPr="005377DE" w:rsidRDefault="005377DE" w:rsidP="005377DE">
      <w:pPr>
        <w:spacing w:after="0"/>
        <w:rPr>
          <w:rFonts w:cstheme="minorHAnsi"/>
          <w:sz w:val="18"/>
          <w:szCs w:val="18"/>
        </w:rPr>
      </w:pPr>
      <w:r w:rsidRPr="005377DE">
        <w:rPr>
          <w:rFonts w:cstheme="minorHAnsi"/>
          <w:sz w:val="18"/>
          <w:szCs w:val="18"/>
        </w:rPr>
        <w:t>Source: DVA website</w:t>
      </w:r>
    </w:p>
    <w:p w14:paraId="7837D7C1" w14:textId="0BF2E0DD" w:rsidR="00170E8F" w:rsidRDefault="00170E8F" w:rsidP="00170E8F">
      <w:pPr>
        <w:spacing w:before="240" w:after="0"/>
        <w:rPr>
          <w:rFonts w:cstheme="minorHAnsi"/>
        </w:rPr>
      </w:pPr>
      <w:r>
        <w:rPr>
          <w:rFonts w:cstheme="minorHAnsi"/>
        </w:rPr>
        <w:t xml:space="preserve">As discussed, administrative complexity combined with an increasing number of claims being submitted each year are primary </w:t>
      </w:r>
      <w:r w:rsidR="00A31DA3">
        <w:rPr>
          <w:rFonts w:cstheme="minorHAnsi"/>
        </w:rPr>
        <w:t>contributors</w:t>
      </w:r>
      <w:r>
        <w:rPr>
          <w:rFonts w:cstheme="minorHAnsi"/>
        </w:rPr>
        <w:t xml:space="preserve"> to the inc</w:t>
      </w:r>
      <w:r w:rsidR="00A31DA3">
        <w:rPr>
          <w:rFonts w:cstheme="minorHAnsi"/>
        </w:rPr>
        <w:t>r</w:t>
      </w:r>
      <w:r>
        <w:rPr>
          <w:rFonts w:cstheme="minorHAnsi"/>
        </w:rPr>
        <w:t>easing times taken to process claims. Some of the reasons for the recent increase in claim numbers include:</w:t>
      </w:r>
    </w:p>
    <w:p w14:paraId="115D05AC" w14:textId="77777777" w:rsidR="00170E8F" w:rsidRPr="005377DE" w:rsidRDefault="00170E8F" w:rsidP="00170E8F">
      <w:pPr>
        <w:pStyle w:val="ListParagraph"/>
        <w:numPr>
          <w:ilvl w:val="0"/>
          <w:numId w:val="71"/>
        </w:numPr>
        <w:spacing w:after="0"/>
        <w:rPr>
          <w:rFonts w:cstheme="minorHAnsi"/>
        </w:rPr>
      </w:pPr>
      <w:r w:rsidRPr="005377DE">
        <w:rPr>
          <w:rFonts w:cstheme="minorHAnsi"/>
        </w:rPr>
        <w:t xml:space="preserve">it is now easier to lodge claims online </w:t>
      </w:r>
    </w:p>
    <w:p w14:paraId="38AF4305" w14:textId="7FA931C2" w:rsidR="00170E8F" w:rsidRPr="005377DE" w:rsidRDefault="00170E8F" w:rsidP="00170E8F">
      <w:pPr>
        <w:pStyle w:val="ListParagraph"/>
        <w:numPr>
          <w:ilvl w:val="0"/>
          <w:numId w:val="71"/>
        </w:numPr>
        <w:spacing w:after="0"/>
        <w:rPr>
          <w:rFonts w:cstheme="minorHAnsi"/>
        </w:rPr>
      </w:pPr>
      <w:r w:rsidRPr="005377DE">
        <w:rPr>
          <w:rFonts w:cstheme="minorHAnsi"/>
        </w:rPr>
        <w:t>DVA is now more connected with veterans who were previously unaware of the services it provides services, such as through the Veterans’ Recognition Program, mobile service centres and social media</w:t>
      </w:r>
    </w:p>
    <w:p w14:paraId="36AADEC0" w14:textId="18E6D784" w:rsidR="00170E8F" w:rsidRPr="005377DE" w:rsidRDefault="00170E8F" w:rsidP="00170E8F">
      <w:pPr>
        <w:pStyle w:val="ListParagraph"/>
        <w:numPr>
          <w:ilvl w:val="0"/>
          <w:numId w:val="71"/>
        </w:numPr>
        <w:spacing w:after="0"/>
        <w:rPr>
          <w:rFonts w:cstheme="minorHAnsi"/>
        </w:rPr>
      </w:pPr>
      <w:r w:rsidRPr="005377DE">
        <w:rPr>
          <w:rFonts w:cstheme="minorHAnsi"/>
        </w:rPr>
        <w:lastRenderedPageBreak/>
        <w:t>the expansion of some services to include veterans and serving members with at least one day of continuous full-time service</w:t>
      </w:r>
    </w:p>
    <w:p w14:paraId="54302D9C" w14:textId="0419E92F" w:rsidR="00170E8F" w:rsidRPr="005377DE" w:rsidRDefault="00170E8F" w:rsidP="00170E8F">
      <w:pPr>
        <w:pStyle w:val="ListParagraph"/>
        <w:numPr>
          <w:ilvl w:val="0"/>
          <w:numId w:val="71"/>
        </w:numPr>
        <w:spacing w:after="0"/>
        <w:rPr>
          <w:rFonts w:cstheme="minorHAnsi"/>
        </w:rPr>
      </w:pPr>
      <w:r w:rsidRPr="005377DE">
        <w:rPr>
          <w:rFonts w:cstheme="minorHAnsi"/>
        </w:rPr>
        <w:t>serving members are more aware that it’s important to claim for injuries at the time</w:t>
      </w:r>
      <w:r w:rsidR="00A31DA3">
        <w:rPr>
          <w:rFonts w:cstheme="minorHAnsi"/>
        </w:rPr>
        <w:t xml:space="preserve"> </w:t>
      </w:r>
      <w:r w:rsidRPr="005377DE">
        <w:rPr>
          <w:rFonts w:cstheme="minorHAnsi"/>
        </w:rPr>
        <w:t>they occur and to claim all conditions before they transition out of Defence.</w:t>
      </w:r>
    </w:p>
    <w:p w14:paraId="467B0076" w14:textId="021EAEC8" w:rsidR="00C739AE" w:rsidRDefault="00C739AE" w:rsidP="00C739AE">
      <w:pPr>
        <w:spacing w:before="240" w:after="0"/>
        <w:rPr>
          <w:rFonts w:cstheme="minorHAnsi"/>
        </w:rPr>
      </w:pPr>
      <w:r>
        <w:rPr>
          <w:rFonts w:cstheme="minorHAnsi"/>
        </w:rPr>
        <w:t>It should be noted that the complexity of the tri-Act system has a greater effect on the determination of initial liability cla</w:t>
      </w:r>
      <w:r w:rsidR="00C16511">
        <w:rPr>
          <w:rFonts w:cstheme="minorHAnsi"/>
        </w:rPr>
        <w:t>i</w:t>
      </w:r>
      <w:r>
        <w:rPr>
          <w:rFonts w:cstheme="minorHAnsi"/>
        </w:rPr>
        <w:t xml:space="preserve">ms (including establishing liability under the VEA). Increases in time taken to process subsequent MRCA and DRCA permanent impairment claims are not as pronounced and arise partly </w:t>
      </w:r>
      <w:r w:rsidR="000B4F78">
        <w:rPr>
          <w:rFonts w:cstheme="minorHAnsi"/>
        </w:rPr>
        <w:t>because of</w:t>
      </w:r>
      <w:r>
        <w:rPr>
          <w:rFonts w:cstheme="minorHAnsi"/>
        </w:rPr>
        <w:t xml:space="preserve"> increased delays in the processing of liability components.</w:t>
      </w:r>
    </w:p>
    <w:p w14:paraId="67244E9E" w14:textId="77777777" w:rsidR="00C739AE" w:rsidRPr="009E42E5" w:rsidRDefault="00C739AE" w:rsidP="00C739AE">
      <w:pPr>
        <w:spacing w:before="120"/>
      </w:pPr>
      <w:r>
        <w:rPr>
          <w:rFonts w:cstheme="minorHAnsi"/>
          <w:color w:val="000000" w:themeColor="text1"/>
        </w:rPr>
        <w:t xml:space="preserve">Making a claim that meets all the requirements of the relevant legislation can be daunting for veterans and their families. The process for the veteran and/or family member includes obtaining a medical diagnosis for the condition or disease and providing evidence as to why it is service related. Documents needed to support this may include information about the medical condition or conditions, doctor’s details, any relevant medical reports including diagnostic imaging and specialists’ notes, information about the service relevant to the onset of the condition being claimed and supporting documentation such as incident reports. </w:t>
      </w:r>
    </w:p>
    <w:p w14:paraId="76E8EEC5" w14:textId="5DD75FB2" w:rsidR="00C739AE" w:rsidRPr="002801E0" w:rsidRDefault="00C739AE" w:rsidP="00C739AE">
      <w:pPr>
        <w:rPr>
          <w:rFonts w:cstheme="minorHAnsi"/>
          <w:color w:val="000000"/>
        </w:rPr>
      </w:pPr>
      <w:r w:rsidRPr="002801E0">
        <w:rPr>
          <w:rFonts w:cstheme="minorHAnsi"/>
        </w:rPr>
        <w:t xml:space="preserve">All three Acts contain provisions that are broadly similar in the way that they prescribe the </w:t>
      </w:r>
      <w:r w:rsidR="000B4F78" w:rsidRPr="002801E0">
        <w:rPr>
          <w:rFonts w:cstheme="minorHAnsi"/>
        </w:rPr>
        <w:t>way</w:t>
      </w:r>
      <w:r w:rsidRPr="002801E0">
        <w:rPr>
          <w:rFonts w:cstheme="minorHAnsi"/>
        </w:rPr>
        <w:t xml:space="preserve"> a claim can be made. Generally, a claim should be in writing and in accordance with requirements specified by the relevant Commission or prescribed in regulation (if any). </w:t>
      </w:r>
      <w:r w:rsidRPr="002801E0">
        <w:rPr>
          <w:rFonts w:cstheme="minorHAnsi"/>
          <w:color w:val="000000"/>
        </w:rPr>
        <w:t>Controls over the making of claims are important, as the date a claim is taken to be lodged can directly affect the calculation of compensation payments under the VEA or the MRCA (though this is not a consideration under the DRCA). For this reason</w:t>
      </w:r>
      <w:r>
        <w:rPr>
          <w:rFonts w:cstheme="minorHAnsi"/>
          <w:color w:val="000000"/>
        </w:rPr>
        <w:t>,</w:t>
      </w:r>
      <w:r w:rsidRPr="002801E0">
        <w:rPr>
          <w:rFonts w:cstheme="minorHAnsi"/>
          <w:color w:val="000000"/>
        </w:rPr>
        <w:t xml:space="preserve"> there are specific methods </w:t>
      </w:r>
      <w:r>
        <w:rPr>
          <w:rFonts w:cstheme="minorHAnsi"/>
          <w:color w:val="000000"/>
        </w:rPr>
        <w:t>of lodging a claim for each Act which add a layer of complexity for claimants.</w:t>
      </w:r>
    </w:p>
    <w:p w14:paraId="611CE091" w14:textId="2A7F1651" w:rsidR="00C739AE" w:rsidRPr="007D40A7" w:rsidRDefault="000B4F78" w:rsidP="00C739AE">
      <w:pPr>
        <w:rPr>
          <w:rFonts w:cstheme="minorHAnsi"/>
        </w:rPr>
      </w:pPr>
      <w:r w:rsidRPr="007D40A7">
        <w:rPr>
          <w:rFonts w:cstheme="minorHAnsi"/>
        </w:rPr>
        <w:t>For</w:t>
      </w:r>
      <w:r w:rsidR="00C739AE" w:rsidRPr="007D40A7">
        <w:rPr>
          <w:rFonts w:cstheme="minorHAnsi"/>
        </w:rPr>
        <w:t xml:space="preserve"> the Commonwealth to pay compensation to a veteran, liability for the veteran's injury must be accepted i.e. the Commonwealth must accept that the injury or condition is related to service in the ADF. There are, however, fundamental differences in the way this is applied practically in the determination of claims across the three pieces of legislation.</w:t>
      </w:r>
    </w:p>
    <w:p w14:paraId="4E99853D" w14:textId="399F2E25" w:rsidR="00C739AE" w:rsidRPr="002801E0" w:rsidRDefault="00C739AE" w:rsidP="00C739AE">
      <w:pPr>
        <w:rPr>
          <w:rFonts w:cstheme="minorHAnsi"/>
        </w:rPr>
      </w:pPr>
      <w:r w:rsidRPr="002801E0">
        <w:rPr>
          <w:rFonts w:cstheme="minorHAnsi"/>
        </w:rPr>
        <w:t xml:space="preserve">The MRCA authorises the making of claims for both acceptance of liability and for compensation. </w:t>
      </w:r>
      <w:r>
        <w:rPr>
          <w:rFonts w:cstheme="minorHAnsi"/>
        </w:rPr>
        <w:t>While i</w:t>
      </w:r>
      <w:r w:rsidRPr="002801E0">
        <w:rPr>
          <w:rFonts w:cstheme="minorHAnsi"/>
        </w:rPr>
        <w:t>n theory, this can be done concurrently or sequentially</w:t>
      </w:r>
      <w:r>
        <w:rPr>
          <w:rFonts w:cstheme="minorHAnsi"/>
        </w:rPr>
        <w:t>,</w:t>
      </w:r>
      <w:r w:rsidRPr="002801E0">
        <w:rPr>
          <w:rFonts w:cstheme="minorHAnsi"/>
        </w:rPr>
        <w:t xml:space="preserve"> DVA’s administrative processes attempt to ensure that this is done sequentially</w:t>
      </w:r>
      <w:r>
        <w:rPr>
          <w:rFonts w:cstheme="minorHAnsi"/>
        </w:rPr>
        <w:t xml:space="preserve"> i.e. that liability is accepted </w:t>
      </w:r>
      <w:r w:rsidR="0031353E">
        <w:rPr>
          <w:rFonts w:cstheme="minorHAnsi"/>
        </w:rPr>
        <w:t xml:space="preserve">(an Initial Liability claim) </w:t>
      </w:r>
      <w:r>
        <w:rPr>
          <w:rFonts w:cstheme="minorHAnsi"/>
        </w:rPr>
        <w:t>before compensation is determined.</w:t>
      </w:r>
      <w:r w:rsidRPr="002801E0">
        <w:rPr>
          <w:rFonts w:cstheme="minorHAnsi"/>
        </w:rPr>
        <w:t xml:space="preserve"> Generally, a claim for compensation cannot be determined favourably until</w:t>
      </w:r>
      <w:r>
        <w:rPr>
          <w:rFonts w:cstheme="minorHAnsi"/>
        </w:rPr>
        <w:t xml:space="preserve"> Commonwealth</w:t>
      </w:r>
      <w:r w:rsidRPr="002801E0">
        <w:rPr>
          <w:rFonts w:cstheme="minorHAnsi"/>
        </w:rPr>
        <w:t xml:space="preserve"> liability for a service injury or service disease has been accepted. </w:t>
      </w:r>
    </w:p>
    <w:p w14:paraId="729954D7" w14:textId="7F9B9CAF" w:rsidR="00C739AE" w:rsidRDefault="00C739AE" w:rsidP="00C739AE">
      <w:pPr>
        <w:rPr>
          <w:rFonts w:cstheme="minorHAnsi"/>
        </w:rPr>
      </w:pPr>
      <w:r w:rsidRPr="002801E0">
        <w:rPr>
          <w:rFonts w:cstheme="minorHAnsi"/>
        </w:rPr>
        <w:t xml:space="preserve">There is no legislative mechanism under the VEA or the DRCA to make only an ‘initial liability’ claim. It is a standard process in assessing a claim to determine whether the injury or disease relates to </w:t>
      </w:r>
      <w:r w:rsidR="000B4F78" w:rsidRPr="002801E0">
        <w:rPr>
          <w:rFonts w:cstheme="minorHAnsi"/>
        </w:rPr>
        <w:t>service,</w:t>
      </w:r>
      <w:r w:rsidRPr="002801E0">
        <w:rPr>
          <w:rFonts w:cstheme="minorHAnsi"/>
        </w:rPr>
        <w:t xml:space="preserve"> i.e. to establish liability. However, under the current legislation </w:t>
      </w:r>
      <w:r w:rsidR="000B4F78">
        <w:rPr>
          <w:rFonts w:cstheme="minorHAnsi"/>
        </w:rPr>
        <w:t>there is no separate action for a veteran to undertake to make</w:t>
      </w:r>
      <w:r w:rsidR="002F0BB1">
        <w:rPr>
          <w:rFonts w:cstheme="minorHAnsi"/>
        </w:rPr>
        <w:t xml:space="preserve"> </w:t>
      </w:r>
      <w:r w:rsidRPr="002801E0">
        <w:rPr>
          <w:rFonts w:cstheme="minorHAnsi"/>
        </w:rPr>
        <w:t xml:space="preserve">a claim for </w:t>
      </w:r>
      <w:r w:rsidR="002F0BB1">
        <w:rPr>
          <w:rFonts w:cstheme="minorHAnsi"/>
        </w:rPr>
        <w:t xml:space="preserve">a </w:t>
      </w:r>
      <w:r w:rsidRPr="002801E0">
        <w:rPr>
          <w:rFonts w:cstheme="minorHAnsi"/>
        </w:rPr>
        <w:t>disability pension under the VEA or claim for compensation under the DRCA. These differences create difficulties for both veterans and claims processing staff and highlight the need for correctly determining the Act that provides coverage in each individual circumstance.</w:t>
      </w:r>
    </w:p>
    <w:p w14:paraId="7F58BA95" w14:textId="0C1EF554" w:rsidR="00C739AE" w:rsidRPr="007D40A7" w:rsidRDefault="00C739AE" w:rsidP="00C739AE">
      <w:pPr>
        <w:rPr>
          <w:rFonts w:cstheme="minorHAnsi"/>
        </w:rPr>
      </w:pPr>
      <w:r w:rsidRPr="007D40A7">
        <w:rPr>
          <w:rFonts w:cstheme="minorHAnsi"/>
        </w:rPr>
        <w:t>It is important for veterans,</w:t>
      </w:r>
      <w:r w:rsidR="00904ACA">
        <w:rPr>
          <w:rFonts w:cstheme="minorHAnsi"/>
        </w:rPr>
        <w:t xml:space="preserve"> claims</w:t>
      </w:r>
      <w:r w:rsidRPr="007D40A7">
        <w:rPr>
          <w:rFonts w:cstheme="minorHAnsi"/>
        </w:rPr>
        <w:t xml:space="preserve"> advocates</w:t>
      </w:r>
      <w:r w:rsidR="00904ACA">
        <w:rPr>
          <w:rFonts w:cstheme="minorHAnsi"/>
        </w:rPr>
        <w:t>,</w:t>
      </w:r>
      <w:r w:rsidRPr="007D40A7">
        <w:rPr>
          <w:rFonts w:cstheme="minorHAnsi"/>
        </w:rPr>
        <w:t xml:space="preserve"> and DVA claims processing staff to have clarity about the legislative landscape that applies when deciding upon which Act provides coverage for an individual claim. A claim being lodged and/or processed under the wrong Act can cause complications for the claimant and DVA along with unnecessarily delaying determination of the claim.</w:t>
      </w:r>
    </w:p>
    <w:p w14:paraId="09FAD759" w14:textId="20E649B4" w:rsidR="00C739AE" w:rsidRDefault="00C739AE" w:rsidP="00C739AE">
      <w:pPr>
        <w:rPr>
          <w:rFonts w:cstheme="minorHAnsi"/>
        </w:rPr>
      </w:pPr>
      <w:r w:rsidRPr="0001251D">
        <w:rPr>
          <w:rFonts w:cstheme="minorHAnsi"/>
        </w:rPr>
        <w:lastRenderedPageBreak/>
        <w:t xml:space="preserve">It is worth noting that scheme complexity also appears to have increased in the veterans’ legislative landscapes of the United States, Canada, New </w:t>
      </w:r>
      <w:r w:rsidR="00DE6A72" w:rsidRPr="0001251D">
        <w:rPr>
          <w:rFonts w:cstheme="minorHAnsi"/>
        </w:rPr>
        <w:t>Zealand,</w:t>
      </w:r>
      <w:r w:rsidRPr="0001251D">
        <w:rPr>
          <w:rFonts w:cstheme="minorHAnsi"/>
        </w:rPr>
        <w:t xml:space="preserve"> and the United Kingdom reflecting the Australian experience. Changes have included: expanded injury/impairment categories, payment levels and types (for both economic and non</w:t>
      </w:r>
      <w:r w:rsidRPr="0001251D">
        <w:rPr>
          <w:rFonts w:cstheme="minorHAnsi"/>
        </w:rPr>
        <w:noBreakHyphen/>
        <w:t>economic loss), pension and/or lump sum payment options, further distinctions between service type, and ‘grandfathering’ for service prior to the introduction of the new schemes, again mirroring the Australian experience. The United States and New Zealand operate a single scheme. While the United Kingdom and Canada have two; Australia is the only jurisdiction of the five with three separate schemes.</w:t>
      </w:r>
      <w:r w:rsidRPr="007D40A7">
        <w:rPr>
          <w:rFonts w:cstheme="minorHAnsi"/>
        </w:rPr>
        <w:t xml:space="preserve"> </w:t>
      </w:r>
    </w:p>
    <w:p w14:paraId="7724367D" w14:textId="77777777" w:rsidR="00C739AE" w:rsidRDefault="00C739AE" w:rsidP="00C739AE">
      <w:pPr>
        <w:pStyle w:val="Heading2"/>
      </w:pPr>
      <w:bookmarkStart w:id="17" w:name="_Toc170117422"/>
      <w:r w:rsidRPr="00EF227D">
        <w:t>Complexities</w:t>
      </w:r>
      <w:r>
        <w:t xml:space="preserve"> relating to determining liability</w:t>
      </w:r>
      <w:bookmarkEnd w:id="17"/>
    </w:p>
    <w:p w14:paraId="434B4C5A" w14:textId="77777777" w:rsidR="00C739AE" w:rsidRPr="00D10898" w:rsidRDefault="00C739AE" w:rsidP="00C739AE">
      <w:pPr>
        <w:pStyle w:val="Heading3"/>
      </w:pPr>
      <w:bookmarkStart w:id="18" w:name="_Toc170117423"/>
      <w:bookmarkStart w:id="19" w:name="_Hlk166136034"/>
      <w:r w:rsidRPr="00D10898">
        <w:t>Heads of Liability</w:t>
      </w:r>
      <w:bookmarkEnd w:id="18"/>
    </w:p>
    <w:p w14:paraId="3ABCE4C0" w14:textId="7AE298C6" w:rsidR="00C739AE" w:rsidRPr="007D40A7" w:rsidRDefault="00C739AE" w:rsidP="00C739AE">
      <w:pPr>
        <w:rPr>
          <w:rFonts w:cstheme="minorHAnsi"/>
        </w:rPr>
      </w:pPr>
      <w:r w:rsidRPr="007D40A7">
        <w:rPr>
          <w:rFonts w:cstheme="minorHAnsi"/>
        </w:rPr>
        <w:t>There are several criteria (known as ‘heads of liability’) under each of the Acts that define when a condition can be deemed to be service related. There are key differences</w:t>
      </w:r>
      <w:r w:rsidR="002A1161">
        <w:rPr>
          <w:rFonts w:cstheme="minorHAnsi"/>
        </w:rPr>
        <w:t xml:space="preserve"> </w:t>
      </w:r>
      <w:r w:rsidR="002A1161" w:rsidRPr="007D40A7">
        <w:rPr>
          <w:rFonts w:cstheme="minorHAnsi"/>
        </w:rPr>
        <w:t>between the VEA/MRCA and the DRCA</w:t>
      </w:r>
      <w:r w:rsidRPr="007D40A7">
        <w:rPr>
          <w:rFonts w:cstheme="minorHAnsi"/>
        </w:rPr>
        <w:t xml:space="preserve"> in determining whether a condition is a service condition. </w:t>
      </w:r>
    </w:p>
    <w:p w14:paraId="7BA05B3C" w14:textId="3DA63D7B" w:rsidR="00C739AE" w:rsidRPr="007D40A7" w:rsidRDefault="00C739AE" w:rsidP="00C739AE">
      <w:pPr>
        <w:rPr>
          <w:rFonts w:cstheme="minorHAnsi"/>
        </w:rPr>
      </w:pPr>
      <w:r w:rsidRPr="007D40A7">
        <w:rPr>
          <w:rFonts w:cstheme="minorHAnsi"/>
        </w:rPr>
        <w:t xml:space="preserve">Under the MRCA and the VEA a condition can be found to be service related if at least one of the heads of liability is met; in order to accept </w:t>
      </w:r>
      <w:r w:rsidR="00DE6A72" w:rsidRPr="007D40A7">
        <w:rPr>
          <w:rFonts w:cstheme="minorHAnsi"/>
        </w:rPr>
        <w:t>liability,</w:t>
      </w:r>
      <w:r w:rsidRPr="007D40A7">
        <w:rPr>
          <w:rFonts w:cstheme="minorHAnsi"/>
        </w:rPr>
        <w:t xml:space="preserve"> the link to service must in most cases be supported by the relevant SoP factor. In the case of non-SoP conditions, the link to service must be supported by medical opinion.</w:t>
      </w:r>
    </w:p>
    <w:p w14:paraId="51D9038F" w14:textId="77777777" w:rsidR="00C739AE" w:rsidRPr="007D40A7" w:rsidRDefault="00C739AE" w:rsidP="00C739AE">
      <w:pPr>
        <w:rPr>
          <w:rFonts w:cstheme="minorHAnsi"/>
        </w:rPr>
      </w:pPr>
      <w:r w:rsidRPr="007D40A7">
        <w:rPr>
          <w:rFonts w:cstheme="minorHAnsi"/>
        </w:rPr>
        <w:t xml:space="preserve">The most common heads of liability tests are that the condition: </w:t>
      </w:r>
    </w:p>
    <w:p w14:paraId="0D6A5B0C" w14:textId="34B1C768" w:rsidR="00C739AE" w:rsidRPr="00D10898" w:rsidRDefault="00C739AE" w:rsidP="00C739AE">
      <w:pPr>
        <w:pStyle w:val="subsection"/>
        <w:numPr>
          <w:ilvl w:val="0"/>
          <w:numId w:val="42"/>
        </w:numPr>
        <w:spacing w:before="0" w:beforeAutospacing="0" w:after="0" w:afterAutospacing="0" w:line="259" w:lineRule="auto"/>
        <w:ind w:left="714" w:hanging="357"/>
        <w:rPr>
          <w:rFonts w:ascii="Calibri" w:hAnsi="Calibri" w:cs="Calibri"/>
          <w:sz w:val="22"/>
          <w:szCs w:val="22"/>
        </w:rPr>
      </w:pPr>
      <w:r w:rsidRPr="00D10898">
        <w:rPr>
          <w:rFonts w:ascii="Calibri" w:hAnsi="Calibri" w:cs="Calibri"/>
          <w:sz w:val="22"/>
          <w:szCs w:val="22"/>
        </w:rPr>
        <w:t xml:space="preserve">arose out of, or was attributable to, defence service rendered by the veteran while a member. This means that something associated with the individual undertaking service in the ADF resulted in the condition. Under both the MRCA and the VEA, a condition may be found to be service-related if ADF service contributed </w:t>
      </w:r>
      <w:r w:rsidR="00DE6A72" w:rsidRPr="00D10898">
        <w:rPr>
          <w:rFonts w:ascii="Calibri" w:hAnsi="Calibri" w:cs="Calibri"/>
          <w:sz w:val="22"/>
          <w:szCs w:val="22"/>
        </w:rPr>
        <w:t>to</w:t>
      </w:r>
      <w:r w:rsidRPr="00D10898">
        <w:rPr>
          <w:rFonts w:ascii="Calibri" w:hAnsi="Calibri" w:cs="Calibri"/>
          <w:sz w:val="22"/>
          <w:szCs w:val="22"/>
        </w:rPr>
        <w:t xml:space="preserve"> a material degree to the development of the condition</w:t>
      </w:r>
      <w:r>
        <w:rPr>
          <w:rFonts w:ascii="Calibri" w:hAnsi="Calibri" w:cs="Calibri"/>
          <w:sz w:val="22"/>
          <w:szCs w:val="22"/>
        </w:rPr>
        <w:t>.</w:t>
      </w:r>
    </w:p>
    <w:p w14:paraId="44338385" w14:textId="77777777" w:rsidR="00C739AE" w:rsidRPr="007D40A7" w:rsidRDefault="00C739AE" w:rsidP="00C739AE">
      <w:pPr>
        <w:pStyle w:val="subsection"/>
        <w:numPr>
          <w:ilvl w:val="0"/>
          <w:numId w:val="42"/>
        </w:numPr>
        <w:spacing w:before="0" w:beforeAutospacing="0" w:after="160" w:afterAutospacing="0" w:line="259" w:lineRule="auto"/>
        <w:ind w:left="714" w:hanging="357"/>
        <w:rPr>
          <w:rFonts w:asciiTheme="minorHAnsi" w:hAnsiTheme="minorHAnsi" w:cstheme="minorHAnsi"/>
          <w:sz w:val="22"/>
          <w:szCs w:val="22"/>
        </w:rPr>
      </w:pPr>
      <w:r w:rsidRPr="007D40A7">
        <w:rPr>
          <w:rFonts w:asciiTheme="minorHAnsi" w:hAnsiTheme="minorHAnsi" w:cstheme="minorHAnsi"/>
          <w:sz w:val="22"/>
          <w:szCs w:val="22"/>
        </w:rPr>
        <w:t>resulted from an occurrence that happened while the veteran was a member rendering defence service. This links the time of injury to the time of employment in the ADF</w:t>
      </w:r>
      <w:r>
        <w:rPr>
          <w:rFonts w:asciiTheme="minorHAnsi" w:hAnsiTheme="minorHAnsi" w:cstheme="minorHAnsi"/>
          <w:sz w:val="22"/>
          <w:szCs w:val="22"/>
        </w:rPr>
        <w:t>.</w:t>
      </w:r>
    </w:p>
    <w:p w14:paraId="26E53B69" w14:textId="6B78069D" w:rsidR="00C739AE" w:rsidRPr="007D40A7" w:rsidRDefault="00C739AE" w:rsidP="00C739AE">
      <w:pPr>
        <w:rPr>
          <w:rFonts w:cstheme="minorHAnsi"/>
        </w:rPr>
      </w:pPr>
      <w:r w:rsidRPr="007D40A7">
        <w:rPr>
          <w:rFonts w:cstheme="minorHAnsi"/>
        </w:rPr>
        <w:t xml:space="preserve">Under the DRCA diseases and injuries are assessed under different heads of liability due to the Act’s genesis in civilian workers’ compensation schemes. For diseases, the claims assessor must decide whether service </w:t>
      </w:r>
      <w:r w:rsidR="00DE6A72" w:rsidRPr="007D40A7">
        <w:rPr>
          <w:rFonts w:cstheme="minorHAnsi"/>
        </w:rPr>
        <w:t>contributed</w:t>
      </w:r>
      <w:r w:rsidRPr="007D40A7">
        <w:rPr>
          <w:rFonts w:cstheme="minorHAnsi"/>
        </w:rPr>
        <w:t xml:space="preserve"> — generally ‘material’ or ‘to a significant degree’, depending on the date of onset — to the disease (i.e. there must a causal link). For injuries, the delegate must be satisfied that the injury ‘arose out of or in the course of the employee’s employment’ before liability can be accep</w:t>
      </w:r>
      <w:r>
        <w:rPr>
          <w:rFonts w:cstheme="minorHAnsi"/>
        </w:rPr>
        <w:t>ted (that is, a temporal link).</w:t>
      </w:r>
      <w:r w:rsidRPr="007D40A7">
        <w:rPr>
          <w:rFonts w:cstheme="minorHAnsi"/>
        </w:rPr>
        <w:t xml:space="preserve"> SoPs are not used to determine liability under the DRCA. </w:t>
      </w:r>
    </w:p>
    <w:p w14:paraId="4324E72A" w14:textId="77777777" w:rsidR="00C739AE" w:rsidRPr="007D40A7" w:rsidRDefault="00C739AE" w:rsidP="00C739AE">
      <w:pPr>
        <w:rPr>
          <w:rFonts w:cstheme="minorHAnsi"/>
        </w:rPr>
      </w:pPr>
      <w:r w:rsidRPr="007D40A7">
        <w:rPr>
          <w:rFonts w:cstheme="minorHAnsi"/>
        </w:rPr>
        <w:t>Under all three Acts, generally a condition cannot be found to be service related where it came about due to a self-inflicted act, an act of the veteran’s own negligence (e.g. under the influence of alcohol or unauthorised drugs) or a serious breach of discipline. There are exceptions to this prohibition on liability - for example when such an action results in serious and permanent impairment.</w:t>
      </w:r>
    </w:p>
    <w:p w14:paraId="79C4FCB0" w14:textId="77777777" w:rsidR="00C739AE" w:rsidRPr="00F843F7" w:rsidRDefault="00C739AE" w:rsidP="00C739AE">
      <w:pPr>
        <w:pStyle w:val="Heading3"/>
      </w:pPr>
      <w:bookmarkStart w:id="20" w:name="_Toc170117424"/>
      <w:bookmarkEnd w:id="19"/>
      <w:r w:rsidRPr="00F843F7">
        <w:t>SOPs</w:t>
      </w:r>
      <w:bookmarkEnd w:id="20"/>
    </w:p>
    <w:p w14:paraId="151EE241" w14:textId="776DE8C9" w:rsidR="00C739AE" w:rsidRDefault="00C739AE" w:rsidP="00C739AE">
      <w:pPr>
        <w:pStyle w:val="BodyText"/>
      </w:pPr>
      <w:r>
        <w:t xml:space="preserve">The legislative instruments known as SoPs define specific conditions, typically with reference to common symptoms, and list a set of causal factors for that condition. Each causal factor contains an event (such as ‘experiencing a significant physical force applied to or through the affected joint’ or ‘being bitten by a mosquito’) and often </w:t>
      </w:r>
      <w:r w:rsidR="00DE6A72">
        <w:t>a period</w:t>
      </w:r>
      <w:r>
        <w:t xml:space="preserve"> between that event and clinical onset or worsening of the condition (for example, ‘at the time of clinical onset/worsening’ or ‘within the two years before clinical onset/worsening’). </w:t>
      </w:r>
    </w:p>
    <w:p w14:paraId="5CDA83E5" w14:textId="4E88553D" w:rsidR="00C739AE" w:rsidRDefault="00C739AE" w:rsidP="00C739AE">
      <w:pPr>
        <w:pStyle w:val="BodyText"/>
      </w:pPr>
      <w:r>
        <w:lastRenderedPageBreak/>
        <w:t>The SoPs are binding for liability decisions made under the VEA and MRCA for all decision</w:t>
      </w:r>
      <w:r>
        <w:noBreakHyphen/>
        <w:t xml:space="preserve">makers. This means that a hypothesised link between the claimant’s condition and service </w:t>
      </w:r>
      <w:r>
        <w:rPr>
          <w:i/>
        </w:rPr>
        <w:t>must</w:t>
      </w:r>
      <w:r>
        <w:t xml:space="preserve"> be supported by at least one factor in the relevant SoP before liability for that condition can be accepted. Claims assessors cannot accept a claim that makes a hypothesis linking a veteran’s condition to their service through a factor that is not included in an </w:t>
      </w:r>
      <w:r w:rsidRPr="00C8202A">
        <w:t>existing</w:t>
      </w:r>
      <w:r>
        <w:t xml:space="preserve"> SoP. The RMA has created around 2,500 SoPs since 1994, and over 300 injuries or diseases are covered. There are conditions and claims that are not covered by the SoPs. In such cases a medical opinion is required to establish the cause of the condition and </w:t>
      </w:r>
      <w:r w:rsidR="00DE6A72">
        <w:t>to</w:t>
      </w:r>
      <w:r>
        <w:t xml:space="preserve"> accept liability the decision maker must be able to link that cause to service. </w:t>
      </w:r>
    </w:p>
    <w:p w14:paraId="4602CF71" w14:textId="71A947BD" w:rsidR="00C739AE" w:rsidRDefault="00C739AE" w:rsidP="00C739AE">
      <w:pPr>
        <w:pStyle w:val="BodyText"/>
        <w:rPr>
          <w:spacing w:val="2"/>
        </w:rPr>
      </w:pPr>
      <w:r>
        <w:rPr>
          <w:spacing w:val="2"/>
        </w:rPr>
        <w:t xml:space="preserve">Unlike the MRCA and VEA, claims under the DRCA are not bound by the SoPs. DRCA assessors and claimants can choose to use the relevant SoPs as a guide when assessing or advocating for a claim. However, this is not required and may not be useful, particularly as the different heads of liability under DRCA mean that some SoP factors are not relevant. The use of SoPs to determine some initial liability claims but not others </w:t>
      </w:r>
      <w:r w:rsidR="00DE6A72">
        <w:rPr>
          <w:spacing w:val="2"/>
        </w:rPr>
        <w:t>contribute</w:t>
      </w:r>
      <w:r>
        <w:rPr>
          <w:spacing w:val="2"/>
        </w:rPr>
        <w:t xml:space="preserve"> to the complexity of the claims system for veterans, their families and administrators and is the source of considerable disquiet </w:t>
      </w:r>
      <w:r w:rsidR="00441F5C">
        <w:rPr>
          <w:spacing w:val="2"/>
        </w:rPr>
        <w:t>regarding</w:t>
      </w:r>
      <w:r>
        <w:rPr>
          <w:spacing w:val="2"/>
        </w:rPr>
        <w:t xml:space="preserve"> the inequitable treatment of claims depending upon when a veteran served.</w:t>
      </w:r>
    </w:p>
    <w:p w14:paraId="74DD076D" w14:textId="77777777" w:rsidR="00C739AE" w:rsidRPr="00F64766" w:rsidRDefault="00C739AE" w:rsidP="00C739AE">
      <w:pPr>
        <w:pStyle w:val="Heading2"/>
      </w:pPr>
      <w:bookmarkStart w:id="21" w:name="_Toc170117425"/>
      <w:r w:rsidRPr="00F64766">
        <w:t>Complexities relating to chronology of service and onset of condition</w:t>
      </w:r>
      <w:bookmarkEnd w:id="21"/>
    </w:p>
    <w:p w14:paraId="5E72D795" w14:textId="77777777" w:rsidR="00C739AE" w:rsidRPr="007D40A7" w:rsidRDefault="00C739AE" w:rsidP="00C739AE">
      <w:pPr>
        <w:pStyle w:val="BodyText"/>
        <w:rPr>
          <w:spacing w:val="2"/>
        </w:rPr>
      </w:pPr>
      <w:r w:rsidRPr="007D40A7">
        <w:rPr>
          <w:spacing w:val="2"/>
        </w:rPr>
        <w:t xml:space="preserve">The MRCA ‘Transitional Provisions’ are contained within the </w:t>
      </w:r>
      <w:r w:rsidRPr="007D40A7">
        <w:rPr>
          <w:rFonts w:cstheme="minorHAnsi"/>
          <w:i/>
          <w:color w:val="000000"/>
        </w:rPr>
        <w:t>Military Rehabilitation and Compensation (Consequential and Transitional Provisions) Act 2004</w:t>
      </w:r>
      <w:r w:rsidRPr="007D40A7">
        <w:rPr>
          <w:spacing w:val="2"/>
        </w:rPr>
        <w:t>, which also amended certain provisions of the VEA and the DRCA when it was enacted. These provisions prescribe when the MRCA applies to a claim and when it doesn’t.</w:t>
      </w:r>
    </w:p>
    <w:p w14:paraId="76C55A0C" w14:textId="77777777" w:rsidR="00C739AE" w:rsidRPr="007D40A7" w:rsidRDefault="00C739AE" w:rsidP="00C739AE">
      <w:pPr>
        <w:pStyle w:val="BodyText"/>
        <w:rPr>
          <w:spacing w:val="2"/>
        </w:rPr>
      </w:pPr>
      <w:r w:rsidRPr="007D40A7">
        <w:rPr>
          <w:spacing w:val="2"/>
        </w:rPr>
        <w:t xml:space="preserve">Whether the MRCA applies to a claim or not is determined by whether service rendered on or after 1 July 2004 relates to the onset of the injury or disease claimed. Where the onset of the claimed injury or disease relates to service rendered on or after 1 July 2004, then the MRCA applies to the claim and the VEA and the DRCA do not. The onset claimed injury or disease does not have to relate solely to service rendered on or after 1 July 2004; that is, where there is evidence service rendered before 1 July 2004 also relates to the claimed injury or disease, as well as service rendered on or after 1 July 2004, then the MRCA still applies to the claim, and the VEA and the DRCA do not. The diagram below illustrates this. </w:t>
      </w:r>
    </w:p>
    <w:p w14:paraId="0C1C8648" w14:textId="77777777" w:rsidR="00C739AE" w:rsidRPr="002801E0" w:rsidRDefault="00C739AE" w:rsidP="00C739AE">
      <w:pPr>
        <w:pStyle w:val="subsection"/>
        <w:spacing w:before="0" w:beforeAutospacing="0" w:after="0" w:afterAutospacing="0"/>
        <w:rPr>
          <w:rFonts w:asciiTheme="minorHAnsi" w:hAnsiTheme="minorHAnsi" w:cstheme="minorHAnsi"/>
          <w:color w:val="000000"/>
          <w:sz w:val="22"/>
          <w:szCs w:val="22"/>
        </w:rPr>
      </w:pPr>
      <w:r w:rsidRPr="002801E0">
        <w:rPr>
          <w:rFonts w:asciiTheme="minorHAnsi" w:hAnsiTheme="minorHAnsi" w:cstheme="minorHAnsi"/>
          <w:noProof/>
          <w:color w:val="000000"/>
          <w:sz w:val="22"/>
          <w:szCs w:val="22"/>
        </w:rPr>
        <w:drawing>
          <wp:inline distT="0" distB="0" distL="0" distR="0" wp14:anchorId="401E5CE0" wp14:editId="67DDCFCB">
            <wp:extent cx="5353797" cy="124794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53797" cy="1247949"/>
                    </a:xfrm>
                    <a:prstGeom prst="rect">
                      <a:avLst/>
                    </a:prstGeom>
                  </pic:spPr>
                </pic:pic>
              </a:graphicData>
            </a:graphic>
          </wp:inline>
        </w:drawing>
      </w:r>
    </w:p>
    <w:p w14:paraId="3D583ED0" w14:textId="77777777" w:rsidR="00C739AE" w:rsidRPr="007D40A7" w:rsidRDefault="00C739AE" w:rsidP="00C739AE">
      <w:pPr>
        <w:pStyle w:val="BodyText"/>
        <w:spacing w:before="120"/>
        <w:rPr>
          <w:spacing w:val="2"/>
        </w:rPr>
      </w:pPr>
      <w:r w:rsidRPr="007D40A7">
        <w:rPr>
          <w:spacing w:val="2"/>
        </w:rPr>
        <w:t>Just because a person has rendered service on or after 1 July 2004 does not mean that this service is related to the claimed injury or disease, even where onset is on or after 1 July 2004. For example, the MRCA would not apply to a claim from a person who was exposed to asbestos while serving the RAN in the 1970s and developed an illness, such as mesothelioma, with a clinical onset after 1 July 2004.</w:t>
      </w:r>
    </w:p>
    <w:p w14:paraId="7D6E966A" w14:textId="77777777" w:rsidR="00C739AE" w:rsidRPr="007D40A7" w:rsidRDefault="00C739AE" w:rsidP="00C739AE">
      <w:pPr>
        <w:pStyle w:val="BodyText"/>
        <w:rPr>
          <w:spacing w:val="2"/>
        </w:rPr>
      </w:pPr>
      <w:r w:rsidRPr="007D40A7">
        <w:rPr>
          <w:spacing w:val="2"/>
        </w:rPr>
        <w:t>The diagrams below illustrate that where an injury or disease has onset after 1 July 2004 and the service that relates to that injury or disease was rendered prior 1 July 2004, the VEA or the DRCA might apply to that injury or disease, and not the MRCA.</w:t>
      </w:r>
    </w:p>
    <w:p w14:paraId="168D4D15" w14:textId="77777777" w:rsidR="00C739AE" w:rsidRPr="007D40A7" w:rsidRDefault="00C739AE" w:rsidP="00C739AE">
      <w:pPr>
        <w:pStyle w:val="BodyText"/>
        <w:rPr>
          <w:spacing w:val="2"/>
        </w:rPr>
      </w:pPr>
      <w:r w:rsidRPr="007D40A7">
        <w:rPr>
          <w:spacing w:val="2"/>
        </w:rPr>
        <w:lastRenderedPageBreak/>
        <w:t>In the first diagram, the person did not serve after 1 July 2004.</w:t>
      </w:r>
    </w:p>
    <w:p w14:paraId="45D2D9BF" w14:textId="77777777" w:rsidR="00C739AE" w:rsidRPr="002801E0" w:rsidRDefault="00C739AE" w:rsidP="00C739AE">
      <w:pPr>
        <w:pStyle w:val="subsection"/>
        <w:spacing w:before="0" w:beforeAutospacing="0" w:after="0" w:afterAutospacing="0"/>
        <w:rPr>
          <w:rFonts w:asciiTheme="minorHAnsi" w:hAnsiTheme="minorHAnsi" w:cstheme="minorHAnsi"/>
          <w:color w:val="000000"/>
          <w:sz w:val="22"/>
          <w:szCs w:val="22"/>
        </w:rPr>
      </w:pPr>
      <w:r w:rsidRPr="002801E0">
        <w:rPr>
          <w:rFonts w:asciiTheme="minorHAnsi" w:hAnsiTheme="minorHAnsi" w:cstheme="minorHAnsi"/>
          <w:noProof/>
          <w:color w:val="000000"/>
          <w:sz w:val="22"/>
          <w:szCs w:val="22"/>
        </w:rPr>
        <w:drawing>
          <wp:inline distT="0" distB="0" distL="0" distR="0" wp14:anchorId="43799775" wp14:editId="2AB42EE2">
            <wp:extent cx="5731510" cy="14922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492250"/>
                    </a:xfrm>
                    <a:prstGeom prst="rect">
                      <a:avLst/>
                    </a:prstGeom>
                  </pic:spPr>
                </pic:pic>
              </a:graphicData>
            </a:graphic>
          </wp:inline>
        </w:drawing>
      </w:r>
    </w:p>
    <w:p w14:paraId="44F85A4A" w14:textId="77777777" w:rsidR="00C739AE" w:rsidRPr="00750455" w:rsidRDefault="00C739AE" w:rsidP="00C739AE">
      <w:pPr>
        <w:spacing w:before="120"/>
        <w:rPr>
          <w:rFonts w:eastAsia="Times New Roman" w:cstheme="minorHAnsi"/>
          <w:color w:val="000000"/>
          <w:lang w:eastAsia="en-AU"/>
        </w:rPr>
      </w:pPr>
      <w:r w:rsidRPr="002801E0">
        <w:rPr>
          <w:rFonts w:cstheme="minorHAnsi"/>
          <w:color w:val="000000"/>
        </w:rPr>
        <w:t>In the second diagram below, the person’s service s</w:t>
      </w:r>
      <w:r>
        <w:rPr>
          <w:rFonts w:cstheme="minorHAnsi"/>
          <w:color w:val="000000"/>
        </w:rPr>
        <w:t>panned 1 July 2004, but only their</w:t>
      </w:r>
      <w:r w:rsidRPr="002801E0">
        <w:rPr>
          <w:rFonts w:cstheme="minorHAnsi"/>
          <w:color w:val="000000"/>
        </w:rPr>
        <w:t xml:space="preserve"> pre-1 July 2004 service can be linked to the injury or disease.</w:t>
      </w:r>
    </w:p>
    <w:p w14:paraId="06ACA3ED" w14:textId="77777777" w:rsidR="00C739AE" w:rsidRPr="002801E0" w:rsidRDefault="00C739AE" w:rsidP="00C739AE">
      <w:pPr>
        <w:pStyle w:val="subsection"/>
        <w:spacing w:before="0" w:beforeAutospacing="0" w:after="0" w:afterAutospacing="0"/>
        <w:rPr>
          <w:rFonts w:asciiTheme="minorHAnsi" w:hAnsiTheme="minorHAnsi" w:cstheme="minorHAnsi"/>
          <w:color w:val="000000"/>
          <w:sz w:val="22"/>
          <w:szCs w:val="22"/>
        </w:rPr>
      </w:pPr>
      <w:r w:rsidRPr="002801E0">
        <w:rPr>
          <w:rFonts w:asciiTheme="minorHAnsi" w:hAnsiTheme="minorHAnsi" w:cstheme="minorHAnsi"/>
          <w:noProof/>
          <w:color w:val="000000"/>
          <w:sz w:val="22"/>
          <w:szCs w:val="22"/>
        </w:rPr>
        <w:drawing>
          <wp:inline distT="0" distB="0" distL="0" distR="0" wp14:anchorId="5D776399" wp14:editId="4834DA12">
            <wp:extent cx="5731510" cy="130350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6725" cy="1311515"/>
                    </a:xfrm>
                    <a:prstGeom prst="rect">
                      <a:avLst/>
                    </a:prstGeom>
                  </pic:spPr>
                </pic:pic>
              </a:graphicData>
            </a:graphic>
          </wp:inline>
        </w:drawing>
      </w:r>
    </w:p>
    <w:p w14:paraId="281962D0" w14:textId="77777777" w:rsidR="00C739AE" w:rsidRPr="007D40A7" w:rsidRDefault="00C739AE" w:rsidP="00C739AE">
      <w:pPr>
        <w:pStyle w:val="BodyText"/>
        <w:spacing w:before="120"/>
        <w:rPr>
          <w:spacing w:val="2"/>
        </w:rPr>
      </w:pPr>
      <w:r w:rsidRPr="007D40A7">
        <w:rPr>
          <w:spacing w:val="2"/>
        </w:rPr>
        <w:t>The MRCA will apply to neither of these claims and depending on the details of service, either the VEA or the DRCA, or both, may apply.</w:t>
      </w:r>
    </w:p>
    <w:p w14:paraId="70F08360" w14:textId="77777777" w:rsidR="00C739AE" w:rsidRPr="007D40A7" w:rsidRDefault="00C739AE" w:rsidP="00C739AE">
      <w:pPr>
        <w:pStyle w:val="BodyText"/>
        <w:rPr>
          <w:spacing w:val="2"/>
        </w:rPr>
      </w:pPr>
      <w:r w:rsidRPr="007D40A7">
        <w:rPr>
          <w:spacing w:val="2"/>
        </w:rPr>
        <w:t>Applying the Transitional Provisions to a single claim for multiple injuries or diseases lodged by a person with service that spans 1 July 2004 might result in the MRCA applying to some of those injuries and diseases, and not to others, depending on the way in which each injury or disease might be related to service. For example, a claim made for PTSD and chondromalacia patella of the right knee might result in the MRCA not applying to the claim for PTSD because it relates to a stressor which occurred on deployment in 2003, but with the MRCA applying to the right knee condition because due to a trauma suffered in 2006.</w:t>
      </w:r>
    </w:p>
    <w:p w14:paraId="55ECF475" w14:textId="77777777" w:rsidR="00C739AE" w:rsidRPr="007D40A7" w:rsidRDefault="00C739AE" w:rsidP="00C739AE">
      <w:pPr>
        <w:pStyle w:val="BodyText"/>
        <w:rPr>
          <w:spacing w:val="2"/>
        </w:rPr>
      </w:pPr>
      <w:r w:rsidRPr="007D40A7">
        <w:rPr>
          <w:spacing w:val="2"/>
        </w:rPr>
        <w:t>It should be noted that for the purposes of the Transitional Provisions, an aggravation of an injury or disease is treated as a new injury or disease. In this way, it is possible for the VEA and the DRCA to apply to a claim for the same condition of the MRCA. This will happen in circumstances where the onset of original injury disease occurred prior to 1 July 2004, and relates to service rendered before that date, but a worsening due to aggravation (as opposed to natural deterioration) relates to service rendered on or after 1 July 2004. For example, a person might claim PTSD with onset related to a stressor that occurred on deployment in 2003. However, the symptoms of the PTSD might have worsened after a subsequent stressor during peacetime service in 2006. In this case, the MRCA will not apply to the claim for the onset of the conditions, but both the VEA and the DRCA will, whereas the MRCA will apply to a claim for the aggravation that occurred in 2006.</w:t>
      </w:r>
    </w:p>
    <w:p w14:paraId="7E6B0CA2" w14:textId="77777777" w:rsidR="00C739AE" w:rsidRPr="000675E7" w:rsidRDefault="00C739AE" w:rsidP="00C739AE">
      <w:pPr>
        <w:pStyle w:val="Heading3"/>
      </w:pPr>
      <w:bookmarkStart w:id="22" w:name="_Toc170117426"/>
      <w:r w:rsidRPr="000675E7">
        <w:t>Dual Eligibility</w:t>
      </w:r>
      <w:bookmarkEnd w:id="22"/>
    </w:p>
    <w:p w14:paraId="6BD0A4C6" w14:textId="77777777" w:rsidR="00C739AE" w:rsidRPr="000A503C" w:rsidRDefault="00C739AE" w:rsidP="00C739AE">
      <w:pPr>
        <w:pStyle w:val="BodyText"/>
        <w:rPr>
          <w:spacing w:val="2"/>
        </w:rPr>
      </w:pPr>
      <w:r w:rsidRPr="000A503C">
        <w:rPr>
          <w:spacing w:val="2"/>
        </w:rPr>
        <w:t>While the operation of the Transitional Provisions prevents the MRCA from applying to a claim for the same injury or disease as the VEA or the DRCA (with the exception noted above for aggravations), a claim can be made under both the VEA and the DRCA for the same injury or disease.</w:t>
      </w:r>
    </w:p>
    <w:p w14:paraId="3E4E3EEF" w14:textId="77777777" w:rsidR="00C739AE" w:rsidRPr="000A503C" w:rsidRDefault="00C739AE" w:rsidP="00C739AE">
      <w:pPr>
        <w:pStyle w:val="BodyText"/>
        <w:rPr>
          <w:spacing w:val="2"/>
        </w:rPr>
      </w:pPr>
      <w:r w:rsidRPr="000A503C">
        <w:rPr>
          <w:spacing w:val="2"/>
        </w:rPr>
        <w:t xml:space="preserve">Where a claim is successful under both Acts, offsetting occurs to ensure that the claimant is not compensated twice under both Acts for the same ‘incapacity’. Given the differences in the </w:t>
      </w:r>
      <w:r w:rsidRPr="000A503C">
        <w:rPr>
          <w:spacing w:val="2"/>
        </w:rPr>
        <w:lastRenderedPageBreak/>
        <w:t>separate benefits structures under the two Acts, it is important to recognise that the operation of the offsetting provisions may influence a person’s choice about under which Act they want to make a claim.</w:t>
      </w:r>
    </w:p>
    <w:p w14:paraId="5AD12C2B" w14:textId="77777777" w:rsidR="00C739AE" w:rsidRPr="000A503C" w:rsidRDefault="00C739AE" w:rsidP="00C739AE">
      <w:pPr>
        <w:pStyle w:val="BodyText"/>
        <w:rPr>
          <w:spacing w:val="2"/>
        </w:rPr>
      </w:pPr>
      <w:r w:rsidRPr="000A503C">
        <w:rPr>
          <w:spacing w:val="2"/>
        </w:rPr>
        <w:t>The diagram below demonstrates where peacetime service may give rise to dual eligibility under the VEA and the DRCA.</w:t>
      </w:r>
    </w:p>
    <w:p w14:paraId="25984331" w14:textId="77777777" w:rsidR="00C739AE" w:rsidRPr="002801E0" w:rsidRDefault="00C739AE" w:rsidP="00C739AE">
      <w:pPr>
        <w:pStyle w:val="subsection"/>
        <w:spacing w:before="0" w:beforeAutospacing="0" w:after="0" w:afterAutospacing="0"/>
        <w:rPr>
          <w:rFonts w:asciiTheme="minorHAnsi" w:hAnsiTheme="minorHAnsi" w:cstheme="minorHAnsi"/>
          <w:color w:val="000000"/>
          <w:sz w:val="22"/>
          <w:szCs w:val="22"/>
        </w:rPr>
      </w:pPr>
    </w:p>
    <w:p w14:paraId="5D5672E9" w14:textId="77777777" w:rsidR="00C739AE" w:rsidRPr="002801E0" w:rsidRDefault="00C739AE" w:rsidP="00C739AE">
      <w:pPr>
        <w:pStyle w:val="subsection"/>
        <w:spacing w:before="0" w:beforeAutospacing="0" w:after="0" w:afterAutospacing="0"/>
        <w:rPr>
          <w:rFonts w:asciiTheme="minorHAnsi" w:hAnsiTheme="minorHAnsi" w:cstheme="minorHAnsi"/>
          <w:color w:val="000000"/>
          <w:sz w:val="22"/>
          <w:szCs w:val="22"/>
        </w:rPr>
      </w:pPr>
      <w:r w:rsidRPr="002801E0">
        <w:rPr>
          <w:rFonts w:asciiTheme="minorHAnsi" w:hAnsiTheme="minorHAnsi" w:cstheme="minorHAnsi"/>
          <w:noProof/>
          <w:color w:val="000000"/>
          <w:sz w:val="22"/>
          <w:szCs w:val="22"/>
        </w:rPr>
        <w:drawing>
          <wp:inline distT="0" distB="0" distL="0" distR="0" wp14:anchorId="2E9EB730" wp14:editId="19E66D54">
            <wp:extent cx="5731510" cy="1228090"/>
            <wp:effectExtent l="0" t="0" r="2540" b="0"/>
            <wp:docPr id="389638047" name="Picture 38963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228090"/>
                    </a:xfrm>
                    <a:prstGeom prst="rect">
                      <a:avLst/>
                    </a:prstGeom>
                  </pic:spPr>
                </pic:pic>
              </a:graphicData>
            </a:graphic>
          </wp:inline>
        </w:drawing>
      </w:r>
    </w:p>
    <w:p w14:paraId="588332C1" w14:textId="77777777" w:rsidR="00C739AE" w:rsidRPr="002801E0" w:rsidRDefault="00C739AE" w:rsidP="00C739AE">
      <w:pPr>
        <w:pStyle w:val="subsection"/>
        <w:spacing w:before="0" w:beforeAutospacing="0" w:after="0" w:afterAutospacing="0"/>
        <w:rPr>
          <w:rFonts w:asciiTheme="minorHAnsi" w:hAnsiTheme="minorHAnsi" w:cstheme="minorHAnsi"/>
          <w:color w:val="000000"/>
          <w:sz w:val="22"/>
          <w:szCs w:val="22"/>
        </w:rPr>
      </w:pPr>
    </w:p>
    <w:p w14:paraId="3C3EF559" w14:textId="77777777" w:rsidR="00C739AE" w:rsidRPr="00F64766" w:rsidRDefault="00C739AE" w:rsidP="00C739AE">
      <w:pPr>
        <w:pStyle w:val="Heading2"/>
      </w:pPr>
      <w:bookmarkStart w:id="23" w:name="_Toc170117427"/>
      <w:r w:rsidRPr="00F64766">
        <w:t>Complexities and differences in the calculation of impairment levels</w:t>
      </w:r>
      <w:bookmarkEnd w:id="23"/>
      <w:r w:rsidRPr="00F64766">
        <w:t xml:space="preserve"> </w:t>
      </w:r>
    </w:p>
    <w:p w14:paraId="56572C00" w14:textId="77777777" w:rsidR="00C739AE" w:rsidRPr="005121C3" w:rsidRDefault="00C739AE" w:rsidP="00C739AE">
      <w:pPr>
        <w:pStyle w:val="Heading3"/>
        <w:rPr>
          <w:rFonts w:eastAsia="Times New Roman"/>
          <w:lang w:eastAsia="en-AU"/>
        </w:rPr>
      </w:pPr>
      <w:bookmarkStart w:id="24" w:name="_Toc170117428"/>
      <w:r w:rsidRPr="005121C3">
        <w:rPr>
          <w:rFonts w:eastAsia="Times New Roman"/>
          <w:lang w:eastAsia="en-AU"/>
        </w:rPr>
        <w:t>MRCA</w:t>
      </w:r>
      <w:bookmarkEnd w:id="24"/>
    </w:p>
    <w:p w14:paraId="693FDF94" w14:textId="77777777" w:rsidR="00C739AE" w:rsidRPr="005121C3" w:rsidRDefault="00C739AE" w:rsidP="00C739AE">
      <w:pPr>
        <w:shd w:val="clear" w:color="auto" w:fill="FFFFFF"/>
        <w:rPr>
          <w:rFonts w:eastAsia="Times New Roman" w:cstheme="minorHAnsi"/>
          <w:color w:val="000000" w:themeColor="text1"/>
          <w:lang w:eastAsia="en-AU"/>
        </w:rPr>
      </w:pPr>
      <w:r w:rsidRPr="005121C3">
        <w:rPr>
          <w:rFonts w:eastAsia="Times New Roman" w:cstheme="minorHAnsi"/>
          <w:color w:val="000000" w:themeColor="text1"/>
          <w:lang w:eastAsia="en-AU"/>
        </w:rPr>
        <w:t>The MRCA uses the GARP M to assess the level of impairment of a veteran and the amount of compensation. A veteran’s impairment is rated from 0–100, based on the level of functional loss suffered by the veteran. For example:</w:t>
      </w:r>
    </w:p>
    <w:p w14:paraId="527119F7" w14:textId="77777777" w:rsidR="00C739AE" w:rsidRPr="005121C3" w:rsidRDefault="00C739AE" w:rsidP="00C739AE">
      <w:pPr>
        <w:pStyle w:val="ListParagraph"/>
        <w:numPr>
          <w:ilvl w:val="0"/>
          <w:numId w:val="24"/>
        </w:numPr>
        <w:shd w:val="clear" w:color="auto" w:fill="FFFFFF"/>
        <w:spacing w:after="0"/>
        <w:rPr>
          <w:rFonts w:eastAsia="Times New Roman" w:cstheme="minorHAnsi"/>
          <w:color w:val="000000" w:themeColor="text1"/>
          <w:lang w:eastAsia="en-AU"/>
        </w:rPr>
      </w:pPr>
      <w:r w:rsidRPr="005121C3">
        <w:rPr>
          <w:rFonts w:eastAsia="Times New Roman" w:cstheme="minorHAnsi"/>
          <w:color w:val="000000" w:themeColor="text1"/>
          <w:lang w:eastAsia="en-AU"/>
        </w:rPr>
        <w:t xml:space="preserve">five impairment points is associated with conditions such as a lower-level speech impairment, severe skin disorder or amputation of multiple toes (aside from the great toe) </w:t>
      </w:r>
    </w:p>
    <w:p w14:paraId="57FDF378" w14:textId="77777777" w:rsidR="00C739AE" w:rsidRPr="005121C3" w:rsidRDefault="00C739AE" w:rsidP="00C739AE">
      <w:pPr>
        <w:pStyle w:val="ListParagraph"/>
        <w:numPr>
          <w:ilvl w:val="0"/>
          <w:numId w:val="24"/>
        </w:numPr>
        <w:shd w:val="clear" w:color="auto" w:fill="FFFFFF"/>
        <w:spacing w:after="0"/>
        <w:rPr>
          <w:rFonts w:eastAsia="Times New Roman" w:cstheme="minorHAnsi"/>
          <w:color w:val="000000" w:themeColor="text1"/>
          <w:lang w:eastAsia="en-AU"/>
        </w:rPr>
      </w:pPr>
      <w:r w:rsidRPr="005121C3">
        <w:rPr>
          <w:rFonts w:eastAsia="Times New Roman" w:cstheme="minorHAnsi"/>
          <w:color w:val="000000" w:themeColor="text1"/>
          <w:lang w:eastAsia="en-AU"/>
        </w:rPr>
        <w:t xml:space="preserve">twenty impairment points are assigned to conditions such as those that result in a moderately reduced walking pace and inability to manage stairs without rails </w:t>
      </w:r>
    </w:p>
    <w:p w14:paraId="44721B29" w14:textId="77777777" w:rsidR="00C739AE" w:rsidRPr="005121C3" w:rsidRDefault="00C739AE" w:rsidP="00C739AE">
      <w:pPr>
        <w:pStyle w:val="ListParagraph"/>
        <w:numPr>
          <w:ilvl w:val="0"/>
          <w:numId w:val="24"/>
        </w:numPr>
        <w:shd w:val="clear" w:color="auto" w:fill="FFFFFF"/>
        <w:ind w:left="714" w:hanging="357"/>
        <w:rPr>
          <w:rFonts w:eastAsia="Times New Roman" w:cstheme="minorHAnsi"/>
          <w:color w:val="000000" w:themeColor="text1"/>
          <w:lang w:eastAsia="en-AU"/>
        </w:rPr>
      </w:pPr>
      <w:r w:rsidRPr="005121C3">
        <w:rPr>
          <w:rFonts w:eastAsia="Times New Roman" w:cstheme="minorHAnsi"/>
          <w:color w:val="000000" w:themeColor="text1"/>
          <w:lang w:eastAsia="en-AU"/>
        </w:rPr>
        <w:t xml:space="preserve">a person who is blind in one eye would receive a rating of 25 impairment points, while a person who is blind in both eyes would receive a rating of 85 impairment points. </w:t>
      </w:r>
    </w:p>
    <w:p w14:paraId="6888C231" w14:textId="77777777" w:rsidR="00C739AE" w:rsidRPr="000A503C" w:rsidRDefault="00C739AE" w:rsidP="00C739AE">
      <w:pPr>
        <w:pStyle w:val="BodyText"/>
        <w:rPr>
          <w:spacing w:val="2"/>
        </w:rPr>
      </w:pPr>
      <w:r w:rsidRPr="000A503C">
        <w:rPr>
          <w:spacing w:val="2"/>
        </w:rPr>
        <w:t>Impairment ratings for each body part are combined to form the whole of person impairment rating, using a table in the GARP M (rather than adding impairment points for each injury together).</w:t>
      </w:r>
    </w:p>
    <w:p w14:paraId="618ECAE2" w14:textId="77777777" w:rsidR="00C739AE" w:rsidRPr="000A503C" w:rsidRDefault="00C739AE" w:rsidP="00C739AE">
      <w:pPr>
        <w:pStyle w:val="BodyText"/>
        <w:rPr>
          <w:spacing w:val="2"/>
        </w:rPr>
      </w:pPr>
      <w:r w:rsidRPr="000A503C">
        <w:rPr>
          <w:spacing w:val="2"/>
        </w:rPr>
        <w:t>The veteran is also assigned a lifestyle factor of between 0–7, depending on how the impairment affects their lifestyle. A veteran who previously had a more sedentary lifestyle may have a lower lifestyle factor than a veteran who had a more active lifestyle.</w:t>
      </w:r>
    </w:p>
    <w:p w14:paraId="3E0A2E52" w14:textId="063200F2" w:rsidR="00C739AE" w:rsidRPr="000A503C" w:rsidRDefault="00C739AE" w:rsidP="00C739AE">
      <w:pPr>
        <w:pStyle w:val="BodyText"/>
        <w:rPr>
          <w:spacing w:val="2"/>
        </w:rPr>
      </w:pPr>
      <w:r w:rsidRPr="000A503C">
        <w:rPr>
          <w:spacing w:val="2"/>
        </w:rPr>
        <w:t xml:space="preserve">The impairment rating and lifestyle factor are combined to determine the compensation factor, which is the percentage of the maximum rate of compensation the veteran is entitled to. For example, a veteran with warlike service, with an impairment rating of 20 and a lifestyle factor of 2 would have a compensation factor of 0.222. That is, they would receive 22.2 per cent of the maximum rate of compensation available under the MRCA. Permanent impairment compensation payments under the MRCA may be taken as a fortnightly payment, a lump </w:t>
      </w:r>
      <w:r w:rsidR="00023DF0" w:rsidRPr="000A503C">
        <w:rPr>
          <w:spacing w:val="2"/>
        </w:rPr>
        <w:t>sum,</w:t>
      </w:r>
      <w:r w:rsidRPr="000A503C">
        <w:rPr>
          <w:spacing w:val="2"/>
        </w:rPr>
        <w:t xml:space="preserve"> or a combination of the two.</w:t>
      </w:r>
    </w:p>
    <w:p w14:paraId="279FE10C" w14:textId="77777777" w:rsidR="00C739AE" w:rsidRPr="005121C3" w:rsidRDefault="00C739AE" w:rsidP="00C739AE">
      <w:pPr>
        <w:pStyle w:val="Heading3"/>
        <w:rPr>
          <w:rFonts w:eastAsia="Times New Roman"/>
          <w:lang w:eastAsia="en-AU"/>
        </w:rPr>
      </w:pPr>
      <w:bookmarkStart w:id="25" w:name="_Toc170117429"/>
      <w:r w:rsidRPr="005121C3">
        <w:rPr>
          <w:rFonts w:eastAsia="Times New Roman"/>
          <w:lang w:eastAsia="en-AU"/>
        </w:rPr>
        <w:t>VEA</w:t>
      </w:r>
      <w:bookmarkEnd w:id="25"/>
    </w:p>
    <w:p w14:paraId="3B895A5C" w14:textId="475AEAF4" w:rsidR="00C739AE" w:rsidRPr="000A503C" w:rsidRDefault="00C739AE" w:rsidP="00C739AE">
      <w:pPr>
        <w:pStyle w:val="BodyText"/>
        <w:rPr>
          <w:spacing w:val="2"/>
        </w:rPr>
      </w:pPr>
      <w:r w:rsidRPr="000A503C">
        <w:rPr>
          <w:spacing w:val="2"/>
        </w:rPr>
        <w:t xml:space="preserve">The VEA uses the GARP-V to assess a veteran’s level of impairment. The process under the VEA is </w:t>
      </w:r>
      <w:r w:rsidR="00023DF0" w:rsidRPr="000A503C">
        <w:rPr>
          <w:spacing w:val="2"/>
        </w:rPr>
        <w:t>like</w:t>
      </w:r>
      <w:r w:rsidRPr="000A503C">
        <w:rPr>
          <w:spacing w:val="2"/>
        </w:rPr>
        <w:t xml:space="preserve"> the process under the MRCA, with one key difference. Impairment ratings and lifestyle factors are combined to determine the veteran’s level of incapacity — a number between 0–100 which reflects the percentage of the General Rate of the DCP that the veteran can receive. It should be </w:t>
      </w:r>
      <w:r w:rsidRPr="000A503C">
        <w:rPr>
          <w:spacing w:val="2"/>
        </w:rPr>
        <w:lastRenderedPageBreak/>
        <w:t>noted that the DCP is calculated as a periodic payment that is paid fortnightly and is not able to be converted to a lump sum payment.</w:t>
      </w:r>
    </w:p>
    <w:p w14:paraId="1F5C3C76" w14:textId="77777777" w:rsidR="00C739AE" w:rsidRPr="005121C3" w:rsidRDefault="00C739AE" w:rsidP="00C739AE">
      <w:pPr>
        <w:pStyle w:val="Heading3"/>
        <w:rPr>
          <w:rFonts w:eastAsia="Times New Roman"/>
          <w:lang w:eastAsia="en-AU"/>
        </w:rPr>
      </w:pPr>
      <w:bookmarkStart w:id="26" w:name="_Toc170117430"/>
      <w:r w:rsidRPr="005121C3">
        <w:rPr>
          <w:rFonts w:eastAsia="Times New Roman"/>
          <w:lang w:eastAsia="en-AU"/>
        </w:rPr>
        <w:t>DRCA</w:t>
      </w:r>
      <w:bookmarkEnd w:id="26"/>
    </w:p>
    <w:p w14:paraId="308847D2" w14:textId="77777777" w:rsidR="00C739AE" w:rsidRPr="005121C3" w:rsidRDefault="00C739AE" w:rsidP="00C739AE">
      <w:pPr>
        <w:shd w:val="clear" w:color="auto" w:fill="FFFFFF"/>
        <w:contextualSpacing/>
        <w:rPr>
          <w:rFonts w:eastAsia="Times New Roman" w:cstheme="minorHAnsi"/>
          <w:color w:val="000000" w:themeColor="text1"/>
          <w:lang w:eastAsia="en-AU"/>
        </w:rPr>
      </w:pPr>
      <w:r w:rsidRPr="005121C3">
        <w:rPr>
          <w:rFonts w:eastAsia="Times New Roman" w:cstheme="minorHAnsi"/>
          <w:color w:val="000000" w:themeColor="text1"/>
          <w:lang w:eastAsia="en-AU"/>
        </w:rPr>
        <w:t>The DRCA uses the Comcare Guide to the Assessment of the Degree of Permanent Impairment to estimate the level of compensation available to the veteran. There are some key differences between the approaches used under the VEA and MRCA, and that under the DRCA</w:t>
      </w:r>
      <w:r>
        <w:rPr>
          <w:rFonts w:eastAsia="Times New Roman" w:cstheme="minorHAnsi"/>
          <w:color w:val="000000" w:themeColor="text1"/>
          <w:lang w:eastAsia="en-AU"/>
        </w:rPr>
        <w:t>:</w:t>
      </w:r>
    </w:p>
    <w:p w14:paraId="77380BAB" w14:textId="77777777" w:rsidR="00C739AE" w:rsidRPr="005121C3" w:rsidRDefault="00C739AE" w:rsidP="00C739AE">
      <w:pPr>
        <w:pStyle w:val="ListParagraph"/>
        <w:numPr>
          <w:ilvl w:val="0"/>
          <w:numId w:val="25"/>
        </w:numPr>
        <w:shd w:val="clear" w:color="auto" w:fill="FFFFFF"/>
        <w:rPr>
          <w:rFonts w:eastAsia="Times New Roman" w:cstheme="minorHAnsi"/>
          <w:color w:val="000000" w:themeColor="text1"/>
          <w:lang w:eastAsia="en-AU"/>
        </w:rPr>
      </w:pPr>
      <w:r>
        <w:rPr>
          <w:rFonts w:eastAsia="Times New Roman" w:cstheme="minorHAnsi"/>
          <w:color w:val="000000" w:themeColor="text1"/>
          <w:lang w:eastAsia="en-AU"/>
        </w:rPr>
        <w:t>t</w:t>
      </w:r>
      <w:r w:rsidRPr="005121C3">
        <w:rPr>
          <w:rFonts w:eastAsia="Times New Roman" w:cstheme="minorHAnsi"/>
          <w:color w:val="000000" w:themeColor="text1"/>
          <w:lang w:eastAsia="en-AU"/>
        </w:rPr>
        <w:t>he DRCA does not use a whole of person impairment approach. Impairment ratings and compensation are calculated for each injury separately and</w:t>
      </w:r>
      <w:r>
        <w:rPr>
          <w:rFonts w:eastAsia="Times New Roman" w:cstheme="minorHAnsi"/>
          <w:color w:val="000000" w:themeColor="text1"/>
          <w:lang w:eastAsia="en-AU"/>
        </w:rPr>
        <w:t xml:space="preserve"> are not combined together</w:t>
      </w:r>
    </w:p>
    <w:p w14:paraId="3C248ACB" w14:textId="77777777" w:rsidR="00C739AE" w:rsidRPr="005121C3" w:rsidRDefault="00C739AE" w:rsidP="00C739AE">
      <w:pPr>
        <w:pStyle w:val="ListParagraph"/>
        <w:numPr>
          <w:ilvl w:val="0"/>
          <w:numId w:val="25"/>
        </w:numPr>
        <w:shd w:val="clear" w:color="auto" w:fill="FFFFFF"/>
        <w:ind w:left="714" w:hanging="357"/>
        <w:rPr>
          <w:rFonts w:eastAsia="Times New Roman" w:cstheme="minorHAnsi"/>
          <w:color w:val="000000" w:themeColor="text1"/>
          <w:lang w:eastAsia="en-AU"/>
        </w:rPr>
      </w:pPr>
      <w:r>
        <w:rPr>
          <w:rFonts w:eastAsia="Times New Roman" w:cstheme="minorHAnsi"/>
          <w:color w:val="000000" w:themeColor="text1"/>
          <w:lang w:eastAsia="en-AU"/>
        </w:rPr>
        <w:t>l</w:t>
      </w:r>
      <w:r w:rsidRPr="005121C3">
        <w:rPr>
          <w:rFonts w:eastAsia="Times New Roman" w:cstheme="minorHAnsi"/>
          <w:color w:val="000000" w:themeColor="text1"/>
          <w:lang w:eastAsia="en-AU"/>
        </w:rPr>
        <w:t>ifestyle factors under the DRCA are on a 0–100 scale. These are not combined with the impairment ratings using a table. Rather, there are three components to the DRCA permanent impairment compensation — two of these are estimated using the impairment rating, and the third is estimated using the lifestyle factor.</w:t>
      </w:r>
    </w:p>
    <w:p w14:paraId="60ED6855" w14:textId="77777777" w:rsidR="00C739AE" w:rsidRPr="000A503C" w:rsidRDefault="00C739AE" w:rsidP="00C739AE">
      <w:pPr>
        <w:pStyle w:val="BodyText"/>
        <w:rPr>
          <w:spacing w:val="2"/>
        </w:rPr>
      </w:pPr>
      <w:r w:rsidRPr="000A503C">
        <w:rPr>
          <w:spacing w:val="2"/>
        </w:rPr>
        <w:t>Permanent impairment compensation payments under the DRCA are paid as lump sums with no option to be taken as periodic payments.</w:t>
      </w:r>
    </w:p>
    <w:p w14:paraId="0EC875E0" w14:textId="77777777" w:rsidR="00C739AE" w:rsidRDefault="00C739AE" w:rsidP="00C739AE">
      <w:pPr>
        <w:shd w:val="clear" w:color="auto" w:fill="FFFFFF"/>
        <w:spacing w:after="100" w:afterAutospacing="1" w:line="240" w:lineRule="auto"/>
        <w:rPr>
          <w:rFonts w:eastAsia="Times New Roman" w:cstheme="minorHAnsi"/>
          <w:color w:val="000000" w:themeColor="text1"/>
          <w:lang w:eastAsia="en-AU"/>
        </w:rPr>
      </w:pPr>
      <w:r w:rsidRPr="000A503C">
        <w:rPr>
          <w:spacing w:val="2"/>
        </w:rPr>
        <w:t>In summary, as described by the Royal Commission into Defence and Veteran Suicide, several other government-commissioned reviews, and by DVA’s own admission, the effects of the complexity caused by the current multi-Act legislative system are tangible, potentially detrimental to the physical and mental health of veterans and their families, along with increasing the administrative burden and cost to the Australian Government. The legislation needs to be simplified so veterans can more easily gain an understanding of their entitlements and not experience unnecessary delays in accessing them due to administrative complexity. Ideally, rectification will include alignment of</w:t>
      </w:r>
      <w:r w:rsidRPr="005121C3">
        <w:rPr>
          <w:rFonts w:eastAsia="Times New Roman" w:cstheme="minorHAnsi"/>
          <w:color w:val="000000" w:themeColor="text1"/>
          <w:lang w:eastAsia="en-AU"/>
        </w:rPr>
        <w:t xml:space="preserve"> benefits, methods of assessing liability and impairment levels, along with maintaining a fit for purpose, contemporary compensation and rehabilitation scheme that recognises the unique nature of military service. </w:t>
      </w:r>
    </w:p>
    <w:p w14:paraId="49493015" w14:textId="7816B552" w:rsidR="00701CC7" w:rsidRDefault="00701CC7" w:rsidP="00701CC7">
      <w:pPr>
        <w:pStyle w:val="Heading2"/>
        <w:rPr>
          <w:rFonts w:eastAsia="Times New Roman"/>
          <w:lang w:eastAsia="en-AU"/>
        </w:rPr>
      </w:pPr>
      <w:bookmarkStart w:id="27" w:name="_Toc170117431"/>
      <w:r>
        <w:rPr>
          <w:rFonts w:eastAsia="Times New Roman"/>
          <w:lang w:eastAsia="en-AU"/>
        </w:rPr>
        <w:t>Data Gaps</w:t>
      </w:r>
      <w:bookmarkEnd w:id="27"/>
    </w:p>
    <w:p w14:paraId="3B5EC28E" w14:textId="0ACF4E2D" w:rsidR="00C739AE" w:rsidRDefault="00033903" w:rsidP="00E14395">
      <w:pPr>
        <w:shd w:val="clear" w:color="auto" w:fill="FFFFFF"/>
        <w:spacing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Data gaps are an ongoing issue acknowledged by both DVA and Defence, wh</w:t>
      </w:r>
      <w:r w:rsidR="0031353E">
        <w:rPr>
          <w:rFonts w:eastAsia="Times New Roman" w:cstheme="minorHAnsi"/>
          <w:color w:val="000000" w:themeColor="text1"/>
          <w:lang w:eastAsia="en-AU"/>
        </w:rPr>
        <w:t>ich</w:t>
      </w:r>
      <w:r>
        <w:rPr>
          <w:rFonts w:eastAsia="Times New Roman" w:cstheme="minorHAnsi"/>
          <w:color w:val="000000" w:themeColor="text1"/>
          <w:lang w:eastAsia="en-AU"/>
        </w:rPr>
        <w:t xml:space="preserve"> are jointly exploring data sharing options within</w:t>
      </w:r>
      <w:r w:rsidR="00500C19">
        <w:rPr>
          <w:rFonts w:eastAsia="Times New Roman" w:cstheme="minorHAnsi"/>
          <w:color w:val="000000" w:themeColor="text1"/>
          <w:lang w:eastAsia="en-AU"/>
        </w:rPr>
        <w:t xml:space="preserve"> legislated information sharing and </w:t>
      </w:r>
      <w:r>
        <w:rPr>
          <w:rFonts w:eastAsia="Times New Roman" w:cstheme="minorHAnsi"/>
          <w:color w:val="000000" w:themeColor="text1"/>
          <w:lang w:eastAsia="en-AU"/>
        </w:rPr>
        <w:t xml:space="preserve">privacy boundaries. </w:t>
      </w:r>
      <w:r w:rsidR="00701CC7">
        <w:rPr>
          <w:rFonts w:eastAsia="Times New Roman" w:cstheme="minorHAnsi"/>
          <w:color w:val="000000" w:themeColor="text1"/>
          <w:lang w:eastAsia="en-AU"/>
        </w:rPr>
        <w:t xml:space="preserve">DVA operates under an ‘opt in’ model, meaning that clients are not known to DVA until </w:t>
      </w:r>
      <w:r w:rsidR="00685B7B">
        <w:rPr>
          <w:rFonts w:eastAsia="Times New Roman" w:cstheme="minorHAnsi"/>
          <w:color w:val="000000" w:themeColor="text1"/>
          <w:lang w:eastAsia="en-AU"/>
        </w:rPr>
        <w:t xml:space="preserve">they </w:t>
      </w:r>
      <w:r w:rsidR="006C165A">
        <w:rPr>
          <w:rFonts w:eastAsia="Times New Roman" w:cstheme="minorHAnsi"/>
          <w:color w:val="000000" w:themeColor="text1"/>
          <w:lang w:eastAsia="en-AU"/>
        </w:rPr>
        <w:t>contact the Department</w:t>
      </w:r>
      <w:r w:rsidR="00701CC7">
        <w:rPr>
          <w:rFonts w:eastAsia="Times New Roman" w:cstheme="minorHAnsi"/>
          <w:color w:val="000000" w:themeColor="text1"/>
          <w:lang w:eastAsia="en-AU"/>
        </w:rPr>
        <w:t>. This presents challenge</w:t>
      </w:r>
      <w:r w:rsidR="006C165A">
        <w:rPr>
          <w:rFonts w:eastAsia="Times New Roman" w:cstheme="minorHAnsi"/>
          <w:color w:val="000000" w:themeColor="text1"/>
          <w:lang w:eastAsia="en-AU"/>
        </w:rPr>
        <w:t>s</w:t>
      </w:r>
      <w:r w:rsidR="00701CC7">
        <w:rPr>
          <w:rFonts w:eastAsia="Times New Roman" w:cstheme="minorHAnsi"/>
          <w:color w:val="000000" w:themeColor="text1"/>
          <w:lang w:eastAsia="en-AU"/>
        </w:rPr>
        <w:t xml:space="preserve"> in determining the </w:t>
      </w:r>
      <w:r w:rsidR="00685B7B">
        <w:rPr>
          <w:rFonts w:eastAsia="Times New Roman" w:cstheme="minorHAnsi"/>
          <w:color w:val="000000" w:themeColor="text1"/>
          <w:lang w:eastAsia="en-AU"/>
        </w:rPr>
        <w:t>total</w:t>
      </w:r>
      <w:r w:rsidR="006C165A">
        <w:rPr>
          <w:rFonts w:eastAsia="Times New Roman" w:cstheme="minorHAnsi"/>
          <w:color w:val="000000" w:themeColor="text1"/>
          <w:lang w:eastAsia="en-AU"/>
        </w:rPr>
        <w:t xml:space="preserve"> Australian</w:t>
      </w:r>
      <w:r w:rsidR="00685B7B">
        <w:rPr>
          <w:rFonts w:eastAsia="Times New Roman" w:cstheme="minorHAnsi"/>
          <w:color w:val="000000" w:themeColor="text1"/>
          <w:lang w:eastAsia="en-AU"/>
        </w:rPr>
        <w:t xml:space="preserve"> </w:t>
      </w:r>
      <w:r w:rsidR="00701CC7">
        <w:rPr>
          <w:rFonts w:eastAsia="Times New Roman" w:cstheme="minorHAnsi"/>
          <w:color w:val="000000" w:themeColor="text1"/>
          <w:lang w:eastAsia="en-AU"/>
        </w:rPr>
        <w:t xml:space="preserve">veteran population </w:t>
      </w:r>
      <w:r w:rsidR="006C165A">
        <w:rPr>
          <w:rFonts w:eastAsia="Times New Roman" w:cstheme="minorHAnsi"/>
          <w:color w:val="000000" w:themeColor="text1"/>
          <w:lang w:eastAsia="en-AU"/>
        </w:rPr>
        <w:t>and consequently</w:t>
      </w:r>
      <w:r w:rsidR="00E174AE">
        <w:rPr>
          <w:rFonts w:eastAsia="Times New Roman" w:cstheme="minorHAnsi"/>
          <w:color w:val="000000" w:themeColor="text1"/>
          <w:lang w:eastAsia="en-AU"/>
        </w:rPr>
        <w:t>,</w:t>
      </w:r>
      <w:r w:rsidR="00B82111">
        <w:rPr>
          <w:rFonts w:eastAsia="Times New Roman" w:cstheme="minorHAnsi"/>
          <w:color w:val="000000" w:themeColor="text1"/>
          <w:lang w:eastAsia="en-AU"/>
        </w:rPr>
        <w:t xml:space="preserve"> </w:t>
      </w:r>
      <w:r w:rsidR="006C165A">
        <w:rPr>
          <w:rFonts w:eastAsia="Times New Roman" w:cstheme="minorHAnsi"/>
          <w:color w:val="000000" w:themeColor="text1"/>
          <w:lang w:eastAsia="en-AU"/>
        </w:rPr>
        <w:t>the ability</w:t>
      </w:r>
      <w:r w:rsidR="00B82111">
        <w:rPr>
          <w:rFonts w:eastAsia="Times New Roman" w:cstheme="minorHAnsi"/>
          <w:color w:val="000000" w:themeColor="text1"/>
          <w:lang w:eastAsia="en-AU"/>
        </w:rPr>
        <w:t xml:space="preserve"> to estimate how many unknown clients may have tri-Act, </w:t>
      </w:r>
      <w:r w:rsidR="00E30E03">
        <w:rPr>
          <w:rFonts w:eastAsia="Times New Roman" w:cstheme="minorHAnsi"/>
          <w:color w:val="000000" w:themeColor="text1"/>
          <w:lang w:eastAsia="en-AU"/>
        </w:rPr>
        <w:t>dual</w:t>
      </w:r>
      <w:r w:rsidR="00B82111">
        <w:rPr>
          <w:rFonts w:eastAsia="Times New Roman" w:cstheme="minorHAnsi"/>
          <w:color w:val="000000" w:themeColor="text1"/>
          <w:lang w:eastAsia="en-AU"/>
        </w:rPr>
        <w:t>-Act or single Act eligibility</w:t>
      </w:r>
      <w:r w:rsidR="00701CC7">
        <w:rPr>
          <w:rFonts w:eastAsia="Times New Roman" w:cstheme="minorHAnsi"/>
          <w:color w:val="000000" w:themeColor="text1"/>
          <w:lang w:eastAsia="en-AU"/>
        </w:rPr>
        <w:t xml:space="preserve">. </w:t>
      </w:r>
      <w:r w:rsidR="00685B7B">
        <w:rPr>
          <w:rFonts w:eastAsia="Times New Roman" w:cstheme="minorHAnsi"/>
          <w:color w:val="000000" w:themeColor="text1"/>
          <w:lang w:eastAsia="en-AU"/>
        </w:rPr>
        <w:t>The Australian Government has undertaken several steps to address th</w:t>
      </w:r>
      <w:r w:rsidR="006C165A">
        <w:rPr>
          <w:rFonts w:eastAsia="Times New Roman" w:cstheme="minorHAnsi"/>
          <w:color w:val="000000" w:themeColor="text1"/>
          <w:lang w:eastAsia="en-AU"/>
        </w:rPr>
        <w:t>ese</w:t>
      </w:r>
      <w:r w:rsidR="00685B7B">
        <w:rPr>
          <w:rFonts w:eastAsia="Times New Roman" w:cstheme="minorHAnsi"/>
          <w:color w:val="000000" w:themeColor="text1"/>
          <w:lang w:eastAsia="en-AU"/>
        </w:rPr>
        <w:t xml:space="preserve"> challenge</w:t>
      </w:r>
      <w:r w:rsidR="006C165A">
        <w:rPr>
          <w:rFonts w:eastAsia="Times New Roman" w:cstheme="minorHAnsi"/>
          <w:color w:val="000000" w:themeColor="text1"/>
          <w:lang w:eastAsia="en-AU"/>
        </w:rPr>
        <w:t>s</w:t>
      </w:r>
      <w:r w:rsidR="00685B7B">
        <w:rPr>
          <w:rFonts w:eastAsia="Times New Roman" w:cstheme="minorHAnsi"/>
          <w:color w:val="000000" w:themeColor="text1"/>
          <w:lang w:eastAsia="en-AU"/>
        </w:rPr>
        <w:t>. The 2021 Census</w:t>
      </w:r>
      <w:r w:rsidR="006C165A">
        <w:rPr>
          <w:rFonts w:eastAsia="Times New Roman" w:cstheme="minorHAnsi"/>
          <w:color w:val="000000" w:themeColor="text1"/>
          <w:lang w:eastAsia="en-AU"/>
        </w:rPr>
        <w:t xml:space="preserve"> asked a targeted </w:t>
      </w:r>
      <w:r w:rsidR="00685B7B">
        <w:rPr>
          <w:rFonts w:eastAsia="Times New Roman" w:cstheme="minorHAnsi"/>
          <w:color w:val="000000" w:themeColor="text1"/>
          <w:lang w:eastAsia="en-AU"/>
        </w:rPr>
        <w:t>question</w:t>
      </w:r>
      <w:r w:rsidR="006C165A">
        <w:rPr>
          <w:rFonts w:eastAsia="Times New Roman" w:cstheme="minorHAnsi"/>
          <w:color w:val="000000" w:themeColor="text1"/>
          <w:lang w:eastAsia="en-AU"/>
        </w:rPr>
        <w:t xml:space="preserve"> aimed at identifying the ADF current and former serving population</w:t>
      </w:r>
      <w:r w:rsidR="00685B7B">
        <w:rPr>
          <w:rFonts w:eastAsia="Times New Roman" w:cstheme="minorHAnsi"/>
          <w:color w:val="000000" w:themeColor="text1"/>
          <w:lang w:eastAsia="en-AU"/>
        </w:rPr>
        <w:t xml:space="preserve">. </w:t>
      </w:r>
      <w:r w:rsidR="006C165A">
        <w:rPr>
          <w:rFonts w:eastAsia="Times New Roman" w:cstheme="minorHAnsi"/>
          <w:color w:val="000000" w:themeColor="text1"/>
          <w:lang w:eastAsia="en-AU"/>
        </w:rPr>
        <w:t xml:space="preserve">This was the first time the Census had been used to identify the size of the veteran population. </w:t>
      </w:r>
      <w:r w:rsidR="00685B7B">
        <w:rPr>
          <w:rFonts w:eastAsia="Times New Roman" w:cstheme="minorHAnsi"/>
          <w:color w:val="000000" w:themeColor="text1"/>
          <w:lang w:eastAsia="en-AU"/>
        </w:rPr>
        <w:t>Additionally, since mid-2018 eligible transition</w:t>
      </w:r>
      <w:r w:rsidR="002D377B">
        <w:rPr>
          <w:rFonts w:eastAsia="Times New Roman" w:cstheme="minorHAnsi"/>
          <w:color w:val="000000" w:themeColor="text1"/>
          <w:lang w:eastAsia="en-AU"/>
        </w:rPr>
        <w:t>ing</w:t>
      </w:r>
      <w:r w:rsidR="00685B7B">
        <w:rPr>
          <w:rFonts w:eastAsia="Times New Roman" w:cstheme="minorHAnsi"/>
          <w:color w:val="000000" w:themeColor="text1"/>
          <w:lang w:eastAsia="en-AU"/>
        </w:rPr>
        <w:t xml:space="preserve"> members of the ADF have been automatically issue</w:t>
      </w:r>
      <w:r w:rsidR="002D377B">
        <w:rPr>
          <w:rFonts w:eastAsia="Times New Roman" w:cstheme="minorHAnsi"/>
          <w:color w:val="000000" w:themeColor="text1"/>
          <w:lang w:eastAsia="en-AU"/>
        </w:rPr>
        <w:t>d</w:t>
      </w:r>
      <w:r w:rsidR="00685B7B">
        <w:rPr>
          <w:rFonts w:eastAsia="Times New Roman" w:cstheme="minorHAnsi"/>
          <w:color w:val="000000" w:themeColor="text1"/>
          <w:lang w:eastAsia="en-AU"/>
        </w:rPr>
        <w:t xml:space="preserve"> a </w:t>
      </w:r>
      <w:r w:rsidR="002D377B">
        <w:rPr>
          <w:rFonts w:eastAsia="Times New Roman" w:cstheme="minorHAnsi"/>
          <w:color w:val="000000" w:themeColor="text1"/>
          <w:lang w:eastAsia="en-AU"/>
        </w:rPr>
        <w:t>veteran w</w:t>
      </w:r>
      <w:r w:rsidR="00685B7B">
        <w:rPr>
          <w:rFonts w:eastAsia="Times New Roman" w:cstheme="minorHAnsi"/>
          <w:color w:val="000000" w:themeColor="text1"/>
          <w:lang w:eastAsia="en-AU"/>
        </w:rPr>
        <w:t>hite</w:t>
      </w:r>
      <w:r w:rsidR="002D377B">
        <w:rPr>
          <w:rFonts w:eastAsia="Times New Roman" w:cstheme="minorHAnsi"/>
          <w:color w:val="000000" w:themeColor="text1"/>
          <w:lang w:eastAsia="en-AU"/>
        </w:rPr>
        <w:t xml:space="preserve"> health care</w:t>
      </w:r>
      <w:r w:rsidR="00685B7B">
        <w:rPr>
          <w:rFonts w:eastAsia="Times New Roman" w:cstheme="minorHAnsi"/>
          <w:color w:val="000000" w:themeColor="text1"/>
          <w:lang w:eastAsia="en-AU"/>
        </w:rPr>
        <w:t xml:space="preserve"> </w:t>
      </w:r>
      <w:r w:rsidR="002D377B">
        <w:rPr>
          <w:rFonts w:eastAsia="Times New Roman" w:cstheme="minorHAnsi"/>
          <w:color w:val="000000" w:themeColor="text1"/>
          <w:lang w:eastAsia="en-AU"/>
        </w:rPr>
        <w:t>c</w:t>
      </w:r>
      <w:r w:rsidR="00685B7B">
        <w:rPr>
          <w:rFonts w:eastAsia="Times New Roman" w:cstheme="minorHAnsi"/>
          <w:color w:val="000000" w:themeColor="text1"/>
          <w:lang w:eastAsia="en-AU"/>
        </w:rPr>
        <w:t>ard for NLHC mental health treatment</w:t>
      </w:r>
      <w:r>
        <w:rPr>
          <w:rFonts w:eastAsia="Times New Roman" w:cstheme="minorHAnsi"/>
          <w:color w:val="000000" w:themeColor="text1"/>
          <w:lang w:eastAsia="en-AU"/>
        </w:rPr>
        <w:t>.</w:t>
      </w:r>
      <w:r w:rsidR="002D377B">
        <w:rPr>
          <w:rFonts w:eastAsia="Times New Roman" w:cstheme="minorHAnsi"/>
          <w:color w:val="000000" w:themeColor="text1"/>
          <w:lang w:eastAsia="en-AU"/>
        </w:rPr>
        <w:t xml:space="preserve"> </w:t>
      </w:r>
      <w:r w:rsidR="001179C9">
        <w:rPr>
          <w:rFonts w:eastAsia="Times New Roman" w:cstheme="minorHAnsi"/>
          <w:color w:val="000000" w:themeColor="text1"/>
          <w:lang w:eastAsia="en-AU"/>
        </w:rPr>
        <w:t xml:space="preserve">These </w:t>
      </w:r>
      <w:r w:rsidR="006C165A">
        <w:rPr>
          <w:rFonts w:eastAsia="Times New Roman" w:cstheme="minorHAnsi"/>
          <w:color w:val="000000" w:themeColor="text1"/>
          <w:lang w:eastAsia="en-AU"/>
        </w:rPr>
        <w:t>steps</w:t>
      </w:r>
      <w:r w:rsidR="00E30E03">
        <w:rPr>
          <w:rFonts w:eastAsia="Times New Roman" w:cstheme="minorHAnsi"/>
          <w:color w:val="000000" w:themeColor="text1"/>
          <w:lang w:eastAsia="en-AU"/>
        </w:rPr>
        <w:t xml:space="preserve"> have</w:t>
      </w:r>
      <w:r w:rsidR="006C165A">
        <w:rPr>
          <w:rFonts w:eastAsia="Times New Roman" w:cstheme="minorHAnsi"/>
          <w:color w:val="000000" w:themeColor="text1"/>
          <w:lang w:eastAsia="en-AU"/>
        </w:rPr>
        <w:t xml:space="preserve"> assisted greatly in</w:t>
      </w:r>
      <w:r w:rsidR="001179C9">
        <w:rPr>
          <w:rFonts w:eastAsia="Times New Roman" w:cstheme="minorHAnsi"/>
          <w:color w:val="000000" w:themeColor="text1"/>
          <w:lang w:eastAsia="en-AU"/>
        </w:rPr>
        <w:t xml:space="preserve"> clos</w:t>
      </w:r>
      <w:r w:rsidR="006C165A">
        <w:rPr>
          <w:rFonts w:eastAsia="Times New Roman" w:cstheme="minorHAnsi"/>
          <w:color w:val="000000" w:themeColor="text1"/>
          <w:lang w:eastAsia="en-AU"/>
        </w:rPr>
        <w:t>ing</w:t>
      </w:r>
      <w:r w:rsidR="001179C9">
        <w:rPr>
          <w:rFonts w:eastAsia="Times New Roman" w:cstheme="minorHAnsi"/>
          <w:color w:val="000000" w:themeColor="text1"/>
          <w:lang w:eastAsia="en-AU"/>
        </w:rPr>
        <w:t xml:space="preserve"> the data gap</w:t>
      </w:r>
      <w:r w:rsidR="00EA0CA7">
        <w:rPr>
          <w:rFonts w:eastAsia="Times New Roman" w:cstheme="minorHAnsi"/>
          <w:color w:val="000000" w:themeColor="text1"/>
          <w:lang w:eastAsia="en-AU"/>
        </w:rPr>
        <w:t>s, but do not assist in retrospectively identifying veterans that have not</w:t>
      </w:r>
      <w:r w:rsidR="006C165A">
        <w:rPr>
          <w:rFonts w:eastAsia="Times New Roman" w:cstheme="minorHAnsi"/>
          <w:color w:val="000000" w:themeColor="text1"/>
          <w:lang w:eastAsia="en-AU"/>
        </w:rPr>
        <w:t xml:space="preserve"> yet</w:t>
      </w:r>
      <w:r w:rsidR="00EA0CA7">
        <w:rPr>
          <w:rFonts w:eastAsia="Times New Roman" w:cstheme="minorHAnsi"/>
          <w:color w:val="000000" w:themeColor="text1"/>
          <w:lang w:eastAsia="en-AU"/>
        </w:rPr>
        <w:t xml:space="preserve"> engaged with DVA. </w:t>
      </w:r>
    </w:p>
    <w:p w14:paraId="7D27978F" w14:textId="77777777" w:rsidR="0031353E" w:rsidRDefault="0031353E" w:rsidP="00E14395">
      <w:pPr>
        <w:shd w:val="clear" w:color="auto" w:fill="FFFFFF"/>
        <w:spacing w:after="100" w:afterAutospacing="1" w:line="240" w:lineRule="auto"/>
        <w:rPr>
          <w:rFonts w:eastAsia="Times New Roman" w:cstheme="minorHAnsi"/>
          <w:color w:val="000000" w:themeColor="text1"/>
          <w:lang w:eastAsia="en-AU"/>
        </w:rPr>
      </w:pPr>
    </w:p>
    <w:p w14:paraId="20CD6031" w14:textId="77777777" w:rsidR="0031353E" w:rsidRDefault="0031353E" w:rsidP="00E14395">
      <w:pPr>
        <w:shd w:val="clear" w:color="auto" w:fill="FFFFFF"/>
        <w:spacing w:after="100" w:afterAutospacing="1" w:line="240" w:lineRule="auto"/>
        <w:rPr>
          <w:rFonts w:eastAsia="Times New Roman" w:cstheme="minorHAnsi"/>
          <w:color w:val="000000" w:themeColor="text1"/>
          <w:lang w:eastAsia="en-AU"/>
        </w:rPr>
      </w:pPr>
    </w:p>
    <w:p w14:paraId="5C664647" w14:textId="77777777" w:rsidR="0031353E" w:rsidRDefault="0031353E" w:rsidP="00E14395">
      <w:pPr>
        <w:shd w:val="clear" w:color="auto" w:fill="FFFFFF"/>
        <w:spacing w:after="100" w:afterAutospacing="1" w:line="240" w:lineRule="auto"/>
        <w:rPr>
          <w:rFonts w:eastAsia="Times New Roman" w:cstheme="minorHAnsi"/>
          <w:color w:val="000000" w:themeColor="text1"/>
          <w:lang w:eastAsia="en-AU"/>
        </w:rPr>
      </w:pPr>
    </w:p>
    <w:p w14:paraId="385BF94F" w14:textId="77777777" w:rsidR="0031353E" w:rsidRDefault="0031353E" w:rsidP="00E14395">
      <w:pPr>
        <w:shd w:val="clear" w:color="auto" w:fill="FFFFFF"/>
        <w:spacing w:after="100" w:afterAutospacing="1" w:line="240" w:lineRule="auto"/>
        <w:rPr>
          <w:rFonts w:eastAsia="Times New Roman" w:cstheme="minorHAnsi"/>
          <w:color w:val="000000" w:themeColor="text1"/>
          <w:lang w:eastAsia="en-AU"/>
        </w:rPr>
      </w:pPr>
    </w:p>
    <w:tbl>
      <w:tblPr>
        <w:tblStyle w:val="TableGrid"/>
        <w:tblW w:w="0" w:type="auto"/>
        <w:tblLook w:val="04A0" w:firstRow="1" w:lastRow="0" w:firstColumn="1" w:lastColumn="0" w:noHBand="0" w:noVBand="1"/>
      </w:tblPr>
      <w:tblGrid>
        <w:gridCol w:w="9016"/>
      </w:tblGrid>
      <w:tr w:rsidR="00C739AE" w14:paraId="564EF6CA" w14:textId="77777777" w:rsidTr="00AD0AC0">
        <w:tc>
          <w:tcPr>
            <w:tcW w:w="9016" w:type="dxa"/>
          </w:tcPr>
          <w:p w14:paraId="3D5A938F" w14:textId="77777777" w:rsidR="00C739AE" w:rsidRDefault="00C739AE" w:rsidP="00AD0AC0">
            <w:pPr>
              <w:pStyle w:val="Heading2"/>
              <w:outlineLvl w:val="1"/>
              <w:rPr>
                <w:rFonts w:eastAsia="Times New Roman"/>
                <w:lang w:eastAsia="en-AU"/>
              </w:rPr>
            </w:pPr>
            <w:bookmarkStart w:id="28" w:name="_Toc170117432"/>
            <w:r>
              <w:rPr>
                <w:rFonts w:eastAsia="Times New Roman"/>
                <w:lang w:eastAsia="en-AU"/>
              </w:rPr>
              <w:lastRenderedPageBreak/>
              <w:t>Question 1 Summary</w:t>
            </w:r>
            <w:bookmarkEnd w:id="28"/>
          </w:p>
          <w:p w14:paraId="56DBA3D9" w14:textId="5ADB031B" w:rsidR="00C739AE" w:rsidRDefault="00C739AE" w:rsidP="00AD0AC0">
            <w:pPr>
              <w:spacing w:before="240"/>
              <w:rPr>
                <w:lang w:eastAsia="en-AU"/>
              </w:rPr>
            </w:pPr>
            <w:r w:rsidRPr="00F843F7">
              <w:rPr>
                <w:lang w:eastAsia="en-AU"/>
              </w:rPr>
              <w:t>Various Government and independent reviews over recent years have identified that the legislative framework governing veterans’ compensation and rehabilitation is too complex and that it requires simplification. It is accepted that the complexity contributes to claims processing delays and uncertainty for veterans and families as to what they may be entitled to as current or former serving members of the ADF. It is also accepted that the current legislative complexity contributes to poor physical and mental health outcomes for veterans and families in need of support.</w:t>
            </w:r>
          </w:p>
          <w:p w14:paraId="43299FF0" w14:textId="146F079B" w:rsidR="00C739AE" w:rsidRDefault="00C739AE" w:rsidP="00AD0AC0">
            <w:pPr>
              <w:spacing w:before="240"/>
              <w:rPr>
                <w:lang w:eastAsia="en-AU"/>
              </w:rPr>
            </w:pPr>
            <w:r>
              <w:rPr>
                <w:lang w:eastAsia="en-AU"/>
              </w:rPr>
              <w:t xml:space="preserve">The Royal Commission into Defence and Veteran Suicide is the latest in a list of reviews (detailed in </w:t>
            </w:r>
            <w:r w:rsidRPr="00A84E10">
              <w:rPr>
                <w:u w:val="single"/>
                <w:lang w:eastAsia="en-AU"/>
              </w:rPr>
              <w:t>Appendix A</w:t>
            </w:r>
            <w:r>
              <w:rPr>
                <w:lang w:eastAsia="en-AU"/>
              </w:rPr>
              <w:t>) that have identified the veterans’ legislative framework as complex and</w:t>
            </w:r>
            <w:r w:rsidR="00D055FC">
              <w:rPr>
                <w:lang w:eastAsia="en-AU"/>
              </w:rPr>
              <w:t xml:space="preserve"> requiring</w:t>
            </w:r>
            <w:r>
              <w:rPr>
                <w:lang w:eastAsia="en-AU"/>
              </w:rPr>
              <w:t xml:space="preserve"> Government action. The Royal Commission’s Interim Report recommendations are a key driver for the need to simplify the complex legislative framework. </w:t>
            </w:r>
          </w:p>
          <w:p w14:paraId="2EE98771" w14:textId="05F45E79" w:rsidR="00C739AE" w:rsidRPr="00A84E10" w:rsidRDefault="00C739AE" w:rsidP="00AD0AC0">
            <w:pPr>
              <w:spacing w:before="240"/>
              <w:rPr>
                <w:bCs/>
                <w:lang w:eastAsia="en-AU"/>
              </w:rPr>
            </w:pPr>
            <w:r w:rsidRPr="00A84E10">
              <w:rPr>
                <w:bCs/>
                <w:lang w:eastAsia="en-AU"/>
              </w:rPr>
              <w:t xml:space="preserve">Some of the key legislative issues can be broken down </w:t>
            </w:r>
            <w:r w:rsidR="00023DF0" w:rsidRPr="00A84E10">
              <w:rPr>
                <w:bCs/>
                <w:lang w:eastAsia="en-AU"/>
              </w:rPr>
              <w:t>into</w:t>
            </w:r>
            <w:r w:rsidRPr="00A84E10">
              <w:rPr>
                <w:bCs/>
                <w:lang w:eastAsia="en-AU"/>
              </w:rPr>
              <w:t xml:space="preserve"> the following categories:</w:t>
            </w:r>
          </w:p>
          <w:p w14:paraId="4FFDB7F1" w14:textId="77777777" w:rsidR="00C739AE" w:rsidRDefault="00C739AE" w:rsidP="00AD0AC0">
            <w:pPr>
              <w:pStyle w:val="ListParagraph"/>
              <w:numPr>
                <w:ilvl w:val="0"/>
                <w:numId w:val="57"/>
              </w:numPr>
              <w:rPr>
                <w:bCs/>
                <w:lang w:eastAsia="en-AU"/>
              </w:rPr>
            </w:pPr>
            <w:r>
              <w:rPr>
                <w:bCs/>
                <w:lang w:eastAsia="en-AU"/>
              </w:rPr>
              <w:t>differences in entitlements and perceived inequities</w:t>
            </w:r>
          </w:p>
          <w:p w14:paraId="538673BD" w14:textId="77777777" w:rsidR="00C739AE" w:rsidRDefault="00C739AE" w:rsidP="00AD0AC0">
            <w:pPr>
              <w:pStyle w:val="ListParagraph"/>
              <w:numPr>
                <w:ilvl w:val="0"/>
                <w:numId w:val="57"/>
              </w:numPr>
              <w:spacing w:before="240"/>
              <w:rPr>
                <w:bCs/>
                <w:lang w:eastAsia="en-AU"/>
              </w:rPr>
            </w:pPr>
            <w:r>
              <w:rPr>
                <w:bCs/>
                <w:lang w:eastAsia="en-AU"/>
              </w:rPr>
              <w:t>general complexity of DVA’s claims process under the tri-Act system</w:t>
            </w:r>
          </w:p>
          <w:p w14:paraId="6812F5AC" w14:textId="77777777" w:rsidR="00C739AE" w:rsidRDefault="00C739AE" w:rsidP="00AD0AC0">
            <w:pPr>
              <w:pStyle w:val="ListParagraph"/>
              <w:numPr>
                <w:ilvl w:val="0"/>
                <w:numId w:val="57"/>
              </w:numPr>
              <w:spacing w:before="240"/>
              <w:rPr>
                <w:bCs/>
                <w:lang w:eastAsia="en-AU"/>
              </w:rPr>
            </w:pPr>
            <w:r>
              <w:rPr>
                <w:bCs/>
                <w:lang w:eastAsia="en-AU"/>
              </w:rPr>
              <w:t>complexities relating to determining liability</w:t>
            </w:r>
          </w:p>
          <w:p w14:paraId="3A67A36C" w14:textId="77777777" w:rsidR="00C739AE" w:rsidRDefault="00C739AE" w:rsidP="00AD0AC0">
            <w:pPr>
              <w:pStyle w:val="ListParagraph"/>
              <w:numPr>
                <w:ilvl w:val="0"/>
                <w:numId w:val="57"/>
              </w:numPr>
              <w:spacing w:before="240"/>
              <w:rPr>
                <w:bCs/>
                <w:lang w:eastAsia="en-AU"/>
              </w:rPr>
            </w:pPr>
            <w:r>
              <w:rPr>
                <w:bCs/>
                <w:lang w:eastAsia="en-AU"/>
              </w:rPr>
              <w:t>complexities relating to chronology of service and onset of condition</w:t>
            </w:r>
          </w:p>
          <w:p w14:paraId="34F53B34" w14:textId="77777777" w:rsidR="00C739AE" w:rsidRDefault="00C739AE" w:rsidP="00AD0AC0">
            <w:pPr>
              <w:pStyle w:val="ListParagraph"/>
              <w:numPr>
                <w:ilvl w:val="0"/>
                <w:numId w:val="57"/>
              </w:numPr>
              <w:spacing w:before="240"/>
              <w:rPr>
                <w:bCs/>
                <w:lang w:eastAsia="en-AU"/>
              </w:rPr>
            </w:pPr>
            <w:r>
              <w:rPr>
                <w:bCs/>
                <w:lang w:eastAsia="en-AU"/>
              </w:rPr>
              <w:t>complexities and differences in the calculation of impairment levels.</w:t>
            </w:r>
          </w:p>
          <w:p w14:paraId="3EED12FB" w14:textId="77777777" w:rsidR="00C739AE" w:rsidRPr="00227711" w:rsidRDefault="00C739AE" w:rsidP="00AD0AC0">
            <w:pPr>
              <w:spacing w:before="240"/>
              <w:rPr>
                <w:bCs/>
                <w:lang w:eastAsia="en-AU"/>
              </w:rPr>
            </w:pPr>
            <w:r w:rsidRPr="005121C3">
              <w:rPr>
                <w:rFonts w:eastAsia="Times New Roman" w:cstheme="minorHAnsi"/>
                <w:color w:val="000000" w:themeColor="text1"/>
                <w:lang w:eastAsia="en-AU"/>
              </w:rPr>
              <w:t>The legislation needs to be simplified so veterans can more easily gain an understanding of their entitlements and not experience unne</w:t>
            </w:r>
            <w:r>
              <w:rPr>
                <w:rFonts w:eastAsia="Times New Roman" w:cstheme="minorHAnsi"/>
                <w:color w:val="000000" w:themeColor="text1"/>
                <w:lang w:eastAsia="en-AU"/>
              </w:rPr>
              <w:t>cessary delays in accessing benefits and services</w:t>
            </w:r>
            <w:r w:rsidRPr="005121C3">
              <w:rPr>
                <w:rFonts w:eastAsia="Times New Roman" w:cstheme="minorHAnsi"/>
                <w:color w:val="000000" w:themeColor="text1"/>
                <w:lang w:eastAsia="en-AU"/>
              </w:rPr>
              <w:t xml:space="preserve"> due to administrative complexity.</w:t>
            </w:r>
          </w:p>
          <w:p w14:paraId="27FDFFE7" w14:textId="77777777" w:rsidR="00C739AE" w:rsidRPr="00F843F7" w:rsidRDefault="00C739AE" w:rsidP="00AD0AC0">
            <w:pPr>
              <w:rPr>
                <w:lang w:eastAsia="en-AU"/>
              </w:rPr>
            </w:pPr>
          </w:p>
        </w:tc>
      </w:tr>
    </w:tbl>
    <w:p w14:paraId="2E5E943A" w14:textId="77777777" w:rsidR="00C739AE" w:rsidRDefault="00C739AE" w:rsidP="00C739AE">
      <w:pPr>
        <w:rPr>
          <w:rFonts w:ascii="Century Gothic" w:eastAsia="Times New Roman" w:hAnsi="Century Gothic" w:cstheme="minorHAnsi"/>
          <w:b/>
          <w:bCs/>
          <w:color w:val="000000" w:themeColor="text1"/>
          <w:spacing w:val="-10"/>
          <w:kern w:val="28"/>
          <w:sz w:val="44"/>
          <w:szCs w:val="52"/>
          <w:lang w:eastAsia="en-AU"/>
        </w:rPr>
      </w:pPr>
      <w:r>
        <w:rPr>
          <w:rFonts w:eastAsia="Times New Roman" w:cstheme="minorHAnsi"/>
          <w:color w:val="000000" w:themeColor="text1"/>
          <w:lang w:eastAsia="en-AU"/>
        </w:rPr>
        <w:br w:type="page"/>
      </w:r>
    </w:p>
    <w:p w14:paraId="7D693DAC" w14:textId="77777777" w:rsidR="00C739AE" w:rsidRPr="00EA7D52" w:rsidRDefault="00C739AE" w:rsidP="00C739AE">
      <w:pPr>
        <w:pStyle w:val="Heading1"/>
      </w:pPr>
      <w:bookmarkStart w:id="29" w:name="_Toc170117433"/>
      <w:bookmarkEnd w:id="10"/>
      <w:r>
        <w:lastRenderedPageBreak/>
        <w:t>2. What are the objectives, why is government intervention needed to achieve them, and how will success be measured</w:t>
      </w:r>
      <w:r w:rsidRPr="00EA7D52">
        <w:t>?</w:t>
      </w:r>
      <w:bookmarkEnd w:id="29"/>
    </w:p>
    <w:p w14:paraId="496FF010" w14:textId="333FD72C" w:rsidR="00C739AE" w:rsidRDefault="00C739AE" w:rsidP="00C739AE">
      <w:pPr>
        <w:rPr>
          <w:rFonts w:cstheme="minorHAnsi"/>
        </w:rPr>
      </w:pPr>
      <w:r>
        <w:rPr>
          <w:rFonts w:cstheme="minorHAnsi"/>
        </w:rPr>
        <w:t xml:space="preserve">On 26 September 2022, the Australian Government responded to the 13 recommendations contained in the Interim Report of the Royal Commission into Defence and Veteran Suicide. The Government agreed to </w:t>
      </w:r>
      <w:r w:rsidRPr="002B42B3">
        <w:rPr>
          <w:rFonts w:cstheme="minorHAnsi"/>
        </w:rPr>
        <w:t>Recommendation 1: Simplify and harmonise veteran compensation and rehabilitation legislation which further states “The Australian Government should develop and implement legislation to simplify and harmonise the framework for veterans’ compensation, rehabilitation and other entitlements.”</w:t>
      </w:r>
      <w:sdt>
        <w:sdtPr>
          <w:rPr>
            <w:rFonts w:cstheme="minorHAnsi"/>
          </w:rPr>
          <w:id w:val="-2058079334"/>
          <w:citation/>
        </w:sdtPr>
        <w:sdtEndPr/>
        <w:sdtContent>
          <w:r w:rsidRPr="002B42B3">
            <w:rPr>
              <w:rFonts w:cstheme="minorHAnsi"/>
            </w:rPr>
            <w:fldChar w:fldCharType="begin"/>
          </w:r>
          <w:r w:rsidRPr="002B42B3">
            <w:rPr>
              <w:rFonts w:cstheme="minorHAnsi"/>
              <w:lang w:val="en-US"/>
            </w:rPr>
            <w:instrText xml:space="preserve"> CITATION Roy22 \l 1033 </w:instrText>
          </w:r>
          <w:r w:rsidRPr="002B42B3">
            <w:rPr>
              <w:rFonts w:cstheme="minorHAnsi"/>
            </w:rPr>
            <w:fldChar w:fldCharType="separate"/>
          </w:r>
          <w:r>
            <w:rPr>
              <w:rFonts w:cstheme="minorHAnsi"/>
              <w:noProof/>
              <w:lang w:val="en-US"/>
            </w:rPr>
            <w:t xml:space="preserve"> </w:t>
          </w:r>
          <w:r w:rsidRPr="00584EB0">
            <w:rPr>
              <w:rFonts w:cstheme="minorHAnsi"/>
              <w:noProof/>
              <w:lang w:val="en-US"/>
            </w:rPr>
            <w:t>(Royal Commission into Defence and Veteran Suicide, 2022)</w:t>
          </w:r>
          <w:r w:rsidRPr="002B42B3">
            <w:rPr>
              <w:rFonts w:cstheme="minorHAnsi"/>
            </w:rPr>
            <w:fldChar w:fldCharType="end"/>
          </w:r>
        </w:sdtContent>
      </w:sdt>
      <w:r w:rsidRPr="002B42B3">
        <w:rPr>
          <w:rFonts w:cstheme="minorHAnsi"/>
        </w:rPr>
        <w:t>.</w:t>
      </w:r>
      <w:r>
        <w:rPr>
          <w:rFonts w:cstheme="minorHAnsi"/>
        </w:rPr>
        <w:t xml:space="preserve"> Recommendation 1 outlined that drafting of new legislation should be completed by 22 December 2023 for presentation to Parliament in early 2024. Implementing legislation can only be accomplished by Government.</w:t>
      </w:r>
      <w:r w:rsidR="000B4F78">
        <w:rPr>
          <w:rFonts w:cstheme="minorHAnsi"/>
        </w:rPr>
        <w:t xml:space="preserve"> The final report of the Royal Commission into Defence and Veteran Suicide is expected in September 2024.</w:t>
      </w:r>
    </w:p>
    <w:p w14:paraId="665963F6" w14:textId="0AD8F48B" w:rsidR="00C739AE" w:rsidRDefault="00C739AE" w:rsidP="00C739AE">
      <w:pPr>
        <w:rPr>
          <w:rFonts w:cstheme="minorHAnsi"/>
        </w:rPr>
      </w:pPr>
      <w:r w:rsidRPr="00F54FE6">
        <w:rPr>
          <w:rFonts w:cstheme="minorHAnsi"/>
        </w:rPr>
        <w:t xml:space="preserve">There is </w:t>
      </w:r>
      <w:r>
        <w:rPr>
          <w:rFonts w:cstheme="minorHAnsi"/>
        </w:rPr>
        <w:t>the</w:t>
      </w:r>
      <w:r w:rsidRPr="00F54FE6">
        <w:rPr>
          <w:rFonts w:cstheme="minorHAnsi"/>
        </w:rPr>
        <w:t xml:space="preserve"> strong expectation within the veteran community that the Australian Government will act on </w:t>
      </w:r>
      <w:r>
        <w:rPr>
          <w:rFonts w:cstheme="minorHAnsi"/>
        </w:rPr>
        <w:t xml:space="preserve">this </w:t>
      </w:r>
      <w:r w:rsidRPr="00F54FE6">
        <w:rPr>
          <w:rFonts w:cstheme="minorHAnsi"/>
        </w:rPr>
        <w:t>undertaking</w:t>
      </w:r>
      <w:r>
        <w:rPr>
          <w:rFonts w:cstheme="minorHAnsi"/>
        </w:rPr>
        <w:t xml:space="preserve"> to simplify the legislative framework that governs veterans’ compensation, </w:t>
      </w:r>
      <w:r w:rsidR="00023DF0">
        <w:rPr>
          <w:rFonts w:cstheme="minorHAnsi"/>
        </w:rPr>
        <w:t>rehabilitation,</w:t>
      </w:r>
      <w:r>
        <w:rPr>
          <w:rFonts w:cstheme="minorHAnsi"/>
        </w:rPr>
        <w:t xml:space="preserve"> and other benefits for the increasing number of veterans and their families in need of assistance</w:t>
      </w:r>
      <w:r w:rsidRPr="00F54FE6">
        <w:rPr>
          <w:rFonts w:cstheme="minorHAnsi"/>
        </w:rPr>
        <w:t>.</w:t>
      </w:r>
      <w:r>
        <w:rPr>
          <w:rFonts w:cstheme="minorHAnsi"/>
        </w:rPr>
        <w:t xml:space="preserve"> Adding to this expectation is the fact that veteran claimants were injured in the course of their employment with the Australian Government and as such as the government is seen as having an obligation as the legislative authority to act in their interests by simplifying the framework governing their compensation and rehabilitation entitlements.</w:t>
      </w:r>
    </w:p>
    <w:p w14:paraId="0E5CBF85" w14:textId="77777777" w:rsidR="00C739AE" w:rsidRDefault="00C739AE" w:rsidP="00C739AE">
      <w:r>
        <w:t xml:space="preserve">The Australian Government is well placed to intervene in response to these expectations as it has developed expertise in part through DVA in implementing major changes to military compensation schemes over the last 38 years. Major legislative changes have included: </w:t>
      </w:r>
    </w:p>
    <w:p w14:paraId="172BFB0E" w14:textId="77777777" w:rsidR="00C739AE" w:rsidRDefault="00C739AE" w:rsidP="00C739AE">
      <w:pPr>
        <w:pStyle w:val="ListParagraph"/>
        <w:numPr>
          <w:ilvl w:val="0"/>
          <w:numId w:val="46"/>
        </w:numPr>
      </w:pPr>
      <w:r>
        <w:t>introduction of the VEA in 1986</w:t>
      </w:r>
    </w:p>
    <w:p w14:paraId="0D4B023C" w14:textId="77777777" w:rsidR="00C739AE" w:rsidRDefault="00C739AE" w:rsidP="00C739AE">
      <w:pPr>
        <w:pStyle w:val="ListParagraph"/>
        <w:numPr>
          <w:ilvl w:val="0"/>
          <w:numId w:val="46"/>
        </w:numPr>
      </w:pPr>
      <w:r>
        <w:t>introduction of the SRCA to cover Commonwealth employees</w:t>
      </w:r>
    </w:p>
    <w:p w14:paraId="11A1697A" w14:textId="77777777" w:rsidR="00C739AE" w:rsidRPr="00610E80" w:rsidRDefault="00C739AE" w:rsidP="00C739AE">
      <w:pPr>
        <w:pStyle w:val="ListParagraph"/>
        <w:numPr>
          <w:ilvl w:val="0"/>
          <w:numId w:val="46"/>
        </w:numPr>
      </w:pPr>
      <w:r>
        <w:t xml:space="preserve">modification of the SRCA in 2017 to enact the </w:t>
      </w:r>
      <w:r>
        <w:rPr>
          <w:rFonts w:cstheme="minorHAnsi"/>
        </w:rPr>
        <w:t>DRCA</w:t>
      </w:r>
    </w:p>
    <w:p w14:paraId="78583134" w14:textId="77777777" w:rsidR="00C739AE" w:rsidRDefault="00C739AE" w:rsidP="00C739AE">
      <w:pPr>
        <w:pStyle w:val="ListParagraph"/>
        <w:numPr>
          <w:ilvl w:val="0"/>
          <w:numId w:val="46"/>
        </w:numPr>
      </w:pPr>
      <w:r>
        <w:t xml:space="preserve">the 2004 introduction of the </w:t>
      </w:r>
      <w:r w:rsidRPr="00EA7D52">
        <w:t>MRCA</w:t>
      </w:r>
      <w:r>
        <w:t>.</w:t>
      </w:r>
    </w:p>
    <w:p w14:paraId="6A648775" w14:textId="2D55DC16" w:rsidR="00C739AE" w:rsidRPr="00584EB0" w:rsidRDefault="00C739AE" w:rsidP="00C739AE">
      <w:r>
        <w:t xml:space="preserve">The listed changes have necessitated developing DVA’s capacity to develop and implement different claims processing methodologies including working with information technology providers to create suitable platforms for efficient administration of the claims process. DVA has retained much of the corporate knowledge gleaned from these exercises and as such has the capability to enact future changes to the compensation system </w:t>
      </w:r>
      <w:r w:rsidR="00023DF0">
        <w:t>if</w:t>
      </w:r>
      <w:r>
        <w:t xml:space="preserve"> required.</w:t>
      </w:r>
    </w:p>
    <w:p w14:paraId="2DAD7F2D" w14:textId="77777777" w:rsidR="00C739AE" w:rsidRDefault="00C739AE" w:rsidP="00C739AE">
      <w:pPr>
        <w:pStyle w:val="Heading2"/>
      </w:pPr>
      <w:bookmarkStart w:id="30" w:name="_Toc170117434"/>
      <w:r>
        <w:t>Reform Objectives</w:t>
      </w:r>
      <w:bookmarkEnd w:id="30"/>
    </w:p>
    <w:p w14:paraId="73F4BBDC" w14:textId="77777777" w:rsidR="00C739AE" w:rsidRDefault="00C739AE" w:rsidP="00C739AE">
      <w:pPr>
        <w:rPr>
          <w:rFonts w:cstheme="minorHAnsi"/>
        </w:rPr>
      </w:pPr>
      <w:r>
        <w:rPr>
          <w:rFonts w:cstheme="minorHAnsi"/>
        </w:rPr>
        <w:t>Reforming the veterans’ legislative framework must make the system easier to navigate for veterans and families. This will enhance veteran health and wellbeing by making it easier for veterans and families to understand and access their entitlements. Simplification of the framework will also reduce the administrative burden thereby facilitating more timely access to benefits and services. A further objective is to align differing benefit types and eligibility across the legislative landscape to eliminate inequities (perceived and real) in the current three Acts.</w:t>
      </w:r>
    </w:p>
    <w:p w14:paraId="0ED7D0F3" w14:textId="672EC19A" w:rsidR="00C739AE" w:rsidRDefault="000B4F78" w:rsidP="00C739AE">
      <w:pPr>
        <w:pStyle w:val="BodyText"/>
      </w:pPr>
      <w:r w:rsidRPr="00427F75">
        <w:rPr>
          <w:rStyle w:val="cf01"/>
          <w:rFonts w:asciiTheme="minorHAnsi" w:hAnsiTheme="minorHAnsi" w:cstheme="minorHAnsi"/>
          <w:sz w:val="22"/>
          <w:szCs w:val="22"/>
        </w:rPr>
        <w:lastRenderedPageBreak/>
        <w:t xml:space="preserve">An objective of the reform is to provide a more wholistic approach to support of veterans, beyond compensation and rehabilitation. This includes taking a lifetime </w:t>
      </w:r>
      <w:r w:rsidR="00C739AE" w:rsidRPr="00427F75">
        <w:rPr>
          <w:rFonts w:cstheme="minorHAnsi"/>
        </w:rPr>
        <w:t>approach to supporting veterans and their families and be more focused on wellness and ability</w:t>
      </w:r>
      <w:r w:rsidR="00C739AE" w:rsidRPr="00C961A1">
        <w:t xml:space="preserve"> (as opposed to illness and disability) along with minimising harm from service.</w:t>
      </w:r>
      <w:r w:rsidR="00C739AE" w:rsidRPr="00C961A1" w:rsidDel="00BB0AC6">
        <w:t xml:space="preserve"> </w:t>
      </w:r>
      <w:r w:rsidR="00847EF0">
        <w:t>Such an approach</w:t>
      </w:r>
      <w:r w:rsidR="00C739AE" w:rsidRPr="00C961A1">
        <w:t xml:space="preserve"> needs to be more responsive to the changing needs and circumstances of contemporary veterans, which will require more flexibility in supports and the way they are provided.</w:t>
      </w:r>
    </w:p>
    <w:p w14:paraId="0877AEA8" w14:textId="51E90A1D" w:rsidR="00C739AE" w:rsidRDefault="00C739AE" w:rsidP="00C739AE">
      <w:pPr>
        <w:rPr>
          <w:rFonts w:cstheme="minorHAnsi"/>
        </w:rPr>
      </w:pPr>
      <w:r>
        <w:rPr>
          <w:rFonts w:cstheme="minorHAnsi"/>
        </w:rPr>
        <w:t>Over the longer term, major simplification will also reduce the departmental cost of supporting veterans by reducing the complexity of administrative decision-making processes, and at the same time increase consistency in decision making. The reforms will also reduce the complexity of training of DVA staff and veteran advocates and will decrease the level of legal and advocacy support required by veterans claiming compensation.</w:t>
      </w:r>
    </w:p>
    <w:p w14:paraId="7274153B" w14:textId="7435D75E" w:rsidR="00C739AE" w:rsidRDefault="00C739AE" w:rsidP="00C739AE">
      <w:pPr>
        <w:rPr>
          <w:rFonts w:cstheme="minorHAnsi"/>
        </w:rPr>
      </w:pPr>
      <w:r>
        <w:rPr>
          <w:rFonts w:cstheme="minorHAnsi"/>
        </w:rPr>
        <w:t xml:space="preserve">Simplification </w:t>
      </w:r>
      <w:r w:rsidR="000B4F78">
        <w:rPr>
          <w:rFonts w:cstheme="minorHAnsi"/>
        </w:rPr>
        <w:t xml:space="preserve">will </w:t>
      </w:r>
      <w:r>
        <w:rPr>
          <w:rFonts w:cstheme="minorHAnsi"/>
        </w:rPr>
        <w:t>be achieved at the same time as maintaining a contemporary, fit for purpose rehabilitation and compensation scheme that recognises the unique nature of military service.</w:t>
      </w:r>
    </w:p>
    <w:p w14:paraId="6A5F6D18" w14:textId="6083B806" w:rsidR="00C739AE" w:rsidRDefault="00427F75" w:rsidP="00C739AE">
      <w:pPr>
        <w:rPr>
          <w:rFonts w:cstheme="minorHAnsi"/>
        </w:rPr>
      </w:pPr>
      <w:r>
        <w:rPr>
          <w:rFonts w:cstheme="minorHAnsi"/>
        </w:rPr>
        <w:t>The k</w:t>
      </w:r>
      <w:r w:rsidR="00C739AE">
        <w:rPr>
          <w:rFonts w:cstheme="minorHAnsi"/>
        </w:rPr>
        <w:t xml:space="preserve">ey reform objectives </w:t>
      </w:r>
      <w:r>
        <w:rPr>
          <w:rFonts w:cstheme="minorHAnsi"/>
        </w:rPr>
        <w:t>are</w:t>
      </w:r>
      <w:r w:rsidR="00C739AE">
        <w:rPr>
          <w:rFonts w:cstheme="minorHAnsi"/>
        </w:rPr>
        <w:t>:</w:t>
      </w:r>
    </w:p>
    <w:p w14:paraId="69E92AE0" w14:textId="4A67CB9D" w:rsidR="00C739AE" w:rsidRDefault="00C739AE" w:rsidP="00C739AE">
      <w:pPr>
        <w:pStyle w:val="ListParagraph"/>
        <w:numPr>
          <w:ilvl w:val="0"/>
          <w:numId w:val="47"/>
        </w:numPr>
        <w:rPr>
          <w:rFonts w:cstheme="minorHAnsi"/>
        </w:rPr>
      </w:pPr>
      <w:r>
        <w:rPr>
          <w:rFonts w:cstheme="minorHAnsi"/>
        </w:rPr>
        <w:t>creation of a simpler compensation system that is easier for veterans and families to navigate</w:t>
      </w:r>
    </w:p>
    <w:p w14:paraId="311EC890" w14:textId="77777777" w:rsidR="00C739AE" w:rsidRDefault="00C739AE" w:rsidP="00C739AE">
      <w:pPr>
        <w:pStyle w:val="ListParagraph"/>
        <w:numPr>
          <w:ilvl w:val="0"/>
          <w:numId w:val="47"/>
        </w:numPr>
        <w:rPr>
          <w:rFonts w:cstheme="minorHAnsi"/>
        </w:rPr>
      </w:pPr>
      <w:r>
        <w:rPr>
          <w:rFonts w:cstheme="minorHAnsi"/>
        </w:rPr>
        <w:t>enhancement of veteran wellbeing by reducing stresses associated with engagement with the compensation system and providing more timely access to benefits</w:t>
      </w:r>
    </w:p>
    <w:p w14:paraId="05011974" w14:textId="77777777" w:rsidR="00C739AE" w:rsidRDefault="00C739AE" w:rsidP="00C739AE">
      <w:pPr>
        <w:pStyle w:val="ListParagraph"/>
        <w:numPr>
          <w:ilvl w:val="0"/>
          <w:numId w:val="47"/>
        </w:numPr>
        <w:rPr>
          <w:rFonts w:cstheme="minorHAnsi"/>
        </w:rPr>
      </w:pPr>
      <w:r>
        <w:rPr>
          <w:rFonts w:cstheme="minorHAnsi"/>
        </w:rPr>
        <w:t>alignment of benefit types and eligibility for those benefits</w:t>
      </w:r>
    </w:p>
    <w:p w14:paraId="163A2227" w14:textId="77777777" w:rsidR="00C739AE" w:rsidRPr="00A56BD1" w:rsidRDefault="00C739AE" w:rsidP="00C739AE">
      <w:pPr>
        <w:pStyle w:val="ListParagraph"/>
        <w:numPr>
          <w:ilvl w:val="0"/>
          <w:numId w:val="47"/>
        </w:numPr>
        <w:rPr>
          <w:rFonts w:cstheme="minorHAnsi"/>
        </w:rPr>
      </w:pPr>
      <w:r>
        <w:rPr>
          <w:rFonts w:cstheme="minorHAnsi"/>
        </w:rPr>
        <w:t>reduction in administrative burden.</w:t>
      </w:r>
    </w:p>
    <w:p w14:paraId="4F3CEFAF" w14:textId="07C62B15" w:rsidR="00C739AE" w:rsidRDefault="00FA7379" w:rsidP="00C739AE">
      <w:pPr>
        <w:rPr>
          <w:rFonts w:cstheme="minorHAnsi"/>
        </w:rPr>
      </w:pPr>
      <w:r>
        <w:rPr>
          <w:rFonts w:cstheme="minorHAnsi"/>
        </w:rPr>
        <w:t>Measurable</w:t>
      </w:r>
      <w:r w:rsidR="00C739AE">
        <w:rPr>
          <w:rFonts w:cstheme="minorHAnsi"/>
        </w:rPr>
        <w:t xml:space="preserve"> indicators of the proposed new framework operating more efficiently than the existing one would include:</w:t>
      </w:r>
    </w:p>
    <w:p w14:paraId="6FC3EB48" w14:textId="77777777" w:rsidR="00C739AE" w:rsidRDefault="00C739AE" w:rsidP="00C739AE">
      <w:pPr>
        <w:pStyle w:val="ListParagraph"/>
        <w:numPr>
          <w:ilvl w:val="0"/>
          <w:numId w:val="19"/>
        </w:numPr>
        <w:rPr>
          <w:rFonts w:cstheme="minorHAnsi"/>
        </w:rPr>
      </w:pPr>
      <w:r>
        <w:rPr>
          <w:rFonts w:cstheme="minorHAnsi"/>
        </w:rPr>
        <w:t>consolidation of veterans’ workers’ compensation schemes, with a greater focus on rehabilitation and lifetime wellbeing while continuing to deliver compensation</w:t>
      </w:r>
    </w:p>
    <w:p w14:paraId="4A2619C6" w14:textId="77777777" w:rsidR="00C739AE" w:rsidRDefault="00C739AE" w:rsidP="00C739AE">
      <w:pPr>
        <w:pStyle w:val="ListParagraph"/>
        <w:numPr>
          <w:ilvl w:val="0"/>
          <w:numId w:val="19"/>
        </w:numPr>
        <w:rPr>
          <w:rFonts w:cstheme="minorHAnsi"/>
        </w:rPr>
      </w:pPr>
      <w:r>
        <w:rPr>
          <w:rFonts w:cstheme="minorHAnsi"/>
        </w:rPr>
        <w:t>greater overall client satisfaction with interactions with the compensation system</w:t>
      </w:r>
    </w:p>
    <w:p w14:paraId="32B79B12" w14:textId="77777777" w:rsidR="00C739AE" w:rsidRDefault="00C739AE" w:rsidP="00C739AE">
      <w:pPr>
        <w:pStyle w:val="ListParagraph"/>
        <w:numPr>
          <w:ilvl w:val="0"/>
          <w:numId w:val="19"/>
        </w:numPr>
        <w:rPr>
          <w:rFonts w:cstheme="minorHAnsi"/>
        </w:rPr>
      </w:pPr>
      <w:r>
        <w:rPr>
          <w:rFonts w:cstheme="minorHAnsi"/>
        </w:rPr>
        <w:t>streamlined and improved claims decision making</w:t>
      </w:r>
    </w:p>
    <w:p w14:paraId="48C4C8B9" w14:textId="77777777" w:rsidR="00C739AE" w:rsidRPr="00D93D42" w:rsidRDefault="00C739AE" w:rsidP="00C739AE">
      <w:pPr>
        <w:pStyle w:val="ListParagraph"/>
        <w:numPr>
          <w:ilvl w:val="0"/>
          <w:numId w:val="19"/>
        </w:numPr>
        <w:rPr>
          <w:rFonts w:cstheme="minorHAnsi"/>
        </w:rPr>
      </w:pPr>
      <w:r>
        <w:rPr>
          <w:rFonts w:cstheme="minorHAnsi"/>
        </w:rPr>
        <w:t>alignment of dollar amounts for similar benefit types</w:t>
      </w:r>
    </w:p>
    <w:p w14:paraId="40552A1D" w14:textId="77777777" w:rsidR="00C739AE" w:rsidRDefault="00C739AE" w:rsidP="00C739AE">
      <w:pPr>
        <w:pStyle w:val="ListParagraph"/>
        <w:numPr>
          <w:ilvl w:val="0"/>
          <w:numId w:val="19"/>
        </w:numPr>
        <w:rPr>
          <w:rFonts w:cstheme="minorHAnsi"/>
        </w:rPr>
      </w:pPr>
      <w:r>
        <w:rPr>
          <w:rFonts w:cstheme="minorHAnsi"/>
        </w:rPr>
        <w:t>decrease in the time necessary to effectively on-board and train new compensation claims delegates</w:t>
      </w:r>
    </w:p>
    <w:p w14:paraId="1E3D6A43" w14:textId="77777777" w:rsidR="00C739AE" w:rsidRDefault="00C739AE" w:rsidP="00C739AE">
      <w:pPr>
        <w:pStyle w:val="ListParagraph"/>
        <w:numPr>
          <w:ilvl w:val="0"/>
          <w:numId w:val="19"/>
        </w:numPr>
        <w:rPr>
          <w:rFonts w:cstheme="minorHAnsi"/>
        </w:rPr>
      </w:pPr>
      <w:r>
        <w:rPr>
          <w:rFonts w:cstheme="minorHAnsi"/>
        </w:rPr>
        <w:t>streamlining of compensation claims-advocate training.</w:t>
      </w:r>
    </w:p>
    <w:p w14:paraId="08EA1753" w14:textId="2AB83EBB" w:rsidR="00C65999" w:rsidRPr="0031353E" w:rsidRDefault="00427F75" w:rsidP="00427F75">
      <w:pPr>
        <w:rPr>
          <w:rFonts w:cstheme="minorHAnsi"/>
          <w:color w:val="000000" w:themeColor="text1"/>
        </w:rPr>
      </w:pPr>
      <w:r w:rsidRPr="00A0722A">
        <w:rPr>
          <w:rFonts w:cstheme="minorHAnsi"/>
        </w:rPr>
        <w:t xml:space="preserve">The success indicators will be measured through </w:t>
      </w:r>
      <w:r w:rsidR="00C65999">
        <w:rPr>
          <w:rFonts w:cstheme="minorHAnsi"/>
        </w:rPr>
        <w:t>DVA’s</w:t>
      </w:r>
      <w:r w:rsidR="004370EC">
        <w:rPr>
          <w:rFonts w:cstheme="minorHAnsi"/>
        </w:rPr>
        <w:t xml:space="preserve"> existing</w:t>
      </w:r>
      <w:r w:rsidR="00FA7379">
        <w:rPr>
          <w:rFonts w:cstheme="minorHAnsi"/>
        </w:rPr>
        <w:t xml:space="preserve"> performance</w:t>
      </w:r>
      <w:r w:rsidR="00C65999">
        <w:rPr>
          <w:rFonts w:cstheme="minorHAnsi"/>
        </w:rPr>
        <w:t xml:space="preserve"> </w:t>
      </w:r>
      <w:r w:rsidR="00FA7379">
        <w:rPr>
          <w:rFonts w:cstheme="minorHAnsi"/>
        </w:rPr>
        <w:t>measurement</w:t>
      </w:r>
      <w:r w:rsidRPr="00A0722A">
        <w:rPr>
          <w:rFonts w:cstheme="minorHAnsi"/>
        </w:rPr>
        <w:t xml:space="preserve"> channels, including but not limited to the yearly Client Insights Survey (previously known as the Client Satisfaction Survey), </w:t>
      </w:r>
      <w:r w:rsidR="00A0722A">
        <w:rPr>
          <w:rFonts w:cstheme="minorHAnsi"/>
        </w:rPr>
        <w:t xml:space="preserve">the Client Benefits Client Satisfaction Survey, </w:t>
      </w:r>
      <w:r w:rsidRPr="00A0722A">
        <w:rPr>
          <w:rFonts w:cstheme="minorHAnsi"/>
        </w:rPr>
        <w:t>claim processing times,</w:t>
      </w:r>
      <w:r w:rsidR="009B63D8" w:rsidRPr="00A0722A">
        <w:rPr>
          <w:rFonts w:cstheme="minorHAnsi"/>
        </w:rPr>
        <w:t xml:space="preserve"> DVA delegate onboarding training evaluation and </w:t>
      </w:r>
      <w:r w:rsidRPr="00A0722A">
        <w:rPr>
          <w:rFonts w:cstheme="minorHAnsi"/>
        </w:rPr>
        <w:t xml:space="preserve">feedback received </w:t>
      </w:r>
      <w:r w:rsidR="004370EC">
        <w:rPr>
          <w:rFonts w:cstheme="minorHAnsi"/>
        </w:rPr>
        <w:t>regarding</w:t>
      </w:r>
      <w:r w:rsidRPr="00A0722A">
        <w:rPr>
          <w:rFonts w:cstheme="minorHAnsi"/>
        </w:rPr>
        <w:t xml:space="preserve"> the Advocate Training and Development Program (ATDP)</w:t>
      </w:r>
      <w:r w:rsidR="009B63D8" w:rsidRPr="00A0722A">
        <w:rPr>
          <w:rFonts w:cstheme="minorHAnsi"/>
        </w:rPr>
        <w:t>.</w:t>
      </w:r>
      <w:r w:rsidR="00BC0241" w:rsidRPr="00A0722A">
        <w:rPr>
          <w:rFonts w:cstheme="minorHAnsi"/>
        </w:rPr>
        <w:t xml:space="preserve"> </w:t>
      </w:r>
      <w:r w:rsidR="004370EC">
        <w:rPr>
          <w:rFonts w:cstheme="minorHAnsi"/>
        </w:rPr>
        <w:t xml:space="preserve">This strategy will provide a mix of quantitative and qualitative </w:t>
      </w:r>
      <w:r w:rsidR="004370EC" w:rsidRPr="0031353E">
        <w:rPr>
          <w:rFonts w:cstheme="minorHAnsi"/>
          <w:color w:val="000000" w:themeColor="text1"/>
        </w:rPr>
        <w:t>analysis.</w:t>
      </w:r>
    </w:p>
    <w:p w14:paraId="4A5BC2C8" w14:textId="586F7AF3" w:rsidR="00427F75" w:rsidRPr="0031353E" w:rsidRDefault="00A0722A" w:rsidP="00427F75">
      <w:pPr>
        <w:rPr>
          <w:rFonts w:cstheme="minorHAnsi"/>
          <w:color w:val="000000" w:themeColor="text1"/>
          <w:shd w:val="clear" w:color="auto" w:fill="FFFFFF"/>
        </w:rPr>
      </w:pPr>
      <w:r w:rsidRPr="0031353E">
        <w:rPr>
          <w:rFonts w:cstheme="minorHAnsi"/>
          <w:color w:val="000000" w:themeColor="text1"/>
          <w:shd w:val="clear" w:color="auto" w:fill="FFFFFF"/>
        </w:rPr>
        <w:t xml:space="preserve">Since 2010, the Client Insights Survey has been the key activity to capture statistically robust data to help measure the experiences of clients engaging with </w:t>
      </w:r>
      <w:r w:rsidR="002D6863" w:rsidRPr="0031353E">
        <w:rPr>
          <w:rFonts w:cstheme="minorHAnsi"/>
          <w:color w:val="000000" w:themeColor="text1"/>
          <w:shd w:val="clear" w:color="auto" w:fill="FFFFFF"/>
        </w:rPr>
        <w:t>DVA and</w:t>
      </w:r>
      <w:r w:rsidRPr="0031353E">
        <w:rPr>
          <w:rFonts w:cstheme="minorHAnsi"/>
          <w:color w:val="000000" w:themeColor="text1"/>
          <w:shd w:val="clear" w:color="auto" w:fill="FFFFFF"/>
        </w:rPr>
        <w:t xml:space="preserve"> track their satisfaction over time. Survey results are a vital indicator of the success of DVA’s transformation and reform journey</w:t>
      </w:r>
      <w:r w:rsidR="002D6863" w:rsidRPr="0031353E">
        <w:rPr>
          <w:rFonts w:cstheme="minorHAnsi"/>
          <w:color w:val="000000" w:themeColor="text1"/>
          <w:shd w:val="clear" w:color="auto" w:fill="FFFFFF"/>
        </w:rPr>
        <w:t>.</w:t>
      </w:r>
      <w:r w:rsidR="00C65999" w:rsidRPr="0031353E">
        <w:rPr>
          <w:rFonts w:cstheme="minorHAnsi"/>
          <w:color w:val="000000" w:themeColor="text1"/>
          <w:shd w:val="clear" w:color="auto" w:fill="FFFFFF"/>
        </w:rPr>
        <w:t xml:space="preserve"> T</w:t>
      </w:r>
      <w:r w:rsidR="002D6863" w:rsidRPr="0031353E">
        <w:rPr>
          <w:rFonts w:cstheme="minorHAnsi"/>
          <w:color w:val="000000" w:themeColor="text1"/>
          <w:shd w:val="clear" w:color="auto" w:fill="FFFFFF"/>
        </w:rPr>
        <w:t>he Client Benefits Client Satisfaction Survey commenced in 2020 to gather client feedback on their experience with DVA staff while their claim is being processed. This is a qualitative measure to complement existing quantitative measures in relation to client benefits programs.</w:t>
      </w:r>
      <w:r w:rsidR="0082519D" w:rsidRPr="0031353E">
        <w:rPr>
          <w:rFonts w:cstheme="minorHAnsi"/>
          <w:color w:val="000000" w:themeColor="text1"/>
          <w:shd w:val="clear" w:color="auto" w:fill="FFFFFF"/>
        </w:rPr>
        <w:t xml:space="preserve"> </w:t>
      </w:r>
      <w:r w:rsidR="00A31DA3" w:rsidRPr="0031353E">
        <w:rPr>
          <w:rFonts w:cstheme="minorHAnsi"/>
          <w:color w:val="000000" w:themeColor="text1"/>
          <w:shd w:val="clear" w:color="auto" w:fill="FFFFFF"/>
        </w:rPr>
        <w:t>Both</w:t>
      </w:r>
      <w:r w:rsidR="0082519D" w:rsidRPr="0031353E">
        <w:rPr>
          <w:rFonts w:cstheme="minorHAnsi"/>
          <w:color w:val="000000" w:themeColor="text1"/>
          <w:shd w:val="clear" w:color="auto" w:fill="FFFFFF"/>
        </w:rPr>
        <w:t xml:space="preserve"> ongoing surveys will measure the overall client satisfaction with interactions with the compensation system. </w:t>
      </w:r>
      <w:r w:rsidR="00FA7379" w:rsidRPr="0031353E">
        <w:rPr>
          <w:rFonts w:cstheme="minorHAnsi"/>
          <w:color w:val="000000" w:themeColor="text1"/>
        </w:rPr>
        <w:lastRenderedPageBreak/>
        <w:t>S</w:t>
      </w:r>
      <w:r w:rsidR="00BC0241" w:rsidRPr="0031353E">
        <w:rPr>
          <w:rFonts w:cstheme="minorHAnsi"/>
          <w:color w:val="000000" w:themeColor="text1"/>
        </w:rPr>
        <w:t xml:space="preserve">uccess factors </w:t>
      </w:r>
      <w:r w:rsidR="00C65999" w:rsidRPr="0031353E">
        <w:rPr>
          <w:rFonts w:cstheme="minorHAnsi"/>
          <w:color w:val="000000" w:themeColor="text1"/>
        </w:rPr>
        <w:t>are expected to</w:t>
      </w:r>
      <w:r w:rsidR="00BC0241" w:rsidRPr="0031353E">
        <w:rPr>
          <w:rFonts w:cstheme="minorHAnsi"/>
          <w:color w:val="000000" w:themeColor="text1"/>
        </w:rPr>
        <w:t xml:space="preserve"> be realised within five years of the implementation of reform</w:t>
      </w:r>
      <w:r w:rsidR="00C65999" w:rsidRPr="0031353E">
        <w:rPr>
          <w:rFonts w:cstheme="minorHAnsi"/>
          <w:color w:val="000000" w:themeColor="text1"/>
        </w:rPr>
        <w:t>s</w:t>
      </w:r>
      <w:r w:rsidR="00FC09AF" w:rsidRPr="0031353E">
        <w:rPr>
          <w:rFonts w:cstheme="minorHAnsi"/>
          <w:color w:val="000000" w:themeColor="text1"/>
        </w:rPr>
        <w:t>.</w:t>
      </w:r>
      <w:r w:rsidR="00261650" w:rsidRPr="0031353E">
        <w:rPr>
          <w:rFonts w:cstheme="minorHAnsi"/>
          <w:color w:val="000000" w:themeColor="text1"/>
        </w:rPr>
        <w:t xml:space="preserve"> </w:t>
      </w:r>
      <w:r w:rsidR="004370EC" w:rsidRPr="0031353E">
        <w:rPr>
          <w:rFonts w:cstheme="minorHAnsi"/>
          <w:color w:val="000000" w:themeColor="text1"/>
        </w:rPr>
        <w:t xml:space="preserve">The 2024 client satisfaction survey was released in early June 2024 and </w:t>
      </w:r>
      <w:r w:rsidR="009E3AA2" w:rsidRPr="0031353E">
        <w:rPr>
          <w:rFonts w:cstheme="minorHAnsi"/>
          <w:color w:val="000000" w:themeColor="text1"/>
        </w:rPr>
        <w:t xml:space="preserve">once concluded, </w:t>
      </w:r>
      <w:r w:rsidR="004370EC" w:rsidRPr="0031353E">
        <w:rPr>
          <w:rFonts w:cstheme="minorHAnsi"/>
          <w:color w:val="000000" w:themeColor="text1"/>
        </w:rPr>
        <w:t>will establish a baseline in terms of measurement.</w:t>
      </w:r>
      <w:r w:rsidR="007041E5" w:rsidRPr="0031353E">
        <w:rPr>
          <w:rFonts w:cstheme="minorHAnsi"/>
          <w:color w:val="000000" w:themeColor="text1"/>
        </w:rPr>
        <w:t xml:space="preserve"> </w:t>
      </w:r>
    </w:p>
    <w:p w14:paraId="35224A02" w14:textId="77777777" w:rsidR="00C739AE" w:rsidRDefault="00C739AE" w:rsidP="00C739AE">
      <w:pPr>
        <w:pStyle w:val="Heading2"/>
      </w:pPr>
      <w:bookmarkStart w:id="31" w:name="_Toc170117435"/>
      <w:r>
        <w:t>Barriers to Reform</w:t>
      </w:r>
      <w:bookmarkEnd w:id="31"/>
    </w:p>
    <w:p w14:paraId="7F7DF501" w14:textId="77777777" w:rsidR="00C739AE" w:rsidRDefault="00C739AE" w:rsidP="00C739AE">
      <w:r>
        <w:t xml:space="preserve">The Royal Commission Interim Report identified that achieving simplification and harmonisation of veteran compensation and rehabilitation legislation will be difficult. They identified that “barriers may include lack of political will, lack of consensus on a preferred legislative reform model, lack of resources, and risk of additional complexity. But they do not justify inaction.” The overall benefits for veterans and families warrant overcoming the potential barriers to reform. </w:t>
      </w:r>
    </w:p>
    <w:p w14:paraId="1E2D361B" w14:textId="0012922F" w:rsidR="00C739AE" w:rsidRDefault="00C739AE" w:rsidP="00C739AE">
      <w:pPr>
        <w:rPr>
          <w:rFonts w:cstheme="minorHAnsi"/>
        </w:rPr>
      </w:pPr>
      <w:r w:rsidRPr="007B01EA">
        <w:rPr>
          <w:rFonts w:cstheme="minorHAnsi"/>
        </w:rPr>
        <w:t xml:space="preserve">While </w:t>
      </w:r>
      <w:r w:rsidR="00FC2B4D">
        <w:rPr>
          <w:rFonts w:cstheme="minorHAnsi"/>
        </w:rPr>
        <w:t>it</w:t>
      </w:r>
      <w:r w:rsidRPr="007B01EA">
        <w:rPr>
          <w:rFonts w:cstheme="minorHAnsi"/>
        </w:rPr>
        <w:t xml:space="preserve"> is </w:t>
      </w:r>
      <w:r>
        <w:rPr>
          <w:rFonts w:cstheme="minorHAnsi"/>
        </w:rPr>
        <w:t>wide</w:t>
      </w:r>
      <w:r w:rsidR="0031353E">
        <w:rPr>
          <w:rFonts w:cstheme="minorHAnsi"/>
        </w:rPr>
        <w:t>ly</w:t>
      </w:r>
      <w:r w:rsidRPr="007B01EA">
        <w:rPr>
          <w:rFonts w:cstheme="minorHAnsi"/>
        </w:rPr>
        <w:t xml:space="preserve"> accept</w:t>
      </w:r>
      <w:r w:rsidR="00FC2B4D">
        <w:rPr>
          <w:rFonts w:cstheme="minorHAnsi"/>
        </w:rPr>
        <w:t>ed</w:t>
      </w:r>
      <w:r w:rsidRPr="007B01EA">
        <w:rPr>
          <w:rFonts w:cstheme="minorHAnsi"/>
        </w:rPr>
        <w:t xml:space="preserve"> that the legislative framework for the veterans’ support system should be simplified, stakeholders have varying view</w:t>
      </w:r>
      <w:r>
        <w:rPr>
          <w:rFonts w:cstheme="minorHAnsi"/>
        </w:rPr>
        <w:t>s about how this should occur. For example, t</w:t>
      </w:r>
      <w:r w:rsidRPr="007B01EA">
        <w:rPr>
          <w:rFonts w:cstheme="minorHAnsi"/>
        </w:rPr>
        <w:t xml:space="preserve">here are differing views about whether some of the structural differences, such as the </w:t>
      </w:r>
      <w:r>
        <w:rPr>
          <w:rFonts w:cstheme="minorHAnsi"/>
        </w:rPr>
        <w:t>varying</w:t>
      </w:r>
      <w:r w:rsidRPr="007B01EA">
        <w:rPr>
          <w:rFonts w:cstheme="minorHAnsi"/>
        </w:rPr>
        <w:t xml:space="preserve"> standards or proof </w:t>
      </w:r>
      <w:r>
        <w:rPr>
          <w:rFonts w:cstheme="minorHAnsi"/>
        </w:rPr>
        <w:t xml:space="preserve">required to determine liability </w:t>
      </w:r>
      <w:r w:rsidRPr="007B01EA">
        <w:rPr>
          <w:rFonts w:cstheme="minorHAnsi"/>
        </w:rPr>
        <w:t>and rates of permanent impairment compensation, should be changed, and if so, how.</w:t>
      </w:r>
    </w:p>
    <w:p w14:paraId="47815E55" w14:textId="70D6F33D" w:rsidR="00C739AE" w:rsidRPr="002B42B3" w:rsidRDefault="00C739AE" w:rsidP="00C739AE">
      <w:r>
        <w:t>In April 2022</w:t>
      </w:r>
      <w:r w:rsidRPr="002B42B3">
        <w:t>, in her written statement of evidence to the Royal Commission, the then DVA Secretary Ms Liz Cosson said that there is “</w:t>
      </w:r>
      <w:r w:rsidRPr="002B42B3">
        <w:rPr>
          <w:i/>
          <w:iCs/>
        </w:rPr>
        <w:t>a lack of a shared view or consensus among the veteran community about what a reformed veteran support system should look like.”</w:t>
      </w:r>
      <w:r w:rsidRPr="002B42B3">
        <w:t xml:space="preserve"> Ms Cosson further </w:t>
      </w:r>
      <w:r w:rsidR="00023DF0" w:rsidRPr="00EE5E57">
        <w:t>stated</w:t>
      </w:r>
      <w:r w:rsidR="000F1156" w:rsidRPr="002241C6">
        <w:t>;</w:t>
      </w:r>
      <w:r w:rsidR="006C1FC7">
        <w:t xml:space="preserve"> </w:t>
      </w:r>
      <w:r w:rsidRPr="00EE5E57">
        <w:rPr>
          <w:i/>
          <w:iCs/>
        </w:rPr>
        <w:t>“Harmonising</w:t>
      </w:r>
      <w:r w:rsidRPr="002B42B3">
        <w:rPr>
          <w:i/>
          <w:iCs/>
        </w:rPr>
        <w:t xml:space="preserve"> the acts is difficult without affecting the existing entitlements of some veterans.”</w:t>
      </w:r>
      <w:sdt>
        <w:sdtPr>
          <w:rPr>
            <w:i/>
            <w:iCs/>
          </w:rPr>
          <w:id w:val="-851637042"/>
          <w:citation/>
        </w:sdtPr>
        <w:sdtEndPr/>
        <w:sdtContent>
          <w:r w:rsidRPr="002B42B3">
            <w:rPr>
              <w:i/>
              <w:iCs/>
            </w:rPr>
            <w:fldChar w:fldCharType="begin"/>
          </w:r>
          <w:r w:rsidRPr="002B42B3">
            <w:rPr>
              <w:lang w:val="en-US"/>
            </w:rPr>
            <w:instrText xml:space="preserve"> CITATION Cos22 \l 1033 </w:instrText>
          </w:r>
          <w:r w:rsidRPr="002B42B3">
            <w:rPr>
              <w:i/>
              <w:iCs/>
            </w:rPr>
            <w:fldChar w:fldCharType="separate"/>
          </w:r>
          <w:r>
            <w:rPr>
              <w:noProof/>
              <w:lang w:val="en-US"/>
            </w:rPr>
            <w:t xml:space="preserve"> (Cosson, 2022)</w:t>
          </w:r>
          <w:r w:rsidRPr="002B42B3">
            <w:rPr>
              <w:i/>
              <w:iCs/>
            </w:rPr>
            <w:fldChar w:fldCharType="end"/>
          </w:r>
        </w:sdtContent>
      </w:sdt>
      <w:r>
        <w:rPr>
          <w:i/>
          <w:iCs/>
        </w:rPr>
        <w:t xml:space="preserve">. </w:t>
      </w:r>
    </w:p>
    <w:p w14:paraId="490CC961" w14:textId="77777777" w:rsidR="00C739AE" w:rsidRPr="008C2F43" w:rsidRDefault="00C739AE" w:rsidP="00C739AE">
      <w:r w:rsidRPr="008C2F43">
        <w:t>The Australian Government’s ‘</w:t>
      </w:r>
      <w:r w:rsidRPr="008C2F43">
        <w:rPr>
          <w:i/>
          <w:iCs/>
        </w:rPr>
        <w:t>Update to the Government Response to the Productivity Commission Report’</w:t>
      </w:r>
      <w:r w:rsidRPr="008C2F43">
        <w:t xml:space="preserve"> again recognised the need for legislative reform while acknowledging lack of consensus on the best way forward as a barrier. It st</w:t>
      </w:r>
      <w:r w:rsidRPr="00421D78">
        <w:t xml:space="preserve">ated that </w:t>
      </w:r>
      <w:r w:rsidRPr="00421D78">
        <w:rPr>
          <w:i/>
          <w:iCs/>
        </w:rPr>
        <w:t>‘[t]hrough engagement with defence force personnel, veterans, their families and ex-service organisations, it is clear that there are still considerable differences on the best approach to this legislative reform’</w:t>
      </w:r>
      <w:sdt>
        <w:sdtPr>
          <w:rPr>
            <w:i/>
            <w:iCs/>
          </w:rPr>
          <w:id w:val="1965152460"/>
          <w:citation/>
        </w:sdtPr>
        <w:sdtEndPr/>
        <w:sdtContent>
          <w:r w:rsidRPr="00421D78">
            <w:rPr>
              <w:i/>
              <w:iCs/>
            </w:rPr>
            <w:fldChar w:fldCharType="begin"/>
          </w:r>
          <w:r w:rsidRPr="00421D78">
            <w:rPr>
              <w:lang w:val="en-US"/>
            </w:rPr>
            <w:instrText xml:space="preserve"> CITATION Aus211 \l 1033 </w:instrText>
          </w:r>
          <w:r w:rsidRPr="00421D78">
            <w:rPr>
              <w:i/>
              <w:iCs/>
            </w:rPr>
            <w:fldChar w:fldCharType="separate"/>
          </w:r>
          <w:r>
            <w:rPr>
              <w:noProof/>
              <w:lang w:val="en-US"/>
            </w:rPr>
            <w:t xml:space="preserve"> (Australian Government, 2021)</w:t>
          </w:r>
          <w:r w:rsidRPr="00421D78">
            <w:rPr>
              <w:i/>
              <w:iCs/>
            </w:rPr>
            <w:fldChar w:fldCharType="end"/>
          </w:r>
        </w:sdtContent>
      </w:sdt>
    </w:p>
    <w:p w14:paraId="0A967AAA" w14:textId="77777777" w:rsidR="00C739AE" w:rsidRDefault="00C739AE" w:rsidP="00C739AE">
      <w:pPr>
        <w:spacing w:before="120" w:after="120" w:line="240" w:lineRule="auto"/>
      </w:pPr>
      <w:r w:rsidRPr="008C2F43">
        <w:t>The</w:t>
      </w:r>
      <w:r>
        <w:t xml:space="preserve"> </w:t>
      </w:r>
      <w:r w:rsidRPr="00421D78">
        <w:t>Government’s response also stated that a legislative reform roadmap would be developed and that Government: “</w:t>
      </w:r>
      <w:r w:rsidRPr="00421D78">
        <w:rPr>
          <w:i/>
          <w:iCs/>
        </w:rPr>
        <w:t>recognises that the most recent legislation, the Military Rehabilitation and Compensation Act 2004, will be the primary veterans’ legislation going forward and there will be a long tail of the two earlier Acts, the Veterans’ Entitlements Act 1986 and the Safety, Rehabilitation and Compensation (Defence-related Claims) Act 1988 as illustrated below. DVA has projected that while decreasing naturally, by 2030, there will still be over 60,000 dependants covered under the VEA alone.”</w:t>
      </w:r>
      <w:sdt>
        <w:sdtPr>
          <w:rPr>
            <w:i/>
            <w:iCs/>
          </w:rPr>
          <w:id w:val="-1447385305"/>
          <w:citation/>
        </w:sdtPr>
        <w:sdtEndPr/>
        <w:sdtContent>
          <w:r w:rsidRPr="00421D78">
            <w:rPr>
              <w:i/>
              <w:iCs/>
            </w:rPr>
            <w:fldChar w:fldCharType="begin"/>
          </w:r>
          <w:r w:rsidRPr="00421D78">
            <w:rPr>
              <w:i/>
              <w:iCs/>
              <w:lang w:val="en-US"/>
            </w:rPr>
            <w:instrText xml:space="preserve"> CITATION Aus211 \l 1033 </w:instrText>
          </w:r>
          <w:r w:rsidRPr="00421D78">
            <w:rPr>
              <w:i/>
              <w:iCs/>
            </w:rPr>
            <w:fldChar w:fldCharType="separate"/>
          </w:r>
          <w:r>
            <w:rPr>
              <w:i/>
              <w:iCs/>
              <w:noProof/>
              <w:lang w:val="en-US"/>
            </w:rPr>
            <w:t xml:space="preserve"> </w:t>
          </w:r>
          <w:r>
            <w:rPr>
              <w:noProof/>
              <w:lang w:val="en-US"/>
            </w:rPr>
            <w:t>(Australian Government, 2021)</w:t>
          </w:r>
          <w:r w:rsidRPr="00421D78">
            <w:rPr>
              <w:i/>
              <w:iCs/>
            </w:rPr>
            <w:fldChar w:fldCharType="end"/>
          </w:r>
        </w:sdtContent>
      </w:sdt>
      <w:r>
        <w:t>.</w:t>
      </w:r>
    </w:p>
    <w:p w14:paraId="23BB6211" w14:textId="77777777" w:rsidR="0031353E" w:rsidRDefault="0031353E" w:rsidP="00C739AE">
      <w:pPr>
        <w:spacing w:before="120" w:after="120" w:line="240" w:lineRule="auto"/>
      </w:pPr>
    </w:p>
    <w:p w14:paraId="542E1E12" w14:textId="77777777" w:rsidR="0031353E" w:rsidRDefault="0031353E" w:rsidP="00C739AE">
      <w:pPr>
        <w:spacing w:before="120" w:after="120" w:line="240" w:lineRule="auto"/>
      </w:pPr>
    </w:p>
    <w:p w14:paraId="491214CD" w14:textId="77777777" w:rsidR="0031353E" w:rsidRDefault="0031353E" w:rsidP="00C739AE">
      <w:pPr>
        <w:spacing w:before="120" w:after="120" w:line="240" w:lineRule="auto"/>
      </w:pPr>
    </w:p>
    <w:p w14:paraId="15B6CAED" w14:textId="77777777" w:rsidR="0031353E" w:rsidRDefault="0031353E" w:rsidP="00C739AE">
      <w:pPr>
        <w:spacing w:before="120" w:after="120" w:line="240" w:lineRule="auto"/>
      </w:pPr>
    </w:p>
    <w:p w14:paraId="5C404E00" w14:textId="77777777" w:rsidR="0031353E" w:rsidRDefault="0031353E" w:rsidP="00C739AE">
      <w:pPr>
        <w:spacing w:before="120" w:after="120" w:line="240" w:lineRule="auto"/>
      </w:pPr>
    </w:p>
    <w:p w14:paraId="7320C5C1" w14:textId="77777777" w:rsidR="0031353E" w:rsidRDefault="0031353E" w:rsidP="00C739AE">
      <w:pPr>
        <w:spacing w:before="120" w:after="120" w:line="240" w:lineRule="auto"/>
      </w:pPr>
    </w:p>
    <w:p w14:paraId="42C3E6F8" w14:textId="77777777" w:rsidR="0031353E" w:rsidRDefault="0031353E" w:rsidP="00C739AE">
      <w:pPr>
        <w:spacing w:before="120" w:after="120" w:line="240" w:lineRule="auto"/>
      </w:pPr>
    </w:p>
    <w:p w14:paraId="0C66124A" w14:textId="77777777" w:rsidR="0031353E" w:rsidRDefault="0031353E" w:rsidP="00C739AE">
      <w:pPr>
        <w:spacing w:before="120" w:after="120" w:line="240" w:lineRule="auto"/>
      </w:pPr>
    </w:p>
    <w:p w14:paraId="7F826697" w14:textId="77777777" w:rsidR="0031353E" w:rsidRPr="00E96E45" w:rsidRDefault="0031353E" w:rsidP="00C739AE">
      <w:pPr>
        <w:spacing w:before="120" w:after="120" w:line="240" w:lineRule="auto"/>
      </w:pPr>
    </w:p>
    <w:p w14:paraId="49EC78DD" w14:textId="77777777" w:rsidR="00C739AE" w:rsidRPr="00D937B5" w:rsidRDefault="00C739AE" w:rsidP="00C739AE">
      <w:pPr>
        <w:spacing w:before="120" w:after="120" w:line="240" w:lineRule="auto"/>
        <w:rPr>
          <w:u w:val="single"/>
        </w:rPr>
      </w:pPr>
      <w:r w:rsidRPr="00D937B5">
        <w:rPr>
          <w:bCs/>
          <w:u w:val="single"/>
        </w:rPr>
        <w:lastRenderedPageBreak/>
        <w:t>Actual and projected veterans</w:t>
      </w:r>
      <w:r w:rsidRPr="00D937B5">
        <w:rPr>
          <w:rStyle w:val="NoteLabel"/>
          <w:bCs/>
          <w:u w:val="single"/>
        </w:rPr>
        <w:t xml:space="preserve"> </w:t>
      </w:r>
      <w:r w:rsidRPr="00D937B5">
        <w:rPr>
          <w:bCs/>
          <w:u w:val="single"/>
        </w:rPr>
        <w:t>and dependants by Act</w:t>
      </w:r>
    </w:p>
    <w:p w14:paraId="76D69646" w14:textId="77777777" w:rsidR="00C739AE" w:rsidRDefault="00C739AE" w:rsidP="00C739AE">
      <w:pPr>
        <w:spacing w:before="120" w:after="120" w:line="240" w:lineRule="auto"/>
      </w:pPr>
      <w:r>
        <w:rPr>
          <w:rFonts w:ascii="Arial" w:hAnsi="Arial" w:cs="Arial"/>
          <w:noProof/>
          <w:sz w:val="18"/>
          <w:szCs w:val="18"/>
          <w:lang w:eastAsia="en-AU"/>
        </w:rPr>
        <w:drawing>
          <wp:inline distT="0" distB="0" distL="0" distR="0" wp14:anchorId="26D5FF78" wp14:editId="0452D89E">
            <wp:extent cx="6134100" cy="2624995"/>
            <wp:effectExtent l="38100" t="38100" r="38100" b="42545"/>
            <wp:docPr id="2532359" name="Picture 2532359" descr="This chart shows the historical and projected number of veterans and dependants by Acts (VEA, DRCA and MRCA) between 2014 and 2030. The numbers of veterans and dependants under the VEA have been declining and will continue declining until 2030, while the numbers of veterans under the DRCA and MRCA have been rising, and will continue, rising until the same date. Note MRCA veterans are increasing faster than any other group. Dependants under the MRCA are rising slowly from a very small amount and data on the number of dependants under DRCA isn’t available. " title="VEA veterans will remain clients for a lo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34100" cy="2624995"/>
                    </a:xfrm>
                    <a:prstGeom prst="rect">
                      <a:avLst/>
                    </a:prstGeom>
                    <a:noFill/>
                    <a:ln w="25400">
                      <a:solidFill>
                        <a:schemeClr val="accent1"/>
                      </a:solidFill>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ask:type>
                              <ask:lineSketchNone/>
                            </ask:type>
                          </ask:lineSketchStyleProps>
                        </a:ext>
                      </a:extLst>
                    </a:ln>
                  </pic:spPr>
                </pic:pic>
              </a:graphicData>
            </a:graphic>
          </wp:inline>
        </w:drawing>
      </w:r>
    </w:p>
    <w:p w14:paraId="214FF68A" w14:textId="77777777" w:rsidR="00C739AE" w:rsidRPr="00901CD1" w:rsidRDefault="00C739AE" w:rsidP="00C739AE">
      <w:pPr>
        <w:spacing w:before="120" w:after="0" w:line="240" w:lineRule="auto"/>
        <w:rPr>
          <w:i/>
          <w:iCs/>
        </w:rPr>
      </w:pPr>
      <w:r w:rsidRPr="00901CD1">
        <w:rPr>
          <w:i/>
          <w:iCs/>
        </w:rPr>
        <w:t>Source:</w:t>
      </w:r>
      <w:sdt>
        <w:sdtPr>
          <w:rPr>
            <w:i/>
            <w:iCs/>
          </w:rPr>
          <w:id w:val="-1154296172"/>
          <w:citation/>
        </w:sdtPr>
        <w:sdtEndPr/>
        <w:sdtContent>
          <w:r w:rsidRPr="00901CD1">
            <w:rPr>
              <w:i/>
              <w:iCs/>
            </w:rPr>
            <w:fldChar w:fldCharType="begin"/>
          </w:r>
          <w:r w:rsidRPr="00901CD1">
            <w:rPr>
              <w:i/>
              <w:iCs/>
              <w:lang w:val="en-US"/>
            </w:rPr>
            <w:instrText xml:space="preserve"> CITATION Aus19 \l 1033 </w:instrText>
          </w:r>
          <w:r w:rsidRPr="00901CD1">
            <w:rPr>
              <w:i/>
              <w:iCs/>
            </w:rPr>
            <w:fldChar w:fldCharType="separate"/>
          </w:r>
          <w:r>
            <w:rPr>
              <w:i/>
              <w:iCs/>
              <w:noProof/>
              <w:lang w:val="en-US"/>
            </w:rPr>
            <w:t xml:space="preserve"> </w:t>
          </w:r>
          <w:r>
            <w:rPr>
              <w:noProof/>
              <w:lang w:val="en-US"/>
            </w:rPr>
            <w:t>(Australian Government Productivity Commission, 2019)</w:t>
          </w:r>
          <w:r w:rsidRPr="00901CD1">
            <w:rPr>
              <w:i/>
              <w:iCs/>
            </w:rPr>
            <w:fldChar w:fldCharType="end"/>
          </w:r>
        </w:sdtContent>
      </w:sdt>
    </w:p>
    <w:p w14:paraId="13B1D065" w14:textId="77777777" w:rsidR="00C739AE" w:rsidRDefault="00C739AE" w:rsidP="00C739AE">
      <w:pPr>
        <w:spacing w:before="120"/>
      </w:pPr>
      <w:r>
        <w:t>Historically, achieving consensus within the veteran community regarding significant reform has proven extremely difficult. T</w:t>
      </w:r>
      <w:r w:rsidRPr="00345B38">
        <w:t>he ESO sector is divers</w:t>
      </w:r>
      <w:r>
        <w:t>e</w:t>
      </w:r>
      <w:r w:rsidRPr="00345B38">
        <w:t xml:space="preserve"> with over 5,000</w:t>
      </w:r>
      <w:r>
        <w:t xml:space="preserve"> veteran</w:t>
      </w:r>
      <w:r w:rsidRPr="00345B38">
        <w:t xml:space="preserve"> service</w:t>
      </w:r>
      <w:r>
        <w:t xml:space="preserve">s providers </w:t>
      </w:r>
      <w:r w:rsidRPr="00345B38">
        <w:t xml:space="preserve">and charities with veterans </w:t>
      </w:r>
      <w:r>
        <w:t xml:space="preserve">listed </w:t>
      </w:r>
      <w:r w:rsidRPr="00345B38">
        <w:t xml:space="preserve">as beneficiaries operating in this space. </w:t>
      </w:r>
      <w:r>
        <w:t>Each organisation has interests vested within specific Acts largely depending on the demographic makeup of the veteran sector represented.</w:t>
      </w:r>
    </w:p>
    <w:p w14:paraId="27947860" w14:textId="56966872" w:rsidR="00C739AE" w:rsidRPr="002B43EA" w:rsidRDefault="00C739AE" w:rsidP="00C739AE">
      <w:pPr>
        <w:pStyle w:val="Heading2"/>
      </w:pPr>
      <w:bookmarkStart w:id="32" w:name="_Toc170117436"/>
      <w:r w:rsidRPr="002B43EA">
        <w:t xml:space="preserve">Alternatives to </w:t>
      </w:r>
      <w:r w:rsidR="00D5361B">
        <w:t>legislative change</w:t>
      </w:r>
      <w:bookmarkEnd w:id="32"/>
      <w:r w:rsidR="00D5361B">
        <w:t xml:space="preserve"> </w:t>
      </w:r>
    </w:p>
    <w:p w14:paraId="05DAD1DF" w14:textId="77777777" w:rsidR="00C739AE" w:rsidRDefault="00C739AE" w:rsidP="00C739AE">
      <w:pPr>
        <w:rPr>
          <w:rFonts w:cstheme="minorHAnsi"/>
        </w:rPr>
      </w:pPr>
      <w:r w:rsidRPr="002B43EA">
        <w:rPr>
          <w:rFonts w:cstheme="minorHAnsi"/>
        </w:rPr>
        <w:t>In recent years, in recognition of the complexity of its legislation and</w:t>
      </w:r>
      <w:r>
        <w:rPr>
          <w:rFonts w:cstheme="minorHAnsi"/>
        </w:rPr>
        <w:t xml:space="preserve"> problems created by a </w:t>
      </w:r>
      <w:r w:rsidRPr="002B43EA">
        <w:rPr>
          <w:rFonts w:cstheme="minorHAnsi"/>
        </w:rPr>
        <w:t>growing claims backlog, DVA has implemented several</w:t>
      </w:r>
      <w:r>
        <w:rPr>
          <w:rFonts w:cstheme="minorHAnsi"/>
        </w:rPr>
        <w:t xml:space="preserve"> policy</w:t>
      </w:r>
      <w:r w:rsidRPr="002B43EA">
        <w:rPr>
          <w:rFonts w:cstheme="minorHAnsi"/>
        </w:rPr>
        <w:t xml:space="preserve"> measures to enhance veteran</w:t>
      </w:r>
      <w:r>
        <w:rPr>
          <w:rFonts w:cstheme="minorHAnsi"/>
        </w:rPr>
        <w:t>s’</w:t>
      </w:r>
      <w:r w:rsidRPr="002B43EA">
        <w:rPr>
          <w:rFonts w:cstheme="minorHAnsi"/>
        </w:rPr>
        <w:t xml:space="preserve"> experience in dealing with </w:t>
      </w:r>
      <w:r>
        <w:rPr>
          <w:rFonts w:cstheme="minorHAnsi"/>
        </w:rPr>
        <w:t>the department</w:t>
      </w:r>
      <w:r w:rsidRPr="002B43EA">
        <w:rPr>
          <w:rFonts w:cstheme="minorHAnsi"/>
        </w:rPr>
        <w:t xml:space="preserve"> and to expedite their access to support. Some examples of these measures include:</w:t>
      </w:r>
    </w:p>
    <w:p w14:paraId="36B20711" w14:textId="77777777" w:rsidR="00C739AE" w:rsidRDefault="00C739AE" w:rsidP="00C739AE">
      <w:pPr>
        <w:pStyle w:val="ListParagraph"/>
        <w:numPr>
          <w:ilvl w:val="0"/>
          <w:numId w:val="26"/>
        </w:numPr>
      </w:pPr>
      <w:r>
        <w:t>the extension of non</w:t>
      </w:r>
      <w:r>
        <w:noBreakHyphen/>
        <w:t>liability health care for mental health conditions to all serving and ex</w:t>
      </w:r>
      <w:r>
        <w:noBreakHyphen/>
        <w:t>serving ADF members with a least one day of full-time service (previously only available for those with operational service and limited peacetime service).</w:t>
      </w:r>
    </w:p>
    <w:p w14:paraId="66C5F3B6" w14:textId="77777777" w:rsidR="00C739AE" w:rsidRPr="00BD57A6" w:rsidRDefault="00C739AE" w:rsidP="00C739AE">
      <w:pPr>
        <w:pStyle w:val="ListParagraph"/>
        <w:numPr>
          <w:ilvl w:val="0"/>
          <w:numId w:val="26"/>
        </w:numPr>
        <w:rPr>
          <w:rFonts w:cstheme="minorHAnsi"/>
        </w:rPr>
      </w:pPr>
      <w:r>
        <w:rPr>
          <w:rFonts w:cstheme="minorHAnsi"/>
        </w:rPr>
        <w:t>expanding</w:t>
      </w:r>
      <w:r w:rsidRPr="00BD57A6">
        <w:rPr>
          <w:rFonts w:cstheme="minorHAnsi"/>
        </w:rPr>
        <w:t xml:space="preserve"> interim Permanent Impairment compensation payments </w:t>
      </w:r>
      <w:r>
        <w:rPr>
          <w:rFonts w:cstheme="minorHAnsi"/>
        </w:rPr>
        <w:t xml:space="preserve">for </w:t>
      </w:r>
      <w:r w:rsidRPr="00BD57A6">
        <w:rPr>
          <w:rFonts w:cstheme="minorHAnsi"/>
        </w:rPr>
        <w:t xml:space="preserve">veterans making claims under MRCA. Veterans with PTSD, Anxiety </w:t>
      </w:r>
      <w:r>
        <w:rPr>
          <w:rFonts w:cstheme="minorHAnsi"/>
        </w:rPr>
        <w:t>D</w:t>
      </w:r>
      <w:r w:rsidRPr="00BD57A6">
        <w:rPr>
          <w:rFonts w:cstheme="minorHAnsi"/>
        </w:rPr>
        <w:t>isorder, Depression, Substance</w:t>
      </w:r>
      <w:r>
        <w:rPr>
          <w:rFonts w:cstheme="minorHAnsi"/>
        </w:rPr>
        <w:t xml:space="preserve"> Ab</w:t>
      </w:r>
      <w:r w:rsidRPr="00BD57A6">
        <w:rPr>
          <w:rFonts w:cstheme="minorHAnsi"/>
        </w:rPr>
        <w:t xml:space="preserve">use </w:t>
      </w:r>
      <w:r>
        <w:rPr>
          <w:rFonts w:cstheme="minorHAnsi"/>
        </w:rPr>
        <w:t>D</w:t>
      </w:r>
      <w:r w:rsidRPr="00BD57A6">
        <w:rPr>
          <w:rFonts w:cstheme="minorHAnsi"/>
        </w:rPr>
        <w:t xml:space="preserve">isorder or Alcohol </w:t>
      </w:r>
      <w:r>
        <w:rPr>
          <w:rFonts w:cstheme="minorHAnsi"/>
        </w:rPr>
        <w:t>U</w:t>
      </w:r>
      <w:r w:rsidRPr="00BD57A6">
        <w:rPr>
          <w:rFonts w:cstheme="minorHAnsi"/>
        </w:rPr>
        <w:t xml:space="preserve">se </w:t>
      </w:r>
      <w:r>
        <w:rPr>
          <w:rFonts w:cstheme="minorHAnsi"/>
        </w:rPr>
        <w:t>D</w:t>
      </w:r>
      <w:r w:rsidRPr="00BD57A6">
        <w:rPr>
          <w:rFonts w:cstheme="minorHAnsi"/>
        </w:rPr>
        <w:t>isorder have been able to receive an interim compensation payment if their impairment assessment demonstrates that they have a level of impairment of 10 points or more, but it is not yet stable.</w:t>
      </w:r>
    </w:p>
    <w:p w14:paraId="53237378" w14:textId="77777777" w:rsidR="00C739AE" w:rsidRPr="002B43EA" w:rsidRDefault="00C739AE" w:rsidP="00C739AE">
      <w:pPr>
        <w:pStyle w:val="ListParagraph"/>
        <w:numPr>
          <w:ilvl w:val="0"/>
          <w:numId w:val="11"/>
        </w:numPr>
        <w:rPr>
          <w:rFonts w:cstheme="minorHAnsi"/>
        </w:rPr>
      </w:pPr>
      <w:r>
        <w:rPr>
          <w:rFonts w:cstheme="minorHAnsi"/>
        </w:rPr>
        <w:t>i</w:t>
      </w:r>
      <w:r w:rsidRPr="002B43EA">
        <w:rPr>
          <w:rFonts w:cstheme="minorHAnsi"/>
        </w:rPr>
        <w:t>ntroducing Streamlined Processing and Computer Based Decision making where initial liability claims processing is expedited fo</w:t>
      </w:r>
      <w:r>
        <w:rPr>
          <w:rFonts w:cstheme="minorHAnsi"/>
        </w:rPr>
        <w:t xml:space="preserve">r </w:t>
      </w:r>
      <w:r w:rsidRPr="002B43EA">
        <w:rPr>
          <w:rFonts w:cstheme="minorHAnsi"/>
        </w:rPr>
        <w:t>commonly accepted service-related conditions.</w:t>
      </w:r>
    </w:p>
    <w:p w14:paraId="1211A115" w14:textId="77777777" w:rsidR="00C739AE" w:rsidRPr="002B43EA" w:rsidRDefault="00C739AE" w:rsidP="00C739AE">
      <w:pPr>
        <w:pStyle w:val="ListParagraph"/>
        <w:numPr>
          <w:ilvl w:val="0"/>
          <w:numId w:val="11"/>
        </w:numPr>
        <w:rPr>
          <w:rFonts w:cstheme="minorHAnsi"/>
        </w:rPr>
      </w:pPr>
      <w:r>
        <w:rPr>
          <w:rFonts w:cstheme="minorHAnsi"/>
        </w:rPr>
        <w:t>i</w:t>
      </w:r>
      <w:r w:rsidRPr="002B43EA">
        <w:rPr>
          <w:rFonts w:cstheme="minorHAnsi"/>
        </w:rPr>
        <w:t xml:space="preserve">ntroducing the PAMT program where veterans with </w:t>
      </w:r>
      <w:r>
        <w:rPr>
          <w:rFonts w:cstheme="minorHAnsi"/>
        </w:rPr>
        <w:t>i</w:t>
      </w:r>
      <w:r w:rsidRPr="002B43EA">
        <w:rPr>
          <w:rFonts w:cstheme="minorHAnsi"/>
        </w:rPr>
        <w:t xml:space="preserve">nitial </w:t>
      </w:r>
      <w:r>
        <w:rPr>
          <w:rFonts w:cstheme="minorHAnsi"/>
        </w:rPr>
        <w:t>l</w:t>
      </w:r>
      <w:r w:rsidRPr="002B43EA">
        <w:rPr>
          <w:rFonts w:cstheme="minorHAnsi"/>
        </w:rPr>
        <w:t>iability</w:t>
      </w:r>
      <w:r>
        <w:rPr>
          <w:rFonts w:cstheme="minorHAnsi"/>
        </w:rPr>
        <w:t xml:space="preserve"> </w:t>
      </w:r>
      <w:r w:rsidRPr="002B43EA">
        <w:rPr>
          <w:rFonts w:cstheme="minorHAnsi"/>
        </w:rPr>
        <w:t>claims under the MRCA or DRCA can access treatment for 20 commonly accepted conditions while they are waiting for their claims to be determined.</w:t>
      </w:r>
    </w:p>
    <w:p w14:paraId="495D57FA" w14:textId="77777777" w:rsidR="00C739AE" w:rsidRPr="002B43EA" w:rsidRDefault="00C739AE" w:rsidP="00C739AE">
      <w:pPr>
        <w:pStyle w:val="ListParagraph"/>
        <w:numPr>
          <w:ilvl w:val="0"/>
          <w:numId w:val="11"/>
        </w:numPr>
        <w:rPr>
          <w:rFonts w:cstheme="minorHAnsi"/>
        </w:rPr>
      </w:pPr>
      <w:r>
        <w:rPr>
          <w:rFonts w:cstheme="minorHAnsi"/>
        </w:rPr>
        <w:t>p</w:t>
      </w:r>
      <w:r w:rsidRPr="002B43EA">
        <w:rPr>
          <w:rFonts w:cstheme="minorHAnsi"/>
        </w:rPr>
        <w:t>roviding access to the Veteran Payment which provides financial assistance to veterans while their claim for a mental health condition is being considered.</w:t>
      </w:r>
    </w:p>
    <w:p w14:paraId="1D04F840" w14:textId="7D8DFD46" w:rsidR="00C739AE" w:rsidRPr="002B43EA" w:rsidRDefault="00C739AE" w:rsidP="00C739AE">
      <w:pPr>
        <w:pStyle w:val="ListParagraph"/>
        <w:numPr>
          <w:ilvl w:val="0"/>
          <w:numId w:val="11"/>
        </w:numPr>
        <w:rPr>
          <w:rFonts w:cstheme="minorHAnsi"/>
        </w:rPr>
      </w:pPr>
      <w:r>
        <w:rPr>
          <w:rFonts w:cstheme="minorHAnsi"/>
        </w:rPr>
        <w:t>e</w:t>
      </w:r>
      <w:r w:rsidRPr="002B43EA">
        <w:rPr>
          <w:rFonts w:cstheme="minorHAnsi"/>
        </w:rPr>
        <w:t xml:space="preserve">xpanding the use of Combined Benefits Processing where a single team handles the three functions of </w:t>
      </w:r>
      <w:r>
        <w:rPr>
          <w:rFonts w:cstheme="minorHAnsi"/>
        </w:rPr>
        <w:t xml:space="preserve">determining liability, conducting the needs </w:t>
      </w:r>
      <w:r w:rsidR="00023DF0">
        <w:rPr>
          <w:rFonts w:cstheme="minorHAnsi"/>
        </w:rPr>
        <w:t>assessment,</w:t>
      </w:r>
      <w:r>
        <w:rPr>
          <w:rFonts w:cstheme="minorHAnsi"/>
        </w:rPr>
        <w:t xml:space="preserve"> </w:t>
      </w:r>
      <w:r w:rsidRPr="002B43EA">
        <w:rPr>
          <w:rFonts w:cstheme="minorHAnsi"/>
        </w:rPr>
        <w:t xml:space="preserve">and </w:t>
      </w:r>
      <w:r>
        <w:rPr>
          <w:rFonts w:cstheme="minorHAnsi"/>
        </w:rPr>
        <w:t xml:space="preserve">determining </w:t>
      </w:r>
      <w:r>
        <w:rPr>
          <w:rFonts w:cstheme="minorHAnsi"/>
        </w:rPr>
        <w:lastRenderedPageBreak/>
        <w:t>p</w:t>
      </w:r>
      <w:r w:rsidRPr="002B43EA">
        <w:rPr>
          <w:rFonts w:cstheme="minorHAnsi"/>
        </w:rPr>
        <w:t xml:space="preserve">ermanent </w:t>
      </w:r>
      <w:r>
        <w:rPr>
          <w:rFonts w:cstheme="minorHAnsi"/>
        </w:rPr>
        <w:t>i</w:t>
      </w:r>
      <w:r w:rsidRPr="002B43EA">
        <w:rPr>
          <w:rFonts w:cstheme="minorHAnsi"/>
        </w:rPr>
        <w:t xml:space="preserve">mpairment </w:t>
      </w:r>
      <w:r>
        <w:rPr>
          <w:rFonts w:cstheme="minorHAnsi"/>
        </w:rPr>
        <w:t>compensation.</w:t>
      </w:r>
      <w:r w:rsidRPr="002B43EA">
        <w:rPr>
          <w:rFonts w:cstheme="minorHAnsi"/>
        </w:rPr>
        <w:t xml:space="preserve"> </w:t>
      </w:r>
      <w:r>
        <w:rPr>
          <w:rFonts w:cstheme="minorHAnsi"/>
        </w:rPr>
        <w:t xml:space="preserve">This provides </w:t>
      </w:r>
      <w:r w:rsidRPr="002B43EA">
        <w:rPr>
          <w:rFonts w:cstheme="minorHAnsi"/>
        </w:rPr>
        <w:t>a single point of contact for veterans to support them through all three processes</w:t>
      </w:r>
      <w:r>
        <w:rPr>
          <w:rFonts w:cstheme="minorHAnsi"/>
        </w:rPr>
        <w:t>.</w:t>
      </w:r>
    </w:p>
    <w:p w14:paraId="62B46E56" w14:textId="77777777" w:rsidR="00C739AE" w:rsidRPr="002B43EA" w:rsidRDefault="00C739AE" w:rsidP="00C739AE">
      <w:pPr>
        <w:pStyle w:val="ListParagraph"/>
        <w:numPr>
          <w:ilvl w:val="0"/>
          <w:numId w:val="11"/>
        </w:numPr>
        <w:rPr>
          <w:rFonts w:cstheme="minorHAnsi"/>
        </w:rPr>
      </w:pPr>
      <w:r>
        <w:rPr>
          <w:rFonts w:cstheme="minorHAnsi"/>
        </w:rPr>
        <w:t>s</w:t>
      </w:r>
      <w:r w:rsidRPr="002B43EA">
        <w:rPr>
          <w:rFonts w:cstheme="minorHAnsi"/>
        </w:rPr>
        <w:t>eeking supplementary funding for extra claims processing staff.</w:t>
      </w:r>
    </w:p>
    <w:p w14:paraId="3EF9D732" w14:textId="77777777" w:rsidR="00C739AE" w:rsidRPr="00421D78" w:rsidRDefault="00C739AE" w:rsidP="00C739AE">
      <w:pPr>
        <w:rPr>
          <w:rFonts w:cstheme="minorHAnsi"/>
        </w:rPr>
      </w:pPr>
      <w:r w:rsidRPr="002B43EA">
        <w:rPr>
          <w:rFonts w:cstheme="minorHAnsi"/>
        </w:rPr>
        <w:t xml:space="preserve">While these measures have been effective to some degree in enhancing the client experience </w:t>
      </w:r>
      <w:r>
        <w:rPr>
          <w:rFonts w:cstheme="minorHAnsi"/>
        </w:rPr>
        <w:t xml:space="preserve">by </w:t>
      </w:r>
      <w:r w:rsidRPr="002B43EA">
        <w:rPr>
          <w:rFonts w:cstheme="minorHAnsi"/>
        </w:rPr>
        <w:t xml:space="preserve">increasing timely access to services, they do not address the fundamental problem of legislative </w:t>
      </w:r>
      <w:r w:rsidRPr="00421D78">
        <w:rPr>
          <w:rFonts w:cstheme="minorHAnsi"/>
        </w:rPr>
        <w:t>complexity but merely temporarily alleviate some of the symptoms caused by that complexity.</w:t>
      </w:r>
    </w:p>
    <w:p w14:paraId="11C17FF8" w14:textId="77777777" w:rsidR="00C739AE" w:rsidRPr="00421D78" w:rsidRDefault="00C739AE" w:rsidP="00C739AE">
      <w:pPr>
        <w:rPr>
          <w:rFonts w:cstheme="minorHAnsi"/>
        </w:rPr>
      </w:pPr>
      <w:r w:rsidRPr="00B559CA">
        <w:rPr>
          <w:rFonts w:cstheme="minorHAnsi"/>
        </w:rPr>
        <w:t>The Productivity Commission’s 2019 report</w:t>
      </w:r>
      <w:r>
        <w:rPr>
          <w:rFonts w:cstheme="minorHAnsi"/>
        </w:rPr>
        <w:t xml:space="preserve"> provides</w:t>
      </w:r>
      <w:r w:rsidRPr="00B559CA">
        <w:rPr>
          <w:rFonts w:cstheme="minorHAnsi"/>
        </w:rPr>
        <w:t>:</w:t>
      </w:r>
      <w:r w:rsidRPr="00421D78">
        <w:rPr>
          <w:rFonts w:cstheme="minorHAnsi"/>
        </w:rPr>
        <w:t xml:space="preserve"> </w:t>
      </w:r>
    </w:p>
    <w:p w14:paraId="475708A9" w14:textId="77777777" w:rsidR="00C739AE" w:rsidRDefault="00C739AE" w:rsidP="00C739AE">
      <w:pPr>
        <w:ind w:left="720"/>
        <w:rPr>
          <w:rFonts w:cstheme="minorHAnsi"/>
        </w:rPr>
      </w:pPr>
      <w:r>
        <w:rPr>
          <w:rFonts w:cstheme="minorHAnsi"/>
        </w:rPr>
        <w:t>“</w:t>
      </w:r>
      <w:r w:rsidRPr="00E6208C">
        <w:rPr>
          <w:rFonts w:cstheme="minorHAnsi"/>
          <w:i/>
          <w:iCs/>
        </w:rPr>
        <w:t>Despite some recent improvements to the veterans’ compensation and rehabilitation system, it is not fit-for-purpose – it requires fundamental reform. It is out-of-date and is not working in the best interest of veterans and their families, or the Australian community</w:t>
      </w:r>
      <w:r>
        <w:rPr>
          <w:rFonts w:cstheme="minorHAnsi"/>
        </w:rPr>
        <w:t>”</w:t>
      </w:r>
      <w:r w:rsidRPr="00421D78">
        <w:rPr>
          <w:rFonts w:cstheme="minorHAnsi"/>
        </w:rPr>
        <w:t xml:space="preserve"> </w:t>
      </w:r>
      <w:sdt>
        <w:sdtPr>
          <w:rPr>
            <w:rFonts w:cstheme="minorHAnsi"/>
          </w:rPr>
          <w:id w:val="-1399898435"/>
          <w:citation/>
        </w:sdtPr>
        <w:sdtEndPr/>
        <w:sdtContent>
          <w:r w:rsidRPr="00421D78">
            <w:rPr>
              <w:rFonts w:cstheme="minorHAnsi"/>
            </w:rPr>
            <w:fldChar w:fldCharType="begin"/>
          </w:r>
          <w:r w:rsidRPr="00421D78">
            <w:rPr>
              <w:rFonts w:cstheme="minorHAnsi"/>
              <w:lang w:val="en-US"/>
            </w:rPr>
            <w:instrText xml:space="preserve"> CITATION Aus19 \l 1033 </w:instrText>
          </w:r>
          <w:r w:rsidRPr="00421D78">
            <w:rPr>
              <w:rFonts w:cstheme="minorHAnsi"/>
            </w:rPr>
            <w:fldChar w:fldCharType="separate"/>
          </w:r>
          <w:r w:rsidRPr="00584EB0">
            <w:rPr>
              <w:rFonts w:cstheme="minorHAnsi"/>
              <w:noProof/>
              <w:lang w:val="en-US"/>
            </w:rPr>
            <w:t>(Australian Government Productivity Commission, 2019)</w:t>
          </w:r>
          <w:r w:rsidRPr="00421D78">
            <w:rPr>
              <w:rFonts w:cstheme="minorHAnsi"/>
            </w:rPr>
            <w:fldChar w:fldCharType="end"/>
          </w:r>
        </w:sdtContent>
      </w:sdt>
      <w:r w:rsidRPr="00421D78">
        <w:rPr>
          <w:rFonts w:cstheme="minorHAnsi"/>
        </w:rPr>
        <w:t>.</w:t>
      </w:r>
      <w:r>
        <w:rPr>
          <w:rFonts w:cstheme="minorHAnsi"/>
        </w:rPr>
        <w:t xml:space="preserve"> </w:t>
      </w:r>
    </w:p>
    <w:p w14:paraId="70F424BE" w14:textId="77777777" w:rsidR="00C739AE" w:rsidRDefault="00C739AE" w:rsidP="00C739AE">
      <w:pPr>
        <w:rPr>
          <w:rFonts w:cstheme="minorHAnsi"/>
        </w:rPr>
      </w:pPr>
      <w:r>
        <w:rPr>
          <w:rFonts w:cstheme="minorHAnsi"/>
        </w:rPr>
        <w:t xml:space="preserve">There has also been repeated criticism that the system is so complex that many claimants require the assistance of veterans’ advocates, even for relatively straightforward claims. There has been significant investment into training volunteer advocates to assist claimants to ameliorate the complexity of the claims process, but the </w:t>
      </w:r>
      <w:r w:rsidRPr="007C2D24">
        <w:rPr>
          <w:rFonts w:cstheme="minorHAnsi"/>
        </w:rPr>
        <w:t xml:space="preserve">training and accreditation processes required are detailed and lengthy (reflecting the complexity of the system) and the number of volunteers willing to take on the advocacy role is falling </w:t>
      </w:r>
      <w:sdt>
        <w:sdtPr>
          <w:rPr>
            <w:rFonts w:cstheme="minorHAnsi"/>
          </w:rPr>
          <w:id w:val="-1846552973"/>
          <w:citation/>
        </w:sdtPr>
        <w:sdtEndPr/>
        <w:sdtContent>
          <w:r w:rsidRPr="007C2D24">
            <w:rPr>
              <w:rFonts w:cstheme="minorHAnsi"/>
            </w:rPr>
            <w:fldChar w:fldCharType="begin"/>
          </w:r>
          <w:r w:rsidRPr="007C2D24">
            <w:rPr>
              <w:rFonts w:cstheme="minorHAnsi"/>
              <w:lang w:val="en-US"/>
            </w:rPr>
            <w:instrText xml:space="preserve"> CITATION Aus18 \l 1033 </w:instrText>
          </w:r>
          <w:r w:rsidRPr="007C2D24">
            <w:rPr>
              <w:rFonts w:cstheme="minorHAnsi"/>
            </w:rPr>
            <w:fldChar w:fldCharType="separate"/>
          </w:r>
          <w:r w:rsidRPr="00584EB0">
            <w:rPr>
              <w:rFonts w:cstheme="minorHAnsi"/>
              <w:noProof/>
              <w:lang w:val="en-US"/>
            </w:rPr>
            <w:t>(Australian Government, 2018)</w:t>
          </w:r>
          <w:r w:rsidRPr="007C2D24">
            <w:rPr>
              <w:rFonts w:cstheme="minorHAnsi"/>
            </w:rPr>
            <w:fldChar w:fldCharType="end"/>
          </w:r>
        </w:sdtContent>
      </w:sdt>
      <w:r>
        <w:rPr>
          <w:rFonts w:cstheme="minorHAnsi"/>
        </w:rPr>
        <w:t>. Inability to navigate the system or to find a qualified advocate may prevent or make it difficult for some veterans to access their entitlements. This is leading to poorer financial and health outcomes as identified by the Royal Commission.</w:t>
      </w:r>
    </w:p>
    <w:p w14:paraId="613275B2" w14:textId="17BBC01F" w:rsidR="00C739AE" w:rsidRDefault="00C739AE" w:rsidP="00C739AE">
      <w:pPr>
        <w:rPr>
          <w:rFonts w:cstheme="minorHAnsi"/>
        </w:rPr>
      </w:pPr>
      <w:r>
        <w:rPr>
          <w:rFonts w:cstheme="minorHAnsi"/>
        </w:rPr>
        <w:t xml:space="preserve">While incremental improvements have been made with implementation of pragmatic policy settings and operational initiatives, change of the magnitude required to have a meaningful impact can only be achieved by significantly reforming the underlying legislative framework. </w:t>
      </w:r>
    </w:p>
    <w:p w14:paraId="36B43F9E" w14:textId="09CBBF74" w:rsidR="00C739AE" w:rsidRDefault="00C739AE" w:rsidP="00C739AE">
      <w:pPr>
        <w:rPr>
          <w:rFonts w:cstheme="minorHAnsi"/>
        </w:rPr>
      </w:pPr>
      <w:r>
        <w:rPr>
          <w:rFonts w:cstheme="minorHAnsi"/>
        </w:rPr>
        <w:t>The need for major</w:t>
      </w:r>
      <w:r w:rsidR="00D5361B">
        <w:rPr>
          <w:rFonts w:cstheme="minorHAnsi"/>
        </w:rPr>
        <w:t xml:space="preserve"> legislative</w:t>
      </w:r>
      <w:r>
        <w:rPr>
          <w:rFonts w:cstheme="minorHAnsi"/>
        </w:rPr>
        <w:t xml:space="preserve"> change is also summarised by the Productivity Commission 2019 report which states:</w:t>
      </w:r>
    </w:p>
    <w:p w14:paraId="3BF957F5" w14:textId="77777777" w:rsidR="00C739AE" w:rsidRPr="007C2D24" w:rsidRDefault="00C739AE" w:rsidP="00C739AE">
      <w:pPr>
        <w:pStyle w:val="BodyText"/>
        <w:ind w:left="567"/>
        <w:rPr>
          <w:i/>
          <w:iCs/>
        </w:rPr>
      </w:pPr>
      <w:r w:rsidRPr="007C2D24">
        <w:rPr>
          <w:i/>
          <w:iCs/>
        </w:rPr>
        <w:t xml:space="preserve">“The key message of this report is that despite recent improvements to the system, the current veterans’ compensation and rehabilitation system requires fundamental reform. </w:t>
      </w:r>
    </w:p>
    <w:p w14:paraId="67B01763" w14:textId="77777777" w:rsidR="00C739AE" w:rsidRPr="003B7816" w:rsidRDefault="00C739AE" w:rsidP="00C739AE">
      <w:pPr>
        <w:pStyle w:val="ListBullet"/>
        <w:ind w:left="1276" w:hanging="426"/>
        <w:rPr>
          <w:i/>
          <w:iCs/>
        </w:rPr>
      </w:pPr>
      <w:r w:rsidRPr="003B7816">
        <w:rPr>
          <w:i/>
          <w:iCs/>
        </w:rPr>
        <w:t xml:space="preserve">It is not working in the best interests of veterans and their families or the Australian community. </w:t>
      </w:r>
    </w:p>
    <w:p w14:paraId="697E1272" w14:textId="77777777" w:rsidR="00C739AE" w:rsidRPr="003B7816" w:rsidRDefault="00C739AE" w:rsidP="00C739AE">
      <w:pPr>
        <w:pStyle w:val="ListBullet"/>
        <w:ind w:left="1276" w:hanging="426"/>
        <w:rPr>
          <w:i/>
          <w:iCs/>
        </w:rPr>
      </w:pPr>
      <w:r w:rsidRPr="003B7816">
        <w:rPr>
          <w:i/>
          <w:iCs/>
        </w:rPr>
        <w:t>It is not set up in a way that minimises harm from service</w:t>
      </w:r>
      <w:r w:rsidRPr="003B7816">
        <w:rPr>
          <w:i/>
          <w:iCs/>
        </w:rPr>
        <w:noBreakHyphen/>
        <w:t>related injury and illness.</w:t>
      </w:r>
    </w:p>
    <w:p w14:paraId="24968552" w14:textId="77777777" w:rsidR="00C739AE" w:rsidRPr="003B7816" w:rsidRDefault="00C739AE" w:rsidP="00C739AE">
      <w:pPr>
        <w:pStyle w:val="ListBullet"/>
        <w:ind w:left="1276" w:hanging="426"/>
        <w:rPr>
          <w:i/>
          <w:iCs/>
        </w:rPr>
      </w:pPr>
      <w:r w:rsidRPr="003B7816">
        <w:rPr>
          <w:i/>
          <w:iCs/>
        </w:rPr>
        <w:t>It is not meeting the needs of contemporary veterans and will struggle to meet the needs of future generations of veterans.</w:t>
      </w:r>
    </w:p>
    <w:p w14:paraId="3D854F77" w14:textId="0A6CE26A" w:rsidR="00C739AE" w:rsidRPr="003B7816" w:rsidRDefault="00C739AE" w:rsidP="00C739AE">
      <w:pPr>
        <w:pStyle w:val="ListBullet"/>
        <w:ind w:left="1276" w:hanging="426"/>
        <w:rPr>
          <w:i/>
          <w:iCs/>
        </w:rPr>
      </w:pPr>
      <w:r w:rsidRPr="003B7816">
        <w:rPr>
          <w:i/>
          <w:iCs/>
        </w:rPr>
        <w:t>It needs to be brought more in line with contemporary workers’ compensation schemes and modern person</w:t>
      </w:r>
      <w:r w:rsidRPr="003B7816">
        <w:rPr>
          <w:i/>
          <w:iCs/>
        </w:rPr>
        <w:noBreakHyphen/>
        <w:t xml:space="preserve">centred approaches to rehabilitation, health care and disability support. This includes placing veterans and their families at the heart of the system and taking a more holistic, </w:t>
      </w:r>
      <w:r w:rsidR="00023DF0" w:rsidRPr="003B7816">
        <w:rPr>
          <w:i/>
          <w:iCs/>
        </w:rPr>
        <w:t>flexible,</w:t>
      </w:r>
      <w:r w:rsidRPr="003B7816">
        <w:rPr>
          <w:i/>
          <w:iCs/>
        </w:rPr>
        <w:t xml:space="preserve"> and individualised approach to supporting them. </w:t>
      </w:r>
    </w:p>
    <w:p w14:paraId="2B69D284" w14:textId="0F41BD8D" w:rsidR="00C739AE" w:rsidRDefault="00C739AE" w:rsidP="00FC09AF">
      <w:pPr>
        <w:pStyle w:val="ListBullet"/>
        <w:ind w:left="1276" w:hanging="426"/>
        <w:rPr>
          <w:i/>
          <w:iCs/>
        </w:rPr>
      </w:pPr>
      <w:r w:rsidRPr="003B7816">
        <w:rPr>
          <w:i/>
          <w:iCs/>
        </w:rPr>
        <w:t xml:space="preserve">It needs efficient and effective governance and administrative arrangements that are suited to meeting the future challenges and emerging needs of veterans” </w:t>
      </w:r>
      <w:sdt>
        <w:sdtPr>
          <w:rPr>
            <w:i/>
            <w:iCs/>
          </w:rPr>
          <w:id w:val="1785153693"/>
          <w:citation/>
        </w:sdtPr>
        <w:sdtEndPr/>
        <w:sdtContent>
          <w:r w:rsidRPr="003B7816">
            <w:rPr>
              <w:i/>
              <w:iCs/>
            </w:rPr>
            <w:fldChar w:fldCharType="begin"/>
          </w:r>
          <w:r w:rsidRPr="003B7816">
            <w:rPr>
              <w:i/>
              <w:iCs/>
              <w:lang w:val="en-US"/>
            </w:rPr>
            <w:instrText xml:space="preserve"> CITATION Aus19 \l 1033 </w:instrText>
          </w:r>
          <w:r w:rsidRPr="003B7816">
            <w:rPr>
              <w:i/>
              <w:iCs/>
            </w:rPr>
            <w:fldChar w:fldCharType="separate"/>
          </w:r>
          <w:r w:rsidRPr="003B7816">
            <w:rPr>
              <w:noProof/>
              <w:lang w:val="en-US"/>
            </w:rPr>
            <w:t>(Australian Government Productivity Commission, 2019)</w:t>
          </w:r>
          <w:r w:rsidRPr="003B7816">
            <w:rPr>
              <w:i/>
              <w:iCs/>
            </w:rPr>
            <w:fldChar w:fldCharType="end"/>
          </w:r>
        </w:sdtContent>
      </w:sdt>
    </w:p>
    <w:p w14:paraId="02F4AA27" w14:textId="77777777" w:rsidR="008E6A7E" w:rsidRDefault="008E6A7E" w:rsidP="008E6A7E">
      <w:pPr>
        <w:pStyle w:val="ListBullet2"/>
        <w:numPr>
          <w:ilvl w:val="0"/>
          <w:numId w:val="0"/>
        </w:numPr>
        <w:ind w:left="720" w:hanging="720"/>
        <w:rPr>
          <w:lang w:eastAsia="en-US"/>
        </w:rPr>
      </w:pPr>
    </w:p>
    <w:p w14:paraId="79287B3F" w14:textId="77777777" w:rsidR="008E6A7E" w:rsidRPr="008E6A7E" w:rsidRDefault="008E6A7E" w:rsidP="008E6A7E">
      <w:pPr>
        <w:pStyle w:val="ListBullet2"/>
        <w:numPr>
          <w:ilvl w:val="0"/>
          <w:numId w:val="0"/>
        </w:numPr>
        <w:ind w:left="720" w:hanging="720"/>
        <w:rPr>
          <w:lang w:eastAsia="en-US"/>
        </w:rPr>
      </w:pPr>
    </w:p>
    <w:p w14:paraId="0420F5E8" w14:textId="77777777" w:rsidR="00FC09AF" w:rsidRPr="00FC09AF" w:rsidRDefault="00FC09AF" w:rsidP="00FC09AF">
      <w:pPr>
        <w:pStyle w:val="ListBullet2"/>
        <w:numPr>
          <w:ilvl w:val="0"/>
          <w:numId w:val="0"/>
        </w:numPr>
        <w:rPr>
          <w:lang w:eastAsia="en-US"/>
        </w:rPr>
      </w:pPr>
    </w:p>
    <w:tbl>
      <w:tblPr>
        <w:tblStyle w:val="TableGrid"/>
        <w:tblW w:w="9918" w:type="dxa"/>
        <w:tblLook w:val="04A0" w:firstRow="1" w:lastRow="0" w:firstColumn="1" w:lastColumn="0" w:noHBand="0" w:noVBand="1"/>
      </w:tblPr>
      <w:tblGrid>
        <w:gridCol w:w="9918"/>
      </w:tblGrid>
      <w:tr w:rsidR="00C739AE" w14:paraId="4ABB84CD" w14:textId="77777777" w:rsidTr="00AD0AC0">
        <w:tc>
          <w:tcPr>
            <w:tcW w:w="9918" w:type="dxa"/>
          </w:tcPr>
          <w:p w14:paraId="15BDE62D" w14:textId="77777777" w:rsidR="00C739AE" w:rsidRDefault="00C739AE" w:rsidP="00AD0AC0">
            <w:pPr>
              <w:pStyle w:val="Heading2"/>
              <w:spacing w:after="160"/>
              <w:outlineLvl w:val="1"/>
            </w:pPr>
            <w:bookmarkStart w:id="33" w:name="_Toc170117437"/>
            <w:r>
              <w:t>Question 2 Summary</w:t>
            </w:r>
            <w:bookmarkEnd w:id="33"/>
          </w:p>
          <w:p w14:paraId="3134061E" w14:textId="77777777" w:rsidR="00C739AE" w:rsidRDefault="00C739AE" w:rsidP="00AD0AC0">
            <w:pPr>
              <w:spacing w:after="160" w:line="259" w:lineRule="auto"/>
              <w:rPr>
                <w:rFonts w:cstheme="minorHAnsi"/>
              </w:rPr>
            </w:pPr>
            <w:r>
              <w:rPr>
                <w:rFonts w:cstheme="minorHAnsi"/>
              </w:rPr>
              <w:t>Key reform objectives can be summarised as:</w:t>
            </w:r>
          </w:p>
          <w:p w14:paraId="33DB8876" w14:textId="77777777" w:rsidR="00C739AE" w:rsidRDefault="00C739AE" w:rsidP="00AD0AC0">
            <w:pPr>
              <w:pStyle w:val="ListParagraph"/>
              <w:numPr>
                <w:ilvl w:val="0"/>
                <w:numId w:val="47"/>
              </w:numPr>
              <w:spacing w:line="259" w:lineRule="auto"/>
              <w:rPr>
                <w:rFonts w:cstheme="minorHAnsi"/>
              </w:rPr>
            </w:pPr>
            <w:r>
              <w:rPr>
                <w:rFonts w:cstheme="minorHAnsi"/>
              </w:rPr>
              <w:t>creating a simpler compensation system that is easier for veterans and families to navigate</w:t>
            </w:r>
          </w:p>
          <w:p w14:paraId="080EEF5C" w14:textId="77777777" w:rsidR="00C739AE" w:rsidRDefault="00C739AE" w:rsidP="00AD0AC0">
            <w:pPr>
              <w:pStyle w:val="ListParagraph"/>
              <w:numPr>
                <w:ilvl w:val="0"/>
                <w:numId w:val="47"/>
              </w:numPr>
              <w:spacing w:line="259" w:lineRule="auto"/>
              <w:rPr>
                <w:rFonts w:cstheme="minorHAnsi"/>
              </w:rPr>
            </w:pPr>
            <w:r>
              <w:rPr>
                <w:rFonts w:cstheme="minorHAnsi"/>
              </w:rPr>
              <w:t>enhancement of veteran wellbeing by reducing stresses associated with engagement with the compensation system and providing more timely access to benefits</w:t>
            </w:r>
          </w:p>
          <w:p w14:paraId="400163C1" w14:textId="77777777" w:rsidR="00C739AE" w:rsidRDefault="00C739AE" w:rsidP="00AD0AC0">
            <w:pPr>
              <w:pStyle w:val="ListParagraph"/>
              <w:numPr>
                <w:ilvl w:val="0"/>
                <w:numId w:val="47"/>
              </w:numPr>
              <w:spacing w:line="259" w:lineRule="auto"/>
              <w:rPr>
                <w:rFonts w:cstheme="minorHAnsi"/>
              </w:rPr>
            </w:pPr>
            <w:r>
              <w:rPr>
                <w:rFonts w:cstheme="minorHAnsi"/>
              </w:rPr>
              <w:t>alignment of benefit types and eligibility for those benefits</w:t>
            </w:r>
          </w:p>
          <w:p w14:paraId="105CB9F5" w14:textId="77777777" w:rsidR="00C739AE" w:rsidRPr="00A56BD1" w:rsidRDefault="00C739AE" w:rsidP="00AD0AC0">
            <w:pPr>
              <w:pStyle w:val="ListParagraph"/>
              <w:numPr>
                <w:ilvl w:val="0"/>
                <w:numId w:val="47"/>
              </w:numPr>
              <w:spacing w:after="160" w:line="259" w:lineRule="auto"/>
              <w:ind w:left="714" w:hanging="357"/>
              <w:rPr>
                <w:rFonts w:cstheme="minorHAnsi"/>
              </w:rPr>
            </w:pPr>
            <w:r>
              <w:rPr>
                <w:rFonts w:cstheme="minorHAnsi"/>
              </w:rPr>
              <w:t>reduction in administrative burden.</w:t>
            </w:r>
          </w:p>
          <w:p w14:paraId="5056B37C" w14:textId="77777777" w:rsidR="00C739AE" w:rsidRDefault="00C739AE" w:rsidP="00AD0AC0">
            <w:pPr>
              <w:spacing w:after="160" w:line="259" w:lineRule="auto"/>
              <w:rPr>
                <w:rFonts w:cstheme="minorHAnsi"/>
              </w:rPr>
            </w:pPr>
            <w:r>
              <w:rPr>
                <w:rFonts w:cstheme="minorHAnsi"/>
              </w:rPr>
              <w:t>Some indicators of the proposed new framework operating more efficiently than the existing one would include:</w:t>
            </w:r>
          </w:p>
          <w:p w14:paraId="293080D4" w14:textId="77777777" w:rsidR="00C739AE" w:rsidRDefault="00C739AE" w:rsidP="00AD0AC0">
            <w:pPr>
              <w:pStyle w:val="ListParagraph"/>
              <w:numPr>
                <w:ilvl w:val="0"/>
                <w:numId w:val="19"/>
              </w:numPr>
              <w:spacing w:line="259" w:lineRule="auto"/>
              <w:rPr>
                <w:rFonts w:cstheme="minorHAnsi"/>
              </w:rPr>
            </w:pPr>
            <w:r>
              <w:rPr>
                <w:rFonts w:cstheme="minorHAnsi"/>
              </w:rPr>
              <w:t>consolidation of veterans’ workers’ compensation schemes, with a greater focus on rehabilitation and lifetime wellbeing while continuing to deliver compensation</w:t>
            </w:r>
          </w:p>
          <w:p w14:paraId="44CB0441" w14:textId="77777777" w:rsidR="00C739AE" w:rsidRDefault="00C739AE" w:rsidP="00AD0AC0">
            <w:pPr>
              <w:pStyle w:val="ListParagraph"/>
              <w:numPr>
                <w:ilvl w:val="0"/>
                <w:numId w:val="19"/>
              </w:numPr>
              <w:spacing w:line="259" w:lineRule="auto"/>
              <w:rPr>
                <w:rFonts w:cstheme="minorHAnsi"/>
              </w:rPr>
            </w:pPr>
            <w:r>
              <w:rPr>
                <w:rFonts w:cstheme="minorHAnsi"/>
              </w:rPr>
              <w:t>greater overall client satisfaction with interactions with the compensation system</w:t>
            </w:r>
          </w:p>
          <w:p w14:paraId="3B6F1724" w14:textId="77777777" w:rsidR="00C739AE" w:rsidRDefault="00C739AE" w:rsidP="00AD0AC0">
            <w:pPr>
              <w:pStyle w:val="ListParagraph"/>
              <w:numPr>
                <w:ilvl w:val="0"/>
                <w:numId w:val="19"/>
              </w:numPr>
              <w:spacing w:line="259" w:lineRule="auto"/>
              <w:rPr>
                <w:rFonts w:cstheme="minorHAnsi"/>
              </w:rPr>
            </w:pPr>
            <w:r>
              <w:rPr>
                <w:rFonts w:cstheme="minorHAnsi"/>
              </w:rPr>
              <w:t>streamlined and improved claims decision making</w:t>
            </w:r>
          </w:p>
          <w:p w14:paraId="2FD79EA4" w14:textId="77777777" w:rsidR="00C739AE" w:rsidRPr="00D93D42" w:rsidRDefault="00C739AE" w:rsidP="00AD0AC0">
            <w:pPr>
              <w:pStyle w:val="ListParagraph"/>
              <w:numPr>
                <w:ilvl w:val="0"/>
                <w:numId w:val="19"/>
              </w:numPr>
              <w:spacing w:line="259" w:lineRule="auto"/>
              <w:rPr>
                <w:rFonts w:cstheme="minorHAnsi"/>
              </w:rPr>
            </w:pPr>
            <w:r>
              <w:rPr>
                <w:rFonts w:cstheme="minorHAnsi"/>
              </w:rPr>
              <w:t>alignment of dollar amounts for similar benefit types</w:t>
            </w:r>
          </w:p>
          <w:p w14:paraId="7DEDB5E4" w14:textId="77777777" w:rsidR="00C739AE" w:rsidRDefault="00C739AE" w:rsidP="00AD0AC0">
            <w:pPr>
              <w:pStyle w:val="ListParagraph"/>
              <w:numPr>
                <w:ilvl w:val="0"/>
                <w:numId w:val="19"/>
              </w:numPr>
              <w:spacing w:line="259" w:lineRule="auto"/>
              <w:rPr>
                <w:rFonts w:cstheme="minorHAnsi"/>
              </w:rPr>
            </w:pPr>
            <w:r>
              <w:rPr>
                <w:rFonts w:cstheme="minorHAnsi"/>
              </w:rPr>
              <w:t>decrease in the time necessary to effectively on-board and train new claims delegates,</w:t>
            </w:r>
          </w:p>
          <w:p w14:paraId="2367F480" w14:textId="77777777" w:rsidR="00C739AE" w:rsidRPr="00176A0B" w:rsidRDefault="00C739AE" w:rsidP="00AD0AC0">
            <w:pPr>
              <w:pStyle w:val="ListParagraph"/>
              <w:numPr>
                <w:ilvl w:val="0"/>
                <w:numId w:val="19"/>
              </w:numPr>
              <w:spacing w:after="160" w:line="259" w:lineRule="auto"/>
              <w:ind w:left="714" w:hanging="357"/>
              <w:rPr>
                <w:rFonts w:cstheme="minorHAnsi"/>
              </w:rPr>
            </w:pPr>
            <w:r>
              <w:rPr>
                <w:rFonts w:cstheme="minorHAnsi"/>
              </w:rPr>
              <w:t>streamlining of claims-advocate training.</w:t>
            </w:r>
          </w:p>
          <w:p w14:paraId="661B91F6" w14:textId="5B93C708" w:rsidR="00C739AE" w:rsidRPr="000C6154" w:rsidRDefault="00C739AE" w:rsidP="00AD0AC0">
            <w:pPr>
              <w:spacing w:after="160"/>
              <w:rPr>
                <w:rFonts w:cstheme="minorHAnsi"/>
              </w:rPr>
            </w:pPr>
            <w:r>
              <w:rPr>
                <w:rFonts w:cstheme="minorHAnsi"/>
              </w:rPr>
              <w:t>In recent years, DVA has implemented several policy measures to improve the client experience by expediting access to support. However, change of the magnitude required to have a meaningful impact can only be achieved by significantly reforming the underlying legislative framework.</w:t>
            </w:r>
            <w:r w:rsidR="000B4F78" w:rsidDel="000B4F78">
              <w:rPr>
                <w:rFonts w:cstheme="minorHAnsi"/>
              </w:rPr>
              <w:t xml:space="preserve"> </w:t>
            </w:r>
          </w:p>
        </w:tc>
      </w:tr>
    </w:tbl>
    <w:p w14:paraId="16E27EAC" w14:textId="77777777" w:rsidR="00C739AE" w:rsidRDefault="00C739AE" w:rsidP="00C739AE">
      <w:pPr>
        <w:rPr>
          <w:rFonts w:cstheme="minorHAnsi"/>
        </w:rPr>
      </w:pPr>
    </w:p>
    <w:p w14:paraId="0A2249EE" w14:textId="77777777" w:rsidR="00C739AE" w:rsidRDefault="00C739AE" w:rsidP="00C739AE">
      <w:pPr>
        <w:rPr>
          <w:rFonts w:cstheme="minorHAnsi"/>
        </w:rPr>
      </w:pPr>
      <w:r>
        <w:rPr>
          <w:rFonts w:cstheme="minorHAnsi"/>
        </w:rPr>
        <w:br w:type="page"/>
      </w:r>
    </w:p>
    <w:p w14:paraId="607AE0D6" w14:textId="77777777" w:rsidR="00C739AE" w:rsidRPr="0097487F" w:rsidRDefault="00C739AE" w:rsidP="00C739AE">
      <w:pPr>
        <w:pStyle w:val="Heading1"/>
      </w:pPr>
      <w:bookmarkStart w:id="34" w:name="_Toc170117438"/>
      <w:r w:rsidRPr="0097487F">
        <w:lastRenderedPageBreak/>
        <w:t>3.</w:t>
      </w:r>
      <w:r>
        <w:t xml:space="preserve"> </w:t>
      </w:r>
      <w:r w:rsidRPr="0097487F">
        <w:t>What policy options are you considering?</w:t>
      </w:r>
      <w:bookmarkEnd w:id="34"/>
    </w:p>
    <w:p w14:paraId="6510667B" w14:textId="77777777" w:rsidR="00C739AE" w:rsidRPr="008A44D3" w:rsidRDefault="00C739AE" w:rsidP="00C739AE">
      <w:r>
        <w:rPr>
          <w:rFonts w:cstheme="minorHAnsi"/>
        </w:rPr>
        <w:t>Four policy options have been considered under the</w:t>
      </w:r>
      <w:r>
        <w:t xml:space="preserve"> pathway for legislative reform. </w:t>
      </w:r>
    </w:p>
    <w:p w14:paraId="4138565F" w14:textId="77777777" w:rsidR="00C739AE" w:rsidRPr="00684B4F" w:rsidRDefault="00C739AE" w:rsidP="00C739AE">
      <w:pPr>
        <w:rPr>
          <w:rFonts w:cstheme="minorHAnsi"/>
        </w:rPr>
      </w:pPr>
      <w:r>
        <w:rPr>
          <w:rFonts w:cstheme="minorHAnsi"/>
        </w:rPr>
        <w:t>The following policy principles were proposed to guide development of all policy options for reform:</w:t>
      </w:r>
    </w:p>
    <w:p w14:paraId="2956649D" w14:textId="618BD96B" w:rsidR="00C739AE" w:rsidRPr="00684B4F" w:rsidRDefault="00C739AE" w:rsidP="00C739AE">
      <w:pPr>
        <w:pStyle w:val="ListParagraph"/>
        <w:numPr>
          <w:ilvl w:val="0"/>
          <w:numId w:val="67"/>
        </w:numPr>
        <w:rPr>
          <w:rFonts w:cstheme="minorHAnsi"/>
        </w:rPr>
      </w:pPr>
      <w:r>
        <w:rPr>
          <w:rFonts w:cstheme="minorHAnsi"/>
        </w:rPr>
        <w:t>A</w:t>
      </w:r>
      <w:r w:rsidRPr="00684B4F">
        <w:rPr>
          <w:rFonts w:cstheme="minorHAnsi"/>
        </w:rPr>
        <w:t xml:space="preserve">ny reforms to the veterans’ legislation framework should ensure that the veterans and families </w:t>
      </w:r>
      <w:r w:rsidR="00023DF0" w:rsidRPr="00684B4F">
        <w:rPr>
          <w:rFonts w:cstheme="minorHAnsi"/>
        </w:rPr>
        <w:t>benefit, and</w:t>
      </w:r>
      <w:r>
        <w:rPr>
          <w:rFonts w:cstheme="minorHAnsi"/>
        </w:rPr>
        <w:t xml:space="preserve"> there is no reduction to any benefits an</w:t>
      </w:r>
      <w:r w:rsidRPr="00684B4F">
        <w:rPr>
          <w:rFonts w:cstheme="minorHAnsi"/>
        </w:rPr>
        <w:t xml:space="preserve"> individual veteran or family </w:t>
      </w:r>
      <w:r>
        <w:rPr>
          <w:rFonts w:cstheme="minorHAnsi"/>
        </w:rPr>
        <w:t>already receives</w:t>
      </w:r>
      <w:r w:rsidRPr="00684B4F">
        <w:rPr>
          <w:rFonts w:cstheme="minorHAnsi"/>
        </w:rPr>
        <w:t>.</w:t>
      </w:r>
    </w:p>
    <w:p w14:paraId="725E964D" w14:textId="046B603E" w:rsidR="00C739AE" w:rsidRPr="00684B4F" w:rsidRDefault="00C739AE" w:rsidP="00C739AE">
      <w:pPr>
        <w:pStyle w:val="ListParagraph"/>
        <w:numPr>
          <w:ilvl w:val="0"/>
          <w:numId w:val="67"/>
        </w:numPr>
        <w:rPr>
          <w:rFonts w:cstheme="minorHAnsi"/>
        </w:rPr>
      </w:pPr>
      <w:r>
        <w:rPr>
          <w:rFonts w:cstheme="minorHAnsi"/>
        </w:rPr>
        <w:t>L</w:t>
      </w:r>
      <w:r w:rsidRPr="00684B4F">
        <w:rPr>
          <w:rFonts w:cstheme="minorHAnsi"/>
        </w:rPr>
        <w:t xml:space="preserve">egislative reform should result in a simpler, more sustainable legislative framework. This means that veterans, families, and advocates will find the system easier to navigate and less confusing. It also means that the system will be more efficient and streamlined for </w:t>
      </w:r>
      <w:r w:rsidRPr="00F86DD1">
        <w:rPr>
          <w:rFonts w:cstheme="minorHAnsi"/>
        </w:rPr>
        <w:t>DVA</w:t>
      </w:r>
      <w:r w:rsidRPr="00684B4F">
        <w:rPr>
          <w:rFonts w:cstheme="minorHAnsi"/>
        </w:rPr>
        <w:t xml:space="preserve"> to administer.</w:t>
      </w:r>
    </w:p>
    <w:p w14:paraId="31B8FBD0" w14:textId="77777777" w:rsidR="00C739AE" w:rsidRPr="0057590E" w:rsidRDefault="00C739AE" w:rsidP="00C739AE">
      <w:pPr>
        <w:pStyle w:val="ListParagraph"/>
        <w:numPr>
          <w:ilvl w:val="0"/>
          <w:numId w:val="67"/>
        </w:numPr>
        <w:rPr>
          <w:rFonts w:cstheme="minorHAnsi"/>
        </w:rPr>
      </w:pPr>
      <w:r>
        <w:rPr>
          <w:rFonts w:cstheme="minorHAnsi"/>
        </w:rPr>
        <w:t>T</w:t>
      </w:r>
      <w:r w:rsidRPr="00684B4F">
        <w:rPr>
          <w:rFonts w:cstheme="minorHAnsi"/>
        </w:rPr>
        <w:t xml:space="preserve">he </w:t>
      </w:r>
      <w:r>
        <w:rPr>
          <w:rFonts w:cstheme="minorHAnsi"/>
        </w:rPr>
        <w:t xml:space="preserve">pathway to </w:t>
      </w:r>
      <w:r w:rsidRPr="00684B4F">
        <w:rPr>
          <w:rFonts w:cstheme="minorHAnsi"/>
        </w:rPr>
        <w:t xml:space="preserve">legislative reform should be developed </w:t>
      </w:r>
      <w:r>
        <w:rPr>
          <w:rFonts w:cstheme="minorHAnsi"/>
        </w:rPr>
        <w:t xml:space="preserve">and implemented </w:t>
      </w:r>
      <w:r w:rsidRPr="00684B4F">
        <w:rPr>
          <w:rFonts w:cstheme="minorHAnsi"/>
        </w:rPr>
        <w:t>in close consultation with the veteran and Defence communities.</w:t>
      </w:r>
    </w:p>
    <w:p w14:paraId="20A12D83" w14:textId="77777777" w:rsidR="00C739AE" w:rsidRPr="00B559CA" w:rsidRDefault="00C739AE" w:rsidP="00C739AE">
      <w:pPr>
        <w:pStyle w:val="Heading2"/>
        <w:numPr>
          <w:ilvl w:val="0"/>
          <w:numId w:val="0"/>
        </w:numPr>
      </w:pPr>
      <w:bookmarkStart w:id="35" w:name="_Toc170117439"/>
      <w:r w:rsidRPr="00B559CA">
        <w:t>Summary of options considered</w:t>
      </w:r>
      <w:bookmarkEnd w:id="35"/>
    </w:p>
    <w:tbl>
      <w:tblPr>
        <w:tblStyle w:val="TableGrid"/>
        <w:tblW w:w="0" w:type="auto"/>
        <w:tblLook w:val="04A0" w:firstRow="1" w:lastRow="0" w:firstColumn="1" w:lastColumn="0" w:noHBand="0" w:noVBand="1"/>
      </w:tblPr>
      <w:tblGrid>
        <w:gridCol w:w="850"/>
        <w:gridCol w:w="5514"/>
        <w:gridCol w:w="2632"/>
      </w:tblGrid>
      <w:tr w:rsidR="00C739AE" w14:paraId="269821D8" w14:textId="77777777" w:rsidTr="00AD0AC0">
        <w:tc>
          <w:tcPr>
            <w:tcW w:w="850" w:type="dxa"/>
            <w:tcBorders>
              <w:top w:val="double" w:sz="4" w:space="0" w:color="auto"/>
              <w:left w:val="double" w:sz="4" w:space="0" w:color="auto"/>
            </w:tcBorders>
            <w:shd w:val="clear" w:color="auto" w:fill="D9E2F3" w:themeFill="accent1" w:themeFillTint="33"/>
          </w:tcPr>
          <w:p w14:paraId="625BB0FC" w14:textId="77777777" w:rsidR="00C739AE" w:rsidRPr="00FC200C" w:rsidRDefault="00C739AE" w:rsidP="00AD0AC0">
            <w:pPr>
              <w:rPr>
                <w:rFonts w:cstheme="minorHAnsi"/>
                <w:b/>
                <w:bCs/>
              </w:rPr>
            </w:pPr>
            <w:r w:rsidRPr="00FC200C">
              <w:rPr>
                <w:rFonts w:cstheme="minorHAnsi"/>
                <w:b/>
                <w:bCs/>
              </w:rPr>
              <w:t xml:space="preserve">Option </w:t>
            </w:r>
          </w:p>
        </w:tc>
        <w:tc>
          <w:tcPr>
            <w:tcW w:w="5514" w:type="dxa"/>
            <w:tcBorders>
              <w:top w:val="double" w:sz="4" w:space="0" w:color="auto"/>
            </w:tcBorders>
            <w:shd w:val="clear" w:color="auto" w:fill="D9E2F3" w:themeFill="accent1" w:themeFillTint="33"/>
          </w:tcPr>
          <w:p w14:paraId="72A1AECD" w14:textId="77777777" w:rsidR="00C739AE" w:rsidRPr="00FC200C" w:rsidRDefault="00C739AE" w:rsidP="00AD0AC0">
            <w:pPr>
              <w:jc w:val="center"/>
              <w:rPr>
                <w:rFonts w:cstheme="minorHAnsi"/>
                <w:b/>
                <w:bCs/>
              </w:rPr>
            </w:pPr>
            <w:r>
              <w:rPr>
                <w:rFonts w:cstheme="minorHAnsi"/>
                <w:b/>
                <w:bCs/>
              </w:rPr>
              <w:t>Details</w:t>
            </w:r>
          </w:p>
        </w:tc>
        <w:tc>
          <w:tcPr>
            <w:tcW w:w="2632" w:type="dxa"/>
            <w:tcBorders>
              <w:top w:val="double" w:sz="4" w:space="0" w:color="auto"/>
              <w:right w:val="double" w:sz="4" w:space="0" w:color="auto"/>
            </w:tcBorders>
            <w:shd w:val="clear" w:color="auto" w:fill="D9E2F3" w:themeFill="accent1" w:themeFillTint="33"/>
          </w:tcPr>
          <w:p w14:paraId="3FBBE6F5" w14:textId="77777777" w:rsidR="00C739AE" w:rsidRPr="00FC200C" w:rsidRDefault="00C739AE" w:rsidP="00AD0AC0">
            <w:pPr>
              <w:rPr>
                <w:rFonts w:cstheme="minorHAnsi"/>
                <w:b/>
                <w:bCs/>
              </w:rPr>
            </w:pPr>
            <w:r w:rsidRPr="00FC200C">
              <w:rPr>
                <w:rFonts w:cstheme="minorHAnsi"/>
                <w:b/>
                <w:bCs/>
              </w:rPr>
              <w:t>Government action required to implement?</w:t>
            </w:r>
          </w:p>
        </w:tc>
      </w:tr>
      <w:tr w:rsidR="00C739AE" w14:paraId="67100BCD" w14:textId="77777777" w:rsidTr="00AD0AC0">
        <w:tc>
          <w:tcPr>
            <w:tcW w:w="850" w:type="dxa"/>
            <w:tcBorders>
              <w:left w:val="double" w:sz="4" w:space="0" w:color="auto"/>
            </w:tcBorders>
            <w:shd w:val="clear" w:color="auto" w:fill="D9E2F3" w:themeFill="accent1" w:themeFillTint="33"/>
          </w:tcPr>
          <w:p w14:paraId="355710F8" w14:textId="77777777" w:rsidR="00C739AE" w:rsidRPr="00FC200C" w:rsidRDefault="00C739AE" w:rsidP="00AD0AC0">
            <w:pPr>
              <w:spacing w:after="160" w:line="259" w:lineRule="auto"/>
              <w:jc w:val="center"/>
              <w:rPr>
                <w:rFonts w:cstheme="minorHAnsi"/>
                <w:b/>
                <w:bCs/>
              </w:rPr>
            </w:pPr>
            <w:r w:rsidRPr="00FC200C">
              <w:rPr>
                <w:rFonts w:cstheme="minorHAnsi"/>
                <w:b/>
                <w:bCs/>
              </w:rPr>
              <w:t>1</w:t>
            </w:r>
          </w:p>
        </w:tc>
        <w:tc>
          <w:tcPr>
            <w:tcW w:w="5514" w:type="dxa"/>
            <w:shd w:val="clear" w:color="auto" w:fill="D9E2F3" w:themeFill="accent1" w:themeFillTint="33"/>
          </w:tcPr>
          <w:p w14:paraId="6832C818" w14:textId="77777777" w:rsidR="00C739AE" w:rsidRPr="00FC200C" w:rsidRDefault="00C739AE" w:rsidP="00AD0AC0">
            <w:pPr>
              <w:spacing w:after="160" w:line="259" w:lineRule="auto"/>
              <w:rPr>
                <w:rFonts w:cstheme="minorHAnsi"/>
              </w:rPr>
            </w:pPr>
            <w:r>
              <w:rPr>
                <w:rFonts w:cstheme="minorHAnsi"/>
              </w:rPr>
              <w:t>Maintain the status quo (no structural legislative change).</w:t>
            </w:r>
          </w:p>
        </w:tc>
        <w:tc>
          <w:tcPr>
            <w:tcW w:w="2632" w:type="dxa"/>
            <w:tcBorders>
              <w:right w:val="double" w:sz="4" w:space="0" w:color="auto"/>
            </w:tcBorders>
            <w:shd w:val="clear" w:color="auto" w:fill="D9E2F3" w:themeFill="accent1" w:themeFillTint="33"/>
            <w:vAlign w:val="center"/>
          </w:tcPr>
          <w:p w14:paraId="7F331DED" w14:textId="77777777" w:rsidR="00C739AE" w:rsidRPr="00FC200C" w:rsidRDefault="00C739AE" w:rsidP="00AD0AC0">
            <w:pPr>
              <w:spacing w:before="100" w:beforeAutospacing="1" w:after="160" w:line="259" w:lineRule="auto"/>
              <w:jc w:val="center"/>
              <w:rPr>
                <w:rFonts w:cstheme="minorHAnsi"/>
              </w:rPr>
            </w:pPr>
            <w:r w:rsidRPr="00FC200C">
              <w:rPr>
                <w:rFonts w:cstheme="minorHAnsi"/>
              </w:rPr>
              <w:t>No</w:t>
            </w:r>
          </w:p>
        </w:tc>
      </w:tr>
      <w:tr w:rsidR="00C739AE" w14:paraId="6386222E" w14:textId="77777777" w:rsidTr="00AD0AC0">
        <w:tc>
          <w:tcPr>
            <w:tcW w:w="850" w:type="dxa"/>
            <w:tcBorders>
              <w:left w:val="double" w:sz="4" w:space="0" w:color="auto"/>
            </w:tcBorders>
            <w:shd w:val="clear" w:color="auto" w:fill="D9E2F3" w:themeFill="accent1" w:themeFillTint="33"/>
          </w:tcPr>
          <w:p w14:paraId="6DA1974E" w14:textId="77777777" w:rsidR="00C739AE" w:rsidRPr="00FC200C" w:rsidRDefault="00C739AE" w:rsidP="00AD0AC0">
            <w:pPr>
              <w:spacing w:after="160" w:line="259" w:lineRule="auto"/>
              <w:jc w:val="center"/>
              <w:rPr>
                <w:rFonts w:cstheme="minorHAnsi"/>
                <w:b/>
                <w:bCs/>
              </w:rPr>
            </w:pPr>
            <w:r w:rsidRPr="00FC200C">
              <w:rPr>
                <w:rFonts w:cstheme="minorHAnsi"/>
                <w:b/>
                <w:bCs/>
              </w:rPr>
              <w:t>2</w:t>
            </w:r>
          </w:p>
        </w:tc>
        <w:tc>
          <w:tcPr>
            <w:tcW w:w="5514" w:type="dxa"/>
            <w:shd w:val="clear" w:color="auto" w:fill="D9E2F3" w:themeFill="accent1" w:themeFillTint="33"/>
          </w:tcPr>
          <w:p w14:paraId="6B367163" w14:textId="77777777" w:rsidR="00C739AE" w:rsidRPr="00FC200C" w:rsidRDefault="00C739AE" w:rsidP="00AD0AC0">
            <w:pPr>
              <w:spacing w:after="160" w:line="259" w:lineRule="auto"/>
              <w:rPr>
                <w:rFonts w:cstheme="minorHAnsi"/>
              </w:rPr>
            </w:pPr>
            <w:r>
              <w:rPr>
                <w:rFonts w:cstheme="minorHAnsi"/>
              </w:rPr>
              <w:t>Small-scale improvements that do not require large scale Government investment and can be implemented at a policy level or legislative amendment basis (no major structural legislative change).</w:t>
            </w:r>
          </w:p>
        </w:tc>
        <w:tc>
          <w:tcPr>
            <w:tcW w:w="2632" w:type="dxa"/>
            <w:tcBorders>
              <w:right w:val="double" w:sz="4" w:space="0" w:color="auto"/>
            </w:tcBorders>
            <w:shd w:val="clear" w:color="auto" w:fill="D9E2F3" w:themeFill="accent1" w:themeFillTint="33"/>
            <w:vAlign w:val="center"/>
          </w:tcPr>
          <w:p w14:paraId="22A8CC17" w14:textId="77777777" w:rsidR="00C739AE" w:rsidRDefault="00C739AE" w:rsidP="00D85148">
            <w:pPr>
              <w:spacing w:before="100" w:beforeAutospacing="1" w:after="160" w:line="259" w:lineRule="auto"/>
              <w:jc w:val="center"/>
              <w:rPr>
                <w:rFonts w:cstheme="minorHAnsi"/>
              </w:rPr>
            </w:pPr>
            <w:r w:rsidRPr="00FC200C">
              <w:rPr>
                <w:rFonts w:cstheme="minorHAnsi"/>
              </w:rPr>
              <w:t>No</w:t>
            </w:r>
            <w:r>
              <w:rPr>
                <w:rFonts w:cstheme="minorHAnsi"/>
              </w:rPr>
              <w:t xml:space="preserve"> (if improvements are at a policy level only)</w:t>
            </w:r>
          </w:p>
          <w:p w14:paraId="40AA6233" w14:textId="77777777" w:rsidR="00C739AE" w:rsidRPr="00FC200C" w:rsidRDefault="00C739AE" w:rsidP="00D85148">
            <w:pPr>
              <w:spacing w:before="100" w:beforeAutospacing="1" w:after="160" w:line="259" w:lineRule="auto"/>
              <w:jc w:val="center"/>
              <w:rPr>
                <w:rFonts w:cstheme="minorHAnsi"/>
              </w:rPr>
            </w:pPr>
            <w:r w:rsidRPr="00EC7134">
              <w:rPr>
                <w:rFonts w:cstheme="minorHAnsi"/>
              </w:rPr>
              <w:t>Yes</w:t>
            </w:r>
            <w:r>
              <w:rPr>
                <w:rFonts w:cstheme="minorHAnsi"/>
                <w:b/>
              </w:rPr>
              <w:t xml:space="preserve"> </w:t>
            </w:r>
            <w:r w:rsidRPr="00F5024A">
              <w:rPr>
                <w:rFonts w:cstheme="minorHAnsi"/>
              </w:rPr>
              <w:t>(</w:t>
            </w:r>
            <w:r>
              <w:rPr>
                <w:rFonts w:cstheme="minorHAnsi"/>
              </w:rPr>
              <w:t>if legislative change required)</w:t>
            </w:r>
          </w:p>
        </w:tc>
      </w:tr>
      <w:tr w:rsidR="00C739AE" w14:paraId="43AA3ADA" w14:textId="77777777" w:rsidTr="00AD0AC0">
        <w:tc>
          <w:tcPr>
            <w:tcW w:w="850" w:type="dxa"/>
            <w:tcBorders>
              <w:left w:val="double" w:sz="4" w:space="0" w:color="auto"/>
            </w:tcBorders>
            <w:shd w:val="clear" w:color="auto" w:fill="D9E2F3" w:themeFill="accent1" w:themeFillTint="33"/>
            <w:vAlign w:val="center"/>
          </w:tcPr>
          <w:p w14:paraId="2BDA2EE1" w14:textId="77777777" w:rsidR="00C739AE" w:rsidRPr="00FC200C" w:rsidRDefault="00C739AE" w:rsidP="00AD0AC0">
            <w:pPr>
              <w:spacing w:after="160" w:line="259" w:lineRule="auto"/>
              <w:jc w:val="center"/>
              <w:rPr>
                <w:rFonts w:cstheme="minorHAnsi"/>
                <w:b/>
                <w:bCs/>
              </w:rPr>
            </w:pPr>
            <w:r w:rsidRPr="00FC200C">
              <w:rPr>
                <w:rFonts w:cstheme="minorHAnsi"/>
                <w:b/>
                <w:bCs/>
              </w:rPr>
              <w:t>3</w:t>
            </w:r>
          </w:p>
        </w:tc>
        <w:tc>
          <w:tcPr>
            <w:tcW w:w="5514" w:type="dxa"/>
            <w:shd w:val="clear" w:color="auto" w:fill="D9E2F3" w:themeFill="accent1" w:themeFillTint="33"/>
          </w:tcPr>
          <w:p w14:paraId="6C45445A" w14:textId="77777777" w:rsidR="00C739AE" w:rsidRPr="00FC200C" w:rsidRDefault="00C739AE" w:rsidP="00AD0AC0">
            <w:pPr>
              <w:spacing w:after="160" w:line="259" w:lineRule="auto"/>
              <w:rPr>
                <w:rFonts w:cstheme="minorHAnsi"/>
              </w:rPr>
            </w:pPr>
            <w:r>
              <w:rPr>
                <w:rFonts w:cstheme="minorHAnsi"/>
              </w:rPr>
              <w:t xml:space="preserve">A two-scheme approach, as put forward by the Productivity Commission in its 2019 </w:t>
            </w:r>
            <w:r w:rsidRPr="007C2D24">
              <w:rPr>
                <w:rFonts w:cstheme="minorHAnsi"/>
              </w:rPr>
              <w:t>report “</w:t>
            </w:r>
            <w:r w:rsidRPr="007C2D24">
              <w:rPr>
                <w:rFonts w:cstheme="minorHAnsi"/>
                <w:i/>
                <w:iCs/>
              </w:rPr>
              <w:t>A Better Way to Support Veterans</w:t>
            </w:r>
            <w:r>
              <w:rPr>
                <w:rFonts w:cstheme="minorHAnsi"/>
              </w:rPr>
              <w:t xml:space="preserve">”. </w:t>
            </w:r>
            <w:r w:rsidRPr="007C2D24">
              <w:rPr>
                <w:rFonts w:cstheme="minorHAnsi"/>
              </w:rPr>
              <w:t>This policy option entails compensation and rehabilitation delivered under two schemes</w:t>
            </w:r>
            <w:r>
              <w:rPr>
                <w:rFonts w:cstheme="minorHAnsi"/>
              </w:rPr>
              <w:t xml:space="preserve"> </w:t>
            </w:r>
            <w:r w:rsidRPr="007C2D24">
              <w:rPr>
                <w:rFonts w:cstheme="minorHAnsi"/>
              </w:rPr>
              <w:t>— the current VEA with some modifications (‘Scheme 1’) and a modified MRCA that incorporates aspects of the DRCA (‘Scheme 2’)</w:t>
            </w:r>
            <w:r>
              <w:rPr>
                <w:rFonts w:cstheme="minorHAnsi"/>
              </w:rPr>
              <w:t xml:space="preserve"> (requires structural legislative change).</w:t>
            </w:r>
          </w:p>
        </w:tc>
        <w:tc>
          <w:tcPr>
            <w:tcW w:w="2632" w:type="dxa"/>
            <w:tcBorders>
              <w:right w:val="double" w:sz="4" w:space="0" w:color="auto"/>
            </w:tcBorders>
            <w:shd w:val="clear" w:color="auto" w:fill="D9E2F3" w:themeFill="accent1" w:themeFillTint="33"/>
            <w:vAlign w:val="center"/>
          </w:tcPr>
          <w:p w14:paraId="385C3000" w14:textId="77777777" w:rsidR="00C739AE" w:rsidRPr="00FC200C" w:rsidRDefault="00C739AE" w:rsidP="00AD0AC0">
            <w:pPr>
              <w:spacing w:before="100" w:beforeAutospacing="1" w:after="160" w:line="259" w:lineRule="auto"/>
              <w:jc w:val="center"/>
              <w:rPr>
                <w:rFonts w:cstheme="minorHAnsi"/>
              </w:rPr>
            </w:pPr>
            <w:r w:rsidRPr="00FC200C">
              <w:rPr>
                <w:rFonts w:cstheme="minorHAnsi"/>
              </w:rPr>
              <w:t>Yes</w:t>
            </w:r>
          </w:p>
        </w:tc>
      </w:tr>
      <w:tr w:rsidR="00C739AE" w14:paraId="02CAB64D" w14:textId="77777777" w:rsidTr="00AD0AC0">
        <w:tc>
          <w:tcPr>
            <w:tcW w:w="850" w:type="dxa"/>
            <w:tcBorders>
              <w:left w:val="double" w:sz="4" w:space="0" w:color="auto"/>
              <w:bottom w:val="double" w:sz="4" w:space="0" w:color="auto"/>
            </w:tcBorders>
            <w:shd w:val="clear" w:color="auto" w:fill="D9E2F3" w:themeFill="accent1" w:themeFillTint="33"/>
            <w:vAlign w:val="center"/>
          </w:tcPr>
          <w:p w14:paraId="74A0A8A4" w14:textId="77777777" w:rsidR="00C739AE" w:rsidRPr="00FC200C" w:rsidRDefault="00C739AE" w:rsidP="00AD0AC0">
            <w:pPr>
              <w:spacing w:after="160" w:line="259" w:lineRule="auto"/>
              <w:jc w:val="center"/>
              <w:rPr>
                <w:rFonts w:cstheme="minorHAnsi"/>
                <w:b/>
                <w:bCs/>
              </w:rPr>
            </w:pPr>
            <w:r w:rsidRPr="00FC200C">
              <w:rPr>
                <w:rFonts w:cstheme="minorHAnsi"/>
                <w:b/>
                <w:bCs/>
              </w:rPr>
              <w:t>4</w:t>
            </w:r>
          </w:p>
        </w:tc>
        <w:tc>
          <w:tcPr>
            <w:tcW w:w="5514" w:type="dxa"/>
            <w:tcBorders>
              <w:bottom w:val="double" w:sz="4" w:space="0" w:color="auto"/>
            </w:tcBorders>
            <w:shd w:val="clear" w:color="auto" w:fill="D9E2F3" w:themeFill="accent1" w:themeFillTint="33"/>
          </w:tcPr>
          <w:p w14:paraId="5272878D" w14:textId="77777777" w:rsidR="00C739AE" w:rsidRPr="00FC200C" w:rsidRDefault="00C739AE" w:rsidP="00AD0AC0">
            <w:pPr>
              <w:spacing w:after="160" w:line="259" w:lineRule="auto"/>
              <w:rPr>
                <w:rFonts w:cstheme="minorHAnsi"/>
              </w:rPr>
            </w:pPr>
            <w:r>
              <w:rPr>
                <w:rFonts w:cstheme="minorHAnsi"/>
              </w:rPr>
              <w:t>F</w:t>
            </w:r>
            <w:r w:rsidRPr="004A56CF">
              <w:rPr>
                <w:rFonts w:cstheme="minorHAnsi"/>
              </w:rPr>
              <w:t>rom a future date, all claims received would be determined under the MRCA as the single ongoing Act from a specified future commencement date, irrespective of when and where the veteran served, or when their injury or illness occurred. The VEA and DRCA would be closed to new compensation related claims, but existing entitlements under those Acts at the date of commencement of the new arrang</w:t>
            </w:r>
            <w:r>
              <w:rPr>
                <w:rFonts w:cstheme="minorHAnsi"/>
              </w:rPr>
              <w:t>ements would be grandparented (requires structural legislative change).</w:t>
            </w:r>
          </w:p>
        </w:tc>
        <w:tc>
          <w:tcPr>
            <w:tcW w:w="2632" w:type="dxa"/>
            <w:tcBorders>
              <w:bottom w:val="double" w:sz="4" w:space="0" w:color="auto"/>
              <w:right w:val="double" w:sz="4" w:space="0" w:color="auto"/>
            </w:tcBorders>
            <w:shd w:val="clear" w:color="auto" w:fill="D9E2F3" w:themeFill="accent1" w:themeFillTint="33"/>
            <w:vAlign w:val="center"/>
          </w:tcPr>
          <w:p w14:paraId="0EC6FC53" w14:textId="77777777" w:rsidR="00C739AE" w:rsidRPr="00FC200C" w:rsidRDefault="00C739AE" w:rsidP="00AD0AC0">
            <w:pPr>
              <w:spacing w:before="100" w:beforeAutospacing="1" w:after="160" w:line="259" w:lineRule="auto"/>
              <w:jc w:val="center"/>
              <w:rPr>
                <w:rFonts w:cstheme="minorHAnsi"/>
              </w:rPr>
            </w:pPr>
            <w:r w:rsidRPr="00FC200C">
              <w:rPr>
                <w:rFonts w:cstheme="minorHAnsi"/>
              </w:rPr>
              <w:t>Yes</w:t>
            </w:r>
          </w:p>
        </w:tc>
      </w:tr>
    </w:tbl>
    <w:p w14:paraId="35C059A7" w14:textId="2657D41C" w:rsidR="00C739AE" w:rsidRDefault="00C739AE" w:rsidP="00C739AE">
      <w:pPr>
        <w:spacing w:before="160"/>
        <w:rPr>
          <w:rFonts w:cstheme="minorHAnsi"/>
        </w:rPr>
      </w:pPr>
      <w:r w:rsidRPr="00ED1454">
        <w:rPr>
          <w:rFonts w:cstheme="minorHAnsi"/>
          <w:b/>
          <w:bCs/>
        </w:rPr>
        <w:t xml:space="preserve">Option </w:t>
      </w:r>
      <w:r>
        <w:rPr>
          <w:rFonts w:cstheme="minorHAnsi"/>
          <w:b/>
          <w:bCs/>
        </w:rPr>
        <w:t>1</w:t>
      </w:r>
      <w:r w:rsidRPr="00ED1454">
        <w:rPr>
          <w:rFonts w:cstheme="minorHAnsi"/>
          <w:b/>
          <w:bCs/>
        </w:rPr>
        <w:t xml:space="preserve"> </w:t>
      </w:r>
      <w:r w:rsidRPr="00ED1454">
        <w:rPr>
          <w:rFonts w:cstheme="minorHAnsi"/>
        </w:rPr>
        <w:t>is to maintain the status quo and retain the current tri-Act system</w:t>
      </w:r>
      <w:r>
        <w:rPr>
          <w:rFonts w:cstheme="minorHAnsi"/>
        </w:rPr>
        <w:t xml:space="preserve"> with no structural legislati</w:t>
      </w:r>
      <w:r w:rsidR="00D85148">
        <w:rPr>
          <w:rFonts w:cstheme="minorHAnsi"/>
        </w:rPr>
        <w:t>ve</w:t>
      </w:r>
      <w:r>
        <w:rPr>
          <w:rFonts w:cstheme="minorHAnsi"/>
        </w:rPr>
        <w:t xml:space="preserve"> change or minor amendment. There would be no additional administrative burden attached to this option nor would there be any administrative issues posed by transitioning from one </w:t>
      </w:r>
      <w:r>
        <w:rPr>
          <w:rFonts w:cstheme="minorHAnsi"/>
        </w:rPr>
        <w:lastRenderedPageBreak/>
        <w:t xml:space="preserve">scheme to another. However, this approach would not address any of the issues identified by the Royal Commission into Defence and Veteran Suicide or previous reports. </w:t>
      </w:r>
    </w:p>
    <w:p w14:paraId="2F3C1F8F" w14:textId="77777777" w:rsidR="00C739AE" w:rsidRDefault="00C739AE" w:rsidP="00C739AE">
      <w:pPr>
        <w:rPr>
          <w:rFonts w:cstheme="minorHAnsi"/>
        </w:rPr>
      </w:pPr>
      <w:r>
        <w:rPr>
          <w:rFonts w:cstheme="minorHAnsi"/>
        </w:rPr>
        <w:t xml:space="preserve">In addition to the </w:t>
      </w:r>
      <w:r>
        <w:t xml:space="preserve">effects on claimants’ </w:t>
      </w:r>
      <w:r w:rsidRPr="00EA7D52">
        <w:t>mental and physical health outcomes,</w:t>
      </w:r>
      <w:r>
        <w:t xml:space="preserve"> the current complexity contributes to the need for volunteer and paid advocates to assist claimants and an increased degree of difficulty for DVA to investigate and determine claims under multiple Acts</w:t>
      </w:r>
      <w:r w:rsidRPr="00EA7D52">
        <w:t>.</w:t>
      </w:r>
      <w:r>
        <w:t xml:space="preserve"> Unless legislative simplification is accomplished, it is likely that this situation will be exacerbated with the ADF’s increased operational tempo of recent years. This is expected to result in an increased number of future claims being processed in a system which is widely acknowledged as too complex and no longer being fit for purpose.</w:t>
      </w:r>
    </w:p>
    <w:p w14:paraId="30936ACC" w14:textId="4D20C246" w:rsidR="00C739AE" w:rsidRPr="00385428" w:rsidRDefault="00C739AE" w:rsidP="00C739AE">
      <w:pPr>
        <w:rPr>
          <w:rFonts w:cstheme="minorHAnsi"/>
        </w:rPr>
      </w:pPr>
      <w:r w:rsidRPr="00EB0A58">
        <w:rPr>
          <w:rFonts w:cstheme="minorHAnsi"/>
        </w:rPr>
        <w:t>This option</w:t>
      </w:r>
      <w:r>
        <w:rPr>
          <w:rFonts w:cstheme="minorHAnsi"/>
        </w:rPr>
        <w:t xml:space="preserve"> would not see a </w:t>
      </w:r>
      <w:r w:rsidRPr="008A4543">
        <w:rPr>
          <w:rFonts w:cstheme="minorHAnsi"/>
        </w:rPr>
        <w:t>reduction in the time taken to process claims</w:t>
      </w:r>
      <w:r>
        <w:rPr>
          <w:rFonts w:cstheme="minorHAnsi"/>
        </w:rPr>
        <w:t xml:space="preserve"> or a </w:t>
      </w:r>
      <w:r w:rsidRPr="008A4543">
        <w:rPr>
          <w:rFonts w:cstheme="minorHAnsi"/>
        </w:rPr>
        <w:t xml:space="preserve">reduction in </w:t>
      </w:r>
      <w:r>
        <w:rPr>
          <w:rFonts w:cstheme="minorHAnsi"/>
        </w:rPr>
        <w:t xml:space="preserve">error rates and decision review requests. It would perpetuate a level of complexity that does not support modern compensation philosophies of wellness and rehabilitation. The only </w:t>
      </w:r>
      <w:r w:rsidR="00023DF0">
        <w:rPr>
          <w:rFonts w:cstheme="minorHAnsi"/>
        </w:rPr>
        <w:t>advantage</w:t>
      </w:r>
      <w:r>
        <w:rPr>
          <w:rFonts w:cstheme="minorHAnsi"/>
        </w:rPr>
        <w:t xml:space="preserve"> of maintaining the status quo is that it would not require any adaptation to a new system by stakeholders and would not incur any extra cost.</w:t>
      </w:r>
    </w:p>
    <w:p w14:paraId="2274D047" w14:textId="127108BF" w:rsidR="00C739AE" w:rsidRDefault="00C739AE" w:rsidP="00C739AE">
      <w:pPr>
        <w:rPr>
          <w:rFonts w:cstheme="minorHAnsi"/>
        </w:rPr>
      </w:pPr>
      <w:r w:rsidRPr="00ED1454">
        <w:rPr>
          <w:rFonts w:cstheme="minorHAnsi"/>
          <w:b/>
          <w:bCs/>
        </w:rPr>
        <w:t xml:space="preserve">Option </w:t>
      </w:r>
      <w:r>
        <w:rPr>
          <w:rFonts w:cstheme="minorHAnsi"/>
          <w:b/>
          <w:bCs/>
        </w:rPr>
        <w:t>2</w:t>
      </w:r>
      <w:r w:rsidRPr="00ED1454">
        <w:rPr>
          <w:rFonts w:cstheme="minorHAnsi"/>
          <w:b/>
          <w:bCs/>
        </w:rPr>
        <w:t xml:space="preserve"> </w:t>
      </w:r>
      <w:r w:rsidRPr="00C740B7">
        <w:rPr>
          <w:rFonts w:cstheme="minorHAnsi"/>
          <w:bCs/>
        </w:rPr>
        <w:t>is</w:t>
      </w:r>
      <w:r>
        <w:rPr>
          <w:rFonts w:cstheme="minorHAnsi"/>
        </w:rPr>
        <w:t xml:space="preserve"> to maintain the status quo while making small-scale improvements that do not require large scale Government investment and can be implemented on a policy level or minor legislative amendment basis. This option would allow for alignment of certain benefits and services across the primary Acts but like </w:t>
      </w:r>
      <w:r w:rsidRPr="00106ED7">
        <w:rPr>
          <w:rFonts w:cstheme="minorHAnsi"/>
          <w:b/>
        </w:rPr>
        <w:t>Option 1</w:t>
      </w:r>
      <w:r>
        <w:rPr>
          <w:rFonts w:cstheme="minorHAnsi"/>
        </w:rPr>
        <w:t xml:space="preserve"> would not address the recommendations of the Royal Commission and previous reports to reduce overall legislative complexity and therefore not reduce the potential harms identified as being associated with such complexity. An example of such a small-scale improvement while maintaining the current tri-Act framework would be the alignment of funeral benefits across the three Acts. Current differences in funeral benefits are listed in the table below:</w:t>
      </w:r>
    </w:p>
    <w:p w14:paraId="76670829" w14:textId="77777777" w:rsidR="00C739AE" w:rsidRPr="00B559CA" w:rsidRDefault="00C739AE" w:rsidP="00C739AE">
      <w:pPr>
        <w:rPr>
          <w:rFonts w:cstheme="minorHAnsi"/>
          <w:bCs/>
          <w:u w:val="single"/>
        </w:rPr>
      </w:pPr>
      <w:r w:rsidRPr="00B559CA">
        <w:rPr>
          <w:rFonts w:cstheme="minorHAnsi"/>
          <w:bCs/>
          <w:u w:val="single"/>
        </w:rPr>
        <w:t>Differences in funeral benefits across the three Acts</w:t>
      </w:r>
    </w:p>
    <w:tbl>
      <w:tblPr>
        <w:tblStyle w:val="TableGrid"/>
        <w:tblW w:w="0" w:type="auto"/>
        <w:tblLook w:val="04A0" w:firstRow="1" w:lastRow="0" w:firstColumn="1" w:lastColumn="0" w:noHBand="0" w:noVBand="1"/>
      </w:tblPr>
      <w:tblGrid>
        <w:gridCol w:w="2997"/>
        <w:gridCol w:w="2999"/>
        <w:gridCol w:w="3000"/>
      </w:tblGrid>
      <w:tr w:rsidR="00C739AE" w14:paraId="6D05C803" w14:textId="77777777" w:rsidTr="00AD0AC0">
        <w:tc>
          <w:tcPr>
            <w:tcW w:w="3005" w:type="dxa"/>
            <w:tcBorders>
              <w:top w:val="double" w:sz="4" w:space="0" w:color="auto"/>
              <w:left w:val="double" w:sz="4" w:space="0" w:color="auto"/>
              <w:bottom w:val="double" w:sz="4" w:space="0" w:color="auto"/>
              <w:right w:val="double" w:sz="4" w:space="0" w:color="auto"/>
            </w:tcBorders>
            <w:shd w:val="clear" w:color="auto" w:fill="A8D08D" w:themeFill="accent6" w:themeFillTint="99"/>
          </w:tcPr>
          <w:p w14:paraId="69B0FAF6" w14:textId="77777777" w:rsidR="00C739AE" w:rsidRDefault="00C739AE" w:rsidP="00AD0AC0">
            <w:pPr>
              <w:jc w:val="center"/>
              <w:rPr>
                <w:rFonts w:ascii="Arial" w:hAnsi="Arial" w:cs="Arial"/>
                <w:b/>
                <w:bCs/>
              </w:rPr>
            </w:pPr>
            <w:r w:rsidRPr="00385428">
              <w:rPr>
                <w:rFonts w:ascii="Arial" w:hAnsi="Arial" w:cs="Arial"/>
                <w:b/>
                <w:bCs/>
              </w:rPr>
              <w:t>VEA</w:t>
            </w:r>
          </w:p>
          <w:p w14:paraId="4598A920" w14:textId="77777777" w:rsidR="00C739AE" w:rsidRPr="00385428" w:rsidRDefault="00C739AE" w:rsidP="00AD0AC0">
            <w:pPr>
              <w:jc w:val="center"/>
              <w:rPr>
                <w:rFonts w:ascii="Arial" w:hAnsi="Arial" w:cs="Arial"/>
                <w:b/>
                <w:bCs/>
              </w:rPr>
            </w:pPr>
          </w:p>
        </w:tc>
        <w:tc>
          <w:tcPr>
            <w:tcW w:w="3005" w:type="dxa"/>
            <w:tcBorders>
              <w:top w:val="double" w:sz="4" w:space="0" w:color="auto"/>
              <w:left w:val="double" w:sz="4" w:space="0" w:color="auto"/>
              <w:bottom w:val="double" w:sz="4" w:space="0" w:color="auto"/>
              <w:right w:val="double" w:sz="4" w:space="0" w:color="auto"/>
            </w:tcBorders>
            <w:shd w:val="clear" w:color="auto" w:fill="9CC2E5" w:themeFill="accent5" w:themeFillTint="99"/>
          </w:tcPr>
          <w:p w14:paraId="0C9D10D6" w14:textId="77777777" w:rsidR="00C739AE" w:rsidRPr="00385428" w:rsidRDefault="00C739AE" w:rsidP="00AD0AC0">
            <w:pPr>
              <w:jc w:val="center"/>
              <w:rPr>
                <w:rFonts w:ascii="Arial" w:hAnsi="Arial" w:cs="Arial"/>
                <w:b/>
                <w:bCs/>
              </w:rPr>
            </w:pPr>
            <w:r w:rsidRPr="00385428">
              <w:rPr>
                <w:rFonts w:ascii="Arial" w:hAnsi="Arial" w:cs="Arial"/>
                <w:b/>
                <w:bCs/>
              </w:rPr>
              <w:t>DRCA</w:t>
            </w:r>
          </w:p>
        </w:tc>
        <w:tc>
          <w:tcPr>
            <w:tcW w:w="3006" w:type="dxa"/>
            <w:tcBorders>
              <w:top w:val="double" w:sz="4" w:space="0" w:color="auto"/>
              <w:left w:val="double" w:sz="4" w:space="0" w:color="auto"/>
              <w:bottom w:val="double" w:sz="4" w:space="0" w:color="auto"/>
              <w:right w:val="double" w:sz="4" w:space="0" w:color="auto"/>
            </w:tcBorders>
            <w:shd w:val="clear" w:color="auto" w:fill="FFD966" w:themeFill="accent4" w:themeFillTint="99"/>
          </w:tcPr>
          <w:p w14:paraId="009B9DEA" w14:textId="77777777" w:rsidR="00C739AE" w:rsidRPr="00385428" w:rsidRDefault="00C739AE" w:rsidP="00AD0AC0">
            <w:pPr>
              <w:jc w:val="center"/>
              <w:rPr>
                <w:rFonts w:ascii="Arial" w:hAnsi="Arial" w:cs="Arial"/>
                <w:b/>
                <w:bCs/>
              </w:rPr>
            </w:pPr>
            <w:r w:rsidRPr="00385428">
              <w:rPr>
                <w:rFonts w:ascii="Arial" w:hAnsi="Arial" w:cs="Arial"/>
                <w:b/>
                <w:bCs/>
              </w:rPr>
              <w:t>MRCA</w:t>
            </w:r>
          </w:p>
        </w:tc>
      </w:tr>
      <w:tr w:rsidR="00C739AE" w14:paraId="0EF5C787" w14:textId="77777777" w:rsidTr="00AD0AC0">
        <w:tc>
          <w:tcPr>
            <w:tcW w:w="3005"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11D7092A" w14:textId="77777777" w:rsidR="00C739AE" w:rsidRPr="00D77C43" w:rsidRDefault="00C739AE" w:rsidP="00AD0AC0">
            <w:pPr>
              <w:rPr>
                <w:rFonts w:cstheme="minorHAnsi"/>
              </w:rPr>
            </w:pPr>
            <w:r w:rsidRPr="00D77C43">
              <w:rPr>
                <w:rFonts w:cstheme="minorHAnsi"/>
              </w:rPr>
              <w:t>A one-off funeral benefit payment of up to $2,000 to help with the funeral costs of an eligible veteran or dependant. This amount is not intended to cover the entire cost of a funeral.</w:t>
            </w:r>
          </w:p>
        </w:tc>
        <w:tc>
          <w:tcPr>
            <w:tcW w:w="3005" w:type="dxa"/>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018748D5" w14:textId="77777777" w:rsidR="00C739AE" w:rsidRPr="00D77C43" w:rsidRDefault="00C739AE" w:rsidP="00AD0AC0">
            <w:pPr>
              <w:rPr>
                <w:rFonts w:cstheme="minorHAnsi"/>
              </w:rPr>
            </w:pPr>
            <w:r w:rsidRPr="00D77C43">
              <w:rPr>
                <w:rFonts w:cstheme="minorHAnsi"/>
              </w:rPr>
              <w:t>Reimbursement of up to $14,062.53 to help with the funeral costs of an eligible veteran or dependant (stricter eligibility requirements apply than under the VEA).</w:t>
            </w:r>
          </w:p>
        </w:tc>
        <w:tc>
          <w:tcPr>
            <w:tcW w:w="3006" w:type="dxa"/>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3E01CC2D" w14:textId="77777777" w:rsidR="00C739AE" w:rsidRPr="00D77C43" w:rsidRDefault="00C739AE" w:rsidP="00AD0AC0">
            <w:pPr>
              <w:rPr>
                <w:rFonts w:cstheme="minorHAnsi"/>
              </w:rPr>
            </w:pPr>
            <w:r w:rsidRPr="00D77C43">
              <w:rPr>
                <w:rFonts w:cstheme="minorHAnsi"/>
              </w:rPr>
              <w:t>Reimbursement of up to $14,062.53 to help with the funeral costs of an eligible veteran or dependant (stricter eligibility requirements apply than under the VEA).</w:t>
            </w:r>
          </w:p>
          <w:p w14:paraId="6602A80C" w14:textId="77777777" w:rsidR="00C739AE" w:rsidRPr="00D77C43" w:rsidRDefault="00C739AE" w:rsidP="00AD0AC0">
            <w:pPr>
              <w:rPr>
                <w:rFonts w:cstheme="minorHAnsi"/>
              </w:rPr>
            </w:pPr>
          </w:p>
        </w:tc>
      </w:tr>
    </w:tbl>
    <w:p w14:paraId="05F4407E" w14:textId="7CC9E08D" w:rsidR="00C739AE" w:rsidRPr="008A4543" w:rsidRDefault="00C739AE" w:rsidP="00C739AE">
      <w:pPr>
        <w:spacing w:before="240"/>
        <w:rPr>
          <w:rFonts w:cstheme="minorHAnsi"/>
        </w:rPr>
      </w:pPr>
      <w:r>
        <w:rPr>
          <w:rFonts w:cstheme="minorHAnsi"/>
        </w:rPr>
        <w:t xml:space="preserve">Aligning benefits under </w:t>
      </w:r>
      <w:r w:rsidRPr="007B1CB3">
        <w:rPr>
          <w:rFonts w:cstheme="minorHAnsi"/>
        </w:rPr>
        <w:t>this</w:t>
      </w:r>
      <w:r>
        <w:rPr>
          <w:rFonts w:cstheme="minorHAnsi"/>
          <w:b/>
          <w:bCs/>
        </w:rPr>
        <w:t xml:space="preserve"> </w:t>
      </w:r>
      <w:r>
        <w:rPr>
          <w:rFonts w:cstheme="minorHAnsi"/>
        </w:rPr>
        <w:t xml:space="preserve">would allay some concerns regarding inequity of benefits payable under each of the Acts but is unlikely to result in more timely access to benefits for veterans and their families. Additionally, this option perpetuates the tri-Act framework and would not see an overall </w:t>
      </w:r>
      <w:r w:rsidRPr="008A4543">
        <w:rPr>
          <w:rFonts w:cstheme="minorHAnsi"/>
        </w:rPr>
        <w:t>reduction in</w:t>
      </w:r>
      <w:r>
        <w:rPr>
          <w:rFonts w:cstheme="minorHAnsi"/>
        </w:rPr>
        <w:t xml:space="preserve"> complexity.</w:t>
      </w:r>
      <w:r w:rsidRPr="008A4543">
        <w:rPr>
          <w:rFonts w:cstheme="minorHAnsi"/>
        </w:rPr>
        <w:t xml:space="preserve"> </w:t>
      </w:r>
      <w:r>
        <w:rPr>
          <w:rFonts w:cstheme="minorHAnsi"/>
        </w:rPr>
        <w:t xml:space="preserve">Maintaining the current level of complexity by implementing </w:t>
      </w:r>
      <w:r w:rsidRPr="008F07CE">
        <w:rPr>
          <w:rFonts w:cstheme="minorHAnsi"/>
          <w:b/>
          <w:bCs/>
        </w:rPr>
        <w:t>Option 2</w:t>
      </w:r>
      <w:r>
        <w:rPr>
          <w:rFonts w:cstheme="minorHAnsi"/>
        </w:rPr>
        <w:t xml:space="preserve"> would not reduce </w:t>
      </w:r>
      <w:r w:rsidRPr="008A4543">
        <w:rPr>
          <w:rFonts w:cstheme="minorHAnsi"/>
        </w:rPr>
        <w:t>the number of claims decisions being appealed</w:t>
      </w:r>
      <w:r>
        <w:rPr>
          <w:rFonts w:cstheme="minorHAnsi"/>
        </w:rPr>
        <w:t xml:space="preserve"> nor is it likely to </w:t>
      </w:r>
      <w:r w:rsidRPr="008A4543">
        <w:rPr>
          <w:rFonts w:cstheme="minorHAnsi"/>
        </w:rPr>
        <w:t>decrease the number of complaints received regarding claims administration</w:t>
      </w:r>
      <w:r>
        <w:rPr>
          <w:rFonts w:cstheme="minorHAnsi"/>
        </w:rPr>
        <w:t xml:space="preserve">. </w:t>
      </w:r>
      <w:r w:rsidR="00023DF0">
        <w:rPr>
          <w:rFonts w:cstheme="minorHAnsi"/>
        </w:rPr>
        <w:t>Like</w:t>
      </w:r>
      <w:r>
        <w:rPr>
          <w:rFonts w:cstheme="minorHAnsi"/>
        </w:rPr>
        <w:t xml:space="preserve"> </w:t>
      </w:r>
      <w:r w:rsidRPr="00D44B64">
        <w:rPr>
          <w:rFonts w:cstheme="minorHAnsi"/>
          <w:b/>
          <w:bCs/>
        </w:rPr>
        <w:t>Option 1</w:t>
      </w:r>
      <w:r>
        <w:rPr>
          <w:rFonts w:cstheme="minorHAnsi"/>
        </w:rPr>
        <w:t>, it would also not provide the scale of reform required to achieve the objective of providing a more contemporary compensation scheme for veterans into the future.</w:t>
      </w:r>
    </w:p>
    <w:p w14:paraId="065AC8F7" w14:textId="12124A39" w:rsidR="00C739AE" w:rsidRPr="007C2D24" w:rsidRDefault="00C739AE" w:rsidP="00C739AE">
      <w:pPr>
        <w:rPr>
          <w:rFonts w:cstheme="minorHAnsi"/>
        </w:rPr>
      </w:pPr>
      <w:r>
        <w:rPr>
          <w:rFonts w:cstheme="minorHAnsi"/>
          <w:b/>
          <w:bCs/>
        </w:rPr>
        <w:t xml:space="preserve">Option 3 </w:t>
      </w:r>
      <w:r>
        <w:rPr>
          <w:rFonts w:cstheme="minorHAnsi"/>
        </w:rPr>
        <w:t xml:space="preserve">is to move to a two-scheme approach, as put forward by the Productivity Commission 2019 </w:t>
      </w:r>
      <w:r w:rsidRPr="007C2D24">
        <w:rPr>
          <w:rFonts w:cstheme="minorHAnsi"/>
        </w:rPr>
        <w:t xml:space="preserve">report. This policy option entails compensation and rehabilitation delivered under two schemes for veteran support — the current VEA with some modifications (‘Scheme 1’) and a modified MRCA that </w:t>
      </w:r>
      <w:r w:rsidRPr="007C2D24">
        <w:rPr>
          <w:rFonts w:cstheme="minorHAnsi"/>
        </w:rPr>
        <w:lastRenderedPageBreak/>
        <w:t xml:space="preserve">incorporates aspects of the DRCA (‘Scheme 2’). This option would require legislative change </w:t>
      </w:r>
      <w:sdt>
        <w:sdtPr>
          <w:rPr>
            <w:rFonts w:cstheme="minorHAnsi"/>
          </w:rPr>
          <w:id w:val="-138499207"/>
          <w:citation/>
        </w:sdtPr>
        <w:sdtEndPr/>
        <w:sdtContent>
          <w:r w:rsidRPr="007C2D24">
            <w:rPr>
              <w:rFonts w:cstheme="minorHAnsi"/>
            </w:rPr>
            <w:fldChar w:fldCharType="begin"/>
          </w:r>
          <w:r w:rsidRPr="007C2D24">
            <w:rPr>
              <w:rFonts w:cstheme="minorHAnsi"/>
              <w:lang w:val="en-US"/>
            </w:rPr>
            <w:instrText xml:space="preserve"> CITATION Aus19 \l 1033 </w:instrText>
          </w:r>
          <w:r w:rsidRPr="007C2D24">
            <w:rPr>
              <w:rFonts w:cstheme="minorHAnsi"/>
            </w:rPr>
            <w:fldChar w:fldCharType="separate"/>
          </w:r>
          <w:r w:rsidRPr="00584EB0">
            <w:rPr>
              <w:rFonts w:cstheme="minorHAnsi"/>
              <w:noProof/>
              <w:lang w:val="en-US"/>
            </w:rPr>
            <w:t>(Australian Government Productivity Commission, 2019)</w:t>
          </w:r>
          <w:r w:rsidRPr="007C2D24">
            <w:rPr>
              <w:rFonts w:cstheme="minorHAnsi"/>
            </w:rPr>
            <w:fldChar w:fldCharType="end"/>
          </w:r>
        </w:sdtContent>
      </w:sdt>
      <w:r w:rsidRPr="007C2D24">
        <w:rPr>
          <w:rFonts w:cstheme="minorHAnsi"/>
        </w:rPr>
        <w:t>.</w:t>
      </w:r>
    </w:p>
    <w:p w14:paraId="63DC5F21" w14:textId="77777777" w:rsidR="00C739AE" w:rsidRPr="007C2D24" w:rsidRDefault="00C739AE" w:rsidP="00C739AE">
      <w:pPr>
        <w:spacing w:after="0"/>
        <w:rPr>
          <w:rFonts w:cstheme="minorHAnsi"/>
        </w:rPr>
      </w:pPr>
      <w:r w:rsidRPr="007C2D24">
        <w:rPr>
          <w:rFonts w:cstheme="minorHAnsi"/>
        </w:rPr>
        <w:t>The Productivity Commission also recommended that eligibility for the schemes should be modified so that:</w:t>
      </w:r>
    </w:p>
    <w:p w14:paraId="183A660F" w14:textId="77777777" w:rsidR="00C739AE" w:rsidRPr="007C2D24" w:rsidRDefault="00C739AE" w:rsidP="00C739AE">
      <w:pPr>
        <w:pStyle w:val="ListParagraph"/>
        <w:numPr>
          <w:ilvl w:val="0"/>
          <w:numId w:val="63"/>
        </w:numPr>
        <w:spacing w:after="0"/>
        <w:ind w:left="709" w:hanging="349"/>
        <w:rPr>
          <w:rFonts w:cstheme="minorHAnsi"/>
        </w:rPr>
      </w:pPr>
      <w:r w:rsidRPr="007C2D24">
        <w:rPr>
          <w:rFonts w:cstheme="minorHAnsi"/>
        </w:rPr>
        <w:t xml:space="preserve">veterans who only have a current or accepted VEA claim for liability at the implementation date will have all their future claims processed under scheme 1. Veterans on the VEA special rate of disability pension (otherwise known as TPI) would also have their future claims covered by scheme 1. </w:t>
      </w:r>
    </w:p>
    <w:p w14:paraId="136A0499" w14:textId="77777777" w:rsidR="00C739AE" w:rsidRPr="007C2D24" w:rsidRDefault="00C739AE" w:rsidP="00C739AE">
      <w:pPr>
        <w:pStyle w:val="ListParagraph"/>
        <w:numPr>
          <w:ilvl w:val="0"/>
          <w:numId w:val="63"/>
        </w:numPr>
        <w:ind w:left="709" w:hanging="349"/>
        <w:rPr>
          <w:rFonts w:cstheme="minorHAnsi"/>
        </w:rPr>
      </w:pPr>
      <w:r w:rsidRPr="007C2D24">
        <w:rPr>
          <w:rFonts w:cstheme="minorHAnsi"/>
        </w:rPr>
        <w:t>veterans who only have a current or accepted MRCA and/or DRCA claim (or who do not have a current or accepted liability claim under the VEA) at the implementation date will have their future claims covered under scheme 2. Other veterans on MRCA or DRCA incapacity payments would have their future claims covered by scheme 2.</w:t>
      </w:r>
    </w:p>
    <w:p w14:paraId="653F2F6E" w14:textId="77777777" w:rsidR="00C739AE" w:rsidRPr="00EF0F66" w:rsidRDefault="00C739AE" w:rsidP="00C739AE">
      <w:pPr>
        <w:pStyle w:val="ListParagraph"/>
        <w:numPr>
          <w:ilvl w:val="0"/>
          <w:numId w:val="63"/>
        </w:numPr>
        <w:ind w:left="709" w:hanging="352"/>
        <w:contextualSpacing w:val="0"/>
        <w:rPr>
          <w:rFonts w:cstheme="minorHAnsi"/>
        </w:rPr>
      </w:pPr>
      <w:r w:rsidRPr="007C2D24">
        <w:rPr>
          <w:rFonts w:cstheme="minorHAnsi"/>
        </w:rPr>
        <w:t xml:space="preserve">remaining veterans with benefits under the VEA and one (or two) of the other Acts would have their coverage determined by the scheme that is the predominant source of their current benefits at the implementation date. If this is unclear, the veteran would be able to choose which scheme they would be covered by at the time of their next claim </w:t>
      </w:r>
      <w:sdt>
        <w:sdtPr>
          <w:rPr>
            <w:rFonts w:cstheme="minorHAnsi"/>
          </w:rPr>
          <w:id w:val="1297021289"/>
          <w:citation/>
        </w:sdtPr>
        <w:sdtEndPr/>
        <w:sdtContent>
          <w:r w:rsidRPr="007C2D24">
            <w:rPr>
              <w:rFonts w:cstheme="minorHAnsi"/>
            </w:rPr>
            <w:fldChar w:fldCharType="begin"/>
          </w:r>
          <w:r w:rsidRPr="007C2D24">
            <w:rPr>
              <w:rFonts w:cstheme="minorHAnsi"/>
              <w:lang w:val="en-US"/>
            </w:rPr>
            <w:instrText xml:space="preserve"> CITATION Aus19 \l 1033 </w:instrText>
          </w:r>
          <w:r w:rsidRPr="007C2D24">
            <w:rPr>
              <w:rFonts w:cstheme="minorHAnsi"/>
            </w:rPr>
            <w:fldChar w:fldCharType="separate"/>
          </w:r>
          <w:r w:rsidRPr="00584EB0">
            <w:rPr>
              <w:rFonts w:cstheme="minorHAnsi"/>
              <w:noProof/>
              <w:lang w:val="en-US"/>
            </w:rPr>
            <w:t>(Australian Government Productivity Commission, 2019)</w:t>
          </w:r>
          <w:r w:rsidRPr="007C2D24">
            <w:rPr>
              <w:rFonts w:cstheme="minorHAnsi"/>
            </w:rPr>
            <w:fldChar w:fldCharType="end"/>
          </w:r>
        </w:sdtContent>
      </w:sdt>
      <w:r w:rsidRPr="007C2D24">
        <w:rPr>
          <w:rFonts w:cstheme="minorHAnsi"/>
        </w:rPr>
        <w:t xml:space="preserve">. </w:t>
      </w:r>
    </w:p>
    <w:p w14:paraId="440B8499" w14:textId="77777777" w:rsidR="00C739AE" w:rsidRPr="006023CD" w:rsidRDefault="00C739AE" w:rsidP="00C739AE">
      <w:pPr>
        <w:pStyle w:val="ListParagraph"/>
        <w:ind w:left="0"/>
        <w:rPr>
          <w:rFonts w:cstheme="minorHAnsi"/>
          <w:bCs/>
          <w:u w:val="single"/>
        </w:rPr>
      </w:pPr>
      <w:r w:rsidRPr="006023CD">
        <w:rPr>
          <w:rFonts w:cstheme="minorHAnsi"/>
          <w:bCs/>
          <w:u w:val="single"/>
        </w:rPr>
        <w:t>Productivity Commission Two Scheme Approach</w:t>
      </w:r>
    </w:p>
    <w:tbl>
      <w:tblPr>
        <w:tblStyle w:val="TableGrid"/>
        <w:tblW w:w="0" w:type="auto"/>
        <w:tblLook w:val="04A0" w:firstRow="1" w:lastRow="0" w:firstColumn="1" w:lastColumn="0" w:noHBand="0" w:noVBand="1"/>
      </w:tblPr>
      <w:tblGrid>
        <w:gridCol w:w="4498"/>
        <w:gridCol w:w="4498"/>
      </w:tblGrid>
      <w:tr w:rsidR="00C739AE" w14:paraId="58D5AAD4" w14:textId="77777777" w:rsidTr="00AD0AC0">
        <w:trPr>
          <w:trHeight w:val="567"/>
        </w:trPr>
        <w:tc>
          <w:tcPr>
            <w:tcW w:w="4508"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08EAC22B" w14:textId="77777777" w:rsidR="00C739AE" w:rsidRPr="00C740B7" w:rsidRDefault="00C739AE" w:rsidP="00AD0AC0">
            <w:pPr>
              <w:jc w:val="center"/>
              <w:rPr>
                <w:rFonts w:cstheme="minorHAnsi"/>
                <w:sz w:val="18"/>
                <w:szCs w:val="18"/>
              </w:rPr>
            </w:pPr>
            <w:r w:rsidRPr="00C740B7">
              <w:rPr>
                <w:rFonts w:cstheme="minorHAnsi"/>
                <w:b/>
                <w:bCs/>
              </w:rPr>
              <w:t>Scheme 1</w:t>
            </w:r>
          </w:p>
        </w:tc>
        <w:tc>
          <w:tcPr>
            <w:tcW w:w="4508" w:type="dxa"/>
            <w:tcBorders>
              <w:top w:val="double" w:sz="4" w:space="0" w:color="auto"/>
              <w:left w:val="double" w:sz="4" w:space="0" w:color="auto"/>
              <w:bottom w:val="double" w:sz="4" w:space="0" w:color="auto"/>
              <w:right w:val="double" w:sz="4" w:space="0" w:color="auto"/>
            </w:tcBorders>
            <w:shd w:val="clear" w:color="auto" w:fill="FFE599" w:themeFill="accent4" w:themeFillTint="66"/>
            <w:vAlign w:val="center"/>
          </w:tcPr>
          <w:p w14:paraId="3127A445" w14:textId="77777777" w:rsidR="00C739AE" w:rsidRPr="00C740B7" w:rsidRDefault="00C739AE" w:rsidP="00AD0AC0">
            <w:pPr>
              <w:jc w:val="center"/>
              <w:rPr>
                <w:rFonts w:cstheme="minorHAnsi"/>
                <w:b/>
                <w:bCs/>
              </w:rPr>
            </w:pPr>
            <w:r w:rsidRPr="00C740B7">
              <w:rPr>
                <w:rFonts w:cstheme="minorHAnsi"/>
                <w:b/>
                <w:bCs/>
              </w:rPr>
              <w:t>Scheme 2</w:t>
            </w:r>
          </w:p>
        </w:tc>
      </w:tr>
      <w:tr w:rsidR="00C739AE" w14:paraId="0F2FE4EC" w14:textId="77777777" w:rsidTr="00AD0AC0">
        <w:trPr>
          <w:trHeight w:val="1465"/>
        </w:trPr>
        <w:tc>
          <w:tcPr>
            <w:tcW w:w="4508" w:type="dxa"/>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180776F6" w14:textId="77777777" w:rsidR="00C739AE" w:rsidRPr="00C740B7" w:rsidRDefault="00C739AE" w:rsidP="00AD0AC0">
            <w:pPr>
              <w:jc w:val="center"/>
              <w:rPr>
                <w:rFonts w:cstheme="minorHAnsi"/>
              </w:rPr>
            </w:pPr>
          </w:p>
          <w:p w14:paraId="716B7D14" w14:textId="77777777" w:rsidR="00C739AE" w:rsidRPr="00C740B7" w:rsidRDefault="00C739AE" w:rsidP="00AD0AC0">
            <w:pPr>
              <w:jc w:val="center"/>
              <w:rPr>
                <w:rFonts w:cstheme="minorHAnsi"/>
              </w:rPr>
            </w:pPr>
          </w:p>
          <w:p w14:paraId="43AA4D92" w14:textId="77777777" w:rsidR="00C739AE" w:rsidRPr="00C740B7" w:rsidRDefault="00C739AE" w:rsidP="00AD0AC0">
            <w:pPr>
              <w:jc w:val="center"/>
              <w:rPr>
                <w:rFonts w:cstheme="minorHAnsi"/>
              </w:rPr>
            </w:pPr>
            <w:r w:rsidRPr="00C740B7">
              <w:rPr>
                <w:rFonts w:cstheme="minorHAnsi"/>
              </w:rPr>
              <w:t>Clients with previous VEA claims</w:t>
            </w:r>
          </w:p>
          <w:p w14:paraId="776EA3B1" w14:textId="77777777" w:rsidR="00C739AE" w:rsidRPr="00C740B7" w:rsidRDefault="00C739AE" w:rsidP="00AD0AC0">
            <w:pPr>
              <w:rPr>
                <w:rFonts w:cstheme="minorHAnsi"/>
              </w:rPr>
            </w:pPr>
          </w:p>
        </w:tc>
        <w:tc>
          <w:tcPr>
            <w:tcW w:w="4508" w:type="dxa"/>
            <w:tcBorders>
              <w:top w:val="double" w:sz="4" w:space="0" w:color="auto"/>
              <w:left w:val="double" w:sz="4" w:space="0" w:color="auto"/>
              <w:bottom w:val="double" w:sz="4" w:space="0" w:color="auto"/>
              <w:right w:val="double" w:sz="4" w:space="0" w:color="auto"/>
            </w:tcBorders>
            <w:shd w:val="clear" w:color="auto" w:fill="FFE599" w:themeFill="accent4" w:themeFillTint="66"/>
          </w:tcPr>
          <w:p w14:paraId="6A8AAC58" w14:textId="77777777" w:rsidR="00C739AE" w:rsidRPr="00C740B7" w:rsidRDefault="00C739AE" w:rsidP="00AD0AC0">
            <w:pPr>
              <w:rPr>
                <w:rFonts w:cstheme="minorHAnsi"/>
              </w:rPr>
            </w:pPr>
          </w:p>
          <w:p w14:paraId="65028D4C" w14:textId="77777777" w:rsidR="00C739AE" w:rsidRPr="00C740B7" w:rsidRDefault="00C739AE" w:rsidP="00AD0AC0">
            <w:pPr>
              <w:jc w:val="center"/>
              <w:rPr>
                <w:rFonts w:cstheme="minorHAnsi"/>
              </w:rPr>
            </w:pPr>
            <w:r w:rsidRPr="00C740B7">
              <w:rPr>
                <w:rFonts w:cstheme="minorHAnsi"/>
              </w:rPr>
              <w:t>Clients with previous MRCA or DRCA claims</w:t>
            </w:r>
          </w:p>
          <w:p w14:paraId="2DF39AF1" w14:textId="77777777" w:rsidR="00C739AE" w:rsidRPr="00C740B7" w:rsidRDefault="00C739AE" w:rsidP="00AD0AC0">
            <w:pPr>
              <w:rPr>
                <w:rFonts w:cstheme="minorHAnsi"/>
              </w:rPr>
            </w:pPr>
          </w:p>
          <w:p w14:paraId="758BCC77" w14:textId="77777777" w:rsidR="00C739AE" w:rsidRPr="00C740B7" w:rsidRDefault="00C739AE" w:rsidP="00AD0AC0">
            <w:pPr>
              <w:jc w:val="center"/>
              <w:rPr>
                <w:rFonts w:cstheme="minorHAnsi"/>
              </w:rPr>
            </w:pPr>
            <w:r w:rsidRPr="00C740B7">
              <w:rPr>
                <w:rFonts w:cstheme="minorHAnsi"/>
              </w:rPr>
              <w:t>All clients without existing claims</w:t>
            </w:r>
          </w:p>
        </w:tc>
      </w:tr>
    </w:tbl>
    <w:p w14:paraId="3B6DF698" w14:textId="77777777" w:rsidR="00C739AE" w:rsidRPr="00FA4916" w:rsidRDefault="00C739AE" w:rsidP="00C739AE">
      <w:pPr>
        <w:spacing w:before="160"/>
        <w:rPr>
          <w:rFonts w:cstheme="minorHAnsi"/>
        </w:rPr>
      </w:pPr>
      <w:r w:rsidRPr="00FA4916">
        <w:rPr>
          <w:rFonts w:cstheme="minorHAnsi"/>
        </w:rPr>
        <w:t>Dependants of deceased veterans would receive benefits under the scheme that the relevant veteran was covered by.</w:t>
      </w:r>
      <w:r>
        <w:rPr>
          <w:rFonts w:cstheme="minorHAnsi"/>
        </w:rPr>
        <w:t xml:space="preserve"> </w:t>
      </w:r>
      <w:r w:rsidRPr="00FA4916">
        <w:rPr>
          <w:rFonts w:cstheme="minorHAnsi"/>
        </w:rPr>
        <w:t>If the veteran did not have an existing or successful claim under the VEA at the implementation date, the dependants would be covered by scheme 2.</w:t>
      </w:r>
    </w:p>
    <w:p w14:paraId="0499FC4A" w14:textId="77777777" w:rsidR="00C739AE" w:rsidRDefault="00C739AE" w:rsidP="00C739AE">
      <w:pPr>
        <w:rPr>
          <w:rFonts w:cstheme="minorHAnsi"/>
        </w:rPr>
      </w:pPr>
      <w:r w:rsidRPr="00FA4916">
        <w:rPr>
          <w:rFonts w:cstheme="minorHAnsi"/>
        </w:rPr>
        <w:t>Veterans who would currently have their claims covered by the pre 1988 Commonwealth workers’ compensation schemes should remain covered by those arrangements through</w:t>
      </w:r>
      <w:r>
        <w:rPr>
          <w:rFonts w:cstheme="minorHAnsi"/>
        </w:rPr>
        <w:t xml:space="preserve"> the modified MRCA legislation.</w:t>
      </w:r>
    </w:p>
    <w:p w14:paraId="227058E9" w14:textId="77777777" w:rsidR="00C739AE" w:rsidRDefault="00C739AE" w:rsidP="00C739AE">
      <w:pPr>
        <w:rPr>
          <w:rFonts w:cstheme="minorHAnsi"/>
        </w:rPr>
      </w:pPr>
      <w:r>
        <w:rPr>
          <w:rFonts w:cstheme="minorHAnsi"/>
        </w:rPr>
        <w:t>While reducing the number of Acts from three to two would result in some simplification of the veterans’ legislation framework, there are concerns that implementing a two-scheme model may create a new range of complexities in the veteran entitlements system, adding to confusion, workloads, and delays in claims processing. This option would require some veterans to choose which scheme they would fall into. Those veterans would need to assess the potential benefits they may receive under each of the schemes, including the chances of acceptance of claims under differing initial liability processes before they could make an informed decision about which scheme may be more beneficial.</w:t>
      </w:r>
    </w:p>
    <w:p w14:paraId="4B0F94B2" w14:textId="7DED57EB" w:rsidR="00C739AE" w:rsidRDefault="00C739AE" w:rsidP="00C739AE">
      <w:pPr>
        <w:rPr>
          <w:rFonts w:cstheme="minorHAnsi"/>
        </w:rPr>
      </w:pPr>
      <w:r>
        <w:rPr>
          <w:rFonts w:cstheme="minorHAnsi"/>
        </w:rPr>
        <w:t xml:space="preserve">The Productivity Commission’s recommendation to implement </w:t>
      </w:r>
      <w:r w:rsidR="00043A67">
        <w:rPr>
          <w:rFonts w:cstheme="minorHAnsi"/>
        </w:rPr>
        <w:t xml:space="preserve">a </w:t>
      </w:r>
      <w:r>
        <w:rPr>
          <w:rFonts w:cstheme="minorHAnsi"/>
        </w:rPr>
        <w:t xml:space="preserve">two schemes </w:t>
      </w:r>
      <w:r w:rsidR="00043A67">
        <w:rPr>
          <w:rFonts w:cstheme="minorHAnsi"/>
        </w:rPr>
        <w:t xml:space="preserve">approach </w:t>
      </w:r>
      <w:r>
        <w:rPr>
          <w:rFonts w:cstheme="minorHAnsi"/>
        </w:rPr>
        <w:t xml:space="preserve">was not accepted by the previous Government. In its updated response to the Productivity Commission’s report in May 2021, the then Government </w:t>
      </w:r>
      <w:r w:rsidRPr="007C2D24">
        <w:rPr>
          <w:rFonts w:cstheme="minorHAnsi"/>
        </w:rPr>
        <w:t>noted that “…</w:t>
      </w:r>
      <w:r w:rsidRPr="007C2D24">
        <w:rPr>
          <w:rFonts w:cstheme="minorHAnsi"/>
          <w:i/>
          <w:iCs/>
        </w:rPr>
        <w:t xml:space="preserve">there are considerable differences on the best approach to this legislative reform” and that it would continue to consult with the veteran </w:t>
      </w:r>
      <w:r w:rsidRPr="007C2D24">
        <w:rPr>
          <w:rFonts w:cstheme="minorHAnsi"/>
          <w:i/>
          <w:iCs/>
        </w:rPr>
        <w:lastRenderedPageBreak/>
        <w:t xml:space="preserve">community on how to reduce the complexity of the legislative framework.” </w:t>
      </w:r>
      <w:sdt>
        <w:sdtPr>
          <w:rPr>
            <w:rFonts w:cstheme="minorHAnsi"/>
            <w:i/>
            <w:iCs/>
          </w:rPr>
          <w:id w:val="1013883475"/>
          <w:citation/>
        </w:sdtPr>
        <w:sdtEndPr/>
        <w:sdtContent>
          <w:r w:rsidRPr="007C2D24">
            <w:rPr>
              <w:rFonts w:cstheme="minorHAnsi"/>
              <w:i/>
              <w:iCs/>
            </w:rPr>
            <w:fldChar w:fldCharType="begin"/>
          </w:r>
          <w:r w:rsidRPr="007C2D24">
            <w:rPr>
              <w:rFonts w:cstheme="minorHAnsi"/>
              <w:i/>
              <w:iCs/>
              <w:lang w:val="en-US"/>
            </w:rPr>
            <w:instrText xml:space="preserve"> CITATION Aus211 \l 1033 </w:instrText>
          </w:r>
          <w:r w:rsidRPr="007C2D24">
            <w:rPr>
              <w:rFonts w:cstheme="minorHAnsi"/>
              <w:i/>
              <w:iCs/>
            </w:rPr>
            <w:fldChar w:fldCharType="separate"/>
          </w:r>
          <w:r w:rsidRPr="00584EB0">
            <w:rPr>
              <w:rFonts w:cstheme="minorHAnsi"/>
              <w:noProof/>
              <w:lang w:val="en-US"/>
            </w:rPr>
            <w:t>(Australian Government, 2021)</w:t>
          </w:r>
          <w:r w:rsidRPr="007C2D24">
            <w:rPr>
              <w:rFonts w:cstheme="minorHAnsi"/>
              <w:i/>
              <w:iCs/>
            </w:rPr>
            <w:fldChar w:fldCharType="end"/>
          </w:r>
        </w:sdtContent>
      </w:sdt>
      <w:r w:rsidR="00043A67">
        <w:rPr>
          <w:rFonts w:cstheme="minorHAnsi"/>
          <w:i/>
          <w:iCs/>
        </w:rPr>
        <w:t>.</w:t>
      </w:r>
    </w:p>
    <w:p w14:paraId="2FC85764" w14:textId="77777777" w:rsidR="00C739AE" w:rsidRDefault="00C739AE" w:rsidP="00C739AE">
      <w:pPr>
        <w:rPr>
          <w:rFonts w:cstheme="minorHAnsi"/>
          <w:color w:val="000000"/>
        </w:rPr>
      </w:pPr>
      <w:r>
        <w:rPr>
          <w:rFonts w:cstheme="minorHAnsi"/>
        </w:rPr>
        <w:t xml:space="preserve">While implementing two schemes would simplify the current legislative framework to an extent, and was an option noted by the </w:t>
      </w:r>
      <w:r w:rsidRPr="00E102C5">
        <w:rPr>
          <w:rFonts w:cstheme="minorHAnsi"/>
          <w:color w:val="000000"/>
        </w:rPr>
        <w:t>Royal Commission</w:t>
      </w:r>
      <w:r>
        <w:rPr>
          <w:rFonts w:cstheme="minorHAnsi"/>
          <w:color w:val="000000"/>
        </w:rPr>
        <w:t xml:space="preserve"> in its 2022 Interim Report, this approach is not considered optimal because of the new complexities it would bring, along with perpetuating the differences in entitlements and subsequent perceptions of inequities across the VEA and MRCA. The fundamental differences between a pensions-based scheme (VEA) and one based on modern compensation principles (MRCA) would remain.</w:t>
      </w:r>
    </w:p>
    <w:p w14:paraId="33CD724B" w14:textId="77777777" w:rsidR="00C739AE" w:rsidRDefault="00C739AE" w:rsidP="00C739AE">
      <w:pPr>
        <w:rPr>
          <w:rFonts w:cstheme="minorHAnsi"/>
          <w:color w:val="000000"/>
        </w:rPr>
      </w:pPr>
      <w:r>
        <w:rPr>
          <w:rFonts w:cstheme="minorHAnsi"/>
          <w:color w:val="000000"/>
        </w:rPr>
        <w:t>It does not meet the stated objective of providing contemporary wellness-based workers compensation arrangements in the short to medium terms as the VEA is a scheme based on pensions for life along with lifetime medical treatment and does not encourage rehabilitation and wellness. While natural attrition would ultimately result in veterans being covered under Scheme 2 (MRCA) a large cohort of veterans would remain covered under Scheme 1 well into the future, with dependants being covered for even longer. This option does little to simplify the framework in terms of claims lodgement and processing for veteran advocates and DVA staff as it necessitates familiarity with two systems (acknowledging that this represents some improvement over the current three system framework). Implementing such a system is unlikely to result in reduction in waiting times for veterans claims to be processed as a level of complexity due to administering two acts concurrently remains and will do for some years due to the current veteran demographic.</w:t>
      </w:r>
    </w:p>
    <w:p w14:paraId="6BA66E5A" w14:textId="77777777" w:rsidR="00C739AE" w:rsidRDefault="00C739AE" w:rsidP="00C739AE">
      <w:pPr>
        <w:rPr>
          <w:rFonts w:cstheme="minorHAnsi"/>
        </w:rPr>
      </w:pPr>
      <w:r w:rsidRPr="008B3916">
        <w:rPr>
          <w:rFonts w:cstheme="minorHAnsi"/>
          <w:b/>
          <w:bCs/>
        </w:rPr>
        <w:t>Option 4</w:t>
      </w:r>
      <w:r w:rsidRPr="008B3916">
        <w:rPr>
          <w:rFonts w:cstheme="minorHAnsi"/>
        </w:rPr>
        <w:t xml:space="preserve"> </w:t>
      </w:r>
      <w:r>
        <w:rPr>
          <w:rFonts w:cstheme="minorHAnsi"/>
        </w:rPr>
        <w:t xml:space="preserve">articulates that </w:t>
      </w:r>
      <w:r w:rsidRPr="004A56CF">
        <w:rPr>
          <w:rFonts w:cstheme="minorHAnsi"/>
        </w:rPr>
        <w:t>from a future date, all claims received would be determined under the MRCA as the single ongoing Act.</w:t>
      </w:r>
      <w:r>
        <w:rPr>
          <w:rFonts w:cstheme="minorHAnsi"/>
        </w:rPr>
        <w:t xml:space="preserve"> </w:t>
      </w:r>
      <w:r w:rsidRPr="004A56CF">
        <w:rPr>
          <w:rFonts w:cstheme="minorHAnsi"/>
        </w:rPr>
        <w:t>The MRCA would provide coverage for all future claims for compensation from a specified future commencement date, irrespective of when and where the veteran served, or when the</w:t>
      </w:r>
      <w:r>
        <w:rPr>
          <w:rFonts w:cstheme="minorHAnsi"/>
        </w:rPr>
        <w:t xml:space="preserve">ir injury or illness occurred. </w:t>
      </w:r>
      <w:r w:rsidRPr="004A56CF">
        <w:rPr>
          <w:rFonts w:cstheme="minorHAnsi"/>
        </w:rPr>
        <w:t xml:space="preserve">Effectively, this would result in a “single Act” system for all new claims received after that date, which would provide greater clarity and consistency around entitlements for veterans and their families </w:t>
      </w:r>
      <w:r>
        <w:rPr>
          <w:rFonts w:cstheme="minorHAnsi"/>
        </w:rPr>
        <w:t>along with</w:t>
      </w:r>
      <w:r w:rsidRPr="004A56CF">
        <w:rPr>
          <w:rFonts w:cstheme="minorHAnsi"/>
        </w:rPr>
        <w:t xml:space="preserve"> improv</w:t>
      </w:r>
      <w:r>
        <w:rPr>
          <w:rFonts w:cstheme="minorHAnsi"/>
        </w:rPr>
        <w:t>ing</w:t>
      </w:r>
      <w:r w:rsidRPr="004A56CF">
        <w:rPr>
          <w:rFonts w:cstheme="minorHAnsi"/>
        </w:rPr>
        <w:t xml:space="preserve"> administration processes.</w:t>
      </w:r>
    </w:p>
    <w:p w14:paraId="6AE45AFE" w14:textId="77777777" w:rsidR="00C739AE" w:rsidRDefault="00C739AE" w:rsidP="00C739AE">
      <w:pPr>
        <w:rPr>
          <w:rFonts w:cstheme="minorHAnsi"/>
        </w:rPr>
      </w:pPr>
      <w:r>
        <w:rPr>
          <w:rFonts w:cstheme="minorHAnsi"/>
        </w:rPr>
        <w:t xml:space="preserve">Like </w:t>
      </w:r>
      <w:r w:rsidRPr="00C95E95">
        <w:rPr>
          <w:rFonts w:cstheme="minorHAnsi"/>
          <w:b/>
          <w:bCs/>
        </w:rPr>
        <w:t>Option 3</w:t>
      </w:r>
      <w:r>
        <w:rPr>
          <w:rFonts w:cstheme="minorHAnsi"/>
        </w:rPr>
        <w:t xml:space="preserve">, </w:t>
      </w:r>
      <w:r w:rsidRPr="00C95E95">
        <w:rPr>
          <w:rFonts w:cstheme="minorHAnsi"/>
          <w:b/>
          <w:bCs/>
        </w:rPr>
        <w:t>Option 4</w:t>
      </w:r>
      <w:r>
        <w:rPr>
          <w:rFonts w:cstheme="minorHAnsi"/>
        </w:rPr>
        <w:t xml:space="preserve"> will require major legislative change.</w:t>
      </w:r>
    </w:p>
    <w:p w14:paraId="5583BC7B" w14:textId="77777777" w:rsidR="00C739AE" w:rsidRDefault="00C739AE" w:rsidP="00C739AE">
      <w:pPr>
        <w:rPr>
          <w:rFonts w:cstheme="minorHAnsi"/>
        </w:rPr>
      </w:pPr>
      <w:r w:rsidRPr="004A56CF">
        <w:rPr>
          <w:rFonts w:cstheme="minorHAnsi"/>
        </w:rPr>
        <w:t>The VEA and DRCA would be closed to new compensation related claims, but existing entitlements under those Acts at the date of commencement of the new arrang</w:t>
      </w:r>
      <w:r>
        <w:rPr>
          <w:rFonts w:cstheme="minorHAnsi"/>
        </w:rPr>
        <w:t>ements would be grandparented. T</w:t>
      </w:r>
      <w:r w:rsidRPr="004A56CF">
        <w:rPr>
          <w:rFonts w:cstheme="minorHAnsi"/>
        </w:rPr>
        <w:t xml:space="preserve">his </w:t>
      </w:r>
      <w:r>
        <w:rPr>
          <w:rFonts w:cstheme="minorHAnsi"/>
        </w:rPr>
        <w:t xml:space="preserve">option </w:t>
      </w:r>
      <w:r w:rsidRPr="004A56CF">
        <w:rPr>
          <w:rFonts w:cstheme="minorHAnsi"/>
        </w:rPr>
        <w:t>create</w:t>
      </w:r>
      <w:r>
        <w:rPr>
          <w:rFonts w:cstheme="minorHAnsi"/>
        </w:rPr>
        <w:t>s</w:t>
      </w:r>
      <w:r w:rsidRPr="004A56CF">
        <w:rPr>
          <w:rFonts w:cstheme="minorHAnsi"/>
        </w:rPr>
        <w:t xml:space="preserve"> a simpler system that would make it easier for veterans and families to understand their entitlements and receive the support they need </w:t>
      </w:r>
      <w:r>
        <w:rPr>
          <w:rFonts w:cstheme="minorHAnsi"/>
        </w:rPr>
        <w:t>in a timely manner</w:t>
      </w:r>
      <w:r w:rsidRPr="004A56CF">
        <w:rPr>
          <w:rFonts w:cstheme="minorHAnsi"/>
        </w:rPr>
        <w:t>.</w:t>
      </w:r>
    </w:p>
    <w:p w14:paraId="39E29E6A" w14:textId="77777777" w:rsidR="00C739AE" w:rsidRPr="006023CD" w:rsidRDefault="00C739AE" w:rsidP="00C739AE">
      <w:pPr>
        <w:pStyle w:val="Heading2"/>
        <w:numPr>
          <w:ilvl w:val="0"/>
          <w:numId w:val="0"/>
        </w:numPr>
      </w:pPr>
      <w:bookmarkStart w:id="36" w:name="_Toc170117440"/>
      <w:r w:rsidRPr="006023CD">
        <w:t>Proposed new system</w:t>
      </w:r>
      <w:bookmarkEnd w:id="36"/>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98"/>
        <w:gridCol w:w="4498"/>
      </w:tblGrid>
      <w:tr w:rsidR="00C739AE" w:rsidRPr="00EC301F" w14:paraId="5AAAB1A7" w14:textId="77777777" w:rsidTr="00AD0AC0">
        <w:trPr>
          <w:trHeight w:val="401"/>
        </w:trPr>
        <w:tc>
          <w:tcPr>
            <w:tcW w:w="8996" w:type="dxa"/>
            <w:gridSpan w:val="2"/>
            <w:shd w:val="clear" w:color="auto" w:fill="BDD6EE" w:themeFill="accent5" w:themeFillTint="66"/>
          </w:tcPr>
          <w:p w14:paraId="45E41948" w14:textId="77777777" w:rsidR="00C739AE" w:rsidRPr="00C740B7" w:rsidRDefault="00C739AE" w:rsidP="00AD0AC0">
            <w:pPr>
              <w:jc w:val="center"/>
              <w:rPr>
                <w:rFonts w:cstheme="minorHAnsi"/>
                <w:b/>
                <w:bCs/>
                <w:sz w:val="28"/>
                <w:szCs w:val="28"/>
              </w:rPr>
            </w:pPr>
            <w:r w:rsidRPr="00C740B7">
              <w:rPr>
                <w:rFonts w:cstheme="minorHAnsi"/>
                <w:b/>
                <w:bCs/>
                <w:sz w:val="28"/>
                <w:szCs w:val="28"/>
              </w:rPr>
              <w:t>Proposed new system</w:t>
            </w:r>
          </w:p>
        </w:tc>
      </w:tr>
      <w:tr w:rsidR="00C739AE" w14:paraId="5D9A2C8D" w14:textId="77777777" w:rsidTr="00AD0AC0">
        <w:trPr>
          <w:trHeight w:val="1642"/>
        </w:trPr>
        <w:tc>
          <w:tcPr>
            <w:tcW w:w="4498" w:type="dxa"/>
            <w:shd w:val="clear" w:color="auto" w:fill="BDD6EE" w:themeFill="accent5" w:themeFillTint="66"/>
          </w:tcPr>
          <w:p w14:paraId="616E2CFB" w14:textId="77777777" w:rsidR="00C739AE" w:rsidRPr="00C740B7" w:rsidRDefault="00C739AE" w:rsidP="00AD0AC0">
            <w:pPr>
              <w:jc w:val="center"/>
              <w:rPr>
                <w:rFonts w:cstheme="minorHAnsi"/>
                <w:b/>
                <w:bCs/>
              </w:rPr>
            </w:pPr>
            <w:r w:rsidRPr="00C740B7">
              <w:rPr>
                <w:rFonts w:cstheme="minorHAnsi"/>
                <w:b/>
                <w:bCs/>
              </w:rPr>
              <w:t>Legacy VEA &amp; DRCA</w:t>
            </w:r>
          </w:p>
          <w:p w14:paraId="5AC086CD" w14:textId="77777777" w:rsidR="00C739AE" w:rsidRPr="00C740B7" w:rsidRDefault="00C739AE" w:rsidP="00AD0AC0">
            <w:pPr>
              <w:jc w:val="center"/>
              <w:rPr>
                <w:rFonts w:cstheme="minorHAnsi"/>
                <w:b/>
                <w:bCs/>
              </w:rPr>
            </w:pPr>
          </w:p>
          <w:p w14:paraId="27005CB6" w14:textId="77777777" w:rsidR="00C739AE" w:rsidRPr="00D83160" w:rsidRDefault="00C739AE" w:rsidP="00AD0AC0">
            <w:pPr>
              <w:rPr>
                <w:rFonts w:cstheme="minorHAnsi"/>
              </w:rPr>
            </w:pPr>
            <w:r w:rsidRPr="008E4AF5">
              <w:rPr>
                <w:rFonts w:cstheme="minorHAnsi"/>
              </w:rPr>
              <w:t>Existing claims under the VEA before 1 July 2026 would remain under grandparented provisions of those Acts</w:t>
            </w:r>
            <w:r w:rsidRPr="000424AB">
              <w:rPr>
                <w:rFonts w:cstheme="minorHAnsi"/>
              </w:rPr>
              <w:t>.</w:t>
            </w:r>
          </w:p>
        </w:tc>
        <w:tc>
          <w:tcPr>
            <w:tcW w:w="4498" w:type="dxa"/>
            <w:shd w:val="clear" w:color="auto" w:fill="BDD6EE" w:themeFill="accent5" w:themeFillTint="66"/>
          </w:tcPr>
          <w:p w14:paraId="53F17DB8" w14:textId="77777777" w:rsidR="00C739AE" w:rsidRPr="00C740B7" w:rsidRDefault="00C739AE" w:rsidP="00AD0AC0">
            <w:pPr>
              <w:jc w:val="center"/>
              <w:rPr>
                <w:rFonts w:cstheme="minorHAnsi"/>
                <w:b/>
                <w:bCs/>
              </w:rPr>
            </w:pPr>
            <w:r w:rsidRPr="00C740B7">
              <w:rPr>
                <w:rFonts w:cstheme="minorHAnsi"/>
                <w:b/>
                <w:bCs/>
              </w:rPr>
              <w:t>The single ongoing Act (MRCA)</w:t>
            </w:r>
          </w:p>
          <w:p w14:paraId="7270E03F" w14:textId="77777777" w:rsidR="00C739AE" w:rsidRPr="00C740B7" w:rsidRDefault="00C739AE" w:rsidP="00AD0AC0">
            <w:pPr>
              <w:jc w:val="center"/>
              <w:rPr>
                <w:rFonts w:cstheme="minorHAnsi"/>
                <w:b/>
                <w:bCs/>
              </w:rPr>
            </w:pPr>
          </w:p>
          <w:p w14:paraId="6F57BA02" w14:textId="77777777" w:rsidR="00C739AE" w:rsidRPr="00C740B7" w:rsidRDefault="00C739AE" w:rsidP="00AD0AC0">
            <w:pPr>
              <w:rPr>
                <w:rFonts w:cstheme="minorHAnsi"/>
                <w:b/>
                <w:bCs/>
              </w:rPr>
            </w:pPr>
            <w:r w:rsidRPr="008E4AF5">
              <w:rPr>
                <w:rFonts w:cstheme="minorHAnsi"/>
              </w:rPr>
              <w:t>New claims from 1 July 2026 irrespective of when &amp; where the veteran served or when their injury, illness or death occurred.</w:t>
            </w:r>
          </w:p>
          <w:p w14:paraId="1387D8F0" w14:textId="77777777" w:rsidR="00C739AE" w:rsidRPr="00C740B7" w:rsidRDefault="00C739AE" w:rsidP="00AD0AC0">
            <w:pPr>
              <w:jc w:val="center"/>
              <w:rPr>
                <w:rFonts w:cstheme="minorHAnsi"/>
                <w:b/>
                <w:bCs/>
              </w:rPr>
            </w:pPr>
          </w:p>
        </w:tc>
      </w:tr>
    </w:tbl>
    <w:p w14:paraId="7EAC145B" w14:textId="77777777" w:rsidR="00C739AE" w:rsidRPr="00FA0101" w:rsidRDefault="00C739AE" w:rsidP="00C739AE">
      <w:pPr>
        <w:spacing w:before="160"/>
      </w:pPr>
      <w:r w:rsidRPr="004A56CF">
        <w:rPr>
          <w:rFonts w:cstheme="minorHAnsi"/>
        </w:rPr>
        <w:t xml:space="preserve">It is important to note that </w:t>
      </w:r>
      <w:r>
        <w:rPr>
          <w:rFonts w:cstheme="minorHAnsi"/>
        </w:rPr>
        <w:t xml:space="preserve">under this option </w:t>
      </w:r>
      <w:r w:rsidRPr="004A56CF">
        <w:rPr>
          <w:rFonts w:cstheme="minorHAnsi"/>
        </w:rPr>
        <w:t>the VEA and the DRCA would continue to operate and provide services to veteran</w:t>
      </w:r>
      <w:r>
        <w:rPr>
          <w:rFonts w:cstheme="minorHAnsi"/>
        </w:rPr>
        <w:t xml:space="preserve">s with grandparented benefits. </w:t>
      </w:r>
      <w:r>
        <w:t>This option would achieve a contemporary compensation scheme with enhancements that recognise the special nature of military service for future claims.</w:t>
      </w:r>
    </w:p>
    <w:p w14:paraId="2A95DFEB" w14:textId="77777777" w:rsidR="00C739AE" w:rsidRDefault="00C739AE" w:rsidP="00C739AE">
      <w:pPr>
        <w:rPr>
          <w:rFonts w:cstheme="minorHAnsi"/>
        </w:rPr>
      </w:pPr>
      <w:r>
        <w:rPr>
          <w:rFonts w:cstheme="minorHAnsi"/>
        </w:rPr>
        <w:lastRenderedPageBreak/>
        <w:t>Moving to a single Act provides further opportunity for improvements to the veterans’ support system such as aligning benefits across the compensation system, abrogating the contention that inequities exist across the Acts for veterans who served under similar conditions. As stated earlier, the notion of inequality amongst the veteran community is a source of considerable consternation and both formal and informal complaints.</w:t>
      </w:r>
    </w:p>
    <w:p w14:paraId="52BC13C2" w14:textId="77777777" w:rsidR="00C739AE" w:rsidRPr="007C2D24" w:rsidRDefault="00C739AE" w:rsidP="00C739AE">
      <w:pPr>
        <w:rPr>
          <w:rFonts w:cstheme="minorHAnsi"/>
        </w:rPr>
      </w:pPr>
      <w:r w:rsidRPr="007C2D24">
        <w:rPr>
          <w:rFonts w:cstheme="minorHAnsi"/>
        </w:rPr>
        <w:t>It also supports findings from the Productivity Commission:</w:t>
      </w:r>
    </w:p>
    <w:p w14:paraId="144EEE11" w14:textId="77777777" w:rsidR="00C739AE" w:rsidRPr="00C740B7" w:rsidRDefault="00C739AE" w:rsidP="00C739AE">
      <w:pPr>
        <w:rPr>
          <w:rFonts w:cstheme="minorHAnsi"/>
        </w:rPr>
      </w:pPr>
      <w:r w:rsidRPr="00C740B7">
        <w:rPr>
          <w:rFonts w:cstheme="minorHAnsi"/>
        </w:rPr>
        <w:t xml:space="preserve">“Moving to one Act covering all veterans is the ultimate objective of simplification (many participants called for a single Act). The MRCA should be the predominant piece of veterans’ compensation and rehabilitation legislation. This is because the VEA has significant shortcomings with its focus on providing set rate pensions for life which is inconsistent with the goals of rehabilitation and person-centred wellness. Nor are the pensions necessarily reflective of the loss faced by individual veterans.” </w:t>
      </w:r>
      <w:sdt>
        <w:sdtPr>
          <w:rPr>
            <w:rFonts w:cstheme="minorHAnsi"/>
          </w:rPr>
          <w:id w:val="-378246204"/>
          <w:citation/>
        </w:sdtPr>
        <w:sdtEndPr/>
        <w:sdtContent>
          <w:r w:rsidRPr="00C740B7">
            <w:rPr>
              <w:rFonts w:cstheme="minorHAnsi"/>
            </w:rPr>
            <w:fldChar w:fldCharType="begin"/>
          </w:r>
          <w:r w:rsidRPr="00C740B7">
            <w:rPr>
              <w:rFonts w:cstheme="minorHAnsi"/>
            </w:rPr>
            <w:instrText xml:space="preserve"> CITATION Aus19 \l 1033 </w:instrText>
          </w:r>
          <w:r w:rsidRPr="00C740B7">
            <w:rPr>
              <w:rFonts w:cstheme="minorHAnsi"/>
            </w:rPr>
            <w:fldChar w:fldCharType="separate"/>
          </w:r>
          <w:r w:rsidRPr="00C740B7">
            <w:rPr>
              <w:rFonts w:cstheme="minorHAnsi"/>
            </w:rPr>
            <w:t>(Australian Government Productivity Commission, 2019)</w:t>
          </w:r>
          <w:r w:rsidRPr="00C740B7">
            <w:rPr>
              <w:rFonts w:cstheme="minorHAnsi"/>
            </w:rPr>
            <w:fldChar w:fldCharType="end"/>
          </w:r>
        </w:sdtContent>
      </w:sdt>
      <w:r w:rsidRPr="00C740B7">
        <w:rPr>
          <w:rFonts w:cstheme="minorHAnsi"/>
        </w:rPr>
        <w:t xml:space="preserve">. </w:t>
      </w:r>
    </w:p>
    <w:p w14:paraId="330FCDEE" w14:textId="1732389B" w:rsidR="00C739AE" w:rsidRDefault="00C739AE" w:rsidP="00C739AE">
      <w:pPr>
        <w:rPr>
          <w:rFonts w:cstheme="minorHAnsi"/>
        </w:rPr>
      </w:pPr>
      <w:r w:rsidRPr="002D3CDC">
        <w:rPr>
          <w:rFonts w:cstheme="minorHAnsi"/>
        </w:rPr>
        <w:t>Noting that the MRCA is the single piece of legislation that currently applies to ADF members with service only since 1 July 2004,</w:t>
      </w:r>
      <w:r>
        <w:rPr>
          <w:rFonts w:cstheme="minorHAnsi"/>
          <w:b/>
          <w:bCs/>
        </w:rPr>
        <w:t xml:space="preserve"> </w:t>
      </w:r>
      <w:r w:rsidRPr="006E3C34">
        <w:rPr>
          <w:rFonts w:cstheme="minorHAnsi"/>
          <w:b/>
          <w:bCs/>
        </w:rPr>
        <w:t>Option 4</w:t>
      </w:r>
      <w:r>
        <w:rPr>
          <w:rFonts w:cstheme="minorHAnsi"/>
        </w:rPr>
        <w:t xml:space="preserve"> also includes </w:t>
      </w:r>
      <w:r w:rsidR="00023DF0">
        <w:rPr>
          <w:rFonts w:cstheme="minorHAnsi"/>
        </w:rPr>
        <w:t>several</w:t>
      </w:r>
      <w:r>
        <w:rPr>
          <w:rFonts w:cstheme="minorHAnsi"/>
        </w:rPr>
        <w:t xml:space="preserve"> other enhancements:</w:t>
      </w:r>
    </w:p>
    <w:p w14:paraId="005BEF71" w14:textId="77777777" w:rsidR="00C739AE" w:rsidRDefault="00C739AE" w:rsidP="00C739AE">
      <w:pPr>
        <w:pStyle w:val="ListParagraph"/>
        <w:numPr>
          <w:ilvl w:val="0"/>
          <w:numId w:val="27"/>
        </w:numPr>
        <w:ind w:left="357"/>
        <w:contextualSpacing w:val="0"/>
        <w:rPr>
          <w:rFonts w:cstheme="minorHAnsi"/>
          <w:u w:val="single"/>
        </w:rPr>
      </w:pPr>
      <w:r w:rsidRPr="006E3C34">
        <w:rPr>
          <w:rFonts w:cstheme="minorHAnsi"/>
          <w:u w:val="single"/>
        </w:rPr>
        <w:t>Making the VRB the first point of administrative appeal for decision under the DRCA</w:t>
      </w:r>
    </w:p>
    <w:p w14:paraId="61FD7C91" w14:textId="3A920D85" w:rsidR="00C739AE" w:rsidRDefault="00C739AE" w:rsidP="00C739AE">
      <w:pPr>
        <w:pStyle w:val="ListParagraph"/>
        <w:ind w:left="357"/>
        <w:contextualSpacing w:val="0"/>
        <w:rPr>
          <w:rFonts w:cstheme="minorHAnsi"/>
        </w:rPr>
      </w:pPr>
      <w:r w:rsidRPr="006E3C34">
        <w:rPr>
          <w:rFonts w:cstheme="minorHAnsi"/>
        </w:rPr>
        <w:t xml:space="preserve">The VRB is a specialist tribunal that is independent from DVA. It conducts independent merit reviews of DVA decisions. The VRB has authority to review decisions made under the VEA and the MRCA. There is currently no authority to review decisions made under the DRCA. </w:t>
      </w:r>
      <w:r>
        <w:rPr>
          <w:rFonts w:cstheme="minorHAnsi"/>
        </w:rPr>
        <w:t xml:space="preserve">External reviews of DRCA decisions are currently conducted by the AAT. </w:t>
      </w:r>
      <w:r w:rsidRPr="006E3C34">
        <w:rPr>
          <w:rFonts w:cstheme="minorHAnsi"/>
        </w:rPr>
        <w:t xml:space="preserve">Under </w:t>
      </w:r>
      <w:r w:rsidRPr="00327BB7">
        <w:rPr>
          <w:rFonts w:cstheme="minorHAnsi"/>
          <w:b/>
          <w:bCs/>
        </w:rPr>
        <w:t>Option</w:t>
      </w:r>
      <w:r w:rsidR="000B4F78">
        <w:rPr>
          <w:rFonts w:cstheme="minorHAnsi"/>
          <w:b/>
          <w:bCs/>
        </w:rPr>
        <w:t>s 3 and</w:t>
      </w:r>
      <w:r w:rsidRPr="00327BB7">
        <w:rPr>
          <w:rFonts w:cstheme="minorHAnsi"/>
          <w:b/>
          <w:bCs/>
        </w:rPr>
        <w:t xml:space="preserve"> 4</w:t>
      </w:r>
      <w:r w:rsidRPr="006E3C34">
        <w:rPr>
          <w:rFonts w:cstheme="minorHAnsi"/>
        </w:rPr>
        <w:t>, there is opportunity to streamline the review pathway, and extend the VRB’s jurisdiction to review decision</w:t>
      </w:r>
      <w:r>
        <w:rPr>
          <w:rFonts w:cstheme="minorHAnsi"/>
        </w:rPr>
        <w:t>s under the DRCA.</w:t>
      </w:r>
    </w:p>
    <w:p w14:paraId="54A0C18F" w14:textId="77777777" w:rsidR="00C739AE" w:rsidRPr="006E3C34" w:rsidRDefault="00C739AE" w:rsidP="00C739AE">
      <w:pPr>
        <w:pStyle w:val="ListParagraph"/>
        <w:numPr>
          <w:ilvl w:val="0"/>
          <w:numId w:val="27"/>
        </w:numPr>
        <w:ind w:left="357" w:hanging="357"/>
        <w:rPr>
          <w:rFonts w:cstheme="minorHAnsi"/>
        </w:rPr>
      </w:pPr>
      <w:r w:rsidRPr="006E3C34">
        <w:rPr>
          <w:rFonts w:cstheme="minorHAnsi"/>
          <w:u w:val="single"/>
        </w:rPr>
        <w:t>Providing the capacity to prescribe presumptively accepted conditions under the MRCA (and any replacement</w:t>
      </w:r>
      <w:r w:rsidRPr="006E3C34">
        <w:rPr>
          <w:rFonts w:cstheme="minorHAnsi"/>
        </w:rPr>
        <w:t>)</w:t>
      </w:r>
    </w:p>
    <w:p w14:paraId="362E6EFB" w14:textId="77777777" w:rsidR="00C739AE" w:rsidRPr="002F599E" w:rsidRDefault="00C739AE" w:rsidP="00C739AE">
      <w:pPr>
        <w:ind w:left="360"/>
        <w:rPr>
          <w:rFonts w:cstheme="minorHAnsi"/>
        </w:rPr>
      </w:pPr>
      <w:r>
        <w:t>T</w:t>
      </w:r>
      <w:r w:rsidRPr="002F599E">
        <w:t xml:space="preserve">he </w:t>
      </w:r>
      <w:r>
        <w:t>RC and MRCC</w:t>
      </w:r>
      <w:r w:rsidRPr="002F599E">
        <w:t xml:space="preserve"> have authorised the use of streamlining or straight through processing (collectively known as ‘decision-ready’) to simplify processing, reduce evidence required and enable acceptance of claims in circumstances where evidence available to DVA indicates that cohorts of ADF members will have experienced a relevant exposure and have rendered service of a relevant type and where exposures in service will meet a causal factor </w:t>
      </w:r>
      <w:r>
        <w:t>as</w:t>
      </w:r>
      <w:r w:rsidRPr="002F599E">
        <w:t xml:space="preserve"> defined in the SOP</w:t>
      </w:r>
      <w:r>
        <w:t>s</w:t>
      </w:r>
      <w:r w:rsidRPr="002F599E">
        <w:t>.</w:t>
      </w:r>
    </w:p>
    <w:p w14:paraId="2E645978" w14:textId="67B87B5B" w:rsidR="00C739AE" w:rsidRDefault="00C739AE" w:rsidP="00C739AE">
      <w:pPr>
        <w:ind w:left="360"/>
        <w:rPr>
          <w:rFonts w:cstheme="minorHAnsi"/>
        </w:rPr>
      </w:pPr>
      <w:r>
        <w:rPr>
          <w:rFonts w:cstheme="minorHAnsi"/>
        </w:rPr>
        <w:t xml:space="preserve">Currently under section 7(1) of the DRCA, claims can also be accepted for specific diseases based on a veteran’s service exposure. Sub sections 7(2), 7(8) and 7(9) also enable presumptive acceptance of conditions for specific cohorts such as firefighters. </w:t>
      </w:r>
    </w:p>
    <w:p w14:paraId="5AC9129B" w14:textId="77777777" w:rsidR="00C739AE" w:rsidRPr="00B35B27" w:rsidRDefault="00C739AE" w:rsidP="00C739AE">
      <w:pPr>
        <w:ind w:left="360"/>
      </w:pPr>
      <w:r w:rsidRPr="00B35B27">
        <w:t xml:space="preserve">Under the proposed reforms to veterans’ legislation, it is planned to allow presumptive acceptance of liability for certain conditions under the MRCA, with the initial list of conditions being based on those conditions that are currently considered under the ‘decision-ready’ </w:t>
      </w:r>
      <w:r>
        <w:t xml:space="preserve">and firefighter </w:t>
      </w:r>
      <w:r w:rsidRPr="00B35B27">
        <w:t xml:space="preserve">arrangements noted above. These provisions will have the effect of enshrining into legislation the existing administrative practices </w:t>
      </w:r>
      <w:r w:rsidRPr="00176077">
        <w:t xml:space="preserve">aimed at making it </w:t>
      </w:r>
      <w:r w:rsidRPr="002D3CDC">
        <w:t>easier to establish the causal link between a claimant’s ADF service and their claimed condition(s)</w:t>
      </w:r>
      <w:r>
        <w:t>,</w:t>
      </w:r>
      <w:r w:rsidRPr="002D3CDC">
        <w:t xml:space="preserve"> and </w:t>
      </w:r>
      <w:r w:rsidRPr="00176077">
        <w:t xml:space="preserve">reducing </w:t>
      </w:r>
      <w:r w:rsidRPr="00B35B27">
        <w:t xml:space="preserve">the time taken to process those claims. </w:t>
      </w:r>
    </w:p>
    <w:p w14:paraId="6EDB9F1F" w14:textId="77777777" w:rsidR="00C739AE" w:rsidRDefault="00C739AE" w:rsidP="00C739AE">
      <w:pPr>
        <w:rPr>
          <w:rFonts w:cstheme="minorHAnsi"/>
        </w:rPr>
      </w:pPr>
      <w:r>
        <w:rPr>
          <w:rFonts w:cstheme="minorHAnsi"/>
        </w:rPr>
        <w:t xml:space="preserve">The enhancements listed are supplementary to the proposed broader reforms but add significant value to the proposal. </w:t>
      </w:r>
    </w:p>
    <w:p w14:paraId="7A7447CB" w14:textId="77777777" w:rsidR="00C739AE" w:rsidRDefault="00C739AE" w:rsidP="00C739AE">
      <w:pPr>
        <w:rPr>
          <w:rFonts w:cstheme="minorHAnsi"/>
        </w:rPr>
      </w:pPr>
      <w:r>
        <w:rPr>
          <w:rFonts w:cstheme="minorHAnsi"/>
        </w:rPr>
        <w:br w:type="page"/>
      </w:r>
    </w:p>
    <w:tbl>
      <w:tblPr>
        <w:tblStyle w:val="TableGrid"/>
        <w:tblW w:w="0" w:type="auto"/>
        <w:tblLook w:val="04A0" w:firstRow="1" w:lastRow="0" w:firstColumn="1" w:lastColumn="0" w:noHBand="0" w:noVBand="1"/>
      </w:tblPr>
      <w:tblGrid>
        <w:gridCol w:w="9016"/>
      </w:tblGrid>
      <w:tr w:rsidR="00C739AE" w14:paraId="0901F8C2" w14:textId="77777777" w:rsidTr="00AD0AC0">
        <w:tc>
          <w:tcPr>
            <w:tcW w:w="9016" w:type="dxa"/>
          </w:tcPr>
          <w:p w14:paraId="59F3275D" w14:textId="77777777" w:rsidR="00C739AE" w:rsidRDefault="00C739AE" w:rsidP="00AD0AC0">
            <w:pPr>
              <w:pStyle w:val="Heading2"/>
              <w:outlineLvl w:val="1"/>
            </w:pPr>
            <w:bookmarkStart w:id="37" w:name="_Toc170117441"/>
            <w:r>
              <w:lastRenderedPageBreak/>
              <w:t>Question 3 Summary</w:t>
            </w:r>
            <w:bookmarkEnd w:id="37"/>
          </w:p>
          <w:p w14:paraId="6039F4EC" w14:textId="77777777" w:rsidR="00C739AE" w:rsidRDefault="00C739AE" w:rsidP="00AD0AC0">
            <w:pPr>
              <w:spacing w:before="240"/>
            </w:pPr>
            <w:r>
              <w:t>Four policy options have been considered under the pathway for legislative reform.</w:t>
            </w:r>
          </w:p>
          <w:p w14:paraId="2A75EF48" w14:textId="77777777" w:rsidR="00C739AE" w:rsidRDefault="00C739AE" w:rsidP="00AD0AC0">
            <w:pPr>
              <w:spacing w:before="120" w:after="120" w:line="300" w:lineRule="exact"/>
              <w:rPr>
                <w:rFonts w:cstheme="minorHAnsi"/>
              </w:rPr>
            </w:pPr>
            <w:r w:rsidRPr="00106ED7">
              <w:rPr>
                <w:rFonts w:cstheme="minorHAnsi"/>
                <w:b/>
              </w:rPr>
              <w:t>Option 1</w:t>
            </w:r>
            <w:r>
              <w:rPr>
                <w:rFonts w:cstheme="minorHAnsi"/>
              </w:rPr>
              <w:t xml:space="preserve"> (non-regulatory) - to maintain the status quo and retain the current tri-Act system with no structural legislative change or minor amendment. </w:t>
            </w:r>
          </w:p>
          <w:p w14:paraId="09696611" w14:textId="77777777" w:rsidR="00C739AE" w:rsidRDefault="00C739AE" w:rsidP="00AD0AC0">
            <w:pPr>
              <w:spacing w:before="120" w:after="120" w:line="300" w:lineRule="exact"/>
              <w:rPr>
                <w:rFonts w:cstheme="minorHAnsi"/>
              </w:rPr>
            </w:pPr>
            <w:r w:rsidRPr="00106ED7">
              <w:rPr>
                <w:rFonts w:cstheme="minorHAnsi"/>
                <w:b/>
              </w:rPr>
              <w:t>Option 2</w:t>
            </w:r>
            <w:r>
              <w:rPr>
                <w:rFonts w:cstheme="minorHAnsi"/>
              </w:rPr>
              <w:t xml:space="preserve"> - to maintain the status quo while making small-scale improvements that do not require large scale Government investment and can be implemented at a policy level or by minor legislative amendment. This option would allow for alignment of certain benefits and services across the primary Acts with no major structural legislative change.</w:t>
            </w:r>
          </w:p>
          <w:p w14:paraId="2B7D438A" w14:textId="72E0A089" w:rsidR="00C739AE" w:rsidRDefault="00C739AE" w:rsidP="00AD0AC0">
            <w:pPr>
              <w:spacing w:before="120" w:after="120" w:line="300" w:lineRule="exact"/>
              <w:rPr>
                <w:rFonts w:cstheme="minorHAnsi"/>
              </w:rPr>
            </w:pPr>
            <w:r w:rsidRPr="00106ED7">
              <w:rPr>
                <w:rFonts w:cstheme="minorHAnsi"/>
                <w:b/>
              </w:rPr>
              <w:t>Option 3</w:t>
            </w:r>
            <w:r>
              <w:rPr>
                <w:rFonts w:cstheme="minorHAnsi"/>
              </w:rPr>
              <w:t xml:space="preserve"> - to move to a two-scheme approach, as put forward by the Productivity Commission in its 2019 report “A Better Way to Support Veterans”. This option entails compensation and rehabilitation delivered under two schemes — the current VEA with some modifications (‘Scheme 1’) and a modified MRCA that incorporates aspects of the DRCA (‘Scheme 2’). This option would require legislative change.</w:t>
            </w:r>
          </w:p>
          <w:p w14:paraId="7F94C2CC" w14:textId="1ECCED9B" w:rsidR="00C739AE" w:rsidRPr="000B5B49" w:rsidRDefault="00C739AE" w:rsidP="00AD0AC0">
            <w:pPr>
              <w:spacing w:before="120" w:after="120" w:line="300" w:lineRule="exact"/>
            </w:pPr>
            <w:r w:rsidRPr="00106ED7">
              <w:rPr>
                <w:rFonts w:cstheme="minorHAnsi"/>
                <w:b/>
              </w:rPr>
              <w:t>Option 4</w:t>
            </w:r>
            <w:r>
              <w:rPr>
                <w:rFonts w:cstheme="minorHAnsi"/>
              </w:rPr>
              <w:t xml:space="preserve"> –</w:t>
            </w:r>
            <w:r w:rsidR="00EE5E57">
              <w:rPr>
                <w:rFonts w:cstheme="minorHAnsi"/>
              </w:rPr>
              <w:t xml:space="preserve"> </w:t>
            </w:r>
            <w:r>
              <w:rPr>
                <w:rFonts w:cstheme="minorHAnsi"/>
              </w:rPr>
              <w:t xml:space="preserve">from a future date the VEA and DRCA would be closed to claims and all claims received would be determined under the MRCA as the single ongoing Act. The MRCA would provide coverage for all future claims for compensation irrespective of when and where the veteran served, or when their injury or illness occurred. This option also seeks to implement further improvements to the veterans’ support system such as aligning benefits across the compensation system. Implementation of </w:t>
            </w:r>
            <w:r w:rsidRPr="00106ED7">
              <w:rPr>
                <w:rFonts w:cstheme="minorHAnsi"/>
                <w:b/>
              </w:rPr>
              <w:t>Option 4</w:t>
            </w:r>
            <w:r>
              <w:rPr>
                <w:rFonts w:cstheme="minorHAnsi"/>
              </w:rPr>
              <w:t xml:space="preserve"> would require major legislative change. </w:t>
            </w:r>
          </w:p>
        </w:tc>
      </w:tr>
    </w:tbl>
    <w:p w14:paraId="2BB0ECA4" w14:textId="77777777" w:rsidR="00C739AE" w:rsidRDefault="00C739AE" w:rsidP="00C739AE">
      <w:pPr>
        <w:rPr>
          <w:rFonts w:ascii="Century Gothic" w:eastAsiaTheme="majorEastAsia" w:hAnsi="Century Gothic" w:cstheme="minorHAnsi"/>
          <w:b/>
          <w:bCs/>
          <w:color w:val="44546A" w:themeColor="text2"/>
          <w:spacing w:val="-10"/>
          <w:kern w:val="28"/>
          <w:sz w:val="44"/>
          <w:szCs w:val="52"/>
        </w:rPr>
      </w:pPr>
      <w:r>
        <w:rPr>
          <w:rFonts w:cstheme="minorHAnsi"/>
        </w:rPr>
        <w:br w:type="page"/>
      </w:r>
    </w:p>
    <w:p w14:paraId="0A00CF02" w14:textId="77777777" w:rsidR="00F87E96" w:rsidRPr="00EA7D52" w:rsidRDefault="00F87E96" w:rsidP="00420187">
      <w:pPr>
        <w:pStyle w:val="Heading1"/>
      </w:pPr>
      <w:bookmarkStart w:id="38" w:name="_Toc170117442"/>
      <w:r>
        <w:lastRenderedPageBreak/>
        <w:t xml:space="preserve">4. </w:t>
      </w:r>
      <w:r w:rsidRPr="00EA7D52">
        <w:t>What is the likely benefit of each option?</w:t>
      </w:r>
      <w:bookmarkEnd w:id="38"/>
    </w:p>
    <w:p w14:paraId="5C1234B3" w14:textId="77777777" w:rsidR="00F87E96" w:rsidRDefault="00F87E96" w:rsidP="00420187">
      <w:pPr>
        <w:pStyle w:val="NormalWeb"/>
        <w:spacing w:before="12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In its Interim Report of August 2022, the Royal Commission summed up the urgent need for reform:</w:t>
      </w:r>
    </w:p>
    <w:p w14:paraId="417CA0FA" w14:textId="38EA6EB1" w:rsidR="00F87E96" w:rsidRDefault="00F87E96" w:rsidP="00420187">
      <w:pPr>
        <w:ind w:left="720"/>
      </w:pPr>
      <w:r w:rsidRPr="007C2D24">
        <w:rPr>
          <w:i/>
          <w:iCs/>
        </w:rPr>
        <w:t>“While we acknowledge that harmonisation and simplification of the legislative system is difficult to achieve without consensus, we do not consider this an adequate reason to continue to delay legislative reform. Difficult policy decisions are required to reform the legislative system for the overall benefit of veterans and their families. Ongoing failure to do so will continue to contribute to veteran suicidality</w:t>
      </w:r>
      <w:r w:rsidR="00E17A38" w:rsidRPr="007C2D24">
        <w:rPr>
          <w:i/>
          <w:iCs/>
        </w:rPr>
        <w:t>….</w:t>
      </w:r>
      <w:r w:rsidRPr="007C2D24">
        <w:rPr>
          <w:i/>
          <w:iCs/>
        </w:rPr>
        <w:t xml:space="preserve"> To this end, we are not recommending incremental piecemeal change to the legislative system. Rather, we are recommending change which reduces overall complexity by simplifying and harmonising the system. Fundamental reform of the legislation will require political will, decisions on highly contestable policy positions, legislative change, administrative reform, and funding for the preparation, implementation and administration of a new, simplified legislative model. We consider that the barriers to implementation can, and must, be overcome urgently, to ensure complexities and harmful delays to veterans and their families do not continue.” </w:t>
      </w:r>
      <w:sdt>
        <w:sdtPr>
          <w:rPr>
            <w:i/>
            <w:iCs/>
          </w:rPr>
          <w:id w:val="1002393093"/>
          <w:citation/>
        </w:sdtPr>
        <w:sdtEndPr/>
        <w:sdtContent>
          <w:r w:rsidRPr="007C2D24">
            <w:rPr>
              <w:i/>
              <w:iCs/>
            </w:rPr>
            <w:fldChar w:fldCharType="begin"/>
          </w:r>
          <w:r w:rsidRPr="007C2D24">
            <w:rPr>
              <w:i/>
              <w:iCs/>
              <w:lang w:val="en-US"/>
            </w:rPr>
            <w:instrText xml:space="preserve"> CITATION Roy22 \l 1033 </w:instrText>
          </w:r>
          <w:r w:rsidRPr="007C2D24">
            <w:rPr>
              <w:i/>
              <w:iCs/>
            </w:rPr>
            <w:fldChar w:fldCharType="separate"/>
          </w:r>
          <w:r>
            <w:rPr>
              <w:noProof/>
              <w:lang w:val="en-US"/>
            </w:rPr>
            <w:t>(Royal Commission into Defence and Veteran Suicide, 2022)</w:t>
          </w:r>
          <w:r w:rsidRPr="007C2D24">
            <w:rPr>
              <w:i/>
              <w:iCs/>
            </w:rPr>
            <w:fldChar w:fldCharType="end"/>
          </w:r>
        </w:sdtContent>
      </w:sdt>
      <w:r>
        <w:rPr>
          <w:i/>
          <w:iCs/>
        </w:rPr>
        <w:t xml:space="preserve">. </w:t>
      </w:r>
    </w:p>
    <w:p w14:paraId="65386A83" w14:textId="77777777" w:rsidR="00F87E96" w:rsidRPr="007C2D24" w:rsidRDefault="00F87E96" w:rsidP="00420187">
      <w:r>
        <w:t xml:space="preserve">The Royal Commission documented that they had repeatedly heard from advocates, veterans’ organisations, and veterans themselves about the difficulty of submitting a claim and navigating DVA’s claims system. One submission described the experience of struggling to navigate the claims </w:t>
      </w:r>
      <w:r w:rsidRPr="007C2D24">
        <w:t xml:space="preserve">process in these terms: </w:t>
      </w:r>
    </w:p>
    <w:p w14:paraId="405B1FAC" w14:textId="77777777" w:rsidR="00F87E96" w:rsidRPr="007C2D24" w:rsidRDefault="00F87E96" w:rsidP="00420187">
      <w:pPr>
        <w:ind w:left="720"/>
        <w:rPr>
          <w:i/>
          <w:iCs/>
        </w:rPr>
      </w:pPr>
      <w:r w:rsidRPr="007C2D24">
        <w:t>“</w:t>
      </w:r>
      <w:r w:rsidRPr="007C2D24">
        <w:rPr>
          <w:i/>
          <w:iCs/>
        </w:rPr>
        <w:t xml:space="preserve">Like many veterans, my claim is complex. Primarily as a consequence of my period of service and deployment; resulting in my claim being covered under multiple legislations (VEA, DRCA and MRCA)” </w:t>
      </w:r>
      <w:sdt>
        <w:sdtPr>
          <w:rPr>
            <w:i/>
            <w:iCs/>
          </w:rPr>
          <w:id w:val="-754591957"/>
          <w:citation/>
        </w:sdtPr>
        <w:sdtEndPr/>
        <w:sdtContent>
          <w:r w:rsidRPr="007C2D24">
            <w:rPr>
              <w:i/>
              <w:iCs/>
            </w:rPr>
            <w:fldChar w:fldCharType="begin"/>
          </w:r>
          <w:r w:rsidRPr="007C2D24">
            <w:rPr>
              <w:i/>
              <w:iCs/>
              <w:lang w:val="en-US"/>
            </w:rPr>
            <w:instrText xml:space="preserve"> CITATION Roy22 \l 1033 </w:instrText>
          </w:r>
          <w:r w:rsidRPr="007C2D24">
            <w:rPr>
              <w:i/>
              <w:iCs/>
            </w:rPr>
            <w:fldChar w:fldCharType="separate"/>
          </w:r>
          <w:r>
            <w:rPr>
              <w:noProof/>
              <w:lang w:val="en-US"/>
            </w:rPr>
            <w:t>(Royal Commission into Defence and Veteran Suicide, 2022)</w:t>
          </w:r>
          <w:r w:rsidRPr="007C2D24">
            <w:rPr>
              <w:i/>
              <w:iCs/>
            </w:rPr>
            <w:fldChar w:fldCharType="end"/>
          </w:r>
        </w:sdtContent>
      </w:sdt>
      <w:r w:rsidRPr="007C2D24">
        <w:rPr>
          <w:i/>
          <w:iCs/>
        </w:rPr>
        <w:t xml:space="preserve">. </w:t>
      </w:r>
    </w:p>
    <w:p w14:paraId="02DADB89" w14:textId="77777777" w:rsidR="00F87E96" w:rsidRPr="007C2D24" w:rsidRDefault="00F87E96" w:rsidP="00420187">
      <w:r>
        <w:t>T</w:t>
      </w:r>
      <w:r w:rsidRPr="007C2D24">
        <w:t>he reform option that is chosen must bring about change of sufficient magnitude to address barriers that veterans experience when seeking support from the compensation system.</w:t>
      </w:r>
    </w:p>
    <w:p w14:paraId="2124C647" w14:textId="77777777" w:rsidR="00F87E96" w:rsidRPr="007C2D24" w:rsidRDefault="00F87E96" w:rsidP="00420187">
      <w:pPr>
        <w:pStyle w:val="BodyText"/>
      </w:pPr>
      <w:r w:rsidRPr="007C2D24">
        <w:t xml:space="preserve">In its 2019 report, the Productivity Commission wrote: </w:t>
      </w:r>
    </w:p>
    <w:p w14:paraId="1AD74B6B" w14:textId="77777777" w:rsidR="00F87E96" w:rsidRPr="00D360EE" w:rsidRDefault="00F87E96" w:rsidP="00420187">
      <w:pPr>
        <w:pStyle w:val="BodyText"/>
        <w:ind w:left="720"/>
        <w:rPr>
          <w:rFonts w:cstheme="minorHAnsi"/>
        </w:rPr>
      </w:pPr>
      <w:r w:rsidRPr="007C2D24">
        <w:rPr>
          <w:rFonts w:cstheme="minorHAnsi"/>
        </w:rPr>
        <w:t>“</w:t>
      </w:r>
      <w:r w:rsidRPr="007C2D24">
        <w:rPr>
          <w:rFonts w:cstheme="minorHAnsi"/>
          <w:i/>
          <w:iCs/>
        </w:rPr>
        <w:t>Australians are willing to support veterans who are affected by their service, but they also want to know that the system designed to support them improves, and does not harm, their lives. The veteran support system should be about more than compensation and rehabilitation. It must take a lifetime approach to supporting veterans and their families and be more focused on wellness and ability (not illness and disability) and minimising harm from service.</w:t>
      </w:r>
      <w:r w:rsidRPr="007C2D24" w:rsidDel="00BB0AC6">
        <w:rPr>
          <w:rFonts w:cstheme="minorHAnsi"/>
          <w:i/>
          <w:iCs/>
        </w:rPr>
        <w:t xml:space="preserve"> </w:t>
      </w:r>
      <w:r w:rsidRPr="007C2D24">
        <w:rPr>
          <w:rFonts w:cstheme="minorHAnsi"/>
          <w:i/>
          <w:iCs/>
        </w:rPr>
        <w:t>It needs to be more responsive to the changing needs and circumstances of veterans, which will require more flexibility in supports and the way they are provided.”</w:t>
      </w:r>
      <w:sdt>
        <w:sdtPr>
          <w:rPr>
            <w:rFonts w:cstheme="minorHAnsi"/>
            <w:i/>
            <w:iCs/>
          </w:rPr>
          <w:id w:val="-1667320795"/>
          <w:citation/>
        </w:sdtPr>
        <w:sdtEndPr/>
        <w:sdtContent>
          <w:r w:rsidRPr="007C2D24">
            <w:rPr>
              <w:rFonts w:cstheme="minorHAnsi"/>
              <w:i/>
              <w:iCs/>
            </w:rPr>
            <w:fldChar w:fldCharType="begin"/>
          </w:r>
          <w:r w:rsidRPr="007C2D24">
            <w:rPr>
              <w:rFonts w:cstheme="minorHAnsi"/>
              <w:i/>
              <w:iCs/>
              <w:lang w:val="en-US"/>
            </w:rPr>
            <w:instrText xml:space="preserve"> CITATION Aus19 \l 1033 </w:instrText>
          </w:r>
          <w:r w:rsidRPr="007C2D24">
            <w:rPr>
              <w:rFonts w:cstheme="minorHAnsi"/>
              <w:i/>
              <w:iCs/>
            </w:rPr>
            <w:fldChar w:fldCharType="separate"/>
          </w:r>
          <w:r>
            <w:rPr>
              <w:rFonts w:cstheme="minorHAnsi"/>
              <w:i/>
              <w:iCs/>
              <w:noProof/>
              <w:lang w:val="en-US"/>
            </w:rPr>
            <w:t xml:space="preserve"> </w:t>
          </w:r>
          <w:r w:rsidRPr="00584EB0">
            <w:rPr>
              <w:rFonts w:cstheme="minorHAnsi"/>
              <w:noProof/>
              <w:lang w:val="en-US"/>
            </w:rPr>
            <w:t>(Australian Government Productivity Commission, 2019)</w:t>
          </w:r>
          <w:r w:rsidRPr="007C2D24">
            <w:rPr>
              <w:rFonts w:cstheme="minorHAnsi"/>
              <w:i/>
              <w:iCs/>
            </w:rPr>
            <w:fldChar w:fldCharType="end"/>
          </w:r>
        </w:sdtContent>
      </w:sdt>
      <w:r w:rsidRPr="007C2D24">
        <w:rPr>
          <w:rFonts w:cstheme="minorHAnsi"/>
          <w:i/>
          <w:iCs/>
        </w:rPr>
        <w:t>.</w:t>
      </w:r>
      <w:r>
        <w:rPr>
          <w:rFonts w:cstheme="minorHAnsi"/>
          <w:i/>
          <w:iCs/>
        </w:rPr>
        <w:t xml:space="preserve"> </w:t>
      </w:r>
    </w:p>
    <w:p w14:paraId="50750623" w14:textId="0F5E6353" w:rsidR="00F87E96" w:rsidRDefault="00F87E96" w:rsidP="00420187">
      <w:pPr>
        <w:pStyle w:val="NormalWeb"/>
        <w:spacing w:before="120" w:beforeAutospacing="0" w:after="120" w:afterAutospacing="0"/>
        <w:rPr>
          <w:rFonts w:asciiTheme="minorHAnsi" w:hAnsiTheme="minorHAnsi" w:cstheme="minorHAnsi"/>
          <w:sz w:val="22"/>
          <w:szCs w:val="22"/>
        </w:rPr>
      </w:pPr>
      <w:r w:rsidRPr="0014230E">
        <w:rPr>
          <w:rFonts w:asciiTheme="minorHAnsi" w:hAnsiTheme="minorHAnsi" w:cstheme="minorHAnsi"/>
          <w:sz w:val="22"/>
          <w:szCs w:val="22"/>
        </w:rPr>
        <w:t>Empirical quantification of the benefits of each option</w:t>
      </w:r>
      <w:r>
        <w:rPr>
          <w:rFonts w:asciiTheme="minorHAnsi" w:hAnsiTheme="minorHAnsi" w:cstheme="minorHAnsi"/>
          <w:sz w:val="22"/>
          <w:szCs w:val="22"/>
        </w:rPr>
        <w:t xml:space="preserve"> (including regulatory costs)</w:t>
      </w:r>
      <w:r w:rsidRPr="0014230E">
        <w:rPr>
          <w:rFonts w:asciiTheme="minorHAnsi" w:hAnsiTheme="minorHAnsi" w:cstheme="minorHAnsi"/>
          <w:sz w:val="22"/>
          <w:szCs w:val="22"/>
        </w:rPr>
        <w:t xml:space="preserve"> is difficult because there</w:t>
      </w:r>
      <w:r>
        <w:rPr>
          <w:rFonts w:asciiTheme="minorHAnsi" w:hAnsiTheme="minorHAnsi" w:cstheme="minorHAnsi"/>
          <w:sz w:val="22"/>
          <w:szCs w:val="22"/>
        </w:rPr>
        <w:t xml:space="preserve"> are</w:t>
      </w:r>
      <w:r w:rsidRPr="0014230E">
        <w:rPr>
          <w:rFonts w:asciiTheme="minorHAnsi" w:hAnsiTheme="minorHAnsi" w:cstheme="minorHAnsi"/>
          <w:sz w:val="22"/>
          <w:szCs w:val="22"/>
        </w:rPr>
        <w:t xml:space="preserve"> often few commonalities between claims</w:t>
      </w:r>
      <w:r>
        <w:rPr>
          <w:rFonts w:asciiTheme="minorHAnsi" w:hAnsiTheme="minorHAnsi" w:cstheme="minorHAnsi"/>
          <w:sz w:val="22"/>
          <w:szCs w:val="22"/>
        </w:rPr>
        <w:t>,</w:t>
      </w:r>
      <w:r w:rsidRPr="0014230E">
        <w:rPr>
          <w:rFonts w:asciiTheme="minorHAnsi" w:hAnsiTheme="minorHAnsi" w:cstheme="minorHAnsi"/>
          <w:sz w:val="22"/>
          <w:szCs w:val="22"/>
        </w:rPr>
        <w:t xml:space="preserve"> and each individual veteran experience of the cause and effect of injury or disease is different</w:t>
      </w:r>
      <w:r>
        <w:rPr>
          <w:rFonts w:asciiTheme="minorHAnsi" w:hAnsiTheme="minorHAnsi" w:cstheme="minorHAnsi"/>
          <w:sz w:val="22"/>
          <w:szCs w:val="22"/>
        </w:rPr>
        <w:t xml:space="preserve">. </w:t>
      </w:r>
      <w:r w:rsidRPr="0014230E">
        <w:rPr>
          <w:rFonts w:asciiTheme="minorHAnsi" w:hAnsiTheme="minorHAnsi" w:cstheme="minorHAnsi"/>
          <w:sz w:val="22"/>
          <w:szCs w:val="22"/>
        </w:rPr>
        <w:t>Every compensation claim is different and while some claims may be straightforward and resolved in a matter of days, others may take many months and require the gathering of complex medical evidence to provide the information necessary to fully investigate and determine that claim.</w:t>
      </w:r>
      <w:r>
        <w:rPr>
          <w:rFonts w:asciiTheme="minorHAnsi" w:hAnsiTheme="minorHAnsi" w:cstheme="minorHAnsi"/>
          <w:sz w:val="22"/>
          <w:szCs w:val="22"/>
        </w:rPr>
        <w:t xml:space="preserve"> For these reasons the magnitude of benefits and changes in regulatory cost will vary significantly between veteran cohorts. Factors affecting the level of benefit achieved</w:t>
      </w:r>
      <w:r w:rsidRPr="004774E0">
        <w:rPr>
          <w:rFonts w:asciiTheme="minorHAnsi" w:hAnsiTheme="minorHAnsi" w:cstheme="minorHAnsi"/>
          <w:sz w:val="22"/>
          <w:szCs w:val="22"/>
        </w:rPr>
        <w:t xml:space="preserve"> </w:t>
      </w:r>
      <w:r>
        <w:rPr>
          <w:rFonts w:asciiTheme="minorHAnsi" w:hAnsiTheme="minorHAnsi" w:cstheme="minorHAnsi"/>
          <w:sz w:val="22"/>
          <w:szCs w:val="22"/>
        </w:rPr>
        <w:t>include the complexity of individual veteran's</w:t>
      </w:r>
      <w:r w:rsidRPr="004774E0">
        <w:rPr>
          <w:rFonts w:asciiTheme="minorHAnsi" w:hAnsiTheme="minorHAnsi" w:cstheme="minorHAnsi"/>
          <w:sz w:val="22"/>
          <w:szCs w:val="22"/>
        </w:rPr>
        <w:t xml:space="preserve"> </w:t>
      </w:r>
      <w:r>
        <w:rPr>
          <w:rFonts w:asciiTheme="minorHAnsi" w:hAnsiTheme="minorHAnsi" w:cstheme="minorHAnsi"/>
          <w:sz w:val="22"/>
          <w:szCs w:val="22"/>
        </w:rPr>
        <w:t>cases</w:t>
      </w:r>
      <w:r w:rsidRPr="004774E0">
        <w:rPr>
          <w:rFonts w:asciiTheme="minorHAnsi" w:hAnsiTheme="minorHAnsi" w:cstheme="minorHAnsi"/>
          <w:sz w:val="22"/>
          <w:szCs w:val="22"/>
        </w:rPr>
        <w:t xml:space="preserve"> and their current capacity to engage with the rehabilitation and compensation framework. </w:t>
      </w:r>
      <w:r w:rsidRPr="00C74AAE">
        <w:rPr>
          <w:rFonts w:asciiTheme="minorHAnsi" w:hAnsiTheme="minorHAnsi" w:cstheme="minorHAnsi"/>
          <w:sz w:val="22"/>
          <w:szCs w:val="22"/>
        </w:rPr>
        <w:t>It has been identified</w:t>
      </w:r>
      <w:r>
        <w:rPr>
          <w:rFonts w:asciiTheme="minorHAnsi" w:hAnsiTheme="minorHAnsi" w:cstheme="minorHAnsi"/>
          <w:sz w:val="22"/>
          <w:szCs w:val="22"/>
        </w:rPr>
        <w:t xml:space="preserve"> in several independent reports, including the Interim Report of Royal Commission that simplifying the legislative framework will positively affect the veteran community as a whole.</w:t>
      </w:r>
    </w:p>
    <w:p w14:paraId="34794462" w14:textId="33152186" w:rsidR="00F87E96" w:rsidRDefault="00E17A38" w:rsidP="00420187">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lastRenderedPageBreak/>
        <w:t>To</w:t>
      </w:r>
      <w:r w:rsidR="00F87E96">
        <w:rPr>
          <w:rFonts w:asciiTheme="minorHAnsi" w:hAnsiTheme="minorHAnsi" w:cstheme="minorHAnsi"/>
          <w:sz w:val="22"/>
          <w:szCs w:val="22"/>
        </w:rPr>
        <w:t xml:space="preserve"> inform the decision as to which of the four options is optimal, a multi-criteria analysis was conducted along with completing an estimation of the regulatory cost of each option. This approach provides both a qualitative and quantitative approach when comparing the relative benefits of each option. The chosen option should reflect the greatest benefit in terms of the multi criteria analysis score and the increase/decrease in regulatory cost.</w:t>
      </w:r>
    </w:p>
    <w:p w14:paraId="7E1BC989" w14:textId="4CB3D843" w:rsidR="00F87E96" w:rsidRPr="002A4BC1" w:rsidRDefault="00F87E96" w:rsidP="00420187">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Effectively</w:t>
      </w:r>
      <w:r w:rsidR="00E17A38">
        <w:rPr>
          <w:rFonts w:asciiTheme="minorHAnsi" w:hAnsiTheme="minorHAnsi" w:cstheme="minorHAnsi"/>
          <w:sz w:val="22"/>
          <w:szCs w:val="22"/>
        </w:rPr>
        <w:t>,</w:t>
      </w:r>
      <w:r>
        <w:rPr>
          <w:rFonts w:asciiTheme="minorHAnsi" w:hAnsiTheme="minorHAnsi" w:cstheme="minorHAnsi"/>
          <w:sz w:val="22"/>
          <w:szCs w:val="22"/>
        </w:rPr>
        <w:t xml:space="preserve"> the regulatory </w:t>
      </w:r>
      <w:r w:rsidRPr="0014230E">
        <w:rPr>
          <w:rFonts w:asciiTheme="minorHAnsi" w:hAnsiTheme="minorHAnsi" w:cstheme="minorHAnsi"/>
          <w:sz w:val="22"/>
          <w:szCs w:val="22"/>
        </w:rPr>
        <w:t>burden will decrease</w:t>
      </w:r>
      <w:r>
        <w:rPr>
          <w:rFonts w:asciiTheme="minorHAnsi" w:hAnsiTheme="minorHAnsi" w:cstheme="minorHAnsi"/>
          <w:sz w:val="22"/>
          <w:szCs w:val="22"/>
        </w:rPr>
        <w:t xml:space="preserve"> for Option 4</w:t>
      </w:r>
      <w:r w:rsidRPr="0014230E">
        <w:rPr>
          <w:rFonts w:asciiTheme="minorHAnsi" w:hAnsiTheme="minorHAnsi" w:cstheme="minorHAnsi"/>
          <w:sz w:val="22"/>
          <w:szCs w:val="22"/>
        </w:rPr>
        <w:t xml:space="preserve"> as barriers to the thorough understanding of the claims process are removed by the </w:t>
      </w:r>
      <w:r>
        <w:rPr>
          <w:rFonts w:asciiTheme="minorHAnsi" w:hAnsiTheme="minorHAnsi" w:cstheme="minorHAnsi"/>
          <w:sz w:val="22"/>
          <w:szCs w:val="22"/>
        </w:rPr>
        <w:t>simplification and harmonisation of the legislation</w:t>
      </w:r>
      <w:r w:rsidRPr="0014230E">
        <w:rPr>
          <w:rFonts w:asciiTheme="minorHAnsi" w:hAnsiTheme="minorHAnsi" w:cstheme="minorHAnsi"/>
          <w:sz w:val="22"/>
          <w:szCs w:val="22"/>
        </w:rPr>
        <w:t xml:space="preserve"> governing a veteran’s service and subsequent entitlement to benefits and services.</w:t>
      </w:r>
    </w:p>
    <w:p w14:paraId="0B0F767F" w14:textId="77777777" w:rsidR="00F87E96" w:rsidRDefault="00F87E96" w:rsidP="00420187">
      <w:pPr>
        <w:rPr>
          <w:rFonts w:cstheme="minorHAnsi"/>
        </w:rPr>
      </w:pPr>
      <w:r>
        <w:rPr>
          <w:rFonts w:cstheme="minorHAnsi"/>
        </w:rPr>
        <w:t>The multi criteria analysis on the following pages examines the relative benefits of each option. Given the degree of difficulty attached to determining a precise quantitative value, a simple scale ranging from -3 to +3 (with 0 representing no net change in benefit) has been chosen to illustrate and compare the relative benefits of each of the four options in relation to specific cohorts. The analysis focuses on the impacts of each option on the following cohorts as these are the stakeholders (external to Government) likely to be most affected:</w:t>
      </w:r>
    </w:p>
    <w:p w14:paraId="6B41A500" w14:textId="77777777" w:rsidR="00F87E96" w:rsidRPr="002A4BC1" w:rsidRDefault="00F87E96" w:rsidP="00F87E96">
      <w:pPr>
        <w:pStyle w:val="ListParagraph"/>
        <w:numPr>
          <w:ilvl w:val="0"/>
          <w:numId w:val="55"/>
        </w:numPr>
        <w:rPr>
          <w:rFonts w:cstheme="minorHAnsi"/>
          <w:bCs/>
        </w:rPr>
      </w:pPr>
      <w:r w:rsidRPr="002A4BC1">
        <w:rPr>
          <w:rFonts w:cstheme="minorHAnsi"/>
          <w:bCs/>
        </w:rPr>
        <w:t>Veterans &amp; families with multi-Act coverage</w:t>
      </w:r>
    </w:p>
    <w:p w14:paraId="5063DA0C" w14:textId="148F95A2" w:rsidR="00F87E96" w:rsidRPr="006023CD" w:rsidRDefault="00F87E96" w:rsidP="00F87E96">
      <w:pPr>
        <w:pStyle w:val="ListParagraph"/>
        <w:numPr>
          <w:ilvl w:val="1"/>
          <w:numId w:val="29"/>
        </w:numPr>
        <w:ind w:left="1276"/>
        <w:rPr>
          <w:rFonts w:cstheme="minorHAnsi"/>
          <w:bCs/>
        </w:rPr>
      </w:pPr>
      <w:r w:rsidRPr="006023CD">
        <w:rPr>
          <w:rFonts w:cstheme="minorHAnsi"/>
          <w:bCs/>
        </w:rPr>
        <w:t>This group is the most affected under the curren</w:t>
      </w:r>
      <w:r>
        <w:rPr>
          <w:rFonts w:cstheme="minorHAnsi"/>
          <w:bCs/>
        </w:rPr>
        <w:t xml:space="preserve">t system by the effects of its </w:t>
      </w:r>
      <w:r w:rsidRPr="006023CD">
        <w:rPr>
          <w:rFonts w:cstheme="minorHAnsi"/>
          <w:bCs/>
        </w:rPr>
        <w:t>complexity</w:t>
      </w:r>
      <w:r w:rsidR="00E17A38">
        <w:rPr>
          <w:rFonts w:cstheme="minorHAnsi"/>
          <w:bCs/>
        </w:rPr>
        <w:t>.</w:t>
      </w:r>
    </w:p>
    <w:p w14:paraId="21B0F1AD" w14:textId="77777777" w:rsidR="00F87E96" w:rsidRPr="006023CD" w:rsidRDefault="00F87E96" w:rsidP="00F87E96">
      <w:pPr>
        <w:pStyle w:val="ListParagraph"/>
        <w:numPr>
          <w:ilvl w:val="0"/>
          <w:numId w:val="29"/>
        </w:numPr>
        <w:rPr>
          <w:rFonts w:cstheme="minorHAnsi"/>
          <w:bCs/>
        </w:rPr>
      </w:pPr>
      <w:r w:rsidRPr="006023CD">
        <w:rPr>
          <w:rFonts w:cstheme="minorHAnsi"/>
          <w:bCs/>
        </w:rPr>
        <w:t>Veterans &amp; families with MRCA only (service post 2004) coverage</w:t>
      </w:r>
    </w:p>
    <w:p w14:paraId="1C34423B" w14:textId="13C762A3" w:rsidR="00F87E96" w:rsidRPr="006023CD" w:rsidRDefault="00F87E96" w:rsidP="00F87E96">
      <w:pPr>
        <w:pStyle w:val="ListParagraph"/>
        <w:numPr>
          <w:ilvl w:val="1"/>
          <w:numId w:val="29"/>
        </w:numPr>
        <w:ind w:left="1276"/>
        <w:rPr>
          <w:rFonts w:cstheme="minorHAnsi"/>
          <w:bCs/>
        </w:rPr>
      </w:pPr>
      <w:r w:rsidRPr="006023CD">
        <w:rPr>
          <w:rFonts w:cstheme="minorHAnsi"/>
          <w:bCs/>
        </w:rPr>
        <w:t>This group will constitute the bulk of contemporary veterans hence potentially the largest cohort moving forward</w:t>
      </w:r>
      <w:r w:rsidR="00E17A38">
        <w:rPr>
          <w:rFonts w:cstheme="minorHAnsi"/>
          <w:bCs/>
        </w:rPr>
        <w:t>.</w:t>
      </w:r>
    </w:p>
    <w:p w14:paraId="1BDD96BF" w14:textId="77777777" w:rsidR="00F87E96" w:rsidRPr="006023CD" w:rsidRDefault="00F87E96" w:rsidP="00F87E96">
      <w:pPr>
        <w:pStyle w:val="ListParagraph"/>
        <w:numPr>
          <w:ilvl w:val="0"/>
          <w:numId w:val="29"/>
        </w:numPr>
        <w:rPr>
          <w:rFonts w:cstheme="minorHAnsi"/>
          <w:bCs/>
        </w:rPr>
      </w:pPr>
      <w:r w:rsidRPr="006023CD">
        <w:rPr>
          <w:rFonts w:cstheme="minorHAnsi"/>
          <w:bCs/>
        </w:rPr>
        <w:t>Veterans &amp; families experiencing mental health issues</w:t>
      </w:r>
    </w:p>
    <w:p w14:paraId="1EECD18A" w14:textId="392B94DB" w:rsidR="00F87E96" w:rsidRPr="006023CD" w:rsidRDefault="00F87E96" w:rsidP="00F87E96">
      <w:pPr>
        <w:pStyle w:val="ListParagraph"/>
        <w:numPr>
          <w:ilvl w:val="1"/>
          <w:numId w:val="29"/>
        </w:numPr>
        <w:ind w:left="1276"/>
        <w:rPr>
          <w:rFonts w:cstheme="minorHAnsi"/>
          <w:bCs/>
        </w:rPr>
      </w:pPr>
      <w:r w:rsidRPr="006023CD">
        <w:rPr>
          <w:rFonts w:cstheme="minorHAnsi"/>
          <w:bCs/>
        </w:rPr>
        <w:t>This group are disproportionately negatively affected by current system complexity as identified by the Royal Commission and other independent reports</w:t>
      </w:r>
      <w:r w:rsidR="00E17A38">
        <w:rPr>
          <w:rFonts w:cstheme="minorHAnsi"/>
          <w:bCs/>
        </w:rPr>
        <w:t>.</w:t>
      </w:r>
    </w:p>
    <w:p w14:paraId="7E2F5ECA" w14:textId="77777777" w:rsidR="00F87E96" w:rsidRPr="006023CD" w:rsidRDefault="00F87E96" w:rsidP="00F87E96">
      <w:pPr>
        <w:pStyle w:val="ListParagraph"/>
        <w:numPr>
          <w:ilvl w:val="0"/>
          <w:numId w:val="29"/>
        </w:numPr>
        <w:rPr>
          <w:rFonts w:cstheme="minorHAnsi"/>
          <w:bCs/>
        </w:rPr>
      </w:pPr>
      <w:r w:rsidRPr="006023CD">
        <w:rPr>
          <w:rFonts w:cstheme="minorHAnsi"/>
          <w:bCs/>
        </w:rPr>
        <w:t>Community groups/veterans’ services</w:t>
      </w:r>
    </w:p>
    <w:p w14:paraId="7A546C68" w14:textId="0E551E8B" w:rsidR="00F87E96" w:rsidRPr="006023CD" w:rsidRDefault="00F87E96" w:rsidP="00F87E96">
      <w:pPr>
        <w:pStyle w:val="ListParagraph"/>
        <w:numPr>
          <w:ilvl w:val="1"/>
          <w:numId w:val="29"/>
        </w:numPr>
        <w:ind w:left="1276"/>
        <w:rPr>
          <w:rFonts w:cstheme="minorHAnsi"/>
          <w:bCs/>
        </w:rPr>
      </w:pPr>
      <w:r w:rsidRPr="006023CD">
        <w:rPr>
          <w:rFonts w:cstheme="minorHAnsi"/>
          <w:bCs/>
        </w:rPr>
        <w:t>This group provides claims advice to veterans and sometimes acts on their behalf. Simplification of the framework will directly benefit this cohort with benefits also flowing back to those that use their services</w:t>
      </w:r>
      <w:r w:rsidR="00E17A38">
        <w:rPr>
          <w:rFonts w:cstheme="minorHAnsi"/>
          <w:bCs/>
        </w:rPr>
        <w:t>.</w:t>
      </w:r>
    </w:p>
    <w:p w14:paraId="13CFC9E5" w14:textId="77777777" w:rsidR="00F87E96" w:rsidRPr="006023CD" w:rsidRDefault="00F87E96" w:rsidP="00F87E96">
      <w:pPr>
        <w:pStyle w:val="ListParagraph"/>
        <w:numPr>
          <w:ilvl w:val="0"/>
          <w:numId w:val="29"/>
        </w:numPr>
        <w:rPr>
          <w:rFonts w:cstheme="minorHAnsi"/>
          <w:bCs/>
        </w:rPr>
      </w:pPr>
      <w:r w:rsidRPr="006023CD">
        <w:rPr>
          <w:rFonts w:cstheme="minorHAnsi"/>
          <w:bCs/>
        </w:rPr>
        <w:t>Service Providers</w:t>
      </w:r>
    </w:p>
    <w:p w14:paraId="25811043" w14:textId="7B2141E0" w:rsidR="00F87E96" w:rsidRPr="006023CD" w:rsidRDefault="00F87E96" w:rsidP="00F87E96">
      <w:pPr>
        <w:pStyle w:val="ListParagraph"/>
        <w:numPr>
          <w:ilvl w:val="1"/>
          <w:numId w:val="29"/>
        </w:numPr>
        <w:ind w:left="1276"/>
        <w:rPr>
          <w:rFonts w:cstheme="minorHAnsi"/>
          <w:bCs/>
        </w:rPr>
      </w:pPr>
      <w:r w:rsidRPr="006023CD">
        <w:rPr>
          <w:rFonts w:cstheme="minorHAnsi"/>
          <w:bCs/>
        </w:rPr>
        <w:t>Medical and allied health providers are affected by current complexity and will benefit from system simplification. Benefits will flow back to veterans using their services during the claims process</w:t>
      </w:r>
      <w:r w:rsidR="00E17A38">
        <w:rPr>
          <w:rFonts w:cstheme="minorHAnsi"/>
          <w:bCs/>
        </w:rPr>
        <w:t>.</w:t>
      </w:r>
    </w:p>
    <w:tbl>
      <w:tblPr>
        <w:tblStyle w:val="TableGrid"/>
        <w:tblW w:w="0" w:type="auto"/>
        <w:tblLook w:val="04A0" w:firstRow="1" w:lastRow="0" w:firstColumn="1" w:lastColumn="0" w:noHBand="0" w:noVBand="1"/>
      </w:tblPr>
      <w:tblGrid>
        <w:gridCol w:w="1746"/>
        <w:gridCol w:w="7270"/>
      </w:tblGrid>
      <w:tr w:rsidR="00F87E96" w:rsidRPr="005931DF" w14:paraId="7F6C95C8" w14:textId="77777777" w:rsidTr="00420187">
        <w:trPr>
          <w:tblHeader/>
        </w:trPr>
        <w:tc>
          <w:tcPr>
            <w:tcW w:w="1696" w:type="dxa"/>
            <w:shd w:val="clear" w:color="auto" w:fill="D9E2F3" w:themeFill="accent1" w:themeFillTint="33"/>
          </w:tcPr>
          <w:p w14:paraId="6359AB69" w14:textId="77777777" w:rsidR="00F87E96" w:rsidRPr="001D3222" w:rsidRDefault="00F87E96" w:rsidP="0054386F">
            <w:pPr>
              <w:spacing w:after="160" w:line="259" w:lineRule="auto"/>
              <w:rPr>
                <w:rFonts w:cstheme="minorHAnsi"/>
                <w:b/>
                <w:bCs/>
              </w:rPr>
            </w:pPr>
            <w:r w:rsidRPr="001D3222">
              <w:rPr>
                <w:rFonts w:cstheme="minorHAnsi"/>
                <w:b/>
                <w:bCs/>
              </w:rPr>
              <w:t>Cohort</w:t>
            </w:r>
          </w:p>
        </w:tc>
        <w:tc>
          <w:tcPr>
            <w:tcW w:w="7320" w:type="dxa"/>
            <w:shd w:val="clear" w:color="auto" w:fill="D9E2F3" w:themeFill="accent1" w:themeFillTint="33"/>
          </w:tcPr>
          <w:p w14:paraId="0211C985" w14:textId="77777777" w:rsidR="00F87E96" w:rsidRPr="001D3222" w:rsidRDefault="00F87E96" w:rsidP="0054386F">
            <w:pPr>
              <w:spacing w:after="160" w:line="259" w:lineRule="auto"/>
              <w:rPr>
                <w:rFonts w:cstheme="minorHAnsi"/>
                <w:b/>
                <w:bCs/>
              </w:rPr>
            </w:pPr>
            <w:r w:rsidRPr="001D3222">
              <w:rPr>
                <w:rFonts w:cstheme="minorHAnsi"/>
                <w:b/>
                <w:bCs/>
              </w:rPr>
              <w:t>Impacts</w:t>
            </w:r>
          </w:p>
        </w:tc>
      </w:tr>
      <w:tr w:rsidR="00F87E96" w:rsidRPr="005931DF" w14:paraId="1FE7254B" w14:textId="77777777" w:rsidTr="00420187">
        <w:tc>
          <w:tcPr>
            <w:tcW w:w="1696" w:type="dxa"/>
          </w:tcPr>
          <w:p w14:paraId="03BB08C8" w14:textId="77777777" w:rsidR="00F87E96" w:rsidRPr="001D3222" w:rsidRDefault="00F87E96" w:rsidP="0054386F">
            <w:pPr>
              <w:spacing w:after="160" w:line="259" w:lineRule="auto"/>
              <w:rPr>
                <w:rFonts w:cstheme="minorHAnsi"/>
                <w:bCs/>
              </w:rPr>
            </w:pPr>
            <w:r w:rsidRPr="001D3222">
              <w:rPr>
                <w:rFonts w:cstheme="minorHAnsi"/>
                <w:bCs/>
              </w:rPr>
              <w:t>Veterans &amp; families with multi-Act coverage</w:t>
            </w:r>
          </w:p>
          <w:p w14:paraId="394C9315" w14:textId="77777777" w:rsidR="00F87E96" w:rsidRPr="001D3222" w:rsidRDefault="00F87E96" w:rsidP="0054386F">
            <w:pPr>
              <w:spacing w:after="160" w:line="259" w:lineRule="auto"/>
              <w:rPr>
                <w:rFonts w:cstheme="minorHAnsi"/>
              </w:rPr>
            </w:pPr>
          </w:p>
        </w:tc>
        <w:tc>
          <w:tcPr>
            <w:tcW w:w="7320" w:type="dxa"/>
          </w:tcPr>
          <w:p w14:paraId="49B36FD5" w14:textId="77777777" w:rsidR="00F87E96" w:rsidRDefault="00F87E96" w:rsidP="0054386F">
            <w:pPr>
              <w:spacing w:after="160" w:line="259" w:lineRule="auto"/>
            </w:pPr>
            <w:r w:rsidRPr="00C503DD">
              <w:rPr>
                <w:b/>
              </w:rPr>
              <w:t>Options 1 and 2</w:t>
            </w:r>
            <w:r w:rsidRPr="001D3222">
              <w:t xml:space="preserve"> </w:t>
            </w:r>
            <w:r>
              <w:t>provide no benefit to this cohort</w:t>
            </w:r>
            <w:r w:rsidRPr="001D3222">
              <w:t xml:space="preserve"> as changes are either non-existent or negligible. </w:t>
            </w:r>
            <w:r>
              <w:t xml:space="preserve">It is arguable that the net effect of these options on this cohort would be negative as the identified complexity of the current system could continue to impact veterans’ mental health, and delays caused by the burden of administering three systems could hinder access to treatment, contributing to poor health outcomes. Because of the potential to be detrimental to the wellbeing of his cohort, Options 1 </w:t>
            </w:r>
            <w:r w:rsidRPr="00106ED7">
              <w:rPr>
                <w:b/>
              </w:rPr>
              <w:t>and 2</w:t>
            </w:r>
            <w:r>
              <w:t xml:space="preserve"> have been assigned a benefit value of -1.</w:t>
            </w:r>
          </w:p>
          <w:p w14:paraId="03D62B1B" w14:textId="00845B67" w:rsidR="00F87E96" w:rsidRDefault="00F87E96" w:rsidP="0054386F">
            <w:pPr>
              <w:spacing w:after="160" w:line="259" w:lineRule="auto"/>
            </w:pPr>
            <w:r>
              <w:t xml:space="preserve">Under </w:t>
            </w:r>
            <w:r w:rsidRPr="00C503DD">
              <w:rPr>
                <w:b/>
              </w:rPr>
              <w:t>Options 3 and 4</w:t>
            </w:r>
            <w:r w:rsidRPr="001D3222">
              <w:t xml:space="preserve">, impacts will include the time and effort taken for claimants (veterans and their families) </w:t>
            </w:r>
            <w:r>
              <w:t xml:space="preserve">to </w:t>
            </w:r>
            <w:r w:rsidRPr="001D3222">
              <w:t xml:space="preserve">learn about the effects of the changes. </w:t>
            </w:r>
            <w:r w:rsidRPr="00E65BD4">
              <w:rPr>
                <w:b/>
              </w:rPr>
              <w:t>Option 3</w:t>
            </w:r>
            <w:r>
              <w:t xml:space="preserve"> simplifies the legislative framework somewhat by reducing the number of Acts from three to two and </w:t>
            </w:r>
            <w:r w:rsidRPr="00D1321C">
              <w:t xml:space="preserve">would have minimal impact on those with current </w:t>
            </w:r>
            <w:r>
              <w:t>claim</w:t>
            </w:r>
            <w:r w:rsidRPr="00D1321C">
              <w:t xml:space="preserve"> only under the VEA who did not elect to move, or </w:t>
            </w:r>
            <w:r w:rsidRPr="00D1321C">
              <w:lastRenderedPageBreak/>
              <w:t xml:space="preserve">those with </w:t>
            </w:r>
            <w:r>
              <w:t>a current claim</w:t>
            </w:r>
            <w:r w:rsidRPr="00D1321C">
              <w:t xml:space="preserve"> under only the MRCA. </w:t>
            </w:r>
            <w:r>
              <w:t>However, a</w:t>
            </w:r>
            <w:r w:rsidRPr="00D1321C">
              <w:t xml:space="preserve">ny </w:t>
            </w:r>
            <w:r>
              <w:t xml:space="preserve">benefit reaped by this approach is likely to be offset by the fact that remaining veterans will be forced to make the complex choice of which of the remaining two schemes to seek coverage under. The 2019 Productivity Commission Report outlined that approximately 86,000 veterans would have the complex choice of choosing between Schemes </w:t>
            </w:r>
            <w:r w:rsidR="00E17A38">
              <w:t>1</w:t>
            </w:r>
            <w:r>
              <w:t xml:space="preserve"> or 2 for future coverage. </w:t>
            </w:r>
            <w:r w:rsidRPr="00AE0E03">
              <w:t>DRCA</w:t>
            </w:r>
            <w:r>
              <w:t xml:space="preserve"> only</w:t>
            </w:r>
            <w:r w:rsidRPr="00AE0E03">
              <w:t xml:space="preserve"> veterans</w:t>
            </w:r>
            <w:r>
              <w:t xml:space="preserve"> will have the added burden</w:t>
            </w:r>
            <w:r w:rsidRPr="00AE0E03">
              <w:t xml:space="preserve"> </w:t>
            </w:r>
            <w:r>
              <w:t>of gaining an</w:t>
            </w:r>
            <w:r w:rsidRPr="00AE0E03">
              <w:t xml:space="preserve"> understanding how the new VEA/MRCA system will affect them.</w:t>
            </w:r>
            <w:r>
              <w:t xml:space="preserve"> Because of this likely offset of gains coupled with the remaining inequities of two systems with very different entitlement structures, </w:t>
            </w:r>
            <w:r w:rsidRPr="00AE0E03">
              <w:rPr>
                <w:b/>
                <w:bCs/>
              </w:rPr>
              <w:t>Option 3</w:t>
            </w:r>
            <w:r>
              <w:t xml:space="preserve"> is likely to result in a net benefit of 0 for this cohort.</w:t>
            </w:r>
          </w:p>
          <w:p w14:paraId="4A404D6D" w14:textId="70B33916" w:rsidR="00F87E96" w:rsidRPr="001D3222" w:rsidRDefault="00F87E96" w:rsidP="0054386F">
            <w:pPr>
              <w:spacing w:after="160" w:line="259" w:lineRule="auto"/>
              <w:rPr>
                <w:rFonts w:cstheme="minorHAnsi"/>
              </w:rPr>
            </w:pPr>
            <w:r w:rsidRPr="001D3222">
              <w:t>Benefits for th</w:t>
            </w:r>
            <w:r>
              <w:t>e</w:t>
            </w:r>
            <w:r w:rsidRPr="001D3222">
              <w:t xml:space="preserve">se stakeholders </w:t>
            </w:r>
            <w:r>
              <w:t xml:space="preserve">under </w:t>
            </w:r>
            <w:r w:rsidRPr="00E65BD4">
              <w:rPr>
                <w:b/>
              </w:rPr>
              <w:t>Option 4</w:t>
            </w:r>
            <w:r>
              <w:t xml:space="preserve"> </w:t>
            </w:r>
            <w:r w:rsidRPr="001D3222">
              <w:t>are likely to arise from the increased understanding of a simplified compensation and rehabilitation system</w:t>
            </w:r>
            <w:r>
              <w:t>.</w:t>
            </w:r>
            <w:r w:rsidRPr="001D3222">
              <w:t xml:space="preserve"> This will increase veterans’ ability to lodge claims without the assistance of third parties along with</w:t>
            </w:r>
            <w:r>
              <w:t xml:space="preserve"> potentially</w:t>
            </w:r>
            <w:r w:rsidRPr="001D3222">
              <w:t xml:space="preserve"> reducing the time taken for their claims to be processed</w:t>
            </w:r>
            <w:r>
              <w:t xml:space="preserve"> by reducing the administrative burden of operating three separate systems</w:t>
            </w:r>
            <w:r w:rsidRPr="001D3222">
              <w:t>.</w:t>
            </w:r>
            <w:r>
              <w:t xml:space="preserve"> </w:t>
            </w:r>
            <w:r w:rsidRPr="00E65BD4">
              <w:rPr>
                <w:b/>
              </w:rPr>
              <w:t>Options 1, 2 and 3</w:t>
            </w:r>
            <w:r>
              <w:t xml:space="preserve"> do not provide the alignment of benefits and services provided by </w:t>
            </w:r>
            <w:r w:rsidRPr="00E65BD4">
              <w:rPr>
                <w:b/>
              </w:rPr>
              <w:t>Option 4</w:t>
            </w:r>
            <w:r>
              <w:t xml:space="preserve">. Stakeholders expressed concerns about the possibility of losing entitlements under this option; however, these concerns were addressed by the grandparenting of benefits currently being received. With this proviso in place, there was broad support for </w:t>
            </w:r>
            <w:r w:rsidRPr="00530307">
              <w:rPr>
                <w:b/>
                <w:bCs/>
              </w:rPr>
              <w:t>Option 4</w:t>
            </w:r>
            <w:r>
              <w:t xml:space="preserve"> from this cohort (see </w:t>
            </w:r>
            <w:r w:rsidR="005F0D19">
              <w:t>Question 5</w:t>
            </w:r>
            <w:r>
              <w:t>). It is the most beneficial and is assigned a relative rating of +2.</w:t>
            </w:r>
          </w:p>
        </w:tc>
      </w:tr>
      <w:tr w:rsidR="00F87E96" w:rsidRPr="005931DF" w14:paraId="5CEE181A" w14:textId="77777777" w:rsidTr="00420187">
        <w:tc>
          <w:tcPr>
            <w:tcW w:w="1696" w:type="dxa"/>
          </w:tcPr>
          <w:p w14:paraId="018E67CC" w14:textId="77777777" w:rsidR="00F87E96" w:rsidRPr="00B408C1" w:rsidRDefault="00F87E96" w:rsidP="0054386F">
            <w:pPr>
              <w:spacing w:after="160" w:line="259" w:lineRule="auto"/>
              <w:rPr>
                <w:rFonts w:cstheme="minorHAnsi"/>
                <w:bCs/>
              </w:rPr>
            </w:pPr>
            <w:r w:rsidRPr="00B408C1">
              <w:rPr>
                <w:rFonts w:cstheme="minorHAnsi"/>
                <w:bCs/>
              </w:rPr>
              <w:lastRenderedPageBreak/>
              <w:t>Veterans &amp; families with MRCA only (service post 2004) coverage</w:t>
            </w:r>
          </w:p>
          <w:p w14:paraId="4F309D67" w14:textId="77777777" w:rsidR="00F87E96" w:rsidRPr="005931DF" w:rsidRDefault="00F87E96" w:rsidP="0054386F">
            <w:pPr>
              <w:spacing w:after="160" w:line="259" w:lineRule="auto"/>
              <w:rPr>
                <w:rFonts w:cstheme="minorHAnsi"/>
                <w:color w:val="FF0000"/>
              </w:rPr>
            </w:pPr>
          </w:p>
        </w:tc>
        <w:tc>
          <w:tcPr>
            <w:tcW w:w="7320" w:type="dxa"/>
          </w:tcPr>
          <w:p w14:paraId="17135D47" w14:textId="30F5C72E" w:rsidR="00F87E96" w:rsidRPr="00B408C1" w:rsidRDefault="00F87E96" w:rsidP="0054386F">
            <w:pPr>
              <w:spacing w:after="160" w:line="259" w:lineRule="auto"/>
              <w:rPr>
                <w:rFonts w:cstheme="minorHAnsi"/>
                <w:b/>
                <w:bCs/>
                <w:color w:val="FF0000"/>
              </w:rPr>
            </w:pPr>
            <w:r>
              <w:rPr>
                <w:rFonts w:cstheme="minorHAnsi"/>
              </w:rPr>
              <w:t xml:space="preserve">All four options do not create difficulties related to transitioning to a new scheme for MRCA only clients as the basic benefit structure will remain the same for them. </w:t>
            </w:r>
            <w:r w:rsidRPr="003758D5">
              <w:rPr>
                <w:rFonts w:cstheme="minorHAnsi"/>
                <w:b/>
              </w:rPr>
              <w:t>Options 1, 2 and 3</w:t>
            </w:r>
            <w:r>
              <w:rPr>
                <w:rFonts w:cstheme="minorHAnsi"/>
              </w:rPr>
              <w:t xml:space="preserve"> however do not add any value for this cohort as the administrative burden of maintaining the capacity to efficiently operate multiple compensation systems is likely to perpetuate delays in claims processing for this group. </w:t>
            </w:r>
            <w:r w:rsidRPr="003758D5">
              <w:rPr>
                <w:rFonts w:cstheme="minorHAnsi"/>
                <w:b/>
              </w:rPr>
              <w:t>Options 1, 2, and 3</w:t>
            </w:r>
            <w:r>
              <w:rPr>
                <w:rFonts w:cstheme="minorHAnsi"/>
              </w:rPr>
              <w:t xml:space="preserve"> have been allocated a benefit rating of 0 indication no net gain. Inaction may have an acute negative effect on some individual MRCA veterans experiencing mental health issues due to unresolved complexities</w:t>
            </w:r>
            <w:r w:rsidRPr="00CE341C">
              <w:rPr>
                <w:rFonts w:cstheme="minorHAnsi"/>
                <w:b/>
                <w:bCs/>
              </w:rPr>
              <w:t>.</w:t>
            </w:r>
            <w:r w:rsidR="00CE341C">
              <w:rPr>
                <w:rFonts w:cstheme="minorHAnsi"/>
                <w:b/>
                <w:bCs/>
              </w:rPr>
              <w:t xml:space="preserve"> Option 4 </w:t>
            </w:r>
            <w:r w:rsidR="00CE341C">
              <w:rPr>
                <w:rFonts w:cstheme="minorHAnsi"/>
              </w:rPr>
              <w:t>provides</w:t>
            </w:r>
            <w:r>
              <w:rPr>
                <w:rFonts w:cstheme="minorHAnsi"/>
              </w:rPr>
              <w:t xml:space="preserve"> significant benefit</w:t>
            </w:r>
            <w:r w:rsidR="00CE341C">
              <w:rPr>
                <w:rFonts w:cstheme="minorHAnsi"/>
              </w:rPr>
              <w:t>s</w:t>
            </w:r>
            <w:r>
              <w:rPr>
                <w:rFonts w:cstheme="minorHAnsi"/>
              </w:rPr>
              <w:t xml:space="preserve"> for MRCA only veterans and families </w:t>
            </w:r>
            <w:r w:rsidR="00CE341C">
              <w:rPr>
                <w:rFonts w:cstheme="minorHAnsi"/>
              </w:rPr>
              <w:t>in</w:t>
            </w:r>
            <w:r>
              <w:rPr>
                <w:rFonts w:cstheme="minorHAnsi"/>
              </w:rPr>
              <w:t xml:space="preserve"> the flow on benefits over the long-term arising from a greatly simplified administrative system, likely to result in less delays with claims processing and more consistent outcomes along with the better physical and mental health outcomes delivered by more efficient operation. </w:t>
            </w:r>
            <w:r w:rsidR="00CE341C">
              <w:rPr>
                <w:rFonts w:cstheme="minorHAnsi"/>
              </w:rPr>
              <w:t xml:space="preserve">Due to this reason, </w:t>
            </w:r>
            <w:r w:rsidRPr="003758D5">
              <w:rPr>
                <w:rFonts w:cstheme="minorHAnsi"/>
                <w:b/>
              </w:rPr>
              <w:t>Option 4</w:t>
            </w:r>
            <w:r>
              <w:rPr>
                <w:rFonts w:cstheme="minorHAnsi"/>
              </w:rPr>
              <w:t xml:space="preserve"> is rated as +1.</w:t>
            </w:r>
          </w:p>
        </w:tc>
      </w:tr>
      <w:tr w:rsidR="00F87E96" w:rsidRPr="005931DF" w14:paraId="2F417D73" w14:textId="77777777" w:rsidTr="00420187">
        <w:tc>
          <w:tcPr>
            <w:tcW w:w="1696" w:type="dxa"/>
          </w:tcPr>
          <w:p w14:paraId="351F76D6" w14:textId="77777777" w:rsidR="00F87E96" w:rsidRPr="006E1E06" w:rsidRDefault="00F87E96" w:rsidP="0054386F">
            <w:pPr>
              <w:spacing w:after="160" w:line="259" w:lineRule="auto"/>
              <w:rPr>
                <w:rFonts w:cstheme="minorHAnsi"/>
                <w:bCs/>
              </w:rPr>
            </w:pPr>
            <w:r w:rsidRPr="006E1E06">
              <w:rPr>
                <w:rFonts w:cstheme="minorHAnsi"/>
                <w:bCs/>
              </w:rPr>
              <w:t>Veterans &amp; families experiencing mental health issues</w:t>
            </w:r>
          </w:p>
          <w:p w14:paraId="131EBDF8" w14:textId="77777777" w:rsidR="00F87E96" w:rsidRPr="005931DF" w:rsidRDefault="00F87E96" w:rsidP="0054386F">
            <w:pPr>
              <w:spacing w:after="160" w:line="259" w:lineRule="auto"/>
              <w:rPr>
                <w:rFonts w:cstheme="minorHAnsi"/>
                <w:color w:val="FF0000"/>
              </w:rPr>
            </w:pPr>
          </w:p>
        </w:tc>
        <w:tc>
          <w:tcPr>
            <w:tcW w:w="7320" w:type="dxa"/>
          </w:tcPr>
          <w:p w14:paraId="1D6A9ED9" w14:textId="77777777" w:rsidR="00F87E96" w:rsidRPr="006E1E06" w:rsidRDefault="00F87E96" w:rsidP="0054386F">
            <w:pPr>
              <w:pStyle w:val="NormalWeb"/>
              <w:spacing w:before="0" w:beforeAutospacing="0" w:after="160" w:afterAutospacing="0" w:line="259" w:lineRule="auto"/>
              <w:rPr>
                <w:rFonts w:asciiTheme="minorHAnsi" w:hAnsiTheme="minorHAnsi" w:cstheme="minorHAnsi"/>
                <w:sz w:val="22"/>
                <w:szCs w:val="22"/>
              </w:rPr>
            </w:pPr>
            <w:r w:rsidRPr="006E1E06">
              <w:rPr>
                <w:rFonts w:asciiTheme="minorHAnsi" w:hAnsiTheme="minorHAnsi" w:cstheme="minorHAnsi"/>
                <w:sz w:val="22"/>
                <w:szCs w:val="22"/>
              </w:rPr>
              <w:t>As highlighted through Recommendation 1 of the Royal Commission’s Interim Report, and the Productivity Commission</w:t>
            </w:r>
            <w:r>
              <w:rPr>
                <w:rFonts w:asciiTheme="minorHAnsi" w:hAnsiTheme="minorHAnsi" w:cstheme="minorHAnsi"/>
                <w:sz w:val="22"/>
                <w:szCs w:val="22"/>
              </w:rPr>
              <w:t xml:space="preserve"> 2019 Report</w:t>
            </w:r>
            <w:r w:rsidRPr="006E1E06">
              <w:rPr>
                <w:rFonts w:asciiTheme="minorHAnsi" w:hAnsiTheme="minorHAnsi" w:cstheme="minorHAnsi"/>
                <w:sz w:val="22"/>
                <w:szCs w:val="22"/>
              </w:rPr>
              <w:t>, maintaining the status quo (</w:t>
            </w:r>
            <w:r w:rsidRPr="006E1E06">
              <w:rPr>
                <w:rFonts w:asciiTheme="minorHAnsi" w:hAnsiTheme="minorHAnsi" w:cstheme="minorHAnsi"/>
                <w:b/>
                <w:bCs/>
                <w:sz w:val="22"/>
                <w:szCs w:val="22"/>
              </w:rPr>
              <w:t>Option 1</w:t>
            </w:r>
            <w:r w:rsidRPr="006E1E06">
              <w:rPr>
                <w:rFonts w:asciiTheme="minorHAnsi" w:hAnsiTheme="minorHAnsi" w:cstheme="minorHAnsi"/>
                <w:sz w:val="22"/>
                <w:szCs w:val="22"/>
              </w:rPr>
              <w:t xml:space="preserve">) has no additional benefit for veterans or families. This option could conceivably exacerbate clients’ mental health issues as </w:t>
            </w:r>
            <w:r>
              <w:rPr>
                <w:rFonts w:asciiTheme="minorHAnsi" w:hAnsiTheme="minorHAnsi" w:cstheme="minorHAnsi"/>
                <w:sz w:val="22"/>
                <w:szCs w:val="22"/>
              </w:rPr>
              <w:t>it</w:t>
            </w:r>
            <w:r w:rsidRPr="006E1E06">
              <w:rPr>
                <w:rFonts w:asciiTheme="minorHAnsi" w:hAnsiTheme="minorHAnsi" w:cstheme="minorHAnsi"/>
                <w:sz w:val="22"/>
                <w:szCs w:val="22"/>
              </w:rPr>
              <w:t xml:space="preserve"> do</w:t>
            </w:r>
            <w:r>
              <w:rPr>
                <w:rFonts w:asciiTheme="minorHAnsi" w:hAnsiTheme="minorHAnsi" w:cstheme="minorHAnsi"/>
                <w:sz w:val="22"/>
                <w:szCs w:val="22"/>
              </w:rPr>
              <w:t>es</w:t>
            </w:r>
            <w:r w:rsidRPr="006E1E06">
              <w:rPr>
                <w:rFonts w:asciiTheme="minorHAnsi" w:hAnsiTheme="minorHAnsi" w:cstheme="minorHAnsi"/>
                <w:sz w:val="22"/>
                <w:szCs w:val="22"/>
              </w:rPr>
              <w:t xml:space="preserve"> nothing to simplify the current complex legislative landscape or reduce the burden associated with administering three separate but interactive systems.</w:t>
            </w:r>
            <w:r>
              <w:rPr>
                <w:rFonts w:asciiTheme="minorHAnsi" w:hAnsiTheme="minorHAnsi" w:cstheme="minorHAnsi"/>
                <w:sz w:val="22"/>
                <w:szCs w:val="22"/>
              </w:rPr>
              <w:t xml:space="preserve"> The lack of change coupled with the potential catastrophic impact of possible </w:t>
            </w:r>
            <w:r>
              <w:rPr>
                <w:rFonts w:asciiTheme="minorHAnsi" w:hAnsiTheme="minorHAnsi" w:cstheme="minorHAnsi"/>
                <w:sz w:val="22"/>
                <w:szCs w:val="22"/>
              </w:rPr>
              <w:lastRenderedPageBreak/>
              <w:t xml:space="preserve">poor/worsening mental health means the relative benefit for </w:t>
            </w:r>
            <w:r w:rsidRPr="00106ED7">
              <w:rPr>
                <w:rFonts w:asciiTheme="minorHAnsi" w:hAnsiTheme="minorHAnsi" w:cstheme="minorHAnsi"/>
                <w:b/>
                <w:sz w:val="22"/>
                <w:szCs w:val="22"/>
              </w:rPr>
              <w:t>Option 1</w:t>
            </w:r>
            <w:r>
              <w:rPr>
                <w:rFonts w:asciiTheme="minorHAnsi" w:hAnsiTheme="minorHAnsi" w:cstheme="minorHAnsi"/>
                <w:sz w:val="22"/>
                <w:szCs w:val="22"/>
              </w:rPr>
              <w:t xml:space="preserve"> is rated at -2.</w:t>
            </w:r>
          </w:p>
          <w:p w14:paraId="1E5CB6D0" w14:textId="77777777" w:rsidR="00F87E96" w:rsidRDefault="00F87E96" w:rsidP="0054386F">
            <w:pPr>
              <w:pStyle w:val="NormalWeb"/>
              <w:spacing w:before="0" w:beforeAutospacing="0" w:after="160" w:afterAutospacing="0" w:line="259" w:lineRule="auto"/>
              <w:rPr>
                <w:rFonts w:asciiTheme="minorHAnsi" w:hAnsiTheme="minorHAnsi" w:cstheme="minorHAnsi"/>
                <w:sz w:val="22"/>
                <w:szCs w:val="22"/>
              </w:rPr>
            </w:pPr>
            <w:r w:rsidRPr="00F70A37">
              <w:rPr>
                <w:rFonts w:asciiTheme="minorHAnsi" w:hAnsiTheme="minorHAnsi" w:cstheme="minorHAnsi"/>
                <w:sz w:val="22"/>
                <w:szCs w:val="22"/>
              </w:rPr>
              <w:t xml:space="preserve">There is </w:t>
            </w:r>
            <w:r>
              <w:rPr>
                <w:rFonts w:asciiTheme="minorHAnsi" w:hAnsiTheme="minorHAnsi" w:cstheme="minorHAnsi"/>
                <w:sz w:val="22"/>
                <w:szCs w:val="22"/>
              </w:rPr>
              <w:t>little or no benefit for this cohort</w:t>
            </w:r>
            <w:r w:rsidRPr="00F70A37">
              <w:rPr>
                <w:rFonts w:asciiTheme="minorHAnsi" w:hAnsiTheme="minorHAnsi" w:cstheme="minorHAnsi"/>
                <w:sz w:val="22"/>
                <w:szCs w:val="22"/>
              </w:rPr>
              <w:t xml:space="preserve"> in continuing to make only small-scale improvements (</w:t>
            </w:r>
            <w:r w:rsidRPr="00F70A37">
              <w:rPr>
                <w:rFonts w:asciiTheme="minorHAnsi" w:hAnsiTheme="minorHAnsi" w:cstheme="minorHAnsi"/>
                <w:b/>
                <w:bCs/>
                <w:sz w:val="22"/>
                <w:szCs w:val="22"/>
              </w:rPr>
              <w:t>Option 2</w:t>
            </w:r>
            <w:r>
              <w:rPr>
                <w:rFonts w:asciiTheme="minorHAnsi" w:hAnsiTheme="minorHAnsi" w:cstheme="minorHAnsi"/>
                <w:sz w:val="22"/>
                <w:szCs w:val="22"/>
              </w:rPr>
              <w:t xml:space="preserve">). </w:t>
            </w:r>
            <w:r w:rsidRPr="00F70A37">
              <w:rPr>
                <w:rFonts w:asciiTheme="minorHAnsi" w:hAnsiTheme="minorHAnsi" w:cstheme="minorHAnsi"/>
                <w:sz w:val="22"/>
                <w:szCs w:val="22"/>
              </w:rPr>
              <w:t>These improvements may allow for alignment of certain benefits and services across the primary Acts, but do not address the underlying complexities of the current legislative landscape. This option does not provide greater clarity for the cohort regarding the nature of and access to their entitlements</w:t>
            </w:r>
            <w:r>
              <w:rPr>
                <w:rFonts w:asciiTheme="minorHAnsi" w:hAnsiTheme="minorHAnsi" w:cstheme="minorHAnsi"/>
                <w:sz w:val="22"/>
                <w:szCs w:val="22"/>
              </w:rPr>
              <w:t>,</w:t>
            </w:r>
            <w:r w:rsidRPr="00F70A37">
              <w:rPr>
                <w:rFonts w:asciiTheme="minorHAnsi" w:hAnsiTheme="minorHAnsi" w:cstheme="minorHAnsi"/>
                <w:sz w:val="22"/>
                <w:szCs w:val="22"/>
              </w:rPr>
              <w:t xml:space="preserve"> nor is it likely to contribute to increased efficiency of claims processing. Like </w:t>
            </w:r>
            <w:r w:rsidRPr="00106ED7">
              <w:rPr>
                <w:rFonts w:asciiTheme="minorHAnsi" w:hAnsiTheme="minorHAnsi" w:cstheme="minorHAnsi"/>
                <w:b/>
                <w:sz w:val="22"/>
                <w:szCs w:val="22"/>
              </w:rPr>
              <w:t>Option 1</w:t>
            </w:r>
            <w:r w:rsidRPr="00F70A37">
              <w:rPr>
                <w:rFonts w:asciiTheme="minorHAnsi" w:hAnsiTheme="minorHAnsi" w:cstheme="minorHAnsi"/>
                <w:sz w:val="22"/>
                <w:szCs w:val="22"/>
              </w:rPr>
              <w:t>,</w:t>
            </w:r>
            <w:r>
              <w:rPr>
                <w:rFonts w:asciiTheme="minorHAnsi" w:hAnsiTheme="minorHAnsi" w:cstheme="minorHAnsi"/>
                <w:sz w:val="22"/>
                <w:szCs w:val="22"/>
              </w:rPr>
              <w:t xml:space="preserve"> </w:t>
            </w:r>
            <w:r w:rsidRPr="00F70A37">
              <w:rPr>
                <w:rFonts w:asciiTheme="minorHAnsi" w:hAnsiTheme="minorHAnsi" w:cstheme="minorHAnsi"/>
                <w:sz w:val="22"/>
                <w:szCs w:val="22"/>
              </w:rPr>
              <w:t>this cohort’</w:t>
            </w:r>
            <w:r>
              <w:rPr>
                <w:rFonts w:asciiTheme="minorHAnsi" w:hAnsiTheme="minorHAnsi" w:cstheme="minorHAnsi"/>
                <w:sz w:val="22"/>
                <w:szCs w:val="22"/>
              </w:rPr>
              <w:t>s</w:t>
            </w:r>
            <w:r w:rsidRPr="00F70A37">
              <w:rPr>
                <w:rFonts w:asciiTheme="minorHAnsi" w:hAnsiTheme="minorHAnsi" w:cstheme="minorHAnsi"/>
                <w:sz w:val="22"/>
                <w:szCs w:val="22"/>
              </w:rPr>
              <w:t xml:space="preserve"> mental health issues could be exacerbated by retaining complexity and perpetuating delays</w:t>
            </w:r>
            <w:r>
              <w:rPr>
                <w:rFonts w:asciiTheme="minorHAnsi" w:hAnsiTheme="minorHAnsi" w:cstheme="minorHAnsi"/>
                <w:sz w:val="22"/>
                <w:szCs w:val="22"/>
              </w:rPr>
              <w:t xml:space="preserve"> in claims processing</w:t>
            </w:r>
            <w:r w:rsidRPr="00F70A37">
              <w:rPr>
                <w:rFonts w:asciiTheme="minorHAnsi" w:hAnsiTheme="minorHAnsi" w:cstheme="minorHAnsi"/>
                <w:sz w:val="22"/>
                <w:szCs w:val="22"/>
              </w:rPr>
              <w:t>. On this basis the</w:t>
            </w:r>
            <w:r>
              <w:rPr>
                <w:rFonts w:asciiTheme="minorHAnsi" w:hAnsiTheme="minorHAnsi" w:cstheme="minorHAnsi"/>
                <w:sz w:val="22"/>
                <w:szCs w:val="22"/>
              </w:rPr>
              <w:t xml:space="preserve"> </w:t>
            </w:r>
            <w:r w:rsidRPr="00F70A37">
              <w:rPr>
                <w:rFonts w:asciiTheme="minorHAnsi" w:hAnsiTheme="minorHAnsi" w:cstheme="minorHAnsi"/>
                <w:sz w:val="22"/>
                <w:szCs w:val="22"/>
              </w:rPr>
              <w:t>assigned benefit rating is -</w:t>
            </w:r>
            <w:r>
              <w:rPr>
                <w:rFonts w:asciiTheme="minorHAnsi" w:hAnsiTheme="minorHAnsi" w:cstheme="minorHAnsi"/>
                <w:sz w:val="22"/>
                <w:szCs w:val="22"/>
              </w:rPr>
              <w:t>2.</w:t>
            </w:r>
          </w:p>
          <w:p w14:paraId="65DE0414" w14:textId="2A875FE1" w:rsidR="00F87E96" w:rsidRDefault="00F87E96" w:rsidP="0054386F">
            <w:pPr>
              <w:pStyle w:val="NormalWeb"/>
              <w:spacing w:before="0" w:beforeAutospacing="0" w:after="160" w:afterAutospacing="0" w:line="259" w:lineRule="auto"/>
              <w:rPr>
                <w:rFonts w:asciiTheme="minorHAnsi" w:hAnsiTheme="minorHAnsi" w:cstheme="minorHAnsi"/>
                <w:sz w:val="22"/>
                <w:szCs w:val="22"/>
              </w:rPr>
            </w:pPr>
            <w:r w:rsidRPr="00AE0E03">
              <w:rPr>
                <w:rFonts w:asciiTheme="minorHAnsi" w:hAnsiTheme="minorHAnsi" w:cstheme="minorHAnsi"/>
                <w:b/>
                <w:bCs/>
                <w:sz w:val="22"/>
                <w:szCs w:val="22"/>
              </w:rPr>
              <w:t>Option 3</w:t>
            </w:r>
            <w:r w:rsidRPr="00AE0E03">
              <w:rPr>
                <w:rFonts w:asciiTheme="minorHAnsi" w:hAnsiTheme="minorHAnsi" w:cstheme="minorHAnsi"/>
                <w:sz w:val="22"/>
                <w:szCs w:val="22"/>
              </w:rPr>
              <w:t xml:space="preserve"> is likely</w:t>
            </w:r>
            <w:r>
              <w:rPr>
                <w:rFonts w:asciiTheme="minorHAnsi" w:hAnsiTheme="minorHAnsi" w:cstheme="minorHAnsi"/>
                <w:sz w:val="22"/>
                <w:szCs w:val="22"/>
              </w:rPr>
              <w:t xml:space="preserve"> to present no net benefit to th</w:t>
            </w:r>
            <w:r w:rsidR="0062794E">
              <w:rPr>
                <w:rFonts w:asciiTheme="minorHAnsi" w:hAnsiTheme="minorHAnsi" w:cstheme="minorHAnsi"/>
                <w:sz w:val="22"/>
                <w:szCs w:val="22"/>
              </w:rPr>
              <w:t>is</w:t>
            </w:r>
            <w:r>
              <w:rPr>
                <w:rFonts w:asciiTheme="minorHAnsi" w:hAnsiTheme="minorHAnsi" w:cstheme="minorHAnsi"/>
                <w:sz w:val="22"/>
                <w:szCs w:val="22"/>
              </w:rPr>
              <w:t xml:space="preserve"> cohort because of the retention of inequitable benefit structures, complex choices some veterans will have to make and the added burden for DRCA veterans in understanding how the new VEA/MRCA system will affect them. There may be potential for some reduction in administrative load by reducing three schemes to two which could improve claims processing timeliness somewhat. The possibility of improvement results in a slightly higher rating than </w:t>
            </w:r>
            <w:r w:rsidRPr="0082673D">
              <w:rPr>
                <w:rFonts w:asciiTheme="minorHAnsi" w:hAnsiTheme="minorHAnsi" w:cstheme="minorHAnsi"/>
                <w:b/>
                <w:bCs/>
                <w:sz w:val="22"/>
                <w:szCs w:val="22"/>
              </w:rPr>
              <w:t>Option 2</w:t>
            </w:r>
            <w:r>
              <w:rPr>
                <w:rFonts w:asciiTheme="minorHAnsi" w:hAnsiTheme="minorHAnsi" w:cstheme="minorHAnsi"/>
                <w:sz w:val="22"/>
                <w:szCs w:val="22"/>
              </w:rPr>
              <w:t xml:space="preserve"> for this cohort of -1, again reflecting the potentially serious consequences of not enacting major change.</w:t>
            </w:r>
          </w:p>
          <w:p w14:paraId="114F6E27" w14:textId="32FE77C2" w:rsidR="00F87E96" w:rsidRPr="005931DF" w:rsidRDefault="00F87E96" w:rsidP="0054386F">
            <w:pPr>
              <w:pStyle w:val="NormalWeb"/>
              <w:spacing w:before="0" w:beforeAutospacing="0" w:after="160" w:afterAutospacing="0" w:line="259" w:lineRule="auto"/>
            </w:pPr>
            <w:r w:rsidRPr="00FE1474">
              <w:rPr>
                <w:rFonts w:asciiTheme="minorHAnsi" w:hAnsiTheme="minorHAnsi" w:cstheme="minorHAnsi"/>
                <w:b/>
                <w:bCs/>
                <w:sz w:val="22"/>
                <w:szCs w:val="22"/>
              </w:rPr>
              <w:t>Option 4</w:t>
            </w:r>
            <w:r>
              <w:rPr>
                <w:rFonts w:asciiTheme="minorHAnsi" w:hAnsiTheme="minorHAnsi" w:cstheme="minorHAnsi"/>
                <w:sz w:val="22"/>
                <w:szCs w:val="22"/>
              </w:rPr>
              <w:t xml:space="preserve"> is likely to be the most beneficial for this </w:t>
            </w:r>
            <w:r w:rsidR="0062794E">
              <w:rPr>
                <w:rFonts w:asciiTheme="minorHAnsi" w:hAnsiTheme="minorHAnsi" w:cstheme="minorHAnsi"/>
                <w:sz w:val="22"/>
                <w:szCs w:val="22"/>
              </w:rPr>
              <w:t>cohort</w:t>
            </w:r>
            <w:r>
              <w:rPr>
                <w:rFonts w:asciiTheme="minorHAnsi" w:hAnsiTheme="minorHAnsi" w:cstheme="minorHAnsi"/>
                <w:sz w:val="22"/>
                <w:szCs w:val="22"/>
              </w:rPr>
              <w:t xml:space="preserve"> as it provides the greatest level of simplification, alignment of benefits, clarity regarding entitlements and access to rehabilitation services. Offsetting these benefits somewhat for this cohort is the possibility of stress that might be caused by transitioning to a new scheme. This would be likely to affect a subset of VEA veterans to a greater degree as the benefit structure of the VEA is fundamentally different to those of the MR</w:t>
            </w:r>
            <w:r w:rsidR="0062794E">
              <w:rPr>
                <w:rFonts w:asciiTheme="minorHAnsi" w:hAnsiTheme="minorHAnsi" w:cstheme="minorHAnsi"/>
                <w:sz w:val="22"/>
                <w:szCs w:val="22"/>
              </w:rPr>
              <w:t>C</w:t>
            </w:r>
            <w:r>
              <w:rPr>
                <w:rFonts w:asciiTheme="minorHAnsi" w:hAnsiTheme="minorHAnsi" w:cstheme="minorHAnsi"/>
                <w:sz w:val="22"/>
                <w:szCs w:val="22"/>
              </w:rPr>
              <w:t>A and DRCA</w:t>
            </w:r>
            <w:r w:rsidRPr="00AF7445">
              <w:rPr>
                <w:rFonts w:asciiTheme="minorHAnsi" w:hAnsiTheme="minorHAnsi" w:cstheme="minorHAnsi"/>
                <w:sz w:val="22"/>
                <w:szCs w:val="22"/>
              </w:rPr>
              <w:t xml:space="preserve">. The MRCA is the most contemporary military compensation scheme and covers all current members. It was designed to recognise the unique nature of service within the ADF and incorporates desirable elements of both the DRCA and VEA schemes. It also focuses on wellbeing and building the capacity of veterans to return to employment and participate in activities of daily living. It is more beneficial than the older legislative schemes in compensating and treating mental </w:t>
            </w:r>
            <w:r>
              <w:rPr>
                <w:rFonts w:asciiTheme="minorHAnsi" w:hAnsiTheme="minorHAnsi" w:cstheme="minorHAnsi"/>
                <w:sz w:val="22"/>
                <w:szCs w:val="22"/>
              </w:rPr>
              <w:t>health conditions that may result in self-harm.</w:t>
            </w:r>
            <w:r w:rsidRPr="00AF7445">
              <w:rPr>
                <w:rFonts w:asciiTheme="minorHAnsi" w:hAnsiTheme="minorHAnsi" w:cstheme="minorHAnsi"/>
                <w:sz w:val="22"/>
                <w:szCs w:val="22"/>
              </w:rPr>
              <w:t xml:space="preserve"> The relative benefit rating assigned</w:t>
            </w:r>
            <w:r>
              <w:rPr>
                <w:rFonts w:asciiTheme="minorHAnsi" w:hAnsiTheme="minorHAnsi" w:cstheme="minorHAnsi"/>
                <w:sz w:val="22"/>
                <w:szCs w:val="22"/>
              </w:rPr>
              <w:t xml:space="preserve"> is +2</w:t>
            </w:r>
            <w:r w:rsidRPr="00AF7445">
              <w:rPr>
                <w:rFonts w:asciiTheme="minorHAnsi" w:hAnsiTheme="minorHAnsi" w:cstheme="minorHAnsi"/>
                <w:sz w:val="22"/>
                <w:szCs w:val="22"/>
              </w:rPr>
              <w:t>.</w:t>
            </w:r>
          </w:p>
        </w:tc>
      </w:tr>
      <w:tr w:rsidR="00F87E96" w:rsidRPr="005931DF" w14:paraId="72E24861" w14:textId="77777777" w:rsidTr="00420187">
        <w:tc>
          <w:tcPr>
            <w:tcW w:w="1696" w:type="dxa"/>
          </w:tcPr>
          <w:p w14:paraId="7E766FDA" w14:textId="77777777" w:rsidR="00F87E96" w:rsidRPr="00966882" w:rsidRDefault="00F87E96" w:rsidP="0054386F">
            <w:pPr>
              <w:spacing w:after="160" w:line="259" w:lineRule="auto"/>
              <w:rPr>
                <w:rFonts w:cstheme="minorHAnsi"/>
                <w:bCs/>
              </w:rPr>
            </w:pPr>
            <w:r w:rsidRPr="00966882">
              <w:rPr>
                <w:rFonts w:cstheme="minorHAnsi"/>
                <w:bCs/>
              </w:rPr>
              <w:lastRenderedPageBreak/>
              <w:t>Community groups/veterans’ services,</w:t>
            </w:r>
          </w:p>
          <w:p w14:paraId="20ADFE8D" w14:textId="77777777" w:rsidR="00F87E96" w:rsidRPr="005931DF" w:rsidRDefault="00F87E96" w:rsidP="0054386F">
            <w:pPr>
              <w:spacing w:after="160" w:line="259" w:lineRule="auto"/>
              <w:rPr>
                <w:rFonts w:cstheme="minorHAnsi"/>
                <w:color w:val="FF0000"/>
              </w:rPr>
            </w:pPr>
          </w:p>
        </w:tc>
        <w:tc>
          <w:tcPr>
            <w:tcW w:w="7320" w:type="dxa"/>
          </w:tcPr>
          <w:p w14:paraId="4E0B208B" w14:textId="4D1C6D35" w:rsidR="00F87E96" w:rsidRPr="00A53F81" w:rsidRDefault="00F87E96" w:rsidP="0054386F">
            <w:pPr>
              <w:pStyle w:val="BodyText"/>
              <w:spacing w:after="160" w:line="259" w:lineRule="auto"/>
              <w:rPr>
                <w:rFonts w:cstheme="minorHAnsi"/>
              </w:rPr>
            </w:pPr>
            <w:r w:rsidRPr="00A53F81">
              <w:rPr>
                <w:rFonts w:cstheme="minorHAnsi"/>
              </w:rPr>
              <w:t>The services provided by veterans’ organisations are broad but can be grouped into three main categories</w:t>
            </w:r>
            <w:r w:rsidR="0062794E">
              <w:rPr>
                <w:rFonts w:cstheme="minorHAnsi"/>
              </w:rPr>
              <w:t>:</w:t>
            </w:r>
          </w:p>
          <w:p w14:paraId="1BEC4C9D" w14:textId="77777777" w:rsidR="00F87E96" w:rsidRPr="00A53F81" w:rsidRDefault="00F87E96" w:rsidP="0062794E">
            <w:pPr>
              <w:pStyle w:val="ListBullet"/>
              <w:numPr>
                <w:ilvl w:val="0"/>
                <w:numId w:val="72"/>
              </w:numPr>
              <w:spacing w:after="0" w:line="259" w:lineRule="auto"/>
              <w:rPr>
                <w:rFonts w:asciiTheme="minorHAnsi" w:hAnsiTheme="minorHAnsi" w:cstheme="minorHAnsi"/>
              </w:rPr>
            </w:pPr>
            <w:r w:rsidRPr="00A53F81">
              <w:rPr>
                <w:rFonts w:asciiTheme="minorHAnsi" w:hAnsiTheme="minorHAnsi" w:cstheme="minorHAnsi"/>
              </w:rPr>
              <w:t>claims advocacy (assisting veterans with submission of claims)</w:t>
            </w:r>
          </w:p>
          <w:p w14:paraId="5343EDE3" w14:textId="77777777" w:rsidR="00F87E96" w:rsidRPr="00A53F81" w:rsidRDefault="00F87E96" w:rsidP="0062794E">
            <w:pPr>
              <w:pStyle w:val="ListBullet"/>
              <w:numPr>
                <w:ilvl w:val="0"/>
                <w:numId w:val="72"/>
              </w:numPr>
              <w:spacing w:after="0" w:line="259" w:lineRule="auto"/>
              <w:rPr>
                <w:rFonts w:asciiTheme="minorHAnsi" w:hAnsiTheme="minorHAnsi" w:cstheme="minorHAnsi"/>
              </w:rPr>
            </w:pPr>
            <w:r w:rsidRPr="00A53F81">
              <w:rPr>
                <w:rFonts w:asciiTheme="minorHAnsi" w:hAnsiTheme="minorHAnsi" w:cstheme="minorHAnsi"/>
              </w:rPr>
              <w:t xml:space="preserve">wellbeing supports </w:t>
            </w:r>
          </w:p>
          <w:p w14:paraId="700A08E9" w14:textId="61A92F50" w:rsidR="00F87E96" w:rsidRPr="00A53F81" w:rsidRDefault="00F87E96" w:rsidP="0062794E">
            <w:pPr>
              <w:pStyle w:val="ListBullet"/>
              <w:numPr>
                <w:ilvl w:val="0"/>
                <w:numId w:val="72"/>
              </w:numPr>
              <w:spacing w:line="259" w:lineRule="auto"/>
              <w:rPr>
                <w:rFonts w:asciiTheme="minorHAnsi" w:hAnsiTheme="minorHAnsi" w:cstheme="minorHAnsi"/>
              </w:rPr>
            </w:pPr>
            <w:r w:rsidRPr="00A53F81">
              <w:rPr>
                <w:rFonts w:asciiTheme="minorHAnsi" w:hAnsiTheme="minorHAnsi" w:cstheme="minorHAnsi"/>
              </w:rPr>
              <w:t>policy input and influence</w:t>
            </w:r>
            <w:r w:rsidR="0062794E">
              <w:rPr>
                <w:rFonts w:asciiTheme="minorHAnsi" w:hAnsiTheme="minorHAnsi" w:cstheme="minorHAnsi"/>
              </w:rPr>
              <w:t>.</w:t>
            </w:r>
            <w:r w:rsidRPr="00A53F81">
              <w:rPr>
                <w:rFonts w:asciiTheme="minorHAnsi" w:hAnsiTheme="minorHAnsi" w:cstheme="minorHAnsi"/>
              </w:rPr>
              <w:t xml:space="preserve"> </w:t>
            </w:r>
          </w:p>
          <w:p w14:paraId="4C04BE9E" w14:textId="77777777" w:rsidR="00F87E96" w:rsidRPr="00A53F81" w:rsidRDefault="00F87E96" w:rsidP="0054386F">
            <w:pPr>
              <w:pStyle w:val="ListBullet2"/>
              <w:numPr>
                <w:ilvl w:val="0"/>
                <w:numId w:val="0"/>
              </w:numPr>
              <w:spacing w:after="160" w:line="259" w:lineRule="auto"/>
              <w:contextualSpacing w:val="0"/>
              <w:rPr>
                <w:rFonts w:asciiTheme="minorHAnsi" w:hAnsiTheme="minorHAnsi" w:cstheme="minorHAnsi"/>
                <w:sz w:val="22"/>
                <w:szCs w:val="22"/>
                <w:lang w:eastAsia="en-US"/>
              </w:rPr>
            </w:pPr>
            <w:r w:rsidRPr="00A53F81">
              <w:rPr>
                <w:rFonts w:asciiTheme="minorHAnsi" w:hAnsiTheme="minorHAnsi" w:cstheme="minorHAnsi"/>
                <w:sz w:val="22"/>
                <w:szCs w:val="22"/>
                <w:lang w:eastAsia="en-US"/>
              </w:rPr>
              <w:lastRenderedPageBreak/>
              <w:t>Analysis will focus on the claims advocacy services provided by organisations as this is the area likely to be most affected by legislative change, taking cognisance of current and projected future advocate numbers.</w:t>
            </w:r>
          </w:p>
          <w:p w14:paraId="6D11837F" w14:textId="77777777" w:rsidR="00F87E96" w:rsidRPr="00BD7555" w:rsidRDefault="00F87E96" w:rsidP="0054386F">
            <w:pPr>
              <w:pStyle w:val="ListBullet2"/>
              <w:numPr>
                <w:ilvl w:val="0"/>
                <w:numId w:val="0"/>
              </w:numPr>
              <w:spacing w:after="160" w:line="259" w:lineRule="auto"/>
              <w:rPr>
                <w:rFonts w:asciiTheme="minorHAnsi" w:hAnsiTheme="minorHAnsi" w:cstheme="minorHAnsi"/>
                <w:sz w:val="22"/>
                <w:szCs w:val="22"/>
                <w:lang w:eastAsia="en-US"/>
              </w:rPr>
            </w:pPr>
            <w:r>
              <w:rPr>
                <w:rFonts w:asciiTheme="minorHAnsi" w:hAnsiTheme="minorHAnsi" w:cstheme="minorHAnsi"/>
                <w:sz w:val="22"/>
                <w:szCs w:val="22"/>
                <w:lang w:eastAsia="en-US"/>
              </w:rPr>
              <w:t>The Productivity Commission 2019 Report documented concerns raised by several participants regarding advocates leaving the system because of its complexities, contributing to an overall decline in advocate numbers. One participant stated:</w:t>
            </w:r>
          </w:p>
          <w:p w14:paraId="53EE7FA5" w14:textId="3BBFB33E" w:rsidR="00F87E96" w:rsidRDefault="00F87E96" w:rsidP="0062794E">
            <w:pPr>
              <w:spacing w:after="160" w:line="259" w:lineRule="auto"/>
              <w:ind w:left="720"/>
              <w:rPr>
                <w:i/>
              </w:rPr>
            </w:pPr>
            <w:r>
              <w:rPr>
                <w:i/>
              </w:rPr>
              <w:t>"</w:t>
            </w:r>
            <w:r w:rsidRPr="00966882">
              <w:rPr>
                <w:i/>
              </w:rPr>
              <w:t xml:space="preserve">A particular concern is the falling numbers of advocates, pension and welfare officers and the corresponding reduction in support to veterans, their families and dependants … ESO succession plans aren’t being as fruitful as they have been in the past. </w:t>
            </w:r>
            <w:r w:rsidR="003D7689" w:rsidRPr="00966882">
              <w:rPr>
                <w:i/>
              </w:rPr>
              <w:t>Furthermore,</w:t>
            </w:r>
            <w:r w:rsidRPr="00966882">
              <w:rPr>
                <w:i/>
              </w:rPr>
              <w:t xml:space="preserve"> and very sadly some of the well</w:t>
            </w:r>
            <w:r w:rsidR="003D7689">
              <w:rPr>
                <w:i/>
              </w:rPr>
              <w:t>-</w:t>
            </w:r>
            <w:r w:rsidRPr="00966882">
              <w:rPr>
                <w:i/>
              </w:rPr>
              <w:t>intentioned replacements aren’t coping with the complications and associated difficulties of the current system so they are not staying.</w:t>
            </w:r>
            <w:r>
              <w:rPr>
                <w:i/>
              </w:rPr>
              <w:t>"</w:t>
            </w:r>
          </w:p>
          <w:p w14:paraId="7FA3B4FB" w14:textId="77777777" w:rsidR="00F87E96" w:rsidRDefault="00F87E96" w:rsidP="0054386F">
            <w:pPr>
              <w:spacing w:after="160" w:line="259" w:lineRule="auto"/>
            </w:pPr>
            <w:r>
              <w:t xml:space="preserve">The 2018 Veterans’ Advocacy and Support Services Scoping Study (the Cornall review) reported that most current advocates are from the Vietnam war generation with 83.8% being born before 1965, highlighting the problem of natural attrition on the advocate population. The report identified the increased load on claims advocates caused by the complex legislative system. Cornall stated: </w:t>
            </w:r>
          </w:p>
          <w:p w14:paraId="4662EB6F" w14:textId="13E79E28" w:rsidR="00F87E96" w:rsidRPr="00BA2ACC" w:rsidRDefault="00F87E96" w:rsidP="0062794E">
            <w:pPr>
              <w:spacing w:after="160" w:line="259" w:lineRule="auto"/>
              <w:ind w:left="720"/>
            </w:pPr>
            <w:r>
              <w:t>"</w:t>
            </w:r>
            <w:r w:rsidRPr="00BA2ACC">
              <w:rPr>
                <w:i/>
              </w:rPr>
              <w:t>In addition, there is the increased complexity of the more recent veterans’ entitlements legislation which must be squarely confronted to ensure veterans receive competent and accurate advice.</w:t>
            </w:r>
            <w:r w:rsidR="0062794E">
              <w:rPr>
                <w:i/>
              </w:rPr>
              <w:t xml:space="preserve"> …</w:t>
            </w:r>
            <w:r w:rsidRPr="00BA2ACC">
              <w:rPr>
                <w:i/>
              </w:rPr>
              <w:t xml:space="preserve"> Compensation advocates will have to have a sound knowledge of all three Acts and the interaction between them."</w:t>
            </w:r>
          </w:p>
          <w:p w14:paraId="5BEECAAD" w14:textId="77777777" w:rsidR="00F87E96" w:rsidRPr="009F3A6F" w:rsidRDefault="00F87E96" w:rsidP="0054386F">
            <w:pPr>
              <w:spacing w:after="160" w:line="259" w:lineRule="auto"/>
              <w:rPr>
                <w:rFonts w:cstheme="minorHAnsi"/>
                <w:color w:val="FF0000"/>
              </w:rPr>
            </w:pPr>
            <w:r w:rsidRPr="00BA2ACC">
              <w:rPr>
                <w:rFonts w:cstheme="minorHAnsi"/>
              </w:rPr>
              <w:t>Legislative complexity</w:t>
            </w:r>
            <w:r>
              <w:rPr>
                <w:rFonts w:cstheme="minorHAnsi"/>
              </w:rPr>
              <w:t xml:space="preserve"> has become a problem for the advocacy sector, increasing the time it takes to train claims advocates to the required competency level along with the time it takes to consider and provide advice to claimants. </w:t>
            </w:r>
            <w:r w:rsidRPr="009F3A6F">
              <w:rPr>
                <w:rFonts w:cstheme="minorHAnsi"/>
                <w:b/>
              </w:rPr>
              <w:t>Options 1, 2 and 3</w:t>
            </w:r>
            <w:r>
              <w:rPr>
                <w:rFonts w:cstheme="minorHAnsi"/>
                <w:b/>
              </w:rPr>
              <w:t xml:space="preserve"> </w:t>
            </w:r>
            <w:r w:rsidRPr="009F3A6F">
              <w:rPr>
                <w:rFonts w:cstheme="minorHAnsi"/>
              </w:rPr>
              <w:t>will not</w:t>
            </w:r>
            <w:r>
              <w:rPr>
                <w:rFonts w:cstheme="minorHAnsi"/>
                <w:b/>
              </w:rPr>
              <w:t xml:space="preserve"> </w:t>
            </w:r>
            <w:r w:rsidRPr="00A53F81">
              <w:rPr>
                <w:rFonts w:cstheme="minorHAnsi"/>
              </w:rPr>
              <w:t>be of</w:t>
            </w:r>
            <w:r w:rsidRPr="000424AB">
              <w:rPr>
                <w:rFonts w:cstheme="minorHAnsi"/>
              </w:rPr>
              <w:t xml:space="preserve"> significant benefit</w:t>
            </w:r>
            <w:r w:rsidRPr="00A53F81">
              <w:rPr>
                <w:rFonts w:cstheme="minorHAnsi"/>
              </w:rPr>
              <w:t xml:space="preserve"> to</w:t>
            </w:r>
            <w:r>
              <w:rPr>
                <w:rFonts w:cstheme="minorHAnsi"/>
                <w:b/>
              </w:rPr>
              <w:t xml:space="preserve"> </w:t>
            </w:r>
            <w:r w:rsidRPr="009F3A6F">
              <w:rPr>
                <w:rFonts w:cstheme="minorHAnsi"/>
              </w:rPr>
              <w:t>this cohort</w:t>
            </w:r>
            <w:r>
              <w:rPr>
                <w:rFonts w:cstheme="minorHAnsi"/>
                <w:b/>
              </w:rPr>
              <w:t xml:space="preserve"> </w:t>
            </w:r>
            <w:r w:rsidRPr="009F3A6F">
              <w:rPr>
                <w:rFonts w:cstheme="minorHAnsi"/>
              </w:rPr>
              <w:t xml:space="preserve">as </w:t>
            </w:r>
            <w:r>
              <w:rPr>
                <w:rFonts w:cstheme="minorHAnsi"/>
              </w:rPr>
              <w:t xml:space="preserve">either the full or partial level of complexity will remain. Hence the relative benefit rating provided is 0. </w:t>
            </w:r>
            <w:r w:rsidRPr="009F3A6F">
              <w:rPr>
                <w:rFonts w:cstheme="minorHAnsi"/>
                <w:b/>
              </w:rPr>
              <w:t>Option 4</w:t>
            </w:r>
            <w:r>
              <w:rPr>
                <w:rFonts w:cstheme="minorHAnsi"/>
                <w:b/>
              </w:rPr>
              <w:t xml:space="preserve"> </w:t>
            </w:r>
            <w:r>
              <w:rPr>
                <w:rFonts w:cstheme="minorHAnsi"/>
              </w:rPr>
              <w:t xml:space="preserve">provides the greatest level of simplification with flow on effects to training times for advocates and reduced administration in submitting claims. Another benefit provided by </w:t>
            </w:r>
            <w:r w:rsidRPr="009F3A6F">
              <w:rPr>
                <w:rFonts w:cstheme="minorHAnsi"/>
                <w:b/>
              </w:rPr>
              <w:t>Option 4</w:t>
            </w:r>
            <w:r>
              <w:rPr>
                <w:rFonts w:cstheme="minorHAnsi"/>
                <w:b/>
              </w:rPr>
              <w:t xml:space="preserve"> </w:t>
            </w:r>
            <w:r>
              <w:rPr>
                <w:rFonts w:cstheme="minorHAnsi"/>
              </w:rPr>
              <w:t xml:space="preserve">is that </w:t>
            </w:r>
            <w:r w:rsidRPr="009F3A6F">
              <w:rPr>
                <w:rFonts w:cstheme="minorHAnsi"/>
              </w:rPr>
              <w:t>it</w:t>
            </w:r>
            <w:r>
              <w:rPr>
                <w:rFonts w:cstheme="minorHAnsi"/>
                <w:b/>
              </w:rPr>
              <w:t xml:space="preserve"> </w:t>
            </w:r>
            <w:r w:rsidRPr="009F3A6F">
              <w:rPr>
                <w:rFonts w:cstheme="minorHAnsi"/>
              </w:rPr>
              <w:t>will potentially decrease veteran reliance on advocates</w:t>
            </w:r>
            <w:r>
              <w:rPr>
                <w:rFonts w:cstheme="minorHAnsi"/>
              </w:rPr>
              <w:t xml:space="preserve"> and organisations</w:t>
            </w:r>
            <w:r w:rsidRPr="009F3A6F">
              <w:rPr>
                <w:rFonts w:cstheme="minorHAnsi"/>
              </w:rPr>
              <w:t xml:space="preserve"> for simple claims matters</w:t>
            </w:r>
            <w:r>
              <w:rPr>
                <w:rFonts w:cstheme="minorHAnsi"/>
              </w:rPr>
              <w:t xml:space="preserve">. This will free some of the advocate resource to focus on assisting vulnerable veterans with more urgent needs and/or more complex claims. This will become particularly important if the number of trained claims advocates dwindles. Because of the potential future benefit </w:t>
            </w:r>
            <w:r w:rsidRPr="00C70697">
              <w:rPr>
                <w:rFonts w:cstheme="minorHAnsi"/>
                <w:b/>
              </w:rPr>
              <w:t>Option 4</w:t>
            </w:r>
            <w:r>
              <w:rPr>
                <w:rFonts w:cstheme="minorHAnsi"/>
              </w:rPr>
              <w:t xml:space="preserve"> had been rated as a benefit of +1.</w:t>
            </w:r>
          </w:p>
        </w:tc>
      </w:tr>
      <w:tr w:rsidR="00F87E96" w:rsidRPr="005931DF" w14:paraId="7D7E51E7" w14:textId="77777777" w:rsidTr="00420187">
        <w:tc>
          <w:tcPr>
            <w:tcW w:w="1696" w:type="dxa"/>
          </w:tcPr>
          <w:p w14:paraId="6DFFA2E7" w14:textId="77777777" w:rsidR="00F87E96" w:rsidRPr="00DC2C34" w:rsidRDefault="00F87E96" w:rsidP="0054386F">
            <w:pPr>
              <w:spacing w:after="160" w:line="259" w:lineRule="auto"/>
              <w:rPr>
                <w:rFonts w:cstheme="minorHAnsi"/>
                <w:bCs/>
              </w:rPr>
            </w:pPr>
            <w:r w:rsidRPr="00DC2C34">
              <w:rPr>
                <w:rFonts w:cstheme="minorHAnsi"/>
                <w:bCs/>
              </w:rPr>
              <w:lastRenderedPageBreak/>
              <w:t>Service Providers</w:t>
            </w:r>
          </w:p>
          <w:p w14:paraId="031966E4" w14:textId="77777777" w:rsidR="00F87E96" w:rsidRPr="00DC2C34" w:rsidRDefault="00F87E96" w:rsidP="0054386F">
            <w:pPr>
              <w:spacing w:after="160" w:line="259" w:lineRule="auto"/>
              <w:rPr>
                <w:rFonts w:cstheme="minorHAnsi"/>
              </w:rPr>
            </w:pPr>
          </w:p>
        </w:tc>
        <w:tc>
          <w:tcPr>
            <w:tcW w:w="7320" w:type="dxa"/>
          </w:tcPr>
          <w:p w14:paraId="008CECC2" w14:textId="3EC81805" w:rsidR="00F87E96" w:rsidRPr="00DC2C34" w:rsidRDefault="00F87E96" w:rsidP="0054386F">
            <w:pPr>
              <w:spacing w:after="160" w:line="259" w:lineRule="auto"/>
            </w:pPr>
            <w:r w:rsidRPr="00DC2C34">
              <w:rPr>
                <w:b/>
                <w:bCs/>
              </w:rPr>
              <w:t>Options 1 and 2</w:t>
            </w:r>
            <w:r w:rsidRPr="00DC2C34">
              <w:t xml:space="preserve"> will perpetuate the complexities and difficulties experienced by providers of services to the veteran community i.e. nothing </w:t>
            </w:r>
            <w:r>
              <w:t xml:space="preserve">substantial </w:t>
            </w:r>
            <w:r w:rsidRPr="00DC2C34">
              <w:t xml:space="preserve">will change. The net impact will be 0. Under </w:t>
            </w:r>
            <w:r w:rsidRPr="00DC2C34">
              <w:rPr>
                <w:b/>
              </w:rPr>
              <w:t>Options 3 and 4</w:t>
            </w:r>
            <w:r w:rsidRPr="00DC2C34">
              <w:t xml:space="preserve">, there will be moderate impacts on service providers. These options may increase the </w:t>
            </w:r>
            <w:r w:rsidRPr="00DC2C34">
              <w:lastRenderedPageBreak/>
              <w:t>number of Gold Card recipients as DRCA veterans transition to the MRCA resulting in a larger demand for</w:t>
            </w:r>
            <w:r>
              <w:t xml:space="preserve"> DVA funded</w:t>
            </w:r>
            <w:r w:rsidRPr="00DC2C34">
              <w:t xml:space="preserve"> private </w:t>
            </w:r>
            <w:r w:rsidR="00BE3A80" w:rsidRPr="00DC2C34">
              <w:t>services but</w:t>
            </w:r>
            <w:r w:rsidRPr="00DC2C34">
              <w:t xml:space="preserve"> will also provide a simpler legislative framework th</w:t>
            </w:r>
            <w:r>
              <w:t xml:space="preserve">at will reduce business costs. </w:t>
            </w:r>
            <w:r w:rsidRPr="00DC2C34">
              <w:t>State and Territory governments that provide Gold Card holders with concessions may be impacted to a small degree by the slightly larger Gold Card cohort.</w:t>
            </w:r>
          </w:p>
          <w:p w14:paraId="39637D3C" w14:textId="77777777" w:rsidR="00F87E96" w:rsidRPr="00DC2C34" w:rsidRDefault="00F87E96" w:rsidP="0054386F">
            <w:pPr>
              <w:spacing w:after="160" w:line="259" w:lineRule="auto"/>
            </w:pPr>
            <w:r w:rsidRPr="00DC2C34">
              <w:t>Currently</w:t>
            </w:r>
            <w:r>
              <w:t>,</w:t>
            </w:r>
            <w:r w:rsidRPr="00DC2C34">
              <w:t xml:space="preserve"> the complexity of</w:t>
            </w:r>
            <w:r>
              <w:t xml:space="preserve"> the</w:t>
            </w:r>
            <w:r w:rsidRPr="00DC2C34">
              <w:t xml:space="preserve"> tri-Act system causes difficulty for medical service providers which flow on to the veteran seeking treatment or compensation.</w:t>
            </w:r>
          </w:p>
          <w:p w14:paraId="38C83E75" w14:textId="77777777" w:rsidR="00F87E96" w:rsidRPr="00DC2C34" w:rsidRDefault="00F87E96" w:rsidP="0054386F">
            <w:pPr>
              <w:spacing w:after="160" w:line="259" w:lineRule="auto"/>
            </w:pPr>
            <w:r w:rsidRPr="00DC2C34">
              <w:t>Professor Alex Collie stated in his 2019 report:</w:t>
            </w:r>
          </w:p>
          <w:p w14:paraId="7510E92A" w14:textId="0310568F" w:rsidR="00F87E96" w:rsidRPr="00DC2C34" w:rsidRDefault="00F87E96" w:rsidP="00E1125A">
            <w:pPr>
              <w:spacing w:after="160" w:line="259" w:lineRule="auto"/>
              <w:ind w:left="720"/>
              <w:rPr>
                <w:i/>
              </w:rPr>
            </w:pPr>
            <w:r w:rsidRPr="00DC2C34">
              <w:rPr>
                <w:i/>
              </w:rPr>
              <w:t>"Each step or component of the process involves some form of evidence gathering by the DVA and a decision. For example</w:t>
            </w:r>
            <w:r w:rsidR="003D7689">
              <w:rPr>
                <w:i/>
              </w:rPr>
              <w:t>,</w:t>
            </w:r>
            <w:r w:rsidRPr="00DC2C34">
              <w:rPr>
                <w:i/>
              </w:rPr>
              <w:t xml:space="preserve"> to establish liability the DVA requires proof of identity, evidence of service, medical evidence for the claimed condition and demonstration of a causal link between service and the claimed condition. To assess permanent impairment for a claim in which liability has been accepted, the DVA requires further medical evidence to establish the level of impairment and its permanency, and also requests information from the veteran of lifestyle effects of the condition. This, combined with the sequential processing, introduces the potential for requesting similar or the same evidence at multiple stages throughout a claim."</w:t>
            </w:r>
          </w:p>
          <w:p w14:paraId="24CDE838" w14:textId="77777777" w:rsidR="00F87E96" w:rsidRPr="00DC2C34" w:rsidRDefault="00F87E96" w:rsidP="0054386F">
            <w:pPr>
              <w:spacing w:after="160" w:line="259" w:lineRule="auto"/>
            </w:pPr>
            <w:r w:rsidRPr="00DC2C34">
              <w:t xml:space="preserve">One prominent veterans' organisation told the Royal Commission that: </w:t>
            </w:r>
          </w:p>
          <w:p w14:paraId="0A527ED8" w14:textId="77777777" w:rsidR="00F87E96" w:rsidRPr="00DC2C34" w:rsidRDefault="00F87E96" w:rsidP="00E1125A">
            <w:pPr>
              <w:spacing w:after="160" w:line="259" w:lineRule="auto"/>
              <w:ind w:left="720"/>
              <w:rPr>
                <w:i/>
              </w:rPr>
            </w:pPr>
            <w:r w:rsidRPr="00DC2C34">
              <w:t>"</w:t>
            </w:r>
            <w:r w:rsidRPr="00DC2C34">
              <w:rPr>
                <w:i/>
              </w:rPr>
              <w:t>One individual can have a condition that is covered under the three different Acts. So for some veterans, they may receive a decision for the same condition up to three times. That means three sets of documents, three different outcomes, three different forms back and forth between the GPs or the specialists, and that in itself becomes confusing".</w:t>
            </w:r>
          </w:p>
          <w:p w14:paraId="19D8D76C" w14:textId="77777777" w:rsidR="00F87E96" w:rsidRPr="00DC2C34" w:rsidRDefault="00F87E96" w:rsidP="0054386F">
            <w:pPr>
              <w:spacing w:after="160" w:line="259" w:lineRule="auto"/>
            </w:pPr>
            <w:r w:rsidRPr="00DC2C34">
              <w:t>For claims made under the MRCA and VEA, medical opinion on causation is not usually required as the legislation provides a mechanism (SoPs) for assessing causation. SoPs do not apply under the DRCA meaning that medical professionals must be broadly familiar with the two systems.</w:t>
            </w:r>
          </w:p>
          <w:p w14:paraId="2ECD117E" w14:textId="5FE70E6B" w:rsidR="00F87E96" w:rsidRPr="00DC2C34" w:rsidRDefault="00F87E96" w:rsidP="0054386F">
            <w:pPr>
              <w:spacing w:after="160" w:line="259" w:lineRule="auto"/>
            </w:pPr>
            <w:r w:rsidRPr="00DC2C34">
              <w:t>The multi-Act system further complicates the situation for GPs and Specialists when it comes t</w:t>
            </w:r>
            <w:r>
              <w:t xml:space="preserve">o assessing impairment levels. </w:t>
            </w:r>
            <w:r w:rsidRPr="00DC2C34">
              <w:t xml:space="preserve">Under MRCA and VEA, all conditions contributing to an impairment need to be identified, and their relative contribution to the impairment estimated. This process is known as apportionment. Doctors may be asked to apportion all conditions individually, or between groups of conditions. This differs from the approach that must be taken under the DRCA. Under the DRCA, the impact of a condition needs to be assessed ‘in isolation’; that is, as if the veteran is otherwise healthy and normal. This can be a clinically non-intuitive process, but it is a legally necessary one. </w:t>
            </w:r>
          </w:p>
          <w:p w14:paraId="0C24DEA7" w14:textId="77777777" w:rsidR="00F87E96" w:rsidRPr="00DC2C34" w:rsidRDefault="00F87E96" w:rsidP="0054386F">
            <w:pPr>
              <w:spacing w:after="160" w:line="259" w:lineRule="auto"/>
              <w:rPr>
                <w:rFonts w:cstheme="minorHAnsi"/>
              </w:rPr>
            </w:pPr>
            <w:r w:rsidRPr="00DC2C34">
              <w:rPr>
                <w:rFonts w:cstheme="minorHAnsi"/>
              </w:rPr>
              <w:lastRenderedPageBreak/>
              <w:t>Service providers, particularly those providing medical assessm</w:t>
            </w:r>
            <w:r>
              <w:rPr>
                <w:rFonts w:cstheme="minorHAnsi"/>
              </w:rPr>
              <w:t xml:space="preserve">ent services will benefit from </w:t>
            </w:r>
            <w:r w:rsidRPr="00106ED7">
              <w:rPr>
                <w:rFonts w:cstheme="minorHAnsi"/>
                <w:b/>
              </w:rPr>
              <w:t>Option 4</w:t>
            </w:r>
            <w:r w:rsidRPr="00DC2C34">
              <w:rPr>
                <w:rFonts w:cstheme="minorHAnsi"/>
              </w:rPr>
              <w:t xml:space="preserve"> by no longer having to consider causal links of conditions to service in the context of several different and sometimes intersecting legal and medical frameworks. </w:t>
            </w:r>
            <w:r>
              <w:rPr>
                <w:rFonts w:cstheme="minorHAnsi"/>
              </w:rPr>
              <w:t xml:space="preserve">Additionally, they will only be required to assess impairment levels using one methodology and the subsequent reporting paperwork will be greatly simplified. </w:t>
            </w:r>
            <w:r w:rsidRPr="00974BDA">
              <w:rPr>
                <w:rFonts w:cstheme="minorHAnsi"/>
              </w:rPr>
              <w:t>Alignment of health care related services such as transport for treatment and in-home care services will provide a simpler framework for providers to work within when considering their business models. DVA's 2022/23 Annual Rep</w:t>
            </w:r>
            <w:r>
              <w:rPr>
                <w:rFonts w:cstheme="minorHAnsi"/>
              </w:rPr>
              <w:t xml:space="preserve">ort documents in the 22/23 financial year, 118,923 service providers delivered health services to 190,828 DVA clients. Due to the number of providers potentially positively affected with benefits flowing to individual veterans, </w:t>
            </w:r>
            <w:r w:rsidRPr="00B84E71">
              <w:rPr>
                <w:rFonts w:cstheme="minorHAnsi"/>
                <w:b/>
              </w:rPr>
              <w:t>Option 4</w:t>
            </w:r>
            <w:r>
              <w:rPr>
                <w:rFonts w:cstheme="minorHAnsi"/>
              </w:rPr>
              <w:t xml:space="preserve"> has been given a rating of +1.</w:t>
            </w:r>
          </w:p>
        </w:tc>
      </w:tr>
    </w:tbl>
    <w:p w14:paraId="721915AF" w14:textId="77777777" w:rsidR="00F87E96" w:rsidRDefault="00F87E96" w:rsidP="00420187">
      <w:pPr>
        <w:rPr>
          <w:rFonts w:cstheme="minorHAnsi"/>
        </w:rPr>
      </w:pPr>
    </w:p>
    <w:p w14:paraId="4761C3B3" w14:textId="77777777" w:rsidR="00F87E96" w:rsidRDefault="00F87E96" w:rsidP="00420187">
      <w:pPr>
        <w:rPr>
          <w:rFonts w:cstheme="minorHAnsi"/>
        </w:rPr>
      </w:pPr>
    </w:p>
    <w:p w14:paraId="0C9D7DE0" w14:textId="77777777" w:rsidR="00F87E96" w:rsidRDefault="00F87E96" w:rsidP="00420187">
      <w:pPr>
        <w:rPr>
          <w:rFonts w:cstheme="minorHAnsi"/>
        </w:rPr>
        <w:sectPr w:rsidR="00F87E96" w:rsidSect="00F87E9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p>
    <w:bookmarkStart w:id="39" w:name="_Toc170117443"/>
    <w:p w14:paraId="10F2B7AB" w14:textId="77777777" w:rsidR="00F87E96" w:rsidRPr="00737CB8" w:rsidRDefault="00F87E96" w:rsidP="00420187">
      <w:pPr>
        <w:pStyle w:val="Heading2"/>
        <w:jc w:val="center"/>
      </w:pPr>
      <w:r>
        <w:rPr>
          <w:noProof/>
          <w:lang w:eastAsia="en-AU"/>
        </w:rPr>
        <w:lastRenderedPageBreak/>
        <mc:AlternateContent>
          <mc:Choice Requires="wpg">
            <w:drawing>
              <wp:anchor distT="0" distB="0" distL="114300" distR="114300" simplePos="0" relativeHeight="251666944" behindDoc="0" locked="0" layoutInCell="1" allowOverlap="1" wp14:anchorId="1C5521EA" wp14:editId="0902C5E8">
                <wp:simplePos x="0" y="0"/>
                <wp:positionH relativeFrom="column">
                  <wp:posOffset>-349682</wp:posOffset>
                </wp:positionH>
                <wp:positionV relativeFrom="paragraph">
                  <wp:posOffset>375656</wp:posOffset>
                </wp:positionV>
                <wp:extent cx="9370695" cy="1029970"/>
                <wp:effectExtent l="0" t="0" r="0" b="0"/>
                <wp:wrapNone/>
                <wp:docPr id="2049774627" name="Group 2049774627"/>
                <wp:cNvGraphicFramePr/>
                <a:graphic xmlns:a="http://schemas.openxmlformats.org/drawingml/2006/main">
                  <a:graphicData uri="http://schemas.microsoft.com/office/word/2010/wordprocessingGroup">
                    <wpg:wgp>
                      <wpg:cNvGrpSpPr/>
                      <wpg:grpSpPr>
                        <a:xfrm>
                          <a:off x="0" y="0"/>
                          <a:ext cx="9370695" cy="1029970"/>
                          <a:chOff x="0" y="0"/>
                          <a:chExt cx="9371000" cy="1030352"/>
                        </a:xfrm>
                      </wpg:grpSpPr>
                      <wps:wsp>
                        <wps:cNvPr id="1127634961" name="Rectangle 1127634961"/>
                        <wps:cNvSpPr/>
                        <wps:spPr>
                          <a:xfrm>
                            <a:off x="428129" y="0"/>
                            <a:ext cx="8520306" cy="391131"/>
                          </a:xfrm>
                          <a:prstGeom prst="rect">
                            <a:avLst/>
                          </a:prstGeom>
                          <a:gradFill flip="none" rotWithShape="1">
                            <a:gsLst>
                              <a:gs pos="0">
                                <a:srgbClr val="00B050"/>
                              </a:gs>
                              <a:gs pos="25000">
                                <a:srgbClr val="92D050"/>
                              </a:gs>
                              <a:gs pos="50000">
                                <a:srgbClr val="FFFF00"/>
                              </a:gs>
                              <a:gs pos="75000">
                                <a:srgbClr val="FF0000"/>
                              </a:gs>
                              <a:gs pos="100000">
                                <a:srgbClr val="C0000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3577517" name="Text Box 2093577517"/>
                        <wps:cNvSpPr txBox="1"/>
                        <wps:spPr>
                          <a:xfrm>
                            <a:off x="0" y="396416"/>
                            <a:ext cx="856259" cy="628980"/>
                          </a:xfrm>
                          <a:prstGeom prst="rect">
                            <a:avLst/>
                          </a:prstGeom>
                          <a:noFill/>
                          <a:ln w="6350">
                            <a:noFill/>
                          </a:ln>
                        </wps:spPr>
                        <wps:txbx>
                          <w:txbxContent>
                            <w:p w14:paraId="19772B78" w14:textId="77777777" w:rsidR="00420187" w:rsidRDefault="00420187" w:rsidP="00420187">
                              <w:pPr>
                                <w:spacing w:after="0" w:line="240" w:lineRule="auto"/>
                                <w:jc w:val="center"/>
                              </w:pPr>
                              <w:r>
                                <w:t>-3</w:t>
                              </w:r>
                            </w:p>
                            <w:p w14:paraId="0BCB471B" w14:textId="77777777" w:rsidR="00420187" w:rsidRDefault="00420187" w:rsidP="00420187">
                              <w:pPr>
                                <w:spacing w:after="0" w:line="240" w:lineRule="auto"/>
                                <w:jc w:val="center"/>
                              </w:pPr>
                              <w:r>
                                <w:t xml:space="preserve">Large </w:t>
                              </w:r>
                            </w:p>
                            <w:p w14:paraId="1073863E" w14:textId="77777777" w:rsidR="00420187" w:rsidRDefault="00420187" w:rsidP="00420187">
                              <w:pPr>
                                <w:spacing w:after="0" w:line="240" w:lineRule="auto"/>
                                <w:jc w:val="center"/>
                              </w:pPr>
                              <w:r>
                                <w:t>adverse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701007" name="Text Box 1333701007"/>
                        <wps:cNvSpPr txBox="1"/>
                        <wps:spPr>
                          <a:xfrm>
                            <a:off x="1437669" y="401702"/>
                            <a:ext cx="855980" cy="628650"/>
                          </a:xfrm>
                          <a:prstGeom prst="rect">
                            <a:avLst/>
                          </a:prstGeom>
                          <a:noFill/>
                          <a:ln w="6350">
                            <a:noFill/>
                          </a:ln>
                        </wps:spPr>
                        <wps:txbx>
                          <w:txbxContent>
                            <w:p w14:paraId="3AF1AB2D" w14:textId="77777777" w:rsidR="00420187" w:rsidRDefault="00420187" w:rsidP="00420187">
                              <w:pPr>
                                <w:spacing w:after="0" w:line="240" w:lineRule="auto"/>
                                <w:jc w:val="center"/>
                              </w:pPr>
                              <w:r>
                                <w:t>-2</w:t>
                              </w:r>
                            </w:p>
                            <w:p w14:paraId="6440AF18" w14:textId="77777777" w:rsidR="00420187" w:rsidRDefault="00420187" w:rsidP="00420187">
                              <w:pPr>
                                <w:spacing w:after="0" w:line="240" w:lineRule="auto"/>
                                <w:jc w:val="center"/>
                              </w:pPr>
                              <w:r>
                                <w:t>Moderate adverse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386378" name="Text Box 408386378"/>
                        <wps:cNvSpPr txBox="1"/>
                        <wps:spPr>
                          <a:xfrm>
                            <a:off x="4302437" y="385845"/>
                            <a:ext cx="855980" cy="628650"/>
                          </a:xfrm>
                          <a:prstGeom prst="rect">
                            <a:avLst/>
                          </a:prstGeom>
                          <a:noFill/>
                          <a:ln w="6350">
                            <a:noFill/>
                          </a:ln>
                        </wps:spPr>
                        <wps:txbx>
                          <w:txbxContent>
                            <w:p w14:paraId="208A0C14" w14:textId="77777777" w:rsidR="00420187" w:rsidRDefault="00420187" w:rsidP="00420187">
                              <w:pPr>
                                <w:spacing w:after="0" w:line="240" w:lineRule="auto"/>
                                <w:jc w:val="center"/>
                              </w:pPr>
                              <w:r>
                                <w:t>0</w:t>
                              </w:r>
                            </w:p>
                            <w:p w14:paraId="6AFE255E" w14:textId="77777777" w:rsidR="00420187" w:rsidRDefault="00420187" w:rsidP="00420187">
                              <w:pPr>
                                <w:spacing w:after="0" w:line="240" w:lineRule="auto"/>
                                <w:jc w:val="center"/>
                              </w:pPr>
                              <w:r>
                                <w:t>Neutral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9690769" name="Text Box 1099690769"/>
                        <wps:cNvSpPr txBox="1"/>
                        <wps:spPr>
                          <a:xfrm>
                            <a:off x="8515020" y="396416"/>
                            <a:ext cx="855980" cy="628650"/>
                          </a:xfrm>
                          <a:prstGeom prst="rect">
                            <a:avLst/>
                          </a:prstGeom>
                          <a:noFill/>
                          <a:ln w="6350">
                            <a:noFill/>
                          </a:ln>
                        </wps:spPr>
                        <wps:txbx>
                          <w:txbxContent>
                            <w:p w14:paraId="32EC79A4" w14:textId="77777777" w:rsidR="00420187" w:rsidRDefault="00420187" w:rsidP="00420187">
                              <w:pPr>
                                <w:spacing w:after="0" w:line="240" w:lineRule="auto"/>
                                <w:jc w:val="center"/>
                              </w:pPr>
                              <w:r>
                                <w:t>+3</w:t>
                              </w:r>
                            </w:p>
                            <w:p w14:paraId="35035109" w14:textId="77777777" w:rsidR="00420187" w:rsidRDefault="00420187" w:rsidP="00420187">
                              <w:pPr>
                                <w:spacing w:after="0" w:line="240" w:lineRule="auto"/>
                                <w:jc w:val="center"/>
                              </w:pPr>
                              <w:r>
                                <w:t>Large beneficial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8685149" name="Text Box 568685149"/>
                        <wps:cNvSpPr txBox="1"/>
                        <wps:spPr>
                          <a:xfrm>
                            <a:off x="7114349" y="391131"/>
                            <a:ext cx="855980" cy="628650"/>
                          </a:xfrm>
                          <a:prstGeom prst="rect">
                            <a:avLst/>
                          </a:prstGeom>
                          <a:noFill/>
                          <a:ln w="6350">
                            <a:noFill/>
                          </a:ln>
                        </wps:spPr>
                        <wps:txbx>
                          <w:txbxContent>
                            <w:p w14:paraId="5B48928C" w14:textId="77777777" w:rsidR="00420187" w:rsidRDefault="00420187" w:rsidP="00420187">
                              <w:pPr>
                                <w:spacing w:after="0" w:line="240" w:lineRule="auto"/>
                                <w:jc w:val="center"/>
                              </w:pPr>
                              <w:r>
                                <w:t>+2</w:t>
                              </w:r>
                            </w:p>
                            <w:p w14:paraId="0A2ADB41" w14:textId="77777777" w:rsidR="00420187" w:rsidRDefault="00420187" w:rsidP="00420187">
                              <w:pPr>
                                <w:spacing w:after="0" w:line="240" w:lineRule="auto"/>
                                <w:jc w:val="center"/>
                              </w:pPr>
                              <w:r>
                                <w:t>Moderate beneficial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182498" name="Text Box 1333182498"/>
                        <wps:cNvSpPr txBox="1"/>
                        <wps:spPr>
                          <a:xfrm>
                            <a:off x="5671394" y="391131"/>
                            <a:ext cx="855980" cy="628650"/>
                          </a:xfrm>
                          <a:prstGeom prst="rect">
                            <a:avLst/>
                          </a:prstGeom>
                          <a:noFill/>
                          <a:ln w="6350">
                            <a:noFill/>
                          </a:ln>
                        </wps:spPr>
                        <wps:txbx>
                          <w:txbxContent>
                            <w:p w14:paraId="292A10A6" w14:textId="77777777" w:rsidR="00420187" w:rsidRDefault="00420187" w:rsidP="00420187">
                              <w:pPr>
                                <w:spacing w:after="0" w:line="240" w:lineRule="auto"/>
                                <w:jc w:val="center"/>
                              </w:pPr>
                              <w:r>
                                <w:t>+1</w:t>
                              </w:r>
                            </w:p>
                            <w:p w14:paraId="4DCD8772" w14:textId="77777777" w:rsidR="00420187" w:rsidRDefault="00420187" w:rsidP="00420187">
                              <w:pPr>
                                <w:spacing w:after="0" w:line="240" w:lineRule="auto"/>
                                <w:jc w:val="center"/>
                              </w:pPr>
                              <w:r>
                                <w:t>Slight beneficial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918019" name="Text Box 154918019"/>
                        <wps:cNvSpPr txBox="1"/>
                        <wps:spPr>
                          <a:xfrm>
                            <a:off x="2975764" y="396416"/>
                            <a:ext cx="855980" cy="628650"/>
                          </a:xfrm>
                          <a:prstGeom prst="rect">
                            <a:avLst/>
                          </a:prstGeom>
                          <a:noFill/>
                          <a:ln w="6350">
                            <a:noFill/>
                          </a:ln>
                        </wps:spPr>
                        <wps:txbx>
                          <w:txbxContent>
                            <w:p w14:paraId="60D203C4" w14:textId="77777777" w:rsidR="00420187" w:rsidRDefault="00420187" w:rsidP="00420187">
                              <w:pPr>
                                <w:spacing w:after="0" w:line="240" w:lineRule="auto"/>
                                <w:jc w:val="center"/>
                              </w:pPr>
                              <w:r>
                                <w:t>-1</w:t>
                              </w:r>
                            </w:p>
                            <w:p w14:paraId="73E770DC" w14:textId="77777777" w:rsidR="00420187" w:rsidRDefault="00420187" w:rsidP="00420187">
                              <w:pPr>
                                <w:spacing w:after="0" w:line="240" w:lineRule="auto"/>
                                <w:jc w:val="center"/>
                              </w:pPr>
                              <w:r>
                                <w:t>Slight adverse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5521EA" id="Group 2049774627" o:spid="_x0000_s1028" style="position:absolute;left:0;text-align:left;margin-left:-27.55pt;margin-top:29.6pt;width:737.85pt;height:81.1pt;z-index:251666944" coordsize="93710,1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">
                <v:rect id="Rectangle 1127634961" o:spid="_x0000_s1029" style="position:absolute;left:4281;width:85203;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" fillcolor="#00b050" stroked="f" strokeweight="1pt">
                  <v:fill color2="#c00000" rotate="t" focusposition="1,1" focussize="" colors="0 #00b050;.25 #92d050;.5 yellow;.75 red;1 #c00000" focus="100%" type="gradientRadial"/>
                </v:rect>
                <v:shape id="Text Box 2093577517" o:spid="_x0000_s1030" type="#_x0000_t202" style="position:absolute;top:3964;width:8562;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" filled="f" stroked="f" strokeweight=".5pt">
                  <v:textbox>
                    <w:txbxContent>
                      <w:p w14:paraId="19772B78" w14:textId="77777777" w:rsidR="00420187" w:rsidRDefault="00420187" w:rsidP="00420187">
                        <w:pPr>
                          <w:spacing w:after="0" w:line="240" w:lineRule="auto"/>
                          <w:jc w:val="center"/>
                        </w:pPr>
                        <w:r>
                          <w:t>-3</w:t>
                        </w:r>
                      </w:p>
                      <w:p w14:paraId="0BCB471B" w14:textId="77777777" w:rsidR="00420187" w:rsidRDefault="00420187" w:rsidP="00420187">
                        <w:pPr>
                          <w:spacing w:after="0" w:line="240" w:lineRule="auto"/>
                          <w:jc w:val="center"/>
                        </w:pPr>
                        <w:r>
                          <w:t xml:space="preserve">Large </w:t>
                        </w:r>
                      </w:p>
                      <w:p w14:paraId="1073863E" w14:textId="77777777" w:rsidR="00420187" w:rsidRDefault="00420187" w:rsidP="00420187">
                        <w:pPr>
                          <w:spacing w:after="0" w:line="240" w:lineRule="auto"/>
                          <w:jc w:val="center"/>
                        </w:pPr>
                        <w:r>
                          <w:t>adverse</w:t>
                        </w:r>
                      </w:p>
                    </w:txbxContent>
                  </v:textbox>
                </v:shape>
                <v:shape id="Text Box 1333701007" o:spid="_x0000_s1031" type="#_x0000_t202" style="position:absolute;left:14376;top:4017;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" filled="f" stroked="f" strokeweight=".5pt">
                  <v:textbox>
                    <w:txbxContent>
                      <w:p w14:paraId="3AF1AB2D" w14:textId="77777777" w:rsidR="00420187" w:rsidRDefault="00420187" w:rsidP="00420187">
                        <w:pPr>
                          <w:spacing w:after="0" w:line="240" w:lineRule="auto"/>
                          <w:jc w:val="center"/>
                        </w:pPr>
                        <w:r>
                          <w:t>-2</w:t>
                        </w:r>
                      </w:p>
                      <w:p w14:paraId="6440AF18" w14:textId="77777777" w:rsidR="00420187" w:rsidRDefault="00420187" w:rsidP="00420187">
                        <w:pPr>
                          <w:spacing w:after="0" w:line="240" w:lineRule="auto"/>
                          <w:jc w:val="center"/>
                        </w:pPr>
                        <w:r>
                          <w:t>Moderate adverse</w:t>
                        </w:r>
                      </w:p>
                    </w:txbxContent>
                  </v:textbox>
                </v:shape>
                <v:shape id="Text Box 408386378" o:spid="_x0000_s1032" type="#_x0000_t202" style="position:absolute;left:43024;top:3858;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" filled="f" stroked="f" strokeweight=".5pt">
                  <v:textbox>
                    <w:txbxContent>
                      <w:p w14:paraId="208A0C14" w14:textId="77777777" w:rsidR="00420187" w:rsidRDefault="00420187" w:rsidP="00420187">
                        <w:pPr>
                          <w:spacing w:after="0" w:line="240" w:lineRule="auto"/>
                          <w:jc w:val="center"/>
                        </w:pPr>
                        <w:r>
                          <w:t>0</w:t>
                        </w:r>
                      </w:p>
                      <w:p w14:paraId="6AFE255E" w14:textId="77777777" w:rsidR="00420187" w:rsidRDefault="00420187" w:rsidP="00420187">
                        <w:pPr>
                          <w:spacing w:after="0" w:line="240" w:lineRule="auto"/>
                          <w:jc w:val="center"/>
                        </w:pPr>
                        <w:r>
                          <w:t>Neutral</w:t>
                        </w:r>
                      </w:p>
                    </w:txbxContent>
                  </v:textbox>
                </v:shape>
                <v:shape id="Text Box 1099690769" o:spid="_x0000_s1033" type="#_x0000_t202" style="position:absolute;left:85150;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" filled="f" stroked="f" strokeweight=".5pt">
                  <v:textbox>
                    <w:txbxContent>
                      <w:p w14:paraId="32EC79A4" w14:textId="77777777" w:rsidR="00420187" w:rsidRDefault="00420187" w:rsidP="00420187">
                        <w:pPr>
                          <w:spacing w:after="0" w:line="240" w:lineRule="auto"/>
                          <w:jc w:val="center"/>
                        </w:pPr>
                        <w:r>
                          <w:t>+3</w:t>
                        </w:r>
                      </w:p>
                      <w:p w14:paraId="35035109" w14:textId="77777777" w:rsidR="00420187" w:rsidRDefault="00420187" w:rsidP="00420187">
                        <w:pPr>
                          <w:spacing w:after="0" w:line="240" w:lineRule="auto"/>
                          <w:jc w:val="center"/>
                        </w:pPr>
                        <w:r>
                          <w:t>Large beneficial</w:t>
                        </w:r>
                      </w:p>
                    </w:txbxContent>
                  </v:textbox>
                </v:shape>
                <v:shape id="Text Box 568685149" o:spid="_x0000_s1034" type="#_x0000_t202" style="position:absolute;left:7114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" filled="f" stroked="f" strokeweight=".5pt">
                  <v:textbox>
                    <w:txbxContent>
                      <w:p w14:paraId="5B48928C" w14:textId="77777777" w:rsidR="00420187" w:rsidRDefault="00420187" w:rsidP="00420187">
                        <w:pPr>
                          <w:spacing w:after="0" w:line="240" w:lineRule="auto"/>
                          <w:jc w:val="center"/>
                        </w:pPr>
                        <w:r>
                          <w:t>+2</w:t>
                        </w:r>
                      </w:p>
                      <w:p w14:paraId="0A2ADB41" w14:textId="77777777" w:rsidR="00420187" w:rsidRDefault="00420187" w:rsidP="00420187">
                        <w:pPr>
                          <w:spacing w:after="0" w:line="240" w:lineRule="auto"/>
                          <w:jc w:val="center"/>
                        </w:pPr>
                        <w:r>
                          <w:t>Moderate beneficial</w:t>
                        </w:r>
                      </w:p>
                    </w:txbxContent>
                  </v:textbox>
                </v:shape>
                <v:shape id="Text Box 1333182498" o:spid="_x0000_s1035" type="#_x0000_t202" style="position:absolute;left:5671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" filled="f" stroked="f" strokeweight=".5pt">
                  <v:textbox>
                    <w:txbxContent>
                      <w:p w14:paraId="292A10A6" w14:textId="77777777" w:rsidR="00420187" w:rsidRDefault="00420187" w:rsidP="00420187">
                        <w:pPr>
                          <w:spacing w:after="0" w:line="240" w:lineRule="auto"/>
                          <w:jc w:val="center"/>
                        </w:pPr>
                        <w:r>
                          <w:t>+1</w:t>
                        </w:r>
                      </w:p>
                      <w:p w14:paraId="4DCD8772" w14:textId="77777777" w:rsidR="00420187" w:rsidRDefault="00420187" w:rsidP="00420187">
                        <w:pPr>
                          <w:spacing w:after="0" w:line="240" w:lineRule="auto"/>
                          <w:jc w:val="center"/>
                        </w:pPr>
                        <w:r>
                          <w:t>Slight beneficial</w:t>
                        </w:r>
                      </w:p>
                    </w:txbxContent>
                  </v:textbox>
                </v:shape>
                <v:shape id="Text Box 154918019" o:spid="_x0000_s1036" type="#_x0000_t202" style="position:absolute;left:29757;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" filled="f" stroked="f" strokeweight=".5pt">
                  <v:textbox>
                    <w:txbxContent>
                      <w:p w14:paraId="60D203C4" w14:textId="77777777" w:rsidR="00420187" w:rsidRDefault="00420187" w:rsidP="00420187">
                        <w:pPr>
                          <w:spacing w:after="0" w:line="240" w:lineRule="auto"/>
                          <w:jc w:val="center"/>
                        </w:pPr>
                        <w:r>
                          <w:t>-1</w:t>
                        </w:r>
                      </w:p>
                      <w:p w14:paraId="73E770DC" w14:textId="77777777" w:rsidR="00420187" w:rsidRDefault="00420187" w:rsidP="00420187">
                        <w:pPr>
                          <w:spacing w:after="0" w:line="240" w:lineRule="auto"/>
                          <w:jc w:val="center"/>
                        </w:pPr>
                        <w:r>
                          <w:t>Slight adverse</w:t>
                        </w:r>
                      </w:p>
                    </w:txbxContent>
                  </v:textbox>
                </v:shape>
              </v:group>
            </w:pict>
          </mc:Fallback>
        </mc:AlternateContent>
      </w:r>
      <w:r w:rsidRPr="00737CB8">
        <w:t>Impact Rating Scale</w:t>
      </w:r>
      <w:bookmarkEnd w:id="39"/>
    </w:p>
    <w:p w14:paraId="4A7CE4ED" w14:textId="77777777" w:rsidR="00F87E96" w:rsidRDefault="00F87E96" w:rsidP="00420187"/>
    <w:p w14:paraId="34672EB7" w14:textId="77777777" w:rsidR="00F87E96" w:rsidRDefault="00F87E96" w:rsidP="00420187"/>
    <w:p w14:paraId="7577FB6B" w14:textId="77777777" w:rsidR="00F87E96" w:rsidRDefault="00F87E96" w:rsidP="00420187">
      <w:pPr>
        <w:tabs>
          <w:tab w:val="left" w:pos="11495"/>
        </w:tabs>
      </w:pPr>
      <w:r>
        <w:tab/>
      </w:r>
    </w:p>
    <w:p w14:paraId="16F52904" w14:textId="77777777" w:rsidR="00F87E96" w:rsidRDefault="00F87E96" w:rsidP="00420187"/>
    <w:p w14:paraId="56333CB8" w14:textId="77777777" w:rsidR="00F87E96" w:rsidRDefault="00F87E96" w:rsidP="00420187">
      <w:r>
        <w:t>Overall impact of options on stakeholders</w:t>
      </w:r>
    </w:p>
    <w:tbl>
      <w:tblPr>
        <w:tblStyle w:val="TableGrid"/>
        <w:tblW w:w="14601" w:type="dxa"/>
        <w:jc w:val="center"/>
        <w:tblLayout w:type="fixed"/>
        <w:tblLook w:val="04A0" w:firstRow="1" w:lastRow="0" w:firstColumn="1" w:lastColumn="0" w:noHBand="0" w:noVBand="1"/>
      </w:tblPr>
      <w:tblGrid>
        <w:gridCol w:w="2363"/>
        <w:gridCol w:w="576"/>
        <w:gridCol w:w="576"/>
        <w:gridCol w:w="576"/>
        <w:gridCol w:w="576"/>
        <w:gridCol w:w="9934"/>
      </w:tblGrid>
      <w:tr w:rsidR="00F87E96" w14:paraId="586FF923" w14:textId="77777777" w:rsidTr="00420187">
        <w:trPr>
          <w:trHeight w:val="490"/>
          <w:jc w:val="center"/>
        </w:trPr>
        <w:tc>
          <w:tcPr>
            <w:tcW w:w="2363" w:type="dxa"/>
            <w:vMerge w:val="restart"/>
            <w:tcBorders>
              <w:top w:val="single" w:sz="18" w:space="0" w:color="auto"/>
              <w:left w:val="nil"/>
              <w:bottom w:val="single" w:sz="18" w:space="0" w:color="auto"/>
              <w:right w:val="nil"/>
            </w:tcBorders>
            <w:vAlign w:val="center"/>
          </w:tcPr>
          <w:p w14:paraId="06AD3684" w14:textId="77777777" w:rsidR="00F87E96" w:rsidRPr="003F730A" w:rsidRDefault="00F87E96" w:rsidP="00420187">
            <w:pPr>
              <w:jc w:val="center"/>
              <w:rPr>
                <w:b/>
                <w:sz w:val="28"/>
                <w:szCs w:val="28"/>
              </w:rPr>
            </w:pPr>
            <w:r w:rsidRPr="003F730A">
              <w:rPr>
                <w:b/>
                <w:sz w:val="28"/>
                <w:szCs w:val="28"/>
              </w:rPr>
              <w:t>Stakeholder</w:t>
            </w:r>
          </w:p>
        </w:tc>
        <w:tc>
          <w:tcPr>
            <w:tcW w:w="2304" w:type="dxa"/>
            <w:gridSpan w:val="4"/>
            <w:tcBorders>
              <w:top w:val="single" w:sz="18" w:space="0" w:color="auto"/>
              <w:left w:val="nil"/>
              <w:bottom w:val="nil"/>
              <w:right w:val="nil"/>
            </w:tcBorders>
            <w:vAlign w:val="center"/>
          </w:tcPr>
          <w:p w14:paraId="3E1106FF" w14:textId="77777777" w:rsidR="00F87E96" w:rsidRPr="003F730A" w:rsidRDefault="00F87E96" w:rsidP="00420187">
            <w:pPr>
              <w:jc w:val="center"/>
              <w:rPr>
                <w:b/>
              </w:rPr>
            </w:pPr>
            <w:r w:rsidRPr="003F730A">
              <w:rPr>
                <w:b/>
                <w:sz w:val="28"/>
                <w:szCs w:val="28"/>
              </w:rPr>
              <w:t>Reform Option</w:t>
            </w:r>
          </w:p>
        </w:tc>
        <w:tc>
          <w:tcPr>
            <w:tcW w:w="9934" w:type="dxa"/>
            <w:vMerge w:val="restart"/>
            <w:tcBorders>
              <w:top w:val="single" w:sz="18" w:space="0" w:color="auto"/>
              <w:left w:val="nil"/>
              <w:bottom w:val="single" w:sz="18" w:space="0" w:color="auto"/>
              <w:right w:val="nil"/>
            </w:tcBorders>
            <w:vAlign w:val="center"/>
          </w:tcPr>
          <w:p w14:paraId="2E464273" w14:textId="77777777" w:rsidR="00F87E96" w:rsidRPr="003F730A" w:rsidRDefault="00F87E96" w:rsidP="00420187">
            <w:pPr>
              <w:jc w:val="center"/>
              <w:rPr>
                <w:b/>
                <w:sz w:val="28"/>
                <w:szCs w:val="28"/>
              </w:rPr>
            </w:pPr>
            <w:r w:rsidRPr="003F730A">
              <w:rPr>
                <w:b/>
                <w:sz w:val="28"/>
                <w:szCs w:val="28"/>
              </w:rPr>
              <w:t>Explanation</w:t>
            </w:r>
          </w:p>
        </w:tc>
      </w:tr>
      <w:tr w:rsidR="00F87E96" w14:paraId="56949282" w14:textId="77777777" w:rsidTr="00420187">
        <w:trPr>
          <w:trHeight w:val="143"/>
          <w:jc w:val="center"/>
        </w:trPr>
        <w:tc>
          <w:tcPr>
            <w:tcW w:w="2363" w:type="dxa"/>
            <w:vMerge/>
            <w:tcBorders>
              <w:top w:val="nil"/>
              <w:left w:val="nil"/>
              <w:bottom w:val="single" w:sz="18" w:space="0" w:color="auto"/>
              <w:right w:val="nil"/>
            </w:tcBorders>
            <w:vAlign w:val="center"/>
          </w:tcPr>
          <w:p w14:paraId="5AB598DE" w14:textId="77777777" w:rsidR="00F87E96" w:rsidRPr="003F730A" w:rsidRDefault="00F87E96" w:rsidP="00420187">
            <w:pPr>
              <w:jc w:val="center"/>
              <w:rPr>
                <w:b/>
                <w:sz w:val="28"/>
                <w:szCs w:val="28"/>
              </w:rPr>
            </w:pPr>
          </w:p>
        </w:tc>
        <w:tc>
          <w:tcPr>
            <w:tcW w:w="576" w:type="dxa"/>
            <w:tcBorders>
              <w:top w:val="nil"/>
              <w:left w:val="nil"/>
              <w:bottom w:val="single" w:sz="18" w:space="0" w:color="000000" w:themeColor="text1"/>
              <w:right w:val="nil"/>
            </w:tcBorders>
            <w:vAlign w:val="center"/>
          </w:tcPr>
          <w:p w14:paraId="03B65EBC" w14:textId="77777777" w:rsidR="00F87E96" w:rsidRPr="003F730A" w:rsidRDefault="00F87E96" w:rsidP="00420187">
            <w:pPr>
              <w:jc w:val="center"/>
              <w:rPr>
                <w:b/>
                <w:sz w:val="28"/>
                <w:szCs w:val="28"/>
              </w:rPr>
            </w:pPr>
            <w:r w:rsidRPr="003F730A">
              <w:rPr>
                <w:b/>
              </w:rPr>
              <w:t>1</w:t>
            </w:r>
          </w:p>
        </w:tc>
        <w:tc>
          <w:tcPr>
            <w:tcW w:w="576" w:type="dxa"/>
            <w:tcBorders>
              <w:top w:val="nil"/>
              <w:left w:val="nil"/>
              <w:bottom w:val="single" w:sz="18" w:space="0" w:color="000000" w:themeColor="text1"/>
              <w:right w:val="nil"/>
            </w:tcBorders>
            <w:vAlign w:val="center"/>
          </w:tcPr>
          <w:p w14:paraId="065CFCDC" w14:textId="77777777" w:rsidR="00F87E96" w:rsidRPr="003F730A" w:rsidRDefault="00F87E96" w:rsidP="00420187">
            <w:pPr>
              <w:jc w:val="center"/>
              <w:rPr>
                <w:b/>
                <w:sz w:val="28"/>
                <w:szCs w:val="28"/>
              </w:rPr>
            </w:pPr>
            <w:r w:rsidRPr="003F730A">
              <w:rPr>
                <w:b/>
              </w:rPr>
              <w:t>2</w:t>
            </w:r>
          </w:p>
        </w:tc>
        <w:tc>
          <w:tcPr>
            <w:tcW w:w="576" w:type="dxa"/>
            <w:tcBorders>
              <w:top w:val="nil"/>
              <w:left w:val="nil"/>
              <w:bottom w:val="single" w:sz="18" w:space="0" w:color="000000" w:themeColor="text1"/>
              <w:right w:val="nil"/>
            </w:tcBorders>
            <w:vAlign w:val="center"/>
          </w:tcPr>
          <w:p w14:paraId="385D3DFE" w14:textId="77777777" w:rsidR="00F87E96" w:rsidRPr="003F730A" w:rsidRDefault="00F87E96" w:rsidP="00420187">
            <w:pPr>
              <w:jc w:val="center"/>
              <w:rPr>
                <w:b/>
                <w:sz w:val="28"/>
                <w:szCs w:val="28"/>
              </w:rPr>
            </w:pPr>
            <w:r w:rsidRPr="003F730A">
              <w:rPr>
                <w:b/>
              </w:rPr>
              <w:t>3</w:t>
            </w:r>
          </w:p>
        </w:tc>
        <w:tc>
          <w:tcPr>
            <w:tcW w:w="576" w:type="dxa"/>
            <w:tcBorders>
              <w:top w:val="nil"/>
              <w:left w:val="nil"/>
              <w:bottom w:val="single" w:sz="18" w:space="0" w:color="000000" w:themeColor="text1"/>
              <w:right w:val="nil"/>
            </w:tcBorders>
            <w:vAlign w:val="center"/>
          </w:tcPr>
          <w:p w14:paraId="6C200A58" w14:textId="77777777" w:rsidR="00F87E96" w:rsidRPr="003F730A" w:rsidRDefault="00F87E96" w:rsidP="00420187">
            <w:pPr>
              <w:jc w:val="center"/>
              <w:rPr>
                <w:b/>
                <w:sz w:val="28"/>
                <w:szCs w:val="28"/>
              </w:rPr>
            </w:pPr>
            <w:r w:rsidRPr="003F730A">
              <w:rPr>
                <w:b/>
              </w:rPr>
              <w:t>4</w:t>
            </w:r>
          </w:p>
        </w:tc>
        <w:tc>
          <w:tcPr>
            <w:tcW w:w="9934" w:type="dxa"/>
            <w:vMerge/>
            <w:tcBorders>
              <w:top w:val="nil"/>
              <w:left w:val="nil"/>
              <w:bottom w:val="single" w:sz="18" w:space="0" w:color="auto"/>
              <w:right w:val="nil"/>
            </w:tcBorders>
            <w:vAlign w:val="center"/>
          </w:tcPr>
          <w:p w14:paraId="2439C057" w14:textId="77777777" w:rsidR="00F87E96" w:rsidRPr="003F730A" w:rsidRDefault="00F87E96" w:rsidP="00420187">
            <w:pPr>
              <w:jc w:val="center"/>
              <w:rPr>
                <w:b/>
                <w:sz w:val="28"/>
                <w:szCs w:val="28"/>
              </w:rPr>
            </w:pPr>
          </w:p>
        </w:tc>
      </w:tr>
      <w:tr w:rsidR="00F87E96" w14:paraId="09BB1B24" w14:textId="77777777" w:rsidTr="00420187">
        <w:trPr>
          <w:jc w:val="center"/>
        </w:trPr>
        <w:tc>
          <w:tcPr>
            <w:tcW w:w="2363" w:type="dxa"/>
            <w:tcBorders>
              <w:top w:val="single" w:sz="18" w:space="0" w:color="auto"/>
              <w:left w:val="nil"/>
              <w:bottom w:val="single" w:sz="4" w:space="0" w:color="auto"/>
              <w:right w:val="single" w:sz="18" w:space="0" w:color="FFFFFF" w:themeColor="background1"/>
            </w:tcBorders>
            <w:vAlign w:val="center"/>
          </w:tcPr>
          <w:p w14:paraId="1CC57B51" w14:textId="77777777" w:rsidR="00F87E96" w:rsidRPr="00161722" w:rsidRDefault="00F87E96" w:rsidP="00420187">
            <w:pPr>
              <w:rPr>
                <w:rFonts w:ascii="Arial" w:hAnsi="Arial" w:cs="Arial"/>
                <w:b/>
              </w:rPr>
            </w:pPr>
            <w:r w:rsidRPr="00161722">
              <w:rPr>
                <w:rFonts w:ascii="Arial" w:hAnsi="Arial" w:cs="Arial"/>
                <w:b/>
              </w:rPr>
              <w:t>Vet</w:t>
            </w:r>
            <w:r>
              <w:rPr>
                <w:rFonts w:ascii="Arial" w:hAnsi="Arial" w:cs="Arial"/>
                <w:b/>
              </w:rPr>
              <w:t>eran</w:t>
            </w:r>
            <w:r w:rsidRPr="00161722">
              <w:rPr>
                <w:rFonts w:ascii="Arial" w:hAnsi="Arial" w:cs="Arial"/>
                <w:b/>
              </w:rPr>
              <w:t>s</w:t>
            </w:r>
            <w:r>
              <w:rPr>
                <w:rFonts w:ascii="Arial" w:hAnsi="Arial" w:cs="Arial"/>
                <w:b/>
              </w:rPr>
              <w:t xml:space="preserve"> &amp; f</w:t>
            </w:r>
            <w:r w:rsidRPr="00161722">
              <w:rPr>
                <w:rFonts w:ascii="Arial" w:hAnsi="Arial" w:cs="Arial"/>
                <w:b/>
              </w:rPr>
              <w:t>am</w:t>
            </w:r>
            <w:r>
              <w:rPr>
                <w:rFonts w:ascii="Arial" w:hAnsi="Arial" w:cs="Arial"/>
                <w:b/>
              </w:rPr>
              <w:t>ilie</w:t>
            </w:r>
            <w:r w:rsidRPr="00161722">
              <w:rPr>
                <w:rFonts w:ascii="Arial" w:hAnsi="Arial" w:cs="Arial"/>
                <w:b/>
              </w:rPr>
              <w:t>s</w:t>
            </w:r>
            <w:r>
              <w:rPr>
                <w:rFonts w:ascii="Arial" w:hAnsi="Arial" w:cs="Arial"/>
                <w:b/>
              </w:rPr>
              <w:t xml:space="preserve"> with multi-Act coverage</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ED7D31" w:themeFill="accent2"/>
            <w:vAlign w:val="center"/>
          </w:tcPr>
          <w:p w14:paraId="5F189017" w14:textId="77777777" w:rsidR="00F87E96" w:rsidRDefault="00F87E96" w:rsidP="00420187">
            <w:pPr>
              <w:jc w:val="center"/>
            </w:pPr>
            <w:r>
              <w:t>-1</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ED7D31" w:themeFill="accent2"/>
            <w:vAlign w:val="center"/>
          </w:tcPr>
          <w:p w14:paraId="4C5CAF00" w14:textId="77777777" w:rsidR="00F87E96" w:rsidRDefault="00F87E96" w:rsidP="00420187">
            <w:pPr>
              <w:jc w:val="center"/>
            </w:pPr>
            <w:r>
              <w:t>-1</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FFFF00"/>
            <w:vAlign w:val="center"/>
          </w:tcPr>
          <w:p w14:paraId="1AB27B61"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vAlign w:val="center"/>
          </w:tcPr>
          <w:p w14:paraId="4C33ECB0" w14:textId="77777777" w:rsidR="00F87E96" w:rsidRDefault="00F87E96" w:rsidP="00420187">
            <w:pPr>
              <w:jc w:val="center"/>
            </w:pPr>
            <w:r>
              <w:t>1</w:t>
            </w:r>
          </w:p>
        </w:tc>
        <w:tc>
          <w:tcPr>
            <w:tcW w:w="9934" w:type="dxa"/>
            <w:tcBorders>
              <w:top w:val="single" w:sz="18" w:space="0" w:color="auto"/>
              <w:left w:val="single" w:sz="18" w:space="0" w:color="FFFFFF" w:themeColor="background1"/>
              <w:bottom w:val="single" w:sz="4" w:space="0" w:color="auto"/>
              <w:right w:val="nil"/>
            </w:tcBorders>
            <w:vAlign w:val="center"/>
          </w:tcPr>
          <w:p w14:paraId="7F0BFB78" w14:textId="5064AC64" w:rsidR="00F87E96" w:rsidRPr="003B3CD0" w:rsidRDefault="00F87E96" w:rsidP="00420187">
            <w:pPr>
              <w:spacing w:after="120" w:line="259" w:lineRule="auto"/>
              <w:rPr>
                <w:sz w:val="20"/>
                <w:szCs w:val="20"/>
              </w:rPr>
            </w:pPr>
            <w:r w:rsidRPr="00E1125A">
              <w:rPr>
                <w:b/>
                <w:bCs/>
                <w:sz w:val="20"/>
                <w:szCs w:val="20"/>
              </w:rPr>
              <w:t>Option 1</w:t>
            </w:r>
            <w:r w:rsidRPr="003B3CD0">
              <w:rPr>
                <w:sz w:val="20"/>
                <w:szCs w:val="20"/>
              </w:rPr>
              <w:t xml:space="preserve"> will provide no net benefit as there will be no change</w:t>
            </w:r>
            <w:r>
              <w:rPr>
                <w:sz w:val="20"/>
                <w:szCs w:val="20"/>
              </w:rPr>
              <w:t xml:space="preserve"> to the current tri-Act system.</w:t>
            </w:r>
            <w:r w:rsidRPr="003B3CD0">
              <w:rPr>
                <w:sz w:val="20"/>
                <w:szCs w:val="20"/>
              </w:rPr>
              <w:t xml:space="preserve"> Similarly, there is little, or no net benefit provided to this cohort by </w:t>
            </w:r>
            <w:r w:rsidRPr="00E1125A">
              <w:rPr>
                <w:b/>
                <w:bCs/>
                <w:sz w:val="20"/>
                <w:szCs w:val="20"/>
              </w:rPr>
              <w:t>Option 2</w:t>
            </w:r>
            <w:r w:rsidRPr="003B3CD0">
              <w:rPr>
                <w:sz w:val="20"/>
                <w:szCs w:val="20"/>
              </w:rPr>
              <w:t xml:space="preserve"> as it does little to reduce the overall system complexity.</w:t>
            </w:r>
            <w:r>
              <w:rPr>
                <w:sz w:val="20"/>
                <w:szCs w:val="20"/>
              </w:rPr>
              <w:t xml:space="preserve"> Any benefit obtained by </w:t>
            </w:r>
            <w:r w:rsidR="00E1125A">
              <w:rPr>
                <w:b/>
                <w:bCs/>
                <w:sz w:val="20"/>
                <w:szCs w:val="20"/>
              </w:rPr>
              <w:t>O</w:t>
            </w:r>
            <w:r w:rsidRPr="00E1125A">
              <w:rPr>
                <w:b/>
                <w:bCs/>
                <w:sz w:val="20"/>
                <w:szCs w:val="20"/>
              </w:rPr>
              <w:t>ption 3</w:t>
            </w:r>
            <w:r>
              <w:rPr>
                <w:sz w:val="20"/>
                <w:szCs w:val="20"/>
              </w:rPr>
              <w:t xml:space="preserve"> is negated by the complex choices that will be faced by veterans and their families with current multi-Act act coverage. </w:t>
            </w:r>
            <w:r w:rsidRPr="00E1125A">
              <w:rPr>
                <w:b/>
                <w:bCs/>
                <w:sz w:val="20"/>
                <w:szCs w:val="20"/>
              </w:rPr>
              <w:t>Option 4</w:t>
            </w:r>
            <w:r w:rsidRPr="003B3CD0">
              <w:rPr>
                <w:sz w:val="20"/>
                <w:szCs w:val="20"/>
              </w:rPr>
              <w:t xml:space="preserve"> </w:t>
            </w:r>
            <w:r>
              <w:rPr>
                <w:sz w:val="20"/>
                <w:szCs w:val="20"/>
              </w:rPr>
              <w:t>(</w:t>
            </w:r>
            <w:r w:rsidRPr="003B3CD0">
              <w:rPr>
                <w:sz w:val="20"/>
                <w:szCs w:val="20"/>
              </w:rPr>
              <w:t>moving to a single ongoing Act) will provide</w:t>
            </w:r>
            <w:r>
              <w:rPr>
                <w:sz w:val="20"/>
                <w:szCs w:val="20"/>
              </w:rPr>
              <w:t xml:space="preserve"> far</w:t>
            </w:r>
            <w:r w:rsidRPr="003B3CD0">
              <w:rPr>
                <w:sz w:val="20"/>
                <w:szCs w:val="20"/>
              </w:rPr>
              <w:t xml:space="preserve"> greater clarity</w:t>
            </w:r>
            <w:r>
              <w:rPr>
                <w:sz w:val="20"/>
                <w:szCs w:val="20"/>
              </w:rPr>
              <w:t xml:space="preserve"> and equity </w:t>
            </w:r>
            <w:r w:rsidRPr="003B3CD0">
              <w:rPr>
                <w:sz w:val="20"/>
                <w:szCs w:val="20"/>
              </w:rPr>
              <w:t>regarding entitlements for veterans and families</w:t>
            </w:r>
            <w:r>
              <w:rPr>
                <w:sz w:val="20"/>
                <w:szCs w:val="20"/>
              </w:rPr>
              <w:t xml:space="preserve"> as one system will apply to all entitlements after implementation.</w:t>
            </w:r>
          </w:p>
        </w:tc>
      </w:tr>
      <w:tr w:rsidR="00F87E96" w14:paraId="40108CD2" w14:textId="77777777" w:rsidTr="00420187">
        <w:trPr>
          <w:jc w:val="center"/>
        </w:trPr>
        <w:tc>
          <w:tcPr>
            <w:tcW w:w="2363" w:type="dxa"/>
            <w:tcBorders>
              <w:top w:val="single" w:sz="18" w:space="0" w:color="auto"/>
              <w:left w:val="nil"/>
              <w:bottom w:val="single" w:sz="4" w:space="0" w:color="auto"/>
              <w:right w:val="single" w:sz="18" w:space="0" w:color="FFFFFF" w:themeColor="background1"/>
            </w:tcBorders>
            <w:vAlign w:val="center"/>
          </w:tcPr>
          <w:p w14:paraId="6A0CE0F5" w14:textId="77777777" w:rsidR="00F87E96" w:rsidRDefault="00F87E96" w:rsidP="00420187">
            <w:pPr>
              <w:rPr>
                <w:rFonts w:ascii="Arial" w:hAnsi="Arial" w:cs="Arial"/>
                <w:b/>
              </w:rPr>
            </w:pPr>
            <w:r w:rsidRPr="00161722">
              <w:rPr>
                <w:rFonts w:ascii="Arial" w:hAnsi="Arial" w:cs="Arial"/>
                <w:b/>
              </w:rPr>
              <w:t>Vet</w:t>
            </w:r>
            <w:r>
              <w:rPr>
                <w:rFonts w:ascii="Arial" w:hAnsi="Arial" w:cs="Arial"/>
                <w:b/>
              </w:rPr>
              <w:t>eran</w:t>
            </w:r>
            <w:r w:rsidRPr="00161722">
              <w:rPr>
                <w:rFonts w:ascii="Arial" w:hAnsi="Arial" w:cs="Arial"/>
                <w:b/>
              </w:rPr>
              <w:t>s</w:t>
            </w:r>
            <w:r>
              <w:rPr>
                <w:rFonts w:ascii="Arial" w:hAnsi="Arial" w:cs="Arial"/>
                <w:b/>
              </w:rPr>
              <w:t xml:space="preserve"> &amp; f</w:t>
            </w:r>
            <w:r w:rsidRPr="00161722">
              <w:rPr>
                <w:rFonts w:ascii="Arial" w:hAnsi="Arial" w:cs="Arial"/>
                <w:b/>
              </w:rPr>
              <w:t>am</w:t>
            </w:r>
            <w:r>
              <w:rPr>
                <w:rFonts w:ascii="Arial" w:hAnsi="Arial" w:cs="Arial"/>
                <w:b/>
              </w:rPr>
              <w:t>ilie</w:t>
            </w:r>
            <w:r w:rsidRPr="00161722">
              <w:rPr>
                <w:rFonts w:ascii="Arial" w:hAnsi="Arial" w:cs="Arial"/>
                <w:b/>
              </w:rPr>
              <w:t>s</w:t>
            </w:r>
          </w:p>
          <w:p w14:paraId="0B1F0FA4" w14:textId="77777777" w:rsidR="00F87E96" w:rsidRPr="00161722" w:rsidRDefault="00F87E96" w:rsidP="00420187">
            <w:pPr>
              <w:rPr>
                <w:rFonts w:ascii="Arial" w:hAnsi="Arial" w:cs="Arial"/>
                <w:b/>
              </w:rPr>
            </w:pPr>
            <w:r>
              <w:rPr>
                <w:rFonts w:ascii="Arial" w:hAnsi="Arial" w:cs="Arial"/>
                <w:b/>
              </w:rPr>
              <w:t>MRCA only coverage</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FFFF00"/>
            <w:vAlign w:val="center"/>
          </w:tcPr>
          <w:p w14:paraId="41A7CAFD"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FFFF00"/>
            <w:vAlign w:val="center"/>
          </w:tcPr>
          <w:p w14:paraId="5D231F87"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FFFF00"/>
            <w:vAlign w:val="center"/>
          </w:tcPr>
          <w:p w14:paraId="277D7328"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vAlign w:val="center"/>
          </w:tcPr>
          <w:p w14:paraId="12B79BB4" w14:textId="77777777" w:rsidR="00F87E96" w:rsidRDefault="00F87E96" w:rsidP="00420187">
            <w:pPr>
              <w:jc w:val="center"/>
            </w:pPr>
            <w:r>
              <w:t>1</w:t>
            </w:r>
          </w:p>
        </w:tc>
        <w:tc>
          <w:tcPr>
            <w:tcW w:w="9934" w:type="dxa"/>
            <w:tcBorders>
              <w:top w:val="single" w:sz="18" w:space="0" w:color="auto"/>
              <w:left w:val="single" w:sz="18" w:space="0" w:color="FFFFFF" w:themeColor="background1"/>
              <w:bottom w:val="single" w:sz="4" w:space="0" w:color="auto"/>
              <w:right w:val="nil"/>
            </w:tcBorders>
            <w:vAlign w:val="center"/>
          </w:tcPr>
          <w:p w14:paraId="28DCF786" w14:textId="77777777" w:rsidR="00F87E96" w:rsidRPr="003B3CD0" w:rsidRDefault="00F87E96" w:rsidP="00420187">
            <w:pPr>
              <w:spacing w:after="120" w:line="259" w:lineRule="auto"/>
              <w:rPr>
                <w:sz w:val="20"/>
                <w:szCs w:val="20"/>
              </w:rPr>
            </w:pPr>
            <w:r w:rsidRPr="00E1125A">
              <w:rPr>
                <w:b/>
                <w:bCs/>
                <w:sz w:val="20"/>
                <w:szCs w:val="20"/>
              </w:rPr>
              <w:t>Option 1</w:t>
            </w:r>
            <w:r w:rsidRPr="003B3CD0">
              <w:rPr>
                <w:sz w:val="20"/>
                <w:szCs w:val="20"/>
              </w:rPr>
              <w:t xml:space="preserve"> will provide no net benefit as there will be no change</w:t>
            </w:r>
            <w:r>
              <w:rPr>
                <w:sz w:val="20"/>
                <w:szCs w:val="20"/>
              </w:rPr>
              <w:t xml:space="preserve"> to the current tri-Act system.</w:t>
            </w:r>
            <w:r w:rsidRPr="003B3CD0">
              <w:rPr>
                <w:sz w:val="20"/>
                <w:szCs w:val="20"/>
              </w:rPr>
              <w:t xml:space="preserve"> Similarly, there is little, or no net benefit provided to this cohort by </w:t>
            </w:r>
            <w:r w:rsidRPr="00E1125A">
              <w:rPr>
                <w:b/>
                <w:bCs/>
                <w:sz w:val="20"/>
                <w:szCs w:val="20"/>
              </w:rPr>
              <w:t>Option 2</w:t>
            </w:r>
            <w:r w:rsidRPr="003B3CD0">
              <w:rPr>
                <w:sz w:val="20"/>
                <w:szCs w:val="20"/>
              </w:rPr>
              <w:t xml:space="preserve"> as it does little to reduce the overall system complexity.</w:t>
            </w:r>
            <w:r>
              <w:rPr>
                <w:sz w:val="20"/>
                <w:szCs w:val="20"/>
              </w:rPr>
              <w:t xml:space="preserve"> </w:t>
            </w:r>
            <w:r w:rsidRPr="00E1125A">
              <w:rPr>
                <w:b/>
                <w:bCs/>
                <w:sz w:val="20"/>
                <w:szCs w:val="20"/>
              </w:rPr>
              <w:t>Option 3</w:t>
            </w:r>
            <w:r>
              <w:rPr>
                <w:sz w:val="20"/>
                <w:szCs w:val="20"/>
              </w:rPr>
              <w:t xml:space="preserve"> minimises disruption to this cohort as there is no change to coverage for MRCA only veterans although the perceptions of inequity between the two systems will remain. </w:t>
            </w:r>
            <w:r w:rsidRPr="00E1125A">
              <w:rPr>
                <w:b/>
                <w:bCs/>
                <w:sz w:val="20"/>
                <w:szCs w:val="20"/>
              </w:rPr>
              <w:t>Option 4</w:t>
            </w:r>
            <w:r w:rsidRPr="003B3CD0">
              <w:rPr>
                <w:sz w:val="20"/>
                <w:szCs w:val="20"/>
              </w:rPr>
              <w:t xml:space="preserve"> will provide</w:t>
            </w:r>
            <w:r>
              <w:rPr>
                <w:sz w:val="20"/>
                <w:szCs w:val="20"/>
              </w:rPr>
              <w:t xml:space="preserve"> far</w:t>
            </w:r>
            <w:r w:rsidRPr="003B3CD0">
              <w:rPr>
                <w:sz w:val="20"/>
                <w:szCs w:val="20"/>
              </w:rPr>
              <w:t xml:space="preserve"> greater clarity</w:t>
            </w:r>
            <w:r>
              <w:rPr>
                <w:sz w:val="20"/>
                <w:szCs w:val="20"/>
              </w:rPr>
              <w:t xml:space="preserve"> and equity </w:t>
            </w:r>
            <w:r w:rsidRPr="003B3CD0">
              <w:rPr>
                <w:sz w:val="20"/>
                <w:szCs w:val="20"/>
              </w:rPr>
              <w:t>regarding entitlements for veterans and families</w:t>
            </w:r>
            <w:r>
              <w:rPr>
                <w:sz w:val="20"/>
                <w:szCs w:val="20"/>
              </w:rPr>
              <w:t xml:space="preserve"> and minimal disruption to this cohort as the proposed new system would be based on the Act which they are already covered by.</w:t>
            </w:r>
          </w:p>
        </w:tc>
      </w:tr>
      <w:tr w:rsidR="00F87E96" w14:paraId="5ECECC80" w14:textId="77777777" w:rsidTr="00420187">
        <w:trPr>
          <w:jc w:val="center"/>
        </w:trPr>
        <w:tc>
          <w:tcPr>
            <w:tcW w:w="2363" w:type="dxa"/>
            <w:tcBorders>
              <w:top w:val="single" w:sz="18" w:space="0" w:color="auto"/>
              <w:left w:val="nil"/>
              <w:bottom w:val="single" w:sz="12" w:space="0" w:color="auto"/>
              <w:right w:val="single" w:sz="18" w:space="0" w:color="FFFFFF" w:themeColor="background1"/>
            </w:tcBorders>
            <w:vAlign w:val="center"/>
          </w:tcPr>
          <w:p w14:paraId="55F73685" w14:textId="77777777" w:rsidR="00F87E96" w:rsidRDefault="00F87E96" w:rsidP="00420187">
            <w:pPr>
              <w:rPr>
                <w:rFonts w:ascii="Arial" w:hAnsi="Arial" w:cs="Arial"/>
                <w:b/>
              </w:rPr>
            </w:pPr>
            <w:r w:rsidRPr="00161722">
              <w:rPr>
                <w:rFonts w:ascii="Arial" w:hAnsi="Arial" w:cs="Arial"/>
                <w:b/>
              </w:rPr>
              <w:t>Vet</w:t>
            </w:r>
            <w:r>
              <w:rPr>
                <w:rFonts w:ascii="Arial" w:hAnsi="Arial" w:cs="Arial"/>
                <w:b/>
              </w:rPr>
              <w:t>eran</w:t>
            </w:r>
            <w:r w:rsidRPr="00161722">
              <w:rPr>
                <w:rFonts w:ascii="Arial" w:hAnsi="Arial" w:cs="Arial"/>
                <w:b/>
              </w:rPr>
              <w:t>s</w:t>
            </w:r>
            <w:r>
              <w:rPr>
                <w:rFonts w:ascii="Arial" w:hAnsi="Arial" w:cs="Arial"/>
                <w:b/>
              </w:rPr>
              <w:t xml:space="preserve"> &amp; f</w:t>
            </w:r>
            <w:r w:rsidRPr="00161722">
              <w:rPr>
                <w:rFonts w:ascii="Arial" w:hAnsi="Arial" w:cs="Arial"/>
                <w:b/>
              </w:rPr>
              <w:t>am</w:t>
            </w:r>
            <w:r>
              <w:rPr>
                <w:rFonts w:ascii="Arial" w:hAnsi="Arial" w:cs="Arial"/>
                <w:b/>
              </w:rPr>
              <w:t>ilie</w:t>
            </w:r>
            <w:r w:rsidRPr="00161722">
              <w:rPr>
                <w:rFonts w:ascii="Arial" w:hAnsi="Arial" w:cs="Arial"/>
                <w:b/>
              </w:rPr>
              <w:t>s</w:t>
            </w:r>
          </w:p>
          <w:p w14:paraId="07F36B2E" w14:textId="77777777" w:rsidR="00F87E96" w:rsidRPr="00161722" w:rsidRDefault="00F87E96" w:rsidP="00420187">
            <w:pPr>
              <w:rPr>
                <w:rFonts w:ascii="Arial" w:hAnsi="Arial" w:cs="Arial"/>
                <w:b/>
              </w:rPr>
            </w:pPr>
            <w:r>
              <w:rPr>
                <w:rFonts w:ascii="Arial" w:hAnsi="Arial" w:cs="Arial"/>
                <w:b/>
              </w:rPr>
              <w:t>experiencing mental health issues</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0000"/>
            <w:vAlign w:val="center"/>
          </w:tcPr>
          <w:p w14:paraId="2063758A" w14:textId="77777777" w:rsidR="00F87E96" w:rsidRDefault="00F87E96" w:rsidP="00420187">
            <w:pPr>
              <w:jc w:val="center"/>
            </w:pPr>
            <w:r>
              <w:t>-2</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0000"/>
            <w:vAlign w:val="center"/>
          </w:tcPr>
          <w:p w14:paraId="22A100F5" w14:textId="77777777" w:rsidR="00F87E96" w:rsidRDefault="00F87E96" w:rsidP="00420187">
            <w:pPr>
              <w:jc w:val="center"/>
            </w:pPr>
            <w:r>
              <w:t>-2</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ED7D31" w:themeFill="accent2"/>
            <w:vAlign w:val="center"/>
          </w:tcPr>
          <w:p w14:paraId="15AE77F8" w14:textId="77777777" w:rsidR="00F87E96" w:rsidRDefault="00F87E96" w:rsidP="00420187">
            <w:pPr>
              <w:jc w:val="center"/>
            </w:pPr>
            <w:r>
              <w:t>-1</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92D050"/>
            <w:vAlign w:val="center"/>
          </w:tcPr>
          <w:p w14:paraId="613D2B13" w14:textId="77777777" w:rsidR="00F87E96" w:rsidRDefault="00F87E96" w:rsidP="00420187">
            <w:pPr>
              <w:jc w:val="center"/>
            </w:pPr>
            <w:r>
              <w:t>2</w:t>
            </w:r>
          </w:p>
        </w:tc>
        <w:tc>
          <w:tcPr>
            <w:tcW w:w="9934" w:type="dxa"/>
            <w:tcBorders>
              <w:top w:val="single" w:sz="18" w:space="0" w:color="auto"/>
              <w:left w:val="single" w:sz="18" w:space="0" w:color="FFFFFF" w:themeColor="background1"/>
              <w:bottom w:val="single" w:sz="12" w:space="0" w:color="auto"/>
              <w:right w:val="nil"/>
            </w:tcBorders>
            <w:vAlign w:val="center"/>
          </w:tcPr>
          <w:p w14:paraId="02AA6AC5" w14:textId="3FC184CC" w:rsidR="00F87E96" w:rsidRPr="003B3CD0" w:rsidRDefault="00F87E96" w:rsidP="00420187">
            <w:pPr>
              <w:spacing w:after="120" w:line="259" w:lineRule="auto"/>
              <w:rPr>
                <w:sz w:val="20"/>
                <w:szCs w:val="20"/>
              </w:rPr>
            </w:pPr>
            <w:r w:rsidRPr="00E1125A">
              <w:rPr>
                <w:b/>
                <w:bCs/>
                <w:sz w:val="20"/>
                <w:szCs w:val="20"/>
              </w:rPr>
              <w:t>Option 1</w:t>
            </w:r>
            <w:r w:rsidRPr="003B3CD0">
              <w:rPr>
                <w:sz w:val="20"/>
                <w:szCs w:val="20"/>
              </w:rPr>
              <w:t xml:space="preserve"> will provide no net benefits other than not having to adjust to a new </w:t>
            </w:r>
            <w:r>
              <w:rPr>
                <w:sz w:val="20"/>
                <w:szCs w:val="20"/>
              </w:rPr>
              <w:t>system</w:t>
            </w:r>
            <w:r w:rsidRPr="003B3CD0">
              <w:rPr>
                <w:sz w:val="20"/>
                <w:szCs w:val="20"/>
              </w:rPr>
              <w:t>. Difficulties caused by the overly complex current system will remain</w:t>
            </w:r>
            <w:r>
              <w:rPr>
                <w:sz w:val="20"/>
                <w:szCs w:val="20"/>
              </w:rPr>
              <w:t xml:space="preserve"> and perpetuate difficulties with navigating the system</w:t>
            </w:r>
            <w:r w:rsidRPr="003B3CD0">
              <w:rPr>
                <w:sz w:val="20"/>
                <w:szCs w:val="20"/>
              </w:rPr>
              <w:t>.</w:t>
            </w:r>
            <w:r>
              <w:rPr>
                <w:sz w:val="20"/>
                <w:szCs w:val="20"/>
              </w:rPr>
              <w:t xml:space="preserve"> </w:t>
            </w:r>
            <w:r w:rsidRPr="003B3CD0">
              <w:rPr>
                <w:sz w:val="20"/>
                <w:szCs w:val="20"/>
              </w:rPr>
              <w:t>Similarly</w:t>
            </w:r>
            <w:r>
              <w:rPr>
                <w:sz w:val="20"/>
                <w:szCs w:val="20"/>
              </w:rPr>
              <w:t>,</w:t>
            </w:r>
            <w:r w:rsidRPr="003B3CD0">
              <w:rPr>
                <w:sz w:val="20"/>
                <w:szCs w:val="20"/>
              </w:rPr>
              <w:t xml:space="preserve"> there is little, or no net benefit provided to this cohort by </w:t>
            </w:r>
            <w:r w:rsidRPr="00E1125A">
              <w:rPr>
                <w:b/>
                <w:bCs/>
                <w:sz w:val="20"/>
                <w:szCs w:val="20"/>
              </w:rPr>
              <w:t>Option 2</w:t>
            </w:r>
            <w:r w:rsidRPr="003B3CD0">
              <w:rPr>
                <w:sz w:val="20"/>
                <w:szCs w:val="20"/>
              </w:rPr>
              <w:t xml:space="preserve"> as</w:t>
            </w:r>
            <w:r>
              <w:rPr>
                <w:sz w:val="20"/>
                <w:szCs w:val="20"/>
              </w:rPr>
              <w:t xml:space="preserve"> the underlying complexities would remain for </w:t>
            </w:r>
            <w:r w:rsidRPr="003B3CD0">
              <w:rPr>
                <w:sz w:val="20"/>
                <w:szCs w:val="20"/>
              </w:rPr>
              <w:t>veterans and families.</w:t>
            </w:r>
            <w:r>
              <w:rPr>
                <w:sz w:val="20"/>
                <w:szCs w:val="20"/>
              </w:rPr>
              <w:t xml:space="preserve"> </w:t>
            </w:r>
            <w:r w:rsidRPr="00E1125A">
              <w:rPr>
                <w:b/>
                <w:bCs/>
                <w:sz w:val="20"/>
                <w:szCs w:val="20"/>
              </w:rPr>
              <w:t>Option 3</w:t>
            </w:r>
            <w:r w:rsidRPr="003B3CD0">
              <w:rPr>
                <w:sz w:val="20"/>
                <w:szCs w:val="20"/>
              </w:rPr>
              <w:t xml:space="preserve"> would eventually reduce to a single ongoing scheme due to natural attrition providing significant benefit but not for</w:t>
            </w:r>
            <w:r>
              <w:rPr>
                <w:sz w:val="20"/>
                <w:szCs w:val="20"/>
              </w:rPr>
              <w:t xml:space="preserve"> many</w:t>
            </w:r>
            <w:r w:rsidRPr="003B3CD0">
              <w:rPr>
                <w:sz w:val="20"/>
                <w:szCs w:val="20"/>
              </w:rPr>
              <w:t xml:space="preserve"> years post implementation</w:t>
            </w:r>
            <w:r>
              <w:rPr>
                <w:sz w:val="20"/>
                <w:szCs w:val="20"/>
              </w:rPr>
              <w:t xml:space="preserve"> and would create stresses around decision making for this group in the meantime. </w:t>
            </w:r>
            <w:r w:rsidRPr="00E1125A">
              <w:rPr>
                <w:b/>
                <w:bCs/>
                <w:sz w:val="20"/>
                <w:szCs w:val="20"/>
              </w:rPr>
              <w:t>Option 4</w:t>
            </w:r>
            <w:r>
              <w:rPr>
                <w:sz w:val="20"/>
                <w:szCs w:val="20"/>
              </w:rPr>
              <w:t xml:space="preserve"> provides greater simplification, streamlining and accessibility to services but will require </w:t>
            </w:r>
            <w:r>
              <w:rPr>
                <w:sz w:val="20"/>
                <w:szCs w:val="20"/>
              </w:rPr>
              <w:lastRenderedPageBreak/>
              <w:t>adjustment to the new system for veterans with service pre-July 2004</w:t>
            </w:r>
            <w:r w:rsidR="000F1156">
              <w:rPr>
                <w:sz w:val="20"/>
                <w:szCs w:val="20"/>
              </w:rPr>
              <w:t>.</w:t>
            </w:r>
            <w:r>
              <w:rPr>
                <w:sz w:val="20"/>
                <w:szCs w:val="20"/>
              </w:rPr>
              <w:t xml:space="preserve"> </w:t>
            </w:r>
            <w:r w:rsidR="000F1156">
              <w:rPr>
                <w:sz w:val="20"/>
                <w:szCs w:val="20"/>
              </w:rPr>
              <w:t>It will provide</w:t>
            </w:r>
            <w:r>
              <w:rPr>
                <w:sz w:val="20"/>
                <w:szCs w:val="20"/>
              </w:rPr>
              <w:t xml:space="preserve"> faster access to a scheme with a</w:t>
            </w:r>
            <w:r w:rsidR="000F1156">
              <w:rPr>
                <w:sz w:val="20"/>
                <w:szCs w:val="20"/>
              </w:rPr>
              <w:t xml:space="preserve"> greater</w:t>
            </w:r>
            <w:r>
              <w:rPr>
                <w:sz w:val="20"/>
                <w:szCs w:val="20"/>
              </w:rPr>
              <w:t xml:space="preserve"> rehabilitation focus.</w:t>
            </w:r>
          </w:p>
        </w:tc>
      </w:tr>
      <w:tr w:rsidR="00F87E96" w14:paraId="590489AB" w14:textId="77777777" w:rsidTr="00420187">
        <w:trPr>
          <w:jc w:val="center"/>
        </w:trPr>
        <w:tc>
          <w:tcPr>
            <w:tcW w:w="2363" w:type="dxa"/>
            <w:tcBorders>
              <w:top w:val="single" w:sz="18" w:space="0" w:color="000000" w:themeColor="text1"/>
              <w:left w:val="nil"/>
              <w:bottom w:val="single" w:sz="18" w:space="0" w:color="000000" w:themeColor="text1"/>
              <w:right w:val="single" w:sz="18" w:space="0" w:color="FFFFFF" w:themeColor="background1"/>
            </w:tcBorders>
            <w:vAlign w:val="center"/>
          </w:tcPr>
          <w:p w14:paraId="3E88288A" w14:textId="77777777" w:rsidR="00F87E96" w:rsidRDefault="00F87E96" w:rsidP="00420187">
            <w:r>
              <w:rPr>
                <w:rFonts w:ascii="Arial" w:hAnsi="Arial" w:cs="Arial"/>
                <w:b/>
              </w:rPr>
              <w:lastRenderedPageBreak/>
              <w:t>C</w:t>
            </w:r>
            <w:r w:rsidRPr="00E76674">
              <w:rPr>
                <w:rFonts w:ascii="Arial" w:hAnsi="Arial" w:cs="Arial"/>
                <w:b/>
              </w:rPr>
              <w:t>ommunity groups/veterans’ services</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0887FF0B"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644FF25B"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6A117116"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A8D08D" w:themeFill="accent6" w:themeFillTint="99"/>
            <w:vAlign w:val="center"/>
          </w:tcPr>
          <w:p w14:paraId="3A2C45A4" w14:textId="77777777" w:rsidR="00F87E96" w:rsidRDefault="00F87E96" w:rsidP="00420187">
            <w:pPr>
              <w:jc w:val="center"/>
            </w:pPr>
            <w:r>
              <w:t>1</w:t>
            </w:r>
          </w:p>
        </w:tc>
        <w:tc>
          <w:tcPr>
            <w:tcW w:w="9934" w:type="dxa"/>
            <w:tcBorders>
              <w:top w:val="single" w:sz="18" w:space="0" w:color="000000" w:themeColor="text1"/>
              <w:left w:val="single" w:sz="18" w:space="0" w:color="FFFFFF" w:themeColor="background1"/>
              <w:bottom w:val="single" w:sz="18" w:space="0" w:color="000000" w:themeColor="text1"/>
              <w:right w:val="nil"/>
            </w:tcBorders>
            <w:vAlign w:val="center"/>
          </w:tcPr>
          <w:p w14:paraId="4F786697" w14:textId="77777777" w:rsidR="00F87E96" w:rsidRPr="003B3CD0" w:rsidRDefault="00F87E96" w:rsidP="00420187">
            <w:pPr>
              <w:spacing w:after="120" w:line="259" w:lineRule="auto"/>
              <w:rPr>
                <w:sz w:val="20"/>
                <w:szCs w:val="20"/>
              </w:rPr>
            </w:pPr>
            <w:r w:rsidRPr="00E1125A">
              <w:rPr>
                <w:b/>
                <w:bCs/>
                <w:sz w:val="20"/>
                <w:szCs w:val="20"/>
              </w:rPr>
              <w:t>Options 1 &amp; 2</w:t>
            </w:r>
            <w:r w:rsidRPr="003B3CD0">
              <w:rPr>
                <w:sz w:val="20"/>
                <w:szCs w:val="20"/>
              </w:rPr>
              <w:t xml:space="preserve"> will provide no net benefit as there will be no reduction in system complexity; in fact, while this is a no cost option it could well contribute to accentuating delays in claims processing being experienced by the veteran community. </w:t>
            </w:r>
            <w:r w:rsidRPr="00E1125A">
              <w:rPr>
                <w:b/>
                <w:bCs/>
                <w:sz w:val="20"/>
                <w:szCs w:val="20"/>
              </w:rPr>
              <w:t>Option 3</w:t>
            </w:r>
            <w:r w:rsidRPr="003B3CD0">
              <w:rPr>
                <w:sz w:val="20"/>
                <w:szCs w:val="20"/>
              </w:rPr>
              <w:t xml:space="preserve"> will eventually reduce system complexity over the years</w:t>
            </w:r>
            <w:r>
              <w:rPr>
                <w:sz w:val="20"/>
                <w:szCs w:val="20"/>
              </w:rPr>
              <w:t xml:space="preserve"> due to natural attrition but</w:t>
            </w:r>
            <w:r w:rsidRPr="003B3CD0">
              <w:rPr>
                <w:sz w:val="20"/>
                <w:szCs w:val="20"/>
              </w:rPr>
              <w:t xml:space="preserve"> does nothing in the short to medium term to simplify the system for those that provide services and advice to veterans and their families such as compensation and wellbeing advocates. </w:t>
            </w:r>
            <w:r w:rsidRPr="00E1125A">
              <w:rPr>
                <w:b/>
                <w:bCs/>
                <w:sz w:val="20"/>
                <w:szCs w:val="20"/>
              </w:rPr>
              <w:t>Option 4</w:t>
            </w:r>
            <w:r w:rsidRPr="003B3CD0">
              <w:rPr>
                <w:sz w:val="20"/>
                <w:szCs w:val="20"/>
              </w:rPr>
              <w:t xml:space="preserve"> will significantly reduce the training burden on such organisations, by reducing the number of Acts from 3 to one. All new accredited advocates are already being trained in the MRCA. Training for advocates in the new system would merely need to be augmented rather than completely reinvented.</w:t>
            </w:r>
          </w:p>
        </w:tc>
      </w:tr>
      <w:tr w:rsidR="00F87E96" w14:paraId="384A1A02" w14:textId="77777777" w:rsidTr="00420187">
        <w:trPr>
          <w:jc w:val="center"/>
        </w:trPr>
        <w:tc>
          <w:tcPr>
            <w:tcW w:w="2363" w:type="dxa"/>
            <w:tcBorders>
              <w:top w:val="single" w:sz="18" w:space="0" w:color="000000" w:themeColor="text1"/>
              <w:left w:val="nil"/>
              <w:bottom w:val="single" w:sz="18" w:space="0" w:color="000000" w:themeColor="text1"/>
              <w:right w:val="single" w:sz="18" w:space="0" w:color="FFFFFF" w:themeColor="background1"/>
            </w:tcBorders>
            <w:vAlign w:val="center"/>
          </w:tcPr>
          <w:p w14:paraId="1E2244A8" w14:textId="77777777" w:rsidR="00F87E96" w:rsidRDefault="00F87E96" w:rsidP="00420187">
            <w:pPr>
              <w:rPr>
                <w:rFonts w:ascii="Arial" w:hAnsi="Arial" w:cs="Arial"/>
                <w:b/>
              </w:rPr>
            </w:pPr>
            <w:r>
              <w:rPr>
                <w:rFonts w:ascii="Arial" w:hAnsi="Arial" w:cs="Arial"/>
                <w:b/>
              </w:rPr>
              <w:t>Service Providers</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23B0AB36"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4BA509B6"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157275D1" w14:textId="77777777" w:rsidR="00F87E96" w:rsidRDefault="00F87E96" w:rsidP="00420187">
            <w:pPr>
              <w:jc w:val="center"/>
            </w:pPr>
            <w:r>
              <w:t>0</w:t>
            </w:r>
          </w:p>
        </w:tc>
        <w:tc>
          <w:tcPr>
            <w:tcW w:w="576"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A8D08D" w:themeFill="accent6" w:themeFillTint="99"/>
            <w:vAlign w:val="center"/>
          </w:tcPr>
          <w:p w14:paraId="631E9F93" w14:textId="77777777" w:rsidR="00F87E96" w:rsidRDefault="00F87E96" w:rsidP="00420187">
            <w:pPr>
              <w:jc w:val="center"/>
            </w:pPr>
            <w:r>
              <w:t>1</w:t>
            </w:r>
          </w:p>
        </w:tc>
        <w:tc>
          <w:tcPr>
            <w:tcW w:w="9934" w:type="dxa"/>
            <w:tcBorders>
              <w:top w:val="single" w:sz="18" w:space="0" w:color="000000" w:themeColor="text1"/>
              <w:left w:val="single" w:sz="18" w:space="0" w:color="FFFFFF" w:themeColor="background1"/>
              <w:bottom w:val="single" w:sz="18" w:space="0" w:color="000000" w:themeColor="text1"/>
              <w:right w:val="nil"/>
            </w:tcBorders>
            <w:vAlign w:val="center"/>
          </w:tcPr>
          <w:p w14:paraId="28DCC3A3" w14:textId="0E7ACA6E" w:rsidR="00F87E96" w:rsidRPr="003B3CD0" w:rsidRDefault="00F87E96" w:rsidP="00420187">
            <w:pPr>
              <w:spacing w:after="120" w:line="259" w:lineRule="auto"/>
              <w:rPr>
                <w:sz w:val="20"/>
                <w:szCs w:val="20"/>
              </w:rPr>
            </w:pPr>
            <w:r w:rsidRPr="003B3CD0">
              <w:rPr>
                <w:sz w:val="20"/>
                <w:szCs w:val="20"/>
              </w:rPr>
              <w:t xml:space="preserve">Service providers, particularly those providing medical assessment services will benefit from </w:t>
            </w:r>
            <w:r w:rsidR="00E1125A">
              <w:rPr>
                <w:b/>
                <w:bCs/>
                <w:sz w:val="20"/>
                <w:szCs w:val="20"/>
              </w:rPr>
              <w:t>O</w:t>
            </w:r>
            <w:r w:rsidRPr="00E1125A">
              <w:rPr>
                <w:b/>
                <w:bCs/>
                <w:sz w:val="20"/>
                <w:szCs w:val="20"/>
              </w:rPr>
              <w:t>ption 4</w:t>
            </w:r>
            <w:r w:rsidRPr="003B3CD0">
              <w:rPr>
                <w:sz w:val="20"/>
                <w:szCs w:val="20"/>
              </w:rPr>
              <w:t xml:space="preserve"> by no longer having to consider causal links of conditions to service in the context of</w:t>
            </w:r>
            <w:r>
              <w:rPr>
                <w:sz w:val="20"/>
                <w:szCs w:val="20"/>
              </w:rPr>
              <w:t xml:space="preserve"> several</w:t>
            </w:r>
            <w:r w:rsidRPr="003B3CD0">
              <w:rPr>
                <w:sz w:val="20"/>
                <w:szCs w:val="20"/>
              </w:rPr>
              <w:t xml:space="preserve"> different </w:t>
            </w:r>
            <w:r>
              <w:rPr>
                <w:sz w:val="20"/>
                <w:szCs w:val="20"/>
              </w:rPr>
              <w:t xml:space="preserve">and sometimes intersecting </w:t>
            </w:r>
            <w:r w:rsidRPr="003B3CD0">
              <w:rPr>
                <w:sz w:val="20"/>
                <w:szCs w:val="20"/>
              </w:rPr>
              <w:t>legal and medical frameworks</w:t>
            </w:r>
            <w:r>
              <w:rPr>
                <w:sz w:val="20"/>
                <w:szCs w:val="20"/>
              </w:rPr>
              <w:t xml:space="preserve">. Alignment of health care related services such as transport and in home care will provide a simpler framework for providers to work within when considering their business models. </w:t>
            </w:r>
            <w:r w:rsidRPr="00E1125A">
              <w:rPr>
                <w:b/>
                <w:bCs/>
                <w:sz w:val="20"/>
                <w:szCs w:val="20"/>
              </w:rPr>
              <w:t>Options 1 &amp; 2</w:t>
            </w:r>
            <w:r>
              <w:rPr>
                <w:sz w:val="20"/>
                <w:szCs w:val="20"/>
              </w:rPr>
              <w:t xml:space="preserve"> provide no benefit as system complexities and differentials remain. </w:t>
            </w:r>
            <w:r w:rsidRPr="00E1125A">
              <w:rPr>
                <w:b/>
                <w:bCs/>
                <w:sz w:val="20"/>
                <w:szCs w:val="20"/>
              </w:rPr>
              <w:t>Option 3</w:t>
            </w:r>
            <w:r>
              <w:rPr>
                <w:sz w:val="20"/>
                <w:szCs w:val="20"/>
              </w:rPr>
              <w:t xml:space="preserve"> reduces system complexity to some degree but retains two systems with consequential differentials in the types of services available under each system, negating much of any benefit created.</w:t>
            </w:r>
          </w:p>
        </w:tc>
      </w:tr>
    </w:tbl>
    <w:p w14:paraId="0DD497BF" w14:textId="77777777" w:rsidR="00F87E96" w:rsidRDefault="00F87E96" w:rsidP="00420187"/>
    <w:p w14:paraId="2FCE25C6" w14:textId="77777777" w:rsidR="00F87E96" w:rsidRPr="00FF4DAF" w:rsidRDefault="00F87E96" w:rsidP="00420187">
      <w:r w:rsidRPr="00FF4DAF">
        <w:t>While there is an e</w:t>
      </w:r>
      <w:r>
        <w:t>l</w:t>
      </w:r>
      <w:r w:rsidRPr="00FF4DAF">
        <w:t>ement of subjectivity to the analysis</w:t>
      </w:r>
      <w:r>
        <w:t xml:space="preserve">, </w:t>
      </w:r>
      <w:r w:rsidRPr="00E1125A">
        <w:rPr>
          <w:b/>
          <w:bCs/>
        </w:rPr>
        <w:t>Option</w:t>
      </w:r>
      <w:r w:rsidRPr="00FF4DAF">
        <w:rPr>
          <w:b/>
        </w:rPr>
        <w:t xml:space="preserve"> 4</w:t>
      </w:r>
      <w:r>
        <w:rPr>
          <w:b/>
        </w:rPr>
        <w:t xml:space="preserve"> </w:t>
      </w:r>
      <w:r w:rsidRPr="00FF4DAF">
        <w:t xml:space="preserve">provides </w:t>
      </w:r>
      <w:r>
        <w:t>the highest level of positive i</w:t>
      </w:r>
      <w:r w:rsidRPr="00FF4DAF">
        <w:t>mpact to the subject cohorts</w:t>
      </w:r>
      <w:r>
        <w:t>. It should be noted that the analysis results have been influenced by the likely high negative impact of inaction on veterans and families experiencing mental health issues when compared with the high positive impact of Option 4 on this cohort.</w:t>
      </w:r>
    </w:p>
    <w:p w14:paraId="128BD6ED" w14:textId="77777777" w:rsidR="00F87E96" w:rsidRDefault="00F87E96" w:rsidP="00420187">
      <w:pPr>
        <w:rPr>
          <w:b/>
        </w:rPr>
      </w:pPr>
    </w:p>
    <w:p w14:paraId="19C10C34" w14:textId="77777777" w:rsidR="00F87E96" w:rsidRDefault="00F87E96" w:rsidP="00420187">
      <w:r w:rsidRPr="00DB25D3">
        <w:rPr>
          <w:b/>
        </w:rPr>
        <w:t>Option 1</w:t>
      </w:r>
      <w:r>
        <w:t xml:space="preserve"> total relative benefit score</w:t>
      </w:r>
      <w:r>
        <w:tab/>
        <w:t>-3</w:t>
      </w:r>
    </w:p>
    <w:p w14:paraId="1DFDF305" w14:textId="77777777" w:rsidR="00F87E96" w:rsidRDefault="00F87E96" w:rsidP="00420187">
      <w:r>
        <w:rPr>
          <w:b/>
        </w:rPr>
        <w:t>Option 2</w:t>
      </w:r>
      <w:r>
        <w:t xml:space="preserve"> total relative benefit score</w:t>
      </w:r>
      <w:r>
        <w:tab/>
        <w:t>-3</w:t>
      </w:r>
    </w:p>
    <w:p w14:paraId="3260CF46" w14:textId="77777777" w:rsidR="00F87E96" w:rsidRDefault="00F87E96" w:rsidP="00420187">
      <w:r>
        <w:rPr>
          <w:b/>
        </w:rPr>
        <w:t>Option 3</w:t>
      </w:r>
      <w:r>
        <w:t xml:space="preserve"> total relative benefit score</w:t>
      </w:r>
      <w:r>
        <w:tab/>
        <w:t>-1</w:t>
      </w:r>
    </w:p>
    <w:p w14:paraId="46FC7CB5" w14:textId="77777777" w:rsidR="00F87E96" w:rsidRDefault="00F87E96" w:rsidP="00420187">
      <w:r>
        <w:rPr>
          <w:b/>
        </w:rPr>
        <w:t>Option 4</w:t>
      </w:r>
      <w:r>
        <w:t xml:space="preserve"> total relative benefit score</w:t>
      </w:r>
      <w:r>
        <w:tab/>
        <w:t>6</w:t>
      </w:r>
    </w:p>
    <w:p w14:paraId="0EE42FD8" w14:textId="77777777" w:rsidR="00F87E96" w:rsidRDefault="00F87E96" w:rsidP="00420187"/>
    <w:p w14:paraId="630C223F" w14:textId="77777777" w:rsidR="00F87E96" w:rsidRDefault="00F87E96" w:rsidP="00420187">
      <w:pPr>
        <w:spacing w:line="240" w:lineRule="auto"/>
        <w:ind w:left="-284"/>
      </w:pPr>
      <w:r>
        <w:lastRenderedPageBreak/>
        <w:t>The table below provides an estimate of the benefits achievable by each of the four options in the context of the reform objectives outlined in Chapter 2. For the purposes of this illustration, the four objectives have been condensed into two categories - Timeliness/Ease of access to benefits and Equity. This summary draws on the previous multi-criteria analysis to estimate the likelihood of each option to achieve the objectives.</w:t>
      </w:r>
    </w:p>
    <w:bookmarkStart w:id="40" w:name="_Toc170117444"/>
    <w:p w14:paraId="638AAE3D" w14:textId="77777777" w:rsidR="00F87E96" w:rsidRPr="00737CB8" w:rsidRDefault="00F87E96" w:rsidP="00420187">
      <w:pPr>
        <w:pStyle w:val="Heading2"/>
        <w:jc w:val="center"/>
      </w:pPr>
      <w:r>
        <w:rPr>
          <w:noProof/>
          <w:lang w:eastAsia="en-AU"/>
        </w:rPr>
        <mc:AlternateContent>
          <mc:Choice Requires="wpg">
            <w:drawing>
              <wp:anchor distT="0" distB="0" distL="114300" distR="114300" simplePos="0" relativeHeight="251667968" behindDoc="0" locked="0" layoutInCell="1" allowOverlap="1" wp14:anchorId="4A6F1C17" wp14:editId="23956AC9">
                <wp:simplePos x="0" y="0"/>
                <wp:positionH relativeFrom="column">
                  <wp:posOffset>-306549</wp:posOffset>
                </wp:positionH>
                <wp:positionV relativeFrom="paragraph">
                  <wp:posOffset>367030</wp:posOffset>
                </wp:positionV>
                <wp:extent cx="9370695" cy="1029970"/>
                <wp:effectExtent l="0" t="0" r="0" b="0"/>
                <wp:wrapNone/>
                <wp:docPr id="2" name="Group 2"/>
                <wp:cNvGraphicFramePr/>
                <a:graphic xmlns:a="http://schemas.openxmlformats.org/drawingml/2006/main">
                  <a:graphicData uri="http://schemas.microsoft.com/office/word/2010/wordprocessingGroup">
                    <wpg:wgp>
                      <wpg:cNvGrpSpPr/>
                      <wpg:grpSpPr>
                        <a:xfrm>
                          <a:off x="0" y="0"/>
                          <a:ext cx="9370695" cy="1029970"/>
                          <a:chOff x="0" y="0"/>
                          <a:chExt cx="9371000" cy="1030352"/>
                        </a:xfrm>
                      </wpg:grpSpPr>
                      <wps:wsp>
                        <wps:cNvPr id="6" name="Rectangle 6"/>
                        <wps:cNvSpPr/>
                        <wps:spPr>
                          <a:xfrm>
                            <a:off x="428129" y="0"/>
                            <a:ext cx="8520306" cy="391131"/>
                          </a:xfrm>
                          <a:prstGeom prst="rect">
                            <a:avLst/>
                          </a:prstGeom>
                          <a:gradFill flip="none" rotWithShape="1">
                            <a:gsLst>
                              <a:gs pos="0">
                                <a:srgbClr val="00B050"/>
                              </a:gs>
                              <a:gs pos="25000">
                                <a:srgbClr val="92D050"/>
                              </a:gs>
                              <a:gs pos="50000">
                                <a:srgbClr val="FFFF00"/>
                              </a:gs>
                              <a:gs pos="75000">
                                <a:srgbClr val="FF0000"/>
                              </a:gs>
                              <a:gs pos="100000">
                                <a:srgbClr val="C0000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396416"/>
                            <a:ext cx="856259" cy="628980"/>
                          </a:xfrm>
                          <a:prstGeom prst="rect">
                            <a:avLst/>
                          </a:prstGeom>
                          <a:noFill/>
                          <a:ln w="6350">
                            <a:noFill/>
                          </a:ln>
                        </wps:spPr>
                        <wps:txbx>
                          <w:txbxContent>
                            <w:p w14:paraId="10E18F07" w14:textId="77777777" w:rsidR="00420187" w:rsidRDefault="00420187" w:rsidP="00420187">
                              <w:pPr>
                                <w:spacing w:after="0" w:line="240" w:lineRule="auto"/>
                                <w:jc w:val="center"/>
                              </w:pPr>
                              <w:r>
                                <w:t>-3</w:t>
                              </w:r>
                            </w:p>
                            <w:p w14:paraId="3838B09F" w14:textId="77777777" w:rsidR="00420187" w:rsidRDefault="00420187" w:rsidP="00420187">
                              <w:pPr>
                                <w:spacing w:after="0" w:line="240" w:lineRule="auto"/>
                                <w:jc w:val="center"/>
                              </w:pPr>
                              <w:r>
                                <w:t xml:space="preserve">Large </w:t>
                              </w:r>
                            </w:p>
                            <w:p w14:paraId="71DC9CA0" w14:textId="77777777" w:rsidR="00420187" w:rsidRDefault="00420187" w:rsidP="00420187">
                              <w:pPr>
                                <w:spacing w:after="0" w:line="240" w:lineRule="auto"/>
                                <w:jc w:val="center"/>
                              </w:pPr>
                              <w:r>
                                <w:t>adverse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437669" y="401702"/>
                            <a:ext cx="855980" cy="628650"/>
                          </a:xfrm>
                          <a:prstGeom prst="rect">
                            <a:avLst/>
                          </a:prstGeom>
                          <a:noFill/>
                          <a:ln w="6350">
                            <a:noFill/>
                          </a:ln>
                        </wps:spPr>
                        <wps:txbx>
                          <w:txbxContent>
                            <w:p w14:paraId="3771904D" w14:textId="77777777" w:rsidR="00420187" w:rsidRDefault="00420187" w:rsidP="00420187">
                              <w:pPr>
                                <w:spacing w:after="0" w:line="240" w:lineRule="auto"/>
                                <w:jc w:val="center"/>
                              </w:pPr>
                              <w:r>
                                <w:t>-2</w:t>
                              </w:r>
                            </w:p>
                            <w:p w14:paraId="1AB99C49" w14:textId="77777777" w:rsidR="00420187" w:rsidRDefault="00420187" w:rsidP="00420187">
                              <w:pPr>
                                <w:spacing w:after="0" w:line="240" w:lineRule="auto"/>
                                <w:jc w:val="center"/>
                              </w:pPr>
                              <w:r>
                                <w:t>Moderate adverse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302437" y="385845"/>
                            <a:ext cx="855980" cy="628650"/>
                          </a:xfrm>
                          <a:prstGeom prst="rect">
                            <a:avLst/>
                          </a:prstGeom>
                          <a:noFill/>
                          <a:ln w="6350">
                            <a:noFill/>
                          </a:ln>
                        </wps:spPr>
                        <wps:txbx>
                          <w:txbxContent>
                            <w:p w14:paraId="5DAD6CD7" w14:textId="77777777" w:rsidR="00420187" w:rsidRDefault="00420187" w:rsidP="00420187">
                              <w:pPr>
                                <w:spacing w:after="0" w:line="240" w:lineRule="auto"/>
                                <w:jc w:val="center"/>
                              </w:pPr>
                              <w:r>
                                <w:t>0</w:t>
                              </w:r>
                            </w:p>
                            <w:p w14:paraId="61356984" w14:textId="77777777" w:rsidR="00420187" w:rsidRDefault="00420187" w:rsidP="00420187">
                              <w:pPr>
                                <w:spacing w:after="0" w:line="240" w:lineRule="auto"/>
                                <w:jc w:val="center"/>
                              </w:pPr>
                              <w:r>
                                <w:t>Neutral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515020" y="396416"/>
                            <a:ext cx="855980" cy="628650"/>
                          </a:xfrm>
                          <a:prstGeom prst="rect">
                            <a:avLst/>
                          </a:prstGeom>
                          <a:noFill/>
                          <a:ln w="6350">
                            <a:noFill/>
                          </a:ln>
                        </wps:spPr>
                        <wps:txbx>
                          <w:txbxContent>
                            <w:p w14:paraId="591DDEFE" w14:textId="77777777" w:rsidR="00420187" w:rsidRDefault="00420187" w:rsidP="00420187">
                              <w:pPr>
                                <w:spacing w:after="0" w:line="240" w:lineRule="auto"/>
                                <w:jc w:val="center"/>
                              </w:pPr>
                              <w:r>
                                <w:t>+3</w:t>
                              </w:r>
                            </w:p>
                            <w:p w14:paraId="6A00A1A5" w14:textId="77777777" w:rsidR="00420187" w:rsidRDefault="00420187" w:rsidP="00420187">
                              <w:pPr>
                                <w:spacing w:after="0" w:line="240" w:lineRule="auto"/>
                                <w:jc w:val="center"/>
                              </w:pPr>
                              <w:r>
                                <w:t>Large beneficial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7114349" y="391131"/>
                            <a:ext cx="855980" cy="628650"/>
                          </a:xfrm>
                          <a:prstGeom prst="rect">
                            <a:avLst/>
                          </a:prstGeom>
                          <a:noFill/>
                          <a:ln w="6350">
                            <a:noFill/>
                          </a:ln>
                        </wps:spPr>
                        <wps:txbx>
                          <w:txbxContent>
                            <w:p w14:paraId="35461BF2" w14:textId="77777777" w:rsidR="00420187" w:rsidRDefault="00420187" w:rsidP="00420187">
                              <w:pPr>
                                <w:spacing w:after="0" w:line="240" w:lineRule="auto"/>
                                <w:jc w:val="center"/>
                              </w:pPr>
                              <w:r>
                                <w:t>+2</w:t>
                              </w:r>
                            </w:p>
                            <w:p w14:paraId="5DAAE70F" w14:textId="77777777" w:rsidR="00420187" w:rsidRDefault="00420187" w:rsidP="00420187">
                              <w:pPr>
                                <w:spacing w:after="0" w:line="240" w:lineRule="auto"/>
                                <w:jc w:val="center"/>
                              </w:pPr>
                              <w:r>
                                <w:t>Moderate beneficial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5671394" y="391131"/>
                            <a:ext cx="855980" cy="628650"/>
                          </a:xfrm>
                          <a:prstGeom prst="rect">
                            <a:avLst/>
                          </a:prstGeom>
                          <a:noFill/>
                          <a:ln w="6350">
                            <a:noFill/>
                          </a:ln>
                        </wps:spPr>
                        <wps:txbx>
                          <w:txbxContent>
                            <w:p w14:paraId="006F039E" w14:textId="77777777" w:rsidR="00420187" w:rsidRDefault="00420187" w:rsidP="00420187">
                              <w:pPr>
                                <w:spacing w:after="0" w:line="240" w:lineRule="auto"/>
                                <w:jc w:val="center"/>
                              </w:pPr>
                              <w:r>
                                <w:t>+1</w:t>
                              </w:r>
                            </w:p>
                            <w:p w14:paraId="3DEA7DB8" w14:textId="77777777" w:rsidR="00420187" w:rsidRDefault="00420187" w:rsidP="00420187">
                              <w:pPr>
                                <w:spacing w:after="0" w:line="240" w:lineRule="auto"/>
                                <w:jc w:val="center"/>
                              </w:pPr>
                              <w:r>
                                <w:t>Slight beneficial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975764" y="396416"/>
                            <a:ext cx="855980" cy="628650"/>
                          </a:xfrm>
                          <a:prstGeom prst="rect">
                            <a:avLst/>
                          </a:prstGeom>
                          <a:noFill/>
                          <a:ln w="6350">
                            <a:noFill/>
                          </a:ln>
                        </wps:spPr>
                        <wps:txbx>
                          <w:txbxContent>
                            <w:p w14:paraId="67E5D3F5" w14:textId="77777777" w:rsidR="00420187" w:rsidRDefault="00420187" w:rsidP="00420187">
                              <w:pPr>
                                <w:spacing w:after="0" w:line="240" w:lineRule="auto"/>
                                <w:jc w:val="center"/>
                              </w:pPr>
                              <w:r>
                                <w:t>-1</w:t>
                              </w:r>
                            </w:p>
                            <w:p w14:paraId="77015AAE" w14:textId="77777777" w:rsidR="00420187" w:rsidRDefault="00420187" w:rsidP="00420187">
                              <w:pPr>
                                <w:spacing w:after="0" w:line="240" w:lineRule="auto"/>
                                <w:jc w:val="center"/>
                              </w:pPr>
                              <w:r>
                                <w:t>Slight adverse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6F1C17" id="Group 2" o:spid="_x0000_s1037" style="position:absolute;left:0;text-align:left;margin-left:-24.15pt;margin-top:28.9pt;width:737.85pt;height:81.1pt;z-index:251667968" coordsize="93710,1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">
                <v:rect id="Rectangle 6" o:spid="_x0000_s1038" style="position:absolute;left:4281;width:85203;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" fillcolor="#00b050" stroked="f" strokeweight="1pt">
                  <v:fill color2="#c00000" rotate="t" focusposition="1,1" focussize="" colors="0 #00b050;.25 #92d050;.5 yellow;.75 red;1 #c00000" focus="100%" type="gradientRadial"/>
                </v:rect>
                <v:shape id="_x0000_s1039" type="#_x0000_t202" style="position:absolute;top:3964;width:8562;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0E18F07" w14:textId="77777777" w:rsidR="00420187" w:rsidRDefault="00420187" w:rsidP="00420187">
                        <w:pPr>
                          <w:spacing w:after="0" w:line="240" w:lineRule="auto"/>
                          <w:jc w:val="center"/>
                        </w:pPr>
                        <w:r>
                          <w:t>-3</w:t>
                        </w:r>
                      </w:p>
                      <w:p w14:paraId="3838B09F" w14:textId="77777777" w:rsidR="00420187" w:rsidRDefault="00420187" w:rsidP="00420187">
                        <w:pPr>
                          <w:spacing w:after="0" w:line="240" w:lineRule="auto"/>
                          <w:jc w:val="center"/>
                        </w:pPr>
                        <w:r>
                          <w:t xml:space="preserve">Large </w:t>
                        </w:r>
                      </w:p>
                      <w:p w14:paraId="71DC9CA0" w14:textId="77777777" w:rsidR="00420187" w:rsidRDefault="00420187" w:rsidP="00420187">
                        <w:pPr>
                          <w:spacing w:after="0" w:line="240" w:lineRule="auto"/>
                          <w:jc w:val="center"/>
                        </w:pPr>
                        <w:r>
                          <w:t>adverse</w:t>
                        </w:r>
                      </w:p>
                    </w:txbxContent>
                  </v:textbox>
                </v:shape>
                <v:shape id="_x0000_s1040" type="#_x0000_t202" style="position:absolute;left:14376;top:4017;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771904D" w14:textId="77777777" w:rsidR="00420187" w:rsidRDefault="00420187" w:rsidP="00420187">
                        <w:pPr>
                          <w:spacing w:after="0" w:line="240" w:lineRule="auto"/>
                          <w:jc w:val="center"/>
                        </w:pPr>
                        <w:r>
                          <w:t>-2</w:t>
                        </w:r>
                      </w:p>
                      <w:p w14:paraId="1AB99C49" w14:textId="77777777" w:rsidR="00420187" w:rsidRDefault="00420187" w:rsidP="00420187">
                        <w:pPr>
                          <w:spacing w:after="0" w:line="240" w:lineRule="auto"/>
                          <w:jc w:val="center"/>
                        </w:pPr>
                        <w:r>
                          <w:t>Moderate adverse</w:t>
                        </w:r>
                      </w:p>
                    </w:txbxContent>
                  </v:textbox>
                </v:shape>
                <v:shape id="_x0000_s1041" type="#_x0000_t202" style="position:absolute;left:43024;top:3858;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DAD6CD7" w14:textId="77777777" w:rsidR="00420187" w:rsidRDefault="00420187" w:rsidP="00420187">
                        <w:pPr>
                          <w:spacing w:after="0" w:line="240" w:lineRule="auto"/>
                          <w:jc w:val="center"/>
                        </w:pPr>
                        <w:r>
                          <w:t>0</w:t>
                        </w:r>
                      </w:p>
                      <w:p w14:paraId="61356984" w14:textId="77777777" w:rsidR="00420187" w:rsidRDefault="00420187" w:rsidP="00420187">
                        <w:pPr>
                          <w:spacing w:after="0" w:line="240" w:lineRule="auto"/>
                          <w:jc w:val="center"/>
                        </w:pPr>
                        <w:r>
                          <w:t>Neutral</w:t>
                        </w:r>
                      </w:p>
                    </w:txbxContent>
                  </v:textbox>
                </v:shape>
                <v:shape id="_x0000_s1042" type="#_x0000_t202" style="position:absolute;left:85150;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91DDEFE" w14:textId="77777777" w:rsidR="00420187" w:rsidRDefault="00420187" w:rsidP="00420187">
                        <w:pPr>
                          <w:spacing w:after="0" w:line="240" w:lineRule="auto"/>
                          <w:jc w:val="center"/>
                        </w:pPr>
                        <w:r>
                          <w:t>+3</w:t>
                        </w:r>
                      </w:p>
                      <w:p w14:paraId="6A00A1A5" w14:textId="77777777" w:rsidR="00420187" w:rsidRDefault="00420187" w:rsidP="00420187">
                        <w:pPr>
                          <w:spacing w:after="0" w:line="240" w:lineRule="auto"/>
                          <w:jc w:val="center"/>
                        </w:pPr>
                        <w:r>
                          <w:t>Large beneficial</w:t>
                        </w:r>
                      </w:p>
                    </w:txbxContent>
                  </v:textbox>
                </v:shape>
                <v:shape id="_x0000_s1043" type="#_x0000_t202" style="position:absolute;left:7114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5461BF2" w14:textId="77777777" w:rsidR="00420187" w:rsidRDefault="00420187" w:rsidP="00420187">
                        <w:pPr>
                          <w:spacing w:after="0" w:line="240" w:lineRule="auto"/>
                          <w:jc w:val="center"/>
                        </w:pPr>
                        <w:r>
                          <w:t>+2</w:t>
                        </w:r>
                      </w:p>
                      <w:p w14:paraId="5DAAE70F" w14:textId="77777777" w:rsidR="00420187" w:rsidRDefault="00420187" w:rsidP="00420187">
                        <w:pPr>
                          <w:spacing w:after="0" w:line="240" w:lineRule="auto"/>
                          <w:jc w:val="center"/>
                        </w:pPr>
                        <w:r>
                          <w:t>Moderate beneficial</w:t>
                        </w:r>
                      </w:p>
                    </w:txbxContent>
                  </v:textbox>
                </v:shape>
                <v:shape id="_x0000_s1044" type="#_x0000_t202" style="position:absolute;left:5671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06F039E" w14:textId="77777777" w:rsidR="00420187" w:rsidRDefault="00420187" w:rsidP="00420187">
                        <w:pPr>
                          <w:spacing w:after="0" w:line="240" w:lineRule="auto"/>
                          <w:jc w:val="center"/>
                        </w:pPr>
                        <w:r>
                          <w:t>+1</w:t>
                        </w:r>
                      </w:p>
                      <w:p w14:paraId="3DEA7DB8" w14:textId="77777777" w:rsidR="00420187" w:rsidRDefault="00420187" w:rsidP="00420187">
                        <w:pPr>
                          <w:spacing w:after="0" w:line="240" w:lineRule="auto"/>
                          <w:jc w:val="center"/>
                        </w:pPr>
                        <w:r>
                          <w:t>Slight beneficial</w:t>
                        </w:r>
                      </w:p>
                    </w:txbxContent>
                  </v:textbox>
                </v:shape>
                <v:shape id="_x0000_s1045" type="#_x0000_t202" style="position:absolute;left:29757;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7E5D3F5" w14:textId="77777777" w:rsidR="00420187" w:rsidRDefault="00420187" w:rsidP="00420187">
                        <w:pPr>
                          <w:spacing w:after="0" w:line="240" w:lineRule="auto"/>
                          <w:jc w:val="center"/>
                        </w:pPr>
                        <w:r>
                          <w:t>-1</w:t>
                        </w:r>
                      </w:p>
                      <w:p w14:paraId="77015AAE" w14:textId="77777777" w:rsidR="00420187" w:rsidRDefault="00420187" w:rsidP="00420187">
                        <w:pPr>
                          <w:spacing w:after="0" w:line="240" w:lineRule="auto"/>
                          <w:jc w:val="center"/>
                        </w:pPr>
                        <w:r>
                          <w:t>Slight adverse</w:t>
                        </w:r>
                      </w:p>
                    </w:txbxContent>
                  </v:textbox>
                </v:shape>
              </v:group>
            </w:pict>
          </mc:Fallback>
        </mc:AlternateContent>
      </w:r>
      <w:r w:rsidRPr="00737CB8">
        <w:t>Impact Rating Scale</w:t>
      </w:r>
      <w:bookmarkEnd w:id="40"/>
    </w:p>
    <w:p w14:paraId="5A4B54D1" w14:textId="77777777" w:rsidR="00F87E96" w:rsidRDefault="00F87E96" w:rsidP="00420187"/>
    <w:p w14:paraId="1701BD08" w14:textId="77777777" w:rsidR="00F87E96" w:rsidRDefault="00F87E96" w:rsidP="00420187"/>
    <w:p w14:paraId="38BD8CFC" w14:textId="77777777" w:rsidR="00F87E96" w:rsidRDefault="00F87E96" w:rsidP="00420187"/>
    <w:p w14:paraId="5AD67869" w14:textId="77777777" w:rsidR="00F87E96" w:rsidRDefault="00F87E96" w:rsidP="00420187"/>
    <w:tbl>
      <w:tblPr>
        <w:tblStyle w:val="TableGrid"/>
        <w:tblW w:w="14601" w:type="dxa"/>
        <w:jc w:val="center"/>
        <w:tblLayout w:type="fixed"/>
        <w:tblLook w:val="04A0" w:firstRow="1" w:lastRow="0" w:firstColumn="1" w:lastColumn="0" w:noHBand="0" w:noVBand="1"/>
      </w:tblPr>
      <w:tblGrid>
        <w:gridCol w:w="2410"/>
        <w:gridCol w:w="588"/>
        <w:gridCol w:w="588"/>
        <w:gridCol w:w="588"/>
        <w:gridCol w:w="588"/>
        <w:gridCol w:w="9839"/>
      </w:tblGrid>
      <w:tr w:rsidR="00F87E96" w14:paraId="63F94DB9" w14:textId="77777777" w:rsidTr="00420187">
        <w:trPr>
          <w:trHeight w:val="484"/>
          <w:jc w:val="center"/>
        </w:trPr>
        <w:tc>
          <w:tcPr>
            <w:tcW w:w="2410" w:type="dxa"/>
            <w:vMerge w:val="restart"/>
            <w:tcBorders>
              <w:top w:val="single" w:sz="18" w:space="0" w:color="auto"/>
              <w:left w:val="nil"/>
              <w:bottom w:val="single" w:sz="18" w:space="0" w:color="auto"/>
              <w:right w:val="nil"/>
            </w:tcBorders>
            <w:vAlign w:val="center"/>
          </w:tcPr>
          <w:p w14:paraId="70D63E51" w14:textId="77777777" w:rsidR="00F87E96" w:rsidRPr="003F730A" w:rsidRDefault="00F87E96" w:rsidP="00420187">
            <w:pPr>
              <w:jc w:val="center"/>
              <w:rPr>
                <w:b/>
                <w:sz w:val="28"/>
                <w:szCs w:val="28"/>
              </w:rPr>
            </w:pPr>
            <w:r>
              <w:rPr>
                <w:b/>
                <w:sz w:val="28"/>
                <w:szCs w:val="28"/>
              </w:rPr>
              <w:t>Impact</w:t>
            </w:r>
          </w:p>
        </w:tc>
        <w:tc>
          <w:tcPr>
            <w:tcW w:w="2352" w:type="dxa"/>
            <w:gridSpan w:val="4"/>
            <w:tcBorders>
              <w:top w:val="single" w:sz="18" w:space="0" w:color="auto"/>
              <w:left w:val="nil"/>
              <w:bottom w:val="nil"/>
              <w:right w:val="nil"/>
            </w:tcBorders>
            <w:vAlign w:val="center"/>
          </w:tcPr>
          <w:p w14:paraId="66219206" w14:textId="77777777" w:rsidR="00F87E96" w:rsidRPr="003F730A" w:rsidRDefault="00F87E96" w:rsidP="00420187">
            <w:pPr>
              <w:jc w:val="center"/>
              <w:rPr>
                <w:b/>
              </w:rPr>
            </w:pPr>
            <w:r w:rsidRPr="003F730A">
              <w:rPr>
                <w:b/>
                <w:sz w:val="28"/>
                <w:szCs w:val="28"/>
              </w:rPr>
              <w:t>Reform Option</w:t>
            </w:r>
          </w:p>
        </w:tc>
        <w:tc>
          <w:tcPr>
            <w:tcW w:w="9839" w:type="dxa"/>
            <w:vMerge w:val="restart"/>
            <w:tcBorders>
              <w:top w:val="single" w:sz="18" w:space="0" w:color="auto"/>
              <w:left w:val="nil"/>
              <w:bottom w:val="single" w:sz="18" w:space="0" w:color="auto"/>
              <w:right w:val="nil"/>
            </w:tcBorders>
            <w:vAlign w:val="center"/>
          </w:tcPr>
          <w:p w14:paraId="30EBDFE6" w14:textId="77777777" w:rsidR="00F87E96" w:rsidRPr="003F730A" w:rsidRDefault="00F87E96" w:rsidP="00420187">
            <w:pPr>
              <w:jc w:val="center"/>
              <w:rPr>
                <w:b/>
                <w:sz w:val="28"/>
                <w:szCs w:val="28"/>
              </w:rPr>
            </w:pPr>
            <w:r w:rsidRPr="003F730A">
              <w:rPr>
                <w:b/>
                <w:sz w:val="28"/>
                <w:szCs w:val="28"/>
              </w:rPr>
              <w:t>Explanation</w:t>
            </w:r>
          </w:p>
        </w:tc>
      </w:tr>
      <w:tr w:rsidR="00F87E96" w14:paraId="03ED22F9" w14:textId="77777777" w:rsidTr="00420187">
        <w:trPr>
          <w:trHeight w:val="143"/>
          <w:jc w:val="center"/>
        </w:trPr>
        <w:tc>
          <w:tcPr>
            <w:tcW w:w="2410" w:type="dxa"/>
            <w:vMerge/>
            <w:tcBorders>
              <w:top w:val="nil"/>
              <w:left w:val="nil"/>
              <w:bottom w:val="single" w:sz="18" w:space="0" w:color="auto"/>
              <w:right w:val="nil"/>
            </w:tcBorders>
            <w:vAlign w:val="center"/>
          </w:tcPr>
          <w:p w14:paraId="6E27A3DF" w14:textId="77777777" w:rsidR="00F87E96" w:rsidRPr="003F730A" w:rsidRDefault="00F87E96" w:rsidP="00420187">
            <w:pPr>
              <w:jc w:val="center"/>
              <w:rPr>
                <w:b/>
                <w:sz w:val="28"/>
                <w:szCs w:val="28"/>
              </w:rPr>
            </w:pPr>
          </w:p>
        </w:tc>
        <w:tc>
          <w:tcPr>
            <w:tcW w:w="588" w:type="dxa"/>
            <w:tcBorders>
              <w:top w:val="nil"/>
              <w:left w:val="nil"/>
              <w:bottom w:val="single" w:sz="18" w:space="0" w:color="000000" w:themeColor="text1"/>
              <w:right w:val="nil"/>
            </w:tcBorders>
            <w:vAlign w:val="center"/>
          </w:tcPr>
          <w:p w14:paraId="01C690E9" w14:textId="77777777" w:rsidR="00F87E96" w:rsidRPr="003F730A" w:rsidRDefault="00F87E96" w:rsidP="00420187">
            <w:pPr>
              <w:jc w:val="center"/>
              <w:rPr>
                <w:b/>
                <w:sz w:val="28"/>
                <w:szCs w:val="28"/>
              </w:rPr>
            </w:pPr>
            <w:r w:rsidRPr="003F730A">
              <w:rPr>
                <w:b/>
              </w:rPr>
              <w:t>1</w:t>
            </w:r>
          </w:p>
        </w:tc>
        <w:tc>
          <w:tcPr>
            <w:tcW w:w="588" w:type="dxa"/>
            <w:tcBorders>
              <w:top w:val="nil"/>
              <w:left w:val="nil"/>
              <w:bottom w:val="single" w:sz="18" w:space="0" w:color="000000" w:themeColor="text1"/>
              <w:right w:val="nil"/>
            </w:tcBorders>
            <w:vAlign w:val="center"/>
          </w:tcPr>
          <w:p w14:paraId="39B1E787" w14:textId="77777777" w:rsidR="00F87E96" w:rsidRPr="003F730A" w:rsidRDefault="00F87E96" w:rsidP="00420187">
            <w:pPr>
              <w:jc w:val="center"/>
              <w:rPr>
                <w:b/>
                <w:sz w:val="28"/>
                <w:szCs w:val="28"/>
              </w:rPr>
            </w:pPr>
            <w:r w:rsidRPr="003F730A">
              <w:rPr>
                <w:b/>
              </w:rPr>
              <w:t>2</w:t>
            </w:r>
          </w:p>
        </w:tc>
        <w:tc>
          <w:tcPr>
            <w:tcW w:w="588" w:type="dxa"/>
            <w:tcBorders>
              <w:top w:val="nil"/>
              <w:left w:val="nil"/>
              <w:bottom w:val="single" w:sz="18" w:space="0" w:color="000000" w:themeColor="text1"/>
              <w:right w:val="nil"/>
            </w:tcBorders>
            <w:vAlign w:val="center"/>
          </w:tcPr>
          <w:p w14:paraId="790BF850" w14:textId="77777777" w:rsidR="00F87E96" w:rsidRPr="003F730A" w:rsidRDefault="00F87E96" w:rsidP="00420187">
            <w:pPr>
              <w:jc w:val="center"/>
              <w:rPr>
                <w:b/>
                <w:sz w:val="28"/>
                <w:szCs w:val="28"/>
              </w:rPr>
            </w:pPr>
            <w:r w:rsidRPr="003F730A">
              <w:rPr>
                <w:b/>
              </w:rPr>
              <w:t>3</w:t>
            </w:r>
          </w:p>
        </w:tc>
        <w:tc>
          <w:tcPr>
            <w:tcW w:w="588" w:type="dxa"/>
            <w:tcBorders>
              <w:top w:val="nil"/>
              <w:left w:val="nil"/>
              <w:bottom w:val="single" w:sz="18" w:space="0" w:color="000000" w:themeColor="text1"/>
              <w:right w:val="nil"/>
            </w:tcBorders>
            <w:vAlign w:val="center"/>
          </w:tcPr>
          <w:p w14:paraId="5B4216D6" w14:textId="77777777" w:rsidR="00F87E96" w:rsidRPr="003F730A" w:rsidRDefault="00F87E96" w:rsidP="00420187">
            <w:pPr>
              <w:jc w:val="center"/>
              <w:rPr>
                <w:b/>
                <w:sz w:val="28"/>
                <w:szCs w:val="28"/>
              </w:rPr>
            </w:pPr>
            <w:r w:rsidRPr="003F730A">
              <w:rPr>
                <w:b/>
              </w:rPr>
              <w:t>4</w:t>
            </w:r>
          </w:p>
        </w:tc>
        <w:tc>
          <w:tcPr>
            <w:tcW w:w="9839" w:type="dxa"/>
            <w:vMerge/>
            <w:tcBorders>
              <w:top w:val="nil"/>
              <w:left w:val="nil"/>
              <w:bottom w:val="single" w:sz="18" w:space="0" w:color="auto"/>
              <w:right w:val="nil"/>
            </w:tcBorders>
            <w:vAlign w:val="center"/>
          </w:tcPr>
          <w:p w14:paraId="117300AA" w14:textId="77777777" w:rsidR="00F87E96" w:rsidRPr="003F730A" w:rsidRDefault="00F87E96" w:rsidP="00420187">
            <w:pPr>
              <w:jc w:val="center"/>
              <w:rPr>
                <w:b/>
                <w:sz w:val="28"/>
                <w:szCs w:val="28"/>
              </w:rPr>
            </w:pPr>
          </w:p>
        </w:tc>
      </w:tr>
      <w:tr w:rsidR="00F87E96" w14:paraId="6F432D10" w14:textId="77777777" w:rsidTr="00420187">
        <w:trPr>
          <w:jc w:val="center"/>
        </w:trPr>
        <w:tc>
          <w:tcPr>
            <w:tcW w:w="2410" w:type="dxa"/>
            <w:tcBorders>
              <w:left w:val="nil"/>
              <w:bottom w:val="single" w:sz="4" w:space="0" w:color="auto"/>
              <w:right w:val="single" w:sz="18" w:space="0" w:color="FFFFFF" w:themeColor="background1"/>
            </w:tcBorders>
            <w:vAlign w:val="center"/>
          </w:tcPr>
          <w:p w14:paraId="3B635A30" w14:textId="77777777" w:rsidR="00F87E96" w:rsidRDefault="00F87E96" w:rsidP="00420187">
            <w:r>
              <w:rPr>
                <w:rFonts w:ascii="Arial" w:hAnsi="Arial" w:cs="Arial"/>
                <w:b/>
              </w:rPr>
              <w:t>Timeliness/Ease of access to benefits</w:t>
            </w:r>
          </w:p>
        </w:tc>
        <w:tc>
          <w:tcPr>
            <w:tcW w:w="5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00"/>
            <w:vAlign w:val="center"/>
          </w:tcPr>
          <w:p w14:paraId="6D87B1F6" w14:textId="77777777" w:rsidR="00F87E96" w:rsidRDefault="00F87E96" w:rsidP="00420187">
            <w:pPr>
              <w:jc w:val="center"/>
            </w:pPr>
            <w:r>
              <w:t>0</w:t>
            </w:r>
          </w:p>
        </w:tc>
        <w:tc>
          <w:tcPr>
            <w:tcW w:w="5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00"/>
            <w:vAlign w:val="center"/>
          </w:tcPr>
          <w:p w14:paraId="09C311FF" w14:textId="77777777" w:rsidR="00F87E96" w:rsidRDefault="00F87E96" w:rsidP="00420187">
            <w:pPr>
              <w:jc w:val="center"/>
            </w:pPr>
            <w:r>
              <w:t>0</w:t>
            </w:r>
          </w:p>
        </w:tc>
        <w:tc>
          <w:tcPr>
            <w:tcW w:w="5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vAlign w:val="center"/>
          </w:tcPr>
          <w:p w14:paraId="1B961F35" w14:textId="77777777" w:rsidR="00F87E96" w:rsidRDefault="00F87E96" w:rsidP="00420187">
            <w:pPr>
              <w:jc w:val="center"/>
            </w:pPr>
            <w:r>
              <w:t>1</w:t>
            </w:r>
          </w:p>
        </w:tc>
        <w:tc>
          <w:tcPr>
            <w:tcW w:w="5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50"/>
            <w:vAlign w:val="center"/>
          </w:tcPr>
          <w:p w14:paraId="6937F73D" w14:textId="77777777" w:rsidR="00F87E96" w:rsidRDefault="00F87E96" w:rsidP="00420187">
            <w:pPr>
              <w:jc w:val="center"/>
            </w:pPr>
            <w:r>
              <w:t>3</w:t>
            </w:r>
          </w:p>
        </w:tc>
        <w:tc>
          <w:tcPr>
            <w:tcW w:w="9839" w:type="dxa"/>
            <w:tcBorders>
              <w:top w:val="single" w:sz="4" w:space="0" w:color="auto"/>
              <w:left w:val="single" w:sz="18" w:space="0" w:color="FFFFFF" w:themeColor="background1"/>
              <w:bottom w:val="single" w:sz="4" w:space="0" w:color="auto"/>
              <w:right w:val="nil"/>
            </w:tcBorders>
            <w:vAlign w:val="center"/>
          </w:tcPr>
          <w:p w14:paraId="2314C7D6" w14:textId="7E105574" w:rsidR="00F87E96" w:rsidRPr="003B3CD0" w:rsidRDefault="00F87E96" w:rsidP="00420187">
            <w:pPr>
              <w:spacing w:after="160" w:line="259" w:lineRule="auto"/>
              <w:rPr>
                <w:sz w:val="20"/>
                <w:szCs w:val="20"/>
              </w:rPr>
            </w:pPr>
            <w:r w:rsidRPr="00A77D14">
              <w:rPr>
                <w:b/>
                <w:sz w:val="20"/>
                <w:szCs w:val="20"/>
              </w:rPr>
              <w:t xml:space="preserve">Options 1 and 2 </w:t>
            </w:r>
            <w:r w:rsidRPr="00C92CEA">
              <w:rPr>
                <w:sz w:val="20"/>
                <w:szCs w:val="20"/>
              </w:rPr>
              <w:t xml:space="preserve">will provide no net benefits about timeliness other than not having to adjust to any new regulations and/or procedures. Difficulties caused by the overly complex current system will remain. The two-scheme approach outlined in </w:t>
            </w:r>
            <w:r w:rsidRPr="00A77D14">
              <w:rPr>
                <w:b/>
                <w:sz w:val="20"/>
                <w:szCs w:val="20"/>
              </w:rPr>
              <w:t>Option 3</w:t>
            </w:r>
            <w:r w:rsidRPr="00C92CEA">
              <w:rPr>
                <w:sz w:val="20"/>
                <w:szCs w:val="20"/>
              </w:rPr>
              <w:t xml:space="preserve"> would eventually reduce to a single ongoing scheme due to natural attrition</w:t>
            </w:r>
            <w:r>
              <w:rPr>
                <w:sz w:val="20"/>
                <w:szCs w:val="20"/>
              </w:rPr>
              <w:t xml:space="preserve"> </w:t>
            </w:r>
            <w:r w:rsidRPr="00C92CEA">
              <w:rPr>
                <w:sz w:val="20"/>
                <w:szCs w:val="20"/>
              </w:rPr>
              <w:t xml:space="preserve">but not for </w:t>
            </w:r>
            <w:r>
              <w:rPr>
                <w:sz w:val="20"/>
                <w:szCs w:val="20"/>
              </w:rPr>
              <w:t xml:space="preserve">many </w:t>
            </w:r>
            <w:r w:rsidRPr="00C92CEA">
              <w:rPr>
                <w:sz w:val="20"/>
                <w:szCs w:val="20"/>
              </w:rPr>
              <w:t xml:space="preserve">years post implementation. While </w:t>
            </w:r>
            <w:r w:rsidRPr="00A77D14">
              <w:rPr>
                <w:b/>
                <w:sz w:val="20"/>
                <w:szCs w:val="20"/>
              </w:rPr>
              <w:t>Option 3</w:t>
            </w:r>
            <w:r w:rsidRPr="00C92CEA">
              <w:rPr>
                <w:sz w:val="20"/>
                <w:szCs w:val="20"/>
              </w:rPr>
              <w:t xml:space="preserve"> reduces the number of primary Acts from 3 to 2 it creates added complexity for veterans about making choices about which scheme to seek coverage under, creating a small gain in terms </w:t>
            </w:r>
            <w:r>
              <w:rPr>
                <w:sz w:val="20"/>
                <w:szCs w:val="20"/>
              </w:rPr>
              <w:t xml:space="preserve">of rationalising the legislative framework </w:t>
            </w:r>
            <w:r w:rsidRPr="00C92CEA">
              <w:rPr>
                <w:sz w:val="20"/>
                <w:szCs w:val="20"/>
              </w:rPr>
              <w:t>timeliness but potentially contributing to slowing the claims process.</w:t>
            </w:r>
            <w:r>
              <w:rPr>
                <w:sz w:val="20"/>
                <w:szCs w:val="20"/>
              </w:rPr>
              <w:t xml:space="preserve"> While some impacts from </w:t>
            </w:r>
            <w:r w:rsidRPr="00D02794">
              <w:rPr>
                <w:b/>
                <w:sz w:val="20"/>
                <w:szCs w:val="20"/>
              </w:rPr>
              <w:t>Option 4</w:t>
            </w:r>
            <w:r>
              <w:rPr>
                <w:sz w:val="20"/>
                <w:szCs w:val="20"/>
              </w:rPr>
              <w:t xml:space="preserve"> such as simplifying the overall framework by closing off the DRCA </w:t>
            </w:r>
            <w:r w:rsidR="00E1125A">
              <w:rPr>
                <w:sz w:val="20"/>
                <w:szCs w:val="20"/>
              </w:rPr>
              <w:t xml:space="preserve">to new claims </w:t>
            </w:r>
            <w:r>
              <w:rPr>
                <w:sz w:val="20"/>
                <w:szCs w:val="20"/>
              </w:rPr>
              <w:t xml:space="preserve">will also be fully or partially realised under </w:t>
            </w:r>
            <w:r w:rsidRPr="00D02794">
              <w:rPr>
                <w:b/>
                <w:sz w:val="20"/>
                <w:szCs w:val="20"/>
              </w:rPr>
              <w:t>Option 3</w:t>
            </w:r>
            <w:r>
              <w:rPr>
                <w:b/>
                <w:sz w:val="20"/>
                <w:szCs w:val="20"/>
              </w:rPr>
              <w:t xml:space="preserve">, </w:t>
            </w:r>
            <w:r w:rsidRPr="00B26987">
              <w:rPr>
                <w:sz w:val="20"/>
                <w:szCs w:val="20"/>
              </w:rPr>
              <w:t>benefits will be offset by the potentially complex choices veterans will need to</w:t>
            </w:r>
            <w:r>
              <w:rPr>
                <w:b/>
                <w:sz w:val="20"/>
                <w:szCs w:val="20"/>
              </w:rPr>
              <w:t xml:space="preserve"> </w:t>
            </w:r>
            <w:r w:rsidRPr="00D02794">
              <w:rPr>
                <w:sz w:val="20"/>
                <w:szCs w:val="20"/>
              </w:rPr>
              <w:t>make regarding</w:t>
            </w:r>
            <w:r w:rsidRPr="00C92CEA">
              <w:rPr>
                <w:sz w:val="20"/>
                <w:szCs w:val="20"/>
              </w:rPr>
              <w:t xml:space="preserve"> </w:t>
            </w:r>
            <w:r>
              <w:rPr>
                <w:sz w:val="20"/>
                <w:szCs w:val="20"/>
              </w:rPr>
              <w:t xml:space="preserve">scheme coverage. </w:t>
            </w:r>
            <w:r w:rsidRPr="00C92CEA">
              <w:rPr>
                <w:sz w:val="20"/>
                <w:szCs w:val="20"/>
              </w:rPr>
              <w:t>Service providers, particularly those providing medical assessm</w:t>
            </w:r>
            <w:r>
              <w:rPr>
                <w:sz w:val="20"/>
                <w:szCs w:val="20"/>
              </w:rPr>
              <w:t xml:space="preserve">ent services will benefit from </w:t>
            </w:r>
            <w:r w:rsidRPr="00A77D14">
              <w:rPr>
                <w:b/>
                <w:sz w:val="20"/>
                <w:szCs w:val="20"/>
              </w:rPr>
              <w:t>Option 4</w:t>
            </w:r>
            <w:r w:rsidRPr="00C92CEA">
              <w:rPr>
                <w:sz w:val="20"/>
                <w:szCs w:val="20"/>
              </w:rPr>
              <w:t xml:space="preserve"> by</w:t>
            </w:r>
            <w:r>
              <w:rPr>
                <w:sz w:val="20"/>
                <w:szCs w:val="20"/>
              </w:rPr>
              <w:t xml:space="preserve"> being able to assess conditions using one </w:t>
            </w:r>
            <w:r w:rsidRPr="00C92CEA">
              <w:rPr>
                <w:sz w:val="20"/>
                <w:szCs w:val="20"/>
              </w:rPr>
              <w:t xml:space="preserve">legal and medical framework </w:t>
            </w:r>
            <w:r>
              <w:rPr>
                <w:sz w:val="20"/>
                <w:szCs w:val="20"/>
              </w:rPr>
              <w:t>for liability and impairment.</w:t>
            </w:r>
            <w:r w:rsidRPr="00C92CEA">
              <w:rPr>
                <w:sz w:val="20"/>
                <w:szCs w:val="20"/>
              </w:rPr>
              <w:t xml:space="preserve"> </w:t>
            </w:r>
            <w:r w:rsidRPr="00A77D14">
              <w:rPr>
                <w:b/>
                <w:sz w:val="20"/>
                <w:szCs w:val="20"/>
              </w:rPr>
              <w:t>Option 4</w:t>
            </w:r>
            <w:r w:rsidRPr="00C92CEA">
              <w:rPr>
                <w:sz w:val="20"/>
                <w:szCs w:val="20"/>
              </w:rPr>
              <w:t xml:space="preserve"> will significantly reduce the training burden on such organisations, by reducing the number of Acts from 3 to one. All new accredited advocates are already being trained in the MRCA. Training for advocates in the new system would merely need to be augmented rather than reinvented.</w:t>
            </w:r>
            <w:r>
              <w:rPr>
                <w:sz w:val="20"/>
                <w:szCs w:val="20"/>
              </w:rPr>
              <w:t xml:space="preserve"> Similarly, DVA's administrative burden of maintaining the ability to efficiently operate a tri- Act compensation system would be eliminated, providing the opportunity to consolidate training and processing systems potentially improving claims processing times and consistency of outcomes for veterans and their families. </w:t>
            </w:r>
            <w:r w:rsidRPr="00D02794">
              <w:rPr>
                <w:b/>
                <w:sz w:val="20"/>
                <w:szCs w:val="20"/>
              </w:rPr>
              <w:t>Option 4</w:t>
            </w:r>
            <w:r>
              <w:rPr>
                <w:b/>
                <w:sz w:val="20"/>
                <w:szCs w:val="20"/>
              </w:rPr>
              <w:t xml:space="preserve"> </w:t>
            </w:r>
            <w:r w:rsidRPr="004F17E0">
              <w:rPr>
                <w:bCs/>
                <w:sz w:val="20"/>
                <w:szCs w:val="20"/>
              </w:rPr>
              <w:t xml:space="preserve">will expand access to benefits and services for VEA and DRCA veterans, for example DRCA veterans (subject to meeting MRCA criteria) will become eligible for Gold Cards, the more beneficial MRCA incapacity payment scheme, along with their children being eligible </w:t>
            </w:r>
            <w:r w:rsidRPr="004F17E0">
              <w:rPr>
                <w:bCs/>
                <w:sz w:val="20"/>
                <w:szCs w:val="20"/>
              </w:rPr>
              <w:lastRenderedPageBreak/>
              <w:t>for the benefits afforded by the MRCA Education Scheme (again subject to meeting the MRCA eligibility criteria). VEA veterans will have access to household and Attendant Care services as well as increased funeral benefits and the option to receive any future compensation payments as lump sums instead of periodic payments.</w:t>
            </w:r>
          </w:p>
        </w:tc>
      </w:tr>
      <w:tr w:rsidR="00F87E96" w14:paraId="4F8FD2DE" w14:textId="77777777" w:rsidTr="00420187">
        <w:trPr>
          <w:jc w:val="center"/>
        </w:trPr>
        <w:tc>
          <w:tcPr>
            <w:tcW w:w="2410" w:type="dxa"/>
            <w:tcBorders>
              <w:left w:val="nil"/>
              <w:bottom w:val="single" w:sz="18" w:space="0" w:color="000000" w:themeColor="text1"/>
              <w:right w:val="single" w:sz="18" w:space="0" w:color="FFFFFF" w:themeColor="background1"/>
            </w:tcBorders>
            <w:vAlign w:val="center"/>
          </w:tcPr>
          <w:p w14:paraId="7F24B439" w14:textId="77777777" w:rsidR="00F87E96" w:rsidRDefault="00F87E96" w:rsidP="00420187">
            <w:pPr>
              <w:rPr>
                <w:rFonts w:ascii="Arial" w:hAnsi="Arial" w:cs="Arial"/>
                <w:b/>
              </w:rPr>
            </w:pPr>
            <w:r>
              <w:rPr>
                <w:rFonts w:ascii="Arial" w:hAnsi="Arial" w:cs="Arial"/>
                <w:b/>
              </w:rPr>
              <w:lastRenderedPageBreak/>
              <w:t>Equity</w:t>
            </w:r>
          </w:p>
          <w:p w14:paraId="3E22E0D3" w14:textId="77777777" w:rsidR="00F87E96" w:rsidRDefault="00F87E96" w:rsidP="00420187"/>
        </w:tc>
        <w:tc>
          <w:tcPr>
            <w:tcW w:w="588" w:type="dxa"/>
            <w:tcBorders>
              <w:top w:val="single" w:sz="18" w:space="0" w:color="FFFFFF" w:themeColor="background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5B17CAB4" w14:textId="77777777" w:rsidR="00F87E96" w:rsidRDefault="00F87E96" w:rsidP="00420187">
            <w:pPr>
              <w:jc w:val="center"/>
            </w:pPr>
            <w:r>
              <w:t>0</w:t>
            </w:r>
          </w:p>
        </w:tc>
        <w:tc>
          <w:tcPr>
            <w:tcW w:w="588" w:type="dxa"/>
            <w:tcBorders>
              <w:top w:val="single" w:sz="18" w:space="0" w:color="FFFFFF" w:themeColor="background1"/>
              <w:left w:val="single" w:sz="18" w:space="0" w:color="FFFFFF" w:themeColor="background1"/>
              <w:bottom w:val="single" w:sz="18" w:space="0" w:color="000000" w:themeColor="text1"/>
              <w:right w:val="single" w:sz="18" w:space="0" w:color="FFFFFF" w:themeColor="background1"/>
            </w:tcBorders>
            <w:shd w:val="clear" w:color="auto" w:fill="FFFF00"/>
            <w:vAlign w:val="center"/>
          </w:tcPr>
          <w:p w14:paraId="3AC8433E" w14:textId="77777777" w:rsidR="00F87E96" w:rsidRDefault="00F87E96" w:rsidP="00420187">
            <w:pPr>
              <w:jc w:val="center"/>
            </w:pPr>
            <w:r>
              <w:t>0</w:t>
            </w:r>
          </w:p>
        </w:tc>
        <w:tc>
          <w:tcPr>
            <w:tcW w:w="588" w:type="dxa"/>
            <w:tcBorders>
              <w:top w:val="single" w:sz="18" w:space="0" w:color="FFFFFF" w:themeColor="background1"/>
              <w:left w:val="single" w:sz="18" w:space="0" w:color="FFFFFF" w:themeColor="background1"/>
              <w:bottom w:val="single" w:sz="18" w:space="0" w:color="000000" w:themeColor="text1"/>
              <w:right w:val="single" w:sz="18" w:space="0" w:color="FFFFFF" w:themeColor="background1"/>
            </w:tcBorders>
            <w:shd w:val="clear" w:color="auto" w:fill="92D050"/>
            <w:vAlign w:val="center"/>
          </w:tcPr>
          <w:p w14:paraId="2FC871EC" w14:textId="77777777" w:rsidR="00F87E96" w:rsidRDefault="00F87E96" w:rsidP="00420187">
            <w:pPr>
              <w:jc w:val="center"/>
            </w:pPr>
            <w:r>
              <w:t>1</w:t>
            </w:r>
          </w:p>
        </w:tc>
        <w:tc>
          <w:tcPr>
            <w:tcW w:w="588" w:type="dxa"/>
            <w:tcBorders>
              <w:top w:val="single" w:sz="18" w:space="0" w:color="FFFFFF" w:themeColor="background1"/>
              <w:left w:val="single" w:sz="18" w:space="0" w:color="FFFFFF" w:themeColor="background1"/>
              <w:bottom w:val="single" w:sz="18" w:space="0" w:color="000000" w:themeColor="text1"/>
              <w:right w:val="single" w:sz="18" w:space="0" w:color="FFFFFF" w:themeColor="background1"/>
            </w:tcBorders>
            <w:shd w:val="clear" w:color="auto" w:fill="00B050"/>
            <w:vAlign w:val="center"/>
          </w:tcPr>
          <w:p w14:paraId="37C740C1" w14:textId="77777777" w:rsidR="00F87E96" w:rsidRDefault="00F87E96" w:rsidP="00420187">
            <w:pPr>
              <w:jc w:val="center"/>
            </w:pPr>
            <w:r>
              <w:t>3</w:t>
            </w:r>
          </w:p>
        </w:tc>
        <w:tc>
          <w:tcPr>
            <w:tcW w:w="9839" w:type="dxa"/>
            <w:tcBorders>
              <w:left w:val="single" w:sz="18" w:space="0" w:color="FFFFFF" w:themeColor="background1"/>
              <w:bottom w:val="single" w:sz="18" w:space="0" w:color="000000" w:themeColor="text1"/>
              <w:right w:val="nil"/>
            </w:tcBorders>
            <w:vAlign w:val="center"/>
          </w:tcPr>
          <w:p w14:paraId="720BF3AB" w14:textId="77777777" w:rsidR="00F87E96" w:rsidRPr="003B3CD0" w:rsidRDefault="00F87E96" w:rsidP="00420187">
            <w:pPr>
              <w:spacing w:after="160" w:line="259" w:lineRule="auto"/>
              <w:rPr>
                <w:sz w:val="20"/>
                <w:szCs w:val="20"/>
              </w:rPr>
            </w:pPr>
            <w:r w:rsidRPr="00A77D14">
              <w:rPr>
                <w:b/>
                <w:sz w:val="20"/>
                <w:szCs w:val="20"/>
              </w:rPr>
              <w:t>Options 1 &amp; 2</w:t>
            </w:r>
            <w:r w:rsidRPr="00C92CEA">
              <w:rPr>
                <w:sz w:val="20"/>
                <w:szCs w:val="20"/>
              </w:rPr>
              <w:t xml:space="preserve"> will provide no net benefit as there will be no reduction in system complexity and the variations in types and levels of benefits across the three acts will remain. </w:t>
            </w:r>
            <w:r w:rsidRPr="00A77D14">
              <w:rPr>
                <w:b/>
                <w:sz w:val="20"/>
                <w:szCs w:val="20"/>
              </w:rPr>
              <w:t>Option 3</w:t>
            </w:r>
            <w:r w:rsidRPr="00C92CEA">
              <w:rPr>
                <w:sz w:val="20"/>
                <w:szCs w:val="20"/>
              </w:rPr>
              <w:t xml:space="preserve"> will eventually reduce system complexity over</w:t>
            </w:r>
            <w:r>
              <w:rPr>
                <w:sz w:val="20"/>
                <w:szCs w:val="20"/>
              </w:rPr>
              <w:t xml:space="preserve"> time due to natural attrition</w:t>
            </w:r>
            <w:r w:rsidRPr="00C92CEA">
              <w:rPr>
                <w:sz w:val="20"/>
                <w:szCs w:val="20"/>
              </w:rPr>
              <w:t xml:space="preserve"> but does nothing in the short to medium term to simplify the system, perpetuating the notion of inequity for years into the future. </w:t>
            </w:r>
            <w:r w:rsidRPr="00A77D14">
              <w:rPr>
                <w:b/>
                <w:sz w:val="20"/>
                <w:szCs w:val="20"/>
              </w:rPr>
              <w:t>Option 4</w:t>
            </w:r>
            <w:r w:rsidRPr="00C92CEA">
              <w:rPr>
                <w:sz w:val="20"/>
                <w:szCs w:val="20"/>
              </w:rPr>
              <w:t xml:space="preserve"> will provide greater clarity regarding entitlements for veterans and families and will mean veterans are treated equitably regardless of when they served. It provides the opportunity to align most benefits and payments under one system. </w:t>
            </w:r>
            <w:r>
              <w:rPr>
                <w:sz w:val="20"/>
                <w:szCs w:val="20"/>
              </w:rPr>
              <w:t xml:space="preserve">Implementing </w:t>
            </w:r>
            <w:r w:rsidRPr="008855B9">
              <w:rPr>
                <w:b/>
                <w:sz w:val="20"/>
                <w:szCs w:val="20"/>
              </w:rPr>
              <w:t>Option 4</w:t>
            </w:r>
            <w:r>
              <w:rPr>
                <w:b/>
                <w:sz w:val="20"/>
                <w:szCs w:val="20"/>
              </w:rPr>
              <w:t xml:space="preserve"> </w:t>
            </w:r>
            <w:r w:rsidRPr="008855B9">
              <w:rPr>
                <w:sz w:val="20"/>
                <w:szCs w:val="20"/>
              </w:rPr>
              <w:t>will align</w:t>
            </w:r>
            <w:r>
              <w:rPr>
                <w:sz w:val="20"/>
                <w:szCs w:val="20"/>
              </w:rPr>
              <w:t xml:space="preserve"> eligibility for benefits that have been identified as causes for concern during consultation activities such as MRCA incapacity payments</w:t>
            </w:r>
            <w:r>
              <w:rPr>
                <w:b/>
                <w:sz w:val="20"/>
                <w:szCs w:val="20"/>
              </w:rPr>
              <w:t xml:space="preserve">, </w:t>
            </w:r>
            <w:r w:rsidRPr="008855B9">
              <w:rPr>
                <w:sz w:val="20"/>
                <w:szCs w:val="20"/>
              </w:rPr>
              <w:t>access to</w:t>
            </w:r>
            <w:r>
              <w:rPr>
                <w:sz w:val="20"/>
                <w:szCs w:val="20"/>
              </w:rPr>
              <w:t xml:space="preserve"> Gold</w:t>
            </w:r>
            <w:r w:rsidRPr="008855B9">
              <w:rPr>
                <w:sz w:val="20"/>
                <w:szCs w:val="20"/>
              </w:rPr>
              <w:t xml:space="preserve"> Card and</w:t>
            </w:r>
            <w:r>
              <w:rPr>
                <w:b/>
                <w:sz w:val="20"/>
                <w:szCs w:val="20"/>
              </w:rPr>
              <w:t xml:space="preserve"> </w:t>
            </w:r>
            <w:r w:rsidRPr="00E1125A">
              <w:rPr>
                <w:bCs/>
                <w:sz w:val="20"/>
                <w:szCs w:val="20"/>
              </w:rPr>
              <w:t>Education Schemes</w:t>
            </w:r>
            <w:r>
              <w:rPr>
                <w:sz w:val="20"/>
                <w:szCs w:val="20"/>
              </w:rPr>
              <w:t xml:space="preserve"> for</w:t>
            </w:r>
            <w:r w:rsidRPr="008855B9">
              <w:rPr>
                <w:sz w:val="20"/>
                <w:szCs w:val="20"/>
              </w:rPr>
              <w:t xml:space="preserve"> DRCA veterans</w:t>
            </w:r>
            <w:r>
              <w:rPr>
                <w:sz w:val="20"/>
                <w:szCs w:val="20"/>
              </w:rPr>
              <w:t>, alignment of travel for treatment costs, access to Household and Attendant Care Services for VEA veterans as well as providing the choice for VEA veterans to receive further permanent impairment compensation payments as lump sums.</w:t>
            </w:r>
            <w:r>
              <w:rPr>
                <w:b/>
                <w:sz w:val="20"/>
                <w:szCs w:val="20"/>
              </w:rPr>
              <w:t xml:space="preserve"> </w:t>
            </w:r>
            <w:r>
              <w:rPr>
                <w:sz w:val="20"/>
                <w:szCs w:val="20"/>
              </w:rPr>
              <w:t>Moving to the MRCA as the single ongoing Act provides veterans with the opportunity to be covered by a modern compensation scheme that also recognises the unique nature of service in the ADF.</w:t>
            </w:r>
          </w:p>
        </w:tc>
      </w:tr>
    </w:tbl>
    <w:p w14:paraId="5B997047" w14:textId="77777777" w:rsidR="00F87E96" w:rsidRDefault="00F87E96" w:rsidP="00420187">
      <w:pPr>
        <w:spacing w:after="0" w:line="240" w:lineRule="auto"/>
        <w:rPr>
          <w:rFonts w:ascii="Century Gothic" w:hAnsi="Century Gothic"/>
          <w:b/>
          <w:bCs/>
          <w:sz w:val="24"/>
          <w:szCs w:val="24"/>
        </w:rPr>
      </w:pPr>
    </w:p>
    <w:p w14:paraId="287547A2" w14:textId="77777777" w:rsidR="00F87E96" w:rsidRPr="00043287" w:rsidRDefault="00F87E96" w:rsidP="00420187">
      <w:pPr>
        <w:pStyle w:val="Heading2"/>
      </w:pPr>
      <w:bookmarkStart w:id="41" w:name="_Toc170117445"/>
      <w:r w:rsidRPr="00043287">
        <w:t>Regulatory Costs</w:t>
      </w:r>
      <w:bookmarkEnd w:id="41"/>
    </w:p>
    <w:p w14:paraId="3649E4A6" w14:textId="6E51611F" w:rsidR="00F87E96" w:rsidRDefault="00F87E96" w:rsidP="00420187">
      <w:r>
        <w:t>The chosen option (</w:t>
      </w:r>
      <w:r w:rsidRPr="00043287">
        <w:rPr>
          <w:b/>
          <w:bCs/>
        </w:rPr>
        <w:t>Option 4</w:t>
      </w:r>
      <w:r>
        <w:t xml:space="preserve">) is the only option of the four discussed that will achieve a meaningful reduction in the regulatory cost. The regulatory cost for veterans and families, business and community/veteran organisations will reduce because of the implementation of the changes outlined in this option. This is largely achieved by mandating that all future claims lodged after </w:t>
      </w:r>
      <w:r w:rsidR="00E1125A">
        <w:t>the commencement date</w:t>
      </w:r>
      <w:r>
        <w:t xml:space="preserve"> must be lodged under the MRCA. This major simplification of the veterans’ legislative framework requires that in the future, stakeholders will only need to be familiar with the benefit structures governed by one piece of legislation instead of three. Accordingly, costs are estimated in the context of multi- Act claims compared with the single Act approach. The estimated reduction in regulatory cost is illustrated in the table below. Calculations are based on 2022-23 claims data and attach a conservative estimated monetary value to potential time and effort saved as an average per year by each cohort due to simplification of the legislative framework. </w:t>
      </w:r>
      <w:r w:rsidR="00E1125A">
        <w:t>The a</w:t>
      </w:r>
      <w:r>
        <w:t>ssumptions</w:t>
      </w:r>
      <w:r w:rsidR="00E1125A">
        <w:t xml:space="preserve"> that have been used</w:t>
      </w:r>
      <w:r>
        <w:t xml:space="preserve"> are:</w:t>
      </w:r>
    </w:p>
    <w:p w14:paraId="4BD58321" w14:textId="21F3432F" w:rsidR="00F87E96" w:rsidRDefault="00F87E96" w:rsidP="00F87E96">
      <w:pPr>
        <w:pStyle w:val="ListParagraph"/>
        <w:numPr>
          <w:ilvl w:val="0"/>
          <w:numId w:val="59"/>
        </w:numPr>
      </w:pPr>
      <w:r>
        <w:t>23,814 dual or tri-Act claims were submitted in 2022-23 and this number is likely to be replicated for some years due to the "long tail" (estimated to be in the order of 60 years) of VEA and DRCA veterans (assuming no other action is taken to simplify the framework)</w:t>
      </w:r>
    </w:p>
    <w:p w14:paraId="5914661F" w14:textId="4307D6B3" w:rsidR="00F87E96" w:rsidRDefault="00F87E96" w:rsidP="00F87E96">
      <w:pPr>
        <w:pStyle w:val="ListParagraph"/>
        <w:numPr>
          <w:ilvl w:val="0"/>
          <w:numId w:val="59"/>
        </w:numPr>
      </w:pPr>
      <w:r>
        <w:lastRenderedPageBreak/>
        <w:t>that veterans will save 3 hours per claim due to only having to familiarise themselves with the vagaries of one scheme instead of three coupled with the flow on benefits of overall simplification of liability and impairment claims processes. There will be less need to interact with DVA throughout the claims process</w:t>
      </w:r>
    </w:p>
    <w:p w14:paraId="7E9EAAFE" w14:textId="71D70636" w:rsidR="00F87E96" w:rsidRDefault="00F87E96" w:rsidP="00F87E96">
      <w:pPr>
        <w:pStyle w:val="ListParagraph"/>
        <w:numPr>
          <w:ilvl w:val="0"/>
          <w:numId w:val="59"/>
        </w:numPr>
      </w:pPr>
      <w:r>
        <w:t xml:space="preserve"> community/veteran organisations will save time in assisting veterans with claims due to system simplification. It is estimated that organisations representing veterans in the claims process will save 1 hour per claim as a result of less interaction with DVA coupled with more straightforward evaluation of benefits available under the one scheme as opposed to comparing the relative benefits of three schemes and the complexity of providing advice regarding eligibility under the current multi-Act approach</w:t>
      </w:r>
      <w:r w:rsidR="00137A15">
        <w:t xml:space="preserve">. Consultation with prominent experienced advocates supported this particularly </w:t>
      </w:r>
      <w:r w:rsidR="004A108E">
        <w:t>regarding</w:t>
      </w:r>
      <w:r w:rsidR="00137A15">
        <w:t xml:space="preserve"> the time saved by less advocate interaction with DVA through the claims </w:t>
      </w:r>
      <w:r w:rsidR="003D7689">
        <w:t>process</w:t>
      </w:r>
    </w:p>
    <w:p w14:paraId="2812DC85" w14:textId="611643DF" w:rsidR="00F87E96" w:rsidRDefault="00F87E96" w:rsidP="00F87E96">
      <w:pPr>
        <w:pStyle w:val="ListParagraph"/>
        <w:numPr>
          <w:ilvl w:val="0"/>
          <w:numId w:val="59"/>
        </w:numPr>
      </w:pPr>
      <w:r>
        <w:t xml:space="preserve">The regulatory cost for service providers is calculated using the number of multi-Act claims submitted in 2022/23. It is estimated conservatively that simplification outlined in </w:t>
      </w:r>
      <w:r w:rsidRPr="00972B53">
        <w:rPr>
          <w:b/>
        </w:rPr>
        <w:t>Option 4</w:t>
      </w:r>
      <w:r>
        <w:t xml:space="preserve"> will save service providers 1 hour per claim per year. This is largely due to providers no longer having to consider causation or impairment levels under different legal and medical frameworks and the administration time that this will save</w:t>
      </w:r>
    </w:p>
    <w:p w14:paraId="76A292BC" w14:textId="2E369E66" w:rsidR="00F87E96" w:rsidRDefault="00F87E96" w:rsidP="00F87E96">
      <w:pPr>
        <w:pStyle w:val="ListParagraph"/>
        <w:numPr>
          <w:ilvl w:val="0"/>
          <w:numId w:val="59"/>
        </w:numPr>
      </w:pPr>
      <w:r>
        <w:t>Roll out of Option 4 is likely to incur some small regulatory costs. This has been taken into account in by taking a conservative approach when estimating overall decrease in regulatory cost of Option 4</w:t>
      </w:r>
    </w:p>
    <w:p w14:paraId="55E42DE2" w14:textId="00678779" w:rsidR="00F87E96" w:rsidRDefault="00F87E96" w:rsidP="00F87E96">
      <w:pPr>
        <w:pStyle w:val="ListParagraph"/>
        <w:numPr>
          <w:ilvl w:val="0"/>
          <w:numId w:val="59"/>
        </w:numPr>
      </w:pPr>
      <w:r>
        <w:t>OIA recommended hourly rate for volunteer organisations and those submitting clams on their own behalf is $37.00 per hour</w:t>
      </w:r>
    </w:p>
    <w:p w14:paraId="2DC10D0C" w14:textId="77777777" w:rsidR="00F87E96" w:rsidRPr="00043287" w:rsidRDefault="00F87E96" w:rsidP="00F87E96">
      <w:pPr>
        <w:pStyle w:val="ListParagraph"/>
        <w:numPr>
          <w:ilvl w:val="0"/>
          <w:numId w:val="59"/>
        </w:numPr>
      </w:pPr>
      <w:r>
        <w:t>OIA recommended hourly rate for professional organisations providing professional services to veterans is $85.17 per hour.</w:t>
      </w:r>
    </w:p>
    <w:p w14:paraId="621E45F2" w14:textId="77777777" w:rsidR="00F87E96" w:rsidRDefault="00F87E96" w:rsidP="00420187">
      <w:r>
        <w:t>Based on the conservative assumptions above, the estimated decrease in regulatory burden for:</w:t>
      </w:r>
    </w:p>
    <w:p w14:paraId="3E6E44C8" w14:textId="77777777" w:rsidR="00F87E96" w:rsidRDefault="00F87E96" w:rsidP="00F87E96">
      <w:pPr>
        <w:pStyle w:val="ListParagraph"/>
        <w:numPr>
          <w:ilvl w:val="0"/>
          <w:numId w:val="64"/>
        </w:numPr>
        <w:ind w:left="709"/>
      </w:pPr>
      <w:r>
        <w:t>Individuals (veterans and families) is $2.6M per year</w:t>
      </w:r>
    </w:p>
    <w:p w14:paraId="27518DC4" w14:textId="77777777" w:rsidR="00F87E96" w:rsidRDefault="00F87E96" w:rsidP="00F87E96">
      <w:pPr>
        <w:pStyle w:val="ListParagraph"/>
        <w:numPr>
          <w:ilvl w:val="0"/>
          <w:numId w:val="64"/>
        </w:numPr>
        <w:ind w:left="709"/>
      </w:pPr>
      <w:r>
        <w:t>Business (service providers) is $2.0M per year</w:t>
      </w:r>
    </w:p>
    <w:p w14:paraId="7EB85B43" w14:textId="77777777" w:rsidR="00F87E96" w:rsidRDefault="00F87E96" w:rsidP="00F87E96">
      <w:pPr>
        <w:pStyle w:val="ListParagraph"/>
        <w:numPr>
          <w:ilvl w:val="0"/>
          <w:numId w:val="64"/>
        </w:numPr>
        <w:ind w:left="709"/>
      </w:pPr>
      <w:r>
        <w:t>Community (veteran) organisations is $0.9M per year.</w:t>
      </w:r>
    </w:p>
    <w:p w14:paraId="019208FD" w14:textId="77777777" w:rsidR="00F87E96" w:rsidRDefault="00F87E96" w:rsidP="003B7571">
      <w:r>
        <w:t xml:space="preserve">It is important to recognise that the regulatory burden estimates are conservative, especially noting the degree of difficulty in quantifying the impact on those with complex claims across multiple Acts. It is likely that the estimates are not picking up the full benefits of Option 4 to this group. </w:t>
      </w:r>
    </w:p>
    <w:p w14:paraId="5A6F77E6" w14:textId="77777777" w:rsidR="00F87E96" w:rsidRPr="0020381D" w:rsidRDefault="00F87E96" w:rsidP="00420187">
      <w:pPr>
        <w:keepNext/>
        <w:keepLines/>
        <w:pBdr>
          <w:top w:val="single" w:sz="48" w:space="1" w:color="E0E8F2"/>
          <w:left w:val="single" w:sz="48" w:space="4" w:color="E0E8F2"/>
          <w:bottom w:val="single" w:sz="48" w:space="1" w:color="E0E8F2"/>
          <w:right w:val="single" w:sz="48" w:space="4" w:color="E0E8F2"/>
        </w:pBdr>
        <w:shd w:val="clear" w:color="auto" w:fill="E0E8F2"/>
        <w:spacing w:before="240" w:line="240" w:lineRule="auto"/>
        <w:ind w:left="227" w:right="227"/>
        <w:outlineLvl w:val="2"/>
        <w:rPr>
          <w:rFonts w:eastAsia="Times New Roman" w:cstheme="minorHAnsi"/>
          <w:color w:val="1C2B39"/>
          <w:sz w:val="24"/>
          <w:szCs w:val="24"/>
        </w:rPr>
      </w:pPr>
      <w:bookmarkStart w:id="42" w:name="_Toc165300271"/>
      <w:bookmarkStart w:id="43" w:name="_Toc170117446"/>
      <w:r w:rsidRPr="0020381D">
        <w:rPr>
          <w:rFonts w:eastAsia="Times New Roman" w:cstheme="minorHAnsi"/>
          <w:color w:val="1C2B39"/>
          <w:sz w:val="24"/>
          <w:szCs w:val="24"/>
        </w:rPr>
        <w:t>Average annual regulatory costs in Million $ (from business as usual)</w:t>
      </w:r>
      <w:bookmarkEnd w:id="42"/>
      <w:bookmarkEnd w:id="43"/>
    </w:p>
    <w:tbl>
      <w:tblPr>
        <w:tblStyle w:val="Custom1"/>
        <w:tblW w:w="13863" w:type="dxa"/>
        <w:tblLook w:val="04A0" w:firstRow="1" w:lastRow="0" w:firstColumn="1" w:lastColumn="0" w:noHBand="0" w:noVBand="1"/>
      </w:tblPr>
      <w:tblGrid>
        <w:gridCol w:w="3119"/>
        <w:gridCol w:w="2410"/>
        <w:gridCol w:w="2835"/>
        <w:gridCol w:w="2835"/>
        <w:gridCol w:w="2664"/>
      </w:tblGrid>
      <w:tr w:rsidR="00F87E96" w:rsidRPr="00D55159" w14:paraId="584A08B8" w14:textId="77777777" w:rsidTr="00420187">
        <w:trPr>
          <w:cnfStyle w:val="100000000000" w:firstRow="1" w:lastRow="0" w:firstColumn="0" w:lastColumn="0" w:oddVBand="0" w:evenVBand="0" w:oddHBand="0" w:evenHBand="0" w:firstRowFirstColumn="0" w:firstRowLastColumn="0" w:lastRowFirstColumn="0" w:lastRowLastColumn="0"/>
          <w:trHeight w:val="631"/>
          <w:tblHeader/>
        </w:trPr>
        <w:tc>
          <w:tcPr>
            <w:tcW w:w="3119" w:type="dxa"/>
            <w:shd w:val="clear" w:color="auto" w:fill="auto"/>
          </w:tcPr>
          <w:p w14:paraId="01578FEC" w14:textId="77777777" w:rsidR="00F87E96" w:rsidRPr="00A53F81" w:rsidRDefault="00F87E96" w:rsidP="00420187">
            <w:pPr>
              <w:spacing w:before="80"/>
              <w:rPr>
                <w:rFonts w:asciiTheme="minorHAnsi" w:hAnsiTheme="minorHAnsi" w:cstheme="minorHAnsi"/>
                <w:color w:val="004261"/>
                <w:sz w:val="22"/>
                <w:szCs w:val="22"/>
              </w:rPr>
            </w:pPr>
            <w:r w:rsidRPr="00A53F81">
              <w:rPr>
                <w:rFonts w:asciiTheme="minorHAnsi" w:hAnsiTheme="minorHAnsi" w:cstheme="minorHAnsi"/>
                <w:color w:val="004261"/>
                <w:sz w:val="22"/>
                <w:szCs w:val="22"/>
              </w:rPr>
              <w:t>Change in costs ($ million)</w:t>
            </w:r>
          </w:p>
        </w:tc>
        <w:tc>
          <w:tcPr>
            <w:tcW w:w="2410" w:type="dxa"/>
            <w:shd w:val="clear" w:color="auto" w:fill="auto"/>
          </w:tcPr>
          <w:p w14:paraId="1738F5C0" w14:textId="77777777" w:rsidR="00F87E96" w:rsidRPr="00A53F81" w:rsidRDefault="00F87E96" w:rsidP="00420187">
            <w:pPr>
              <w:spacing w:before="80"/>
              <w:rPr>
                <w:rFonts w:asciiTheme="minorHAnsi" w:hAnsiTheme="minorHAnsi" w:cstheme="minorHAnsi"/>
                <w:color w:val="004261"/>
                <w:sz w:val="22"/>
                <w:szCs w:val="22"/>
              </w:rPr>
            </w:pPr>
            <w:r w:rsidRPr="00A53F81">
              <w:rPr>
                <w:rFonts w:asciiTheme="minorHAnsi" w:hAnsiTheme="minorHAnsi" w:cstheme="minorHAnsi"/>
                <w:color w:val="004261"/>
                <w:sz w:val="22"/>
                <w:szCs w:val="22"/>
              </w:rPr>
              <w:t>Veterans and families</w:t>
            </w:r>
          </w:p>
        </w:tc>
        <w:tc>
          <w:tcPr>
            <w:tcW w:w="2835" w:type="dxa"/>
            <w:shd w:val="clear" w:color="auto" w:fill="auto"/>
          </w:tcPr>
          <w:p w14:paraId="7F38963F" w14:textId="77777777" w:rsidR="00F87E96" w:rsidRPr="00A53F81" w:rsidRDefault="00F87E96" w:rsidP="00420187">
            <w:pPr>
              <w:spacing w:before="80"/>
              <w:rPr>
                <w:rFonts w:asciiTheme="minorHAnsi" w:hAnsiTheme="minorHAnsi" w:cstheme="minorHAnsi"/>
                <w:color w:val="004261"/>
                <w:sz w:val="22"/>
                <w:szCs w:val="22"/>
              </w:rPr>
            </w:pPr>
            <w:r w:rsidRPr="00A53F81">
              <w:rPr>
                <w:rFonts w:asciiTheme="minorHAnsi" w:hAnsiTheme="minorHAnsi" w:cstheme="minorHAnsi"/>
                <w:color w:val="004261"/>
                <w:sz w:val="22"/>
                <w:szCs w:val="22"/>
              </w:rPr>
              <w:t>Business/Service Providers</w:t>
            </w:r>
          </w:p>
        </w:tc>
        <w:tc>
          <w:tcPr>
            <w:tcW w:w="2835" w:type="dxa"/>
            <w:shd w:val="clear" w:color="auto" w:fill="auto"/>
          </w:tcPr>
          <w:p w14:paraId="38E8EFE0" w14:textId="77777777" w:rsidR="00F87E96" w:rsidRPr="00A53F81" w:rsidRDefault="00F87E96" w:rsidP="00420187">
            <w:pPr>
              <w:spacing w:before="80"/>
              <w:rPr>
                <w:rFonts w:asciiTheme="minorHAnsi" w:hAnsiTheme="minorHAnsi" w:cstheme="minorHAnsi"/>
                <w:color w:val="004261"/>
                <w:sz w:val="22"/>
                <w:szCs w:val="22"/>
              </w:rPr>
            </w:pPr>
            <w:r w:rsidRPr="00A53F81">
              <w:rPr>
                <w:rFonts w:asciiTheme="minorHAnsi" w:hAnsiTheme="minorHAnsi" w:cstheme="minorHAnsi"/>
                <w:color w:val="004261"/>
                <w:sz w:val="22"/>
                <w:szCs w:val="22"/>
              </w:rPr>
              <w:t>Community/Veteran organisations</w:t>
            </w:r>
          </w:p>
        </w:tc>
        <w:tc>
          <w:tcPr>
            <w:tcW w:w="2664" w:type="dxa"/>
            <w:shd w:val="clear" w:color="auto" w:fill="auto"/>
          </w:tcPr>
          <w:p w14:paraId="5B4745B5" w14:textId="77777777" w:rsidR="00F87E96" w:rsidRPr="00A53F81" w:rsidRDefault="00F87E96" w:rsidP="00420187">
            <w:pPr>
              <w:spacing w:before="80"/>
              <w:rPr>
                <w:rFonts w:asciiTheme="minorHAnsi" w:hAnsiTheme="minorHAnsi" w:cstheme="minorHAnsi"/>
                <w:color w:val="004261"/>
                <w:sz w:val="22"/>
                <w:szCs w:val="22"/>
              </w:rPr>
            </w:pPr>
            <w:r w:rsidRPr="00A53F81">
              <w:rPr>
                <w:rFonts w:asciiTheme="minorHAnsi" w:hAnsiTheme="minorHAnsi" w:cstheme="minorHAnsi"/>
                <w:color w:val="004261"/>
                <w:sz w:val="22"/>
                <w:szCs w:val="22"/>
              </w:rPr>
              <w:t>Total change in costs</w:t>
            </w:r>
          </w:p>
        </w:tc>
      </w:tr>
      <w:tr w:rsidR="00F87E96" w:rsidRPr="00CE6A44" w14:paraId="7DE416FC" w14:textId="77777777" w:rsidTr="00420187">
        <w:trPr>
          <w:cnfStyle w:val="000000100000" w:firstRow="0" w:lastRow="0" w:firstColumn="0" w:lastColumn="0" w:oddVBand="0" w:evenVBand="0" w:oddHBand="1" w:evenHBand="0" w:firstRowFirstColumn="0" w:firstRowLastColumn="0" w:lastRowFirstColumn="0" w:lastRowLastColumn="0"/>
          <w:trHeight w:val="430"/>
        </w:trPr>
        <w:tc>
          <w:tcPr>
            <w:tcW w:w="3119" w:type="dxa"/>
          </w:tcPr>
          <w:p w14:paraId="2B3D5E20" w14:textId="77777777" w:rsidR="00F87E96" w:rsidRPr="00A53F81" w:rsidRDefault="00F87E96" w:rsidP="00420187">
            <w:pPr>
              <w:spacing w:before="80"/>
              <w:rPr>
                <w:rFonts w:cstheme="minorHAnsi"/>
                <w:b/>
                <w:color w:val="004261"/>
                <w:sz w:val="22"/>
                <w:szCs w:val="22"/>
              </w:rPr>
            </w:pPr>
            <w:r w:rsidRPr="00A53F81">
              <w:rPr>
                <w:rFonts w:cstheme="minorHAnsi"/>
                <w:b/>
                <w:color w:val="004261"/>
                <w:sz w:val="22"/>
                <w:szCs w:val="22"/>
              </w:rPr>
              <w:t>Total, by stakeholder cohort</w:t>
            </w:r>
          </w:p>
        </w:tc>
        <w:tc>
          <w:tcPr>
            <w:tcW w:w="2410" w:type="dxa"/>
          </w:tcPr>
          <w:p w14:paraId="6C50BEF3" w14:textId="77777777" w:rsidR="00F87E96" w:rsidRPr="00A53F81" w:rsidRDefault="00F87E96" w:rsidP="00420187">
            <w:pPr>
              <w:spacing w:before="80"/>
              <w:rPr>
                <w:rFonts w:cstheme="minorHAnsi"/>
                <w:b/>
                <w:bCs/>
                <w:color w:val="004261"/>
                <w:sz w:val="22"/>
                <w:szCs w:val="22"/>
              </w:rPr>
            </w:pPr>
            <w:r>
              <w:rPr>
                <w:rFonts w:cstheme="minorHAnsi"/>
                <w:b/>
                <w:bCs/>
                <w:color w:val="004261"/>
                <w:sz w:val="22"/>
                <w:szCs w:val="22"/>
              </w:rPr>
              <w:t>" 2.6</w:t>
            </w:r>
            <w:r w:rsidRPr="00A53F81">
              <w:rPr>
                <w:rFonts w:cstheme="minorHAnsi"/>
                <w:b/>
                <w:bCs/>
                <w:color w:val="004261"/>
                <w:sz w:val="22"/>
                <w:szCs w:val="22"/>
              </w:rPr>
              <w:t>"</w:t>
            </w:r>
          </w:p>
        </w:tc>
        <w:tc>
          <w:tcPr>
            <w:tcW w:w="2835" w:type="dxa"/>
          </w:tcPr>
          <w:p w14:paraId="70BA5B7F" w14:textId="77777777" w:rsidR="00F87E96" w:rsidRPr="00A53F81" w:rsidRDefault="00F87E96" w:rsidP="00420187">
            <w:pPr>
              <w:spacing w:before="80"/>
              <w:rPr>
                <w:rFonts w:cstheme="minorHAnsi"/>
                <w:b/>
                <w:bCs/>
                <w:color w:val="004261"/>
                <w:sz w:val="22"/>
                <w:szCs w:val="22"/>
              </w:rPr>
            </w:pPr>
            <w:r>
              <w:rPr>
                <w:rFonts w:cstheme="minorHAnsi"/>
                <w:b/>
                <w:bCs/>
                <w:color w:val="004261"/>
                <w:sz w:val="22"/>
                <w:szCs w:val="22"/>
              </w:rPr>
              <w:t>" 2.0</w:t>
            </w:r>
            <w:r w:rsidRPr="00A53F81">
              <w:rPr>
                <w:rFonts w:cstheme="minorHAnsi"/>
                <w:b/>
                <w:bCs/>
                <w:color w:val="004261"/>
                <w:sz w:val="22"/>
                <w:szCs w:val="22"/>
              </w:rPr>
              <w:t>"</w:t>
            </w:r>
          </w:p>
        </w:tc>
        <w:tc>
          <w:tcPr>
            <w:tcW w:w="2835" w:type="dxa"/>
          </w:tcPr>
          <w:p w14:paraId="385514A4" w14:textId="77777777" w:rsidR="00F87E96" w:rsidRPr="00A53F81" w:rsidRDefault="00F87E96" w:rsidP="00420187">
            <w:pPr>
              <w:spacing w:before="80"/>
              <w:rPr>
                <w:rFonts w:cstheme="minorHAnsi"/>
                <w:b/>
                <w:bCs/>
                <w:color w:val="004261"/>
                <w:sz w:val="22"/>
                <w:szCs w:val="22"/>
              </w:rPr>
            </w:pPr>
            <w:r>
              <w:rPr>
                <w:rFonts w:cstheme="minorHAnsi"/>
                <w:b/>
                <w:bCs/>
                <w:color w:val="004261"/>
                <w:sz w:val="22"/>
                <w:szCs w:val="22"/>
              </w:rPr>
              <w:t xml:space="preserve"> "0.9</w:t>
            </w:r>
            <w:r w:rsidRPr="00A53F81">
              <w:rPr>
                <w:rFonts w:cstheme="minorHAnsi"/>
                <w:b/>
                <w:bCs/>
                <w:color w:val="004261"/>
                <w:sz w:val="22"/>
                <w:szCs w:val="22"/>
              </w:rPr>
              <w:t>"</w:t>
            </w:r>
          </w:p>
        </w:tc>
        <w:tc>
          <w:tcPr>
            <w:tcW w:w="2664" w:type="dxa"/>
          </w:tcPr>
          <w:p w14:paraId="3305BB02" w14:textId="77777777" w:rsidR="00F87E96" w:rsidRPr="00A53F81" w:rsidRDefault="00F87E96" w:rsidP="00420187">
            <w:pPr>
              <w:spacing w:before="80"/>
              <w:rPr>
                <w:rFonts w:cstheme="minorHAnsi"/>
                <w:b/>
                <w:bCs/>
                <w:color w:val="004261"/>
                <w:sz w:val="22"/>
                <w:szCs w:val="22"/>
              </w:rPr>
            </w:pPr>
            <w:r>
              <w:rPr>
                <w:rFonts w:cstheme="minorHAnsi"/>
                <w:b/>
                <w:bCs/>
                <w:color w:val="004261"/>
                <w:sz w:val="22"/>
                <w:szCs w:val="22"/>
              </w:rPr>
              <w:t>"5.5</w:t>
            </w:r>
            <w:r w:rsidRPr="00A53F81">
              <w:rPr>
                <w:rFonts w:cstheme="minorHAnsi"/>
                <w:b/>
                <w:bCs/>
                <w:color w:val="004261"/>
                <w:sz w:val="22"/>
                <w:szCs w:val="22"/>
              </w:rPr>
              <w:t>"</w:t>
            </w:r>
          </w:p>
        </w:tc>
      </w:tr>
    </w:tbl>
    <w:p w14:paraId="3252CAE4" w14:textId="77777777" w:rsidR="00F87E96" w:rsidRDefault="00F87E96" w:rsidP="00420187">
      <w:pPr>
        <w:spacing w:before="160"/>
      </w:pPr>
      <w:r>
        <w:lastRenderedPageBreak/>
        <w:t>Over 10 years, the treatment population impacting on service providers is forecast to grow, potentially increasing aggregate regulatory costs. This increase will be offset over the same period as more veterans transition into the new system, simplifying administrative processes for stakeholders in the compensation claims process.</w:t>
      </w:r>
    </w:p>
    <w:p w14:paraId="2D3E64B8" w14:textId="77777777" w:rsidR="00F87E96" w:rsidRDefault="00F87E96" w:rsidP="00420187">
      <w:r>
        <w:t>The change in regulatory costs has been conservatively estimated using the assumption that moving to a single Act system will decrease the overall time stakeholders will need to interact with the claims process. This is supported by the various reviews noted in this IA and feedback gathered from stakeholders during the consultation process.</w:t>
      </w:r>
    </w:p>
    <w:p w14:paraId="4DAAC328" w14:textId="51758E3E" w:rsidR="00F87E96" w:rsidRDefault="00F87E96" w:rsidP="00420187">
      <w:r>
        <w:t>As discussed earlier, the circumstances of every veteran and every claim are different and as such it is not possible to provide meaningful baseline data to compare the recommended approach to the current multi-Act system in terms of the identified cohorts</w:t>
      </w:r>
      <w:r w:rsidR="00CC12B9">
        <w:t xml:space="preserve">. The data gaps discussed in Chapter One add </w:t>
      </w:r>
      <w:r w:rsidR="003D7689">
        <w:t>to this</w:t>
      </w:r>
      <w:r w:rsidR="00CC12B9">
        <w:t xml:space="preserve"> difficulty.</w:t>
      </w:r>
      <w:r>
        <w:t xml:space="preserve"> For these reasons, it is important to note that the assessment considers the cost</w:t>
      </w:r>
      <w:r w:rsidR="00517F5F">
        <w:t xml:space="preserve"> of</w:t>
      </w:r>
      <w:r>
        <w:t xml:space="preserve"> the impact of change alone</w:t>
      </w:r>
      <w:r w:rsidR="00CC12B9">
        <w:t xml:space="preserve"> </w:t>
      </w:r>
      <w:r w:rsidR="00A06A5B">
        <w:t>i.e.</w:t>
      </w:r>
      <w:r>
        <w:t xml:space="preserve"> the calculations </w:t>
      </w:r>
      <w:r w:rsidR="00CC12B9">
        <w:t>apply</w:t>
      </w:r>
      <w:r>
        <w:t xml:space="preserve"> an empirical monetary value to the change.  The figures quoted represent the estimated </w:t>
      </w:r>
      <w:r w:rsidR="00CC12B9">
        <w:t>change (increase/</w:t>
      </w:r>
      <w:r>
        <w:t>decrease</w:t>
      </w:r>
      <w:r w:rsidR="00CC12B9">
        <w:t>)</w:t>
      </w:r>
      <w:r>
        <w:t xml:space="preserve"> in regulatory costs for the identified cohorts under the single ongoing Act approach outlined in </w:t>
      </w:r>
      <w:r w:rsidRPr="00784033">
        <w:rPr>
          <w:b/>
        </w:rPr>
        <w:t>Option 4</w:t>
      </w:r>
      <w:r>
        <w:t>.</w:t>
      </w:r>
    </w:p>
    <w:p w14:paraId="2B0DA6FB" w14:textId="77777777" w:rsidR="00F87E96" w:rsidRDefault="00F87E96" w:rsidP="00420187">
      <w:pPr>
        <w:rPr>
          <w:rFonts w:cstheme="minorHAnsi"/>
        </w:rPr>
        <w:sectPr w:rsidR="00F87E96" w:rsidSect="00F87E96">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F87E96" w14:paraId="614CFE17" w14:textId="77777777" w:rsidTr="00420187">
        <w:tc>
          <w:tcPr>
            <w:tcW w:w="9016" w:type="dxa"/>
          </w:tcPr>
          <w:p w14:paraId="45CBAFAB" w14:textId="77777777" w:rsidR="00F87E96" w:rsidRDefault="00F87E96" w:rsidP="00420187">
            <w:pPr>
              <w:pStyle w:val="Heading2"/>
              <w:outlineLvl w:val="1"/>
            </w:pPr>
            <w:bookmarkStart w:id="44" w:name="_Toc170117447"/>
            <w:r>
              <w:lastRenderedPageBreak/>
              <w:t>Question 4 Summary</w:t>
            </w:r>
            <w:bookmarkEnd w:id="44"/>
          </w:p>
          <w:p w14:paraId="321F0DB6" w14:textId="77777777" w:rsidR="00F87E96" w:rsidRDefault="00F87E96" w:rsidP="00420187">
            <w:pPr>
              <w:spacing w:before="240"/>
            </w:pPr>
            <w:r>
              <w:rPr>
                <w:b/>
              </w:rPr>
              <w:t>Options 1 and 2</w:t>
            </w:r>
            <w:r>
              <w:t xml:space="preserve"> provide a negative benefit to veterans and families with multi-Act coverage, as they would have to continue to navigate the identified complexities of the current system. </w:t>
            </w:r>
            <w:r>
              <w:rPr>
                <w:b/>
              </w:rPr>
              <w:t xml:space="preserve">Option 3 </w:t>
            </w:r>
            <w:r>
              <w:t xml:space="preserve">provides a neutral benefit to veterans and families with multi-Act coverage, with a somewhat simpler approach with the reduction from three to two Acts. This benefit is offset by the fact that veterans will be forced to make a choice of which of the two remaining schemes, with different entitlements structures, to seek coverage under. </w:t>
            </w:r>
            <w:r>
              <w:rPr>
                <w:b/>
              </w:rPr>
              <w:t>Option 4</w:t>
            </w:r>
            <w:r>
              <w:t xml:space="preserve"> will provide a net benefit to veterans and families with multi-Act coverage due to the reduction in complexity of claims, greater understanding of the simpler system and decreased administrative burden. </w:t>
            </w:r>
          </w:p>
          <w:p w14:paraId="6C5DC9BE" w14:textId="77777777" w:rsidR="00F87E96" w:rsidRDefault="00F87E96" w:rsidP="00420187">
            <w:pPr>
              <w:spacing w:before="240"/>
            </w:pPr>
            <w:r>
              <w:rPr>
                <w:b/>
              </w:rPr>
              <w:t xml:space="preserve">Options 1, 2 and 3 </w:t>
            </w:r>
            <w:r>
              <w:t xml:space="preserve">provide a neutral benefit for veterans and families with MRCA only (service post 2004) coverage as the administrative burden of maintaining the capacity to efficiently operate multiple compensation systems is likely to perpetuate delays in claims processing. </w:t>
            </w:r>
            <w:r>
              <w:rPr>
                <w:b/>
              </w:rPr>
              <w:t>Option 4</w:t>
            </w:r>
            <w:r>
              <w:t xml:space="preserve"> will provide a net benefit for veterans and families with MRCA only coverage due to the flow on benefits over the long-term arising from a greatly simplified administrative system. These may include reduction in claims processing delays and more consistent claims outcomes along with better physical and mental health outcomes delivered by improved access to benefits.</w:t>
            </w:r>
          </w:p>
          <w:p w14:paraId="65117AED" w14:textId="77777777" w:rsidR="00F87E96" w:rsidRDefault="00F87E96" w:rsidP="00420187">
            <w:pPr>
              <w:spacing w:before="240"/>
            </w:pPr>
            <w:r>
              <w:rPr>
                <w:b/>
              </w:rPr>
              <w:t xml:space="preserve">Options 1 and 2 </w:t>
            </w:r>
            <w:r>
              <w:t xml:space="preserve">provide a negative benefit for veterans and families experiencing mental health issues. The link between poor mental health and the complex legislative framework has already been identified. </w:t>
            </w:r>
            <w:r>
              <w:rPr>
                <w:b/>
              </w:rPr>
              <w:t>Option 3</w:t>
            </w:r>
            <w:r>
              <w:t xml:space="preserve"> is likely to present no net benefit to this cohort because of the retention of inequitable benefit structures and complex choices some veterans will have to make. </w:t>
            </w:r>
            <w:r>
              <w:rPr>
                <w:b/>
              </w:rPr>
              <w:t>Option 4</w:t>
            </w:r>
            <w:r>
              <w:t xml:space="preserve"> is likely to be the most beneficial for veterans and families experiencing mental health issues as it provides the greatest level of simplification, alignment of benefits, clarity regarding entitlements and access to rehabilitation services.</w:t>
            </w:r>
          </w:p>
          <w:p w14:paraId="6AA5CE81" w14:textId="77777777" w:rsidR="00F87E96" w:rsidRDefault="00F87E96" w:rsidP="00420187">
            <w:pPr>
              <w:spacing w:before="240"/>
            </w:pPr>
            <w:r>
              <w:rPr>
                <w:b/>
              </w:rPr>
              <w:t>Options 1, 2 and 3</w:t>
            </w:r>
            <w:r>
              <w:t xml:space="preserve"> will be of no benefit to community groups and veterans’ services. A full or partial level of complexity will remain under the options. </w:t>
            </w:r>
            <w:r>
              <w:rPr>
                <w:b/>
              </w:rPr>
              <w:t xml:space="preserve">Option 4 </w:t>
            </w:r>
            <w:r>
              <w:t>provides a net benefit as the simplification will have flow on effects on training times for advocates and reduced administration in submitting claims.</w:t>
            </w:r>
          </w:p>
          <w:p w14:paraId="75F02717" w14:textId="77777777" w:rsidR="00F87E96" w:rsidRDefault="00F87E96" w:rsidP="00420187">
            <w:pPr>
              <w:spacing w:before="240"/>
              <w:rPr>
                <w:rFonts w:cstheme="minorHAnsi"/>
              </w:rPr>
            </w:pPr>
            <w:r>
              <w:rPr>
                <w:b/>
              </w:rPr>
              <w:t>Option 1 and 2</w:t>
            </w:r>
            <w:r>
              <w:t xml:space="preserve"> will not provide any change to service providers.</w:t>
            </w:r>
            <w:r>
              <w:rPr>
                <w:b/>
              </w:rPr>
              <w:t xml:space="preserve"> Option 3 and 4 </w:t>
            </w:r>
            <w:r>
              <w:t xml:space="preserve">will provide moderate impacts on service providers. There may an increase to the number of Gold Card recipients but there will also provide a simpler legislative framework that will reduce business costs. </w:t>
            </w:r>
            <w:r w:rsidRPr="00DC2C34">
              <w:rPr>
                <w:rFonts w:cstheme="minorHAnsi"/>
              </w:rPr>
              <w:t>Service providers, particularly those providing medical assessm</w:t>
            </w:r>
            <w:r>
              <w:rPr>
                <w:rFonts w:cstheme="minorHAnsi"/>
              </w:rPr>
              <w:t xml:space="preserve">ent services will benefit from </w:t>
            </w:r>
            <w:r w:rsidRPr="00106ED7">
              <w:rPr>
                <w:rFonts w:cstheme="minorHAnsi"/>
                <w:b/>
              </w:rPr>
              <w:t>Option 4</w:t>
            </w:r>
            <w:r w:rsidRPr="00DC2C34">
              <w:rPr>
                <w:rFonts w:cstheme="minorHAnsi"/>
              </w:rPr>
              <w:t xml:space="preserve"> by no longer having to consider causal links of conditions to service in the context of several different and sometimes intersecting legal and medical frameworks. </w:t>
            </w:r>
            <w:r>
              <w:rPr>
                <w:rFonts w:cstheme="minorHAnsi"/>
              </w:rPr>
              <w:t>Additionally, they will only be required to assess impairment levels using one methodology.</w:t>
            </w:r>
          </w:p>
          <w:p w14:paraId="1918A3B4" w14:textId="77777777" w:rsidR="00F87E96" w:rsidRPr="006F467B" w:rsidRDefault="00F87E96" w:rsidP="00420187">
            <w:pPr>
              <w:spacing w:before="240" w:after="160"/>
            </w:pPr>
            <w:r w:rsidRPr="00250B6C">
              <w:rPr>
                <w:rFonts w:cstheme="minorHAnsi"/>
              </w:rPr>
              <w:t xml:space="preserve">Conservatively, </w:t>
            </w:r>
            <w:r w:rsidRPr="00250B6C">
              <w:rPr>
                <w:rFonts w:cstheme="minorHAnsi"/>
                <w:b/>
              </w:rPr>
              <w:t>Option 4</w:t>
            </w:r>
            <w:r w:rsidRPr="00250B6C">
              <w:rPr>
                <w:rFonts w:cstheme="minorHAnsi"/>
              </w:rPr>
              <w:t xml:space="preserve"> would bring a total regulatory cost saving of approximately $</w:t>
            </w:r>
            <w:r>
              <w:rPr>
                <w:rFonts w:cstheme="minorHAnsi"/>
              </w:rPr>
              <w:t>5.5</w:t>
            </w:r>
            <w:r w:rsidRPr="00250B6C">
              <w:rPr>
                <w:rFonts w:cstheme="minorHAnsi"/>
              </w:rPr>
              <w:t>M for the nominated cohorts</w:t>
            </w:r>
            <w:r>
              <w:rPr>
                <w:rFonts w:cstheme="minorHAnsi"/>
              </w:rPr>
              <w:t>.</w:t>
            </w:r>
          </w:p>
        </w:tc>
      </w:tr>
    </w:tbl>
    <w:p w14:paraId="61BCA00E" w14:textId="77777777" w:rsidR="00F87E96" w:rsidRDefault="00F87E96"/>
    <w:p w14:paraId="5401D182" w14:textId="0C12E093" w:rsidR="00F87E96" w:rsidRPr="00F87E96" w:rsidRDefault="00F87E96" w:rsidP="00F87E96">
      <w:pPr>
        <w:rPr>
          <w:rFonts w:ascii="Century Gothic" w:eastAsia="Times New Roman" w:hAnsi="Century Gothic" w:cs="Times New Roman"/>
          <w:b/>
          <w:bCs/>
          <w:color w:val="44546A"/>
          <w:spacing w:val="-10"/>
          <w:kern w:val="28"/>
          <w:sz w:val="44"/>
          <w:szCs w:val="52"/>
        </w:rPr>
      </w:pPr>
    </w:p>
    <w:p w14:paraId="66A71ECD" w14:textId="77777777" w:rsidR="00A3127D" w:rsidRDefault="00A3127D" w:rsidP="00A3127D">
      <w:pPr>
        <w:rPr>
          <w:rFonts w:ascii="Century Gothic" w:eastAsiaTheme="majorEastAsia" w:hAnsi="Century Gothic" w:cstheme="majorBidi"/>
          <w:b/>
          <w:bCs/>
          <w:color w:val="44546A" w:themeColor="text2"/>
          <w:spacing w:val="-10"/>
          <w:kern w:val="28"/>
          <w:sz w:val="44"/>
          <w:szCs w:val="52"/>
        </w:rPr>
      </w:pPr>
      <w:r>
        <w:br w:type="page"/>
      </w:r>
    </w:p>
    <w:p w14:paraId="3F0742F2" w14:textId="56C9A908" w:rsidR="00C739AE" w:rsidRDefault="00C739AE" w:rsidP="00C739AE">
      <w:pPr>
        <w:pStyle w:val="Heading1"/>
      </w:pPr>
      <w:bookmarkStart w:id="45" w:name="_Toc170117448"/>
      <w:r w:rsidRPr="0050234B">
        <w:rPr>
          <w:sz w:val="52"/>
        </w:rPr>
        <w:lastRenderedPageBreak/>
        <w:t>5. Who did you consult and how did you incorporate their feedback?</w:t>
      </w:r>
      <w:bookmarkEnd w:id="45"/>
      <w:r>
        <w:t xml:space="preserve"> </w:t>
      </w:r>
    </w:p>
    <w:p w14:paraId="14A00E3D" w14:textId="77777777" w:rsidR="00C739AE" w:rsidRDefault="00C739AE" w:rsidP="00C739AE">
      <w:r>
        <w:t>The Australian Government commenced the first of three rounds of public consultation regarding the reform of veterans' legislation in October 2022. While the three rounds were conducted as discrete intervals, engagement with organisations and individuals continued between and outside of these periods to ensure all relevant feedback was captured and to ensure that stakeholder groups were well informed regarding the progress of the reform agenda. The consultation processes ultimately informed the drafting and modification of the Veterans’ Entitlements, Treatment and Support (Simplification and Harmonisation) Bill 2024 for introduction to Parliament.</w:t>
      </w:r>
    </w:p>
    <w:p w14:paraId="6F99B1A9" w14:textId="3118C2B0" w:rsidR="002E1ABA" w:rsidRDefault="003C2475" w:rsidP="00C739AE">
      <w:r>
        <w:t>It was important for DVA to work with the veteran community to help shape the reform options. Initial consultation undertaken in late 2022 ultimately led to three underpinning reform principles:</w:t>
      </w:r>
    </w:p>
    <w:p w14:paraId="223E1760" w14:textId="0B77F2D4" w:rsidR="003C2475" w:rsidRDefault="003C2475" w:rsidP="002B10D3">
      <w:pPr>
        <w:pStyle w:val="ListParagraph"/>
        <w:numPr>
          <w:ilvl w:val="0"/>
          <w:numId w:val="69"/>
        </w:numPr>
      </w:pPr>
      <w:r>
        <w:t>The development and future implementation strategy will need to be created in consultation with the veteran community</w:t>
      </w:r>
    </w:p>
    <w:p w14:paraId="667772B5" w14:textId="0ABAC51F" w:rsidR="003C2475" w:rsidRDefault="003C2475" w:rsidP="002B10D3">
      <w:pPr>
        <w:pStyle w:val="ListParagraph"/>
        <w:numPr>
          <w:ilvl w:val="0"/>
          <w:numId w:val="69"/>
        </w:numPr>
      </w:pPr>
      <w:r>
        <w:t xml:space="preserve">The changes </w:t>
      </w:r>
      <w:r w:rsidR="00FD724F">
        <w:t xml:space="preserve">should </w:t>
      </w:r>
      <w:r>
        <w:t>result in a simpler, sustainable legislative framework</w:t>
      </w:r>
    </w:p>
    <w:p w14:paraId="7101FAC4" w14:textId="5E3A3717" w:rsidR="003C2475" w:rsidRDefault="003C2475" w:rsidP="002B10D3">
      <w:pPr>
        <w:pStyle w:val="ListParagraph"/>
        <w:numPr>
          <w:ilvl w:val="0"/>
          <w:numId w:val="69"/>
        </w:numPr>
      </w:pPr>
      <w:r>
        <w:t>There</w:t>
      </w:r>
      <w:r w:rsidR="00FD724F">
        <w:t xml:space="preserve"> will be n</w:t>
      </w:r>
      <w:r>
        <w:t>o reduction i</w:t>
      </w:r>
      <w:r w:rsidR="002E3D5C">
        <w:t>n</w:t>
      </w:r>
      <w:r>
        <w:t xml:space="preserve"> payments currently or previously received by veterans. </w:t>
      </w:r>
    </w:p>
    <w:p w14:paraId="7C6EA351" w14:textId="5DB6ED32" w:rsidR="00FD724F" w:rsidRDefault="00FD724F" w:rsidP="00FD724F">
      <w:r>
        <w:t>During the initial consultation, concerns were raised that the</w:t>
      </w:r>
      <w:r w:rsidR="006B65FD">
        <w:t xml:space="preserve"> Produc</w:t>
      </w:r>
      <w:r w:rsidR="00420187">
        <w:t>tivity Commission's</w:t>
      </w:r>
      <w:r>
        <w:t xml:space="preserve"> recommendation to move to </w:t>
      </w:r>
      <w:r w:rsidR="00420187">
        <w:t xml:space="preserve">a </w:t>
      </w:r>
      <w:r w:rsidR="00BE3A80">
        <w:t>two-scheme</w:t>
      </w:r>
      <w:r w:rsidR="00420187">
        <w:t xml:space="preserve"> approach</w:t>
      </w:r>
      <w:r>
        <w:t xml:space="preserve"> (</w:t>
      </w:r>
      <w:r w:rsidR="00420187">
        <w:rPr>
          <w:b/>
          <w:bCs/>
        </w:rPr>
        <w:t>O</w:t>
      </w:r>
      <w:r w:rsidRPr="00FD724F">
        <w:rPr>
          <w:b/>
          <w:bCs/>
        </w:rPr>
        <w:t>ption 3</w:t>
      </w:r>
      <w:r>
        <w:t>) would create a new range of complexities in the veterans’ entitlements system, adding to confusion, workloads and delays in claims processing for veterans in a way that would be counter-productive to the overall objectives of simplifying veterans’ entitlements legislation.</w:t>
      </w:r>
    </w:p>
    <w:p w14:paraId="3B7C5024" w14:textId="22A8F5B9" w:rsidR="00FD724F" w:rsidRDefault="00AE6D23" w:rsidP="00FD724F">
      <w:r>
        <w:t>T</w:t>
      </w:r>
      <w:r w:rsidR="00FD724F">
        <w:t>h</w:t>
      </w:r>
      <w:r w:rsidR="00420187">
        <w:t>is</w:t>
      </w:r>
      <w:r w:rsidR="00FD724F">
        <w:t xml:space="preserve"> </w:t>
      </w:r>
      <w:r w:rsidR="00420187">
        <w:t>approach</w:t>
      </w:r>
      <w:r>
        <w:t xml:space="preserve"> would create complexities by</w:t>
      </w:r>
      <w:r w:rsidR="00420187">
        <w:t xml:space="preserve"> allowing</w:t>
      </w:r>
      <w:r w:rsidR="00FD724F">
        <w:t xml:space="preserve"> some veterans to </w:t>
      </w:r>
      <w:r w:rsidR="00420187">
        <w:t>choose</w:t>
      </w:r>
      <w:r w:rsidR="00FD724F">
        <w:t xml:space="preserve"> which scheme they </w:t>
      </w:r>
      <w:r w:rsidR="00420187">
        <w:t>would be covered by</w:t>
      </w:r>
      <w:r w:rsidR="00FD724F">
        <w:t>, necessitat</w:t>
      </w:r>
      <w:r>
        <w:t>ing</w:t>
      </w:r>
      <w:r w:rsidR="00FD724F">
        <w:t xml:space="preserve"> assessment of claims against both of the two ongoing schemes </w:t>
      </w:r>
      <w:r>
        <w:t>along with considering possible future claims</w:t>
      </w:r>
      <w:r w:rsidR="00420187">
        <w:t xml:space="preserve"> in order</w:t>
      </w:r>
      <w:r w:rsidR="00FD724F">
        <w:t xml:space="preserve"> to form a view as to which scheme may be more beneficial for a </w:t>
      </w:r>
      <w:r w:rsidR="00420187">
        <w:t>particular</w:t>
      </w:r>
      <w:r>
        <w:t xml:space="preserve"> </w:t>
      </w:r>
      <w:r w:rsidR="00FD724F">
        <w:t>veteran.</w:t>
      </w:r>
    </w:p>
    <w:p w14:paraId="07D0F536" w14:textId="25DEBE8F" w:rsidR="003C2475" w:rsidRDefault="00D3390F" w:rsidP="00FD724F">
      <w:r>
        <w:t xml:space="preserve">This first round of consultation resulted in the design of </w:t>
      </w:r>
      <w:r w:rsidR="00FD724F">
        <w:t xml:space="preserve">the Veterans’ Entitlements Legislation Reform Pathway which </w:t>
      </w:r>
      <w:r>
        <w:t>proposed</w:t>
      </w:r>
      <w:r w:rsidR="00FD724F">
        <w:t xml:space="preserve"> a single ongoing Act</w:t>
      </w:r>
      <w:r w:rsidR="00C344B0">
        <w:t xml:space="preserve"> model</w:t>
      </w:r>
      <w:r w:rsidR="00FD724F">
        <w:t xml:space="preserve"> (</w:t>
      </w:r>
      <w:r>
        <w:rPr>
          <w:b/>
          <w:bCs/>
        </w:rPr>
        <w:t>O</w:t>
      </w:r>
      <w:r w:rsidR="00FD724F" w:rsidRPr="00FD724F">
        <w:rPr>
          <w:b/>
          <w:bCs/>
        </w:rPr>
        <w:t>ption 4</w:t>
      </w:r>
      <w:r w:rsidR="00FD724F">
        <w:t xml:space="preserve">). </w:t>
      </w:r>
      <w:r>
        <w:t>Importantly, this pathway was underpinned by the three reform principles d</w:t>
      </w:r>
      <w:r w:rsidR="00BB1B24">
        <w:t>e</w:t>
      </w:r>
      <w:r>
        <w:t>termined during the 2022 consultation process.</w:t>
      </w:r>
    </w:p>
    <w:p w14:paraId="5B4F0935" w14:textId="77777777" w:rsidR="00C739AE" w:rsidRPr="00A02A0D" w:rsidRDefault="00C739AE" w:rsidP="00C739AE">
      <w:pPr>
        <w:rPr>
          <w:u w:val="single"/>
        </w:rPr>
      </w:pPr>
      <w:r w:rsidRPr="00A02A0D">
        <w:rPr>
          <w:u w:val="single"/>
        </w:rPr>
        <w:t>Legislative Reform consultation timeline</w:t>
      </w:r>
    </w:p>
    <w:p w14:paraId="4D13B09E" w14:textId="77777777" w:rsidR="00C739AE" w:rsidRDefault="00C739AE" w:rsidP="00C739AE">
      <w:r>
        <w:rPr>
          <w:noProof/>
          <w:lang w:eastAsia="en-AU"/>
        </w:rPr>
        <w:drawing>
          <wp:inline distT="0" distB="0" distL="0" distR="0" wp14:anchorId="16A9A697" wp14:editId="0568BD3C">
            <wp:extent cx="5731510" cy="1991610"/>
            <wp:effectExtent l="0" t="0" r="21590" b="0"/>
            <wp:docPr id="956227252" name="Diagram 9562272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02932B3" w14:textId="77777777" w:rsidR="000D6AA0" w:rsidRDefault="000D6AA0" w:rsidP="00C739AE">
      <w:pPr>
        <w:pStyle w:val="Heading2"/>
      </w:pPr>
    </w:p>
    <w:p w14:paraId="076B8268" w14:textId="62CA2639" w:rsidR="00C739AE" w:rsidRPr="007B42F5" w:rsidRDefault="00C739AE" w:rsidP="00C739AE">
      <w:pPr>
        <w:pStyle w:val="Heading2"/>
        <w:rPr>
          <w:rFonts w:cstheme="minorHAnsi"/>
        </w:rPr>
      </w:pPr>
      <w:bookmarkStart w:id="46" w:name="_Toc170117449"/>
      <w:r w:rsidRPr="007B42F5">
        <w:lastRenderedPageBreak/>
        <w:t>Stakeholder engagement strategy summary</w:t>
      </w:r>
      <w:bookmarkEnd w:id="46"/>
    </w:p>
    <w:p w14:paraId="42769491" w14:textId="77777777" w:rsidR="00C739AE" w:rsidRPr="006023CD" w:rsidRDefault="00C739AE" w:rsidP="00C739AE">
      <w:pPr>
        <w:pStyle w:val="Heading3"/>
        <w:spacing w:after="160"/>
        <w:rPr>
          <w:rStyle w:val="SubtleEmphasis"/>
          <w:i w:val="0"/>
        </w:rPr>
      </w:pPr>
      <w:bookmarkStart w:id="47" w:name="_Toc170117450"/>
      <w:r w:rsidRPr="006023CD">
        <w:rPr>
          <w:rStyle w:val="SubtleEmphasis"/>
          <w:i w:val="0"/>
        </w:rPr>
        <w:t>Stakeholder cohorts</w:t>
      </w:r>
      <w:bookmarkEnd w:id="47"/>
    </w:p>
    <w:p w14:paraId="5A2E4EC6" w14:textId="77777777" w:rsidR="00C739AE" w:rsidRPr="007B42F5" w:rsidRDefault="00C739AE" w:rsidP="00C739AE">
      <w:pPr>
        <w:pStyle w:val="ListParagraph"/>
        <w:spacing w:line="276" w:lineRule="auto"/>
        <w:ind w:left="0"/>
        <w:contextualSpacing w:val="0"/>
        <w:rPr>
          <w:szCs w:val="24"/>
        </w:rPr>
      </w:pPr>
      <w:r w:rsidRPr="007B42F5">
        <w:rPr>
          <w:szCs w:val="24"/>
        </w:rPr>
        <w:t>For the purposes of designing an effective stakeholder engagement strategy</w:t>
      </w:r>
      <w:r>
        <w:rPr>
          <w:szCs w:val="24"/>
        </w:rPr>
        <w:t>,</w:t>
      </w:r>
      <w:r w:rsidRPr="007B42F5">
        <w:rPr>
          <w:szCs w:val="24"/>
        </w:rPr>
        <w:t xml:space="preserve"> stakeholders in the legislation reform process</w:t>
      </w:r>
      <w:r>
        <w:rPr>
          <w:szCs w:val="24"/>
        </w:rPr>
        <w:t xml:space="preserve"> were classified</w:t>
      </w:r>
      <w:r w:rsidRPr="007B42F5">
        <w:rPr>
          <w:szCs w:val="24"/>
        </w:rPr>
        <w:t xml:space="preserve"> into six broad cohorts:</w:t>
      </w:r>
    </w:p>
    <w:p w14:paraId="3D90E270" w14:textId="77777777" w:rsidR="00C739AE" w:rsidRPr="007B42F5" w:rsidRDefault="00C739AE" w:rsidP="00C739AE">
      <w:pPr>
        <w:pStyle w:val="ListParagraph"/>
        <w:numPr>
          <w:ilvl w:val="0"/>
          <w:numId w:val="12"/>
        </w:numPr>
        <w:spacing w:before="120" w:after="120"/>
        <w:rPr>
          <w:rFonts w:cstheme="minorHAnsi"/>
          <w:szCs w:val="24"/>
        </w:rPr>
      </w:pPr>
      <w:r w:rsidRPr="007B42F5">
        <w:rPr>
          <w:rFonts w:cstheme="minorHAnsi"/>
          <w:szCs w:val="24"/>
        </w:rPr>
        <w:t>Veteran Organisations</w:t>
      </w:r>
      <w:r>
        <w:rPr>
          <w:rFonts w:cstheme="minorHAnsi"/>
          <w:szCs w:val="24"/>
        </w:rPr>
        <w:t xml:space="preserve"> and individual veterans</w:t>
      </w:r>
    </w:p>
    <w:p w14:paraId="7A4BBABA" w14:textId="77777777" w:rsidR="00C739AE" w:rsidRPr="007B42F5" w:rsidRDefault="00C739AE" w:rsidP="00C739AE">
      <w:pPr>
        <w:pStyle w:val="ListParagraph"/>
        <w:numPr>
          <w:ilvl w:val="0"/>
          <w:numId w:val="12"/>
        </w:numPr>
        <w:spacing w:before="120" w:after="120"/>
        <w:rPr>
          <w:rFonts w:cstheme="minorHAnsi"/>
          <w:szCs w:val="24"/>
        </w:rPr>
      </w:pPr>
      <w:r>
        <w:rPr>
          <w:rFonts w:cstheme="minorHAnsi"/>
          <w:szCs w:val="24"/>
        </w:rPr>
        <w:t>i</w:t>
      </w:r>
      <w:r w:rsidRPr="007B42F5">
        <w:rPr>
          <w:rFonts w:cstheme="minorHAnsi"/>
          <w:szCs w:val="24"/>
        </w:rPr>
        <w:t>nternal DVA personnel and business units</w:t>
      </w:r>
    </w:p>
    <w:p w14:paraId="46475BD2" w14:textId="77777777" w:rsidR="00C739AE" w:rsidRPr="007B42F5" w:rsidRDefault="00C739AE" w:rsidP="00C739AE">
      <w:pPr>
        <w:pStyle w:val="ListParagraph"/>
        <w:numPr>
          <w:ilvl w:val="0"/>
          <w:numId w:val="12"/>
        </w:numPr>
        <w:spacing w:before="120" w:after="120"/>
        <w:rPr>
          <w:rFonts w:cstheme="minorHAnsi"/>
          <w:szCs w:val="24"/>
        </w:rPr>
      </w:pPr>
      <w:r w:rsidRPr="007B42F5">
        <w:rPr>
          <w:rFonts w:cstheme="minorHAnsi"/>
          <w:szCs w:val="24"/>
        </w:rPr>
        <w:t>Australian</w:t>
      </w:r>
      <w:r>
        <w:rPr>
          <w:rFonts w:cstheme="minorHAnsi"/>
          <w:szCs w:val="24"/>
        </w:rPr>
        <w:t xml:space="preserve"> Government</w:t>
      </w:r>
    </w:p>
    <w:p w14:paraId="3A9A50A5" w14:textId="77777777" w:rsidR="00C739AE" w:rsidRPr="007B42F5" w:rsidRDefault="00C739AE" w:rsidP="00C739AE">
      <w:pPr>
        <w:pStyle w:val="ListParagraph"/>
        <w:numPr>
          <w:ilvl w:val="0"/>
          <w:numId w:val="12"/>
        </w:numPr>
        <w:spacing w:before="120" w:after="120"/>
        <w:rPr>
          <w:rFonts w:cstheme="minorHAnsi"/>
          <w:szCs w:val="24"/>
        </w:rPr>
      </w:pPr>
      <w:r>
        <w:rPr>
          <w:rFonts w:cstheme="minorHAnsi"/>
          <w:szCs w:val="24"/>
        </w:rPr>
        <w:t>c</w:t>
      </w:r>
      <w:r w:rsidRPr="007B42F5">
        <w:rPr>
          <w:rFonts w:cstheme="minorHAnsi"/>
          <w:szCs w:val="24"/>
        </w:rPr>
        <w:t>urrently serving ADF personnel</w:t>
      </w:r>
    </w:p>
    <w:p w14:paraId="4D149D1D" w14:textId="77777777" w:rsidR="00C739AE" w:rsidRPr="007B42F5" w:rsidRDefault="00C739AE" w:rsidP="00C739AE">
      <w:pPr>
        <w:pStyle w:val="ListParagraph"/>
        <w:numPr>
          <w:ilvl w:val="0"/>
          <w:numId w:val="12"/>
        </w:numPr>
        <w:spacing w:before="120" w:after="120"/>
        <w:rPr>
          <w:rFonts w:cstheme="minorHAnsi"/>
          <w:szCs w:val="24"/>
        </w:rPr>
      </w:pPr>
      <w:r>
        <w:rPr>
          <w:rFonts w:cstheme="minorHAnsi"/>
          <w:szCs w:val="24"/>
        </w:rPr>
        <w:t>o</w:t>
      </w:r>
      <w:r w:rsidRPr="007B42F5">
        <w:rPr>
          <w:rFonts w:cstheme="minorHAnsi"/>
          <w:szCs w:val="24"/>
        </w:rPr>
        <w:t xml:space="preserve">ther groups (professional organisations etc.) </w:t>
      </w:r>
    </w:p>
    <w:p w14:paraId="2ADC2CD7" w14:textId="77777777" w:rsidR="00C739AE" w:rsidRPr="007B42F5" w:rsidRDefault="00C739AE" w:rsidP="00C739AE">
      <w:pPr>
        <w:pStyle w:val="ListParagraph"/>
        <w:numPr>
          <w:ilvl w:val="0"/>
          <w:numId w:val="12"/>
        </w:numPr>
        <w:spacing w:before="120" w:after="120"/>
        <w:rPr>
          <w:rFonts w:cstheme="minorHAnsi"/>
          <w:szCs w:val="24"/>
        </w:rPr>
      </w:pPr>
      <w:r>
        <w:rPr>
          <w:rFonts w:cstheme="minorHAnsi"/>
          <w:szCs w:val="24"/>
        </w:rPr>
        <w:t>s</w:t>
      </w:r>
      <w:r w:rsidRPr="007B42F5">
        <w:rPr>
          <w:rFonts w:cstheme="minorHAnsi"/>
          <w:szCs w:val="24"/>
        </w:rPr>
        <w:t>ubject matter experts</w:t>
      </w:r>
    </w:p>
    <w:p w14:paraId="5BB0FCA2" w14:textId="77777777" w:rsidR="00C739AE" w:rsidRPr="007B42F5" w:rsidRDefault="00C739AE" w:rsidP="00C739AE">
      <w:pPr>
        <w:spacing w:before="120" w:after="120"/>
      </w:pPr>
      <w:r w:rsidRPr="007B42F5">
        <w:t>Potential stakeholders were identified by the following parameters:</w:t>
      </w:r>
    </w:p>
    <w:p w14:paraId="2FD8CC76" w14:textId="19D4FCDB" w:rsidR="00C739AE" w:rsidRPr="007B42F5" w:rsidRDefault="00C739AE" w:rsidP="00C739AE">
      <w:pPr>
        <w:pStyle w:val="ListParagraph"/>
        <w:numPr>
          <w:ilvl w:val="0"/>
          <w:numId w:val="13"/>
        </w:numPr>
        <w:spacing w:before="120" w:after="120"/>
        <w:rPr>
          <w:rFonts w:cstheme="minorHAnsi"/>
          <w:szCs w:val="24"/>
        </w:rPr>
      </w:pPr>
      <w:r>
        <w:rPr>
          <w:rFonts w:cstheme="minorHAnsi"/>
          <w:szCs w:val="24"/>
        </w:rPr>
        <w:t>p</w:t>
      </w:r>
      <w:r w:rsidRPr="007B42F5">
        <w:rPr>
          <w:rFonts w:cstheme="minorHAnsi"/>
          <w:szCs w:val="24"/>
        </w:rPr>
        <w:t xml:space="preserve">revious and current engagement with DVA regarding veteran issues channelled through </w:t>
      </w:r>
      <w:r>
        <w:rPr>
          <w:rFonts w:cstheme="minorHAnsi"/>
          <w:szCs w:val="24"/>
        </w:rPr>
        <w:t>DVA’s</w:t>
      </w:r>
      <w:r w:rsidRPr="007B42F5">
        <w:rPr>
          <w:rFonts w:cstheme="minorHAnsi"/>
          <w:szCs w:val="24"/>
        </w:rPr>
        <w:t xml:space="preserve"> N</w:t>
      </w:r>
      <w:r w:rsidR="006A5768">
        <w:rPr>
          <w:rFonts w:cstheme="minorHAnsi"/>
          <w:szCs w:val="24"/>
        </w:rPr>
        <w:t xml:space="preserve">ational </w:t>
      </w:r>
      <w:r w:rsidRPr="007B42F5">
        <w:rPr>
          <w:rFonts w:cstheme="minorHAnsi"/>
          <w:szCs w:val="24"/>
        </w:rPr>
        <w:t>C</w:t>
      </w:r>
      <w:r w:rsidR="006A5768">
        <w:rPr>
          <w:rFonts w:cstheme="minorHAnsi"/>
          <w:szCs w:val="24"/>
        </w:rPr>
        <w:t>onsultati</w:t>
      </w:r>
      <w:r w:rsidR="00597718">
        <w:rPr>
          <w:rFonts w:cstheme="minorHAnsi"/>
          <w:szCs w:val="24"/>
        </w:rPr>
        <w:t>on</w:t>
      </w:r>
      <w:r>
        <w:rPr>
          <w:rFonts w:cstheme="minorHAnsi"/>
          <w:szCs w:val="24"/>
        </w:rPr>
        <w:t xml:space="preserve"> F</w:t>
      </w:r>
      <w:r w:rsidR="00597718">
        <w:rPr>
          <w:rFonts w:cstheme="minorHAnsi"/>
          <w:szCs w:val="24"/>
        </w:rPr>
        <w:t>ramework</w:t>
      </w:r>
      <w:r w:rsidR="0072397F">
        <w:rPr>
          <w:rFonts w:cstheme="minorHAnsi"/>
          <w:szCs w:val="24"/>
        </w:rPr>
        <w:t xml:space="preserve"> (NCF)</w:t>
      </w:r>
    </w:p>
    <w:p w14:paraId="2B289D24" w14:textId="77777777" w:rsidR="00C739AE" w:rsidRPr="007B42F5" w:rsidRDefault="00C739AE" w:rsidP="00C739AE">
      <w:pPr>
        <w:pStyle w:val="ListParagraph"/>
        <w:numPr>
          <w:ilvl w:val="0"/>
          <w:numId w:val="13"/>
        </w:numPr>
        <w:spacing w:before="120" w:after="120"/>
        <w:rPr>
          <w:rFonts w:cstheme="minorHAnsi"/>
          <w:szCs w:val="24"/>
        </w:rPr>
      </w:pPr>
      <w:r>
        <w:rPr>
          <w:rFonts w:cstheme="minorHAnsi"/>
          <w:szCs w:val="24"/>
        </w:rPr>
        <w:t>e</w:t>
      </w:r>
      <w:r w:rsidRPr="007B42F5">
        <w:rPr>
          <w:rFonts w:cstheme="minorHAnsi"/>
          <w:szCs w:val="24"/>
        </w:rPr>
        <w:t xml:space="preserve">ngagement with the </w:t>
      </w:r>
      <w:r w:rsidRPr="0031362E">
        <w:rPr>
          <w:rFonts w:cstheme="minorHAnsi"/>
          <w:szCs w:val="24"/>
        </w:rPr>
        <w:t>Royal Commission into Defence and Veteran Suicide</w:t>
      </w:r>
    </w:p>
    <w:p w14:paraId="5021327D" w14:textId="77777777" w:rsidR="00C739AE" w:rsidRPr="007B42F5" w:rsidRDefault="00C739AE" w:rsidP="00C739AE">
      <w:pPr>
        <w:pStyle w:val="ListParagraph"/>
        <w:numPr>
          <w:ilvl w:val="0"/>
          <w:numId w:val="13"/>
        </w:numPr>
        <w:spacing w:before="120" w:after="120"/>
        <w:rPr>
          <w:rFonts w:cstheme="minorHAnsi"/>
          <w:i/>
          <w:iCs/>
          <w:szCs w:val="24"/>
        </w:rPr>
      </w:pPr>
      <w:r>
        <w:rPr>
          <w:rFonts w:cstheme="minorHAnsi"/>
          <w:szCs w:val="24"/>
        </w:rPr>
        <w:t>e</w:t>
      </w:r>
      <w:r w:rsidRPr="007B42F5">
        <w:rPr>
          <w:rFonts w:cstheme="minorHAnsi"/>
          <w:szCs w:val="24"/>
        </w:rPr>
        <w:t>ngagement with the Productivity Commission inquiry and subsequent 2019 report</w:t>
      </w:r>
    </w:p>
    <w:p w14:paraId="249AB908" w14:textId="77777777" w:rsidR="00C739AE" w:rsidRPr="007B42F5" w:rsidRDefault="00C739AE" w:rsidP="00C739AE">
      <w:pPr>
        <w:pStyle w:val="ListParagraph"/>
        <w:numPr>
          <w:ilvl w:val="0"/>
          <w:numId w:val="13"/>
        </w:numPr>
        <w:spacing w:before="120" w:after="120"/>
        <w:rPr>
          <w:rFonts w:cstheme="minorHAnsi"/>
          <w:szCs w:val="24"/>
        </w:rPr>
      </w:pPr>
      <w:r>
        <w:rPr>
          <w:rFonts w:cstheme="minorHAnsi"/>
          <w:szCs w:val="24"/>
        </w:rPr>
        <w:t>g</w:t>
      </w:r>
      <w:r w:rsidRPr="007B42F5">
        <w:rPr>
          <w:rFonts w:cstheme="minorHAnsi"/>
          <w:szCs w:val="24"/>
        </w:rPr>
        <w:t>roups that are most likely to be affected by legislative change</w:t>
      </w:r>
    </w:p>
    <w:p w14:paraId="5EB936A8" w14:textId="77777777" w:rsidR="00C739AE" w:rsidRPr="007B42F5" w:rsidRDefault="00C739AE" w:rsidP="00C739AE">
      <w:pPr>
        <w:pStyle w:val="ListParagraph"/>
        <w:numPr>
          <w:ilvl w:val="0"/>
          <w:numId w:val="13"/>
        </w:numPr>
        <w:spacing w:before="120" w:after="120"/>
        <w:rPr>
          <w:rFonts w:cstheme="minorHAnsi"/>
          <w:szCs w:val="24"/>
        </w:rPr>
      </w:pPr>
      <w:r>
        <w:rPr>
          <w:rFonts w:cstheme="minorHAnsi"/>
          <w:szCs w:val="24"/>
        </w:rPr>
        <w:t>o</w:t>
      </w:r>
      <w:r w:rsidRPr="007B42F5">
        <w:rPr>
          <w:rFonts w:cstheme="minorHAnsi"/>
          <w:szCs w:val="24"/>
        </w:rPr>
        <w:t>rganisations and individuals that self</w:t>
      </w:r>
      <w:r>
        <w:rPr>
          <w:rFonts w:cstheme="minorHAnsi"/>
          <w:szCs w:val="24"/>
        </w:rPr>
        <w:t>-</w:t>
      </w:r>
      <w:r w:rsidRPr="007B42F5">
        <w:rPr>
          <w:rFonts w:cstheme="minorHAnsi"/>
          <w:szCs w:val="24"/>
        </w:rPr>
        <w:t>identified</w:t>
      </w:r>
      <w:r>
        <w:rPr>
          <w:rFonts w:cstheme="minorHAnsi"/>
          <w:szCs w:val="24"/>
        </w:rPr>
        <w:t>.</w:t>
      </w:r>
    </w:p>
    <w:p w14:paraId="029EF706" w14:textId="04CA01F0" w:rsidR="00C739AE" w:rsidRPr="00F73012" w:rsidRDefault="00C739AE" w:rsidP="00F73012">
      <w:pPr>
        <w:rPr>
          <w:rStyle w:val="SubtleEmphasis"/>
          <w:bCs/>
          <w:i w:val="0"/>
          <w:iCs w:val="0"/>
          <w:color w:val="auto"/>
          <w:u w:val="single"/>
        </w:rPr>
      </w:pPr>
      <w:r w:rsidRPr="006023CD">
        <w:rPr>
          <w:rStyle w:val="SubtleEmphasis"/>
          <w:i w:val="0"/>
        </w:rPr>
        <w:t>Mapping of stakeholders</w:t>
      </w:r>
    </w:p>
    <w:p w14:paraId="27775E53" w14:textId="7A604638" w:rsidR="00C739AE" w:rsidRPr="007C2D24" w:rsidRDefault="00C739AE" w:rsidP="00C739AE">
      <w:pPr>
        <w:spacing w:before="120" w:after="120"/>
      </w:pPr>
      <w:r w:rsidRPr="007C2D24">
        <w:t>Stakeholder mapping within the cohorts identifies the constituent stakeholder groups and individuals, and classifies the</w:t>
      </w:r>
      <w:r>
        <w:t xml:space="preserve">m into </w:t>
      </w:r>
      <w:r w:rsidRPr="007C2D24">
        <w:t xml:space="preserve">one of four groups, depending on their estimated likely levels of interest in the project and </w:t>
      </w:r>
      <w:r w:rsidR="002279D3">
        <w:t xml:space="preserve">overall </w:t>
      </w:r>
      <w:r w:rsidRPr="007C2D24">
        <w:t xml:space="preserve">outcomes (see </w:t>
      </w:r>
      <w:r w:rsidRPr="0066643C">
        <w:t>figure</w:t>
      </w:r>
      <w:r w:rsidRPr="007C2D24">
        <w:t xml:space="preserve"> below).</w:t>
      </w:r>
      <w:r w:rsidR="002279D3">
        <w:t xml:space="preserve"> </w:t>
      </w:r>
    </w:p>
    <w:p w14:paraId="296A6905" w14:textId="4D067CD0" w:rsidR="00C739AE" w:rsidRPr="007C2D24" w:rsidRDefault="00C739AE" w:rsidP="00C739AE">
      <w:pPr>
        <w:spacing w:before="120" w:after="120"/>
      </w:pPr>
      <w:r w:rsidRPr="007C2D24">
        <w:t xml:space="preserve">The stakeholders identified with higher levels of influence and interest are contained within Priority 1 and Priority 2. </w:t>
      </w:r>
    </w:p>
    <w:p w14:paraId="1F180642" w14:textId="34AEBBDF" w:rsidR="009A5B77" w:rsidRPr="000D6AA0" w:rsidRDefault="00C739AE" w:rsidP="000D6AA0">
      <w:pPr>
        <w:spacing w:before="120" w:after="120"/>
      </w:pPr>
      <w:r w:rsidRPr="007C2D24">
        <w:t>The stakeholder groups with lower levels of</w:t>
      </w:r>
      <w:r w:rsidR="002279D3">
        <w:t xml:space="preserve"> interest</w:t>
      </w:r>
      <w:r w:rsidRPr="007C2D24">
        <w:t xml:space="preserve"> </w:t>
      </w:r>
      <w:r w:rsidR="002279D3">
        <w:t xml:space="preserve">and </w:t>
      </w:r>
      <w:r w:rsidRPr="007C2D24">
        <w:t>influence w</w:t>
      </w:r>
      <w:r>
        <w:t>ere identified as</w:t>
      </w:r>
      <w:r w:rsidRPr="007C2D24">
        <w:t xml:space="preserve"> requir</w:t>
      </w:r>
      <w:r>
        <w:t>ing</w:t>
      </w:r>
      <w:r w:rsidRPr="007C2D24">
        <w:t xml:space="preserve"> less attention throughout </w:t>
      </w:r>
      <w:r>
        <w:t>the</w:t>
      </w:r>
      <w:r w:rsidRPr="007C2D24">
        <w:t xml:space="preserve"> consultation process, often with larger organisations or an overarching national body representing their specific area of </w:t>
      </w:r>
      <w:r w:rsidR="00DF2BCF">
        <w:t>interest.</w:t>
      </w:r>
      <w:r w:rsidRPr="007C2D24">
        <w:t xml:space="preserve"> </w:t>
      </w:r>
    </w:p>
    <w:p w14:paraId="5D1D98E0" w14:textId="48DD80B6" w:rsidR="00C739AE" w:rsidRPr="006023CD" w:rsidRDefault="00C739AE" w:rsidP="00C739AE">
      <w:pPr>
        <w:spacing w:before="120" w:after="0"/>
        <w:rPr>
          <w:rFonts w:cstheme="minorHAnsi"/>
          <w:bCs/>
          <w:u w:val="single"/>
        </w:rPr>
      </w:pPr>
      <w:r w:rsidRPr="006023CD">
        <w:rPr>
          <w:rFonts w:cs="Arial"/>
          <w:bCs/>
          <w:noProof/>
          <w:color w:val="FF0000"/>
          <w:sz w:val="28"/>
          <w:szCs w:val="28"/>
          <w:highlight w:val="yellow"/>
          <w:u w:val="single"/>
          <w:lang w:eastAsia="en-AU"/>
        </w:rPr>
        <mc:AlternateContent>
          <mc:Choice Requires="wps">
            <w:drawing>
              <wp:anchor distT="0" distB="0" distL="114300" distR="114300" simplePos="0" relativeHeight="251654656" behindDoc="0" locked="0" layoutInCell="1" allowOverlap="1" wp14:anchorId="1E305A20" wp14:editId="3FFE415C">
                <wp:simplePos x="0" y="0"/>
                <wp:positionH relativeFrom="margin">
                  <wp:posOffset>85598</wp:posOffset>
                </wp:positionH>
                <wp:positionV relativeFrom="paragraph">
                  <wp:posOffset>884047</wp:posOffset>
                </wp:positionV>
                <wp:extent cx="373253" cy="1036320"/>
                <wp:effectExtent l="0" t="0" r="825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E00C1" w14:textId="77777777" w:rsidR="00420187" w:rsidRPr="00FE55EB" w:rsidRDefault="00420187" w:rsidP="00C739AE">
                            <w:pPr>
                              <w:rPr>
                                <w:rFonts w:cs="Arial"/>
                                <w:b/>
                                <w:bCs/>
                                <w:color w:val="FF0000"/>
                                <w:lang w:val="en-US"/>
                              </w:rPr>
                            </w:pPr>
                            <w:r w:rsidRPr="00FE55EB">
                              <w:rPr>
                                <w:rFonts w:cs="Arial"/>
                                <w:b/>
                                <w:bCs/>
                                <w:color w:val="FF0000"/>
                                <w:lang w:val="en-US"/>
                              </w:rPr>
                              <w:t>INFLUENCE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305A20" id="Text Box 213" o:spid="_x0000_s1046" type="#_x0000_t202" style="position:absolute;margin-left:6.75pt;margin-top:69.6pt;width:29.4pt;height:81.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" stroked="f">
                <v:textbox style="layout-flow:vertical;mso-layout-flow-alt:bottom-to-top">
                  <w:txbxContent>
                    <w:p w14:paraId="35BE00C1" w14:textId="77777777" w:rsidR="00420187" w:rsidRPr="00FE55EB" w:rsidRDefault="00420187" w:rsidP="00C739AE">
                      <w:pPr>
                        <w:rPr>
                          <w:rFonts w:cs="Arial"/>
                          <w:b/>
                          <w:bCs/>
                          <w:color w:val="FF0000"/>
                          <w:lang w:val="en-US"/>
                        </w:rPr>
                      </w:pPr>
                      <w:r w:rsidRPr="00FE55EB">
                        <w:rPr>
                          <w:rFonts w:cs="Arial"/>
                          <w:b/>
                          <w:bCs/>
                          <w:color w:val="FF0000"/>
                          <w:lang w:val="en-US"/>
                        </w:rPr>
                        <w:t>INFLUENCE</w:t>
                      </w:r>
                    </w:p>
                  </w:txbxContent>
                </v:textbox>
                <w10:wrap anchorx="margin"/>
              </v:shape>
            </w:pict>
          </mc:Fallback>
        </mc:AlternateContent>
      </w:r>
      <w:r w:rsidRPr="006023CD">
        <w:rPr>
          <w:rFonts w:cs="Arial"/>
          <w:bCs/>
          <w:noProof/>
          <w:color w:val="FF0000"/>
          <w:sz w:val="28"/>
          <w:szCs w:val="28"/>
          <w:highlight w:val="yellow"/>
          <w:u w:val="single"/>
          <w:lang w:eastAsia="en-AU"/>
        </w:rPr>
        <mc:AlternateContent>
          <mc:Choice Requires="wps">
            <w:drawing>
              <wp:anchor distT="0" distB="0" distL="114300" distR="114300" simplePos="0" relativeHeight="251655680" behindDoc="0" locked="0" layoutInCell="1" allowOverlap="1" wp14:anchorId="181E480E" wp14:editId="5CBF0E8F">
                <wp:simplePos x="0" y="0"/>
                <wp:positionH relativeFrom="column">
                  <wp:posOffset>59955</wp:posOffset>
                </wp:positionH>
                <wp:positionV relativeFrom="paragraph">
                  <wp:posOffset>1994223</wp:posOffset>
                </wp:positionV>
                <wp:extent cx="555625" cy="294290"/>
                <wp:effectExtent l="0" t="0"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94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FC9B3" w14:textId="77777777" w:rsidR="00420187" w:rsidRPr="00FE55EB" w:rsidRDefault="00420187" w:rsidP="00C739AE">
                            <w:pPr>
                              <w:rPr>
                                <w:rFonts w:cs="Arial"/>
                                <w:b/>
                              </w:rPr>
                            </w:pPr>
                            <w:r w:rsidRPr="00FE55EB">
                              <w:rPr>
                                <w:rFonts w:cs="Arial"/>
                                <w: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E480E" id="Text Box 212" o:spid="_x0000_s1047" type="#_x0000_t202" style="position:absolute;margin-left:4.7pt;margin-top:157.05pt;width:43.7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" stroked="f">
                <v:textbox>
                  <w:txbxContent>
                    <w:p w14:paraId="552FC9B3" w14:textId="77777777" w:rsidR="00420187" w:rsidRPr="00FE55EB" w:rsidRDefault="00420187" w:rsidP="00C739AE">
                      <w:pPr>
                        <w:rPr>
                          <w:rFonts w:cs="Arial"/>
                          <w:b/>
                        </w:rPr>
                      </w:pPr>
                      <w:r w:rsidRPr="00FE55EB">
                        <w:rPr>
                          <w:rFonts w:cs="Arial"/>
                          <w:b/>
                        </w:rPr>
                        <w:t>Low</w:t>
                      </w:r>
                    </w:p>
                  </w:txbxContent>
                </v:textbox>
              </v:shape>
            </w:pict>
          </mc:Fallback>
        </mc:AlternateContent>
      </w:r>
      <w:r w:rsidRPr="006023CD">
        <w:rPr>
          <w:rFonts w:cs="Arial"/>
          <w:bCs/>
          <w:noProof/>
          <w:color w:val="FF0000"/>
          <w:sz w:val="28"/>
          <w:szCs w:val="28"/>
          <w:highlight w:val="yellow"/>
          <w:u w:val="single"/>
          <w:lang w:eastAsia="en-AU"/>
        </w:rPr>
        <mc:AlternateContent>
          <mc:Choice Requires="wps">
            <w:drawing>
              <wp:anchor distT="0" distB="0" distL="114300" distR="114300" simplePos="0" relativeHeight="251653632" behindDoc="0" locked="0" layoutInCell="1" allowOverlap="1" wp14:anchorId="289E7D1C" wp14:editId="633269FF">
                <wp:simplePos x="0" y="0"/>
                <wp:positionH relativeFrom="column">
                  <wp:posOffset>39626</wp:posOffset>
                </wp:positionH>
                <wp:positionV relativeFrom="paragraph">
                  <wp:posOffset>508474</wp:posOffset>
                </wp:positionV>
                <wp:extent cx="532262" cy="329253"/>
                <wp:effectExtent l="0" t="0" r="127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2" cy="329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9ACD9" w14:textId="77777777" w:rsidR="00420187" w:rsidRPr="00FE55EB" w:rsidRDefault="00420187" w:rsidP="00C739AE">
                            <w:pPr>
                              <w:rPr>
                                <w:rFonts w:cs="Arial"/>
                                <w:b/>
                                <w:sz w:val="28"/>
                                <w:szCs w:val="28"/>
                              </w:rPr>
                            </w:pPr>
                            <w:r w:rsidRPr="00FE55EB">
                              <w:rPr>
                                <w:rFonts w:cs="Arial"/>
                                <w: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9E7D1C" id="Text Box 214" o:spid="_x0000_s1048" type="#_x0000_t202" style="position:absolute;margin-left:3.1pt;margin-top:40.05pt;width:41.9pt;height:2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" stroked="f">
                <v:textbox>
                  <w:txbxContent>
                    <w:p w14:paraId="2559ACD9" w14:textId="77777777" w:rsidR="00420187" w:rsidRPr="00FE55EB" w:rsidRDefault="00420187" w:rsidP="00C739AE">
                      <w:pPr>
                        <w:rPr>
                          <w:rFonts w:cs="Arial"/>
                          <w:b/>
                          <w:sz w:val="28"/>
                          <w:szCs w:val="28"/>
                        </w:rPr>
                      </w:pPr>
                      <w:r w:rsidRPr="00FE55EB">
                        <w:rPr>
                          <w:rFonts w:cs="Arial"/>
                          <w:b/>
                        </w:rPr>
                        <w:t>High</w:t>
                      </w:r>
                    </w:p>
                  </w:txbxContent>
                </v:textbox>
              </v:shape>
            </w:pict>
          </mc:Fallback>
        </mc:AlternateContent>
      </w:r>
      <w:bookmarkStart w:id="48" w:name="_Hlk165194877"/>
      <w:r w:rsidRPr="006023CD">
        <w:rPr>
          <w:rFonts w:cstheme="minorHAnsi"/>
          <w:bCs/>
          <w:u w:val="single"/>
        </w:rPr>
        <w:t>Stakeholder map</w:t>
      </w:r>
    </w:p>
    <w:p w14:paraId="537EBFFC" w14:textId="77777777" w:rsidR="00C739AE" w:rsidRPr="0076558E" w:rsidRDefault="00C739AE" w:rsidP="00C739AE">
      <w:pPr>
        <w:jc w:val="center"/>
        <w:rPr>
          <w:sz w:val="28"/>
          <w:szCs w:val="28"/>
          <w:u w:val="single"/>
        </w:rPr>
      </w:pPr>
      <w:r w:rsidRPr="0076558E">
        <w:rPr>
          <w:rFonts w:cs="Arial"/>
          <w:bCs/>
          <w:noProof/>
          <w:sz w:val="28"/>
          <w:szCs w:val="28"/>
          <w:lang w:eastAsia="en-AU"/>
        </w:rPr>
        <mc:AlternateContent>
          <mc:Choice Requires="wps">
            <w:drawing>
              <wp:anchor distT="0" distB="0" distL="114300" distR="114300" simplePos="0" relativeHeight="251659776" behindDoc="0" locked="0" layoutInCell="1" allowOverlap="1" wp14:anchorId="201938C6" wp14:editId="02A3D54E">
                <wp:simplePos x="0" y="0"/>
                <wp:positionH relativeFrom="column">
                  <wp:posOffset>2701606</wp:posOffset>
                </wp:positionH>
                <wp:positionV relativeFrom="paragraph">
                  <wp:posOffset>301308</wp:posOffset>
                </wp:positionV>
                <wp:extent cx="140488" cy="4318494"/>
                <wp:effectExtent l="0" t="12382" r="18732" b="18733"/>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282390" flipV="1">
                          <a:off x="0" y="0"/>
                          <a:ext cx="140488" cy="431849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67918B" id="Straight Connector 208" o:spid="_x0000_s1026" style="position:absolute;rotation:-5769779fd;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pt,23.75pt" to="223.75pt,3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" strokeweight="2pt">
                <v:stroke endarrow="block"/>
              </v:line>
            </w:pict>
          </mc:Fallback>
        </mc:AlternateContent>
      </w:r>
      <w:r w:rsidRPr="0076558E">
        <w:rPr>
          <w:rFonts w:cs="Arial"/>
          <w:bCs/>
          <w:noProof/>
          <w:sz w:val="28"/>
          <w:szCs w:val="28"/>
          <w:lang w:eastAsia="en-AU"/>
        </w:rPr>
        <mc:AlternateContent>
          <mc:Choice Requires="wps">
            <w:drawing>
              <wp:anchor distT="0" distB="0" distL="114300" distR="114300" simplePos="0" relativeHeight="251660800" behindDoc="0" locked="0" layoutInCell="1" allowOverlap="1" wp14:anchorId="623ACEDA" wp14:editId="051E5FE9">
                <wp:simplePos x="0" y="0"/>
                <wp:positionH relativeFrom="margin">
                  <wp:posOffset>502285</wp:posOffset>
                </wp:positionH>
                <wp:positionV relativeFrom="paragraph">
                  <wp:posOffset>267628</wp:posOffset>
                </wp:positionV>
                <wp:extent cx="0" cy="1933575"/>
                <wp:effectExtent l="76200" t="38100" r="57150" b="952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35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00E42" id="Straight Connector 215"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55pt,21.05pt" to="39.55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" strokeweight="2pt">
                <v:stroke endarrow="block"/>
                <w10:wrap anchorx="margin"/>
              </v:line>
            </w:pict>
          </mc:Fallback>
        </mc:AlternateConten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3306"/>
        <w:gridCol w:w="3306"/>
      </w:tblGrid>
      <w:tr w:rsidR="00C739AE" w:rsidRPr="0076558E" w14:paraId="2A39364E" w14:textId="77777777" w:rsidTr="00AD0AC0">
        <w:trPr>
          <w:trHeight w:hRule="exact" w:val="1598"/>
        </w:trPr>
        <w:tc>
          <w:tcPr>
            <w:tcW w:w="3306" w:type="dxa"/>
            <w:tcBorders>
              <w:top w:val="double" w:sz="6" w:space="0" w:color="auto"/>
              <w:left w:val="double" w:sz="6" w:space="0" w:color="auto"/>
              <w:bottom w:val="double" w:sz="6" w:space="0" w:color="auto"/>
              <w:right w:val="double" w:sz="6" w:space="0" w:color="auto"/>
            </w:tcBorders>
            <w:shd w:val="clear" w:color="auto" w:fill="BDD6EE" w:themeFill="accent5" w:themeFillTint="66"/>
          </w:tcPr>
          <w:p w14:paraId="409814FE" w14:textId="77777777" w:rsidR="00C739AE" w:rsidRPr="0076558E" w:rsidRDefault="00C739AE" w:rsidP="00AD0AC0">
            <w:pPr>
              <w:jc w:val="center"/>
              <w:rPr>
                <w:rFonts w:cs="Arial"/>
                <w:b/>
                <w:bCs/>
              </w:rPr>
            </w:pPr>
            <w:r w:rsidRPr="0076558E">
              <w:rPr>
                <w:rFonts w:cs="Arial"/>
                <w:b/>
                <w:bCs/>
              </w:rPr>
              <w:t xml:space="preserve">Priority 2 </w:t>
            </w:r>
          </w:p>
          <w:p w14:paraId="256A2413" w14:textId="77777777" w:rsidR="00C739AE" w:rsidRPr="0076558E" w:rsidRDefault="00C739AE" w:rsidP="00AD0AC0">
            <w:pPr>
              <w:jc w:val="center"/>
              <w:rPr>
                <w:rFonts w:cs="Arial"/>
                <w:bCs/>
              </w:rPr>
            </w:pPr>
            <w:r w:rsidRPr="0076558E">
              <w:rPr>
                <w:rFonts w:cs="Arial"/>
                <w:bCs/>
              </w:rPr>
              <w:t>Meet their needs</w:t>
            </w:r>
          </w:p>
          <w:p w14:paraId="73F6B189" w14:textId="77777777" w:rsidR="00C739AE" w:rsidRPr="0076558E" w:rsidRDefault="00C739AE" w:rsidP="00AD0AC0">
            <w:pPr>
              <w:jc w:val="center"/>
              <w:rPr>
                <w:rFonts w:cs="Arial"/>
                <w:b/>
                <w:bCs/>
              </w:rPr>
            </w:pPr>
            <w:r w:rsidRPr="0031362E">
              <w:rPr>
                <w:rFonts w:cs="Arial"/>
                <w:b/>
                <w:bCs/>
                <w:sz w:val="18"/>
                <w:szCs w:val="18"/>
              </w:rPr>
              <w:t>Engage and consult on areas of interest</w:t>
            </w:r>
          </w:p>
          <w:p w14:paraId="5A05BD4B" w14:textId="77777777" w:rsidR="00C739AE" w:rsidRPr="0076558E" w:rsidRDefault="00C739AE" w:rsidP="00AD0AC0">
            <w:pPr>
              <w:jc w:val="center"/>
              <w:rPr>
                <w:rFonts w:cs="Arial"/>
                <w:b/>
                <w:bCs/>
              </w:rPr>
            </w:pPr>
          </w:p>
          <w:p w14:paraId="293BCF13" w14:textId="77777777" w:rsidR="00C739AE" w:rsidRPr="0076558E" w:rsidRDefault="00C739AE" w:rsidP="00AD0AC0">
            <w:pPr>
              <w:jc w:val="center"/>
              <w:rPr>
                <w:rFonts w:cs="Arial"/>
                <w:b/>
                <w:bCs/>
              </w:rPr>
            </w:pPr>
          </w:p>
          <w:p w14:paraId="7683C3CC" w14:textId="77777777" w:rsidR="00C739AE" w:rsidRPr="0076558E" w:rsidRDefault="00C739AE" w:rsidP="00AD0AC0">
            <w:pPr>
              <w:jc w:val="center"/>
              <w:rPr>
                <w:rFonts w:cs="Arial"/>
                <w:b/>
                <w:bCs/>
              </w:rPr>
            </w:pPr>
            <w:r w:rsidRPr="0076558E">
              <w:rPr>
                <w:rFonts w:cs="Arial"/>
                <w:b/>
                <w:bCs/>
              </w:rPr>
              <w:t>KEEP SATISFIED</w:t>
            </w:r>
          </w:p>
          <w:p w14:paraId="37FB5648" w14:textId="77777777" w:rsidR="00C739AE" w:rsidRPr="0076558E" w:rsidRDefault="00C739AE" w:rsidP="00AD0AC0">
            <w:pPr>
              <w:jc w:val="center"/>
              <w:rPr>
                <w:rFonts w:cs="Arial"/>
                <w:b/>
                <w:bCs/>
              </w:rPr>
            </w:pPr>
          </w:p>
          <w:p w14:paraId="4029D4A9" w14:textId="77777777" w:rsidR="00C739AE" w:rsidRPr="0076558E" w:rsidRDefault="00C739AE" w:rsidP="00AD0AC0">
            <w:pPr>
              <w:jc w:val="center"/>
              <w:rPr>
                <w:rFonts w:cs="Arial"/>
                <w:b/>
                <w:bCs/>
              </w:rPr>
            </w:pPr>
          </w:p>
          <w:p w14:paraId="1FD01C55" w14:textId="77777777" w:rsidR="00C739AE" w:rsidRPr="0076558E" w:rsidRDefault="00C739AE" w:rsidP="00AD0AC0">
            <w:pPr>
              <w:jc w:val="center"/>
              <w:rPr>
                <w:rFonts w:cs="Arial"/>
                <w:b/>
                <w:bCs/>
              </w:rPr>
            </w:pPr>
          </w:p>
          <w:p w14:paraId="0DDBA08E" w14:textId="77777777" w:rsidR="00C739AE" w:rsidRPr="0076558E" w:rsidRDefault="00C739AE" w:rsidP="00AD0AC0">
            <w:pPr>
              <w:jc w:val="center"/>
              <w:rPr>
                <w:rFonts w:cs="Arial"/>
                <w:b/>
                <w:bCs/>
              </w:rPr>
            </w:pPr>
          </w:p>
          <w:p w14:paraId="3DAB197D" w14:textId="77777777" w:rsidR="00C739AE" w:rsidRPr="0076558E" w:rsidRDefault="00C739AE" w:rsidP="00AD0AC0">
            <w:pPr>
              <w:jc w:val="center"/>
              <w:rPr>
                <w:rFonts w:cs="Arial"/>
                <w:b/>
                <w:bCs/>
              </w:rPr>
            </w:pPr>
          </w:p>
          <w:p w14:paraId="67FDA933" w14:textId="77777777" w:rsidR="00C739AE" w:rsidRPr="0076558E" w:rsidRDefault="00C739AE" w:rsidP="00AD0AC0">
            <w:pPr>
              <w:jc w:val="center"/>
              <w:rPr>
                <w:rFonts w:cs="Arial"/>
                <w:b/>
                <w:bCs/>
              </w:rPr>
            </w:pPr>
          </w:p>
          <w:p w14:paraId="0950ECBC" w14:textId="77777777" w:rsidR="00C739AE" w:rsidRPr="0076558E" w:rsidRDefault="00C739AE" w:rsidP="00AD0AC0">
            <w:pPr>
              <w:jc w:val="center"/>
              <w:rPr>
                <w:rFonts w:cs="Arial"/>
                <w:b/>
                <w:bCs/>
              </w:rPr>
            </w:pPr>
          </w:p>
          <w:p w14:paraId="0096AEA9" w14:textId="77777777" w:rsidR="00C739AE" w:rsidRPr="0076558E" w:rsidRDefault="00C739AE" w:rsidP="00AD0AC0">
            <w:pPr>
              <w:jc w:val="center"/>
              <w:rPr>
                <w:rFonts w:cs="Arial"/>
                <w:b/>
                <w:bCs/>
              </w:rPr>
            </w:pPr>
          </w:p>
          <w:p w14:paraId="2FB72C03" w14:textId="77777777" w:rsidR="00C739AE" w:rsidRPr="0076558E" w:rsidRDefault="00C739AE" w:rsidP="00AD0AC0">
            <w:pPr>
              <w:jc w:val="center"/>
              <w:rPr>
                <w:rFonts w:cs="Arial"/>
                <w:b/>
                <w:bCs/>
              </w:rPr>
            </w:pPr>
          </w:p>
        </w:tc>
        <w:tc>
          <w:tcPr>
            <w:tcW w:w="3306" w:type="dxa"/>
            <w:tcBorders>
              <w:top w:val="double" w:sz="6" w:space="0" w:color="auto"/>
              <w:left w:val="double" w:sz="6" w:space="0" w:color="auto"/>
              <w:bottom w:val="double" w:sz="6" w:space="0" w:color="auto"/>
              <w:right w:val="double" w:sz="6" w:space="0" w:color="auto"/>
            </w:tcBorders>
            <w:shd w:val="clear" w:color="auto" w:fill="FBE4D5" w:themeFill="accent2" w:themeFillTint="33"/>
          </w:tcPr>
          <w:p w14:paraId="212045C9" w14:textId="77777777" w:rsidR="00C739AE" w:rsidRPr="0076558E" w:rsidRDefault="00C739AE" w:rsidP="00AD0AC0">
            <w:pPr>
              <w:jc w:val="center"/>
              <w:rPr>
                <w:rFonts w:cs="Arial"/>
                <w:b/>
                <w:bCs/>
              </w:rPr>
            </w:pPr>
            <w:r w:rsidRPr="0076558E">
              <w:rPr>
                <w:rFonts w:cs="Arial"/>
                <w:b/>
                <w:bCs/>
              </w:rPr>
              <w:t xml:space="preserve">Priority 1 </w:t>
            </w:r>
          </w:p>
          <w:p w14:paraId="6E21F510" w14:textId="749FB17D" w:rsidR="00C739AE" w:rsidRPr="0076558E" w:rsidRDefault="00263F06" w:rsidP="00AD0AC0">
            <w:pPr>
              <w:jc w:val="center"/>
              <w:rPr>
                <w:rFonts w:cs="Arial"/>
                <w:bCs/>
              </w:rPr>
            </w:pPr>
            <w:r>
              <w:rPr>
                <w:rFonts w:cs="Arial"/>
                <w:bCs/>
              </w:rPr>
              <w:t>Pro-actively seek</w:t>
            </w:r>
            <w:r w:rsidR="008A5CC6">
              <w:rPr>
                <w:rFonts w:cs="Arial"/>
                <w:bCs/>
              </w:rPr>
              <w:t xml:space="preserve"> input</w:t>
            </w:r>
          </w:p>
          <w:p w14:paraId="27C3627C" w14:textId="77777777" w:rsidR="00C739AE" w:rsidRPr="0076558E" w:rsidRDefault="00C739AE" w:rsidP="00AD0AC0">
            <w:pPr>
              <w:jc w:val="center"/>
              <w:rPr>
                <w:rFonts w:cs="Arial"/>
                <w:b/>
                <w:bCs/>
              </w:rPr>
            </w:pPr>
            <w:r w:rsidRPr="0031362E">
              <w:rPr>
                <w:rFonts w:cs="Arial"/>
                <w:b/>
                <w:sz w:val="18"/>
                <w:szCs w:val="18"/>
              </w:rPr>
              <w:t>E</w:t>
            </w:r>
            <w:r>
              <w:rPr>
                <w:rFonts w:cs="Arial"/>
                <w:b/>
                <w:sz w:val="18"/>
                <w:szCs w:val="18"/>
              </w:rPr>
              <w:t>ngage and consult</w:t>
            </w:r>
          </w:p>
          <w:p w14:paraId="0DA5EE11" w14:textId="77777777" w:rsidR="00C739AE" w:rsidRPr="0076558E" w:rsidRDefault="00C739AE" w:rsidP="00AD0AC0">
            <w:pPr>
              <w:jc w:val="center"/>
              <w:rPr>
                <w:rFonts w:cs="Arial"/>
                <w:b/>
                <w:bCs/>
              </w:rPr>
            </w:pPr>
          </w:p>
          <w:p w14:paraId="31AAAC70" w14:textId="77777777" w:rsidR="00C739AE" w:rsidRPr="0076558E" w:rsidRDefault="00C739AE" w:rsidP="00AD0AC0">
            <w:pPr>
              <w:jc w:val="center"/>
              <w:rPr>
                <w:rFonts w:cs="Arial"/>
                <w:b/>
                <w:bCs/>
              </w:rPr>
            </w:pPr>
          </w:p>
          <w:p w14:paraId="7BA6093E" w14:textId="77777777" w:rsidR="00C739AE" w:rsidRPr="0076558E" w:rsidRDefault="00C739AE" w:rsidP="00AD0AC0">
            <w:pPr>
              <w:jc w:val="center"/>
              <w:rPr>
                <w:rFonts w:cs="Arial"/>
                <w:b/>
                <w:bCs/>
              </w:rPr>
            </w:pPr>
          </w:p>
          <w:p w14:paraId="2BBD9772" w14:textId="77777777" w:rsidR="00C739AE" w:rsidRPr="0076558E" w:rsidRDefault="00C739AE" w:rsidP="00AD0AC0">
            <w:pPr>
              <w:jc w:val="center"/>
              <w:rPr>
                <w:rFonts w:cs="Arial"/>
                <w:b/>
                <w:bCs/>
              </w:rPr>
            </w:pPr>
          </w:p>
          <w:p w14:paraId="2367B713" w14:textId="77777777" w:rsidR="00C739AE" w:rsidRPr="0076558E" w:rsidRDefault="00C739AE" w:rsidP="00AD0AC0">
            <w:pPr>
              <w:jc w:val="center"/>
              <w:rPr>
                <w:rFonts w:cs="Arial"/>
                <w:b/>
                <w:bCs/>
              </w:rPr>
            </w:pPr>
          </w:p>
          <w:p w14:paraId="5CE71264" w14:textId="77777777" w:rsidR="00C739AE" w:rsidRPr="0076558E" w:rsidRDefault="00C739AE" w:rsidP="00AD0AC0">
            <w:pPr>
              <w:jc w:val="center"/>
              <w:rPr>
                <w:rFonts w:cs="Arial"/>
                <w:b/>
                <w:bCs/>
              </w:rPr>
            </w:pPr>
          </w:p>
          <w:p w14:paraId="27B972E7" w14:textId="77777777" w:rsidR="00C739AE" w:rsidRPr="0076558E" w:rsidRDefault="00C739AE" w:rsidP="00AD0AC0">
            <w:pPr>
              <w:jc w:val="center"/>
              <w:rPr>
                <w:rFonts w:cs="Arial"/>
                <w:b/>
                <w:bCs/>
              </w:rPr>
            </w:pPr>
          </w:p>
          <w:p w14:paraId="1079C2F7" w14:textId="77777777" w:rsidR="00C739AE" w:rsidRPr="0076558E" w:rsidRDefault="00C739AE" w:rsidP="00AD0AC0">
            <w:pPr>
              <w:jc w:val="center"/>
              <w:rPr>
                <w:rFonts w:cs="Arial"/>
                <w:b/>
                <w:bCs/>
              </w:rPr>
            </w:pPr>
            <w:r w:rsidRPr="0076558E">
              <w:rPr>
                <w:rFonts w:cs="Arial"/>
                <w:b/>
                <w:bCs/>
              </w:rPr>
              <w:t>MANAGE CLOSELY</w:t>
            </w:r>
          </w:p>
        </w:tc>
      </w:tr>
      <w:bookmarkEnd w:id="48"/>
      <w:tr w:rsidR="00C739AE" w:rsidRPr="0076558E" w14:paraId="2F1C4C77" w14:textId="77777777" w:rsidTr="00AD0AC0">
        <w:trPr>
          <w:trHeight w:hRule="exact" w:val="1571"/>
        </w:trPr>
        <w:tc>
          <w:tcPr>
            <w:tcW w:w="3306" w:type="dxa"/>
            <w:tcBorders>
              <w:top w:val="double" w:sz="6" w:space="0" w:color="auto"/>
              <w:left w:val="double" w:sz="6" w:space="0" w:color="auto"/>
              <w:bottom w:val="double" w:sz="6" w:space="0" w:color="auto"/>
              <w:right w:val="double" w:sz="6" w:space="0" w:color="auto"/>
            </w:tcBorders>
            <w:shd w:val="clear" w:color="auto" w:fill="FBE4D5" w:themeFill="accent2" w:themeFillTint="33"/>
          </w:tcPr>
          <w:p w14:paraId="6FE50721" w14:textId="77777777" w:rsidR="00C739AE" w:rsidRPr="0076558E" w:rsidRDefault="00C739AE" w:rsidP="00AD0AC0">
            <w:pPr>
              <w:jc w:val="center"/>
              <w:rPr>
                <w:rFonts w:cs="Arial"/>
                <w:b/>
                <w:bCs/>
              </w:rPr>
            </w:pPr>
            <w:r w:rsidRPr="0076558E">
              <w:rPr>
                <w:rFonts w:cs="Arial"/>
                <w:b/>
                <w:bCs/>
              </w:rPr>
              <w:t xml:space="preserve">Priority 4 </w:t>
            </w:r>
          </w:p>
          <w:p w14:paraId="404F710D" w14:textId="77777777" w:rsidR="00C739AE" w:rsidRPr="0076558E" w:rsidRDefault="00C739AE" w:rsidP="00AD0AC0">
            <w:pPr>
              <w:jc w:val="center"/>
              <w:rPr>
                <w:rFonts w:cs="Arial"/>
                <w:bCs/>
              </w:rPr>
            </w:pPr>
            <w:r w:rsidRPr="0076558E">
              <w:rPr>
                <w:rFonts w:cs="Arial"/>
                <w:bCs/>
              </w:rPr>
              <w:t>Monitor</w:t>
            </w:r>
          </w:p>
          <w:p w14:paraId="42B0E780" w14:textId="77777777" w:rsidR="00C739AE" w:rsidRPr="0031362E" w:rsidRDefault="00C739AE" w:rsidP="00AD0AC0">
            <w:pPr>
              <w:jc w:val="center"/>
              <w:rPr>
                <w:rFonts w:cs="Arial"/>
                <w:b/>
                <w:sz w:val="18"/>
                <w:szCs w:val="18"/>
              </w:rPr>
            </w:pPr>
            <w:r w:rsidRPr="0031362E">
              <w:rPr>
                <w:rFonts w:cs="Arial"/>
                <w:b/>
                <w:sz w:val="18"/>
                <w:szCs w:val="18"/>
              </w:rPr>
              <w:t>Keep Informed via general communication</w:t>
            </w:r>
          </w:p>
          <w:p w14:paraId="17ADE2EF" w14:textId="77777777" w:rsidR="00C739AE" w:rsidRPr="0076558E" w:rsidRDefault="00C739AE" w:rsidP="00AD0AC0">
            <w:pPr>
              <w:jc w:val="center"/>
              <w:rPr>
                <w:rFonts w:cs="Arial"/>
                <w:b/>
                <w:bCs/>
              </w:rPr>
            </w:pPr>
          </w:p>
          <w:p w14:paraId="04E79E9B" w14:textId="77777777" w:rsidR="00C739AE" w:rsidRPr="0076558E" w:rsidRDefault="00C739AE" w:rsidP="00AD0AC0">
            <w:pPr>
              <w:jc w:val="center"/>
              <w:rPr>
                <w:rFonts w:cs="Arial"/>
                <w:b/>
                <w:bCs/>
              </w:rPr>
            </w:pPr>
          </w:p>
          <w:p w14:paraId="44BC4121" w14:textId="77777777" w:rsidR="00C739AE" w:rsidRPr="0076558E" w:rsidRDefault="00C739AE" w:rsidP="00AD0AC0">
            <w:pPr>
              <w:jc w:val="center"/>
              <w:rPr>
                <w:rFonts w:cs="Arial"/>
                <w:b/>
                <w:bCs/>
              </w:rPr>
            </w:pPr>
          </w:p>
          <w:p w14:paraId="051B57E6" w14:textId="77777777" w:rsidR="00C739AE" w:rsidRPr="0076558E" w:rsidRDefault="00C739AE" w:rsidP="00AD0AC0">
            <w:pPr>
              <w:jc w:val="center"/>
              <w:rPr>
                <w:rFonts w:cs="Arial"/>
                <w:b/>
                <w:bCs/>
              </w:rPr>
            </w:pPr>
          </w:p>
          <w:p w14:paraId="0507BBEB" w14:textId="77777777" w:rsidR="00C739AE" w:rsidRPr="0076558E" w:rsidRDefault="00C739AE" w:rsidP="00AD0AC0">
            <w:pPr>
              <w:jc w:val="center"/>
              <w:rPr>
                <w:rFonts w:cs="Arial"/>
                <w:b/>
                <w:bCs/>
              </w:rPr>
            </w:pPr>
          </w:p>
          <w:p w14:paraId="14C0E40A" w14:textId="77777777" w:rsidR="00C739AE" w:rsidRPr="0076558E" w:rsidRDefault="00C739AE" w:rsidP="00AD0AC0">
            <w:pPr>
              <w:jc w:val="center"/>
              <w:rPr>
                <w:rFonts w:cs="Arial"/>
                <w:b/>
                <w:bCs/>
              </w:rPr>
            </w:pPr>
          </w:p>
          <w:p w14:paraId="46F919EA" w14:textId="77777777" w:rsidR="00C739AE" w:rsidRPr="0076558E" w:rsidRDefault="00C739AE" w:rsidP="00AD0AC0">
            <w:pPr>
              <w:jc w:val="center"/>
              <w:rPr>
                <w:rFonts w:cs="Arial"/>
                <w:b/>
                <w:bCs/>
              </w:rPr>
            </w:pPr>
          </w:p>
          <w:p w14:paraId="5D640E62" w14:textId="77777777" w:rsidR="00C739AE" w:rsidRPr="0076558E" w:rsidRDefault="00C739AE" w:rsidP="00AD0AC0">
            <w:pPr>
              <w:jc w:val="center"/>
              <w:rPr>
                <w:rFonts w:cs="Arial"/>
                <w:b/>
                <w:bCs/>
                <w:highlight w:val="red"/>
              </w:rPr>
            </w:pPr>
            <w:r w:rsidRPr="0076558E">
              <w:rPr>
                <w:rFonts w:cs="Arial"/>
                <w:b/>
                <w:bCs/>
                <w:highlight w:val="red"/>
              </w:rPr>
              <w:t>MONITOR</w:t>
            </w:r>
          </w:p>
          <w:p w14:paraId="6288A06A" w14:textId="77777777" w:rsidR="00C739AE" w:rsidRPr="0076558E" w:rsidRDefault="00C739AE" w:rsidP="00AD0AC0">
            <w:pPr>
              <w:jc w:val="center"/>
              <w:rPr>
                <w:rFonts w:cs="Arial"/>
                <w:b/>
                <w:bCs/>
                <w:highlight w:val="red"/>
              </w:rPr>
            </w:pPr>
            <w:r w:rsidRPr="0076558E">
              <w:rPr>
                <w:rFonts w:cs="Arial"/>
                <w:b/>
                <w:bCs/>
                <w:highlight w:val="red"/>
              </w:rPr>
              <w:t>(MINIMUM EFFORT)</w:t>
            </w:r>
          </w:p>
          <w:p w14:paraId="2E7EE20B" w14:textId="77777777" w:rsidR="00C739AE" w:rsidRPr="0076558E" w:rsidRDefault="00C739AE" w:rsidP="00AD0AC0">
            <w:pPr>
              <w:jc w:val="center"/>
              <w:rPr>
                <w:rFonts w:cs="Arial"/>
                <w:b/>
                <w:bCs/>
                <w:highlight w:val="red"/>
              </w:rPr>
            </w:pPr>
          </w:p>
          <w:p w14:paraId="54B28A2D" w14:textId="77777777" w:rsidR="00C739AE" w:rsidRPr="0076558E" w:rsidRDefault="00C739AE" w:rsidP="00AD0AC0">
            <w:pPr>
              <w:jc w:val="center"/>
              <w:rPr>
                <w:rFonts w:cs="Arial"/>
                <w:b/>
                <w:bCs/>
                <w:highlight w:val="red"/>
              </w:rPr>
            </w:pPr>
          </w:p>
          <w:p w14:paraId="606BB371" w14:textId="77777777" w:rsidR="00C739AE" w:rsidRPr="0076558E" w:rsidRDefault="00C739AE" w:rsidP="00AD0AC0">
            <w:pPr>
              <w:jc w:val="center"/>
              <w:rPr>
                <w:rFonts w:cs="Arial"/>
                <w:b/>
                <w:bCs/>
                <w:highlight w:val="red"/>
              </w:rPr>
            </w:pPr>
          </w:p>
          <w:p w14:paraId="1ECFE0C0" w14:textId="77777777" w:rsidR="00C739AE" w:rsidRPr="0076558E" w:rsidRDefault="00C739AE" w:rsidP="00AD0AC0">
            <w:pPr>
              <w:jc w:val="center"/>
              <w:rPr>
                <w:rFonts w:cs="Arial"/>
                <w:b/>
                <w:bCs/>
                <w:highlight w:val="red"/>
              </w:rPr>
            </w:pPr>
          </w:p>
          <w:p w14:paraId="27EDF267" w14:textId="77777777" w:rsidR="00C739AE" w:rsidRPr="0076558E" w:rsidRDefault="00C739AE" w:rsidP="00AD0AC0">
            <w:pPr>
              <w:jc w:val="center"/>
              <w:rPr>
                <w:rFonts w:cs="Arial"/>
                <w:b/>
                <w:bCs/>
                <w:highlight w:val="red"/>
              </w:rPr>
            </w:pPr>
          </w:p>
          <w:p w14:paraId="6E792C49" w14:textId="77777777" w:rsidR="00C739AE" w:rsidRPr="0076558E" w:rsidRDefault="00C739AE" w:rsidP="00AD0AC0">
            <w:pPr>
              <w:jc w:val="center"/>
              <w:rPr>
                <w:rFonts w:cs="Arial"/>
                <w:b/>
                <w:bCs/>
                <w:highlight w:val="red"/>
              </w:rPr>
            </w:pPr>
          </w:p>
          <w:p w14:paraId="39A4E8AD" w14:textId="77777777" w:rsidR="00C739AE" w:rsidRPr="0076558E" w:rsidRDefault="00C739AE" w:rsidP="00AD0AC0">
            <w:pPr>
              <w:jc w:val="center"/>
              <w:rPr>
                <w:rFonts w:cs="Arial"/>
                <w:b/>
                <w:bCs/>
                <w:highlight w:val="red"/>
              </w:rPr>
            </w:pPr>
          </w:p>
          <w:p w14:paraId="067F0DF1" w14:textId="77777777" w:rsidR="00C739AE" w:rsidRPr="0076558E" w:rsidRDefault="00C739AE" w:rsidP="00AD0AC0">
            <w:pPr>
              <w:jc w:val="center"/>
              <w:rPr>
                <w:rFonts w:cs="Arial"/>
                <w:b/>
                <w:bCs/>
                <w:highlight w:val="red"/>
              </w:rPr>
            </w:pPr>
          </w:p>
        </w:tc>
        <w:tc>
          <w:tcPr>
            <w:tcW w:w="3306" w:type="dxa"/>
            <w:tcBorders>
              <w:top w:val="double" w:sz="6" w:space="0" w:color="auto"/>
              <w:left w:val="double" w:sz="6" w:space="0" w:color="auto"/>
              <w:bottom w:val="double" w:sz="6" w:space="0" w:color="auto"/>
              <w:right w:val="double" w:sz="6" w:space="0" w:color="auto"/>
            </w:tcBorders>
            <w:shd w:val="clear" w:color="auto" w:fill="BDD6EE" w:themeFill="accent5" w:themeFillTint="66"/>
          </w:tcPr>
          <w:p w14:paraId="534688E7" w14:textId="77777777" w:rsidR="00C739AE" w:rsidRPr="0076558E" w:rsidRDefault="00C739AE" w:rsidP="00AD0AC0">
            <w:pPr>
              <w:jc w:val="center"/>
              <w:rPr>
                <w:rFonts w:cs="Arial"/>
                <w:b/>
                <w:bCs/>
              </w:rPr>
            </w:pPr>
            <w:r w:rsidRPr="0076558E">
              <w:rPr>
                <w:rFonts w:cs="Arial"/>
                <w:b/>
                <w:bCs/>
              </w:rPr>
              <w:t xml:space="preserve">Priority 3 </w:t>
            </w:r>
          </w:p>
          <w:p w14:paraId="53FEE227" w14:textId="77777777" w:rsidR="00C739AE" w:rsidRPr="0076558E" w:rsidRDefault="00C739AE" w:rsidP="00AD0AC0">
            <w:pPr>
              <w:jc w:val="center"/>
              <w:rPr>
                <w:rFonts w:cs="Arial"/>
                <w:bCs/>
              </w:rPr>
            </w:pPr>
            <w:r w:rsidRPr="0076558E">
              <w:rPr>
                <w:rFonts w:cs="Arial"/>
                <w:bCs/>
              </w:rPr>
              <w:t>Keep informed</w:t>
            </w:r>
          </w:p>
          <w:p w14:paraId="7436E302" w14:textId="77777777" w:rsidR="00C739AE" w:rsidRPr="0031362E" w:rsidRDefault="00C739AE" w:rsidP="00AD0AC0">
            <w:pPr>
              <w:jc w:val="center"/>
              <w:rPr>
                <w:rFonts w:cs="Arial"/>
                <w:b/>
                <w:bCs/>
                <w:sz w:val="18"/>
                <w:szCs w:val="18"/>
              </w:rPr>
            </w:pPr>
            <w:r w:rsidRPr="0031362E">
              <w:rPr>
                <w:rFonts w:cs="Arial"/>
                <w:b/>
                <w:bCs/>
                <w:sz w:val="18"/>
                <w:szCs w:val="18"/>
              </w:rPr>
              <w:t>Keep informed and consult on particular issues</w:t>
            </w:r>
          </w:p>
          <w:p w14:paraId="78AFB2B1" w14:textId="77777777" w:rsidR="00C739AE" w:rsidRDefault="00C739AE" w:rsidP="00AD0AC0">
            <w:pPr>
              <w:jc w:val="center"/>
              <w:rPr>
                <w:rFonts w:cs="Arial"/>
                <w:b/>
                <w:bCs/>
                <w:sz w:val="16"/>
                <w:szCs w:val="16"/>
              </w:rPr>
            </w:pPr>
          </w:p>
          <w:p w14:paraId="076730F5" w14:textId="77777777" w:rsidR="00C739AE" w:rsidRPr="0076558E" w:rsidRDefault="00C739AE" w:rsidP="00AD0AC0">
            <w:pPr>
              <w:jc w:val="center"/>
              <w:rPr>
                <w:rFonts w:cs="Arial"/>
                <w:b/>
                <w:bCs/>
                <w:sz w:val="16"/>
                <w:szCs w:val="16"/>
              </w:rPr>
            </w:pPr>
            <w:r w:rsidRPr="0076558E">
              <w:rPr>
                <w:rFonts w:cs="Arial"/>
                <w:b/>
                <w:bCs/>
                <w:sz w:val="16"/>
                <w:szCs w:val="16"/>
              </w:rPr>
              <w:t>areas of interest</w:t>
            </w:r>
          </w:p>
          <w:p w14:paraId="1CCDD5D6" w14:textId="77777777" w:rsidR="00C739AE" w:rsidRPr="0076558E" w:rsidRDefault="00C739AE" w:rsidP="00AD0AC0">
            <w:pPr>
              <w:jc w:val="center"/>
              <w:rPr>
                <w:rFonts w:cs="Arial"/>
                <w:b/>
                <w:bCs/>
                <w:highlight w:val="red"/>
              </w:rPr>
            </w:pPr>
          </w:p>
          <w:p w14:paraId="1F913A60" w14:textId="77777777" w:rsidR="00C739AE" w:rsidRPr="0076558E" w:rsidRDefault="00C739AE" w:rsidP="00AD0AC0">
            <w:pPr>
              <w:jc w:val="center"/>
              <w:rPr>
                <w:rFonts w:cs="Arial"/>
                <w:b/>
                <w:bCs/>
                <w:highlight w:val="red"/>
              </w:rPr>
            </w:pPr>
          </w:p>
          <w:p w14:paraId="2179413B" w14:textId="77777777" w:rsidR="00C739AE" w:rsidRPr="0076558E" w:rsidRDefault="00C739AE" w:rsidP="00AD0AC0">
            <w:pPr>
              <w:jc w:val="center"/>
              <w:rPr>
                <w:rFonts w:cs="Arial"/>
                <w:b/>
                <w:bCs/>
                <w:highlight w:val="red"/>
              </w:rPr>
            </w:pPr>
          </w:p>
          <w:p w14:paraId="43C82B6E" w14:textId="77777777" w:rsidR="00C739AE" w:rsidRPr="0076558E" w:rsidRDefault="00C739AE" w:rsidP="00AD0AC0">
            <w:pPr>
              <w:jc w:val="center"/>
              <w:rPr>
                <w:rFonts w:cs="Arial"/>
                <w:b/>
                <w:bCs/>
                <w:highlight w:val="red"/>
              </w:rPr>
            </w:pPr>
          </w:p>
          <w:p w14:paraId="7137013C" w14:textId="77777777" w:rsidR="00C739AE" w:rsidRPr="0076558E" w:rsidRDefault="00C739AE" w:rsidP="00AD0AC0">
            <w:pPr>
              <w:jc w:val="center"/>
              <w:rPr>
                <w:rFonts w:cs="Arial"/>
                <w:b/>
                <w:bCs/>
                <w:highlight w:val="red"/>
              </w:rPr>
            </w:pPr>
          </w:p>
          <w:p w14:paraId="663758AD" w14:textId="77777777" w:rsidR="00C739AE" w:rsidRPr="0076558E" w:rsidRDefault="00C739AE" w:rsidP="00AD0AC0">
            <w:pPr>
              <w:jc w:val="center"/>
              <w:rPr>
                <w:rFonts w:cs="Arial"/>
                <w:b/>
                <w:bCs/>
                <w:highlight w:val="red"/>
              </w:rPr>
            </w:pPr>
          </w:p>
          <w:p w14:paraId="7451C4AE" w14:textId="77777777" w:rsidR="00C739AE" w:rsidRPr="0076558E" w:rsidRDefault="00C739AE" w:rsidP="00AD0AC0">
            <w:pPr>
              <w:jc w:val="center"/>
              <w:rPr>
                <w:rFonts w:cs="Arial"/>
                <w:b/>
                <w:bCs/>
                <w:highlight w:val="red"/>
              </w:rPr>
            </w:pPr>
          </w:p>
          <w:p w14:paraId="7FF32D42" w14:textId="77777777" w:rsidR="00C739AE" w:rsidRPr="0076558E" w:rsidRDefault="00C739AE" w:rsidP="00AD0AC0">
            <w:pPr>
              <w:jc w:val="center"/>
              <w:rPr>
                <w:rFonts w:cs="Arial"/>
                <w:b/>
                <w:bCs/>
              </w:rPr>
            </w:pPr>
            <w:r w:rsidRPr="0076558E">
              <w:rPr>
                <w:rFonts w:cs="Arial"/>
                <w:b/>
                <w:bCs/>
                <w:highlight w:val="red"/>
              </w:rPr>
              <w:t>KEEP INFORMED</w:t>
            </w:r>
          </w:p>
        </w:tc>
      </w:tr>
    </w:tbl>
    <w:p w14:paraId="179CCD8F" w14:textId="416DCE18" w:rsidR="00C739AE" w:rsidRPr="000D6AA0" w:rsidRDefault="00C739AE" w:rsidP="000D6AA0">
      <w:pPr>
        <w:ind w:left="1440"/>
        <w:jc w:val="center"/>
        <w:rPr>
          <w:rFonts w:cs="Arial"/>
          <w:b/>
          <w:bCs/>
        </w:rPr>
      </w:pPr>
      <w:r w:rsidRPr="0076558E">
        <w:rPr>
          <w:rFonts w:cs="Arial"/>
          <w:b/>
          <w:bCs/>
          <w:noProof/>
          <w:lang w:eastAsia="en-AU"/>
        </w:rPr>
        <mc:AlternateContent>
          <mc:Choice Requires="wps">
            <w:drawing>
              <wp:anchor distT="0" distB="0" distL="114300" distR="114300" simplePos="0" relativeHeight="251656704" behindDoc="0" locked="0" layoutInCell="1" allowOverlap="1" wp14:anchorId="79522889" wp14:editId="5FEA0721">
                <wp:simplePos x="0" y="0"/>
                <wp:positionH relativeFrom="column">
                  <wp:posOffset>1275080</wp:posOffset>
                </wp:positionH>
                <wp:positionV relativeFrom="paragraph">
                  <wp:posOffset>86642</wp:posOffset>
                </wp:positionV>
                <wp:extent cx="800100" cy="342900"/>
                <wp:effectExtent l="0" t="3175" r="4445"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8CBFB" w14:textId="77777777" w:rsidR="00420187" w:rsidRPr="00FE55EB" w:rsidRDefault="00420187" w:rsidP="00C739AE">
                            <w:pPr>
                              <w:rPr>
                                <w:rFonts w:cs="Arial"/>
                                <w:b/>
                              </w:rPr>
                            </w:pPr>
                            <w:r w:rsidRPr="00FE55EB">
                              <w:rPr>
                                <w:rFonts w:cs="Arial"/>
                                <w: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22889" id="Text Box 211" o:spid="_x0000_s1049" type="#_x0000_t202" style="position:absolute;left:0;text-align:left;margin-left:100.4pt;margin-top:6.8pt;width:6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" stroked="f">
                <v:textbox>
                  <w:txbxContent>
                    <w:p w14:paraId="7C48CBFB" w14:textId="77777777" w:rsidR="00420187" w:rsidRPr="00FE55EB" w:rsidRDefault="00420187" w:rsidP="00C739AE">
                      <w:pPr>
                        <w:rPr>
                          <w:rFonts w:cs="Arial"/>
                          <w:b/>
                        </w:rPr>
                      </w:pPr>
                      <w:r w:rsidRPr="00FE55EB">
                        <w:rPr>
                          <w:rFonts w:cs="Arial"/>
                          <w:b/>
                        </w:rPr>
                        <w:t>Low</w:t>
                      </w:r>
                    </w:p>
                  </w:txbxContent>
                </v:textbox>
              </v:shape>
            </w:pict>
          </mc:Fallback>
        </mc:AlternateContent>
      </w:r>
      <w:r w:rsidRPr="0076558E">
        <w:rPr>
          <w:rFonts w:cs="Arial"/>
          <w:b/>
          <w:bCs/>
          <w:noProof/>
          <w:lang w:eastAsia="en-AU"/>
        </w:rPr>
        <mc:AlternateContent>
          <mc:Choice Requires="wps">
            <w:drawing>
              <wp:anchor distT="0" distB="0" distL="114300" distR="114300" simplePos="0" relativeHeight="251658752" behindDoc="0" locked="0" layoutInCell="1" allowOverlap="1" wp14:anchorId="30206477" wp14:editId="65BAFD26">
                <wp:simplePos x="0" y="0"/>
                <wp:positionH relativeFrom="column">
                  <wp:posOffset>4349609</wp:posOffset>
                </wp:positionH>
                <wp:positionV relativeFrom="paragraph">
                  <wp:posOffset>77259</wp:posOffset>
                </wp:positionV>
                <wp:extent cx="571500" cy="342900"/>
                <wp:effectExtent l="0" t="3175" r="4445"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66382" w14:textId="77777777" w:rsidR="00420187" w:rsidRPr="00FE55EB" w:rsidRDefault="00420187" w:rsidP="00C739AE">
                            <w:pPr>
                              <w:rPr>
                                <w:rFonts w:cs="Arial"/>
                                <w:b/>
                              </w:rPr>
                            </w:pPr>
                            <w:r w:rsidRPr="00FE55EB">
                              <w:rPr>
                                <w:rFonts w:cs="Arial"/>
                                <w: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06477" id="Text Box 210" o:spid="_x0000_s1050" type="#_x0000_t202" style="position:absolute;left:0;text-align:left;margin-left:342.5pt;margin-top:6.1pt;width: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t+9QEAANEDAAAOAAAAZHJzL2Uyb0RvYy54bWysU9tu2zAMfR+wfxD0vjjJkn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" stroked="f">
                <v:textbox>
                  <w:txbxContent>
                    <w:p w14:paraId="0FC66382" w14:textId="77777777" w:rsidR="00420187" w:rsidRPr="00FE55EB" w:rsidRDefault="00420187" w:rsidP="00C739AE">
                      <w:pPr>
                        <w:rPr>
                          <w:rFonts w:cs="Arial"/>
                          <w:b/>
                        </w:rPr>
                      </w:pPr>
                      <w:r w:rsidRPr="00FE55EB">
                        <w:rPr>
                          <w:rFonts w:cs="Arial"/>
                          <w:b/>
                        </w:rPr>
                        <w:t>High</w:t>
                      </w:r>
                    </w:p>
                  </w:txbxContent>
                </v:textbox>
              </v:shape>
            </w:pict>
          </mc:Fallback>
        </mc:AlternateContent>
      </w:r>
      <w:r w:rsidRPr="0076558E">
        <w:rPr>
          <w:rFonts w:cs="Arial"/>
          <w:b/>
          <w:bCs/>
          <w:noProof/>
          <w:lang w:eastAsia="en-AU"/>
        </w:rPr>
        <mc:AlternateContent>
          <mc:Choice Requires="wps">
            <w:drawing>
              <wp:anchor distT="0" distB="0" distL="114300" distR="114300" simplePos="0" relativeHeight="251657728" behindDoc="0" locked="0" layoutInCell="1" allowOverlap="1" wp14:anchorId="518E856D" wp14:editId="63A192A4">
                <wp:simplePos x="0" y="0"/>
                <wp:positionH relativeFrom="margin">
                  <wp:posOffset>2381180</wp:posOffset>
                </wp:positionH>
                <wp:positionV relativeFrom="paragraph">
                  <wp:posOffset>143722</wp:posOffset>
                </wp:positionV>
                <wp:extent cx="1028700" cy="340360"/>
                <wp:effectExtent l="0" t="0" r="0" b="254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42780" w14:textId="77777777" w:rsidR="00420187" w:rsidRPr="00FE55EB" w:rsidRDefault="00420187" w:rsidP="00C739AE">
                            <w:pPr>
                              <w:rPr>
                                <w:rFonts w:cs="Arial"/>
                                <w:b/>
                                <w:bCs/>
                                <w:color w:val="FF0000"/>
                              </w:rPr>
                            </w:pPr>
                            <w:r w:rsidRPr="00FE55EB">
                              <w:rPr>
                                <w:rFonts w:cs="Arial"/>
                                <w:b/>
                                <w:bCs/>
                                <w:color w:val="FF0000"/>
                              </w:rPr>
                              <w:t>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E856D" id="Text Box 209" o:spid="_x0000_s1051" type="#_x0000_t202" style="position:absolute;left:0;text-align:left;margin-left:187.5pt;margin-top:11.3pt;width:81pt;height:26.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" stroked="f">
                <v:textbox>
                  <w:txbxContent>
                    <w:p w14:paraId="48E42780" w14:textId="77777777" w:rsidR="00420187" w:rsidRPr="00FE55EB" w:rsidRDefault="00420187" w:rsidP="00C739AE">
                      <w:pPr>
                        <w:rPr>
                          <w:rFonts w:cs="Arial"/>
                          <w:b/>
                          <w:bCs/>
                          <w:color w:val="FF0000"/>
                        </w:rPr>
                      </w:pPr>
                      <w:r w:rsidRPr="00FE55EB">
                        <w:rPr>
                          <w:rFonts w:cs="Arial"/>
                          <w:b/>
                          <w:bCs/>
                          <w:color w:val="FF0000"/>
                        </w:rPr>
                        <w:t>INTEREST</w:t>
                      </w:r>
                    </w:p>
                  </w:txbxContent>
                </v:textbox>
                <w10:wrap anchorx="margin"/>
              </v:shape>
            </w:pict>
          </mc:Fallback>
        </mc:AlternateContent>
      </w:r>
    </w:p>
    <w:p w14:paraId="54ABF511" w14:textId="77777777" w:rsidR="00802BB9" w:rsidRDefault="00802BB9" w:rsidP="00C739AE">
      <w:pPr>
        <w:pStyle w:val="Heading2"/>
      </w:pPr>
      <w:bookmarkStart w:id="49" w:name="_Toc170117451"/>
    </w:p>
    <w:p w14:paraId="7586B0E7" w14:textId="046C9565" w:rsidR="00C739AE" w:rsidRDefault="00C739AE" w:rsidP="00C739AE">
      <w:pPr>
        <w:pStyle w:val="Heading2"/>
      </w:pPr>
      <w:r w:rsidRPr="004F1BB1">
        <w:lastRenderedPageBreak/>
        <w:t>Consultation mechanisms</w:t>
      </w:r>
      <w:bookmarkEnd w:id="49"/>
    </w:p>
    <w:p w14:paraId="4B3D7279" w14:textId="77777777" w:rsidR="00C739AE" w:rsidRDefault="00C739AE" w:rsidP="00C739AE">
      <w:r>
        <w:t>The consultation process was designed to disseminate information on the proposed veterans’ legislation reforms and to allow stakeholders to share their input via formal and informal submissions.</w:t>
      </w:r>
    </w:p>
    <w:p w14:paraId="0F5D5CCF" w14:textId="77777777" w:rsidR="00C739AE" w:rsidRPr="006023CD" w:rsidRDefault="00C739AE" w:rsidP="00C739AE">
      <w:pPr>
        <w:pStyle w:val="Heading3"/>
        <w:spacing w:after="160"/>
        <w:rPr>
          <w:rStyle w:val="SubtleEmphasis"/>
          <w:i w:val="0"/>
        </w:rPr>
      </w:pPr>
      <w:bookmarkStart w:id="50" w:name="_Toc170117452"/>
      <w:r w:rsidRPr="006023CD">
        <w:rPr>
          <w:rStyle w:val="SubtleEmphasis"/>
          <w:i w:val="0"/>
        </w:rPr>
        <w:t>Initial consultation – October to November 2022</w:t>
      </w:r>
      <w:bookmarkEnd w:id="50"/>
    </w:p>
    <w:p w14:paraId="0BBE244E" w14:textId="77777777" w:rsidR="00C739AE" w:rsidRDefault="00C739AE" w:rsidP="00C739AE">
      <w:pPr>
        <w:rPr>
          <w:rFonts w:cstheme="minorHAnsi"/>
        </w:rPr>
      </w:pPr>
      <w:r w:rsidRPr="002B00BF">
        <w:rPr>
          <w:rFonts w:cstheme="minorHAnsi"/>
        </w:rPr>
        <w:t>Following the Government</w:t>
      </w:r>
      <w:r>
        <w:rPr>
          <w:rFonts w:cstheme="minorHAnsi"/>
        </w:rPr>
        <w:t>’s agreement</w:t>
      </w:r>
      <w:r w:rsidRPr="002B00BF">
        <w:rPr>
          <w:rFonts w:cstheme="minorHAnsi"/>
        </w:rPr>
        <w:t xml:space="preserve"> to Recommendation 1 of the Royal Commission </w:t>
      </w:r>
      <w:r>
        <w:rPr>
          <w:rFonts w:cstheme="minorHAnsi"/>
        </w:rPr>
        <w:t>Interim Report</w:t>
      </w:r>
      <w:r w:rsidRPr="002B00BF">
        <w:rPr>
          <w:rFonts w:cstheme="minorHAnsi"/>
        </w:rPr>
        <w:t>,</w:t>
      </w:r>
      <w:r>
        <w:rPr>
          <w:rFonts w:cstheme="minorHAnsi"/>
        </w:rPr>
        <w:t xml:space="preserve"> an initial round of</w:t>
      </w:r>
      <w:r w:rsidRPr="002B00BF">
        <w:rPr>
          <w:rFonts w:cstheme="minorHAnsi"/>
        </w:rPr>
        <w:t xml:space="preserve"> </w:t>
      </w:r>
      <w:r>
        <w:rPr>
          <w:rFonts w:cstheme="minorHAnsi"/>
        </w:rPr>
        <w:t xml:space="preserve">consultation on that recommendation and </w:t>
      </w:r>
      <w:r w:rsidRPr="002B00BF">
        <w:rPr>
          <w:rFonts w:cstheme="minorHAnsi"/>
        </w:rPr>
        <w:t xml:space="preserve">related Productivity Commission recommendations </w:t>
      </w:r>
      <w:r>
        <w:rPr>
          <w:rFonts w:cstheme="minorHAnsi"/>
        </w:rPr>
        <w:t>was undertaken from 17 October 2022 to 14 November 2022.</w:t>
      </w:r>
    </w:p>
    <w:p w14:paraId="1883732B" w14:textId="6D414C36" w:rsidR="00C739AE" w:rsidRDefault="00C739AE" w:rsidP="00C739AE">
      <w:pPr>
        <w:rPr>
          <w:rFonts w:cstheme="minorHAnsi"/>
        </w:rPr>
      </w:pPr>
      <w:r>
        <w:rPr>
          <w:rFonts w:cstheme="minorHAnsi"/>
        </w:rPr>
        <w:t xml:space="preserve">On 17 October 2022, the Minister for Veterans’ Affairs, the Hon Matt Keogh MP, announced the consultation process and invited submissions. An invitation to provide feedback was also disseminated to stakeholders via DVA’s communications channels and through emails to members of consultation forums. These invitations targeted the </w:t>
      </w:r>
      <w:r w:rsidR="00023DF0">
        <w:rPr>
          <w:rFonts w:cstheme="minorHAnsi"/>
        </w:rPr>
        <w:t>public</w:t>
      </w:r>
      <w:r>
        <w:rPr>
          <w:rFonts w:cstheme="minorHAnsi"/>
        </w:rPr>
        <w:t xml:space="preserve"> and members of existing veteran community consultation forums.</w:t>
      </w:r>
    </w:p>
    <w:p w14:paraId="05E60042" w14:textId="77777777" w:rsidR="00C739AE" w:rsidRDefault="00C739AE" w:rsidP="00C739AE">
      <w:pPr>
        <w:rPr>
          <w:rFonts w:cstheme="minorHAnsi"/>
        </w:rPr>
      </w:pPr>
      <w:r>
        <w:rPr>
          <w:rFonts w:cstheme="minorHAnsi"/>
        </w:rPr>
        <w:t>69 pieces of feedback were received. 35 submitters identified as a veteran, 7 as representing an ex</w:t>
      </w:r>
      <w:r>
        <w:rPr>
          <w:rFonts w:cstheme="minorHAnsi"/>
        </w:rPr>
        <w:noBreakHyphen/>
        <w:t>service organisation and 5 as veteran advocates.</w:t>
      </w:r>
    </w:p>
    <w:p w14:paraId="63A489F7" w14:textId="77777777" w:rsidR="00C739AE" w:rsidRPr="00F677E9" w:rsidRDefault="00C739AE" w:rsidP="00C739AE">
      <w:pPr>
        <w:rPr>
          <w:rFonts w:cstheme="minorHAnsi"/>
        </w:rPr>
      </w:pPr>
      <w:r w:rsidRPr="00F677E9">
        <w:rPr>
          <w:rFonts w:cstheme="minorHAnsi"/>
        </w:rPr>
        <w:t>Much of the feedback related to individual concerns with current claims, supports or personal circumstances</w:t>
      </w:r>
      <w:r>
        <w:rPr>
          <w:rFonts w:cstheme="minorHAnsi"/>
        </w:rPr>
        <w:t>. H</w:t>
      </w:r>
      <w:r w:rsidRPr="00F677E9">
        <w:rPr>
          <w:rFonts w:cstheme="minorHAnsi"/>
        </w:rPr>
        <w:t>owever</w:t>
      </w:r>
      <w:r>
        <w:rPr>
          <w:rFonts w:cstheme="minorHAnsi"/>
        </w:rPr>
        <w:t>,</w:t>
      </w:r>
      <w:r w:rsidRPr="00F677E9">
        <w:rPr>
          <w:rFonts w:cstheme="minorHAnsi"/>
        </w:rPr>
        <w:t xml:space="preserve"> there was strong overall support for legislative simplification and harmonisation, and by extension Recommendation 1 of the Royal Commission</w:t>
      </w:r>
      <w:r>
        <w:rPr>
          <w:rFonts w:cstheme="minorHAnsi"/>
        </w:rPr>
        <w:t>’s Interim Report.</w:t>
      </w:r>
      <w:r w:rsidRPr="00F677E9">
        <w:rPr>
          <w:rFonts w:cstheme="minorHAnsi"/>
        </w:rPr>
        <w:t xml:space="preserve"> This was reflected when the feedback was categorised by main theme:</w:t>
      </w:r>
    </w:p>
    <w:p w14:paraId="3A4DA617" w14:textId="77777777" w:rsidR="00C739AE" w:rsidRPr="00F677E9" w:rsidRDefault="00C739AE" w:rsidP="00C739AE">
      <w:pPr>
        <w:pStyle w:val="ListParagraph"/>
        <w:numPr>
          <w:ilvl w:val="0"/>
          <w:numId w:val="18"/>
        </w:numPr>
        <w:tabs>
          <w:tab w:val="left" w:pos="3969"/>
        </w:tabs>
        <w:rPr>
          <w:rFonts w:cstheme="minorHAnsi"/>
        </w:rPr>
      </w:pPr>
      <w:r>
        <w:rPr>
          <w:rFonts w:cstheme="minorHAnsi"/>
        </w:rPr>
        <w:t xml:space="preserve">complexity of </w:t>
      </w:r>
      <w:r w:rsidRPr="00F677E9">
        <w:rPr>
          <w:rFonts w:cstheme="minorHAnsi"/>
        </w:rPr>
        <w:t>DVA</w:t>
      </w:r>
      <w:r>
        <w:rPr>
          <w:rFonts w:cstheme="minorHAnsi"/>
        </w:rPr>
        <w:t xml:space="preserve"> claims</w:t>
      </w:r>
      <w:r w:rsidRPr="00F677E9">
        <w:rPr>
          <w:rFonts w:cstheme="minorHAnsi"/>
        </w:rPr>
        <w:t xml:space="preserve"> assessment process</w:t>
      </w:r>
      <w:r>
        <w:rPr>
          <w:rFonts w:cstheme="minorHAnsi"/>
        </w:rPr>
        <w:tab/>
      </w:r>
      <w:r w:rsidRPr="00F677E9">
        <w:rPr>
          <w:rFonts w:cstheme="minorHAnsi"/>
        </w:rPr>
        <w:t>24</w:t>
      </w:r>
    </w:p>
    <w:p w14:paraId="4FE9A6A2" w14:textId="77777777" w:rsidR="00C739AE" w:rsidRPr="00F677E9" w:rsidRDefault="00C739AE" w:rsidP="00C739AE">
      <w:pPr>
        <w:pStyle w:val="ListParagraph"/>
        <w:numPr>
          <w:ilvl w:val="0"/>
          <w:numId w:val="18"/>
        </w:numPr>
        <w:tabs>
          <w:tab w:val="left" w:pos="3969"/>
        </w:tabs>
        <w:rPr>
          <w:rFonts w:cstheme="minorHAnsi"/>
        </w:rPr>
      </w:pPr>
      <w:r>
        <w:rPr>
          <w:rFonts w:cstheme="minorHAnsi"/>
        </w:rPr>
        <w:t>l</w:t>
      </w:r>
      <w:r w:rsidRPr="00F677E9">
        <w:rPr>
          <w:rFonts w:cstheme="minorHAnsi"/>
        </w:rPr>
        <w:t>egislative complexity</w:t>
      </w:r>
      <w:r>
        <w:rPr>
          <w:rFonts w:cstheme="minorHAnsi"/>
        </w:rPr>
        <w:tab/>
      </w:r>
      <w:r>
        <w:rPr>
          <w:rFonts w:cstheme="minorHAnsi"/>
        </w:rPr>
        <w:tab/>
      </w:r>
      <w:r>
        <w:rPr>
          <w:rFonts w:cstheme="minorHAnsi"/>
        </w:rPr>
        <w:tab/>
      </w:r>
      <w:r w:rsidRPr="00F677E9">
        <w:rPr>
          <w:rFonts w:cstheme="minorHAnsi"/>
        </w:rPr>
        <w:t>21</w:t>
      </w:r>
    </w:p>
    <w:p w14:paraId="51AA6C5E" w14:textId="77777777" w:rsidR="00C739AE" w:rsidRPr="00F677E9" w:rsidRDefault="00C739AE" w:rsidP="00C739AE">
      <w:pPr>
        <w:pStyle w:val="ListParagraph"/>
        <w:numPr>
          <w:ilvl w:val="0"/>
          <w:numId w:val="18"/>
        </w:numPr>
        <w:tabs>
          <w:tab w:val="left" w:pos="3969"/>
        </w:tabs>
        <w:rPr>
          <w:rFonts w:cstheme="minorHAnsi"/>
        </w:rPr>
      </w:pPr>
      <w:r>
        <w:rPr>
          <w:rFonts w:cstheme="minorHAnsi"/>
        </w:rPr>
        <w:t>r</w:t>
      </w:r>
      <w:r w:rsidRPr="00F677E9">
        <w:rPr>
          <w:rFonts w:cstheme="minorHAnsi"/>
        </w:rPr>
        <w:t>ehabilitation</w:t>
      </w:r>
      <w:r>
        <w:rPr>
          <w:rFonts w:cstheme="minorHAnsi"/>
        </w:rPr>
        <w:tab/>
      </w:r>
      <w:r>
        <w:rPr>
          <w:rFonts w:cstheme="minorHAnsi"/>
        </w:rPr>
        <w:tab/>
      </w:r>
      <w:r>
        <w:rPr>
          <w:rFonts w:cstheme="minorHAnsi"/>
        </w:rPr>
        <w:tab/>
      </w:r>
      <w:r w:rsidRPr="00F677E9">
        <w:rPr>
          <w:rFonts w:cstheme="minorHAnsi"/>
        </w:rPr>
        <w:t>5</w:t>
      </w:r>
    </w:p>
    <w:p w14:paraId="120C31FC" w14:textId="77777777" w:rsidR="00C739AE" w:rsidRPr="00F677E9" w:rsidRDefault="00C739AE" w:rsidP="00C739AE">
      <w:pPr>
        <w:pStyle w:val="ListParagraph"/>
        <w:numPr>
          <w:ilvl w:val="0"/>
          <w:numId w:val="18"/>
        </w:numPr>
        <w:tabs>
          <w:tab w:val="left" w:pos="3969"/>
        </w:tabs>
        <w:rPr>
          <w:rFonts w:cstheme="minorHAnsi"/>
        </w:rPr>
      </w:pPr>
      <w:r>
        <w:rPr>
          <w:rFonts w:cstheme="minorHAnsi"/>
        </w:rPr>
        <w:t>delays with claims processing/c</w:t>
      </w:r>
      <w:r w:rsidRPr="00F677E9">
        <w:rPr>
          <w:rFonts w:cstheme="minorHAnsi"/>
        </w:rPr>
        <w:t xml:space="preserve">laims backlog </w:t>
      </w:r>
      <w:r>
        <w:rPr>
          <w:rFonts w:cstheme="minorHAnsi"/>
        </w:rPr>
        <w:tab/>
      </w:r>
      <w:r w:rsidRPr="00F677E9">
        <w:rPr>
          <w:rFonts w:cstheme="minorHAnsi"/>
        </w:rPr>
        <w:t>2</w:t>
      </w:r>
    </w:p>
    <w:p w14:paraId="78E6503C" w14:textId="77777777" w:rsidR="00C739AE" w:rsidRPr="00F677E9" w:rsidRDefault="00C739AE" w:rsidP="00C739AE">
      <w:pPr>
        <w:pStyle w:val="ListParagraph"/>
        <w:numPr>
          <w:ilvl w:val="0"/>
          <w:numId w:val="18"/>
        </w:numPr>
        <w:tabs>
          <w:tab w:val="left" w:pos="3969"/>
        </w:tabs>
        <w:rPr>
          <w:rFonts w:cstheme="minorHAnsi"/>
        </w:rPr>
      </w:pPr>
      <w:r>
        <w:rPr>
          <w:rFonts w:cstheme="minorHAnsi"/>
        </w:rPr>
        <w:t>i</w:t>
      </w:r>
      <w:r w:rsidRPr="00F677E9">
        <w:rPr>
          <w:rFonts w:cstheme="minorHAnsi"/>
        </w:rPr>
        <w:t>ncapacity/ superannuation</w:t>
      </w:r>
      <w:r>
        <w:rPr>
          <w:rFonts w:cstheme="minorHAnsi"/>
        </w:rPr>
        <w:tab/>
      </w:r>
      <w:r>
        <w:rPr>
          <w:rFonts w:cstheme="minorHAnsi"/>
        </w:rPr>
        <w:tab/>
      </w:r>
      <w:r>
        <w:rPr>
          <w:rFonts w:cstheme="minorHAnsi"/>
        </w:rPr>
        <w:tab/>
      </w:r>
      <w:r w:rsidRPr="00F677E9">
        <w:rPr>
          <w:rFonts w:cstheme="minorHAnsi"/>
        </w:rPr>
        <w:t>2</w:t>
      </w:r>
    </w:p>
    <w:p w14:paraId="36A0F6C6" w14:textId="77777777" w:rsidR="00C739AE" w:rsidRPr="00F677E9" w:rsidRDefault="00C739AE" w:rsidP="00C739AE">
      <w:pPr>
        <w:pStyle w:val="ListParagraph"/>
        <w:numPr>
          <w:ilvl w:val="0"/>
          <w:numId w:val="18"/>
        </w:numPr>
        <w:tabs>
          <w:tab w:val="left" w:pos="3969"/>
        </w:tabs>
        <w:rPr>
          <w:rFonts w:cstheme="minorHAnsi"/>
        </w:rPr>
      </w:pPr>
      <w:r w:rsidRPr="00F677E9">
        <w:rPr>
          <w:rFonts w:cstheme="minorHAnsi"/>
        </w:rPr>
        <w:t>DVA structure</w:t>
      </w:r>
      <w:r>
        <w:rPr>
          <w:rFonts w:cstheme="minorHAnsi"/>
        </w:rPr>
        <w:tab/>
      </w:r>
      <w:r>
        <w:rPr>
          <w:rFonts w:cstheme="minorHAnsi"/>
        </w:rPr>
        <w:tab/>
      </w:r>
      <w:r>
        <w:rPr>
          <w:rFonts w:cstheme="minorHAnsi"/>
        </w:rPr>
        <w:tab/>
      </w:r>
      <w:r w:rsidRPr="00F677E9">
        <w:rPr>
          <w:rFonts w:cstheme="minorHAnsi"/>
        </w:rPr>
        <w:t>1</w:t>
      </w:r>
    </w:p>
    <w:p w14:paraId="5827CFD6" w14:textId="77777777" w:rsidR="00C739AE" w:rsidRPr="00F677E9" w:rsidRDefault="00C739AE" w:rsidP="00C739AE">
      <w:pPr>
        <w:pStyle w:val="ListParagraph"/>
        <w:numPr>
          <w:ilvl w:val="0"/>
          <w:numId w:val="18"/>
        </w:numPr>
        <w:tabs>
          <w:tab w:val="left" w:pos="3969"/>
        </w:tabs>
        <w:rPr>
          <w:rFonts w:cstheme="minorHAnsi"/>
        </w:rPr>
      </w:pPr>
      <w:r>
        <w:rPr>
          <w:rFonts w:cstheme="minorHAnsi"/>
        </w:rPr>
        <w:t>o</w:t>
      </w:r>
      <w:r w:rsidRPr="00F677E9">
        <w:rPr>
          <w:rFonts w:cstheme="minorHAnsi"/>
        </w:rPr>
        <w:t>ther/Miscellaneous</w:t>
      </w:r>
      <w:r>
        <w:rPr>
          <w:rFonts w:cstheme="minorHAnsi"/>
        </w:rPr>
        <w:tab/>
      </w:r>
      <w:r>
        <w:rPr>
          <w:rFonts w:cstheme="minorHAnsi"/>
        </w:rPr>
        <w:tab/>
      </w:r>
      <w:r>
        <w:rPr>
          <w:rFonts w:cstheme="minorHAnsi"/>
        </w:rPr>
        <w:tab/>
      </w:r>
      <w:r w:rsidRPr="00F677E9">
        <w:rPr>
          <w:rFonts w:cstheme="minorHAnsi"/>
        </w:rPr>
        <w:t>14</w:t>
      </w:r>
    </w:p>
    <w:p w14:paraId="0A5D30A4" w14:textId="1AF5123C" w:rsidR="00C739AE" w:rsidRPr="00F677E9" w:rsidRDefault="00C739AE" w:rsidP="00C739AE">
      <w:pPr>
        <w:rPr>
          <w:rFonts w:cstheme="minorHAnsi"/>
        </w:rPr>
      </w:pPr>
      <w:r w:rsidRPr="00F677E9">
        <w:rPr>
          <w:rFonts w:cstheme="minorHAnsi"/>
        </w:rPr>
        <w:t xml:space="preserve">In relation to DVA claims processes, the prevailing concern of the feedback was </w:t>
      </w:r>
      <w:r>
        <w:rPr>
          <w:rFonts w:cstheme="minorHAnsi"/>
        </w:rPr>
        <w:t>related</w:t>
      </w:r>
      <w:r w:rsidRPr="00F677E9">
        <w:rPr>
          <w:rFonts w:cstheme="minorHAnsi"/>
        </w:rPr>
        <w:t xml:space="preserve"> to the length of time for claims to be assessed and processed, as well as concerns around eligibility and the</w:t>
      </w:r>
      <w:r>
        <w:rPr>
          <w:rFonts w:cstheme="minorHAnsi"/>
        </w:rPr>
        <w:t xml:space="preserve"> different</w:t>
      </w:r>
      <w:r w:rsidRPr="00F677E9">
        <w:rPr>
          <w:rFonts w:cstheme="minorHAnsi"/>
        </w:rPr>
        <w:t xml:space="preserve"> evidentiary requirements to satisfy the standards of proof for initial liability</w:t>
      </w:r>
      <w:r>
        <w:rPr>
          <w:rFonts w:cstheme="minorHAnsi"/>
        </w:rPr>
        <w:t xml:space="preserve"> under the current complex tri-Act system</w:t>
      </w:r>
      <w:r w:rsidRPr="00F677E9">
        <w:rPr>
          <w:rFonts w:cstheme="minorHAnsi"/>
        </w:rPr>
        <w:t xml:space="preserve">. </w:t>
      </w:r>
      <w:r>
        <w:rPr>
          <w:rFonts w:cstheme="minorHAnsi"/>
        </w:rPr>
        <w:t xml:space="preserve">Miscellaneous items of feedback included concerns regarding transition from the ADF to civilian employment, training of claims advocates, rehabilitation, possible treatment of conditions before liability is established, and higher compensation rates for those who are injured </w:t>
      </w:r>
      <w:r w:rsidR="00023DF0">
        <w:rPr>
          <w:rFonts w:cstheme="minorHAnsi"/>
        </w:rPr>
        <w:t>because of</w:t>
      </w:r>
      <w:r>
        <w:rPr>
          <w:rFonts w:cstheme="minorHAnsi"/>
        </w:rPr>
        <w:t xml:space="preserve"> warlike service along with a reduced evidentiary burden to allow for the difficulty of thorough recordkeeping in war zones.</w:t>
      </w:r>
    </w:p>
    <w:p w14:paraId="341FCCA2" w14:textId="46C955DF" w:rsidR="00C739AE" w:rsidRPr="00192B54" w:rsidRDefault="00C739AE" w:rsidP="00C739AE">
      <w:pPr>
        <w:rPr>
          <w:rFonts w:cstheme="minorHAnsi"/>
        </w:rPr>
      </w:pPr>
      <w:r w:rsidRPr="00F677E9">
        <w:rPr>
          <w:rFonts w:cstheme="minorHAnsi"/>
        </w:rPr>
        <w:t xml:space="preserve">In relation to legislative complexity, the feedback identified that the three Acts are complicated to navigate and there was a strong need for </w:t>
      </w:r>
      <w:r>
        <w:rPr>
          <w:rFonts w:cstheme="minorHAnsi"/>
        </w:rPr>
        <w:t>simplification</w:t>
      </w:r>
      <w:r w:rsidRPr="00F677E9">
        <w:rPr>
          <w:rFonts w:cstheme="minorHAnsi"/>
        </w:rPr>
        <w:t xml:space="preserve">, but there was also concern about the potential for the reduction of existing or future benefits </w:t>
      </w:r>
      <w:r w:rsidR="00023DF0" w:rsidRPr="00F677E9">
        <w:rPr>
          <w:rFonts w:cstheme="minorHAnsi"/>
        </w:rPr>
        <w:t>because of</w:t>
      </w:r>
      <w:r>
        <w:rPr>
          <w:rFonts w:cstheme="minorHAnsi"/>
        </w:rPr>
        <w:t xml:space="preserve"> potential legislative reform.</w:t>
      </w:r>
    </w:p>
    <w:p w14:paraId="42FA4083" w14:textId="77777777" w:rsidR="00C739AE" w:rsidRPr="006023CD" w:rsidRDefault="00C739AE" w:rsidP="00C739AE">
      <w:pPr>
        <w:pStyle w:val="Heading3"/>
        <w:spacing w:after="160"/>
        <w:rPr>
          <w:rStyle w:val="SubtleEmphasis"/>
          <w:i w:val="0"/>
        </w:rPr>
      </w:pPr>
      <w:bookmarkStart w:id="51" w:name="_Toc170117453"/>
      <w:r w:rsidRPr="006023CD">
        <w:rPr>
          <w:rStyle w:val="SubtleEmphasis"/>
          <w:i w:val="0"/>
        </w:rPr>
        <w:t>Veterans’ Legislation Reform Consultation Pathway – February to May 2023</w:t>
      </w:r>
      <w:bookmarkEnd w:id="51"/>
    </w:p>
    <w:p w14:paraId="1589BD61" w14:textId="77777777" w:rsidR="00C739AE" w:rsidRPr="00D45CAD" w:rsidRDefault="00C739AE" w:rsidP="00C739AE">
      <w:pPr>
        <w:rPr>
          <w:rFonts w:cstheme="minorHAnsi"/>
        </w:rPr>
      </w:pPr>
      <w:r>
        <w:rPr>
          <w:rFonts w:cstheme="minorHAnsi"/>
        </w:rPr>
        <w:t xml:space="preserve">The outcomes of the initial round of consultation </w:t>
      </w:r>
      <w:r w:rsidRPr="002B00BF">
        <w:rPr>
          <w:rFonts w:cstheme="minorHAnsi"/>
        </w:rPr>
        <w:t xml:space="preserve">informed </w:t>
      </w:r>
      <w:r>
        <w:rPr>
          <w:rFonts w:cstheme="minorHAnsi"/>
        </w:rPr>
        <w:t>a</w:t>
      </w:r>
      <w:r w:rsidRPr="002B00BF">
        <w:rPr>
          <w:rFonts w:cstheme="minorHAnsi"/>
        </w:rPr>
        <w:t xml:space="preserve"> proposed pathway</w:t>
      </w:r>
      <w:r>
        <w:rPr>
          <w:rFonts w:cstheme="minorHAnsi"/>
        </w:rPr>
        <w:t xml:space="preserve"> developed by Government </w:t>
      </w:r>
      <w:r w:rsidRPr="00D45CAD">
        <w:rPr>
          <w:rFonts w:cstheme="minorHAnsi"/>
        </w:rPr>
        <w:t>to simplify veterans’ compensation and rehabilitation legislation</w:t>
      </w:r>
      <w:r>
        <w:rPr>
          <w:rFonts w:cstheme="minorHAnsi"/>
        </w:rPr>
        <w:t xml:space="preserve">. </w:t>
      </w:r>
      <w:r w:rsidRPr="00D45CAD">
        <w:rPr>
          <w:rFonts w:cstheme="minorHAnsi"/>
        </w:rPr>
        <w:t xml:space="preserve">The </w:t>
      </w:r>
      <w:r>
        <w:rPr>
          <w:rFonts w:cstheme="minorHAnsi"/>
        </w:rPr>
        <w:t xml:space="preserve">proposed </w:t>
      </w:r>
      <w:r w:rsidRPr="00D45CAD">
        <w:rPr>
          <w:rFonts w:cstheme="minorHAnsi"/>
        </w:rPr>
        <w:t>Pathway</w:t>
      </w:r>
      <w:r>
        <w:rPr>
          <w:rFonts w:cstheme="minorHAnsi"/>
        </w:rPr>
        <w:t xml:space="preserve">, consistent with </w:t>
      </w:r>
      <w:r w:rsidRPr="00106ED7">
        <w:rPr>
          <w:rFonts w:cstheme="minorHAnsi"/>
          <w:b/>
        </w:rPr>
        <w:t>Option 4</w:t>
      </w:r>
      <w:r>
        <w:rPr>
          <w:rFonts w:cstheme="minorHAnsi"/>
        </w:rPr>
        <w:t xml:space="preserve"> above,</w:t>
      </w:r>
      <w:r w:rsidRPr="00D45CAD">
        <w:rPr>
          <w:rFonts w:cstheme="minorHAnsi"/>
        </w:rPr>
        <w:t xml:space="preserve"> </w:t>
      </w:r>
      <w:r>
        <w:rPr>
          <w:rFonts w:cstheme="minorHAnsi"/>
        </w:rPr>
        <w:t>entailed</w:t>
      </w:r>
      <w:r w:rsidRPr="00D45CAD">
        <w:rPr>
          <w:rFonts w:cstheme="minorHAnsi"/>
        </w:rPr>
        <w:t>:</w:t>
      </w:r>
    </w:p>
    <w:p w14:paraId="6032F945" w14:textId="77777777" w:rsidR="00C739AE" w:rsidRPr="00D45CAD" w:rsidRDefault="00C739AE" w:rsidP="00C739AE">
      <w:pPr>
        <w:pStyle w:val="ListParagraph"/>
        <w:numPr>
          <w:ilvl w:val="0"/>
          <w:numId w:val="17"/>
        </w:numPr>
        <w:rPr>
          <w:rFonts w:cstheme="minorHAnsi"/>
        </w:rPr>
      </w:pPr>
      <w:r w:rsidRPr="00D45CAD">
        <w:rPr>
          <w:rFonts w:cstheme="minorHAnsi"/>
        </w:rPr>
        <w:lastRenderedPageBreak/>
        <w:t>new claims under existing schemes ceasing after a transition period, from which point all new veteran claims would be dealt with under an improved MRCA as the sole ongoing Act.</w:t>
      </w:r>
    </w:p>
    <w:p w14:paraId="1E91AD67" w14:textId="77777777" w:rsidR="00C739AE" w:rsidRPr="00D45CAD" w:rsidRDefault="00C739AE" w:rsidP="00C739AE">
      <w:pPr>
        <w:pStyle w:val="ListParagraph"/>
        <w:numPr>
          <w:ilvl w:val="0"/>
          <w:numId w:val="17"/>
        </w:numPr>
        <w:rPr>
          <w:rFonts w:cstheme="minorHAnsi"/>
        </w:rPr>
      </w:pPr>
      <w:r w:rsidRPr="00D45CAD">
        <w:rPr>
          <w:rFonts w:cstheme="minorHAnsi"/>
        </w:rPr>
        <w:t>all benefits being received by veterans under existing schemes continuing, with only new claims or claims relating to deteriorated conditions to instead be covered by the single ongoing Act.</w:t>
      </w:r>
    </w:p>
    <w:p w14:paraId="55B5FA05" w14:textId="77777777" w:rsidR="00C739AE" w:rsidRDefault="00C739AE" w:rsidP="00C739AE">
      <w:pPr>
        <w:spacing w:before="120" w:after="120" w:line="240" w:lineRule="auto"/>
      </w:pPr>
      <w:r w:rsidRPr="008B190C">
        <w:t>On</w:t>
      </w:r>
      <w:r w:rsidRPr="008B190C">
        <w:rPr>
          <w:rFonts w:cstheme="minorHAnsi"/>
        </w:rPr>
        <w:t xml:space="preserve"> 16 February 2023, the Minister for Veterans' Affairs</w:t>
      </w:r>
      <w:r>
        <w:rPr>
          <w:rFonts w:cstheme="minorHAnsi"/>
        </w:rPr>
        <w:t>, the Hon Matt Keogh MP,</w:t>
      </w:r>
      <w:r w:rsidRPr="008B190C">
        <w:rPr>
          <w:rFonts w:cstheme="minorHAnsi"/>
        </w:rPr>
        <w:t xml:space="preserve"> announced the commencement of public consultation on this proposed Pathway. </w:t>
      </w:r>
      <w:r>
        <w:t>The consultation period ran from 16 February 2023 to 12 May 2023.</w:t>
      </w:r>
    </w:p>
    <w:p w14:paraId="41457519" w14:textId="77777777" w:rsidR="00C739AE" w:rsidRDefault="00C739AE" w:rsidP="00C739AE">
      <w:pPr>
        <w:spacing w:before="120" w:after="120" w:line="240" w:lineRule="auto"/>
      </w:pPr>
      <w:r>
        <w:t>Formal written submissions were invited on the proposed Pathway.</w:t>
      </w:r>
    </w:p>
    <w:p w14:paraId="20AA0D69" w14:textId="77777777" w:rsidR="00C739AE" w:rsidRDefault="00C739AE" w:rsidP="00C739AE">
      <w:pPr>
        <w:spacing w:after="120" w:line="240" w:lineRule="auto"/>
        <w:rPr>
          <w:rFonts w:eastAsia="Times New Roman" w:cstheme="minorHAnsi"/>
          <w:lang w:eastAsia="en-AU"/>
        </w:rPr>
      </w:pPr>
      <w:r>
        <w:rPr>
          <w:rFonts w:eastAsia="Times New Roman" w:cstheme="minorHAnsi"/>
          <w:lang w:eastAsia="en-AU"/>
        </w:rPr>
        <w:t>The Minister, and the Assistant Minister for Veterans’ Affairs met face to face with key members of the ex-service community at meetings around the country, as well as with key stakeholder groups through DVA's NCF.</w:t>
      </w:r>
    </w:p>
    <w:p w14:paraId="36D13A01" w14:textId="77777777" w:rsidR="00C739AE" w:rsidRDefault="00C739AE" w:rsidP="00C739AE">
      <w:pPr>
        <w:spacing w:after="120" w:line="240" w:lineRule="auto"/>
        <w:rPr>
          <w:rFonts w:eastAsia="Times New Roman" w:cstheme="minorHAnsi"/>
          <w:lang w:eastAsia="en-AU"/>
        </w:rPr>
      </w:pPr>
      <w:r>
        <w:rPr>
          <w:rFonts w:eastAsia="Times New Roman" w:cstheme="minorHAnsi"/>
          <w:lang w:eastAsia="en-AU"/>
        </w:rPr>
        <w:t xml:space="preserve">DVA State and Territory Deputy Commissioners also briefed local ex-service communities. </w:t>
      </w:r>
    </w:p>
    <w:p w14:paraId="13AB0F6F" w14:textId="77777777" w:rsidR="00C739AE" w:rsidRDefault="00C739AE" w:rsidP="00C739AE">
      <w:pPr>
        <w:spacing w:line="256" w:lineRule="auto"/>
      </w:pPr>
      <w:r>
        <w:t>DVA staff working on legislative reform met directly with stakeholders, where requested. A group of legal and academic experts was also invited to provide advice on technical and other legal issues.</w:t>
      </w:r>
    </w:p>
    <w:p w14:paraId="247BCB59" w14:textId="77777777" w:rsidR="00C739AE" w:rsidRDefault="00C739AE" w:rsidP="00C739AE">
      <w:r>
        <w:t>The following communication platforms were established to ensure sufficient reach during the consultation process:</w:t>
      </w:r>
    </w:p>
    <w:p w14:paraId="3C34EDBF" w14:textId="77777777" w:rsidR="00C739AE" w:rsidRDefault="00C739AE" w:rsidP="00C739AE">
      <w:pPr>
        <w:pStyle w:val="ListParagraph"/>
        <w:numPr>
          <w:ilvl w:val="0"/>
          <w:numId w:val="34"/>
        </w:numPr>
        <w:spacing w:line="256" w:lineRule="auto"/>
      </w:pPr>
      <w:r>
        <w:t>dedicated email channel established to contact the DVA Legislation Reform Branch</w:t>
      </w:r>
    </w:p>
    <w:p w14:paraId="55919F1D" w14:textId="77777777" w:rsidR="00C739AE" w:rsidRDefault="00C739AE" w:rsidP="00C739AE">
      <w:pPr>
        <w:pStyle w:val="ListParagraph"/>
        <w:numPr>
          <w:ilvl w:val="0"/>
          <w:numId w:val="34"/>
        </w:numPr>
        <w:spacing w:line="256" w:lineRule="auto"/>
      </w:pPr>
      <w:r>
        <w:t>dedicated website pages established to disseminate information and facilitate consultation including options to provide anonymous feedback</w:t>
      </w:r>
    </w:p>
    <w:p w14:paraId="4E91F67F" w14:textId="77777777" w:rsidR="00C739AE" w:rsidRDefault="00C739AE" w:rsidP="00C739AE">
      <w:pPr>
        <w:pStyle w:val="ListParagraph"/>
        <w:numPr>
          <w:ilvl w:val="0"/>
          <w:numId w:val="34"/>
        </w:numPr>
        <w:spacing w:line="256" w:lineRule="auto"/>
      </w:pPr>
      <w:r>
        <w:t>webinars delivered nationally with open registration to attend and participate. Webinars were also recorded and published on the DVA website</w:t>
      </w:r>
    </w:p>
    <w:p w14:paraId="50AA539B" w14:textId="77777777" w:rsidR="00C739AE" w:rsidRDefault="00C739AE" w:rsidP="00C739AE">
      <w:pPr>
        <w:pStyle w:val="ListParagraph"/>
        <w:numPr>
          <w:ilvl w:val="0"/>
          <w:numId w:val="34"/>
        </w:numPr>
        <w:spacing w:line="256" w:lineRule="auto"/>
      </w:pPr>
      <w:r>
        <w:t>questions and answers from stakeholder engagements published on the DVA website along with scenarios illustrating the effects of new legislation on individual circumstances</w:t>
      </w:r>
    </w:p>
    <w:p w14:paraId="3156499C" w14:textId="77777777" w:rsidR="00C739AE" w:rsidRDefault="00C739AE" w:rsidP="00C739AE">
      <w:pPr>
        <w:pStyle w:val="ListParagraph"/>
        <w:numPr>
          <w:ilvl w:val="0"/>
          <w:numId w:val="34"/>
        </w:numPr>
        <w:spacing w:line="256" w:lineRule="auto"/>
      </w:pPr>
      <w:r>
        <w:t>regular updates and postings on social media platforms</w:t>
      </w:r>
    </w:p>
    <w:p w14:paraId="5652B984" w14:textId="77777777" w:rsidR="00C739AE" w:rsidRDefault="00C739AE" w:rsidP="00C739AE">
      <w:pPr>
        <w:pStyle w:val="ListParagraph"/>
        <w:numPr>
          <w:ilvl w:val="0"/>
          <w:numId w:val="34"/>
        </w:numPr>
        <w:spacing w:line="256" w:lineRule="auto"/>
      </w:pPr>
      <w:r>
        <w:t>correspondence to the Minister for Veterans’ Affairs and the Department.</w:t>
      </w:r>
    </w:p>
    <w:p w14:paraId="3EA3E09C" w14:textId="77777777" w:rsidR="00C739AE" w:rsidRDefault="00C739AE" w:rsidP="00C739AE">
      <w:pPr>
        <w:spacing w:before="120" w:after="120" w:line="240" w:lineRule="auto"/>
      </w:pPr>
      <w:r>
        <w:t>246 written submissions were received. 226 of these were from individuals (35 submitted anonymously were assumed to be from individuals), 16 were from organisations representing veterans (generally ex-service organisations) and 4 were from other organisations.</w:t>
      </w:r>
    </w:p>
    <w:p w14:paraId="2FEC8A7A" w14:textId="5EADA55F" w:rsidR="00C739AE" w:rsidRDefault="00C739AE" w:rsidP="00C739AE">
      <w:pPr>
        <w:spacing w:before="120" w:after="120" w:line="240" w:lineRule="auto"/>
      </w:pPr>
      <w:r>
        <w:t>Overall, 27 written submissions were received that explicitly supported the proposal, although some with qualifications</w:t>
      </w:r>
      <w:r w:rsidR="00D5361B">
        <w:t xml:space="preserve"> (outlined below)</w:t>
      </w:r>
      <w:r>
        <w:t>. Most of the ex-service organisations that submitted feedback provided qualified support. On the other hand, 3 submissions did not support the proposal, stating that the current compensation and rehabilitation focus of the current schemes should be broadened to address wider issues faced by veterans. Feedback received through other means, such as meetings, generally reflected this diversity of views.</w:t>
      </w:r>
    </w:p>
    <w:p w14:paraId="208940F1" w14:textId="77777777" w:rsidR="00C739AE" w:rsidRDefault="00C739AE" w:rsidP="00C739AE">
      <w:pPr>
        <w:spacing w:before="120" w:after="120" w:line="240" w:lineRule="auto"/>
      </w:pPr>
      <w:r>
        <w:t>Other written feedback received on the Pathway and on legislative reform more generally largely fell into 8 main themes.</w:t>
      </w:r>
    </w:p>
    <w:p w14:paraId="4C8D1020" w14:textId="77777777" w:rsidR="00C739AE" w:rsidRPr="000D6AA0" w:rsidRDefault="00C739AE" w:rsidP="00C739AE">
      <w:pPr>
        <w:pStyle w:val="Heading3"/>
        <w:rPr>
          <w:rStyle w:val="Emphasis"/>
          <w:rFonts w:ascii="Calibri" w:hAnsi="Calibri" w:cs="Calibri"/>
          <w:bCs/>
          <w:i w:val="0"/>
          <w:iCs w:val="0"/>
          <w:color w:val="222A35" w:themeColor="text2" w:themeShade="80"/>
          <w:szCs w:val="22"/>
        </w:rPr>
      </w:pPr>
      <w:bookmarkStart w:id="52" w:name="_Toc170117454"/>
      <w:r w:rsidRPr="000D6AA0">
        <w:rPr>
          <w:rStyle w:val="Emphasis"/>
          <w:rFonts w:ascii="Calibri" w:hAnsi="Calibri" w:cs="Calibri"/>
          <w:bCs/>
          <w:i w:val="0"/>
          <w:iCs w:val="0"/>
          <w:color w:val="222A35" w:themeColor="text2" w:themeShade="80"/>
          <w:szCs w:val="22"/>
        </w:rPr>
        <w:t>Theme 1 – Equity of and continued access to entitlements</w:t>
      </w:r>
      <w:bookmarkEnd w:id="52"/>
    </w:p>
    <w:p w14:paraId="5AB08CC4" w14:textId="77777777" w:rsidR="00C739AE" w:rsidRDefault="00C739AE" w:rsidP="00C739AE">
      <w:pPr>
        <w:spacing w:before="120" w:after="120" w:line="240" w:lineRule="auto"/>
      </w:pPr>
      <w:r>
        <w:t>There were 63 submissions received that advocated for equity in entitlements for veterans. Many noted current differences in entitlements, including:</w:t>
      </w:r>
    </w:p>
    <w:p w14:paraId="42151FAF" w14:textId="77777777" w:rsidR="00C739AE" w:rsidRDefault="00C739AE" w:rsidP="00C739AE">
      <w:pPr>
        <w:pStyle w:val="ListParagraph"/>
        <w:numPr>
          <w:ilvl w:val="0"/>
          <w:numId w:val="14"/>
        </w:numPr>
        <w:spacing w:line="256" w:lineRule="auto"/>
      </w:pPr>
      <w:r>
        <w:t>the inclusion of a remuneration loading and exclusion of a notional superannuation contribution in MRCA incapacity payments, in contrast to DRCA incapacity payments</w:t>
      </w:r>
    </w:p>
    <w:p w14:paraId="3F6D464E" w14:textId="4D1CF818" w:rsidR="00C739AE" w:rsidRDefault="00C739AE" w:rsidP="00C739AE">
      <w:pPr>
        <w:pStyle w:val="ListParagraph"/>
        <w:numPr>
          <w:ilvl w:val="0"/>
          <w:numId w:val="14"/>
        </w:numPr>
        <w:spacing w:line="256" w:lineRule="auto"/>
      </w:pPr>
      <w:r>
        <w:lastRenderedPageBreak/>
        <w:t xml:space="preserve">differences in transport, funeral </w:t>
      </w:r>
      <w:r w:rsidR="00023DF0">
        <w:t>benefit,</w:t>
      </w:r>
      <w:r>
        <w:t xml:space="preserve"> and children’s education entitlements between the three Acts</w:t>
      </w:r>
    </w:p>
    <w:p w14:paraId="5E2EEDFC" w14:textId="77777777" w:rsidR="00C739AE" w:rsidRDefault="00C739AE" w:rsidP="00C739AE">
      <w:pPr>
        <w:pStyle w:val="ListParagraph"/>
        <w:numPr>
          <w:ilvl w:val="0"/>
          <w:numId w:val="14"/>
        </w:numPr>
        <w:spacing w:line="256" w:lineRule="auto"/>
      </w:pPr>
      <w:r>
        <w:t>the requirement for a person to be unable to undertake more than ten hours of remunerative work to be eligible for the MRCA’s Special Rate Disability Pension, as opposed to the requirement for less than eight hours for the VEA’s Totally and Permanently Impaired (Special Rate) pension.</w:t>
      </w:r>
    </w:p>
    <w:p w14:paraId="496CB99C" w14:textId="77777777" w:rsidR="00C739AE" w:rsidRDefault="00C739AE" w:rsidP="00C739AE">
      <w:pPr>
        <w:spacing w:before="120" w:after="120" w:line="240" w:lineRule="auto"/>
      </w:pPr>
      <w:r>
        <w:t>42 submissions expressed the view that there should be no detriment to veterans arising from legislative reform. One submission suggested that veterans receiving entitlements under the VEA should be offered a one-off choice to continue to receive entitlements under the VEA or move to the MRCA [for new claims].</w:t>
      </w:r>
    </w:p>
    <w:p w14:paraId="6B196013" w14:textId="77777777" w:rsidR="00C739AE" w:rsidRDefault="00C739AE" w:rsidP="00C739AE">
      <w:pPr>
        <w:spacing w:before="120" w:after="120" w:line="240" w:lineRule="auto"/>
      </w:pPr>
      <w:r>
        <w:t>16 submissions expressed concern about entitlements under the VEA that would not be available to veterans subsequently having their claims assessed under the MRCA. Primarily, these concerns related to an inability for pension to be reassessed for the deterioration of accepted conditions, or the unavailability of new grants of Above General Rate payments under the VEA (EDA, Intermediate Rate, Special Rate (TTI &amp; TPI)) after the new scheme commences.</w:t>
      </w:r>
    </w:p>
    <w:p w14:paraId="4787A0E7" w14:textId="77777777" w:rsidR="00C739AE" w:rsidRPr="000D6AA0" w:rsidRDefault="00C739AE" w:rsidP="00C739AE">
      <w:pPr>
        <w:pStyle w:val="Heading3"/>
        <w:rPr>
          <w:rStyle w:val="Emphasis"/>
          <w:rFonts w:ascii="Calibri" w:hAnsi="Calibri" w:cs="Calibri"/>
          <w:bCs/>
          <w:i w:val="0"/>
          <w:iCs w:val="0"/>
          <w:color w:val="222A35" w:themeColor="text2" w:themeShade="80"/>
          <w:szCs w:val="22"/>
        </w:rPr>
      </w:pPr>
      <w:bookmarkStart w:id="53" w:name="_Toc170117455"/>
      <w:r w:rsidRPr="000D6AA0">
        <w:rPr>
          <w:rStyle w:val="Emphasis"/>
          <w:rFonts w:ascii="Calibri" w:hAnsi="Calibri" w:cs="Calibri"/>
          <w:bCs/>
          <w:i w:val="0"/>
          <w:iCs w:val="0"/>
          <w:color w:val="222A35" w:themeColor="text2" w:themeShade="80"/>
          <w:szCs w:val="22"/>
        </w:rPr>
        <w:t>Theme 2 – Gold Cards</w:t>
      </w:r>
      <w:bookmarkEnd w:id="53"/>
    </w:p>
    <w:p w14:paraId="39349C41" w14:textId="573650F6" w:rsidR="00C739AE" w:rsidRDefault="00C739AE" w:rsidP="00C739AE">
      <w:pPr>
        <w:keepNext/>
        <w:keepLines/>
        <w:spacing w:before="120" w:after="120" w:line="240" w:lineRule="auto"/>
      </w:pPr>
      <w:r>
        <w:t xml:space="preserve">26 submissions were received on Gold Cards, the majority advocating for expansion of eligibility. </w:t>
      </w:r>
      <w:r w:rsidR="00023DF0">
        <w:t>Submissions</w:t>
      </w:r>
      <w:r>
        <w:t xml:space="preserve"> sought expanded eligibility for:</w:t>
      </w:r>
    </w:p>
    <w:p w14:paraId="325B3764" w14:textId="77777777" w:rsidR="00C739AE" w:rsidRDefault="00C739AE" w:rsidP="00C739AE">
      <w:pPr>
        <w:pStyle w:val="ListParagraph"/>
        <w:keepNext/>
        <w:keepLines/>
        <w:numPr>
          <w:ilvl w:val="0"/>
          <w:numId w:val="15"/>
        </w:numPr>
        <w:spacing w:line="256" w:lineRule="auto"/>
      </w:pPr>
      <w:r>
        <w:t>DRCA veterans</w:t>
      </w:r>
    </w:p>
    <w:p w14:paraId="7068BFA2" w14:textId="77777777" w:rsidR="00C739AE" w:rsidRDefault="00C739AE" w:rsidP="00C739AE">
      <w:pPr>
        <w:pStyle w:val="ListParagraph"/>
        <w:keepNext/>
        <w:keepLines/>
        <w:numPr>
          <w:ilvl w:val="0"/>
          <w:numId w:val="15"/>
        </w:numPr>
        <w:spacing w:line="256" w:lineRule="auto"/>
      </w:pPr>
      <w:r>
        <w:t>those with more than 20 years of ADF service</w:t>
      </w:r>
    </w:p>
    <w:p w14:paraId="7D8C8E8D" w14:textId="77777777" w:rsidR="00C739AE" w:rsidRDefault="00C739AE" w:rsidP="00C739AE">
      <w:pPr>
        <w:pStyle w:val="ListParagraph"/>
        <w:numPr>
          <w:ilvl w:val="0"/>
          <w:numId w:val="15"/>
        </w:numPr>
        <w:spacing w:line="256" w:lineRule="auto"/>
        <w:ind w:left="714" w:hanging="357"/>
      </w:pPr>
      <w:r>
        <w:t>an increased range of partners and dependants.</w:t>
      </w:r>
    </w:p>
    <w:p w14:paraId="1445BC39" w14:textId="77777777" w:rsidR="00C739AE" w:rsidRPr="000D6AA0" w:rsidRDefault="00C739AE" w:rsidP="00C739AE">
      <w:pPr>
        <w:pStyle w:val="Heading3"/>
        <w:rPr>
          <w:rStyle w:val="Emphasis"/>
          <w:rFonts w:ascii="Calibri" w:hAnsi="Calibri" w:cs="Calibri"/>
          <w:bCs/>
          <w:i w:val="0"/>
          <w:color w:val="222A35" w:themeColor="text2" w:themeShade="80"/>
        </w:rPr>
      </w:pPr>
      <w:bookmarkStart w:id="54" w:name="_Toc170117456"/>
      <w:r w:rsidRPr="000D6AA0">
        <w:rPr>
          <w:rStyle w:val="Emphasis"/>
          <w:rFonts w:ascii="Calibri" w:hAnsi="Calibri" w:cs="Calibri"/>
          <w:bCs/>
          <w:i w:val="0"/>
          <w:color w:val="222A35" w:themeColor="text2" w:themeShade="80"/>
        </w:rPr>
        <w:t>Theme 3 – SoPs and the RMA</w:t>
      </w:r>
      <w:bookmarkEnd w:id="54"/>
    </w:p>
    <w:p w14:paraId="52529A11" w14:textId="77777777" w:rsidR="00C739AE" w:rsidRDefault="00C739AE" w:rsidP="00C739AE">
      <w:pPr>
        <w:spacing w:before="120" w:after="120" w:line="240" w:lineRule="auto"/>
      </w:pPr>
      <w:r>
        <w:t>24 submissions provided views on the Statements of Principles (SoPs) regime and/or the RMA. The majority expressed a view that the SoPs system and the dual standards of proof should be retained, but that in certain circumstances where a claim does not meet a Sop factor for that condition SoPs should not be binding if other evidence linking the condition to service is available. Other issues raised were about the application of the SoPs, including determining the date of onset of a condition and the use of time frames to establish causation. Others considered that there should be enhanced education about the critical role of the SoPs in decision making.</w:t>
      </w:r>
    </w:p>
    <w:p w14:paraId="45ED6354" w14:textId="77777777" w:rsidR="00C739AE" w:rsidRPr="000D6AA0" w:rsidRDefault="00C739AE" w:rsidP="00C739AE">
      <w:pPr>
        <w:pStyle w:val="Heading3"/>
        <w:rPr>
          <w:rStyle w:val="Emphasis"/>
          <w:rFonts w:ascii="Calibri" w:hAnsi="Calibri" w:cs="Calibri"/>
          <w:bCs/>
          <w:i w:val="0"/>
          <w:color w:val="222A35" w:themeColor="text2" w:themeShade="80"/>
        </w:rPr>
      </w:pPr>
      <w:bookmarkStart w:id="55" w:name="_Toc170117457"/>
      <w:r w:rsidRPr="000D6AA0">
        <w:rPr>
          <w:rStyle w:val="Emphasis"/>
          <w:rFonts w:ascii="Calibri" w:hAnsi="Calibri" w:cs="Calibri"/>
          <w:bCs/>
          <w:i w:val="0"/>
          <w:color w:val="222A35" w:themeColor="text2" w:themeShade="80"/>
        </w:rPr>
        <w:t>Theme 4 – Dependants’ benefits</w:t>
      </w:r>
      <w:bookmarkEnd w:id="55"/>
    </w:p>
    <w:p w14:paraId="3F086F99" w14:textId="77777777" w:rsidR="00C739AE" w:rsidRDefault="00C739AE" w:rsidP="00C739AE">
      <w:pPr>
        <w:spacing w:before="120" w:after="120" w:line="240" w:lineRule="auto"/>
      </w:pPr>
      <w:r>
        <w:t>82 submissions provided views on dependants’ benefits. However, 52 of those were concerned about a Productivity Commission recommendation to remove automatic eligibility for the spouses of certain veterans. The proposed Pathway did not suggest such a change.</w:t>
      </w:r>
    </w:p>
    <w:p w14:paraId="41AE1181" w14:textId="34F03031" w:rsidR="00C739AE" w:rsidRDefault="00023DF0" w:rsidP="00C739AE">
      <w:pPr>
        <w:spacing w:before="120" w:after="120" w:line="240" w:lineRule="auto"/>
      </w:pPr>
      <w:r>
        <w:t>Most of</w:t>
      </w:r>
      <w:r w:rsidR="00C739AE">
        <w:t xml:space="preserve"> the remaining submissions addressing dependants’ benefits were concerned about retention of the automatic grant of pensions to spouses under the VEA and equity of spouses’ entitlements under the three Acts and advocated for the legislation to address the needs of families. One submission recommended removing the term “wholly dependent partner” from the MRCA and replacing it with the VEA’s “War Widow/er”. </w:t>
      </w:r>
    </w:p>
    <w:p w14:paraId="4DE2624C" w14:textId="77777777" w:rsidR="00C739AE" w:rsidRPr="000D6AA0" w:rsidRDefault="00C739AE" w:rsidP="00C739AE">
      <w:pPr>
        <w:pStyle w:val="Heading3"/>
        <w:rPr>
          <w:rStyle w:val="Emphasis"/>
          <w:rFonts w:ascii="Calibri" w:hAnsi="Calibri" w:cs="Calibri"/>
          <w:bCs/>
          <w:i w:val="0"/>
          <w:color w:val="222A35" w:themeColor="text2" w:themeShade="80"/>
        </w:rPr>
      </w:pPr>
      <w:bookmarkStart w:id="56" w:name="_Toc170117458"/>
      <w:r w:rsidRPr="000D6AA0">
        <w:rPr>
          <w:rStyle w:val="Emphasis"/>
          <w:rFonts w:ascii="Calibri" w:hAnsi="Calibri" w:cs="Calibri"/>
          <w:bCs/>
          <w:i w:val="0"/>
          <w:color w:val="222A35" w:themeColor="text2" w:themeShade="80"/>
        </w:rPr>
        <w:t>Theme 5 – Presumptive Liability</w:t>
      </w:r>
      <w:bookmarkEnd w:id="56"/>
    </w:p>
    <w:p w14:paraId="00E1CEB0" w14:textId="77777777" w:rsidR="00C739AE" w:rsidRDefault="00C739AE" w:rsidP="00C739AE">
      <w:pPr>
        <w:spacing w:before="120" w:after="120" w:line="240" w:lineRule="auto"/>
      </w:pPr>
      <w:r>
        <w:t>32 submissions supported the proposal to prescribe presumptively accepted conditions. However, one submission noted that it may incentivise dishonesty in claimants, while another was sceptical about whether it would provide additional compensation to veterans.</w:t>
      </w:r>
    </w:p>
    <w:p w14:paraId="71C2D794" w14:textId="77777777" w:rsidR="00C739AE" w:rsidRPr="000D6AA0" w:rsidRDefault="00C739AE" w:rsidP="00C739AE">
      <w:pPr>
        <w:pStyle w:val="Heading3"/>
        <w:rPr>
          <w:rStyle w:val="Emphasis"/>
          <w:rFonts w:ascii="Calibri" w:hAnsi="Calibri" w:cs="Calibri"/>
          <w:bCs/>
          <w:i w:val="0"/>
          <w:color w:val="222A35" w:themeColor="text2" w:themeShade="80"/>
        </w:rPr>
      </w:pPr>
      <w:bookmarkStart w:id="57" w:name="_Toc170117459"/>
      <w:r w:rsidRPr="000D6AA0">
        <w:rPr>
          <w:rStyle w:val="Emphasis"/>
          <w:rFonts w:ascii="Calibri" w:hAnsi="Calibri" w:cs="Calibri"/>
          <w:bCs/>
          <w:i w:val="0"/>
          <w:color w:val="222A35" w:themeColor="text2" w:themeShade="80"/>
        </w:rPr>
        <w:lastRenderedPageBreak/>
        <w:t>Theme 6 – Grandparenting of existing VEA entitlements</w:t>
      </w:r>
      <w:bookmarkEnd w:id="57"/>
    </w:p>
    <w:p w14:paraId="5AD537F6" w14:textId="77777777" w:rsidR="00C739AE" w:rsidRDefault="00C739AE" w:rsidP="00C739AE">
      <w:pPr>
        <w:spacing w:before="120" w:after="120" w:line="240" w:lineRule="auto"/>
      </w:pPr>
      <w:r>
        <w:t>22 submissions addressed the proposal to grandparent VEA entitlements at the commencement of the new framework. 15 of those submissions supported this proposal. The remaining submissions did not support grandparenting, citing a belief that VEA clients may be underserviced in future, that VEA benefits and payments are inferior to those available under the MRCA, or that it will perpetuate the differential treatment of veterans.</w:t>
      </w:r>
    </w:p>
    <w:p w14:paraId="40D0ACA9" w14:textId="77777777" w:rsidR="00C739AE" w:rsidRPr="000D6AA0" w:rsidRDefault="00C739AE" w:rsidP="00C739AE">
      <w:pPr>
        <w:pStyle w:val="Heading3"/>
        <w:rPr>
          <w:rStyle w:val="Emphasis"/>
          <w:rFonts w:ascii="Calibri" w:hAnsi="Calibri" w:cs="Calibri"/>
          <w:bCs/>
          <w:i w:val="0"/>
          <w:color w:val="222A35" w:themeColor="text2" w:themeShade="80"/>
        </w:rPr>
      </w:pPr>
      <w:bookmarkStart w:id="58" w:name="_Toc170117460"/>
      <w:r w:rsidRPr="000D6AA0">
        <w:rPr>
          <w:rStyle w:val="Emphasis"/>
          <w:rFonts w:ascii="Calibri" w:hAnsi="Calibri" w:cs="Calibri"/>
          <w:bCs/>
          <w:i w:val="0"/>
          <w:color w:val="222A35" w:themeColor="text2" w:themeShade="80"/>
        </w:rPr>
        <w:t>Theme 7 – Coverage for police and civilians</w:t>
      </w:r>
      <w:bookmarkEnd w:id="58"/>
    </w:p>
    <w:p w14:paraId="207CB680" w14:textId="77777777" w:rsidR="00C739AE" w:rsidRDefault="00C739AE" w:rsidP="00C739AE">
      <w:pPr>
        <w:spacing w:before="120" w:after="120" w:line="240" w:lineRule="auto"/>
      </w:pPr>
      <w:r>
        <w:t>4 submissions addressed the current lack of coverage for police under military compensation schemes, and inequities in the treatment of police members and ADF members, especially where police were deployed alongside the ADF. However, none of those submissions called for reinstatement of the coverage of police under military compensation schemes.</w:t>
      </w:r>
    </w:p>
    <w:p w14:paraId="6B71FD93" w14:textId="77777777" w:rsidR="00C739AE" w:rsidRDefault="00C739AE" w:rsidP="00C739AE">
      <w:pPr>
        <w:spacing w:before="120" w:after="120" w:line="240" w:lineRule="auto"/>
      </w:pPr>
      <w:r>
        <w:t>3 submissions expressed the belief that military compensation schemes should cover civilians, where they are actively deployed alongside the ADF.</w:t>
      </w:r>
    </w:p>
    <w:p w14:paraId="0F19EFA2" w14:textId="77777777" w:rsidR="00C739AE" w:rsidRPr="000D6AA0" w:rsidRDefault="00C739AE" w:rsidP="00C739AE">
      <w:pPr>
        <w:pStyle w:val="Heading3"/>
        <w:rPr>
          <w:rStyle w:val="Emphasis"/>
          <w:rFonts w:ascii="Calibri" w:hAnsi="Calibri" w:cs="Calibri"/>
          <w:bCs/>
          <w:i w:val="0"/>
          <w:color w:val="222A35" w:themeColor="text2" w:themeShade="80"/>
        </w:rPr>
      </w:pPr>
      <w:bookmarkStart w:id="59" w:name="_Toc170117461"/>
      <w:r w:rsidRPr="000D6AA0">
        <w:rPr>
          <w:rStyle w:val="Emphasis"/>
          <w:rFonts w:ascii="Calibri" w:hAnsi="Calibri" w:cs="Calibri"/>
          <w:bCs/>
          <w:i w:val="0"/>
          <w:color w:val="222A35" w:themeColor="text2" w:themeShade="80"/>
        </w:rPr>
        <w:t>Theme 8 – Increasing a wellbeing focus</w:t>
      </w:r>
      <w:bookmarkEnd w:id="59"/>
    </w:p>
    <w:p w14:paraId="710ADDCF" w14:textId="77777777" w:rsidR="00C739AE" w:rsidRDefault="00C739AE" w:rsidP="00C739AE">
      <w:pPr>
        <w:spacing w:before="120" w:after="120" w:line="240" w:lineRule="auto"/>
      </w:pPr>
      <w:r>
        <w:t>9 submissions advocated for an increased focus on wellbeing, including a suggestion that the legislation focus more on the health and wellbeing of veterans rather than compensation.</w:t>
      </w:r>
    </w:p>
    <w:p w14:paraId="48EC44BC" w14:textId="77777777" w:rsidR="00C739AE" w:rsidRPr="000D6AA0" w:rsidRDefault="00C739AE" w:rsidP="00C739AE">
      <w:pPr>
        <w:pStyle w:val="Heading3"/>
        <w:rPr>
          <w:rStyle w:val="Emphasis"/>
          <w:rFonts w:ascii="Calibri" w:hAnsi="Calibri" w:cs="Calibri"/>
          <w:bCs/>
          <w:i w:val="0"/>
          <w:color w:val="222A35" w:themeColor="text2" w:themeShade="80"/>
        </w:rPr>
      </w:pPr>
      <w:bookmarkStart w:id="60" w:name="_Toc170117462"/>
      <w:r w:rsidRPr="000D6AA0">
        <w:rPr>
          <w:rStyle w:val="Emphasis"/>
          <w:rFonts w:ascii="Calibri" w:hAnsi="Calibri" w:cs="Calibri"/>
          <w:bCs/>
          <w:i w:val="0"/>
          <w:color w:val="222A35" w:themeColor="text2" w:themeShade="80"/>
        </w:rPr>
        <w:t>Other issues</w:t>
      </w:r>
      <w:bookmarkEnd w:id="60"/>
    </w:p>
    <w:p w14:paraId="2B15C7ED" w14:textId="77777777" w:rsidR="00C739AE" w:rsidRDefault="00C739AE" w:rsidP="00C739AE">
      <w:pPr>
        <w:spacing w:before="120" w:after="120" w:line="240" w:lineRule="auto"/>
      </w:pPr>
      <w:r>
        <w:t>Other issues raised in submissions included:</w:t>
      </w:r>
    </w:p>
    <w:p w14:paraId="7DA38A96" w14:textId="77777777" w:rsidR="00C739AE" w:rsidRDefault="00C739AE" w:rsidP="00C739AE">
      <w:pPr>
        <w:pStyle w:val="ListParagraph"/>
        <w:numPr>
          <w:ilvl w:val="0"/>
          <w:numId w:val="16"/>
        </w:numPr>
      </w:pPr>
      <w:r>
        <w:t>aligning Household Services and Veterans Home Care</w:t>
      </w:r>
    </w:p>
    <w:p w14:paraId="0608A53D" w14:textId="77777777" w:rsidR="00C739AE" w:rsidRDefault="00C739AE" w:rsidP="00C739AE">
      <w:pPr>
        <w:pStyle w:val="ListParagraph"/>
        <w:numPr>
          <w:ilvl w:val="0"/>
          <w:numId w:val="16"/>
        </w:numPr>
      </w:pPr>
      <w:r>
        <w:t>budgetary constraints on legislative and other improvements</w:t>
      </w:r>
    </w:p>
    <w:p w14:paraId="14B7DBAC" w14:textId="77777777" w:rsidR="00C739AE" w:rsidRDefault="00C739AE" w:rsidP="00C739AE">
      <w:pPr>
        <w:pStyle w:val="ListParagraph"/>
        <w:numPr>
          <w:ilvl w:val="0"/>
          <w:numId w:val="16"/>
        </w:numPr>
      </w:pPr>
      <w:r>
        <w:t>improving communication between DVA and Veterans</w:t>
      </w:r>
    </w:p>
    <w:p w14:paraId="6C730609" w14:textId="77777777" w:rsidR="00C739AE" w:rsidRDefault="00C739AE" w:rsidP="00C739AE">
      <w:pPr>
        <w:pStyle w:val="ListParagraph"/>
        <w:numPr>
          <w:ilvl w:val="0"/>
          <w:numId w:val="16"/>
        </w:numPr>
      </w:pPr>
      <w:r>
        <w:t>improving accessibility of the claims process, especially for disabled or illiterate Veterans</w:t>
      </w:r>
    </w:p>
    <w:p w14:paraId="13BB7C16" w14:textId="77777777" w:rsidR="00C739AE" w:rsidRDefault="00C739AE" w:rsidP="00C739AE">
      <w:pPr>
        <w:pStyle w:val="ListParagraph"/>
      </w:pPr>
      <w:r>
        <w:t>considering offsetting and taxation implications for compensation</w:t>
      </w:r>
    </w:p>
    <w:p w14:paraId="1A94125D" w14:textId="77777777" w:rsidR="00C739AE" w:rsidRDefault="00C739AE" w:rsidP="00C739AE">
      <w:pPr>
        <w:pStyle w:val="ListParagraph"/>
        <w:numPr>
          <w:ilvl w:val="0"/>
          <w:numId w:val="16"/>
        </w:numPr>
      </w:pPr>
      <w:r>
        <w:t>advocacy services.</w:t>
      </w:r>
    </w:p>
    <w:p w14:paraId="3D91405E" w14:textId="5D63F738" w:rsidR="00C739AE" w:rsidRDefault="00C739AE" w:rsidP="00C739AE">
      <w:pPr>
        <w:spacing w:line="256" w:lineRule="auto"/>
      </w:pPr>
      <w:r>
        <w:t xml:space="preserve">In addition, </w:t>
      </w:r>
      <w:r w:rsidR="00023DF0">
        <w:t>several</w:t>
      </w:r>
      <w:r>
        <w:t xml:space="preserve"> submissions were received that were not within the scope of legislation reform. Such submissions centred on issues such as progress of individual compensation claims, historical claims determinations and suggestions regarding granular policy positions rather than legislative reform. These items were referred to appropriate DVA business areas for response.</w:t>
      </w:r>
    </w:p>
    <w:p w14:paraId="085F340A" w14:textId="77777777" w:rsidR="00C739AE" w:rsidRPr="006023CD" w:rsidRDefault="00C739AE" w:rsidP="00C739AE">
      <w:pPr>
        <w:pStyle w:val="Heading3"/>
        <w:spacing w:after="160"/>
        <w:rPr>
          <w:rStyle w:val="SubtleEmphasis"/>
          <w:i w:val="0"/>
        </w:rPr>
      </w:pPr>
      <w:bookmarkStart w:id="61" w:name="_Toc170117463"/>
      <w:r w:rsidRPr="006023CD">
        <w:rPr>
          <w:rStyle w:val="SubtleEmphasis"/>
          <w:i w:val="0"/>
        </w:rPr>
        <w:t>Incorporating Feedback</w:t>
      </w:r>
      <w:bookmarkEnd w:id="61"/>
    </w:p>
    <w:p w14:paraId="475C0799" w14:textId="77777777" w:rsidR="00C739AE" w:rsidRDefault="00C739AE" w:rsidP="00C739AE">
      <w:pPr>
        <w:spacing w:before="120" w:after="120" w:line="240" w:lineRule="auto"/>
      </w:pPr>
      <w:r w:rsidRPr="00D45CAD">
        <w:t xml:space="preserve">The feedback provided </w:t>
      </w:r>
      <w:r>
        <w:t xml:space="preserve">by stakeholders in the 2022 and 2023 rounds of consultation informed a submission to Government in the second half of 2023 on the way forward. This resulted in the drafting of the </w:t>
      </w:r>
      <w:r w:rsidRPr="00BD5DDC">
        <w:t>Veterans’ Entitlements, Treatment and Support (Simplification and Harmonisation) Bill 2024</w:t>
      </w:r>
      <w:r>
        <w:t>.</w:t>
      </w:r>
      <w:r w:rsidRPr="00BD5DDC">
        <w:t xml:space="preserve"> </w:t>
      </w:r>
      <w:r>
        <w:t xml:space="preserve">Some of the key elements arising from the consultation processes that were incorporated into the draft legislation include: </w:t>
      </w:r>
    </w:p>
    <w:p w14:paraId="309C599E" w14:textId="77777777" w:rsidR="00C739AE" w:rsidRDefault="00C739AE" w:rsidP="00C739AE">
      <w:pPr>
        <w:pStyle w:val="ListParagraph"/>
        <w:numPr>
          <w:ilvl w:val="0"/>
          <w:numId w:val="16"/>
        </w:numPr>
        <w:spacing w:before="120"/>
        <w:ind w:left="714" w:hanging="357"/>
      </w:pPr>
      <w:r>
        <w:t>the safeguarding of current veteran and dependant entitlements by grandparenting existing payments</w:t>
      </w:r>
    </w:p>
    <w:p w14:paraId="7926BE7D" w14:textId="77777777" w:rsidR="00C739AE" w:rsidRDefault="00C739AE" w:rsidP="00C739AE">
      <w:pPr>
        <w:pStyle w:val="ListParagraph"/>
        <w:numPr>
          <w:ilvl w:val="0"/>
          <w:numId w:val="16"/>
        </w:numPr>
        <w:spacing w:before="120"/>
        <w:ind w:left="714" w:hanging="357"/>
      </w:pPr>
      <w:r>
        <w:t>recognition under the new Act of previously determined compensable conditions, with no need to re-establish liability</w:t>
      </w:r>
    </w:p>
    <w:p w14:paraId="5E66B52C" w14:textId="77777777" w:rsidR="00C739AE" w:rsidRDefault="00C739AE" w:rsidP="00C739AE">
      <w:pPr>
        <w:pStyle w:val="ListParagraph"/>
        <w:numPr>
          <w:ilvl w:val="0"/>
          <w:numId w:val="16"/>
        </w:numPr>
        <w:spacing w:before="120"/>
        <w:ind w:left="714" w:hanging="357"/>
      </w:pPr>
      <w:r>
        <w:t>continuation of the automatic eligibility for benefits for those dependants whose partner died while they had permanent impairments of more than 80 points or were eligible for the MRCA SRDP</w:t>
      </w:r>
    </w:p>
    <w:p w14:paraId="25414B41" w14:textId="77777777" w:rsidR="00C739AE" w:rsidRDefault="00C739AE" w:rsidP="00C739AE">
      <w:pPr>
        <w:pStyle w:val="ListParagraph"/>
        <w:numPr>
          <w:ilvl w:val="0"/>
          <w:numId w:val="16"/>
        </w:numPr>
        <w:spacing w:before="120"/>
        <w:ind w:left="714" w:hanging="357"/>
      </w:pPr>
      <w:r>
        <w:t>retention of two standards of proof when applying the SoPs</w:t>
      </w:r>
    </w:p>
    <w:p w14:paraId="54F0B02A" w14:textId="77777777" w:rsidR="00C739AE" w:rsidRDefault="00C739AE" w:rsidP="00C739AE">
      <w:pPr>
        <w:pStyle w:val="ListParagraph"/>
        <w:numPr>
          <w:ilvl w:val="0"/>
          <w:numId w:val="16"/>
        </w:numPr>
        <w:spacing w:before="120"/>
        <w:ind w:left="714" w:hanging="357"/>
      </w:pPr>
      <w:r>
        <w:lastRenderedPageBreak/>
        <w:t>inclusion of the ADA in the MRCA to replicate the EDA payment under the VEA to veterans who are of age pension age and have high levels of incapacity due to service conditions</w:t>
      </w:r>
    </w:p>
    <w:p w14:paraId="30A313E6" w14:textId="77777777" w:rsidR="00C739AE" w:rsidRDefault="00C739AE" w:rsidP="00C739AE">
      <w:pPr>
        <w:pStyle w:val="ListParagraph"/>
        <w:numPr>
          <w:ilvl w:val="0"/>
          <w:numId w:val="16"/>
        </w:numPr>
        <w:spacing w:before="120"/>
        <w:ind w:left="714" w:hanging="357"/>
      </w:pPr>
      <w:r>
        <w:t>legislating the ability to prescribe conditions subject to presumptive liability</w:t>
      </w:r>
    </w:p>
    <w:p w14:paraId="7B3F33D2" w14:textId="77777777" w:rsidR="00C739AE" w:rsidRDefault="00C739AE" w:rsidP="00C739AE">
      <w:pPr>
        <w:pStyle w:val="ListParagraph"/>
        <w:numPr>
          <w:ilvl w:val="0"/>
          <w:numId w:val="16"/>
        </w:numPr>
        <w:spacing w:before="120"/>
        <w:ind w:left="714" w:hanging="357"/>
      </w:pPr>
      <w:r>
        <w:t>an exception to the prohibition of acceptance of liability under the MRCA for conditions related to service caused by tobacco use</w:t>
      </w:r>
    </w:p>
    <w:p w14:paraId="42B3F441" w14:textId="77777777" w:rsidR="00C739AE" w:rsidRPr="00CD4895" w:rsidRDefault="00C739AE" w:rsidP="00C739AE">
      <w:pPr>
        <w:pStyle w:val="ListParagraph"/>
        <w:numPr>
          <w:ilvl w:val="0"/>
          <w:numId w:val="16"/>
        </w:numPr>
        <w:spacing w:before="120"/>
        <w:ind w:left="714" w:hanging="357"/>
        <w:rPr>
          <w:rFonts w:ascii="Century Gothic" w:eastAsiaTheme="minorEastAsia" w:hAnsi="Century Gothic"/>
          <w:b/>
          <w:bCs/>
          <w:color w:val="5A5A5A" w:themeColor="text1" w:themeTint="A5"/>
          <w:spacing w:val="15"/>
          <w:sz w:val="24"/>
          <w:szCs w:val="24"/>
        </w:rPr>
      </w:pPr>
      <w:r>
        <w:t>inclusion of the ability to accept liability under the MRCA by establishing a temporal connection between defence service and a medical condition.</w:t>
      </w:r>
    </w:p>
    <w:p w14:paraId="0CAE29EC" w14:textId="77777777" w:rsidR="00C739AE" w:rsidRPr="006023CD" w:rsidRDefault="00C739AE" w:rsidP="00C739AE">
      <w:pPr>
        <w:pStyle w:val="Heading3"/>
        <w:spacing w:after="160"/>
        <w:rPr>
          <w:rStyle w:val="SubtleEmphasis"/>
          <w:i w:val="0"/>
        </w:rPr>
      </w:pPr>
      <w:bookmarkStart w:id="62" w:name="_Toc170117464"/>
      <w:r w:rsidRPr="006023CD">
        <w:rPr>
          <w:rStyle w:val="SubtleEmphasis"/>
          <w:i w:val="0"/>
        </w:rPr>
        <w:t>Consultation: Veterans’ Entitlements, Treatment and Support (Simplification and Harmonisation) Bill 2024 – Exposure Draft</w:t>
      </w:r>
      <w:bookmarkEnd w:id="62"/>
    </w:p>
    <w:p w14:paraId="108B0114" w14:textId="746B2308" w:rsidR="00C739AE" w:rsidRDefault="00C739AE" w:rsidP="00C739AE">
      <w:pPr>
        <w:spacing w:before="120" w:after="120" w:line="240" w:lineRule="auto"/>
      </w:pPr>
      <w:r>
        <w:t xml:space="preserve">The exposure draft legislation designed to achieve the outcomes outlined in </w:t>
      </w:r>
      <w:r w:rsidRPr="00D36DFA">
        <w:rPr>
          <w:b/>
          <w:bCs/>
        </w:rPr>
        <w:t>Option 4</w:t>
      </w:r>
      <w:r>
        <w:rPr>
          <w:b/>
          <w:bCs/>
        </w:rPr>
        <w:t xml:space="preserve"> </w:t>
      </w:r>
      <w:r>
        <w:t xml:space="preserve">and encompassing feedback from the previous consultation periods was released for public comment from 28 February 2024 to 28 April 2024. </w:t>
      </w:r>
    </w:p>
    <w:p w14:paraId="3FB5148A" w14:textId="4D2BE59D" w:rsidR="00C739AE" w:rsidRDefault="00C739AE" w:rsidP="00C739AE">
      <w:pPr>
        <w:spacing w:before="120" w:after="120" w:line="240" w:lineRule="auto"/>
      </w:pPr>
      <w:r>
        <w:t xml:space="preserve">After the success of the consultation conducted in 2023, it was decided to take a similar approach to this consultation round incorporating some improvements identified by feedback received during the last process. Communication channels </w:t>
      </w:r>
      <w:r w:rsidR="00023DF0">
        <w:t>like</w:t>
      </w:r>
      <w:r>
        <w:t xml:space="preserve"> those used in 2023 were implemented to ensure appropriate reach in providing stakeholders with access to information and the opportunity to contribute to the consultation process. </w:t>
      </w:r>
    </w:p>
    <w:p w14:paraId="20E1B56C" w14:textId="28148DAE" w:rsidR="00C739AE" w:rsidRDefault="00C739AE" w:rsidP="00C739AE">
      <w:pPr>
        <w:spacing w:before="120" w:after="120" w:line="240" w:lineRule="auto"/>
      </w:pPr>
      <w:r>
        <w:t xml:space="preserve">A total of 26 consultations were conducted in person and online across Australia, including sessions in each capital city and Townsville. The Minister for Veterans’ Affairs convened two of these face-to-face meetings in Brisbane and Canberra. Over 230 individuals attended these sessions, including veterans, families, advocates, legal </w:t>
      </w:r>
      <w:r w:rsidR="00023DF0">
        <w:t>experts,</w:t>
      </w:r>
      <w:r>
        <w:t xml:space="preserve"> and representatives from ex-service organisations (including members of DVA’s NCF). DVA also met with other stakeholders, such as the Veterans’ Review Board and other Government agencies.</w:t>
      </w:r>
      <w:r w:rsidRPr="00007C49">
        <w:t xml:space="preserve"> </w:t>
      </w:r>
    </w:p>
    <w:p w14:paraId="0DF9A80F" w14:textId="77777777" w:rsidR="00C739AE" w:rsidRDefault="00C739AE" w:rsidP="00C739AE">
      <w:pPr>
        <w:spacing w:before="120" w:after="120" w:line="240" w:lineRule="auto"/>
      </w:pPr>
      <w:r>
        <w:t>The DVA website was updated with materials to support consultation on the draft legislation, including an explanation of what the draft legislation is and what it will do, scenarios to illustrate how the changes will impact the veteran community, how to be involved in the consultation and provide feedback, an update on the 2023 consultation and what we heard from the veteran community, an information booklet, marked up copies of current and proposed legislation and the accompanying Explanatory Memorandum, facts sheets and answers to questions from stakeholder engagements. This webpage was viewed 23,632 times between 28 February and 28 April 2024.</w:t>
      </w:r>
    </w:p>
    <w:p w14:paraId="3DB1074A" w14:textId="77777777" w:rsidR="00C739AE" w:rsidRDefault="00C739AE" w:rsidP="00C739AE">
      <w:pPr>
        <w:spacing w:before="120" w:after="120" w:line="240" w:lineRule="auto"/>
      </w:pPr>
      <w:r>
        <w:t>DVA used its social media platforms (Facebook, Instagram, X and LinkedIn) to communicate to all Australians regarding the opportunity to participate in the consultation process. Over the course of the consultation period, DVA’s social media posted 103 times and received 1,138,104 total impressions (times a post was seen by users) and 699,635 total engagements (unique users who saw the content). The Minister for Veterans’ Affairs also posted regularly on his personal social media.</w:t>
      </w:r>
    </w:p>
    <w:p w14:paraId="4B71726E" w14:textId="77777777" w:rsidR="00C739AE" w:rsidRDefault="00C739AE" w:rsidP="00C739AE">
      <w:pPr>
        <w:spacing w:after="0" w:line="240" w:lineRule="auto"/>
      </w:pPr>
      <w:r>
        <w:t xml:space="preserve">3 </w:t>
      </w:r>
      <w:r w:rsidRPr="00007C49">
        <w:t xml:space="preserve">online </w:t>
      </w:r>
      <w:r>
        <w:t xml:space="preserve">public </w:t>
      </w:r>
      <w:r w:rsidRPr="00007C49">
        <w:t xml:space="preserve">webinars were delivered between </w:t>
      </w:r>
      <w:r>
        <w:t>3 and 17 April</w:t>
      </w:r>
      <w:r w:rsidRPr="00007C49">
        <w:t xml:space="preserve"> 202</w:t>
      </w:r>
      <w:r>
        <w:t>4, with 200-239 estimated attendees</w:t>
      </w:r>
      <w:r w:rsidRPr="00007C49">
        <w:t>.</w:t>
      </w:r>
      <w:r>
        <w:t xml:space="preserve"> Senior DVA staff talked through the proposed changes in detail and </w:t>
      </w:r>
      <w:r w:rsidRPr="00007C49">
        <w:t>answered questions</w:t>
      </w:r>
      <w:r>
        <w:t xml:space="preserve"> from participants</w:t>
      </w:r>
      <w:r w:rsidRPr="00007C49">
        <w:t xml:space="preserve">. </w:t>
      </w:r>
      <w:r>
        <w:t>99</w:t>
      </w:r>
      <w:r w:rsidRPr="00007C49">
        <w:t xml:space="preserve"> questions</w:t>
      </w:r>
      <w:r>
        <w:t xml:space="preserve"> were received during the webinars, with some answered during the presentations and written answers to all relevant questions published on the DVA website. One webinar session</w:t>
      </w:r>
      <w:r w:rsidRPr="00007C49">
        <w:t xml:space="preserve"> was </w:t>
      </w:r>
      <w:r>
        <w:t xml:space="preserve">recorded and made available for viewing on the DVA website. </w:t>
      </w:r>
    </w:p>
    <w:p w14:paraId="5A3FC9EA" w14:textId="378C174A" w:rsidR="00C739AE" w:rsidRDefault="00C739AE" w:rsidP="00C739AE">
      <w:pPr>
        <w:spacing w:before="120" w:after="120" w:line="240" w:lineRule="auto"/>
      </w:pPr>
      <w:r>
        <w:t>The Government receive</w:t>
      </w:r>
      <w:r w:rsidDel="008519EC">
        <w:t>d</w:t>
      </w:r>
      <w:r>
        <w:t xml:space="preserve"> a total of 323 </w:t>
      </w:r>
      <w:r w:rsidR="00023DF0">
        <w:t>submissions:</w:t>
      </w:r>
      <w:r>
        <w:t xml:space="preserve"> 278 from individuals, and 45 from veteran, community, and private organisations.</w:t>
      </w:r>
    </w:p>
    <w:p w14:paraId="5C31FBAF" w14:textId="77777777" w:rsidR="00C739AE" w:rsidRPr="00337B8B" w:rsidRDefault="00C739AE" w:rsidP="00C739AE">
      <w:pPr>
        <w:spacing w:before="120" w:after="120" w:line="240" w:lineRule="auto"/>
      </w:pPr>
      <w:r w:rsidRPr="00337B8B">
        <w:t xml:space="preserve">This consultation round revealed broad general support for the single ongoing Act approach with many organisations and individuals agreeing that this approach would achieve the stated outcome of simplifying the legislative system. Submissions expressed support for the expanded and equitable access to benefits; for example, DRCA veterans would have access to children’s education schemes </w:t>
      </w:r>
      <w:r>
        <w:lastRenderedPageBreak/>
        <w:t xml:space="preserve">and </w:t>
      </w:r>
      <w:r w:rsidRPr="00337B8B">
        <w:t xml:space="preserve">potential eligibility for Gold Cards. Support was also expressed for the MRCA as the single ongoing Act because of its greater focus on rehabilitation. </w:t>
      </w:r>
    </w:p>
    <w:p w14:paraId="04915513" w14:textId="77777777" w:rsidR="00C739AE" w:rsidRPr="00337B8B" w:rsidRDefault="00C739AE" w:rsidP="00C739AE">
      <w:pPr>
        <w:spacing w:before="120" w:after="120" w:line="240" w:lineRule="auto"/>
      </w:pPr>
      <w:r w:rsidRPr="00337B8B">
        <w:t xml:space="preserve">The inclusion of the ADA was well received by the veteran community. </w:t>
      </w:r>
    </w:p>
    <w:p w14:paraId="56796DFA" w14:textId="14664BE0" w:rsidR="00C739AE" w:rsidRDefault="0098091E" w:rsidP="00C739AE">
      <w:pPr>
        <w:spacing w:before="120" w:after="120" w:line="240" w:lineRule="auto"/>
        <w:rPr>
          <w:lang w:eastAsia="en-AU"/>
        </w:rPr>
      </w:pPr>
      <w:r>
        <w:rPr>
          <w:lang w:eastAsia="en-AU"/>
        </w:rPr>
        <w:t>Several</w:t>
      </w:r>
      <w:r w:rsidR="00C739AE" w:rsidRPr="001F7D50">
        <w:rPr>
          <w:lang w:eastAsia="en-AU"/>
        </w:rPr>
        <w:t xml:space="preserve"> issues raised by stakeholders during this</w:t>
      </w:r>
      <w:r w:rsidR="00C739AE">
        <w:rPr>
          <w:lang w:eastAsia="en-AU"/>
        </w:rPr>
        <w:t xml:space="preserve"> consultation round</w:t>
      </w:r>
      <w:r w:rsidR="00C739AE" w:rsidRPr="001F7D50">
        <w:rPr>
          <w:lang w:eastAsia="en-AU"/>
        </w:rPr>
        <w:t xml:space="preserve"> remain unresolved at the time of writing and are subject to further consideration by G</w:t>
      </w:r>
      <w:r w:rsidR="00C739AE">
        <w:rPr>
          <w:lang w:eastAsia="en-AU"/>
        </w:rPr>
        <w:t>overnment. These issues include t</w:t>
      </w:r>
      <w:r w:rsidR="00C739AE" w:rsidRPr="001F7D50">
        <w:rPr>
          <w:lang w:eastAsia="en-AU"/>
        </w:rPr>
        <w:t xml:space="preserve">he potential harm caused by the payment of compensation lump sums to vulnerable veterans under the MRCA. Views were mixed in this regard. While it is acknowledged that managing large lump sums can be problematic for some, people were also of the view that that it is not up to Government to decide how a legal entitlement is to be used by regulating the manner of payment. </w:t>
      </w:r>
    </w:p>
    <w:p w14:paraId="537E5A29" w14:textId="6FC2EF5D" w:rsidR="00C739AE" w:rsidRPr="00AC011B" w:rsidRDefault="00C739AE" w:rsidP="00AC011B">
      <w:pPr>
        <w:spacing w:line="256" w:lineRule="auto"/>
        <w:rPr>
          <w:lang w:eastAsia="en-AU"/>
        </w:rPr>
      </w:pPr>
      <w:r w:rsidRPr="00504F0A">
        <w:rPr>
          <w:lang w:eastAsia="en-AU"/>
        </w:rPr>
        <w:t xml:space="preserve">While generally supportive of the single Act approach outlined in </w:t>
      </w:r>
      <w:r w:rsidRPr="00106ED7">
        <w:rPr>
          <w:b/>
          <w:lang w:eastAsia="en-AU"/>
        </w:rPr>
        <w:t>Option 4</w:t>
      </w:r>
      <w:r w:rsidRPr="00504F0A">
        <w:rPr>
          <w:lang w:eastAsia="en-AU"/>
        </w:rPr>
        <w:t>,</w:t>
      </w:r>
      <w:r>
        <w:rPr>
          <w:lang w:eastAsia="en-AU"/>
        </w:rPr>
        <w:t xml:space="preserve"> some concerns were expressed </w:t>
      </w:r>
      <w:r w:rsidRPr="00504F0A">
        <w:rPr>
          <w:lang w:eastAsia="en-AU"/>
        </w:rPr>
        <w:t xml:space="preserve">about implementation issues such as timing, resourcing, </w:t>
      </w:r>
      <w:r>
        <w:rPr>
          <w:lang w:eastAsia="en-AU"/>
        </w:rPr>
        <w:t xml:space="preserve">legislation review </w:t>
      </w:r>
      <w:r w:rsidRPr="00504F0A">
        <w:rPr>
          <w:lang w:eastAsia="en-AU"/>
        </w:rPr>
        <w:t xml:space="preserve">and practical issues relating to veterans transitioning from coverage under the VEA and DRCA to the MRCA. </w:t>
      </w:r>
      <w:r w:rsidR="00E571C3">
        <w:rPr>
          <w:lang w:eastAsia="en-AU"/>
        </w:rPr>
        <w:t xml:space="preserve">These issues are out of scope of the proposed </w:t>
      </w:r>
      <w:r w:rsidR="00BE3A80">
        <w:rPr>
          <w:lang w:eastAsia="en-AU"/>
        </w:rPr>
        <w:t>reforms but</w:t>
      </w:r>
      <w:r w:rsidR="00E571C3">
        <w:rPr>
          <w:lang w:eastAsia="en-AU"/>
        </w:rPr>
        <w:t xml:space="preserve"> are</w:t>
      </w:r>
      <w:r w:rsidRPr="00504F0A">
        <w:rPr>
          <w:lang w:eastAsia="en-AU"/>
        </w:rPr>
        <w:t xml:space="preserve"> likely </w:t>
      </w:r>
      <w:r w:rsidR="00E571C3">
        <w:rPr>
          <w:lang w:eastAsia="en-AU"/>
        </w:rPr>
        <w:t>to be</w:t>
      </w:r>
      <w:r w:rsidRPr="00504F0A">
        <w:rPr>
          <w:lang w:eastAsia="en-AU"/>
        </w:rPr>
        <w:t xml:space="preserve"> subject to further consultation as the parliamentary process unfolds</w:t>
      </w:r>
      <w:r>
        <w:rPr>
          <w:lang w:eastAsia="en-AU"/>
        </w:rPr>
        <w:t xml:space="preserve"> and during the implementation process if the Bill proposing the recommended approach is passed by Parliament.</w:t>
      </w:r>
      <w:r w:rsidR="00E571C3">
        <w:rPr>
          <w:lang w:eastAsia="en-AU"/>
        </w:rPr>
        <w:t xml:space="preserve"> The Parliamentary process may result in further consultation and amendments to the Bill. </w:t>
      </w:r>
    </w:p>
    <w:p w14:paraId="3155A81E" w14:textId="12B76614" w:rsidR="00C739AE" w:rsidRDefault="00D5361B" w:rsidP="00C739AE">
      <w:pPr>
        <w:pStyle w:val="Heading2"/>
      </w:pPr>
      <w:bookmarkStart w:id="63" w:name="_Toc170117465"/>
      <w:r>
        <w:t>Concerns around alignment of benefits</w:t>
      </w:r>
      <w:bookmarkEnd w:id="63"/>
    </w:p>
    <w:p w14:paraId="6167307C" w14:textId="7D759C04" w:rsidR="00AC011B" w:rsidRDefault="00C739AE" w:rsidP="00C739AE">
      <w:r>
        <w:t xml:space="preserve">Unsurprisingly, all consultation periods highlighted the need for simplification and alignment of benefits. </w:t>
      </w:r>
      <w:r w:rsidRPr="007C4A0F">
        <w:rPr>
          <w:u w:val="single"/>
        </w:rPr>
        <w:t>VEA</w:t>
      </w:r>
      <w:r>
        <w:t xml:space="preserve"> veterans were mostly concerned with being able to access benefits the same or </w:t>
      </w:r>
      <w:r w:rsidR="00023DF0">
        <w:t>like</w:t>
      </w:r>
      <w:r>
        <w:t xml:space="preserve"> those they are currently eligible for such as the DCP at the special (TPI) and EDA rate. DRCA veterans were generally more concerned about becoming eligible for benefits under the MRCA such as the Gold Card and the supports offered through childrens’ education schemes. DRCA veterans also showed significant interest in transitioning to the more beneficial MRCA incapacity system. While supportive of the proposal to move to a single ongoing Act, all three cohorts were of the strong view that there should be no detriment to veterans and families by way of reduction in any existing benefits. Submissions from individuals generally reflected their own circumstances and to this end DVA expanded the number of scenarios on its website to better inform individual veterans of the likely effect of the changes on their personal circumstances. Future consultation relating to implementation would target veterans’ groups by legislation coverage and identify any further specific concerns within these cohorts.</w:t>
      </w:r>
    </w:p>
    <w:p w14:paraId="121B030D" w14:textId="77777777" w:rsidR="008A5CC6" w:rsidRDefault="008A5CC6" w:rsidP="00C739AE">
      <w:pPr>
        <w:rPr>
          <w:lang w:eastAsia="en-AU"/>
        </w:rPr>
      </w:pPr>
    </w:p>
    <w:p w14:paraId="4419A77C" w14:textId="77777777" w:rsidR="008A5CC6" w:rsidRDefault="008A5CC6" w:rsidP="00C739AE">
      <w:pPr>
        <w:rPr>
          <w:lang w:eastAsia="en-AU"/>
        </w:rPr>
      </w:pPr>
    </w:p>
    <w:p w14:paraId="4A00981F" w14:textId="77777777" w:rsidR="008A5CC6" w:rsidRDefault="008A5CC6" w:rsidP="00C739AE">
      <w:pPr>
        <w:rPr>
          <w:lang w:eastAsia="en-AU"/>
        </w:rPr>
      </w:pPr>
    </w:p>
    <w:p w14:paraId="466D00C1" w14:textId="77777777" w:rsidR="008A5CC6" w:rsidRDefault="008A5CC6" w:rsidP="00C739AE">
      <w:pPr>
        <w:rPr>
          <w:lang w:eastAsia="en-AU"/>
        </w:rPr>
      </w:pPr>
    </w:p>
    <w:p w14:paraId="3E568B34" w14:textId="77777777" w:rsidR="008A5CC6" w:rsidRDefault="008A5CC6" w:rsidP="00C739AE">
      <w:pPr>
        <w:rPr>
          <w:lang w:eastAsia="en-AU"/>
        </w:rPr>
      </w:pPr>
    </w:p>
    <w:p w14:paraId="47A35039" w14:textId="77777777" w:rsidR="008A5CC6" w:rsidRDefault="008A5CC6" w:rsidP="00C739AE">
      <w:pPr>
        <w:rPr>
          <w:lang w:eastAsia="en-AU"/>
        </w:rPr>
      </w:pPr>
    </w:p>
    <w:p w14:paraId="1E88CA89" w14:textId="77777777" w:rsidR="008A5CC6" w:rsidRDefault="008A5CC6" w:rsidP="00C739AE">
      <w:pPr>
        <w:rPr>
          <w:lang w:eastAsia="en-AU"/>
        </w:rPr>
      </w:pPr>
    </w:p>
    <w:p w14:paraId="3388CFF6" w14:textId="77777777" w:rsidR="008A5CC6" w:rsidRDefault="008A5CC6" w:rsidP="00C739AE">
      <w:pPr>
        <w:rPr>
          <w:lang w:eastAsia="en-AU"/>
        </w:rPr>
      </w:pPr>
    </w:p>
    <w:p w14:paraId="750071DE" w14:textId="77777777" w:rsidR="008A5CC6" w:rsidRDefault="008A5CC6" w:rsidP="00C739AE">
      <w:pPr>
        <w:rPr>
          <w:lang w:eastAsia="en-AU"/>
        </w:rPr>
      </w:pPr>
    </w:p>
    <w:p w14:paraId="38D39C1A" w14:textId="77777777" w:rsidR="008A5CC6" w:rsidRDefault="008A5CC6" w:rsidP="00C739AE">
      <w:pPr>
        <w:rPr>
          <w:lang w:eastAsia="en-AU"/>
        </w:rPr>
      </w:pPr>
    </w:p>
    <w:tbl>
      <w:tblPr>
        <w:tblStyle w:val="TableGrid"/>
        <w:tblW w:w="10060" w:type="dxa"/>
        <w:jc w:val="center"/>
        <w:tblLook w:val="04A0" w:firstRow="1" w:lastRow="0" w:firstColumn="1" w:lastColumn="0" w:noHBand="0" w:noVBand="1"/>
      </w:tblPr>
      <w:tblGrid>
        <w:gridCol w:w="10060"/>
      </w:tblGrid>
      <w:tr w:rsidR="00C739AE" w14:paraId="7171C3D7" w14:textId="77777777" w:rsidTr="00AD0AC0">
        <w:trPr>
          <w:jc w:val="center"/>
        </w:trPr>
        <w:tc>
          <w:tcPr>
            <w:tcW w:w="10060" w:type="dxa"/>
          </w:tcPr>
          <w:p w14:paraId="54398B0E" w14:textId="77777777" w:rsidR="00C739AE" w:rsidRDefault="00C739AE" w:rsidP="00AD0AC0">
            <w:pPr>
              <w:pStyle w:val="Heading2"/>
              <w:outlineLvl w:val="1"/>
              <w:rPr>
                <w:lang w:eastAsia="en-AU"/>
              </w:rPr>
            </w:pPr>
            <w:bookmarkStart w:id="64" w:name="_Toc170117466"/>
            <w:r>
              <w:rPr>
                <w:lang w:eastAsia="en-AU"/>
              </w:rPr>
              <w:lastRenderedPageBreak/>
              <w:t>Question 5 Summary</w:t>
            </w:r>
            <w:bookmarkEnd w:id="64"/>
          </w:p>
          <w:p w14:paraId="3E9887F4" w14:textId="77777777" w:rsidR="00C739AE" w:rsidRDefault="00C739AE" w:rsidP="00AD0AC0">
            <w:pPr>
              <w:spacing w:before="120" w:after="120" w:line="300" w:lineRule="exact"/>
              <w:rPr>
                <w:rFonts w:cstheme="minorHAnsi"/>
              </w:rPr>
            </w:pPr>
            <w:r>
              <w:rPr>
                <w:rFonts w:cstheme="minorHAnsi"/>
              </w:rPr>
              <w:t xml:space="preserve">The Australian Government undertook three rounds of public consultation on veterans' legislation reform. While the 3 rounds were conducted as discrete intervals, engagement with organisations and individuals continued between and outside of these periods to ensure all relevant feedback was captured and that stakeholder groups were well informed regarding progress of the reform agenda. </w:t>
            </w:r>
          </w:p>
          <w:p w14:paraId="7CA47CBF" w14:textId="77777777" w:rsidR="00C739AE" w:rsidRDefault="00C739AE" w:rsidP="00AD0AC0">
            <w:pPr>
              <w:spacing w:before="120" w:after="120" w:line="300" w:lineRule="exact"/>
              <w:rPr>
                <w:rFonts w:cstheme="minorHAnsi"/>
              </w:rPr>
            </w:pPr>
            <w:r>
              <w:rPr>
                <w:rFonts w:cstheme="minorHAnsi"/>
              </w:rPr>
              <w:t xml:space="preserve">The first round of consultation was undertaken on the Royal Commission and related Productivity Commission recommendations from 17 October 2022 to 14 November 2022. Much of the feedback related to individual concerns with current claims, supports or personal circumstances. However, there was strong overall support for legislative simplification and harmonisation. </w:t>
            </w:r>
          </w:p>
          <w:p w14:paraId="4D5294CF" w14:textId="77777777" w:rsidR="00C739AE" w:rsidRDefault="00C739AE" w:rsidP="00AD0AC0">
            <w:pPr>
              <w:spacing w:before="120" w:after="120" w:line="300" w:lineRule="exact"/>
              <w:rPr>
                <w:rFonts w:cstheme="minorHAnsi"/>
              </w:rPr>
            </w:pPr>
            <w:r>
              <w:rPr>
                <w:rFonts w:cstheme="minorHAnsi"/>
              </w:rPr>
              <w:t>The outcomes of this consultation informed a proposed pathway developed by Government to simplify veterans’ compensation and rehabilitation legislation. The proposed pathway, entailed:</w:t>
            </w:r>
          </w:p>
          <w:p w14:paraId="7423B8EA" w14:textId="77777777" w:rsidR="00C739AE" w:rsidRDefault="00C739AE" w:rsidP="00AD0AC0">
            <w:pPr>
              <w:pStyle w:val="ListParagraph"/>
              <w:numPr>
                <w:ilvl w:val="0"/>
                <w:numId w:val="68"/>
              </w:numPr>
              <w:spacing w:before="120" w:after="120" w:line="300" w:lineRule="exact"/>
              <w:ind w:left="873"/>
              <w:rPr>
                <w:rFonts w:cstheme="minorHAnsi"/>
              </w:rPr>
            </w:pPr>
            <w:r>
              <w:rPr>
                <w:rFonts w:cstheme="minorHAnsi"/>
              </w:rPr>
              <w:t>establishing an improved MRCA as the sole ongoing scheme.</w:t>
            </w:r>
          </w:p>
          <w:p w14:paraId="1979E28B" w14:textId="77777777" w:rsidR="00C739AE" w:rsidRDefault="00C739AE" w:rsidP="00AD0AC0">
            <w:pPr>
              <w:pStyle w:val="ListParagraph"/>
              <w:numPr>
                <w:ilvl w:val="0"/>
                <w:numId w:val="68"/>
              </w:numPr>
              <w:spacing w:before="120" w:after="120" w:line="300" w:lineRule="exact"/>
              <w:ind w:left="873"/>
              <w:rPr>
                <w:rFonts w:cstheme="minorHAnsi"/>
              </w:rPr>
            </w:pPr>
            <w:r>
              <w:rPr>
                <w:rFonts w:cstheme="minorHAnsi"/>
              </w:rPr>
              <w:t>closing out VEA and DRCA to new compensation related claims</w:t>
            </w:r>
          </w:p>
          <w:p w14:paraId="73F4B9F2" w14:textId="77777777" w:rsidR="00C739AE" w:rsidRDefault="00C739AE" w:rsidP="00AD0AC0">
            <w:pPr>
              <w:pStyle w:val="ListParagraph"/>
              <w:numPr>
                <w:ilvl w:val="0"/>
                <w:numId w:val="68"/>
              </w:numPr>
              <w:spacing w:before="120" w:after="120" w:line="300" w:lineRule="exact"/>
              <w:ind w:left="873"/>
              <w:rPr>
                <w:rFonts w:cstheme="minorHAnsi"/>
              </w:rPr>
            </w:pPr>
            <w:r>
              <w:rPr>
                <w:rFonts w:cstheme="minorHAnsi"/>
              </w:rPr>
              <w:t>grandparenting all existing arrangements to ensure there is no reduction in entitlements currently being received by veterans and families.</w:t>
            </w:r>
          </w:p>
          <w:p w14:paraId="0E8E75BF" w14:textId="77777777" w:rsidR="00C739AE" w:rsidRDefault="00C739AE" w:rsidP="00AD0AC0">
            <w:pPr>
              <w:spacing w:before="120" w:after="120" w:line="300" w:lineRule="exact"/>
              <w:rPr>
                <w:rFonts w:cstheme="minorHAnsi"/>
              </w:rPr>
            </w:pPr>
            <w:r>
              <w:rPr>
                <w:rFonts w:cstheme="minorHAnsi"/>
              </w:rPr>
              <w:t xml:space="preserve">Public consultation on the proposed pathway ran from 16 February 2023 to 12 May 2023. The feedback provided by stakeholders in both rounds of consultation informed a submission to Government in the second half of 2023 on the way forward. This resulted in the drafting of the Veterans’ Entitlements, Treatment and Support (Simplification and Harmonisation) Bill 2024. Many of the key elements arising from the consultation processes were incorporated into the draft legislation. </w:t>
            </w:r>
          </w:p>
          <w:p w14:paraId="0A47EB8B" w14:textId="77777777" w:rsidR="00C739AE" w:rsidRDefault="00C739AE" w:rsidP="00AD0AC0">
            <w:pPr>
              <w:spacing w:before="120" w:after="120" w:line="300" w:lineRule="exact"/>
              <w:rPr>
                <w:rFonts w:cstheme="minorHAnsi"/>
              </w:rPr>
            </w:pPr>
            <w:r>
              <w:rPr>
                <w:rFonts w:cstheme="minorHAnsi"/>
              </w:rPr>
              <w:t>The exposure draft legislation encompassing feedback from the previous consultation periods was released for public comment on 28 February 2024.</w:t>
            </w:r>
          </w:p>
          <w:p w14:paraId="0423EE18" w14:textId="77777777" w:rsidR="00C739AE" w:rsidRPr="00AB559C" w:rsidRDefault="00C739AE" w:rsidP="00AD0AC0">
            <w:pPr>
              <w:spacing w:before="120" w:after="120" w:line="300" w:lineRule="exact"/>
              <w:rPr>
                <w:lang w:eastAsia="en-AU"/>
              </w:rPr>
            </w:pPr>
            <w:r>
              <w:rPr>
                <w:rFonts w:cstheme="minorHAnsi"/>
              </w:rPr>
              <w:t>This consultation rounds revealed broad general support for legislation to be consolidated into a single ongoing Act, with many organisations and individuals agreeing that this approach would achieve the desired outcome of simplifying the legislative system. Submissions expressed support for the expanded and equitable access to benefits, such as DRCA veterans gaining access to children’s education schemes and potential eligibility for Gold Cards. Support was also expressed for the MRCA as the single ongoing Act because of its greater focus on rehabilitation.</w:t>
            </w:r>
          </w:p>
        </w:tc>
      </w:tr>
    </w:tbl>
    <w:p w14:paraId="50021B2B" w14:textId="77777777" w:rsidR="00F356A0" w:rsidRDefault="00F356A0" w:rsidP="00F356A0"/>
    <w:p w14:paraId="65D5E31F" w14:textId="77777777" w:rsidR="00F356A0" w:rsidRDefault="00F356A0" w:rsidP="00F356A0"/>
    <w:p w14:paraId="71A4EE77" w14:textId="77777777" w:rsidR="00F356A0" w:rsidRDefault="00F356A0" w:rsidP="00F356A0"/>
    <w:p w14:paraId="32E3C3AB" w14:textId="77777777" w:rsidR="00F356A0" w:rsidRDefault="00F356A0" w:rsidP="00F356A0"/>
    <w:p w14:paraId="7C8E25BB" w14:textId="77777777" w:rsidR="00F356A0" w:rsidRDefault="00F356A0" w:rsidP="00F356A0"/>
    <w:p w14:paraId="4B9E6732" w14:textId="77777777" w:rsidR="00F356A0" w:rsidRDefault="00F356A0" w:rsidP="00F356A0"/>
    <w:p w14:paraId="51F1E236" w14:textId="77777777" w:rsidR="00F356A0" w:rsidRDefault="00F356A0" w:rsidP="00F356A0"/>
    <w:p w14:paraId="6910932A" w14:textId="77777777" w:rsidR="00F356A0" w:rsidRDefault="00F356A0" w:rsidP="00F356A0"/>
    <w:p w14:paraId="02825737" w14:textId="77777777" w:rsidR="00F356A0" w:rsidRDefault="00F356A0" w:rsidP="00F356A0"/>
    <w:p w14:paraId="56F745F3" w14:textId="77777777" w:rsidR="00F356A0" w:rsidRDefault="00F356A0" w:rsidP="00F356A0"/>
    <w:p w14:paraId="3B163C84" w14:textId="77777777" w:rsidR="00E33DE9" w:rsidRPr="00CF0BBB" w:rsidRDefault="00E33DE9" w:rsidP="009E1518">
      <w:pPr>
        <w:pStyle w:val="Heading1"/>
        <w:rPr>
          <w:rFonts w:eastAsia="Times New Roman"/>
        </w:rPr>
      </w:pPr>
      <w:bookmarkStart w:id="65" w:name="_Toc170117467"/>
      <w:r w:rsidRPr="00CF0BBB">
        <w:rPr>
          <w:rFonts w:eastAsia="Times New Roman"/>
        </w:rPr>
        <w:lastRenderedPageBreak/>
        <w:t>6. What is the best option from those you have considered and how will it be implemented?</w:t>
      </w:r>
      <w:bookmarkEnd w:id="65"/>
    </w:p>
    <w:p w14:paraId="61B26AA6" w14:textId="77777777" w:rsidR="00E33DE9" w:rsidRPr="00CF0BBB" w:rsidRDefault="00E33DE9" w:rsidP="0020381D">
      <w:pPr>
        <w:pStyle w:val="Heading2"/>
        <w:spacing w:before="240"/>
        <w:rPr>
          <w:rFonts w:eastAsia="Times New Roman"/>
        </w:rPr>
      </w:pPr>
      <w:bookmarkStart w:id="66" w:name="_Toc170117468"/>
      <w:r w:rsidRPr="00CF0BBB">
        <w:rPr>
          <w:rFonts w:eastAsia="Times New Roman"/>
        </w:rPr>
        <w:t>Best option</w:t>
      </w:r>
      <w:bookmarkEnd w:id="66"/>
    </w:p>
    <w:p w14:paraId="14B24450" w14:textId="77777777" w:rsidR="00E33DE9" w:rsidRDefault="00E33DE9" w:rsidP="00CF0BBB">
      <w:pPr>
        <w:rPr>
          <w:rFonts w:ascii="Calibri" w:eastAsia="Calibri" w:hAnsi="Calibri" w:cs="Calibri"/>
          <w:color w:val="000000"/>
          <w:lang w:eastAsia="en-AU"/>
        </w:rPr>
      </w:pPr>
      <w:r w:rsidRPr="00CF0BBB">
        <w:rPr>
          <w:rFonts w:ascii="Calibri" w:eastAsia="Calibri" w:hAnsi="Calibri" w:cs="Calibri"/>
          <w:b/>
          <w:bCs/>
          <w:color w:val="000000"/>
          <w:lang w:eastAsia="en-AU"/>
        </w:rPr>
        <w:t>Option 4</w:t>
      </w:r>
      <w:r w:rsidRPr="00CF0BBB">
        <w:rPr>
          <w:rFonts w:ascii="Calibri" w:eastAsia="Calibri" w:hAnsi="Calibri" w:cs="Calibri"/>
          <w:color w:val="000000"/>
          <w:lang w:eastAsia="en-AU"/>
        </w:rPr>
        <w:t xml:space="preserve"> is recommended as the best option</w:t>
      </w:r>
      <w:r>
        <w:rPr>
          <w:rFonts w:ascii="Calibri" w:eastAsia="Calibri" w:hAnsi="Calibri" w:cs="Calibri"/>
          <w:color w:val="000000"/>
          <w:lang w:eastAsia="en-AU"/>
        </w:rPr>
        <w:t>.</w:t>
      </w:r>
    </w:p>
    <w:p w14:paraId="15F37B05" w14:textId="74294F64" w:rsidR="00E33DE9" w:rsidRPr="00CF0BBB" w:rsidRDefault="00E33DE9" w:rsidP="00CF0BBB">
      <w:pPr>
        <w:rPr>
          <w:rFonts w:ascii="Calibri" w:eastAsia="Calibri" w:hAnsi="Calibri" w:cs="Times New Roman"/>
        </w:rPr>
      </w:pPr>
      <w:r w:rsidRPr="00CF0BBB">
        <w:rPr>
          <w:rFonts w:ascii="Calibri" w:eastAsia="Calibri" w:hAnsi="Calibri" w:cs="Times New Roman"/>
        </w:rPr>
        <w:t xml:space="preserve">As discussed in Chapter Four, a multi-criteria analysis was conducted along with an estimation of the regulatory cost of each of the four options. This provided both a qualitative and quantitative approach </w:t>
      </w:r>
      <w:r>
        <w:rPr>
          <w:rFonts w:ascii="Calibri" w:eastAsia="Calibri" w:hAnsi="Calibri" w:cs="Times New Roman"/>
        </w:rPr>
        <w:t>for</w:t>
      </w:r>
      <w:r w:rsidRPr="00CF0BBB">
        <w:rPr>
          <w:rFonts w:ascii="Calibri" w:eastAsia="Calibri" w:hAnsi="Calibri" w:cs="Times New Roman"/>
        </w:rPr>
        <w:t xml:space="preserve"> comparing the relative benefits of each option. These activities clearly identified </w:t>
      </w:r>
      <w:r w:rsidRPr="00A57373">
        <w:rPr>
          <w:rFonts w:ascii="Calibri" w:eastAsia="Calibri" w:hAnsi="Calibri" w:cs="Times New Roman"/>
          <w:b/>
          <w:bCs/>
        </w:rPr>
        <w:t>Option 4</w:t>
      </w:r>
      <w:r w:rsidRPr="00CF0BBB">
        <w:rPr>
          <w:rFonts w:ascii="Calibri" w:eastAsia="Calibri" w:hAnsi="Calibri" w:cs="Times New Roman"/>
        </w:rPr>
        <w:t xml:space="preserve"> as the best option because it reflect</w:t>
      </w:r>
      <w:r>
        <w:rPr>
          <w:rFonts w:ascii="Calibri" w:eastAsia="Calibri" w:hAnsi="Calibri" w:cs="Times New Roman"/>
        </w:rPr>
        <w:t>s</w:t>
      </w:r>
      <w:r w:rsidRPr="00CF0BBB">
        <w:rPr>
          <w:rFonts w:ascii="Calibri" w:eastAsia="Calibri" w:hAnsi="Calibri" w:cs="Times New Roman"/>
        </w:rPr>
        <w:t xml:space="preserve"> the greatest benefit across the identified cohorts in terms of the multi criteria analysis score and the increase/decrease in regulatory cost.</w:t>
      </w:r>
    </w:p>
    <w:p w14:paraId="38C32D02" w14:textId="77777777" w:rsidR="00E33DE9" w:rsidRPr="00CF0BBB" w:rsidRDefault="00E33DE9" w:rsidP="0077634A">
      <w:pPr>
        <w:rPr>
          <w:rFonts w:ascii="Calibri" w:eastAsia="Calibri" w:hAnsi="Calibri" w:cs="Calibri"/>
          <w:color w:val="000000"/>
          <w:lang w:eastAsia="en-AU"/>
        </w:rPr>
      </w:pPr>
      <w:r>
        <w:rPr>
          <w:rFonts w:ascii="Calibri" w:eastAsia="Calibri" w:hAnsi="Calibri" w:cs="Calibri"/>
          <w:color w:val="000000"/>
          <w:lang w:eastAsia="en-AU"/>
        </w:rPr>
        <w:t xml:space="preserve">In addition, </w:t>
      </w:r>
      <w:r w:rsidRPr="00C40AD9">
        <w:rPr>
          <w:rFonts w:ascii="Calibri" w:eastAsia="Calibri" w:hAnsi="Calibri" w:cs="Calibri"/>
          <w:b/>
          <w:bCs/>
          <w:color w:val="000000"/>
          <w:lang w:eastAsia="en-AU"/>
        </w:rPr>
        <w:t>Option 4</w:t>
      </w:r>
      <w:r w:rsidRPr="00CF0BBB">
        <w:rPr>
          <w:rFonts w:ascii="Calibri" w:eastAsia="Calibri" w:hAnsi="Calibri" w:cs="Calibri"/>
          <w:color w:val="000000"/>
          <w:lang w:eastAsia="en-AU"/>
        </w:rPr>
        <w:t>:</w:t>
      </w:r>
    </w:p>
    <w:p w14:paraId="32A2766D" w14:textId="77777777" w:rsidR="00E33DE9" w:rsidRPr="00CF0BBB" w:rsidRDefault="00E33DE9" w:rsidP="00E33DE9">
      <w:pPr>
        <w:numPr>
          <w:ilvl w:val="0"/>
          <w:numId w:val="65"/>
        </w:numPr>
        <w:contextualSpacing/>
        <w:rPr>
          <w:rFonts w:ascii="Calibri" w:eastAsia="Calibri" w:hAnsi="Calibri" w:cs="Calibri"/>
          <w:lang w:eastAsia="en-AU"/>
        </w:rPr>
      </w:pPr>
      <w:r w:rsidRPr="00CF0BBB">
        <w:rPr>
          <w:rFonts w:ascii="Calibri" w:eastAsia="Calibri" w:hAnsi="Calibri" w:cs="Calibri"/>
          <w:color w:val="000000"/>
          <w:lang w:eastAsia="en-AU"/>
        </w:rPr>
        <w:t>provides the greatest alignment with the policy objectives and principles</w:t>
      </w:r>
    </w:p>
    <w:p w14:paraId="1DA5FF21" w14:textId="77777777" w:rsidR="00E33DE9" w:rsidRPr="00CF0BBB" w:rsidRDefault="00E33DE9" w:rsidP="00E33DE9">
      <w:pPr>
        <w:numPr>
          <w:ilvl w:val="0"/>
          <w:numId w:val="65"/>
        </w:numPr>
        <w:contextualSpacing/>
        <w:rPr>
          <w:rFonts w:ascii="Calibri" w:eastAsia="Calibri" w:hAnsi="Calibri" w:cs="Calibri"/>
          <w:lang w:eastAsia="en-AU"/>
        </w:rPr>
      </w:pPr>
      <w:r w:rsidRPr="00CF0BBB">
        <w:rPr>
          <w:rFonts w:ascii="Calibri" w:eastAsia="Calibri" w:hAnsi="Calibri" w:cs="Calibri"/>
          <w:color w:val="000000"/>
          <w:lang w:eastAsia="en-AU"/>
        </w:rPr>
        <w:t>positions the Government to consider further streamlining of administrative systems as more veterans transition to the new scheme</w:t>
      </w:r>
    </w:p>
    <w:p w14:paraId="04394C11" w14:textId="77777777" w:rsidR="00E33DE9" w:rsidRPr="0077634A" w:rsidRDefault="00E33DE9" w:rsidP="00E33DE9">
      <w:pPr>
        <w:numPr>
          <w:ilvl w:val="0"/>
          <w:numId w:val="65"/>
        </w:numPr>
        <w:ind w:left="771" w:hanging="357"/>
        <w:rPr>
          <w:rFonts w:ascii="Calibri" w:eastAsia="Calibri" w:hAnsi="Calibri" w:cs="Calibri"/>
          <w:lang w:eastAsia="en-AU"/>
        </w:rPr>
      </w:pPr>
      <w:r w:rsidRPr="0077634A">
        <w:rPr>
          <w:rFonts w:ascii="Calibri" w:eastAsia="Calibri" w:hAnsi="Calibri" w:cs="Calibri"/>
          <w:color w:val="000000"/>
          <w:lang w:eastAsia="en-AU"/>
        </w:rPr>
        <w:t xml:space="preserve">is broadly supported by key stakeholder groups due to the alignment of benefits, simplification of the legislative framework, reduction of barriers to veterans </w:t>
      </w:r>
      <w:r w:rsidRPr="0077634A">
        <w:rPr>
          <w:rFonts w:ascii="Calibri" w:eastAsia="Calibri" w:hAnsi="Calibri" w:cs="Calibri"/>
          <w:lang w:eastAsia="en-AU"/>
        </w:rPr>
        <w:t>accessing entitlements and the more contemporary nature of benefits</w:t>
      </w:r>
      <w:r>
        <w:rPr>
          <w:rFonts w:ascii="Calibri" w:eastAsia="Calibri" w:hAnsi="Calibri" w:cs="Calibri"/>
          <w:lang w:eastAsia="en-AU"/>
        </w:rPr>
        <w:t>.</w:t>
      </w:r>
    </w:p>
    <w:p w14:paraId="2527C8B2" w14:textId="77777777" w:rsidR="00E33DE9" w:rsidRPr="00CF0BBB" w:rsidRDefault="00E33DE9" w:rsidP="00CF0BBB">
      <w:pPr>
        <w:spacing w:before="120"/>
        <w:rPr>
          <w:rFonts w:ascii="Calibri" w:eastAsia="Calibri" w:hAnsi="Calibri" w:cs="Times New Roman"/>
        </w:rPr>
      </w:pPr>
      <w:r w:rsidRPr="00CF0BBB">
        <w:rPr>
          <w:rFonts w:ascii="Calibri" w:eastAsia="Calibri" w:hAnsi="Calibri" w:cs="Times New Roman"/>
        </w:rPr>
        <w:t xml:space="preserve">Following the two initial rounds of consultation, the Government invited feedback on a proposal that aligns with </w:t>
      </w:r>
      <w:r w:rsidRPr="00CF0BBB">
        <w:rPr>
          <w:rFonts w:ascii="Calibri" w:eastAsia="Calibri" w:hAnsi="Calibri" w:cs="Times New Roman"/>
          <w:b/>
          <w:bCs/>
        </w:rPr>
        <w:t>Option 4</w:t>
      </w:r>
      <w:r>
        <w:rPr>
          <w:rFonts w:ascii="Calibri" w:eastAsia="Calibri" w:hAnsi="Calibri" w:cs="Times New Roman"/>
        </w:rPr>
        <w:t>, which</w:t>
      </w:r>
      <w:r w:rsidRPr="00CF0BBB">
        <w:rPr>
          <w:rFonts w:ascii="Calibri" w:eastAsia="Calibri" w:hAnsi="Calibri" w:cs="Times New Roman"/>
        </w:rPr>
        <w:t xml:space="preserve"> provides significant structural improvements while maintaining the focus on providing a modern rehabilitation and compensation scheme. </w:t>
      </w:r>
    </w:p>
    <w:p w14:paraId="024B2810"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lang w:eastAsia="en-AU"/>
        </w:rPr>
        <w:t xml:space="preserve">In their submission of 26 April 2024, </w:t>
      </w:r>
      <w:r w:rsidRPr="00CF0BBB">
        <w:rPr>
          <w:rFonts w:ascii="Calibri" w:eastAsia="Calibri" w:hAnsi="Calibri" w:cs="Times New Roman"/>
        </w:rPr>
        <w:t>a veteran organisation</w:t>
      </w:r>
      <w:r w:rsidRPr="00CF0BBB">
        <w:rPr>
          <w:rFonts w:ascii="Calibri" w:eastAsia="Calibri" w:hAnsi="Calibri" w:cs="Calibri"/>
          <w:lang w:eastAsia="en-AU"/>
        </w:rPr>
        <w:t xml:space="preserve"> </w:t>
      </w:r>
      <w:r w:rsidRPr="00CF0BBB">
        <w:rPr>
          <w:rFonts w:ascii="Calibri" w:eastAsia="Calibri" w:hAnsi="Calibri" w:cs="Calibri"/>
          <w:color w:val="000000"/>
          <w:lang w:eastAsia="en-AU"/>
        </w:rPr>
        <w:t xml:space="preserve">summarised their support of </w:t>
      </w:r>
      <w:r w:rsidRPr="00CF0BBB">
        <w:rPr>
          <w:rFonts w:ascii="Calibri" w:eastAsia="Calibri" w:hAnsi="Calibri" w:cs="Calibri"/>
          <w:b/>
          <w:bCs/>
          <w:color w:val="000000"/>
          <w:lang w:eastAsia="en-AU"/>
        </w:rPr>
        <w:t>Option 4</w:t>
      </w:r>
      <w:r w:rsidRPr="00CF0BBB">
        <w:rPr>
          <w:rFonts w:ascii="Calibri" w:eastAsia="Calibri" w:hAnsi="Calibri" w:cs="Calibri"/>
          <w:color w:val="000000"/>
          <w:lang w:eastAsia="en-AU"/>
        </w:rPr>
        <w:t xml:space="preserve"> by saying:</w:t>
      </w:r>
    </w:p>
    <w:p w14:paraId="184CA7A9" w14:textId="77777777" w:rsidR="00E33DE9" w:rsidRPr="00CF0BBB" w:rsidRDefault="00E33DE9" w:rsidP="00CF0BBB">
      <w:pPr>
        <w:ind w:left="720"/>
        <w:rPr>
          <w:rFonts w:ascii="Calibri" w:eastAsia="Calibri" w:hAnsi="Calibri" w:cs="Times New Roman"/>
          <w:i/>
          <w:iCs/>
        </w:rPr>
      </w:pPr>
      <w:r w:rsidRPr="00CF0BBB">
        <w:rPr>
          <w:rFonts w:ascii="Calibri" w:eastAsia="Calibri" w:hAnsi="Calibri" w:cs="Times New Roman"/>
          <w:i/>
          <w:iCs/>
        </w:rPr>
        <w:t>“[name] write in support of the suggestions outlined in the draft Veterans’ Entitlements, Treatment and Support (Simplification and Harmonisation) Bill 2024 under the Veterans’ Legislation Reform …We believe these crucial and timely proposed updates will assist in simplifying an unnecessarily complex legislative framework, to provide better support to veterans and their families.”</w:t>
      </w:r>
      <w:sdt>
        <w:sdtPr>
          <w:rPr>
            <w:rFonts w:ascii="Calibri" w:eastAsia="Calibri" w:hAnsi="Calibri" w:cs="Times New Roman"/>
            <w:i/>
            <w:iCs/>
          </w:rPr>
          <w:id w:val="-2023846823"/>
          <w:citation/>
        </w:sdtPr>
        <w:sdtEndPr/>
        <w:sdtContent>
          <w:r w:rsidRPr="00CF0BBB">
            <w:rPr>
              <w:rFonts w:ascii="Calibri" w:eastAsia="Calibri" w:hAnsi="Calibri" w:cs="Times New Roman"/>
              <w:i/>
              <w:iCs/>
            </w:rPr>
            <w:fldChar w:fldCharType="begin"/>
          </w:r>
          <w:r w:rsidRPr="00CF0BBB">
            <w:rPr>
              <w:rFonts w:ascii="Calibri" w:eastAsia="Calibri" w:hAnsi="Calibri" w:cs="Times New Roman"/>
              <w:i/>
              <w:iCs/>
              <w:lang w:val="en-US"/>
            </w:rPr>
            <w:instrText xml:space="preserve">CITATION Def24 \l 1033 </w:instrText>
          </w:r>
          <w:r w:rsidRPr="00CF0BBB">
            <w:rPr>
              <w:rFonts w:ascii="Calibri" w:eastAsia="Calibri" w:hAnsi="Calibri" w:cs="Times New Roman"/>
              <w:i/>
              <w:iCs/>
            </w:rPr>
            <w:fldChar w:fldCharType="separate"/>
          </w:r>
          <w:r w:rsidRPr="00CF0BBB">
            <w:rPr>
              <w:rFonts w:ascii="Calibri" w:eastAsia="Calibri" w:hAnsi="Calibri" w:cs="Times New Roman"/>
              <w:i/>
              <w:iCs/>
              <w:noProof/>
              <w:lang w:val="en-US"/>
            </w:rPr>
            <w:t xml:space="preserve"> </w:t>
          </w:r>
          <w:r w:rsidRPr="00CF0BBB">
            <w:rPr>
              <w:rFonts w:ascii="Calibri" w:eastAsia="Calibri" w:hAnsi="Calibri" w:cs="Times New Roman"/>
              <w:noProof/>
              <w:lang w:val="en-US"/>
            </w:rPr>
            <w:t>(Anonymous a, 2024)</w:t>
          </w:r>
          <w:r w:rsidRPr="00CF0BBB">
            <w:rPr>
              <w:rFonts w:ascii="Calibri" w:eastAsia="Calibri" w:hAnsi="Calibri" w:cs="Times New Roman"/>
              <w:i/>
              <w:iCs/>
            </w:rPr>
            <w:fldChar w:fldCharType="end"/>
          </w:r>
        </w:sdtContent>
      </w:sdt>
    </w:p>
    <w:p w14:paraId="4FC8BA90" w14:textId="77777777" w:rsidR="00E33DE9" w:rsidRPr="00CF0BBB" w:rsidRDefault="00E33DE9" w:rsidP="00CF0BBB">
      <w:pPr>
        <w:keepNext/>
        <w:spacing w:after="120"/>
        <w:rPr>
          <w:rFonts w:ascii="Calibri" w:eastAsia="Calibri" w:hAnsi="Calibri" w:cs="Calibri"/>
          <w:color w:val="000000"/>
          <w:lang w:eastAsia="en-AU"/>
        </w:rPr>
      </w:pPr>
      <w:r w:rsidRPr="00CF0BBB">
        <w:rPr>
          <w:rFonts w:ascii="Calibri" w:eastAsia="Calibri" w:hAnsi="Calibri" w:cs="Calibri"/>
          <w:color w:val="000000"/>
          <w:lang w:eastAsia="en-AU"/>
        </w:rPr>
        <w:t xml:space="preserve">Feedback and analysis confirmed that </w:t>
      </w:r>
      <w:r w:rsidRPr="00CF0BBB">
        <w:rPr>
          <w:rFonts w:ascii="Calibri" w:eastAsia="Calibri" w:hAnsi="Calibri" w:cs="Calibri"/>
          <w:b/>
          <w:bCs/>
          <w:color w:val="000000"/>
          <w:lang w:eastAsia="en-AU"/>
        </w:rPr>
        <w:t>Options 1 and</w:t>
      </w:r>
      <w:r w:rsidRPr="00CF0BBB">
        <w:rPr>
          <w:rFonts w:ascii="Calibri" w:eastAsia="Calibri" w:hAnsi="Calibri" w:cs="Calibri"/>
          <w:color w:val="000000"/>
          <w:lang w:eastAsia="en-AU"/>
        </w:rPr>
        <w:t xml:space="preserve"> </w:t>
      </w:r>
      <w:r w:rsidRPr="00CF0BBB">
        <w:rPr>
          <w:rFonts w:ascii="Calibri" w:eastAsia="Calibri" w:hAnsi="Calibri" w:cs="Calibri"/>
          <w:b/>
          <w:bCs/>
          <w:color w:val="000000"/>
          <w:lang w:eastAsia="en-AU"/>
        </w:rPr>
        <w:t>2</w:t>
      </w:r>
      <w:r w:rsidRPr="00CF0BBB">
        <w:rPr>
          <w:rFonts w:ascii="Calibri" w:eastAsia="Calibri" w:hAnsi="Calibri" w:cs="Calibri"/>
          <w:color w:val="000000"/>
          <w:lang w:eastAsia="en-AU"/>
        </w:rPr>
        <w:t xml:space="preserve"> involve insufficient change regarding the reduction of complexity to meet future needs, and </w:t>
      </w:r>
      <w:r w:rsidRPr="00CF0BBB">
        <w:rPr>
          <w:rFonts w:ascii="Calibri" w:eastAsia="Calibri" w:hAnsi="Calibri" w:cs="Calibri"/>
          <w:b/>
          <w:bCs/>
          <w:color w:val="000000"/>
          <w:lang w:eastAsia="en-AU"/>
        </w:rPr>
        <w:t>Option 3</w:t>
      </w:r>
      <w:r w:rsidRPr="00CF0BBB">
        <w:rPr>
          <w:rFonts w:ascii="Calibri" w:eastAsia="Calibri" w:hAnsi="Calibri" w:cs="Calibri"/>
          <w:color w:val="000000"/>
          <w:lang w:eastAsia="en-AU"/>
        </w:rPr>
        <w:t xml:space="preserve"> imposes added complexity for veterans and their families. If the legislation is not greatly simplified and more aligned with current and future needs, its complexity will continue to burden a growing number of veterans considering the increased operational tempo of the ADF in recent years and the forecast increase in treatment population.</w:t>
      </w:r>
    </w:p>
    <w:p w14:paraId="62AA11AF" w14:textId="77777777" w:rsidR="00E33DE9" w:rsidRPr="00CF0BBB" w:rsidRDefault="00E33DE9" w:rsidP="00CF0BBB">
      <w:pPr>
        <w:spacing w:line="240" w:lineRule="auto"/>
        <w:textAlignment w:val="baseline"/>
        <w:rPr>
          <w:rFonts w:ascii="Calibri" w:eastAsia="Times New Roman" w:hAnsi="Calibri" w:cs="Calibri"/>
          <w:color w:val="000000"/>
          <w:lang w:eastAsia="en-AU"/>
        </w:rPr>
      </w:pPr>
      <w:r w:rsidRPr="00CF0BBB">
        <w:rPr>
          <w:rFonts w:ascii="Calibri" w:eastAsia="Times New Roman" w:hAnsi="Calibri" w:cs="Calibri"/>
          <w:color w:val="000000"/>
          <w:lang w:eastAsia="en-AU"/>
        </w:rPr>
        <w:t xml:space="preserve">Stakeholder feedback played an important role in refining </w:t>
      </w:r>
      <w:r w:rsidRPr="00CF0BBB">
        <w:rPr>
          <w:rFonts w:ascii="Calibri" w:eastAsia="Times New Roman" w:hAnsi="Calibri" w:cs="Calibri"/>
          <w:b/>
          <w:bCs/>
          <w:color w:val="000000"/>
          <w:lang w:eastAsia="en-AU"/>
        </w:rPr>
        <w:t>Option 4</w:t>
      </w:r>
      <w:r w:rsidRPr="00CF0BBB">
        <w:rPr>
          <w:rFonts w:ascii="Calibri" w:eastAsia="Times New Roman" w:hAnsi="Calibri" w:cs="Calibri"/>
          <w:color w:val="000000"/>
          <w:lang w:eastAsia="en-AU"/>
        </w:rPr>
        <w:t xml:space="preserve"> by identifying areas of the proposal where further consideration and subsequent clarification was necessary. An example of this is the inclusion of critical safeguards to ensure there is no reduction in compensation payments currently being received by veterans, and payment rates are maintained and indexed as they would be under the current system. </w:t>
      </w:r>
    </w:p>
    <w:p w14:paraId="31754B94" w14:textId="77777777" w:rsidR="00E33DE9" w:rsidRPr="00CF0BBB" w:rsidRDefault="00E33DE9" w:rsidP="0020381D">
      <w:pPr>
        <w:pStyle w:val="Heading3"/>
        <w:spacing w:after="240"/>
        <w:rPr>
          <w:rFonts w:eastAsia="Times New Roman"/>
        </w:rPr>
      </w:pPr>
      <w:bookmarkStart w:id="67" w:name="_Toc170117469"/>
      <w:r w:rsidRPr="00CF0BBB">
        <w:rPr>
          <w:rFonts w:eastAsia="Times New Roman"/>
        </w:rPr>
        <w:lastRenderedPageBreak/>
        <w:t>Creating a simpler compensation system that is easier for veterans and families to navigate</w:t>
      </w:r>
      <w:bookmarkEnd w:id="67"/>
    </w:p>
    <w:p w14:paraId="7BE140E8" w14:textId="77777777" w:rsidR="00E33DE9" w:rsidRPr="00CF0BBB" w:rsidRDefault="00E33DE9" w:rsidP="00CF0BBB">
      <w:pPr>
        <w:rPr>
          <w:rFonts w:ascii="Calibri" w:eastAsia="Calibri" w:hAnsi="Calibri" w:cs="Calibri"/>
        </w:rPr>
      </w:pPr>
      <w:r w:rsidRPr="00CF0BBB">
        <w:rPr>
          <w:rFonts w:ascii="Calibri" w:eastAsia="Calibri" w:hAnsi="Calibri" w:cs="Calibri"/>
        </w:rPr>
        <w:t>By reducing the number of primary Acts covering veterans’ compensation and rehabilitation from three to one,</w:t>
      </w:r>
      <w:r w:rsidRPr="00CF0BBB">
        <w:rPr>
          <w:rFonts w:ascii="Calibri" w:eastAsia="Calibri" w:hAnsi="Calibri" w:cs="Calibri"/>
          <w:b/>
          <w:bCs/>
        </w:rPr>
        <w:t xml:space="preserve"> Option 4 </w:t>
      </w:r>
      <w:r w:rsidRPr="00CF0BBB">
        <w:rPr>
          <w:rFonts w:ascii="Calibri" w:eastAsia="Calibri" w:hAnsi="Calibri" w:cs="Calibri"/>
        </w:rPr>
        <w:t>will remove the complexity associated with determining which Act applies depending upon the timing of service and date of injury or onset of condition. From the date of implementation of the new system all service-related injuries and conditions will be covered under a single ongoing Act (MRCA) regardless of timing of service, eliminating confusion for veterans and their advocates. Veterans with service spanning two or three Acts will no longer have to consider under which period or type of service their injury or disease occurred and which benefits under which scheme they might be entitled to.</w:t>
      </w:r>
    </w:p>
    <w:p w14:paraId="0B8403D0" w14:textId="77777777" w:rsidR="00E33DE9" w:rsidRPr="00CF0BBB" w:rsidRDefault="00E33DE9" w:rsidP="00CF0BBB">
      <w:pPr>
        <w:keepNext/>
        <w:rPr>
          <w:rFonts w:ascii="Calibri" w:eastAsia="Calibri" w:hAnsi="Calibri" w:cs="Calibri"/>
          <w:color w:val="000000"/>
        </w:rPr>
      </w:pPr>
      <w:r w:rsidRPr="00CF0BBB">
        <w:rPr>
          <w:rFonts w:ascii="Calibri" w:eastAsia="Calibri" w:hAnsi="Calibri" w:cs="Calibri"/>
          <w:b/>
          <w:color w:val="000000"/>
        </w:rPr>
        <w:t>Option 4</w:t>
      </w:r>
      <w:r w:rsidRPr="00CF0BBB">
        <w:rPr>
          <w:rFonts w:ascii="Calibri" w:eastAsia="Calibri" w:hAnsi="Calibri" w:cs="Calibri"/>
          <w:color w:val="000000"/>
        </w:rPr>
        <w:t xml:space="preserve"> delivers legislation which is contemporary in terms of modern-day compensation thinking while reflecting the unique nature of military service in the ADF. Due to providing coverage to all veterans under a single Act, this option also allows for other streamlining and enhancements, including but not limited to:</w:t>
      </w:r>
    </w:p>
    <w:p w14:paraId="6292FC08" w14:textId="77777777" w:rsidR="00E33DE9" w:rsidRPr="00CF0BBB" w:rsidRDefault="00E33DE9" w:rsidP="00E33DE9">
      <w:pPr>
        <w:numPr>
          <w:ilvl w:val="0"/>
          <w:numId w:val="21"/>
        </w:numPr>
        <w:spacing w:line="256" w:lineRule="auto"/>
        <w:contextualSpacing/>
        <w:rPr>
          <w:rFonts w:ascii="Calibri" w:eastAsia="Calibri" w:hAnsi="Calibri" w:cs="Calibri"/>
          <w:color w:val="000000"/>
          <w:lang w:eastAsia="en-AU"/>
        </w:rPr>
      </w:pPr>
      <w:r w:rsidRPr="00CF0BBB">
        <w:rPr>
          <w:rFonts w:ascii="Calibri" w:eastAsia="Calibri" w:hAnsi="Calibri" w:cs="Calibri"/>
          <w:color w:val="000000"/>
        </w:rPr>
        <w:t xml:space="preserve">the implementation of a single review pathway. </w:t>
      </w:r>
      <w:r w:rsidRPr="00CF0BBB">
        <w:rPr>
          <w:rFonts w:ascii="Calibri" w:eastAsia="Calibri" w:hAnsi="Calibri" w:cs="Calibri"/>
          <w:color w:val="000000"/>
          <w:lang w:eastAsia="en-AU"/>
        </w:rPr>
        <w:t>This will allow for claims that would have been referred to the AAT as the first external review point to instead be reviewed by the VRB. The VRB is recognised as a more veteran- friendly environment.</w:t>
      </w:r>
    </w:p>
    <w:p w14:paraId="3BDBA4F6" w14:textId="77777777" w:rsidR="00E33DE9" w:rsidRPr="00CF0BBB" w:rsidRDefault="00E33DE9" w:rsidP="00E33DE9">
      <w:pPr>
        <w:numPr>
          <w:ilvl w:val="0"/>
          <w:numId w:val="21"/>
        </w:numPr>
        <w:ind w:left="765" w:hanging="357"/>
        <w:rPr>
          <w:rFonts w:ascii="Calibri" w:eastAsia="Calibri" w:hAnsi="Calibri" w:cs="Calibri"/>
          <w:color w:val="000000"/>
        </w:rPr>
      </w:pPr>
      <w:r w:rsidRPr="00CF0BBB">
        <w:rPr>
          <w:rFonts w:ascii="Calibri" w:eastAsia="Calibri" w:hAnsi="Calibri" w:cs="Calibri"/>
          <w:color w:val="000000"/>
        </w:rPr>
        <w:t>merging the RC with the MRCC, removing duplication of responsibilities, and providing greater administrative clarity about governance matters.</w:t>
      </w:r>
    </w:p>
    <w:p w14:paraId="745433FA" w14:textId="77777777" w:rsidR="00E33DE9" w:rsidRPr="00CF0BBB" w:rsidRDefault="00E33DE9" w:rsidP="00CF0BBB">
      <w:pPr>
        <w:spacing w:line="257" w:lineRule="auto"/>
        <w:rPr>
          <w:rFonts w:ascii="Calibri" w:eastAsia="Calibri" w:hAnsi="Calibri" w:cs="Calibri"/>
          <w:color w:val="000000"/>
        </w:rPr>
      </w:pPr>
      <w:r w:rsidRPr="00CF0BBB">
        <w:rPr>
          <w:rFonts w:ascii="Calibri" w:eastAsia="Calibri" w:hAnsi="Calibri" w:cs="Calibri"/>
          <w:color w:val="000000"/>
        </w:rPr>
        <w:t xml:space="preserve">Moving to a simpler single </w:t>
      </w:r>
      <w:r>
        <w:rPr>
          <w:rFonts w:ascii="Calibri" w:eastAsia="Calibri" w:hAnsi="Calibri" w:cs="Calibri"/>
          <w:color w:val="000000"/>
        </w:rPr>
        <w:t xml:space="preserve">ongoing </w:t>
      </w:r>
      <w:r w:rsidRPr="00CF0BBB">
        <w:rPr>
          <w:rFonts w:ascii="Calibri" w:eastAsia="Calibri" w:hAnsi="Calibri" w:cs="Calibri"/>
          <w:color w:val="000000"/>
        </w:rPr>
        <w:t xml:space="preserve">Act system has the potential to decrease the reliance that veterans and their families place on claims advocates to help them navigate the claims process. This could create the added benefit of more advocates becoming available to assist those with more complex compensation matters or who are identified as vulnerable. </w:t>
      </w:r>
    </w:p>
    <w:p w14:paraId="5D5AEA04" w14:textId="77777777" w:rsidR="00E33DE9" w:rsidRPr="00CF0BBB" w:rsidRDefault="00E33DE9" w:rsidP="0020381D">
      <w:pPr>
        <w:pStyle w:val="Heading3"/>
        <w:spacing w:after="240"/>
        <w:rPr>
          <w:rFonts w:eastAsia="Times New Roman"/>
        </w:rPr>
      </w:pPr>
      <w:bookmarkStart w:id="68" w:name="_Toc170117470"/>
      <w:r w:rsidRPr="00CF0BBB">
        <w:rPr>
          <w:rFonts w:eastAsia="Times New Roman"/>
        </w:rPr>
        <w:t>Enhancement of veteran wellbeing by reducing stresses associated with engagement with the compensation system and providing more timely access to benefits</w:t>
      </w:r>
      <w:bookmarkEnd w:id="68"/>
    </w:p>
    <w:p w14:paraId="03D08063" w14:textId="77777777" w:rsidR="00E33DE9" w:rsidRPr="00CF0BBB" w:rsidRDefault="00E33DE9" w:rsidP="00CF0BBB">
      <w:pPr>
        <w:rPr>
          <w:rFonts w:ascii="Calibri" w:eastAsia="Calibri" w:hAnsi="Calibri" w:cs="Calibri"/>
        </w:rPr>
      </w:pPr>
      <w:r w:rsidRPr="00CF0BBB">
        <w:rPr>
          <w:rFonts w:ascii="Calibri" w:eastAsia="Calibri" w:hAnsi="Calibri" w:cs="Calibri"/>
          <w:b/>
          <w:bCs/>
        </w:rPr>
        <w:t xml:space="preserve">Option 4 </w:t>
      </w:r>
      <w:r w:rsidRPr="00CF0BBB">
        <w:rPr>
          <w:rFonts w:ascii="Calibri" w:eastAsia="Calibri" w:hAnsi="Calibri" w:cs="Calibri"/>
        </w:rPr>
        <w:t>will alleviate some of the stress associated with the claims process for veterans by reducing complexities associated with chronology of service, different methods of determining liability under the respective Acts and differences in the way impairment level and compensation payments are calculated across the different pieces of legislation. Moving to the MRCA as the single ongoing Act will provide veterans and families with more certainty and in some cases access to a greater range of benefits by implementing the following:</w:t>
      </w:r>
    </w:p>
    <w:p w14:paraId="70D9FCC6" w14:textId="77777777" w:rsidR="00E33DE9" w:rsidRPr="00CF0BBB" w:rsidRDefault="00E33DE9" w:rsidP="00E33DE9">
      <w:pPr>
        <w:numPr>
          <w:ilvl w:val="0"/>
          <w:numId w:val="48"/>
        </w:numPr>
        <w:spacing w:afterLines="160" w:after="384"/>
        <w:contextualSpacing/>
        <w:rPr>
          <w:rFonts w:ascii="Calibri" w:eastAsia="Calibri" w:hAnsi="Calibri" w:cs="Calibri"/>
          <w:color w:val="000000"/>
        </w:rPr>
      </w:pPr>
      <w:r w:rsidRPr="00CF0BBB">
        <w:rPr>
          <w:rFonts w:ascii="Calibri" w:eastAsia="Calibri" w:hAnsi="Calibri" w:cs="Calibri"/>
          <w:color w:val="000000"/>
        </w:rPr>
        <w:t xml:space="preserve">veterans currently with </w:t>
      </w:r>
      <w:r w:rsidRPr="00CF0BBB">
        <w:rPr>
          <w:rFonts w:ascii="Calibri" w:eastAsia="Calibri" w:hAnsi="Calibri" w:cs="Calibri"/>
          <w:color w:val="000000"/>
          <w:u w:val="single"/>
        </w:rPr>
        <w:t>MRCA only coverage</w:t>
      </w:r>
      <w:r w:rsidRPr="00CF0BBB">
        <w:rPr>
          <w:rFonts w:ascii="Calibri" w:eastAsia="Calibri" w:hAnsi="Calibri" w:cs="Calibri"/>
          <w:color w:val="000000"/>
        </w:rPr>
        <w:t xml:space="preserve"> would continue to have their compensation and rehabilitation benefits governed under the MRCA</w:t>
      </w:r>
      <w:r>
        <w:rPr>
          <w:rFonts w:ascii="Calibri" w:eastAsia="Calibri" w:hAnsi="Calibri" w:cs="Calibri"/>
          <w:color w:val="000000"/>
        </w:rPr>
        <w:t>.</w:t>
      </w:r>
    </w:p>
    <w:p w14:paraId="75C33B93" w14:textId="77777777" w:rsidR="00E33DE9" w:rsidRPr="00CF0BBB" w:rsidRDefault="00E33DE9" w:rsidP="00E33DE9">
      <w:pPr>
        <w:numPr>
          <w:ilvl w:val="0"/>
          <w:numId w:val="48"/>
        </w:numPr>
        <w:spacing w:afterLines="160" w:after="384"/>
        <w:contextualSpacing/>
        <w:rPr>
          <w:rFonts w:ascii="Calibri" w:eastAsia="Calibri" w:hAnsi="Calibri" w:cs="Calibri"/>
        </w:rPr>
      </w:pPr>
      <w:r w:rsidRPr="00CF0BBB">
        <w:rPr>
          <w:rFonts w:ascii="Calibri" w:eastAsia="Calibri" w:hAnsi="Calibri" w:cs="Calibri"/>
        </w:rPr>
        <w:t>protecting all payments and benefits currently being received by grandparenting them to provide assurance that they will not be removed or reduced under the new system.</w:t>
      </w:r>
    </w:p>
    <w:p w14:paraId="5DD17C26" w14:textId="77777777" w:rsidR="00E33DE9" w:rsidRPr="00CF0BBB" w:rsidRDefault="00E33DE9" w:rsidP="00E33DE9">
      <w:pPr>
        <w:numPr>
          <w:ilvl w:val="0"/>
          <w:numId w:val="48"/>
        </w:numPr>
        <w:spacing w:afterLines="160" w:after="384"/>
        <w:contextualSpacing/>
        <w:rPr>
          <w:rFonts w:ascii="Calibri" w:eastAsia="Calibri" w:hAnsi="Calibri" w:cs="Calibri"/>
        </w:rPr>
      </w:pPr>
      <w:r w:rsidRPr="00CF0BBB">
        <w:rPr>
          <w:rFonts w:ascii="Calibri" w:eastAsia="Calibri" w:hAnsi="Calibri" w:cs="Calibri"/>
        </w:rPr>
        <w:t>all claims after a certain date will be determined under the same legislation (MRCA)</w:t>
      </w:r>
      <w:r>
        <w:rPr>
          <w:rFonts w:ascii="Calibri" w:eastAsia="Calibri" w:hAnsi="Calibri" w:cs="Calibri"/>
        </w:rPr>
        <w:t>.</w:t>
      </w:r>
    </w:p>
    <w:p w14:paraId="4894A07C" w14:textId="77777777" w:rsidR="00E33DE9" w:rsidRPr="00CF0BBB" w:rsidRDefault="00E33DE9" w:rsidP="00E33DE9">
      <w:pPr>
        <w:numPr>
          <w:ilvl w:val="0"/>
          <w:numId w:val="48"/>
        </w:numPr>
        <w:spacing w:afterLines="160" w:after="384"/>
        <w:contextualSpacing/>
        <w:rPr>
          <w:rFonts w:ascii="Calibri" w:eastAsia="Calibri" w:hAnsi="Calibri" w:cs="Calibri"/>
        </w:rPr>
      </w:pPr>
      <w:r w:rsidRPr="00CF0BBB">
        <w:rPr>
          <w:rFonts w:ascii="Calibri" w:eastAsia="Calibri" w:hAnsi="Calibri" w:cs="Calibri"/>
        </w:rPr>
        <w:t>a single system for determining liability via the use of SoPs.</w:t>
      </w:r>
    </w:p>
    <w:p w14:paraId="08DD975B" w14:textId="77777777" w:rsidR="00E33DE9" w:rsidRPr="00CF0BBB" w:rsidRDefault="00E33DE9" w:rsidP="00E33DE9">
      <w:pPr>
        <w:numPr>
          <w:ilvl w:val="0"/>
          <w:numId w:val="48"/>
        </w:numPr>
        <w:spacing w:afterLines="160" w:after="384"/>
        <w:contextualSpacing/>
        <w:rPr>
          <w:rFonts w:ascii="Calibri" w:eastAsia="Calibri" w:hAnsi="Calibri" w:cs="Calibri"/>
        </w:rPr>
      </w:pPr>
      <w:r w:rsidRPr="00CF0BBB">
        <w:rPr>
          <w:rFonts w:ascii="Calibri" w:eastAsia="Calibri" w:hAnsi="Calibri" w:cs="Calibri"/>
          <w:color w:val="343A40"/>
        </w:rPr>
        <w:t>the use of one instrument (GARP M) to determine impairment levels under the MRCA, significantly simplifying the permanent impairment compensation landscape.</w:t>
      </w:r>
    </w:p>
    <w:p w14:paraId="38043D86" w14:textId="77777777" w:rsidR="00E33DE9" w:rsidRPr="00CF0BBB" w:rsidRDefault="00E33DE9" w:rsidP="00E33DE9">
      <w:pPr>
        <w:numPr>
          <w:ilvl w:val="0"/>
          <w:numId w:val="48"/>
        </w:numPr>
        <w:spacing w:afterLines="160" w:after="384"/>
        <w:contextualSpacing/>
        <w:rPr>
          <w:rFonts w:ascii="Calibri" w:eastAsia="Calibri" w:hAnsi="Calibri" w:cs="Calibri"/>
        </w:rPr>
      </w:pPr>
      <w:r w:rsidRPr="00CF0BBB">
        <w:rPr>
          <w:rFonts w:ascii="Calibri" w:eastAsia="Calibri" w:hAnsi="Calibri" w:cs="Calibri"/>
          <w:color w:val="343A40"/>
        </w:rPr>
        <w:t>providing veterans with the option to receive compensation payments either as lump sums, periodic payments, or a combination of the two. This allows veterans and families to tailor payments to best suit their individual financial circumstances.</w:t>
      </w:r>
    </w:p>
    <w:p w14:paraId="15B911C1" w14:textId="77777777" w:rsidR="00E33DE9" w:rsidRPr="00CF0BBB" w:rsidRDefault="00E33DE9" w:rsidP="00E33DE9">
      <w:pPr>
        <w:numPr>
          <w:ilvl w:val="0"/>
          <w:numId w:val="48"/>
        </w:numPr>
        <w:spacing w:afterLines="160" w:after="384"/>
        <w:contextualSpacing/>
        <w:rPr>
          <w:rFonts w:ascii="Calibri" w:eastAsia="Calibri" w:hAnsi="Calibri" w:cs="Calibri"/>
        </w:rPr>
      </w:pPr>
      <w:r w:rsidRPr="00CF0BBB">
        <w:rPr>
          <w:rFonts w:ascii="Calibri" w:eastAsia="Calibri" w:hAnsi="Calibri" w:cs="Calibri"/>
          <w:color w:val="343A40"/>
        </w:rPr>
        <w:t>providing access to rehabilitation services focusing on recovery rather than just treatment and compensation.</w:t>
      </w:r>
    </w:p>
    <w:p w14:paraId="77EAC4F1" w14:textId="113B71C9" w:rsidR="00E33DE9" w:rsidRPr="00CF0BBB" w:rsidRDefault="00E33DE9" w:rsidP="00E33DE9">
      <w:pPr>
        <w:numPr>
          <w:ilvl w:val="0"/>
          <w:numId w:val="48"/>
        </w:numPr>
        <w:spacing w:afterLines="160" w:after="384"/>
        <w:contextualSpacing/>
        <w:rPr>
          <w:rFonts w:ascii="Calibri" w:eastAsia="Calibri" w:hAnsi="Calibri" w:cs="Calibri"/>
          <w:color w:val="000000"/>
        </w:rPr>
      </w:pPr>
      <w:r w:rsidRPr="00CF0BBB">
        <w:rPr>
          <w:rFonts w:ascii="Calibri" w:eastAsia="Calibri" w:hAnsi="Calibri" w:cs="Calibri"/>
          <w:color w:val="000000"/>
        </w:rPr>
        <w:lastRenderedPageBreak/>
        <w:t xml:space="preserve">veterans who would previously have had their claims considered under the </w:t>
      </w:r>
      <w:r w:rsidRPr="00CF0BBB">
        <w:rPr>
          <w:rFonts w:ascii="Calibri" w:eastAsia="Calibri" w:hAnsi="Calibri" w:cs="Calibri"/>
          <w:color w:val="000000"/>
          <w:u w:val="single"/>
        </w:rPr>
        <w:t>VEA</w:t>
      </w:r>
      <w:r w:rsidRPr="00CF0BBB">
        <w:rPr>
          <w:rFonts w:ascii="Calibri" w:eastAsia="Calibri" w:hAnsi="Calibri" w:cs="Calibri"/>
          <w:color w:val="000000"/>
        </w:rPr>
        <w:t xml:space="preserve"> and who are of working age would have the opportunity to receive incapacity compensation payments (i.e. income replacement payments), which are not currently available under the VEA.</w:t>
      </w:r>
    </w:p>
    <w:p w14:paraId="04925BB9" w14:textId="77777777" w:rsidR="00E33DE9" w:rsidRPr="00CF0BBB" w:rsidRDefault="00E33DE9" w:rsidP="00E33DE9">
      <w:pPr>
        <w:numPr>
          <w:ilvl w:val="0"/>
          <w:numId w:val="48"/>
        </w:numPr>
        <w:spacing w:afterLines="160" w:after="384"/>
        <w:contextualSpacing/>
        <w:rPr>
          <w:rFonts w:ascii="Calibri" w:eastAsia="Calibri" w:hAnsi="Calibri" w:cs="Calibri"/>
          <w:color w:val="000000"/>
        </w:rPr>
      </w:pPr>
      <w:r w:rsidRPr="00CF0BBB">
        <w:rPr>
          <w:rFonts w:ascii="Calibri" w:eastAsia="Calibri" w:hAnsi="Calibri" w:cs="Calibri"/>
          <w:color w:val="000000"/>
          <w:u w:val="single"/>
        </w:rPr>
        <w:t>VEA</w:t>
      </w:r>
      <w:r w:rsidRPr="00CF0BBB">
        <w:rPr>
          <w:rFonts w:ascii="Calibri" w:eastAsia="Calibri" w:hAnsi="Calibri" w:cs="Calibri"/>
          <w:color w:val="000000"/>
        </w:rPr>
        <w:t xml:space="preserve"> veterans who lodge new claims under the new system would also have a choice to receive any new Permanent Impairment payments as an age-based lump sum under the MRCA, whereas the VEA provides only periodic pensions. Greater flexibility in the way veterans and families can elect to receive entitlements has the potential to be of greater benefit as they will be able to consider options to best suit their own circumstances.</w:t>
      </w:r>
    </w:p>
    <w:p w14:paraId="7DD57995" w14:textId="77777777" w:rsidR="00E33DE9" w:rsidRPr="00CF0BBB" w:rsidRDefault="00E33DE9" w:rsidP="00E33DE9">
      <w:pPr>
        <w:numPr>
          <w:ilvl w:val="0"/>
          <w:numId w:val="48"/>
        </w:numPr>
        <w:spacing w:afterLines="160" w:after="384"/>
        <w:contextualSpacing/>
        <w:rPr>
          <w:rFonts w:ascii="Calibri" w:eastAsia="Calibri" w:hAnsi="Calibri" w:cs="Calibri"/>
          <w:color w:val="000000"/>
        </w:rPr>
      </w:pPr>
      <w:r w:rsidRPr="00CF0BBB">
        <w:rPr>
          <w:rFonts w:ascii="Calibri" w:eastAsia="Calibri" w:hAnsi="Calibri" w:cs="Calibri"/>
          <w:color w:val="000000"/>
        </w:rPr>
        <w:t>partners of deceased VEA veterans whose death is due to service would have the choice to receive compensation as an age-based lump sum and receive increased compensation, when compared to claims made under the VEA. For service-related deaths, the reimbursement amount for funeral costs will also significantly increase.</w:t>
      </w:r>
    </w:p>
    <w:p w14:paraId="01A63DDF" w14:textId="77777777" w:rsidR="00E33DE9" w:rsidRPr="00CF0BBB" w:rsidRDefault="00E33DE9" w:rsidP="00E33DE9">
      <w:pPr>
        <w:numPr>
          <w:ilvl w:val="0"/>
          <w:numId w:val="48"/>
        </w:numPr>
        <w:spacing w:afterLines="160" w:after="384"/>
        <w:contextualSpacing/>
        <w:rPr>
          <w:rFonts w:ascii="Calibri" w:eastAsia="Calibri" w:hAnsi="Calibri" w:cs="Calibri"/>
          <w:color w:val="000000"/>
        </w:rPr>
      </w:pPr>
      <w:r w:rsidRPr="00CF0BBB">
        <w:rPr>
          <w:rFonts w:ascii="Calibri" w:eastAsia="Calibri" w:hAnsi="Calibri" w:cs="Calibri"/>
          <w:color w:val="000000"/>
          <w:u w:val="single"/>
        </w:rPr>
        <w:t>DRCA</w:t>
      </w:r>
      <w:r w:rsidRPr="00CF0BBB">
        <w:rPr>
          <w:rFonts w:ascii="Calibri" w:eastAsia="Calibri" w:hAnsi="Calibri" w:cs="Calibri"/>
          <w:color w:val="000000"/>
        </w:rPr>
        <w:t xml:space="preserve"> veterans who meet eligibility criteria would also be able to receive increased incapacity compensation payments (i.e. income replacement payments), as incapacity payments under the MRCA include a remuneration loading and are not reduced by a notional superannuation amount.</w:t>
      </w:r>
    </w:p>
    <w:p w14:paraId="61A0477C" w14:textId="77777777" w:rsidR="00E33DE9" w:rsidRPr="00CF0BBB" w:rsidRDefault="00E33DE9" w:rsidP="00E33DE9">
      <w:pPr>
        <w:numPr>
          <w:ilvl w:val="0"/>
          <w:numId w:val="48"/>
        </w:numPr>
        <w:ind w:left="714" w:hanging="357"/>
        <w:rPr>
          <w:rFonts w:ascii="Calibri" w:eastAsia="Calibri" w:hAnsi="Calibri" w:cs="Calibri"/>
          <w:color w:val="000000"/>
        </w:rPr>
      </w:pPr>
      <w:r w:rsidRPr="00CF0BBB">
        <w:rPr>
          <w:rFonts w:ascii="Calibri" w:eastAsia="Calibri" w:hAnsi="Calibri" w:cs="Calibri"/>
          <w:color w:val="000000"/>
        </w:rPr>
        <w:t>providing access</w:t>
      </w:r>
      <w:r>
        <w:rPr>
          <w:rFonts w:ascii="Calibri" w:eastAsia="Calibri" w:hAnsi="Calibri" w:cs="Calibri"/>
          <w:color w:val="000000"/>
        </w:rPr>
        <w:t xml:space="preserve"> to</w:t>
      </w:r>
      <w:r w:rsidRPr="00CF0BBB">
        <w:rPr>
          <w:rFonts w:ascii="Calibri" w:eastAsia="Calibri" w:hAnsi="Calibri" w:cs="Calibri"/>
          <w:color w:val="000000"/>
        </w:rPr>
        <w:t xml:space="preserve"> education schemes for eligible children of veterans with high impairment levels.</w:t>
      </w:r>
    </w:p>
    <w:p w14:paraId="5CE35815" w14:textId="77777777" w:rsidR="00E33DE9" w:rsidRPr="00CF0BBB" w:rsidRDefault="00E33DE9" w:rsidP="00CF0BBB">
      <w:pPr>
        <w:rPr>
          <w:rFonts w:ascii="Calibri" w:eastAsia="Calibri" w:hAnsi="Calibri" w:cs="Calibri"/>
        </w:rPr>
      </w:pPr>
      <w:r w:rsidRPr="00CF0BBB">
        <w:rPr>
          <w:rFonts w:ascii="Calibri" w:eastAsia="Calibri" w:hAnsi="Calibri" w:cs="Calibri"/>
        </w:rPr>
        <w:t xml:space="preserve">Over the longer term, implementation of </w:t>
      </w:r>
      <w:r w:rsidRPr="00CF0BBB">
        <w:rPr>
          <w:rFonts w:ascii="Calibri" w:eastAsia="Calibri" w:hAnsi="Calibri" w:cs="Calibri"/>
          <w:b/>
          <w:bCs/>
        </w:rPr>
        <w:t xml:space="preserve">Option 4 </w:t>
      </w:r>
      <w:r w:rsidRPr="00CF0BBB">
        <w:rPr>
          <w:rFonts w:ascii="Calibri" w:eastAsia="Calibri" w:hAnsi="Calibri" w:cs="Calibri"/>
        </w:rPr>
        <w:t>will also simplify the administrative landscape for DVA in relation to claims processing. Divesting itself of the burdens associated with maintaining the ability to process claims under the current tri-Act system will result in faster more consistent outcomes for veterans in the processing of their claims</w:t>
      </w:r>
      <w:r>
        <w:rPr>
          <w:rFonts w:ascii="Calibri" w:eastAsia="Calibri" w:hAnsi="Calibri" w:cs="Calibri"/>
        </w:rPr>
        <w:t>,</w:t>
      </w:r>
      <w:r w:rsidRPr="00CF0BBB">
        <w:rPr>
          <w:rFonts w:ascii="Calibri" w:eastAsia="Calibri" w:hAnsi="Calibri" w:cs="Calibri"/>
        </w:rPr>
        <w:t xml:space="preserve"> potentially decreasing the delays currently being experienced with claims processing and subsequent access to compensation and rehabilitation services.</w:t>
      </w:r>
    </w:p>
    <w:p w14:paraId="18B7027C" w14:textId="77777777" w:rsidR="00E33DE9" w:rsidRPr="00CF0BBB" w:rsidRDefault="00E33DE9" w:rsidP="0020381D">
      <w:pPr>
        <w:pStyle w:val="Heading3"/>
        <w:spacing w:after="240"/>
        <w:rPr>
          <w:rFonts w:eastAsia="Times New Roman"/>
        </w:rPr>
      </w:pPr>
      <w:bookmarkStart w:id="69" w:name="_Toc170117471"/>
      <w:r w:rsidRPr="00CF0BBB">
        <w:rPr>
          <w:rFonts w:eastAsia="Times New Roman"/>
        </w:rPr>
        <w:t>Alignment of benefit types and eligibility for those benefits</w:t>
      </w:r>
      <w:bookmarkEnd w:id="69"/>
    </w:p>
    <w:p w14:paraId="3FE71541" w14:textId="3088DB86" w:rsidR="00E33DE9" w:rsidRPr="00CF0BBB" w:rsidRDefault="00E33DE9" w:rsidP="00CF0BBB">
      <w:pPr>
        <w:rPr>
          <w:rFonts w:ascii="Calibri" w:eastAsia="Calibri" w:hAnsi="Calibri" w:cs="Calibri"/>
          <w:color w:val="000000"/>
        </w:rPr>
      </w:pPr>
      <w:r w:rsidRPr="00CF0BBB">
        <w:rPr>
          <w:rFonts w:ascii="Calibri" w:eastAsia="Calibri" w:hAnsi="Calibri" w:cs="Calibri"/>
          <w:b/>
          <w:color w:val="000000"/>
        </w:rPr>
        <w:t>Option 4</w:t>
      </w:r>
      <w:r w:rsidRPr="00CF0BBB">
        <w:rPr>
          <w:rFonts w:ascii="Calibri" w:eastAsia="Calibri" w:hAnsi="Calibri" w:cs="Calibri"/>
          <w:color w:val="000000"/>
        </w:rPr>
        <w:t xml:space="preserve"> will address a common source of criticism and dissatisfaction within the veteran community, being the differing benefits available under each Act </w:t>
      </w:r>
      <w:r>
        <w:rPr>
          <w:rFonts w:ascii="Calibri" w:eastAsia="Calibri" w:hAnsi="Calibri" w:cs="Calibri"/>
          <w:color w:val="000000"/>
        </w:rPr>
        <w:t>in</w:t>
      </w:r>
      <w:r w:rsidRPr="00CF0BBB">
        <w:rPr>
          <w:rFonts w:ascii="Calibri" w:eastAsia="Calibri" w:hAnsi="Calibri" w:cs="Calibri"/>
          <w:color w:val="000000"/>
        </w:rPr>
        <w:t xml:space="preserve"> the current system and the resultant perceptions of inequity. This option will ensure an equitable playing field for all veterans and their families moving forward and maintain key elements of the existing frameworks, while standardising eligibility for benefits and quantum of such benefits. </w:t>
      </w:r>
    </w:p>
    <w:p w14:paraId="1F274006" w14:textId="77777777" w:rsidR="00E33DE9" w:rsidRPr="00CF0BBB" w:rsidRDefault="00E33DE9" w:rsidP="00CF0BBB">
      <w:pPr>
        <w:rPr>
          <w:rFonts w:ascii="Calibri" w:eastAsia="Calibri" w:hAnsi="Calibri" w:cs="Calibri"/>
          <w:color w:val="000000"/>
        </w:rPr>
      </w:pPr>
      <w:r w:rsidRPr="00CF0BBB">
        <w:rPr>
          <w:rFonts w:ascii="Calibri" w:eastAsia="Calibri" w:hAnsi="Calibri" w:cs="Calibri"/>
          <w:color w:val="000000"/>
        </w:rPr>
        <w:t>In their submission of 26 April 2024, one organisation said:</w:t>
      </w:r>
    </w:p>
    <w:p w14:paraId="3FCFDEC0" w14:textId="77777777" w:rsidR="00E33DE9" w:rsidRPr="00CF0BBB" w:rsidRDefault="00E33DE9" w:rsidP="00CF0BBB">
      <w:pPr>
        <w:ind w:left="720"/>
        <w:rPr>
          <w:rFonts w:ascii="Calibri" w:eastAsia="Calibri" w:hAnsi="Calibri" w:cs="Times New Roman"/>
          <w:i/>
          <w:iCs/>
        </w:rPr>
      </w:pPr>
      <w:r w:rsidRPr="00CF0BBB">
        <w:rPr>
          <w:rFonts w:ascii="Calibri" w:eastAsia="Calibri" w:hAnsi="Calibri" w:cs="Calibri"/>
          <w:i/>
          <w:iCs/>
          <w:color w:val="000000"/>
        </w:rPr>
        <w:t>“</w:t>
      </w:r>
      <w:r w:rsidRPr="00CF0BBB">
        <w:rPr>
          <w:rFonts w:ascii="Calibri" w:eastAsia="Calibri" w:hAnsi="Calibri" w:cs="Times New Roman"/>
          <w:i/>
          <w:iCs/>
        </w:rPr>
        <w:t>We welcome the removal of inequities within existing entitlements under the proposed legislative framework. Currently the three Acts effectively discriminate based on when and where a veteran served and the conditions that arose during different types………”</w:t>
      </w:r>
      <w:sdt>
        <w:sdtPr>
          <w:rPr>
            <w:rFonts w:ascii="Calibri" w:eastAsia="Calibri" w:hAnsi="Calibri" w:cs="Times New Roman"/>
            <w:i/>
            <w:iCs/>
          </w:rPr>
          <w:id w:val="869805923"/>
          <w:citation/>
        </w:sdtPr>
        <w:sdtEndPr/>
        <w:sdtContent>
          <w:r w:rsidRPr="00CF0BBB">
            <w:rPr>
              <w:rFonts w:ascii="Calibri" w:eastAsia="Calibri" w:hAnsi="Calibri" w:cs="Times New Roman"/>
              <w:i/>
              <w:iCs/>
            </w:rPr>
            <w:fldChar w:fldCharType="begin"/>
          </w:r>
          <w:r w:rsidRPr="00CF0BBB">
            <w:rPr>
              <w:rFonts w:ascii="Calibri" w:eastAsia="Calibri" w:hAnsi="Calibri" w:cs="Times New Roman"/>
              <w:i/>
              <w:iCs/>
              <w:lang w:val="en-US"/>
            </w:rPr>
            <w:instrText xml:space="preserve">CITATION Ano24 \l 1033 </w:instrText>
          </w:r>
          <w:r w:rsidRPr="00CF0BBB">
            <w:rPr>
              <w:rFonts w:ascii="Calibri" w:eastAsia="Calibri" w:hAnsi="Calibri" w:cs="Times New Roman"/>
              <w:i/>
              <w:iCs/>
            </w:rPr>
            <w:fldChar w:fldCharType="separate"/>
          </w:r>
          <w:r w:rsidRPr="00CF0BBB">
            <w:rPr>
              <w:rFonts w:ascii="Calibri" w:eastAsia="Calibri" w:hAnsi="Calibri" w:cs="Times New Roman"/>
              <w:i/>
              <w:iCs/>
              <w:noProof/>
              <w:lang w:val="en-US"/>
            </w:rPr>
            <w:t xml:space="preserve"> </w:t>
          </w:r>
          <w:r w:rsidRPr="00CF0BBB">
            <w:rPr>
              <w:rFonts w:ascii="Calibri" w:eastAsia="Calibri" w:hAnsi="Calibri" w:cs="Times New Roman"/>
              <w:noProof/>
              <w:lang w:val="en-US"/>
            </w:rPr>
            <w:t>(Anonymous b, 2024)</w:t>
          </w:r>
          <w:r w:rsidRPr="00CF0BBB">
            <w:rPr>
              <w:rFonts w:ascii="Calibri" w:eastAsia="Calibri" w:hAnsi="Calibri" w:cs="Times New Roman"/>
              <w:i/>
              <w:iCs/>
            </w:rPr>
            <w:fldChar w:fldCharType="end"/>
          </w:r>
        </w:sdtContent>
      </w:sdt>
    </w:p>
    <w:p w14:paraId="24A14AE9" w14:textId="77777777" w:rsidR="00E33DE9" w:rsidRPr="00CF0BBB" w:rsidRDefault="00E33DE9" w:rsidP="00CF0BBB">
      <w:pPr>
        <w:rPr>
          <w:rFonts w:ascii="Calibri" w:eastAsia="Calibri" w:hAnsi="Calibri" w:cs="Calibri"/>
        </w:rPr>
      </w:pPr>
      <w:r w:rsidRPr="00CF0BBB">
        <w:rPr>
          <w:rFonts w:ascii="Calibri" w:eastAsia="Calibri" w:hAnsi="Calibri" w:cs="Calibri"/>
        </w:rPr>
        <w:t xml:space="preserve">As an example, during the consultation processes the Government received feedback regarding the inequity between DRCA and MRCA incapacity payments - in short, the MRCA system is more beneficial in that there is no notional 5% superannuation deduction under the MRCA incapacity scheme and recipients are paid a remuneration loading which is not available under the DRCA. </w:t>
      </w:r>
      <w:r w:rsidRPr="00CF0BBB">
        <w:rPr>
          <w:rFonts w:ascii="Calibri" w:eastAsia="Calibri" w:hAnsi="Calibri" w:cs="Calibri"/>
          <w:b/>
        </w:rPr>
        <w:t>Option 4</w:t>
      </w:r>
      <w:r w:rsidRPr="00CF0BBB">
        <w:rPr>
          <w:rFonts w:ascii="Calibri" w:eastAsia="Calibri" w:hAnsi="Calibri" w:cs="Calibri"/>
        </w:rPr>
        <w:t xml:space="preserve"> will allow the transition of DRCA incapacity recipients to the more beneficial MRCA scheme. </w:t>
      </w:r>
    </w:p>
    <w:p w14:paraId="5AC39A58" w14:textId="10A24A74" w:rsidR="00E33DE9" w:rsidRPr="00CF0BBB" w:rsidRDefault="00E33DE9" w:rsidP="00CF0BBB">
      <w:pPr>
        <w:rPr>
          <w:rFonts w:ascii="Calibri" w:eastAsia="Calibri" w:hAnsi="Calibri" w:cs="Calibri"/>
        </w:rPr>
      </w:pPr>
      <w:r w:rsidRPr="00CF0BBB">
        <w:rPr>
          <w:rFonts w:ascii="Calibri" w:eastAsia="Calibri" w:hAnsi="Calibri" w:cs="Calibri"/>
        </w:rPr>
        <w:t xml:space="preserve">Another example of achieving benefit alignment is extending eligibility for Household Services to VEA veterans as well as DRCA and MRCA veterans. Currently VEA veterans are only able to access </w:t>
      </w:r>
      <w:r w:rsidRPr="00CF0BBB">
        <w:rPr>
          <w:rFonts w:ascii="Calibri" w:eastAsia="Calibri" w:hAnsi="Calibri" w:cs="Calibri"/>
        </w:rPr>
        <w:lastRenderedPageBreak/>
        <w:t>domestic services through the Veterans’ Home Care program</w:t>
      </w:r>
      <w:r>
        <w:rPr>
          <w:rFonts w:ascii="Calibri" w:eastAsia="Calibri" w:hAnsi="Calibri" w:cs="Calibri"/>
        </w:rPr>
        <w:t>,</w:t>
      </w:r>
      <w:r w:rsidRPr="00CF0BBB">
        <w:rPr>
          <w:rFonts w:ascii="Calibri" w:eastAsia="Calibri" w:hAnsi="Calibri" w:cs="Calibri"/>
        </w:rPr>
        <w:t xml:space="preserve"> which does not provide the flexibility or dollar value of services available under the Household Services program.</w:t>
      </w:r>
    </w:p>
    <w:p w14:paraId="1D0509AC" w14:textId="3D0F00E8" w:rsidR="00E33DE9" w:rsidRPr="00CF0BBB" w:rsidRDefault="00E33DE9" w:rsidP="00CF0BBB">
      <w:pPr>
        <w:rPr>
          <w:rFonts w:ascii="Calibri" w:eastAsia="Calibri" w:hAnsi="Calibri" w:cs="Calibri"/>
        </w:rPr>
      </w:pPr>
      <w:r w:rsidRPr="00CF0BBB">
        <w:rPr>
          <w:rFonts w:ascii="Calibri" w:eastAsia="Calibri" w:hAnsi="Calibri" w:cs="Calibri"/>
        </w:rPr>
        <w:t>Throughout the consultation process, DRCA veterans voiced their dissatisfaction that there was no eligibility under the DRCA for the Gold Card. By moving to the MRCA as the single ongoing Act, current DRCA veterans will be eligible for the Gold Card if they meet the MRCA criteria.</w:t>
      </w:r>
    </w:p>
    <w:p w14:paraId="6550CDF2" w14:textId="77777777" w:rsidR="00E33DE9" w:rsidRPr="00CF0BBB" w:rsidRDefault="00E33DE9" w:rsidP="00CF0BBB">
      <w:pPr>
        <w:rPr>
          <w:rFonts w:ascii="Calibri" w:eastAsia="Calibri" w:hAnsi="Calibri" w:cs="Calibri"/>
        </w:rPr>
      </w:pPr>
      <w:r w:rsidRPr="00CF0BBB">
        <w:rPr>
          <w:rFonts w:ascii="Calibri" w:eastAsia="Calibri" w:hAnsi="Calibri" w:cs="Calibri"/>
        </w:rPr>
        <w:t>Moving to a single ongoing Act (</w:t>
      </w:r>
      <w:r w:rsidRPr="00CF0BBB">
        <w:rPr>
          <w:rFonts w:ascii="Calibri" w:eastAsia="Calibri" w:hAnsi="Calibri" w:cs="Calibri"/>
          <w:b/>
          <w:bCs/>
        </w:rPr>
        <w:t>Option 4</w:t>
      </w:r>
      <w:r w:rsidRPr="00CF0BBB">
        <w:rPr>
          <w:rFonts w:ascii="Calibri" w:eastAsia="Calibri" w:hAnsi="Calibri" w:cs="Calibri"/>
        </w:rPr>
        <w:t>) is the only way to eliminate the perception of inequity and ensure a “level playing field” for veterans moving forward.</w:t>
      </w:r>
    </w:p>
    <w:p w14:paraId="67F99B2C" w14:textId="77777777" w:rsidR="00E33DE9" w:rsidRPr="00CF0BBB" w:rsidRDefault="00E33DE9" w:rsidP="0020381D">
      <w:pPr>
        <w:pStyle w:val="Heading3"/>
        <w:spacing w:after="240"/>
        <w:rPr>
          <w:rFonts w:eastAsia="Times New Roman"/>
        </w:rPr>
      </w:pPr>
      <w:bookmarkStart w:id="70" w:name="_Toc170117472"/>
      <w:r w:rsidRPr="00CF0BBB">
        <w:rPr>
          <w:rFonts w:eastAsia="Times New Roman"/>
        </w:rPr>
        <w:t>Reduction in administrative burden</w:t>
      </w:r>
      <w:bookmarkEnd w:id="70"/>
    </w:p>
    <w:p w14:paraId="6DC2D427" w14:textId="77777777" w:rsidR="00E33DE9" w:rsidRPr="00CF0BBB" w:rsidRDefault="00E33DE9" w:rsidP="00CF0BBB">
      <w:pPr>
        <w:rPr>
          <w:rFonts w:ascii="Calibri" w:eastAsia="Calibri" w:hAnsi="Calibri" w:cs="Calibri"/>
        </w:rPr>
      </w:pPr>
      <w:r w:rsidRPr="00CF0BBB">
        <w:rPr>
          <w:rFonts w:ascii="Calibri" w:eastAsia="Calibri" w:hAnsi="Calibri" w:cs="Calibri"/>
        </w:rPr>
        <w:t>There is a significant administrative burden attached to maintaining DVA’s capability to determine compensation claims under three different pieces of legislation. As discussed previously, in an environment where the number of claims received is increasing</w:t>
      </w:r>
      <w:r>
        <w:rPr>
          <w:rFonts w:ascii="Calibri" w:eastAsia="Calibri" w:hAnsi="Calibri" w:cs="Calibri"/>
        </w:rPr>
        <w:t>,</w:t>
      </w:r>
      <w:r w:rsidRPr="00CF0BBB">
        <w:rPr>
          <w:rFonts w:ascii="Calibri" w:eastAsia="Calibri" w:hAnsi="Calibri" w:cs="Calibri"/>
        </w:rPr>
        <w:t xml:space="preserve"> this complexity impedes efficient claims processing as it requires that a disproportionate number of resources need to be directed to maintaining a three-tiered system when compared with those required to maintain a single act approach.</w:t>
      </w:r>
    </w:p>
    <w:p w14:paraId="6651CEF5"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t xml:space="preserve">Service providers, particularly those providing medical assessment services will reap the benefits of a simpler single </w:t>
      </w:r>
      <w:r>
        <w:rPr>
          <w:rFonts w:ascii="Calibri" w:eastAsia="Calibri" w:hAnsi="Calibri" w:cs="Calibri"/>
          <w:color w:val="000000"/>
          <w:lang w:eastAsia="en-AU"/>
        </w:rPr>
        <w:t xml:space="preserve">ongoing </w:t>
      </w:r>
      <w:r w:rsidRPr="00CF0BBB">
        <w:rPr>
          <w:rFonts w:ascii="Calibri" w:eastAsia="Calibri" w:hAnsi="Calibri" w:cs="Calibri"/>
          <w:color w:val="000000"/>
          <w:lang w:eastAsia="en-AU"/>
        </w:rPr>
        <w:t xml:space="preserve">Act system by no longer having to consider the impairment levels related to injury/conditions in the context of different legal and medical frameworks depending upon which Act the compensation claim is made under. </w:t>
      </w:r>
    </w:p>
    <w:p w14:paraId="6B7D7155" w14:textId="77777777" w:rsidR="00E33DE9" w:rsidRPr="00CF0BBB" w:rsidRDefault="00E33DE9" w:rsidP="0020381D">
      <w:pPr>
        <w:pStyle w:val="Heading3"/>
        <w:spacing w:after="240"/>
        <w:rPr>
          <w:rFonts w:eastAsia="Times New Roman"/>
        </w:rPr>
      </w:pPr>
      <w:bookmarkStart w:id="71" w:name="_Toc170117473"/>
      <w:r w:rsidRPr="00CF0BBB">
        <w:rPr>
          <w:rFonts w:eastAsia="Times New Roman"/>
        </w:rPr>
        <w:t>Complexities relating to chronology of service and onset of condition</w:t>
      </w:r>
      <w:bookmarkEnd w:id="71"/>
    </w:p>
    <w:p w14:paraId="4671AC09" w14:textId="03A2AA0A" w:rsidR="00E33DE9" w:rsidRPr="00CF0BBB" w:rsidRDefault="00E33DE9" w:rsidP="00CF0BBB">
      <w:pPr>
        <w:rPr>
          <w:rFonts w:ascii="Calibri" w:eastAsia="Times New Roman" w:hAnsi="Calibri" w:cs="Calibri"/>
          <w:lang w:eastAsia="en-AU"/>
        </w:rPr>
      </w:pPr>
      <w:r w:rsidRPr="00CF0BBB">
        <w:rPr>
          <w:rFonts w:ascii="Calibri" w:eastAsia="Times New Roman" w:hAnsi="Calibri" w:cs="Calibri"/>
          <w:lang w:eastAsia="en-AU"/>
        </w:rPr>
        <w:t>There is a considerable imposition on DVA’s resources in maintaining the corporate knowledge to determine which Act covers a veteran’s service. Coverage is determined in some cases not only by the timing of service but also by the type of service being rendered at the time of injury or occurrence that caused the injury or condition.</w:t>
      </w:r>
    </w:p>
    <w:p w14:paraId="11E1AD50" w14:textId="77777777" w:rsidR="00E33DE9" w:rsidRPr="00CF0BBB" w:rsidRDefault="00E33DE9" w:rsidP="00CF0BBB">
      <w:pPr>
        <w:rPr>
          <w:rFonts w:ascii="Calibri" w:eastAsia="Times New Roman" w:hAnsi="Calibri" w:cs="Calibri"/>
          <w:lang w:eastAsia="en-AU"/>
        </w:rPr>
      </w:pPr>
      <w:r w:rsidRPr="00CF0BBB">
        <w:rPr>
          <w:rFonts w:ascii="Calibri" w:eastAsia="Times New Roman" w:hAnsi="Calibri" w:cs="Calibri"/>
          <w:b/>
          <w:bCs/>
          <w:lang w:eastAsia="en-AU"/>
        </w:rPr>
        <w:t xml:space="preserve">Option 4 </w:t>
      </w:r>
      <w:r w:rsidRPr="00CF0BBB">
        <w:rPr>
          <w:rFonts w:ascii="Calibri" w:eastAsia="Times New Roman" w:hAnsi="Calibri" w:cs="Calibri"/>
          <w:lang w:eastAsia="en-AU"/>
        </w:rPr>
        <w:t xml:space="preserve">will remove the complexity associated with determining which Act applies depending upon the timing of service and date of injury and onset of condition. From the date of implementation of the new system all service-related injuries and conditions will be covered under a single ongoing Act (MRCA) regardless of timing, eliminating confusion for veterans, their advocates, and claims processing staff. </w:t>
      </w:r>
      <w:r w:rsidRPr="00CF0BBB">
        <w:rPr>
          <w:rFonts w:ascii="Calibri" w:eastAsia="Times New Roman" w:hAnsi="Calibri" w:cs="Calibri"/>
          <w:b/>
          <w:bCs/>
          <w:lang w:eastAsia="en-AU"/>
        </w:rPr>
        <w:t>Options 1, 2 and 3</w:t>
      </w:r>
      <w:r w:rsidRPr="00CF0BBB">
        <w:rPr>
          <w:rFonts w:ascii="Calibri" w:eastAsia="Times New Roman" w:hAnsi="Calibri" w:cs="Calibri"/>
          <w:lang w:eastAsia="en-AU"/>
        </w:rPr>
        <w:t xml:space="preserve"> would perpetuate the complexity, although </w:t>
      </w:r>
      <w:r w:rsidRPr="00CF0BBB">
        <w:rPr>
          <w:rFonts w:ascii="Calibri" w:eastAsia="Times New Roman" w:hAnsi="Calibri" w:cs="Calibri"/>
          <w:b/>
          <w:bCs/>
          <w:lang w:eastAsia="en-AU"/>
        </w:rPr>
        <w:t>Option 3</w:t>
      </w:r>
      <w:r w:rsidRPr="00CF0BBB">
        <w:rPr>
          <w:rFonts w:ascii="Calibri" w:eastAsia="Times New Roman" w:hAnsi="Calibri" w:cs="Calibri"/>
          <w:lang w:eastAsia="en-AU"/>
        </w:rPr>
        <w:t xml:space="preserve"> would provide some simplicity by reducing the number of primary Acts from three to two.</w:t>
      </w:r>
    </w:p>
    <w:p w14:paraId="19C299F3" w14:textId="77777777" w:rsidR="00E33DE9" w:rsidRPr="00CF0BBB" w:rsidRDefault="00E33DE9" w:rsidP="0020381D">
      <w:pPr>
        <w:pStyle w:val="Heading3"/>
        <w:spacing w:after="240"/>
        <w:rPr>
          <w:rFonts w:eastAsia="Times New Roman"/>
        </w:rPr>
      </w:pPr>
      <w:bookmarkStart w:id="72" w:name="_Toc170117474"/>
      <w:r w:rsidRPr="00CF0BBB">
        <w:rPr>
          <w:rFonts w:eastAsia="Times New Roman"/>
        </w:rPr>
        <w:t>Complexities relating to determining liability</w:t>
      </w:r>
      <w:bookmarkEnd w:id="72"/>
    </w:p>
    <w:p w14:paraId="5998C87B" w14:textId="77777777" w:rsidR="00E33DE9" w:rsidRPr="00CF0BBB" w:rsidRDefault="00E33DE9" w:rsidP="00CF0BBB">
      <w:pPr>
        <w:rPr>
          <w:rFonts w:ascii="Calibri" w:eastAsia="Calibri" w:hAnsi="Calibri" w:cs="Times New Roman"/>
        </w:rPr>
      </w:pPr>
      <w:r w:rsidRPr="00CF0BBB">
        <w:rPr>
          <w:rFonts w:ascii="Calibri" w:eastAsia="Calibri" w:hAnsi="Calibri" w:cs="Times New Roman"/>
        </w:rPr>
        <w:t xml:space="preserve">The criteria under each of the Acts that define when a medical condition can be deemed to be service related are almost identical under the VEA and MRCA. The DRCA differs substantially. </w:t>
      </w:r>
      <w:r w:rsidRPr="00CF0BBB">
        <w:rPr>
          <w:rFonts w:ascii="Calibri" w:eastAsia="Calibri" w:hAnsi="Calibri" w:cs="Times New Roman"/>
          <w:b/>
          <w:bCs/>
        </w:rPr>
        <w:t>Options 3 and 4</w:t>
      </w:r>
      <w:r w:rsidRPr="00CF0BBB">
        <w:rPr>
          <w:rFonts w:ascii="Calibri" w:eastAsia="Calibri" w:hAnsi="Calibri" w:cs="Times New Roman"/>
        </w:rPr>
        <w:t xml:space="preserve"> would simplify the initial liability system somewhat by eliminating the need for determining initial liability under the DRCA, with </w:t>
      </w:r>
      <w:r w:rsidRPr="00CF0BBB">
        <w:rPr>
          <w:rFonts w:ascii="Calibri" w:eastAsia="Calibri" w:hAnsi="Calibri" w:cs="Times New Roman"/>
          <w:b/>
          <w:bCs/>
        </w:rPr>
        <w:t>Option 4</w:t>
      </w:r>
      <w:r w:rsidRPr="00CF0BBB">
        <w:rPr>
          <w:rFonts w:ascii="Calibri" w:eastAsia="Calibri" w:hAnsi="Calibri" w:cs="Times New Roman"/>
        </w:rPr>
        <w:t xml:space="preserve"> remaining optimal in that all future liability claims would be considered using one system.</w:t>
      </w:r>
    </w:p>
    <w:p w14:paraId="55500248" w14:textId="77777777" w:rsidR="00E33DE9" w:rsidRPr="00CF0BBB" w:rsidRDefault="00E33DE9" w:rsidP="00CF0BBB">
      <w:pPr>
        <w:rPr>
          <w:rFonts w:ascii="Calibri" w:eastAsia="Times New Roman" w:hAnsi="Calibri" w:cs="Calibri"/>
          <w:lang w:eastAsia="en-AU"/>
        </w:rPr>
      </w:pPr>
      <w:r w:rsidRPr="00CF0BBB">
        <w:rPr>
          <w:rFonts w:ascii="Calibri" w:eastAsia="Times New Roman" w:hAnsi="Calibri" w:cs="Calibri"/>
          <w:lang w:eastAsia="en-AU"/>
        </w:rPr>
        <w:t xml:space="preserve">The MRCA and VEA use the SoPs when determining liability. Individual SoPs define specific conditions and list a set of causal factors for that condition. Each causal factor contains an event (such as ‘experiencing a significant physical force applied to or through the affected joint’ or ‘being bitten by a mosquito’) and a time between that event and clinical onset or worsening of the condition (for example, ‘at the time of clinical onset/worsening’ or ‘within the two years before clinical onset/worsening’). The DRCA however does not use SoPs as binding instruments although </w:t>
      </w:r>
      <w:r w:rsidRPr="00CF0BBB">
        <w:rPr>
          <w:rFonts w:ascii="Calibri" w:eastAsia="Times New Roman" w:hAnsi="Calibri" w:cs="Calibri"/>
          <w:lang w:eastAsia="en-AU"/>
        </w:rPr>
        <w:lastRenderedPageBreak/>
        <w:t>decision makers may still use them as a guide when determining liability. Currently DVA must process and maintain the capability to process liability claims using both systems.</w:t>
      </w:r>
    </w:p>
    <w:p w14:paraId="797457B3" w14:textId="77777777" w:rsidR="00E33DE9" w:rsidRPr="00CF0BBB" w:rsidRDefault="00E33DE9" w:rsidP="00CF0BBB">
      <w:pPr>
        <w:rPr>
          <w:rFonts w:ascii="Calibri" w:eastAsia="Times New Roman" w:hAnsi="Calibri" w:cs="Calibri"/>
          <w:lang w:eastAsia="en-AU"/>
        </w:rPr>
      </w:pPr>
      <w:r w:rsidRPr="00CF0BBB">
        <w:rPr>
          <w:rFonts w:ascii="Calibri" w:eastAsia="Times New Roman" w:hAnsi="Calibri" w:cs="Calibri"/>
          <w:b/>
          <w:bCs/>
          <w:lang w:eastAsia="en-AU"/>
        </w:rPr>
        <w:t>Options 1 and 2</w:t>
      </w:r>
      <w:r w:rsidRPr="00CF0BBB">
        <w:rPr>
          <w:rFonts w:ascii="Calibri" w:eastAsia="Times New Roman" w:hAnsi="Calibri" w:cs="Calibri"/>
          <w:lang w:eastAsia="en-AU"/>
        </w:rPr>
        <w:t xml:space="preserve"> would maintain the complexities and inconsistencies of having a SoP and non-SoP liability system. </w:t>
      </w:r>
      <w:r w:rsidRPr="00CF0BBB">
        <w:rPr>
          <w:rFonts w:ascii="Calibri" w:eastAsia="Times New Roman" w:hAnsi="Calibri" w:cs="Calibri"/>
          <w:b/>
          <w:bCs/>
          <w:lang w:eastAsia="en-AU"/>
        </w:rPr>
        <w:t>Options 3 and 4</w:t>
      </w:r>
      <w:r w:rsidRPr="00CF0BBB">
        <w:rPr>
          <w:rFonts w:ascii="Calibri" w:eastAsia="Times New Roman" w:hAnsi="Calibri" w:cs="Calibri"/>
          <w:lang w:eastAsia="en-AU"/>
        </w:rPr>
        <w:t xml:space="preserve"> would eliminate this duality, with </w:t>
      </w:r>
      <w:r w:rsidRPr="00CF0BBB">
        <w:rPr>
          <w:rFonts w:ascii="Calibri" w:eastAsia="Times New Roman" w:hAnsi="Calibri" w:cs="Calibri"/>
          <w:b/>
          <w:bCs/>
          <w:lang w:eastAsia="en-AU"/>
        </w:rPr>
        <w:t>Option 4</w:t>
      </w:r>
      <w:r w:rsidRPr="00CF0BBB">
        <w:rPr>
          <w:rFonts w:ascii="Calibri" w:eastAsia="Times New Roman" w:hAnsi="Calibri" w:cs="Calibri"/>
          <w:lang w:eastAsia="en-AU"/>
        </w:rPr>
        <w:t xml:space="preserve"> (moving to a single ongoing Act) providing the greatest simplification.</w:t>
      </w:r>
    </w:p>
    <w:p w14:paraId="7F555C2B" w14:textId="77777777" w:rsidR="00E33DE9" w:rsidRPr="00CF0BBB" w:rsidRDefault="00E33DE9" w:rsidP="0020381D">
      <w:pPr>
        <w:pStyle w:val="Heading3"/>
        <w:spacing w:after="240"/>
        <w:rPr>
          <w:rFonts w:eastAsia="Times New Roman"/>
        </w:rPr>
      </w:pPr>
      <w:bookmarkStart w:id="73" w:name="_Toc170117475"/>
      <w:r w:rsidRPr="00CF0BBB">
        <w:rPr>
          <w:rFonts w:eastAsia="Times New Roman"/>
          <w:lang w:eastAsia="en-AU"/>
        </w:rPr>
        <w:t>Complexities and differences in the calculation of impairment levels</w:t>
      </w:r>
      <w:bookmarkEnd w:id="73"/>
      <w:r w:rsidRPr="00CF0BBB">
        <w:rPr>
          <w:rFonts w:eastAsia="Times New Roman"/>
          <w:lang w:eastAsia="en-AU"/>
        </w:rPr>
        <w:t xml:space="preserve"> </w:t>
      </w:r>
    </w:p>
    <w:p w14:paraId="08BDDE6D" w14:textId="77777777" w:rsidR="00E33DE9" w:rsidRPr="00CF0BBB" w:rsidRDefault="00E33DE9" w:rsidP="00CF0BBB">
      <w:pPr>
        <w:shd w:val="clear" w:color="auto" w:fill="FFFFFF"/>
        <w:rPr>
          <w:rFonts w:ascii="Calibri" w:eastAsia="Times New Roman" w:hAnsi="Calibri" w:cs="Calibri"/>
          <w:color w:val="000000"/>
          <w:lang w:eastAsia="en-AU"/>
        </w:rPr>
      </w:pPr>
      <w:r w:rsidRPr="00CF0BBB">
        <w:rPr>
          <w:rFonts w:ascii="Calibri" w:eastAsia="Times New Roman" w:hAnsi="Calibri" w:cs="Calibri"/>
          <w:color w:val="000000"/>
          <w:lang w:eastAsia="en-AU"/>
        </w:rPr>
        <w:t xml:space="preserve">Under the current tri-Act system there are three different instruments used by decision makers to determine impairment levels- a separate instrument for each Act. </w:t>
      </w:r>
    </w:p>
    <w:p w14:paraId="770AB85D" w14:textId="77777777" w:rsidR="00E33DE9" w:rsidRPr="00CF0BBB" w:rsidRDefault="00E33DE9" w:rsidP="00E33DE9">
      <w:pPr>
        <w:numPr>
          <w:ilvl w:val="0"/>
          <w:numId w:val="30"/>
        </w:numPr>
        <w:shd w:val="clear" w:color="auto" w:fill="FFFFFF"/>
        <w:rPr>
          <w:rFonts w:ascii="Calibri" w:eastAsia="Times New Roman" w:hAnsi="Calibri" w:cs="Calibri"/>
          <w:color w:val="343A40"/>
          <w:lang w:eastAsia="en-AU"/>
        </w:rPr>
      </w:pPr>
      <w:r w:rsidRPr="00CF0BBB">
        <w:rPr>
          <w:rFonts w:ascii="Calibri" w:eastAsia="Times New Roman" w:hAnsi="Calibri" w:cs="Calibri"/>
          <w:color w:val="343A40"/>
          <w:lang w:eastAsia="en-AU"/>
        </w:rPr>
        <w:t>GARP refers to one of two different instruments: GARP V or GARP M. GARP V is the fifth edition of the Guide to the Assessment of Rates of Veterans’ Pensions used to assess DCP under the </w:t>
      </w:r>
      <w:hyperlink r:id="rId31" w:history="1">
        <w:r w:rsidRPr="00CF0BBB">
          <w:rPr>
            <w:rFonts w:ascii="Calibri" w:eastAsia="Times New Roman" w:hAnsi="Calibri" w:cs="Calibri"/>
            <w:lang w:eastAsia="en-AU"/>
          </w:rPr>
          <w:t>VEA</w:t>
        </w:r>
      </w:hyperlink>
      <w:r w:rsidRPr="00CF0BBB">
        <w:rPr>
          <w:rFonts w:ascii="Calibri" w:eastAsia="Times New Roman" w:hAnsi="Calibri" w:cs="Calibri"/>
          <w:lang w:eastAsia="en-AU"/>
        </w:rPr>
        <w:t>.</w:t>
      </w:r>
    </w:p>
    <w:p w14:paraId="714FAD89" w14:textId="77777777" w:rsidR="00E33DE9" w:rsidRPr="00CF0BBB" w:rsidRDefault="00E33DE9" w:rsidP="00E33DE9">
      <w:pPr>
        <w:numPr>
          <w:ilvl w:val="0"/>
          <w:numId w:val="30"/>
        </w:numPr>
        <w:shd w:val="clear" w:color="auto" w:fill="FFFFFF"/>
        <w:rPr>
          <w:rFonts w:ascii="Calibri" w:eastAsia="Times New Roman" w:hAnsi="Calibri" w:cs="Calibri"/>
          <w:color w:val="343A40"/>
          <w:lang w:eastAsia="en-AU"/>
        </w:rPr>
      </w:pPr>
      <w:r w:rsidRPr="00CF0BBB">
        <w:rPr>
          <w:rFonts w:ascii="Calibri" w:eastAsia="Times New Roman" w:hAnsi="Calibri" w:cs="Calibri"/>
          <w:color w:val="343A40"/>
          <w:lang w:eastAsia="en-AU"/>
        </w:rPr>
        <w:t>GARP M, or the Guide to Determining Impairment and Compensation, is a specially adapted edition of GARP V that is used to assess compensation claims under </w:t>
      </w:r>
      <w:hyperlink r:id="rId32" w:history="1">
        <w:r w:rsidRPr="00CF0BBB">
          <w:rPr>
            <w:rFonts w:ascii="Calibri" w:eastAsia="Times New Roman" w:hAnsi="Calibri" w:cs="Calibri"/>
            <w:lang w:eastAsia="en-AU"/>
          </w:rPr>
          <w:t>MRCA</w:t>
        </w:r>
      </w:hyperlink>
      <w:r w:rsidRPr="00CF0BBB">
        <w:rPr>
          <w:rFonts w:ascii="Calibri" w:eastAsia="Times New Roman" w:hAnsi="Calibri" w:cs="Calibri"/>
          <w:lang w:eastAsia="en-AU"/>
        </w:rPr>
        <w:t>. </w:t>
      </w:r>
    </w:p>
    <w:p w14:paraId="18C15463" w14:textId="77777777" w:rsidR="00E33DE9" w:rsidRPr="00CF0BBB" w:rsidRDefault="00E33DE9" w:rsidP="00E33DE9">
      <w:pPr>
        <w:numPr>
          <w:ilvl w:val="0"/>
          <w:numId w:val="30"/>
        </w:numPr>
        <w:rPr>
          <w:rFonts w:ascii="Calibri" w:eastAsia="Times New Roman" w:hAnsi="Calibri" w:cs="Calibri"/>
          <w:b/>
          <w:bCs/>
          <w:lang w:eastAsia="en-AU"/>
        </w:rPr>
      </w:pPr>
      <w:r w:rsidRPr="00CF0BBB">
        <w:rPr>
          <w:rFonts w:ascii="Calibri" w:eastAsia="Times New Roman" w:hAnsi="Calibri" w:cs="Calibri"/>
          <w:color w:val="343A40"/>
          <w:lang w:eastAsia="en-AU"/>
        </w:rPr>
        <w:t>the DRCA PI Guide (PIG) is the Guide to the Assessment of the Degree of Permanent Impairment 2023, used to assess compensation claims under </w:t>
      </w:r>
      <w:hyperlink r:id="rId33" w:history="1">
        <w:r w:rsidRPr="00CF0BBB">
          <w:rPr>
            <w:rFonts w:ascii="Calibri" w:eastAsia="Times New Roman" w:hAnsi="Calibri" w:cs="Calibri"/>
            <w:color w:val="343A40"/>
            <w:lang w:eastAsia="en-AU"/>
          </w:rPr>
          <w:t>DRCA</w:t>
        </w:r>
      </w:hyperlink>
      <w:r w:rsidRPr="00CF0BBB">
        <w:rPr>
          <w:rFonts w:ascii="Calibri" w:eastAsia="Times New Roman" w:hAnsi="Calibri" w:cs="Calibri"/>
          <w:color w:val="343A40"/>
          <w:lang w:eastAsia="en-AU"/>
        </w:rPr>
        <w:t>.</w:t>
      </w:r>
    </w:p>
    <w:p w14:paraId="4BCF17EE" w14:textId="77777777" w:rsidR="00E33DE9" w:rsidRPr="00CF0BBB" w:rsidRDefault="00E33DE9" w:rsidP="00CF0BBB">
      <w:pPr>
        <w:rPr>
          <w:rFonts w:ascii="Calibri" w:eastAsia="Times New Roman" w:hAnsi="Calibri" w:cs="Calibri"/>
          <w:color w:val="343A40"/>
          <w:lang w:eastAsia="en-AU"/>
        </w:rPr>
      </w:pPr>
      <w:r w:rsidRPr="00CF0BBB">
        <w:rPr>
          <w:rFonts w:ascii="Calibri" w:eastAsia="Times New Roman" w:hAnsi="Calibri" w:cs="Calibri"/>
          <w:b/>
          <w:bCs/>
          <w:color w:val="343A40"/>
          <w:lang w:eastAsia="en-AU"/>
        </w:rPr>
        <w:t>Option 4</w:t>
      </w:r>
      <w:r w:rsidRPr="00CF0BBB">
        <w:rPr>
          <w:rFonts w:ascii="Calibri" w:eastAsia="Times New Roman" w:hAnsi="Calibri" w:cs="Calibri"/>
          <w:color w:val="343A40"/>
          <w:lang w:eastAsia="en-AU"/>
        </w:rPr>
        <w:t xml:space="preserve"> would revert to the use of one instrument (GARP M) to determine impairment levels under the MRCA, significantly simplifying the permanent impairment compensation landscape while </w:t>
      </w:r>
      <w:r w:rsidRPr="00CF0BBB">
        <w:rPr>
          <w:rFonts w:ascii="Calibri" w:eastAsia="Times New Roman" w:hAnsi="Calibri" w:cs="Calibri"/>
          <w:b/>
          <w:bCs/>
          <w:color w:val="343A40"/>
          <w:lang w:eastAsia="en-AU"/>
        </w:rPr>
        <w:t xml:space="preserve">Options 1, 2 and 3 </w:t>
      </w:r>
      <w:r w:rsidRPr="00CF0BBB">
        <w:rPr>
          <w:rFonts w:ascii="Calibri" w:eastAsia="Times New Roman" w:hAnsi="Calibri" w:cs="Calibri"/>
          <w:color w:val="343A40"/>
          <w:lang w:eastAsia="en-AU"/>
        </w:rPr>
        <w:t xml:space="preserve">would retain either two or three instruments. In terms of reducing complexity in this domain, </w:t>
      </w:r>
      <w:r w:rsidRPr="00CF0BBB">
        <w:rPr>
          <w:rFonts w:ascii="Calibri" w:eastAsia="Times New Roman" w:hAnsi="Calibri" w:cs="Calibri"/>
          <w:b/>
          <w:bCs/>
          <w:color w:val="343A40"/>
          <w:lang w:eastAsia="en-AU"/>
        </w:rPr>
        <w:t>Option 4</w:t>
      </w:r>
      <w:r w:rsidRPr="00CF0BBB">
        <w:rPr>
          <w:rFonts w:ascii="Calibri" w:eastAsia="Times New Roman" w:hAnsi="Calibri" w:cs="Calibri"/>
          <w:color w:val="343A40"/>
          <w:lang w:eastAsia="en-AU"/>
        </w:rPr>
        <w:t xml:space="preserve"> is clearly the best alternative.</w:t>
      </w:r>
    </w:p>
    <w:p w14:paraId="62D5E79D" w14:textId="77777777" w:rsidR="00E33DE9" w:rsidRPr="00CF0BBB" w:rsidRDefault="00E33DE9" w:rsidP="0020381D">
      <w:pPr>
        <w:pStyle w:val="Heading2"/>
        <w:rPr>
          <w:rFonts w:eastAsia="Times New Roman"/>
        </w:rPr>
      </w:pPr>
      <w:bookmarkStart w:id="74" w:name="_Toc170117476"/>
      <w:r w:rsidRPr="00CF0BBB">
        <w:rPr>
          <w:rFonts w:eastAsia="Times New Roman"/>
        </w:rPr>
        <w:t>Implementation</w:t>
      </w:r>
      <w:bookmarkEnd w:id="74"/>
    </w:p>
    <w:p w14:paraId="4323704A"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b/>
          <w:bCs/>
          <w:color w:val="000000"/>
          <w:lang w:eastAsia="en-AU"/>
        </w:rPr>
        <w:t>Option 4</w:t>
      </w:r>
      <w:r w:rsidRPr="00CF0BBB">
        <w:rPr>
          <w:rFonts w:ascii="Calibri" w:eastAsia="Calibri" w:hAnsi="Calibri" w:cs="Calibri"/>
          <w:color w:val="000000"/>
          <w:lang w:eastAsia="en-AU"/>
        </w:rPr>
        <w:t xml:space="preserve"> has been identified as the best option of the four alternatives considered. Implementation of this option requires passage of the Veterans</w:t>
      </w:r>
      <w:r>
        <w:rPr>
          <w:rFonts w:ascii="Calibri" w:eastAsia="Calibri" w:hAnsi="Calibri" w:cs="Calibri"/>
          <w:color w:val="000000"/>
          <w:lang w:eastAsia="en-AU"/>
        </w:rPr>
        <w:t>’</w:t>
      </w:r>
      <w:r w:rsidRPr="00CF0BBB">
        <w:rPr>
          <w:rFonts w:ascii="Calibri" w:eastAsia="Calibri" w:hAnsi="Calibri" w:cs="Calibri"/>
          <w:color w:val="000000"/>
          <w:lang w:eastAsia="en-AU"/>
        </w:rPr>
        <w:t xml:space="preserve"> Entitlements Treatment and Support (Harmonisation and Simplification) Bill 2024 through Parliament. This IA will be provided as part of the Bill package to inform the Government’s decision. The draft Bill is due to be introduced to Parliament in mid-2024, with the legislation due to be operational by 1 July 2026.</w:t>
      </w:r>
    </w:p>
    <w:p w14:paraId="4197A332"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t xml:space="preserve">Should the legislation be passed by Parliament, a comprehensive implementation plan will be developed and managed in accordance with the requirements of the DVA project management framework to ensure a smooth and timely transition to the new arrangements. This will include the identification and prioritisation of activities and milestones and the development of a schedule. Potential risks will also be identified, assessed, and managed in accordance with the DVA Risk Management Framework. Progress will be monitored through regular reporting to DVA’s governance arrangements. </w:t>
      </w:r>
    </w:p>
    <w:p w14:paraId="715C869C"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t>At a high level, implementation will involve:</w:t>
      </w:r>
    </w:p>
    <w:p w14:paraId="05A4F986" w14:textId="77777777" w:rsidR="00E33DE9" w:rsidRPr="00CF0BBB" w:rsidRDefault="00E33DE9" w:rsidP="00E33DE9">
      <w:pPr>
        <w:numPr>
          <w:ilvl w:val="0"/>
          <w:numId w:val="49"/>
        </w:numPr>
        <w:contextualSpacing/>
        <w:rPr>
          <w:rFonts w:ascii="Calibri" w:eastAsia="Calibri" w:hAnsi="Calibri" w:cs="Calibri"/>
          <w:color w:val="000000"/>
          <w:lang w:eastAsia="en-AU"/>
        </w:rPr>
      </w:pPr>
      <w:r w:rsidRPr="00CF0BBB">
        <w:rPr>
          <w:rFonts w:ascii="Calibri" w:eastAsia="Calibri" w:hAnsi="Calibri" w:cs="Calibri"/>
          <w:color w:val="000000"/>
          <w:lang w:eastAsia="en-AU"/>
        </w:rPr>
        <w:t>creation of subordinate Instruments as well as addressing any potential unintended consequences</w:t>
      </w:r>
    </w:p>
    <w:p w14:paraId="25053E0E" w14:textId="77777777" w:rsidR="00E33DE9" w:rsidRPr="00CF0BBB" w:rsidRDefault="00E33DE9" w:rsidP="00E33DE9">
      <w:pPr>
        <w:numPr>
          <w:ilvl w:val="0"/>
          <w:numId w:val="49"/>
        </w:numPr>
        <w:contextualSpacing/>
        <w:rPr>
          <w:rFonts w:ascii="Calibri" w:eastAsia="Calibri" w:hAnsi="Calibri" w:cs="Calibri"/>
          <w:color w:val="000000"/>
          <w:lang w:eastAsia="en-AU"/>
        </w:rPr>
      </w:pPr>
      <w:r w:rsidRPr="00CF0BBB">
        <w:rPr>
          <w:rFonts w:ascii="Calibri" w:eastAsia="Calibri" w:hAnsi="Calibri" w:cs="Calibri"/>
          <w:color w:val="000000"/>
          <w:lang w:eastAsia="en-AU"/>
        </w:rPr>
        <w:t>the design, preparation for and execution of the ICT system changes necessary to support the transition</w:t>
      </w:r>
    </w:p>
    <w:p w14:paraId="552A77A6" w14:textId="77777777" w:rsidR="00E33DE9" w:rsidRPr="00CF0BBB" w:rsidRDefault="00E33DE9" w:rsidP="00E33DE9">
      <w:pPr>
        <w:numPr>
          <w:ilvl w:val="0"/>
          <w:numId w:val="49"/>
        </w:numPr>
        <w:contextualSpacing/>
        <w:rPr>
          <w:rFonts w:ascii="Calibri" w:eastAsia="Calibri" w:hAnsi="Calibri" w:cs="Calibri"/>
          <w:color w:val="000000"/>
          <w:lang w:eastAsia="en-AU"/>
        </w:rPr>
      </w:pPr>
      <w:r w:rsidRPr="00CF0BBB">
        <w:rPr>
          <w:rFonts w:ascii="Calibri" w:eastAsia="Calibri" w:hAnsi="Calibri" w:cs="Calibri"/>
          <w:color w:val="000000"/>
          <w:lang w:eastAsia="en-AU"/>
        </w:rPr>
        <w:t>updating policy, processes, procedures, website content, forms, client letters and training material</w:t>
      </w:r>
    </w:p>
    <w:p w14:paraId="593D0FF8" w14:textId="77777777" w:rsidR="00E33DE9" w:rsidRPr="00CF0BBB" w:rsidRDefault="00E33DE9" w:rsidP="00E33DE9">
      <w:pPr>
        <w:numPr>
          <w:ilvl w:val="0"/>
          <w:numId w:val="49"/>
        </w:numPr>
        <w:contextualSpacing/>
        <w:rPr>
          <w:rFonts w:ascii="Calibri" w:eastAsia="Calibri" w:hAnsi="Calibri" w:cs="Calibri"/>
          <w:color w:val="000000"/>
          <w:lang w:eastAsia="en-AU"/>
        </w:rPr>
      </w:pPr>
      <w:r w:rsidRPr="00CF0BBB">
        <w:rPr>
          <w:rFonts w:ascii="Calibri" w:eastAsia="Calibri" w:hAnsi="Calibri" w:cs="Calibri"/>
          <w:color w:val="000000"/>
          <w:lang w:eastAsia="en-AU"/>
        </w:rPr>
        <w:t>training for advocates and DVA delegates.</w:t>
      </w:r>
    </w:p>
    <w:p w14:paraId="169A6FD1"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lastRenderedPageBreak/>
        <w:t xml:space="preserve">The implementation risks that have already been identified are outlined in the table below and have been categorised using DVA’s Risk Assessment Matrix. As noted above a </w:t>
      </w:r>
      <w:r>
        <w:rPr>
          <w:rFonts w:ascii="Calibri" w:eastAsia="Calibri" w:hAnsi="Calibri" w:cs="Calibri"/>
          <w:color w:val="000000"/>
          <w:lang w:eastAsia="en-AU"/>
        </w:rPr>
        <w:t xml:space="preserve">more </w:t>
      </w:r>
      <w:r w:rsidRPr="00CF0BBB">
        <w:rPr>
          <w:rFonts w:ascii="Calibri" w:eastAsia="Calibri" w:hAnsi="Calibri" w:cs="Calibri"/>
          <w:color w:val="000000"/>
          <w:lang w:eastAsia="en-AU"/>
        </w:rPr>
        <w:t>comprehensive risk analysis will be undertaken as part of designing the implementation plan.</w:t>
      </w:r>
    </w:p>
    <w:p w14:paraId="4CAB8C11" w14:textId="77777777" w:rsidR="00E33DE9" w:rsidRDefault="00E33DE9" w:rsidP="00CF0BBB">
      <w:pPr>
        <w:rPr>
          <w:rFonts w:ascii="Calibri" w:eastAsia="Calibri" w:hAnsi="Calibri" w:cs="Calibri"/>
          <w:i/>
          <w:iCs/>
          <w:color w:val="000000"/>
          <w:lang w:eastAsia="en-AU"/>
        </w:rPr>
      </w:pPr>
    </w:p>
    <w:p w14:paraId="1A1A15EA" w14:textId="2A8F0B26" w:rsidR="00E33DE9" w:rsidRPr="00A57373" w:rsidRDefault="00E33DE9" w:rsidP="00CF0BBB">
      <w:pPr>
        <w:rPr>
          <w:rFonts w:ascii="Calibri" w:eastAsia="Calibri" w:hAnsi="Calibri" w:cs="Calibri"/>
          <w:color w:val="000000"/>
          <w:lang w:eastAsia="en-AU"/>
        </w:rPr>
      </w:pPr>
      <w:r w:rsidRPr="00A57373">
        <w:rPr>
          <w:rFonts w:ascii="Calibri" w:eastAsia="Calibri" w:hAnsi="Calibri" w:cs="Calibri"/>
          <w:color w:val="000000"/>
          <w:lang w:eastAsia="en-AU"/>
        </w:rPr>
        <w:t>DVA’s Risk Assessment Matrix</w:t>
      </w:r>
    </w:p>
    <w:p w14:paraId="75C78301"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Times New Roman"/>
          <w:noProof/>
          <w:lang w:eastAsia="en-AU"/>
        </w:rPr>
        <w:drawing>
          <wp:inline distT="0" distB="0" distL="0" distR="0" wp14:anchorId="627EB303" wp14:editId="31A65547">
            <wp:extent cx="5731510" cy="2734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0114" t="1835" r="10019" b="-940"/>
                    <a:stretch/>
                  </pic:blipFill>
                  <pic:spPr bwMode="auto">
                    <a:xfrm>
                      <a:off x="0" y="0"/>
                      <a:ext cx="5731510" cy="2734945"/>
                    </a:xfrm>
                    <a:prstGeom prst="rect">
                      <a:avLst/>
                    </a:prstGeom>
                    <a:noFill/>
                    <a:ln>
                      <a:noFill/>
                    </a:ln>
                    <a:extLst>
                      <a:ext uri="{53640926-AAD7-44D8-BBD7-CCE9431645EC}">
                        <a14:shadowObscured xmlns:a14="http://schemas.microsoft.com/office/drawing/2010/main"/>
                      </a:ext>
                    </a:extLst>
                  </pic:spPr>
                </pic:pic>
              </a:graphicData>
            </a:graphic>
          </wp:inline>
        </w:drawing>
      </w:r>
    </w:p>
    <w:p w14:paraId="01F9A4C5" w14:textId="77777777" w:rsidR="00E33DE9" w:rsidRPr="00CF0BBB" w:rsidRDefault="00E33DE9" w:rsidP="00CF0BBB">
      <w:pPr>
        <w:rPr>
          <w:rFonts w:ascii="Calibri" w:eastAsia="Calibri" w:hAnsi="Calibri" w:cs="Calibri"/>
          <w:color w:val="000000"/>
          <w:lang w:eastAsia="en-AU"/>
        </w:rPr>
        <w:sectPr w:rsidR="00E33DE9" w:rsidRPr="00CF0BBB" w:rsidSect="00E33DE9">
          <w:pgSz w:w="11906" w:h="16838"/>
          <w:pgMar w:top="1440" w:right="1440" w:bottom="1440" w:left="1440" w:header="709" w:footer="709" w:gutter="0"/>
          <w:cols w:space="708"/>
          <w:docGrid w:linePitch="360"/>
        </w:sectPr>
      </w:pPr>
    </w:p>
    <w:tbl>
      <w:tblPr>
        <w:tblStyle w:val="TableGrid"/>
        <w:tblW w:w="15310" w:type="dxa"/>
        <w:tblInd w:w="-572" w:type="dxa"/>
        <w:tblLayout w:type="fixed"/>
        <w:tblLook w:val="04A0" w:firstRow="1" w:lastRow="0" w:firstColumn="1" w:lastColumn="0" w:noHBand="0" w:noVBand="1"/>
      </w:tblPr>
      <w:tblGrid>
        <w:gridCol w:w="3261"/>
        <w:gridCol w:w="1559"/>
        <w:gridCol w:w="1276"/>
        <w:gridCol w:w="1275"/>
        <w:gridCol w:w="3828"/>
        <w:gridCol w:w="1559"/>
        <w:gridCol w:w="1276"/>
        <w:gridCol w:w="1276"/>
      </w:tblGrid>
      <w:tr w:rsidR="00E33DE9" w:rsidRPr="00CF0BBB" w14:paraId="454A0A9C" w14:textId="77777777" w:rsidTr="00E33DE9">
        <w:trPr>
          <w:tblHeader/>
        </w:trPr>
        <w:tc>
          <w:tcPr>
            <w:tcW w:w="3261" w:type="dxa"/>
            <w:shd w:val="clear" w:color="auto" w:fill="D9D9D9"/>
          </w:tcPr>
          <w:p w14:paraId="6132C027" w14:textId="77777777" w:rsidR="00E33DE9" w:rsidRPr="00CF0BBB" w:rsidRDefault="00E33DE9" w:rsidP="00CF0BBB">
            <w:pPr>
              <w:spacing w:before="120" w:after="120"/>
              <w:ind w:left="37"/>
              <w:rPr>
                <w:rFonts w:ascii="Calibri" w:eastAsia="Calibri" w:hAnsi="Calibri" w:cs="Times New Roman"/>
                <w:b/>
              </w:rPr>
            </w:pPr>
            <w:r w:rsidRPr="00CF0BBB">
              <w:rPr>
                <w:rFonts w:ascii="Calibri" w:eastAsia="Calibri" w:hAnsi="Calibri" w:cs="Times New Roman"/>
                <w:b/>
              </w:rPr>
              <w:lastRenderedPageBreak/>
              <w:t>Risk Description</w:t>
            </w:r>
          </w:p>
        </w:tc>
        <w:tc>
          <w:tcPr>
            <w:tcW w:w="1559" w:type="dxa"/>
            <w:shd w:val="clear" w:color="auto" w:fill="D9D9D9"/>
          </w:tcPr>
          <w:p w14:paraId="730286E9" w14:textId="77777777" w:rsidR="00E33DE9" w:rsidRPr="00CF0BBB" w:rsidRDefault="00E33DE9" w:rsidP="00CF0BBB">
            <w:pPr>
              <w:spacing w:before="120" w:after="120"/>
              <w:rPr>
                <w:rFonts w:ascii="Calibri" w:eastAsia="Calibri" w:hAnsi="Calibri" w:cs="Times New Roman"/>
                <w:b/>
              </w:rPr>
            </w:pPr>
            <w:r w:rsidRPr="00CF0BBB">
              <w:rPr>
                <w:rFonts w:ascii="Calibri" w:eastAsia="Calibri" w:hAnsi="Calibri" w:cs="Times New Roman"/>
                <w:b/>
              </w:rPr>
              <w:t>Inherent Consequence</w:t>
            </w:r>
          </w:p>
        </w:tc>
        <w:tc>
          <w:tcPr>
            <w:tcW w:w="1276" w:type="dxa"/>
            <w:shd w:val="clear" w:color="auto" w:fill="D9D9D9"/>
          </w:tcPr>
          <w:p w14:paraId="42FE9B52" w14:textId="77777777" w:rsidR="00E33DE9" w:rsidRPr="00CF0BBB" w:rsidRDefault="00E33DE9" w:rsidP="00CF0BBB">
            <w:pPr>
              <w:spacing w:before="120" w:after="120"/>
              <w:rPr>
                <w:rFonts w:ascii="Calibri" w:eastAsia="Calibri" w:hAnsi="Calibri" w:cs="Times New Roman"/>
                <w:b/>
              </w:rPr>
            </w:pPr>
            <w:r w:rsidRPr="00CF0BBB">
              <w:rPr>
                <w:rFonts w:ascii="Calibri" w:eastAsia="Calibri" w:hAnsi="Calibri" w:cs="Times New Roman"/>
                <w:b/>
              </w:rPr>
              <w:t>Inherent Likelihood</w:t>
            </w:r>
          </w:p>
        </w:tc>
        <w:tc>
          <w:tcPr>
            <w:tcW w:w="1275" w:type="dxa"/>
            <w:shd w:val="clear" w:color="auto" w:fill="D9D9D9"/>
          </w:tcPr>
          <w:p w14:paraId="3C996A3D" w14:textId="77777777" w:rsidR="00E33DE9" w:rsidRPr="00CF0BBB" w:rsidRDefault="00E33DE9" w:rsidP="00CF0BBB">
            <w:pPr>
              <w:spacing w:before="120" w:after="120"/>
              <w:rPr>
                <w:rFonts w:ascii="Calibri" w:eastAsia="Calibri" w:hAnsi="Calibri" w:cs="Times New Roman"/>
                <w:b/>
              </w:rPr>
            </w:pPr>
            <w:r w:rsidRPr="00CF0BBB">
              <w:rPr>
                <w:rFonts w:ascii="Calibri" w:eastAsia="Calibri" w:hAnsi="Calibri" w:cs="Times New Roman"/>
                <w:b/>
              </w:rPr>
              <w:t>Inherent Rating</w:t>
            </w:r>
          </w:p>
        </w:tc>
        <w:tc>
          <w:tcPr>
            <w:tcW w:w="3828" w:type="dxa"/>
            <w:shd w:val="clear" w:color="auto" w:fill="D9D9D9"/>
          </w:tcPr>
          <w:p w14:paraId="648D6AA5" w14:textId="77777777" w:rsidR="00E33DE9" w:rsidRPr="00CF0BBB" w:rsidRDefault="00E33DE9" w:rsidP="00CF0BBB">
            <w:pPr>
              <w:spacing w:before="120" w:after="120"/>
              <w:rPr>
                <w:rFonts w:ascii="Calibri" w:eastAsia="Calibri" w:hAnsi="Calibri" w:cs="Times New Roman"/>
                <w:b/>
              </w:rPr>
            </w:pPr>
            <w:r w:rsidRPr="00CF0BBB">
              <w:rPr>
                <w:rFonts w:ascii="Calibri" w:eastAsia="Calibri" w:hAnsi="Calibri" w:cs="Times New Roman"/>
                <w:b/>
              </w:rPr>
              <w:t>Mitigation</w:t>
            </w:r>
          </w:p>
        </w:tc>
        <w:tc>
          <w:tcPr>
            <w:tcW w:w="1559" w:type="dxa"/>
            <w:shd w:val="clear" w:color="auto" w:fill="D9D9D9"/>
          </w:tcPr>
          <w:p w14:paraId="20411688" w14:textId="77777777" w:rsidR="00E33DE9" w:rsidRPr="00CF0BBB" w:rsidRDefault="00E33DE9" w:rsidP="00CF0BBB">
            <w:pPr>
              <w:spacing w:before="120" w:after="120"/>
              <w:rPr>
                <w:rFonts w:ascii="Calibri" w:eastAsia="Calibri" w:hAnsi="Calibri" w:cs="Times New Roman"/>
                <w:b/>
              </w:rPr>
            </w:pPr>
            <w:r w:rsidRPr="00CF0BBB">
              <w:rPr>
                <w:rFonts w:ascii="Calibri" w:eastAsia="Calibri" w:hAnsi="Calibri" w:cs="Times New Roman"/>
                <w:b/>
              </w:rPr>
              <w:t>Residual Consequence</w:t>
            </w:r>
          </w:p>
        </w:tc>
        <w:tc>
          <w:tcPr>
            <w:tcW w:w="1276" w:type="dxa"/>
            <w:shd w:val="clear" w:color="auto" w:fill="D9D9D9"/>
          </w:tcPr>
          <w:p w14:paraId="7C0A2A08" w14:textId="77777777" w:rsidR="00E33DE9" w:rsidRPr="00CF0BBB" w:rsidRDefault="00E33DE9" w:rsidP="00CF0BBB">
            <w:pPr>
              <w:spacing w:before="120" w:after="120"/>
              <w:rPr>
                <w:rFonts w:ascii="Calibri" w:eastAsia="Calibri" w:hAnsi="Calibri" w:cs="Times New Roman"/>
                <w:b/>
              </w:rPr>
            </w:pPr>
            <w:r w:rsidRPr="00CF0BBB">
              <w:rPr>
                <w:rFonts w:ascii="Calibri" w:eastAsia="Calibri" w:hAnsi="Calibri" w:cs="Times New Roman"/>
                <w:b/>
              </w:rPr>
              <w:t>Residual Likelihood</w:t>
            </w:r>
          </w:p>
        </w:tc>
        <w:tc>
          <w:tcPr>
            <w:tcW w:w="1276" w:type="dxa"/>
            <w:shd w:val="clear" w:color="auto" w:fill="D9D9D9"/>
          </w:tcPr>
          <w:p w14:paraId="2CFB71D0" w14:textId="77777777" w:rsidR="00E33DE9" w:rsidRPr="00CF0BBB" w:rsidRDefault="00E33DE9" w:rsidP="00CF0BBB">
            <w:pPr>
              <w:spacing w:before="120" w:after="120"/>
              <w:rPr>
                <w:rFonts w:ascii="Calibri" w:eastAsia="Calibri" w:hAnsi="Calibri" w:cs="Times New Roman"/>
                <w:b/>
              </w:rPr>
            </w:pPr>
            <w:r w:rsidRPr="00CF0BBB">
              <w:rPr>
                <w:rFonts w:ascii="Calibri" w:eastAsia="Calibri" w:hAnsi="Calibri" w:cs="Times New Roman"/>
                <w:b/>
              </w:rPr>
              <w:t>Residual Rating</w:t>
            </w:r>
          </w:p>
        </w:tc>
      </w:tr>
      <w:tr w:rsidR="00E33DE9" w:rsidRPr="00CF0BBB" w14:paraId="7A3107EE" w14:textId="77777777" w:rsidTr="00E33DE9">
        <w:tc>
          <w:tcPr>
            <w:tcW w:w="3261" w:type="dxa"/>
          </w:tcPr>
          <w:p w14:paraId="4485D88A"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Veterans do not perceive the compensation system to be simpler or easier to navigate.</w:t>
            </w:r>
          </w:p>
        </w:tc>
        <w:tc>
          <w:tcPr>
            <w:tcW w:w="1559" w:type="dxa"/>
          </w:tcPr>
          <w:p w14:paraId="5DD1061D"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Major</w:t>
            </w:r>
          </w:p>
        </w:tc>
        <w:tc>
          <w:tcPr>
            <w:tcW w:w="1276" w:type="dxa"/>
          </w:tcPr>
          <w:p w14:paraId="36E47A86"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9900"/>
          </w:tcPr>
          <w:p w14:paraId="763D4769"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High</w:t>
            </w:r>
          </w:p>
        </w:tc>
        <w:tc>
          <w:tcPr>
            <w:tcW w:w="3828" w:type="dxa"/>
          </w:tcPr>
          <w:p w14:paraId="27E97418"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Implementation will be monitored and evaluated to identify if this occurs and targeted strategies will be identified and implemented as appropriate.</w:t>
            </w:r>
          </w:p>
        </w:tc>
        <w:tc>
          <w:tcPr>
            <w:tcW w:w="1559" w:type="dxa"/>
          </w:tcPr>
          <w:p w14:paraId="42177464"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Major</w:t>
            </w:r>
          </w:p>
        </w:tc>
        <w:tc>
          <w:tcPr>
            <w:tcW w:w="1276" w:type="dxa"/>
          </w:tcPr>
          <w:p w14:paraId="18D8F899"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FFFF00"/>
          </w:tcPr>
          <w:p w14:paraId="56C5B802"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r>
      <w:tr w:rsidR="00E33DE9" w:rsidRPr="00CF0BBB" w14:paraId="628E3DE6" w14:textId="77777777" w:rsidTr="00E33DE9">
        <w:tc>
          <w:tcPr>
            <w:tcW w:w="3261" w:type="dxa"/>
          </w:tcPr>
          <w:p w14:paraId="460A222F" w14:textId="1261E860"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 xml:space="preserve">The improved MRCA does not enhance veteran wellbeing / reduce the stress associated with engaging with </w:t>
            </w:r>
            <w:r>
              <w:rPr>
                <w:rFonts w:ascii="Calibri" w:eastAsia="Calibri" w:hAnsi="Calibri" w:cs="Times New Roman"/>
              </w:rPr>
              <w:t>DVA</w:t>
            </w:r>
            <w:r w:rsidRPr="00CF0BBB">
              <w:rPr>
                <w:rFonts w:ascii="Calibri" w:eastAsia="Calibri" w:hAnsi="Calibri" w:cs="Times New Roman"/>
              </w:rPr>
              <w:t>.</w:t>
            </w:r>
          </w:p>
        </w:tc>
        <w:tc>
          <w:tcPr>
            <w:tcW w:w="1559" w:type="dxa"/>
          </w:tcPr>
          <w:p w14:paraId="0DCE2E22"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Major</w:t>
            </w:r>
          </w:p>
        </w:tc>
        <w:tc>
          <w:tcPr>
            <w:tcW w:w="1276" w:type="dxa"/>
          </w:tcPr>
          <w:p w14:paraId="39CC85A6"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9900"/>
          </w:tcPr>
          <w:p w14:paraId="76300D17"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High</w:t>
            </w:r>
          </w:p>
        </w:tc>
        <w:tc>
          <w:tcPr>
            <w:tcW w:w="3828" w:type="dxa"/>
          </w:tcPr>
          <w:p w14:paraId="2C7318C1"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Implementation will be monitored and evaluated to identify if this occurs and targeted strategies will be identified and implemented as appropriate.</w:t>
            </w:r>
          </w:p>
        </w:tc>
        <w:tc>
          <w:tcPr>
            <w:tcW w:w="1559" w:type="dxa"/>
          </w:tcPr>
          <w:p w14:paraId="56895F15"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Major</w:t>
            </w:r>
          </w:p>
        </w:tc>
        <w:tc>
          <w:tcPr>
            <w:tcW w:w="1276" w:type="dxa"/>
          </w:tcPr>
          <w:p w14:paraId="6F118098"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FFFF00"/>
          </w:tcPr>
          <w:p w14:paraId="0D7F2A81"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r>
      <w:tr w:rsidR="00E33DE9" w:rsidRPr="00CF0BBB" w14:paraId="6BFF380C" w14:textId="77777777" w:rsidTr="00E33DE9">
        <w:tc>
          <w:tcPr>
            <w:tcW w:w="3261" w:type="dxa"/>
          </w:tcPr>
          <w:p w14:paraId="05E992C0"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Veterans and their families do not understand the changes and how they impact their individual circumstances.</w:t>
            </w:r>
          </w:p>
        </w:tc>
        <w:tc>
          <w:tcPr>
            <w:tcW w:w="1559" w:type="dxa"/>
          </w:tcPr>
          <w:p w14:paraId="6CAF7C54"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2341A5A4"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FF00"/>
          </w:tcPr>
          <w:p w14:paraId="287C59A0"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c>
          <w:tcPr>
            <w:tcW w:w="3828" w:type="dxa"/>
          </w:tcPr>
          <w:p w14:paraId="458708D2" w14:textId="4A0F2B7B"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 xml:space="preserve">The DVA website provides information to assist veterans in understanding how the </w:t>
            </w:r>
            <w:r w:rsidR="00C65B02">
              <w:rPr>
                <w:rFonts w:ascii="Calibri" w:eastAsia="Calibri" w:hAnsi="Calibri" w:cs="Times New Roman"/>
              </w:rPr>
              <w:t xml:space="preserve">changes may </w:t>
            </w:r>
            <w:r w:rsidRPr="00CF0BBB">
              <w:rPr>
                <w:rFonts w:ascii="Calibri" w:eastAsia="Calibri" w:hAnsi="Calibri" w:cs="Times New Roman"/>
              </w:rPr>
              <w:t>impact</w:t>
            </w:r>
            <w:r w:rsidR="00C65B02">
              <w:rPr>
                <w:rFonts w:ascii="Calibri" w:eastAsia="Calibri" w:hAnsi="Calibri" w:cs="Times New Roman"/>
              </w:rPr>
              <w:t xml:space="preserve"> them</w:t>
            </w:r>
            <w:r w:rsidRPr="00CF0BBB">
              <w:rPr>
                <w:rFonts w:ascii="Calibri" w:eastAsia="Calibri" w:hAnsi="Calibri" w:cs="Times New Roman"/>
              </w:rPr>
              <w:t xml:space="preserve">. This is updated in response to questions and feedback from the veteran community. A communication and stakeholder engagement plan will also be developed in the lead up to implementation. </w:t>
            </w:r>
          </w:p>
        </w:tc>
        <w:tc>
          <w:tcPr>
            <w:tcW w:w="1559" w:type="dxa"/>
          </w:tcPr>
          <w:p w14:paraId="686A34E2"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4D7B9EB6"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00B050"/>
          </w:tcPr>
          <w:p w14:paraId="1A849971"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r>
      <w:tr w:rsidR="00E33DE9" w:rsidRPr="00CF0BBB" w14:paraId="566C7E40" w14:textId="77777777" w:rsidTr="00E33DE9">
        <w:tc>
          <w:tcPr>
            <w:tcW w:w="3261" w:type="dxa"/>
          </w:tcPr>
          <w:p w14:paraId="391626CF"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DVA delegates and the advocacy network do not understand the changes and are unable to provide advice to the veteran community</w:t>
            </w:r>
          </w:p>
        </w:tc>
        <w:tc>
          <w:tcPr>
            <w:tcW w:w="1559" w:type="dxa"/>
          </w:tcPr>
          <w:p w14:paraId="21DBB62F"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04E8DA88"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FF00"/>
          </w:tcPr>
          <w:p w14:paraId="74144262"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c>
          <w:tcPr>
            <w:tcW w:w="3828" w:type="dxa"/>
          </w:tcPr>
          <w:p w14:paraId="4843A588"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Delegates and advocates will receive communication and training in advance of implementation.</w:t>
            </w:r>
          </w:p>
        </w:tc>
        <w:tc>
          <w:tcPr>
            <w:tcW w:w="1559" w:type="dxa"/>
          </w:tcPr>
          <w:p w14:paraId="66323D07"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305C2197"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00B050"/>
          </w:tcPr>
          <w:p w14:paraId="598174D9"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r>
      <w:tr w:rsidR="00E33DE9" w:rsidRPr="00CF0BBB" w14:paraId="756C229C" w14:textId="77777777" w:rsidTr="00E33DE9">
        <w:tc>
          <w:tcPr>
            <w:tcW w:w="3261" w:type="dxa"/>
          </w:tcPr>
          <w:p w14:paraId="1B3439CA"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Service providers (such as medical and allied health professionals) do not understand the changes.</w:t>
            </w:r>
          </w:p>
        </w:tc>
        <w:tc>
          <w:tcPr>
            <w:tcW w:w="1559" w:type="dxa"/>
          </w:tcPr>
          <w:p w14:paraId="3D99BA5F"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4D8FACFF"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FF00"/>
          </w:tcPr>
          <w:p w14:paraId="1BEC8E5A"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c>
          <w:tcPr>
            <w:tcW w:w="3828" w:type="dxa"/>
          </w:tcPr>
          <w:p w14:paraId="5D1DD2C2"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Service providers will receive communication and education in the lead up to implementation.</w:t>
            </w:r>
          </w:p>
        </w:tc>
        <w:tc>
          <w:tcPr>
            <w:tcW w:w="1559" w:type="dxa"/>
          </w:tcPr>
          <w:p w14:paraId="5C2B41EE"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028D1F0E"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00B050"/>
          </w:tcPr>
          <w:p w14:paraId="7AED1C85"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r>
      <w:tr w:rsidR="00E33DE9" w:rsidRPr="00CF0BBB" w14:paraId="7B4EDAD1" w14:textId="77777777" w:rsidTr="00E33DE9">
        <w:tc>
          <w:tcPr>
            <w:tcW w:w="3261" w:type="dxa"/>
          </w:tcPr>
          <w:p w14:paraId="5078BB06" w14:textId="47D55A72"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lastRenderedPageBreak/>
              <w:t>There is an influx of claims prior to or after commencement of the new arrangements, which results in delays to the processing of claims and potential impact to veterans’ wellbeing</w:t>
            </w:r>
          </w:p>
        </w:tc>
        <w:tc>
          <w:tcPr>
            <w:tcW w:w="1559" w:type="dxa"/>
          </w:tcPr>
          <w:p w14:paraId="42ABB4DD"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Major</w:t>
            </w:r>
          </w:p>
        </w:tc>
        <w:tc>
          <w:tcPr>
            <w:tcW w:w="1276" w:type="dxa"/>
          </w:tcPr>
          <w:p w14:paraId="50465A66"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FF00"/>
          </w:tcPr>
          <w:p w14:paraId="3606EC46"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c>
          <w:tcPr>
            <w:tcW w:w="3828" w:type="dxa"/>
          </w:tcPr>
          <w:p w14:paraId="42A2FE84" w14:textId="04C46C33"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 xml:space="preserve">DVA </w:t>
            </w:r>
            <w:r w:rsidR="00C65B02">
              <w:rPr>
                <w:rFonts w:ascii="Calibri" w:eastAsia="Calibri" w:hAnsi="Calibri" w:cs="Times New Roman"/>
              </w:rPr>
              <w:t>actively monitors the claims intake, which enables DVA to provide timely advice on staffing needs</w:t>
            </w:r>
            <w:r w:rsidRPr="00CF0BBB">
              <w:rPr>
                <w:rFonts w:ascii="Calibri" w:eastAsia="Calibri" w:hAnsi="Calibri" w:cs="Times New Roman"/>
              </w:rPr>
              <w:t>. The training burden will be significantly reduced with the MRCA as the single ongoing Act allowing DVA to recruit and train staff more efficiently.</w:t>
            </w:r>
          </w:p>
        </w:tc>
        <w:tc>
          <w:tcPr>
            <w:tcW w:w="1559" w:type="dxa"/>
          </w:tcPr>
          <w:p w14:paraId="020AD391"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74630B55"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00B050"/>
          </w:tcPr>
          <w:p w14:paraId="16B6BBC9"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r>
      <w:tr w:rsidR="00E33DE9" w:rsidRPr="00CF0BBB" w14:paraId="3564F032" w14:textId="77777777" w:rsidTr="00E33DE9">
        <w:tc>
          <w:tcPr>
            <w:tcW w:w="3261" w:type="dxa"/>
          </w:tcPr>
          <w:p w14:paraId="1B2D8B19"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There is no reduction in administrative burden for the department.</w:t>
            </w:r>
          </w:p>
        </w:tc>
        <w:tc>
          <w:tcPr>
            <w:tcW w:w="1559" w:type="dxa"/>
          </w:tcPr>
          <w:p w14:paraId="3D3E0BA2"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10511F9E"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5" w:type="dxa"/>
            <w:shd w:val="clear" w:color="auto" w:fill="00B050"/>
          </w:tcPr>
          <w:p w14:paraId="1336BB1B"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c>
          <w:tcPr>
            <w:tcW w:w="3828" w:type="dxa"/>
          </w:tcPr>
          <w:p w14:paraId="35B4B1F5"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Implementation planning will ensure that administrative processes are reviewed and streamlined appropriately.</w:t>
            </w:r>
          </w:p>
        </w:tc>
        <w:tc>
          <w:tcPr>
            <w:tcW w:w="1559" w:type="dxa"/>
          </w:tcPr>
          <w:p w14:paraId="701BD1DA"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Minor</w:t>
            </w:r>
          </w:p>
        </w:tc>
        <w:tc>
          <w:tcPr>
            <w:tcW w:w="1276" w:type="dxa"/>
          </w:tcPr>
          <w:p w14:paraId="764E8DD4"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00B050"/>
          </w:tcPr>
          <w:p w14:paraId="3EA4051D"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r>
      <w:tr w:rsidR="00E33DE9" w:rsidRPr="00CF0BBB" w14:paraId="2F4083FC" w14:textId="77777777" w:rsidTr="00E33DE9">
        <w:tc>
          <w:tcPr>
            <w:tcW w:w="3261" w:type="dxa"/>
          </w:tcPr>
          <w:p w14:paraId="7C5F6CA7"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There are unintended consequences of the improved MRCA.</w:t>
            </w:r>
          </w:p>
        </w:tc>
        <w:tc>
          <w:tcPr>
            <w:tcW w:w="1559" w:type="dxa"/>
          </w:tcPr>
          <w:p w14:paraId="73D82F3C"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479918A4"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FF00"/>
          </w:tcPr>
          <w:p w14:paraId="5753318E"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c>
          <w:tcPr>
            <w:tcW w:w="3828" w:type="dxa"/>
          </w:tcPr>
          <w:p w14:paraId="2DA0F698"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Implementation will be monitored and evaluated to identify if this occurs and targeted strategies will be identified and implemented as appropriate.</w:t>
            </w:r>
          </w:p>
        </w:tc>
        <w:tc>
          <w:tcPr>
            <w:tcW w:w="1559" w:type="dxa"/>
          </w:tcPr>
          <w:p w14:paraId="1320EF2D"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Minor</w:t>
            </w:r>
          </w:p>
        </w:tc>
        <w:tc>
          <w:tcPr>
            <w:tcW w:w="1276" w:type="dxa"/>
          </w:tcPr>
          <w:p w14:paraId="71844F89"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6" w:type="dxa"/>
            <w:shd w:val="clear" w:color="auto" w:fill="00B050"/>
          </w:tcPr>
          <w:p w14:paraId="7BEC31D4"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r>
      <w:tr w:rsidR="00E33DE9" w:rsidRPr="00CF0BBB" w14:paraId="33C6CA4A" w14:textId="77777777" w:rsidTr="00E33DE9">
        <w:tc>
          <w:tcPr>
            <w:tcW w:w="3261" w:type="dxa"/>
          </w:tcPr>
          <w:p w14:paraId="591418A9"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The changes required to DVA systems, policy and processes to support the revised compensation model cannot be delivered by the commencement date.</w:t>
            </w:r>
          </w:p>
        </w:tc>
        <w:tc>
          <w:tcPr>
            <w:tcW w:w="1559" w:type="dxa"/>
          </w:tcPr>
          <w:p w14:paraId="7302FB7C"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5476BA0F"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Possible</w:t>
            </w:r>
          </w:p>
        </w:tc>
        <w:tc>
          <w:tcPr>
            <w:tcW w:w="1275" w:type="dxa"/>
            <w:shd w:val="clear" w:color="auto" w:fill="FFFF00"/>
          </w:tcPr>
          <w:p w14:paraId="69CCAE95"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Medium</w:t>
            </w:r>
          </w:p>
        </w:tc>
        <w:tc>
          <w:tcPr>
            <w:tcW w:w="3828" w:type="dxa"/>
          </w:tcPr>
          <w:p w14:paraId="6C5281DD"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 xml:space="preserve">Effective project management, including prioritisation of activities, tracking of progress and the escalation and management of issues.  </w:t>
            </w:r>
          </w:p>
        </w:tc>
        <w:tc>
          <w:tcPr>
            <w:tcW w:w="1559" w:type="dxa"/>
          </w:tcPr>
          <w:p w14:paraId="344CDF2A"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Moderate</w:t>
            </w:r>
          </w:p>
        </w:tc>
        <w:tc>
          <w:tcPr>
            <w:tcW w:w="1276" w:type="dxa"/>
          </w:tcPr>
          <w:p w14:paraId="041A2D0C"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Unlikely</w:t>
            </w:r>
          </w:p>
        </w:tc>
        <w:tc>
          <w:tcPr>
            <w:tcW w:w="1276" w:type="dxa"/>
            <w:shd w:val="clear" w:color="auto" w:fill="00B050"/>
          </w:tcPr>
          <w:p w14:paraId="7B3ED037" w14:textId="77777777" w:rsidR="00E33DE9" w:rsidRPr="00CF0BBB" w:rsidRDefault="00E33DE9" w:rsidP="00CF0BBB">
            <w:pPr>
              <w:spacing w:before="120" w:after="120"/>
              <w:rPr>
                <w:rFonts w:ascii="Calibri" w:eastAsia="Calibri" w:hAnsi="Calibri" w:cs="Times New Roman"/>
              </w:rPr>
            </w:pPr>
            <w:r w:rsidRPr="00CF0BBB">
              <w:rPr>
                <w:rFonts w:ascii="Calibri" w:eastAsia="Calibri" w:hAnsi="Calibri" w:cs="Times New Roman"/>
              </w:rPr>
              <w:t>Low</w:t>
            </w:r>
          </w:p>
        </w:tc>
      </w:tr>
    </w:tbl>
    <w:p w14:paraId="6C4B398B" w14:textId="77777777" w:rsidR="00E33DE9" w:rsidRPr="00CF0BBB" w:rsidRDefault="00E33DE9" w:rsidP="00CF0BBB">
      <w:pPr>
        <w:rPr>
          <w:rFonts w:ascii="Calibri" w:eastAsia="Calibri" w:hAnsi="Calibri" w:cs="Calibri"/>
          <w:color w:val="000000"/>
          <w:lang w:eastAsia="en-AU"/>
        </w:rPr>
        <w:sectPr w:rsidR="00E33DE9" w:rsidRPr="00CF0BBB" w:rsidSect="00E33DE9">
          <w:headerReference w:type="even" r:id="rId35"/>
          <w:headerReference w:type="default" r:id="rId36"/>
          <w:footerReference w:type="even" r:id="rId37"/>
          <w:footerReference w:type="default" r:id="rId38"/>
          <w:headerReference w:type="first" r:id="rId39"/>
          <w:footerReference w:type="first" r:id="rId40"/>
          <w:pgSz w:w="16838" w:h="11906" w:orient="landscape"/>
          <w:pgMar w:top="1440" w:right="1440" w:bottom="1440" w:left="1440" w:header="709" w:footer="709" w:gutter="0"/>
          <w:cols w:space="708"/>
          <w:docGrid w:linePitch="360"/>
        </w:sectPr>
      </w:pPr>
    </w:p>
    <w:p w14:paraId="1CEB8056"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lastRenderedPageBreak/>
        <w:t>A stakeholder engagement and communication plan will also be developed for continued consultation with:</w:t>
      </w:r>
    </w:p>
    <w:p w14:paraId="11A71A05" w14:textId="77777777" w:rsidR="00E33DE9" w:rsidRPr="00CF0BBB" w:rsidRDefault="00E33DE9" w:rsidP="00E33DE9">
      <w:pPr>
        <w:numPr>
          <w:ilvl w:val="0"/>
          <w:numId w:val="32"/>
        </w:numPr>
        <w:contextualSpacing/>
        <w:rPr>
          <w:rFonts w:ascii="Calibri" w:eastAsia="Calibri" w:hAnsi="Calibri" w:cs="Calibri"/>
          <w:color w:val="000000"/>
          <w:lang w:eastAsia="en-AU"/>
        </w:rPr>
      </w:pPr>
      <w:r w:rsidRPr="00CF0BBB">
        <w:rPr>
          <w:rFonts w:ascii="Calibri" w:eastAsia="Calibri" w:hAnsi="Calibri" w:cs="Calibri"/>
          <w:color w:val="000000"/>
          <w:lang w:eastAsia="en-AU"/>
        </w:rPr>
        <w:t>Veterans and families</w:t>
      </w:r>
    </w:p>
    <w:p w14:paraId="529DDCD3" w14:textId="77777777" w:rsidR="00E33DE9" w:rsidRPr="00CF0BBB" w:rsidRDefault="00E33DE9" w:rsidP="00E33DE9">
      <w:pPr>
        <w:numPr>
          <w:ilvl w:val="0"/>
          <w:numId w:val="31"/>
        </w:numPr>
        <w:contextualSpacing/>
        <w:rPr>
          <w:rFonts w:ascii="Calibri" w:eastAsia="Calibri" w:hAnsi="Calibri" w:cs="Calibri"/>
          <w:color w:val="000000"/>
          <w:lang w:eastAsia="en-AU"/>
        </w:rPr>
      </w:pPr>
      <w:r w:rsidRPr="00CF0BBB">
        <w:rPr>
          <w:rFonts w:ascii="Calibri" w:eastAsia="Calibri" w:hAnsi="Calibri" w:cs="Calibri"/>
          <w:color w:val="000000"/>
          <w:lang w:eastAsia="en-AU"/>
        </w:rPr>
        <w:t>ESOs and veteran advocacy service providers and accreditation bodies such as registered training organisations (advocate training packages will require major update)</w:t>
      </w:r>
    </w:p>
    <w:p w14:paraId="0D2D6E89" w14:textId="77777777" w:rsidR="00E33DE9" w:rsidRPr="00CF0BBB" w:rsidRDefault="00E33DE9" w:rsidP="00E33DE9">
      <w:pPr>
        <w:numPr>
          <w:ilvl w:val="0"/>
          <w:numId w:val="31"/>
        </w:numPr>
        <w:contextualSpacing/>
        <w:rPr>
          <w:rFonts w:ascii="Calibri" w:eastAsia="Calibri" w:hAnsi="Calibri" w:cs="Calibri"/>
          <w:color w:val="000000"/>
          <w:lang w:eastAsia="en-AU"/>
        </w:rPr>
      </w:pPr>
      <w:r w:rsidRPr="00CF0BBB">
        <w:rPr>
          <w:rFonts w:ascii="Calibri" w:eastAsia="Calibri" w:hAnsi="Calibri" w:cs="Calibri"/>
          <w:color w:val="000000"/>
          <w:lang w:eastAsia="en-AU"/>
        </w:rPr>
        <w:t>statutory bodies such as the RC, MRCC, VRB, RMA and SMRC</w:t>
      </w:r>
    </w:p>
    <w:p w14:paraId="22F6361E" w14:textId="77777777" w:rsidR="00E33DE9" w:rsidRPr="00CF0BBB" w:rsidRDefault="00E33DE9" w:rsidP="00E33DE9">
      <w:pPr>
        <w:numPr>
          <w:ilvl w:val="0"/>
          <w:numId w:val="31"/>
        </w:numPr>
        <w:contextualSpacing/>
        <w:rPr>
          <w:rFonts w:ascii="Calibri" w:eastAsia="Calibri" w:hAnsi="Calibri" w:cs="Calibri"/>
          <w:color w:val="000000"/>
          <w:lang w:eastAsia="en-AU"/>
        </w:rPr>
      </w:pPr>
      <w:r w:rsidRPr="00CF0BBB">
        <w:rPr>
          <w:rFonts w:ascii="Calibri" w:eastAsia="Calibri" w:hAnsi="Calibri" w:cs="Calibri"/>
          <w:color w:val="000000"/>
          <w:lang w:eastAsia="en-AU"/>
        </w:rPr>
        <w:t>industry representative bodies such as the AMA and AHPA</w:t>
      </w:r>
    </w:p>
    <w:p w14:paraId="5A86E727" w14:textId="77777777" w:rsidR="00E33DE9" w:rsidRPr="00CF0BBB" w:rsidRDefault="00E33DE9" w:rsidP="00E33DE9">
      <w:pPr>
        <w:numPr>
          <w:ilvl w:val="0"/>
          <w:numId w:val="31"/>
        </w:numPr>
        <w:contextualSpacing/>
        <w:rPr>
          <w:rFonts w:ascii="Calibri" w:eastAsia="Calibri" w:hAnsi="Calibri" w:cs="Calibri"/>
          <w:color w:val="000000"/>
          <w:lang w:eastAsia="en-AU"/>
        </w:rPr>
      </w:pPr>
      <w:r w:rsidRPr="00CF0BBB">
        <w:rPr>
          <w:rFonts w:ascii="Calibri" w:eastAsia="Calibri" w:hAnsi="Calibri" w:cs="Calibri"/>
          <w:color w:val="000000"/>
          <w:lang w:eastAsia="en-AU"/>
        </w:rPr>
        <w:t>other Australian Government agencies such as Services Australia with interdependencies or service agreements such as the provision of information technology services</w:t>
      </w:r>
    </w:p>
    <w:p w14:paraId="045E9D3C" w14:textId="732C01D4" w:rsidR="00E33DE9" w:rsidRPr="00CF0BBB" w:rsidRDefault="00E33DE9" w:rsidP="00E33DE9">
      <w:pPr>
        <w:numPr>
          <w:ilvl w:val="0"/>
          <w:numId w:val="31"/>
        </w:numPr>
        <w:ind w:left="357" w:hanging="357"/>
        <w:rPr>
          <w:rFonts w:ascii="Calibri" w:eastAsia="Calibri" w:hAnsi="Calibri" w:cs="Calibri"/>
          <w:color w:val="000000"/>
          <w:lang w:eastAsia="en-AU"/>
        </w:rPr>
      </w:pPr>
      <w:r w:rsidRPr="00CF0BBB">
        <w:rPr>
          <w:rFonts w:ascii="Calibri" w:eastAsia="Calibri" w:hAnsi="Calibri" w:cs="Calibri"/>
          <w:color w:val="000000"/>
          <w:lang w:eastAsia="en-AU"/>
        </w:rPr>
        <w:t>state and territory governments (existing state-based legislation that refers to the current veterans</w:t>
      </w:r>
      <w:r>
        <w:rPr>
          <w:rFonts w:ascii="Calibri" w:eastAsia="Calibri" w:hAnsi="Calibri" w:cs="Calibri"/>
          <w:color w:val="000000"/>
          <w:lang w:eastAsia="en-AU"/>
        </w:rPr>
        <w:t>’</w:t>
      </w:r>
      <w:r w:rsidRPr="00CF0BBB">
        <w:rPr>
          <w:rFonts w:ascii="Calibri" w:eastAsia="Calibri" w:hAnsi="Calibri" w:cs="Calibri"/>
          <w:color w:val="000000"/>
          <w:lang w:eastAsia="en-AU"/>
        </w:rPr>
        <w:t xml:space="preserve"> legislation framework may also be impacted by the proposed changes. For example, several Victorian Acts e.g. the </w:t>
      </w:r>
      <w:r w:rsidRPr="00CF0BBB">
        <w:rPr>
          <w:rFonts w:ascii="Calibri" w:eastAsia="Calibri" w:hAnsi="Calibri" w:cs="Calibri"/>
          <w:i/>
          <w:iCs/>
          <w:color w:val="000000"/>
          <w:lang w:eastAsia="en-AU"/>
        </w:rPr>
        <w:t>State Concessions Act 2004</w:t>
      </w:r>
      <w:r w:rsidRPr="00CF0BBB">
        <w:rPr>
          <w:rFonts w:ascii="Calibri" w:eastAsia="Calibri" w:hAnsi="Calibri" w:cs="Calibri"/>
          <w:color w:val="000000"/>
          <w:lang w:eastAsia="en-AU"/>
        </w:rPr>
        <w:t xml:space="preserve"> refer to the current </w:t>
      </w:r>
      <w:r w:rsidRPr="00CF0BBB">
        <w:rPr>
          <w:rFonts w:ascii="Calibri" w:eastAsia="Calibri" w:hAnsi="Calibri" w:cs="Calibri"/>
          <w:i/>
          <w:iCs/>
          <w:color w:val="000000"/>
          <w:lang w:eastAsia="en-AU"/>
        </w:rPr>
        <w:t>Veterans’ Entitlements Act 1986).</w:t>
      </w:r>
    </w:p>
    <w:p w14:paraId="3CC2C703" w14:textId="7E779653"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t xml:space="preserve">The implementation plan will also be informed by the </w:t>
      </w:r>
      <w:r w:rsidR="00C65B02">
        <w:rPr>
          <w:rFonts w:ascii="Calibri" w:eastAsia="Calibri" w:hAnsi="Calibri" w:cs="Calibri"/>
          <w:color w:val="000000"/>
          <w:lang w:eastAsia="en-AU"/>
        </w:rPr>
        <w:t>recommendations in the F</w:t>
      </w:r>
      <w:r w:rsidR="00C65B02" w:rsidRPr="00CF0BBB">
        <w:rPr>
          <w:rFonts w:ascii="Calibri" w:eastAsia="Calibri" w:hAnsi="Calibri" w:cs="Calibri"/>
          <w:color w:val="000000"/>
          <w:lang w:eastAsia="en-AU"/>
        </w:rPr>
        <w:t xml:space="preserve">inal </w:t>
      </w:r>
      <w:r w:rsidR="00C65B02">
        <w:rPr>
          <w:rFonts w:ascii="Calibri" w:eastAsia="Calibri" w:hAnsi="Calibri" w:cs="Calibri"/>
          <w:color w:val="000000"/>
          <w:lang w:eastAsia="en-AU"/>
        </w:rPr>
        <w:t>R</w:t>
      </w:r>
      <w:r w:rsidR="00C65B02" w:rsidRPr="00CF0BBB">
        <w:rPr>
          <w:rFonts w:ascii="Calibri" w:eastAsia="Calibri" w:hAnsi="Calibri" w:cs="Calibri"/>
          <w:color w:val="000000"/>
          <w:lang w:eastAsia="en-AU"/>
        </w:rPr>
        <w:t>eport of the Royal Commission into Defence and Veteran Suicide (which is due in September 2024)</w:t>
      </w:r>
      <w:r w:rsidR="00C65B02">
        <w:rPr>
          <w:rFonts w:ascii="Calibri" w:eastAsia="Calibri" w:hAnsi="Calibri" w:cs="Calibri"/>
          <w:color w:val="000000"/>
          <w:lang w:eastAsia="en-AU"/>
        </w:rPr>
        <w:t xml:space="preserve"> as well as the </w:t>
      </w:r>
      <w:r w:rsidRPr="00CF0BBB">
        <w:rPr>
          <w:rFonts w:ascii="Calibri" w:eastAsia="Calibri" w:hAnsi="Calibri" w:cs="Calibri"/>
          <w:color w:val="000000"/>
          <w:lang w:eastAsia="en-AU"/>
        </w:rPr>
        <w:t xml:space="preserve">Government response to the </w:t>
      </w:r>
      <w:r w:rsidR="00C65B02">
        <w:rPr>
          <w:rFonts w:ascii="Calibri" w:eastAsia="Calibri" w:hAnsi="Calibri" w:cs="Calibri"/>
          <w:color w:val="000000"/>
          <w:lang w:eastAsia="en-AU"/>
        </w:rPr>
        <w:t xml:space="preserve">Final Report. </w:t>
      </w:r>
    </w:p>
    <w:p w14:paraId="17598B1E"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t xml:space="preserve">These activities would span an almost two-year lead-in to full implementation. </w:t>
      </w:r>
    </w:p>
    <w:p w14:paraId="613ACD3F" w14:textId="77777777" w:rsidR="00E33DE9" w:rsidRPr="00CF0BBB" w:rsidRDefault="00E33DE9" w:rsidP="00CF0BBB">
      <w:pPr>
        <w:rPr>
          <w:rFonts w:ascii="Century Gothic" w:eastAsia="Times New Roman" w:hAnsi="Century Gothic" w:cs="Times New Roman"/>
          <w:b/>
          <w:bCs/>
          <w:color w:val="5A5A5A"/>
          <w:spacing w:val="15"/>
          <w:sz w:val="24"/>
          <w:szCs w:val="24"/>
        </w:rPr>
      </w:pPr>
      <w:r w:rsidRPr="00CF0BBB">
        <w:rPr>
          <w:rFonts w:ascii="Calibri" w:eastAsia="Calibri" w:hAnsi="Calibri" w:cs="Calibri"/>
          <w:color w:val="000000"/>
          <w:lang w:eastAsia="en-AU"/>
        </w:rPr>
        <w:t>Implementation including ICT delivery is fully funded through the 2023/24 MYEFO budget round.</w:t>
      </w:r>
    </w:p>
    <w:p w14:paraId="27E0D170" w14:textId="77777777" w:rsidR="00E33DE9" w:rsidRPr="00CF0BBB" w:rsidRDefault="00E33DE9" w:rsidP="0020381D">
      <w:pPr>
        <w:pStyle w:val="Heading2"/>
        <w:rPr>
          <w:rFonts w:eastAsia="Times New Roman"/>
        </w:rPr>
      </w:pPr>
      <w:bookmarkStart w:id="75" w:name="_Toc170117477"/>
      <w:r w:rsidRPr="00CF0BBB">
        <w:rPr>
          <w:rFonts w:eastAsia="Times New Roman"/>
        </w:rPr>
        <w:t>Impact Analysis/ Decision points</w:t>
      </w:r>
      <w:bookmarkEnd w:id="75"/>
    </w:p>
    <w:p w14:paraId="76CF9093" w14:textId="77777777" w:rsidR="00E33DE9" w:rsidRPr="00CF0BBB" w:rsidRDefault="00E33DE9" w:rsidP="00CF0BBB">
      <w:pPr>
        <w:keepNext/>
        <w:spacing w:after="120"/>
        <w:rPr>
          <w:rFonts w:ascii="Calibri" w:eastAsia="Calibri" w:hAnsi="Calibri" w:cs="Calibri"/>
          <w:iCs/>
          <w:color w:val="000000"/>
        </w:rPr>
      </w:pPr>
      <w:r w:rsidRPr="00CF0BBB">
        <w:rPr>
          <w:rFonts w:ascii="Calibri" w:eastAsia="Calibri" w:hAnsi="Calibri" w:cs="Calibri"/>
          <w:iCs/>
          <w:color w:val="000000"/>
        </w:rPr>
        <w:t>The following table documents the development of the IA in relation to major decision points in the process.</w:t>
      </w:r>
    </w:p>
    <w:tbl>
      <w:tblPr>
        <w:tblW w:w="9640" w:type="dxa"/>
        <w:tblInd w:w="-29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7"/>
        <w:gridCol w:w="1701"/>
        <w:gridCol w:w="3402"/>
      </w:tblGrid>
      <w:tr w:rsidR="00E33DE9" w:rsidRPr="00CF0BBB" w14:paraId="5BB39414" w14:textId="77777777" w:rsidTr="00E33DE9">
        <w:trPr>
          <w:tblHeader/>
        </w:trPr>
        <w:tc>
          <w:tcPr>
            <w:tcW w:w="4537" w:type="dxa"/>
            <w:tcBorders>
              <w:top w:val="single" w:sz="8" w:space="0" w:color="A3A3A3"/>
              <w:left w:val="single" w:sz="8" w:space="0" w:color="A3A3A3"/>
              <w:bottom w:val="single" w:sz="8" w:space="0" w:color="A3A3A3"/>
              <w:right w:val="single" w:sz="8" w:space="0" w:color="A3A3A3"/>
            </w:tcBorders>
            <w:shd w:val="clear" w:color="auto" w:fill="2F5496" w:themeFill="accent1" w:themeFillShade="BF"/>
            <w:tcMar>
              <w:top w:w="80" w:type="dxa"/>
              <w:left w:w="80" w:type="dxa"/>
              <w:bottom w:w="80" w:type="dxa"/>
              <w:right w:w="80" w:type="dxa"/>
            </w:tcMar>
            <w:hideMark/>
          </w:tcPr>
          <w:p w14:paraId="13EA3DE8" w14:textId="77777777" w:rsidR="00E33DE9" w:rsidRPr="00E33DE9" w:rsidRDefault="00E33DE9" w:rsidP="00CF0BBB">
            <w:pPr>
              <w:spacing w:after="0" w:line="240" w:lineRule="auto"/>
              <w:rPr>
                <w:rFonts w:ascii="Calibri" w:eastAsia="Times New Roman" w:hAnsi="Calibri" w:cs="Calibri"/>
                <w:color w:val="FFFFFF" w:themeColor="background1"/>
                <w:lang w:eastAsia="en-AU"/>
              </w:rPr>
            </w:pPr>
            <w:r w:rsidRPr="00E33DE9">
              <w:rPr>
                <w:rFonts w:ascii="Calibri" w:eastAsia="Times New Roman" w:hAnsi="Calibri" w:cs="Calibri"/>
                <w:b/>
                <w:bCs/>
                <w:color w:val="FFFFFF" w:themeColor="background1"/>
                <w:lang w:eastAsia="en-AU"/>
              </w:rPr>
              <w:t>Decision point/point in policy development</w:t>
            </w:r>
          </w:p>
        </w:tc>
        <w:tc>
          <w:tcPr>
            <w:tcW w:w="1701" w:type="dxa"/>
            <w:tcBorders>
              <w:top w:val="single" w:sz="8" w:space="0" w:color="A3A3A3"/>
              <w:left w:val="single" w:sz="8" w:space="0" w:color="A3A3A3"/>
              <w:bottom w:val="single" w:sz="8" w:space="0" w:color="A3A3A3"/>
              <w:right w:val="single" w:sz="8" w:space="0" w:color="A3A3A3"/>
            </w:tcBorders>
            <w:shd w:val="clear" w:color="auto" w:fill="2F5496" w:themeFill="accent1" w:themeFillShade="BF"/>
            <w:tcMar>
              <w:top w:w="80" w:type="dxa"/>
              <w:left w:w="80" w:type="dxa"/>
              <w:bottom w:w="80" w:type="dxa"/>
              <w:right w:w="80" w:type="dxa"/>
            </w:tcMar>
            <w:hideMark/>
          </w:tcPr>
          <w:p w14:paraId="1C55B357" w14:textId="77777777" w:rsidR="00E33DE9" w:rsidRPr="00E33DE9" w:rsidRDefault="00E33DE9" w:rsidP="00CF0BBB">
            <w:pPr>
              <w:spacing w:after="0" w:line="240" w:lineRule="auto"/>
              <w:rPr>
                <w:rFonts w:ascii="Calibri" w:eastAsia="Times New Roman" w:hAnsi="Calibri" w:cs="Calibri"/>
                <w:color w:val="FFFFFF" w:themeColor="background1"/>
                <w:sz w:val="20"/>
                <w:szCs w:val="20"/>
                <w:lang w:eastAsia="en-AU"/>
              </w:rPr>
            </w:pPr>
            <w:r w:rsidRPr="00E33DE9">
              <w:rPr>
                <w:rFonts w:ascii="Calibri" w:eastAsia="Times New Roman" w:hAnsi="Calibri" w:cs="Calibri"/>
                <w:b/>
                <w:bCs/>
                <w:color w:val="FFFFFF" w:themeColor="background1"/>
                <w:sz w:val="20"/>
                <w:szCs w:val="20"/>
                <w:lang w:eastAsia="en-AU"/>
              </w:rPr>
              <w:t>Timeframe</w:t>
            </w:r>
          </w:p>
        </w:tc>
        <w:tc>
          <w:tcPr>
            <w:tcW w:w="3402" w:type="dxa"/>
            <w:tcBorders>
              <w:top w:val="single" w:sz="8" w:space="0" w:color="A3A3A3"/>
              <w:left w:val="single" w:sz="8" w:space="0" w:color="A3A3A3"/>
              <w:bottom w:val="single" w:sz="8" w:space="0" w:color="A3A3A3"/>
              <w:right w:val="single" w:sz="8" w:space="0" w:color="A3A3A3"/>
            </w:tcBorders>
            <w:shd w:val="clear" w:color="auto" w:fill="2F5496" w:themeFill="accent1" w:themeFillShade="BF"/>
            <w:tcMar>
              <w:top w:w="80" w:type="dxa"/>
              <w:left w:w="80" w:type="dxa"/>
              <w:bottom w:w="80" w:type="dxa"/>
              <w:right w:w="80" w:type="dxa"/>
            </w:tcMar>
            <w:hideMark/>
          </w:tcPr>
          <w:p w14:paraId="1ECDE414" w14:textId="77777777" w:rsidR="00E33DE9" w:rsidRPr="00E33DE9" w:rsidRDefault="00E33DE9" w:rsidP="00CF0BBB">
            <w:pPr>
              <w:spacing w:after="0" w:line="240" w:lineRule="auto"/>
              <w:rPr>
                <w:rFonts w:ascii="Calibri" w:eastAsia="Times New Roman" w:hAnsi="Calibri" w:cs="Calibri"/>
                <w:color w:val="FFFFFF" w:themeColor="background1"/>
                <w:lang w:eastAsia="en-AU"/>
              </w:rPr>
            </w:pPr>
            <w:r w:rsidRPr="00E33DE9">
              <w:rPr>
                <w:rFonts w:ascii="Calibri" w:eastAsia="Times New Roman" w:hAnsi="Calibri" w:cs="Calibri"/>
                <w:b/>
                <w:bCs/>
                <w:color w:val="FFFFFF" w:themeColor="background1"/>
                <w:lang w:eastAsia="en-AU"/>
              </w:rPr>
              <w:t>Status of the IA</w:t>
            </w:r>
          </w:p>
        </w:tc>
      </w:tr>
      <w:tr w:rsidR="00E33DE9" w:rsidRPr="00CF0BBB" w14:paraId="5BB1817F"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344A1AE" w14:textId="7A4F1DB8"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Government agrees with Recommendation 1 from the Interim Report of the Royal Commission into Defence and Veteran suicide</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FB3E97"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September 2022</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9D1168"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Undeveloped</w:t>
            </w:r>
          </w:p>
        </w:tc>
      </w:tr>
      <w:tr w:rsidR="00E33DE9" w:rsidRPr="00CF0BBB" w14:paraId="5E489A14"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C1C040"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Government announces first round of stakeholder consultation</w:t>
            </w:r>
          </w:p>
        </w:tc>
        <w:tc>
          <w:tcPr>
            <w:tcW w:w="17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F92C4A"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October 2022</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25194E" w14:textId="77777777" w:rsidR="00E33DE9" w:rsidRPr="00CF0BBB" w:rsidRDefault="00E33DE9" w:rsidP="00CF0BBB">
            <w:pPr>
              <w:spacing w:after="0" w:line="240" w:lineRule="auto"/>
              <w:ind w:right="349"/>
              <w:rPr>
                <w:rFonts w:ascii="Calibri" w:eastAsia="Calibri" w:hAnsi="Calibri" w:cs="Calibri"/>
                <w:iCs/>
                <w:color w:val="000000"/>
              </w:rPr>
            </w:pPr>
            <w:r w:rsidRPr="00CF0BBB">
              <w:rPr>
                <w:rFonts w:ascii="Calibri" w:eastAsia="Calibri" w:hAnsi="Calibri" w:cs="Calibri"/>
                <w:iCs/>
                <w:color w:val="000000"/>
              </w:rPr>
              <w:t>Undeveloped</w:t>
            </w:r>
          </w:p>
        </w:tc>
      </w:tr>
      <w:tr w:rsidR="00E33DE9" w:rsidRPr="00CF0BBB" w14:paraId="43102858"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24BDBD1"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Consultation closed</w:t>
            </w:r>
            <w:r>
              <w:rPr>
                <w:rFonts w:ascii="Calibri" w:eastAsia="Calibri" w:hAnsi="Calibri" w:cs="Calibri"/>
                <w:iCs/>
                <w:color w:val="000000"/>
              </w:rPr>
              <w:t xml:space="preserve">. </w:t>
            </w:r>
            <w:r w:rsidRPr="00CF0BBB">
              <w:rPr>
                <w:rFonts w:ascii="Calibri" w:eastAsia="Calibri" w:hAnsi="Calibri" w:cs="Calibri"/>
                <w:iCs/>
                <w:color w:val="000000"/>
              </w:rPr>
              <w:t>Feedback collated and analysed</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33C9FA4"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November 2022</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7C531B1" w14:textId="483417DA"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Under development</w:t>
            </w:r>
            <w:r w:rsidRPr="00CF0BBB" w:rsidDel="000615F6">
              <w:rPr>
                <w:rFonts w:ascii="Calibri" w:eastAsia="Calibri" w:hAnsi="Calibri" w:cs="Calibri"/>
                <w:iCs/>
                <w:color w:val="000000"/>
              </w:rPr>
              <w:t xml:space="preserve"> </w:t>
            </w:r>
          </w:p>
        </w:tc>
      </w:tr>
      <w:tr w:rsidR="00E33DE9" w:rsidRPr="00CF0BBB" w14:paraId="50FCCD79"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DE89806"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IA draft sent to OIA for comment</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F1D1923"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December 2022</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A5A3053"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Under development</w:t>
            </w:r>
          </w:p>
        </w:tc>
      </w:tr>
      <w:tr w:rsidR="00E33DE9" w:rsidRPr="00CF0BBB" w14:paraId="37981501"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D637553"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Consultation on proposed pathway announced</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B98A6E0"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February 2023</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A46C247"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Under development</w:t>
            </w:r>
          </w:p>
        </w:tc>
      </w:tr>
      <w:tr w:rsidR="00E33DE9" w:rsidRPr="00CF0BBB" w14:paraId="3D99A14E"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5A8BA35" w14:textId="1183D15A" w:rsidR="00E33DE9" w:rsidRPr="00CF0BBB" w:rsidRDefault="00E33DE9" w:rsidP="000615F6">
            <w:pPr>
              <w:spacing w:after="0" w:line="240" w:lineRule="auto"/>
              <w:rPr>
                <w:rFonts w:ascii="Calibri" w:eastAsia="Calibri" w:hAnsi="Calibri" w:cs="Calibri"/>
                <w:iCs/>
                <w:color w:val="000000"/>
              </w:rPr>
            </w:pPr>
            <w:r w:rsidRPr="00CF0BBB">
              <w:rPr>
                <w:rFonts w:ascii="Calibri" w:eastAsia="Calibri" w:hAnsi="Calibri" w:cs="Calibri"/>
                <w:iCs/>
                <w:color w:val="000000"/>
              </w:rPr>
              <w:t>Consultation closed</w:t>
            </w:r>
            <w:r>
              <w:rPr>
                <w:rFonts w:ascii="Calibri" w:eastAsia="Calibri" w:hAnsi="Calibri" w:cs="Calibri"/>
                <w:iCs/>
                <w:color w:val="000000"/>
              </w:rPr>
              <w:t xml:space="preserve">. </w:t>
            </w:r>
            <w:r w:rsidRPr="00CF0BBB">
              <w:rPr>
                <w:rFonts w:ascii="Calibri" w:eastAsia="Calibri" w:hAnsi="Calibri" w:cs="Calibri"/>
                <w:iCs/>
                <w:color w:val="000000"/>
              </w:rPr>
              <w:t>Feedback collated and included in IA</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4FC713F"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May 2023</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391709A"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Under development</w:t>
            </w:r>
          </w:p>
        </w:tc>
      </w:tr>
      <w:tr w:rsidR="00E33DE9" w:rsidRPr="00CF0BBB" w14:paraId="66618923"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9CE139D"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Draft IA sent to OIA for informal comment</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1D3458E"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August 2023</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120120F" w14:textId="0903244B"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 xml:space="preserve">OIA </w:t>
            </w:r>
            <w:r>
              <w:rPr>
                <w:rFonts w:ascii="Calibri" w:eastAsia="Calibri" w:hAnsi="Calibri" w:cs="Calibri"/>
                <w:iCs/>
                <w:color w:val="000000"/>
              </w:rPr>
              <w:t>provided feedback</w:t>
            </w:r>
          </w:p>
        </w:tc>
      </w:tr>
      <w:tr w:rsidR="00E33DE9" w:rsidRPr="00CF0BBB" w14:paraId="683BF694"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6D703B1"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Consultation on exposure draft legislation announced</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1B5806E"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February 2024</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B0CE1B6"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Under development</w:t>
            </w:r>
          </w:p>
        </w:tc>
      </w:tr>
      <w:tr w:rsidR="00E33DE9" w:rsidRPr="00CF0BBB" w14:paraId="3E664E1E"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F6F8885"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Consultation closed</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4D540B7"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April 2024</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42083A0"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 xml:space="preserve">Under development </w:t>
            </w:r>
          </w:p>
        </w:tc>
      </w:tr>
      <w:tr w:rsidR="00E33DE9" w:rsidRPr="00CF0BBB" w14:paraId="51771E49"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CFA931"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Feedback collated and incorporated into IA</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A9AA3E7"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May 2024</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8EAC5C" w14:textId="5894065E" w:rsidR="00E33DE9" w:rsidRPr="00CF0BBB" w:rsidRDefault="00E33DE9" w:rsidP="00CF0BBB">
            <w:pPr>
              <w:spacing w:after="0" w:line="240" w:lineRule="auto"/>
              <w:rPr>
                <w:rFonts w:ascii="Calibri" w:eastAsia="Calibri" w:hAnsi="Calibri" w:cs="Calibri"/>
                <w:iCs/>
                <w:color w:val="000000"/>
              </w:rPr>
            </w:pPr>
            <w:r>
              <w:rPr>
                <w:rFonts w:ascii="Calibri" w:eastAsia="Calibri" w:hAnsi="Calibri" w:cs="Calibri"/>
                <w:iCs/>
                <w:color w:val="000000"/>
              </w:rPr>
              <w:t>Under development</w:t>
            </w:r>
          </w:p>
        </w:tc>
      </w:tr>
      <w:tr w:rsidR="00E33DE9" w:rsidRPr="00CF0BBB" w14:paraId="0BDDD99B"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1D1C0B1" w14:textId="41C53C09" w:rsidR="00E33DE9" w:rsidRPr="00CF0BBB" w:rsidRDefault="00E33DE9" w:rsidP="00CF0BBB">
            <w:pPr>
              <w:spacing w:after="0" w:line="240" w:lineRule="auto"/>
              <w:rPr>
                <w:rFonts w:ascii="Calibri" w:eastAsia="Calibri" w:hAnsi="Calibri" w:cs="Calibri"/>
                <w:iCs/>
                <w:color w:val="000000"/>
              </w:rPr>
            </w:pPr>
            <w:r>
              <w:rPr>
                <w:rFonts w:ascii="Calibri" w:eastAsia="Calibri" w:hAnsi="Calibri" w:cs="Calibri"/>
                <w:iCs/>
                <w:color w:val="000000"/>
              </w:rPr>
              <w:lastRenderedPageBreak/>
              <w:t>Draft IA sent to OIA for informal comment</w:t>
            </w:r>
          </w:p>
        </w:tc>
        <w:tc>
          <w:tcPr>
            <w:tcW w:w="17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6DA2EE7" w14:textId="77777777" w:rsidR="00E33DE9" w:rsidRPr="00CF0BBB" w:rsidRDefault="00E33DE9" w:rsidP="00CF0BBB">
            <w:pPr>
              <w:spacing w:after="0" w:line="240" w:lineRule="auto"/>
              <w:rPr>
                <w:rFonts w:ascii="Calibri" w:eastAsia="Calibri" w:hAnsi="Calibri" w:cs="Calibri"/>
                <w:iCs/>
                <w:color w:val="000000"/>
              </w:rPr>
            </w:pPr>
            <w:r>
              <w:rPr>
                <w:rFonts w:ascii="Calibri" w:eastAsia="Calibri" w:hAnsi="Calibri" w:cs="Calibri"/>
                <w:iCs/>
                <w:color w:val="000000"/>
              </w:rPr>
              <w:t>May 2024</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B461D46" w14:textId="469CF0B9" w:rsidR="00E33DE9" w:rsidRPr="00CF0BBB" w:rsidRDefault="00E33DE9" w:rsidP="00CF0BBB">
            <w:pPr>
              <w:spacing w:after="0" w:line="240" w:lineRule="auto"/>
              <w:rPr>
                <w:rFonts w:ascii="Calibri" w:eastAsia="Calibri" w:hAnsi="Calibri" w:cs="Calibri"/>
                <w:iCs/>
                <w:color w:val="000000"/>
              </w:rPr>
            </w:pPr>
            <w:r>
              <w:rPr>
                <w:rFonts w:ascii="Calibri" w:eastAsia="Calibri" w:hAnsi="Calibri" w:cs="Calibri"/>
                <w:iCs/>
                <w:color w:val="000000"/>
              </w:rPr>
              <w:t>OIA provided feedback</w:t>
            </w:r>
          </w:p>
        </w:tc>
      </w:tr>
      <w:tr w:rsidR="00E33DE9" w:rsidRPr="00CF0BBB" w14:paraId="6AE94A30"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F1B43F" w14:textId="0DCBBFAD" w:rsidR="00E33DE9" w:rsidRPr="00CF0BBB" w:rsidRDefault="00E33DE9" w:rsidP="00CF0BBB">
            <w:pPr>
              <w:spacing w:after="0" w:line="240" w:lineRule="auto"/>
              <w:rPr>
                <w:rFonts w:ascii="Calibri" w:eastAsia="Calibri" w:hAnsi="Calibri" w:cs="Calibri"/>
                <w:iCs/>
                <w:color w:val="000000"/>
              </w:rPr>
            </w:pPr>
            <w:r>
              <w:rPr>
                <w:rFonts w:ascii="Calibri" w:eastAsia="Calibri" w:hAnsi="Calibri" w:cs="Calibri"/>
                <w:iCs/>
                <w:color w:val="000000"/>
              </w:rPr>
              <w:t>IA adjusted and</w:t>
            </w:r>
            <w:r w:rsidRPr="00CF0BBB">
              <w:rPr>
                <w:rFonts w:ascii="Calibri" w:eastAsia="Calibri" w:hAnsi="Calibri" w:cs="Calibri"/>
                <w:iCs/>
                <w:color w:val="000000"/>
              </w:rPr>
              <w:t xml:space="preserve"> sent </w:t>
            </w:r>
            <w:r>
              <w:rPr>
                <w:rFonts w:ascii="Calibri" w:eastAsia="Calibri" w:hAnsi="Calibri" w:cs="Calibri"/>
                <w:iCs/>
                <w:color w:val="000000"/>
              </w:rPr>
              <w:t xml:space="preserve">back </w:t>
            </w:r>
            <w:r w:rsidRPr="00CF0BBB">
              <w:rPr>
                <w:rFonts w:ascii="Calibri" w:eastAsia="Calibri" w:hAnsi="Calibri" w:cs="Calibri"/>
                <w:iCs/>
                <w:color w:val="000000"/>
              </w:rPr>
              <w:t>to OIA for informal comment</w:t>
            </w:r>
          </w:p>
        </w:tc>
        <w:tc>
          <w:tcPr>
            <w:tcW w:w="17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9CC3C8"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May 2024</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0FA2E7" w14:textId="5C851AD9"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OIA suggest further development</w:t>
            </w:r>
          </w:p>
        </w:tc>
      </w:tr>
      <w:tr w:rsidR="00E33DE9" w:rsidRPr="00CF0BBB" w14:paraId="62C68DB3"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CFFE37" w14:textId="77777777" w:rsidR="00E33DE9" w:rsidRPr="00CF0BBB" w:rsidRDefault="00E33DE9" w:rsidP="00CF0BBB">
            <w:pPr>
              <w:spacing w:after="0" w:line="240" w:lineRule="auto"/>
              <w:rPr>
                <w:rFonts w:ascii="Calibri" w:eastAsia="Calibri" w:hAnsi="Calibri" w:cs="Calibri"/>
                <w:iCs/>
                <w:color w:val="000000"/>
              </w:rPr>
            </w:pPr>
            <w:r>
              <w:rPr>
                <w:rFonts w:ascii="Calibri" w:eastAsia="Calibri" w:hAnsi="Calibri" w:cs="Calibri"/>
                <w:iCs/>
                <w:color w:val="000000"/>
              </w:rPr>
              <w:t xml:space="preserve">IA submitted to the </w:t>
            </w:r>
            <w:r w:rsidRPr="00CF0BBB">
              <w:rPr>
                <w:rFonts w:ascii="Calibri" w:eastAsia="Calibri" w:hAnsi="Calibri" w:cs="Calibri"/>
                <w:iCs/>
                <w:color w:val="000000"/>
              </w:rPr>
              <w:t xml:space="preserve">OIA </w:t>
            </w:r>
            <w:r>
              <w:rPr>
                <w:rFonts w:ascii="Calibri" w:eastAsia="Calibri" w:hAnsi="Calibri" w:cs="Calibri"/>
                <w:iCs/>
                <w:color w:val="000000"/>
              </w:rPr>
              <w:t xml:space="preserve">for </w:t>
            </w:r>
            <w:r w:rsidRPr="00CF0BBB">
              <w:rPr>
                <w:rFonts w:ascii="Calibri" w:eastAsia="Calibri" w:hAnsi="Calibri" w:cs="Calibri"/>
                <w:iCs/>
                <w:color w:val="000000"/>
              </w:rPr>
              <w:t>1st Pass Final assessment</w:t>
            </w:r>
          </w:p>
        </w:tc>
        <w:tc>
          <w:tcPr>
            <w:tcW w:w="17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583150"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June 2024</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689FC7" w14:textId="7963F036"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 xml:space="preserve">First pass assessment IA completed. </w:t>
            </w:r>
          </w:p>
        </w:tc>
      </w:tr>
      <w:tr w:rsidR="00E33DE9" w:rsidRPr="00CF0BBB" w14:paraId="50A5D5E0"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370841"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 xml:space="preserve">OIA first pass assessment comments addressed in the IA and </w:t>
            </w:r>
            <w:r>
              <w:rPr>
                <w:rFonts w:ascii="Calibri" w:eastAsia="Calibri" w:hAnsi="Calibri" w:cs="Calibri"/>
                <w:iCs/>
                <w:color w:val="000000"/>
              </w:rPr>
              <w:t>IA submitted to the</w:t>
            </w:r>
            <w:r w:rsidRPr="00CF0BBB">
              <w:rPr>
                <w:rFonts w:ascii="Calibri" w:eastAsia="Calibri" w:hAnsi="Calibri" w:cs="Calibri"/>
                <w:iCs/>
                <w:color w:val="000000"/>
              </w:rPr>
              <w:t xml:space="preserve"> OIA </w:t>
            </w:r>
            <w:r>
              <w:rPr>
                <w:rFonts w:ascii="Calibri" w:eastAsia="Calibri" w:hAnsi="Calibri" w:cs="Calibri"/>
                <w:iCs/>
                <w:color w:val="000000"/>
              </w:rPr>
              <w:t xml:space="preserve">for </w:t>
            </w:r>
            <w:r w:rsidRPr="00CF0BBB">
              <w:rPr>
                <w:rFonts w:ascii="Calibri" w:eastAsia="Calibri" w:hAnsi="Calibri" w:cs="Calibri"/>
                <w:iCs/>
                <w:color w:val="000000"/>
              </w:rPr>
              <w:t>2nd Pass Final assessment</w:t>
            </w:r>
          </w:p>
        </w:tc>
        <w:tc>
          <w:tcPr>
            <w:tcW w:w="17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44ABF6" w14:textId="0A0351B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June 202</w:t>
            </w:r>
            <w:r>
              <w:rPr>
                <w:rFonts w:ascii="Calibri" w:eastAsia="Calibri" w:hAnsi="Calibri" w:cs="Calibri"/>
                <w:iCs/>
                <w:color w:val="000000"/>
              </w:rPr>
              <w:t>4</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85CA11"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 xml:space="preserve">IA presented to OIA for second pass assessment </w:t>
            </w:r>
          </w:p>
        </w:tc>
      </w:tr>
      <w:tr w:rsidR="00E33DE9" w:rsidRPr="00CF0BBB" w14:paraId="57E1D93A" w14:textId="77777777" w:rsidTr="0031198D">
        <w:tc>
          <w:tcPr>
            <w:tcW w:w="453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50ADB34"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Final policy decision to proceed with proposal</w:t>
            </w:r>
          </w:p>
        </w:tc>
        <w:tc>
          <w:tcPr>
            <w:tcW w:w="17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C8811CA" w14:textId="77777777"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TBC</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B1F3930" w14:textId="440F775C" w:rsidR="00E33DE9" w:rsidRPr="00CF0BBB" w:rsidRDefault="00E33DE9" w:rsidP="00CF0BBB">
            <w:pPr>
              <w:spacing w:after="0" w:line="240" w:lineRule="auto"/>
              <w:rPr>
                <w:rFonts w:ascii="Calibri" w:eastAsia="Calibri" w:hAnsi="Calibri" w:cs="Calibri"/>
                <w:iCs/>
                <w:color w:val="000000"/>
              </w:rPr>
            </w:pPr>
            <w:r w:rsidRPr="00CF0BBB">
              <w:rPr>
                <w:rFonts w:ascii="Calibri" w:eastAsia="Calibri" w:hAnsi="Calibri" w:cs="Calibri"/>
                <w:iCs/>
                <w:color w:val="000000"/>
              </w:rPr>
              <w:t>To be informed by an IA that ha</w:t>
            </w:r>
            <w:r>
              <w:rPr>
                <w:rFonts w:ascii="Calibri" w:eastAsia="Calibri" w:hAnsi="Calibri" w:cs="Calibri"/>
                <w:iCs/>
                <w:color w:val="000000"/>
              </w:rPr>
              <w:t>s</w:t>
            </w:r>
            <w:r w:rsidRPr="00CF0BBB">
              <w:rPr>
                <w:rFonts w:ascii="Calibri" w:eastAsia="Calibri" w:hAnsi="Calibri" w:cs="Calibri"/>
                <w:iCs/>
                <w:color w:val="000000"/>
              </w:rPr>
              <w:t xml:space="preserve"> been assess</w:t>
            </w:r>
            <w:r>
              <w:rPr>
                <w:rFonts w:ascii="Calibri" w:eastAsia="Calibri" w:hAnsi="Calibri" w:cs="Calibri"/>
                <w:iCs/>
                <w:color w:val="000000"/>
              </w:rPr>
              <w:t>ed</w:t>
            </w:r>
            <w:r w:rsidRPr="00CF0BBB">
              <w:rPr>
                <w:rFonts w:ascii="Calibri" w:eastAsia="Calibri" w:hAnsi="Calibri" w:cs="Calibri"/>
                <w:iCs/>
                <w:color w:val="000000"/>
              </w:rPr>
              <w:t xml:space="preserve"> by </w:t>
            </w:r>
            <w:r>
              <w:rPr>
                <w:rFonts w:ascii="Calibri" w:eastAsia="Calibri" w:hAnsi="Calibri" w:cs="Calibri"/>
                <w:iCs/>
                <w:color w:val="000000"/>
              </w:rPr>
              <w:t xml:space="preserve">the </w:t>
            </w:r>
            <w:r w:rsidRPr="00CF0BBB">
              <w:rPr>
                <w:rFonts w:ascii="Calibri" w:eastAsia="Calibri" w:hAnsi="Calibri" w:cs="Calibri"/>
                <w:iCs/>
                <w:color w:val="000000"/>
              </w:rPr>
              <w:t>OIA</w:t>
            </w:r>
          </w:p>
        </w:tc>
      </w:tr>
    </w:tbl>
    <w:p w14:paraId="0E576A67" w14:textId="77777777" w:rsidR="00E33DE9" w:rsidRPr="00CF0BBB" w:rsidRDefault="00E33DE9" w:rsidP="00CF0BBB">
      <w:pPr>
        <w:rPr>
          <w:rFonts w:ascii="Century Gothic" w:eastAsia="Times New Roman" w:hAnsi="Century Gothic" w:cs="Times New Roman"/>
          <w:color w:val="5A5A5A"/>
          <w:spacing w:val="15"/>
          <w:sz w:val="24"/>
          <w:szCs w:val="24"/>
        </w:rPr>
      </w:pPr>
    </w:p>
    <w:p w14:paraId="4A99AD36" w14:textId="77777777" w:rsidR="00E33DE9" w:rsidRPr="00CF0BBB" w:rsidRDefault="00E33DE9" w:rsidP="0020381D">
      <w:pPr>
        <w:pStyle w:val="Heading2"/>
        <w:rPr>
          <w:rFonts w:eastAsia="Times New Roman"/>
        </w:rPr>
      </w:pPr>
      <w:bookmarkStart w:id="76" w:name="_Toc170117478"/>
      <w:r w:rsidRPr="00CF0BBB">
        <w:rPr>
          <w:rFonts w:eastAsia="Times New Roman"/>
        </w:rPr>
        <w:t>Outcomes for stakeholders</w:t>
      </w:r>
      <w:bookmarkEnd w:id="76"/>
    </w:p>
    <w:p w14:paraId="0496C883" w14:textId="77777777" w:rsidR="00E33DE9" w:rsidRPr="00CF0BBB" w:rsidRDefault="00E33DE9" w:rsidP="00CF0BBB">
      <w:pPr>
        <w:rPr>
          <w:rFonts w:ascii="Calibri" w:eastAsia="Calibri" w:hAnsi="Calibri" w:cs="Calibri"/>
          <w:color w:val="000000"/>
        </w:rPr>
      </w:pPr>
      <w:r w:rsidRPr="00CF0BBB">
        <w:rPr>
          <w:rFonts w:ascii="Calibri" w:eastAsia="Calibri" w:hAnsi="Calibri" w:cs="Calibri"/>
          <w:color w:val="000000"/>
        </w:rPr>
        <w:t xml:space="preserve">Adopting a single ongoing Act approach under </w:t>
      </w:r>
      <w:r w:rsidRPr="00CF0BBB">
        <w:rPr>
          <w:rFonts w:ascii="Calibri" w:eastAsia="Calibri" w:hAnsi="Calibri" w:cs="Calibri"/>
          <w:b/>
          <w:bCs/>
          <w:color w:val="000000"/>
        </w:rPr>
        <w:t>Option 4</w:t>
      </w:r>
      <w:r w:rsidRPr="00CF0BBB">
        <w:rPr>
          <w:rFonts w:ascii="Calibri" w:eastAsia="Calibri" w:hAnsi="Calibri" w:cs="Calibri"/>
          <w:color w:val="000000"/>
        </w:rPr>
        <w:t xml:space="preserve"> will reduce the regulatory burden the current complex tri-Act system places on Australia’s veterans and their families. Over time it will simplify the processing of compensation claims within DVA, providing veterans with more timely access to benefits and entitlements and facilitating a greater understanding of underpinning legislation and principles within the veteran community.</w:t>
      </w:r>
    </w:p>
    <w:p w14:paraId="2796FF8A" w14:textId="77777777" w:rsidR="00E33DE9" w:rsidRPr="00CF0BBB" w:rsidRDefault="00E33DE9" w:rsidP="00CF0BBB">
      <w:pPr>
        <w:rPr>
          <w:rFonts w:ascii="Calibri" w:eastAsia="Calibri" w:hAnsi="Calibri" w:cs="Calibri"/>
          <w:color w:val="000000"/>
          <w:lang w:eastAsia="en-AU"/>
        </w:rPr>
      </w:pPr>
      <w:r w:rsidRPr="00CF0BBB">
        <w:rPr>
          <w:rFonts w:ascii="Calibri" w:eastAsia="Calibri" w:hAnsi="Calibri" w:cs="Calibri"/>
          <w:color w:val="000000"/>
          <w:lang w:eastAsia="en-AU"/>
        </w:rPr>
        <w:t xml:space="preserve">One organisation representing legal professionals noted in their submission of 17 April 2024: </w:t>
      </w:r>
    </w:p>
    <w:p w14:paraId="66D62294" w14:textId="2062CC0E" w:rsidR="00E33DE9" w:rsidRDefault="00E33DE9" w:rsidP="00CF0BBB">
      <w:pPr>
        <w:rPr>
          <w:rFonts w:ascii="Calibri" w:eastAsia="Calibri" w:hAnsi="Calibri" w:cs="Times New Roman"/>
          <w:i/>
          <w:iCs/>
          <w:noProof/>
          <w:lang w:val="en-US"/>
        </w:rPr>
      </w:pPr>
      <w:r w:rsidRPr="00CF0BBB">
        <w:rPr>
          <w:rFonts w:ascii="Calibri" w:eastAsia="Calibri" w:hAnsi="Calibri" w:cs="Times New Roman"/>
          <w:i/>
          <w:iCs/>
        </w:rPr>
        <w:t>“The [name] strongly supports the harmonisation of legislation concerning veterans’ entitlements, rehabilitation and compensation claims, with there being a single piece of legislation to cover all compensation claims for Veterans moving forward – that is, the Military Rehabilitation and Compensation Act 2004 (</w:t>
      </w:r>
      <w:r w:rsidRPr="00CF0BBB">
        <w:rPr>
          <w:rFonts w:ascii="Calibri" w:eastAsia="Calibri" w:hAnsi="Calibri" w:cs="Times New Roman"/>
        </w:rPr>
        <w:t>MRCA</w:t>
      </w:r>
      <w:r w:rsidRPr="00CF0BBB">
        <w:rPr>
          <w:rFonts w:ascii="Calibri" w:eastAsia="Calibri" w:hAnsi="Calibri" w:cs="Times New Roman"/>
          <w:i/>
          <w:iCs/>
        </w:rPr>
        <w:t>). We submit that a single, harmonised scheme will improve access to compensation for veterans and their families, as well as providing an overall better experience for veterans during this simplified claims process.”</w:t>
      </w:r>
      <w:r w:rsidRPr="00CF0BBB">
        <w:rPr>
          <w:rFonts w:ascii="Calibri" w:eastAsia="Calibri" w:hAnsi="Calibri" w:cs="Times New Roman"/>
          <w:i/>
          <w:iCs/>
          <w:noProof/>
          <w:lang w:val="en-US"/>
        </w:rPr>
        <w:t xml:space="preserve"> </w:t>
      </w:r>
    </w:p>
    <w:p w14:paraId="7F34A832" w14:textId="77777777" w:rsidR="00C65B02" w:rsidRDefault="00C65B02" w:rsidP="00CF0BBB">
      <w:pPr>
        <w:rPr>
          <w:rFonts w:ascii="Calibri" w:eastAsia="Calibri" w:hAnsi="Calibri" w:cs="Times New Roman"/>
          <w:i/>
          <w:iCs/>
          <w:noProof/>
          <w:lang w:val="en-US"/>
        </w:rPr>
      </w:pPr>
    </w:p>
    <w:p w14:paraId="6C673BAD" w14:textId="77777777" w:rsidR="00C65B02" w:rsidRDefault="00C65B02" w:rsidP="00CF0BBB">
      <w:pPr>
        <w:rPr>
          <w:rFonts w:ascii="Calibri" w:eastAsia="Calibri" w:hAnsi="Calibri" w:cs="Times New Roman"/>
          <w:i/>
          <w:iCs/>
          <w:noProof/>
          <w:lang w:val="en-US"/>
        </w:rPr>
      </w:pPr>
    </w:p>
    <w:p w14:paraId="6254DB60" w14:textId="77777777" w:rsidR="00C65B02" w:rsidRDefault="00C65B02" w:rsidP="00CF0BBB">
      <w:pPr>
        <w:rPr>
          <w:rFonts w:ascii="Calibri" w:eastAsia="Calibri" w:hAnsi="Calibri" w:cs="Times New Roman"/>
          <w:i/>
          <w:iCs/>
          <w:noProof/>
          <w:lang w:val="en-US"/>
        </w:rPr>
      </w:pPr>
    </w:p>
    <w:p w14:paraId="2FCDB425" w14:textId="77777777" w:rsidR="00C65B02" w:rsidRDefault="00C65B02" w:rsidP="00CF0BBB">
      <w:pPr>
        <w:rPr>
          <w:rFonts w:ascii="Calibri" w:eastAsia="Calibri" w:hAnsi="Calibri" w:cs="Times New Roman"/>
          <w:i/>
          <w:iCs/>
          <w:noProof/>
          <w:lang w:val="en-US"/>
        </w:rPr>
      </w:pPr>
    </w:p>
    <w:p w14:paraId="613FAB52" w14:textId="77777777" w:rsidR="00C65B02" w:rsidRDefault="00C65B02" w:rsidP="00CF0BBB">
      <w:pPr>
        <w:rPr>
          <w:rFonts w:ascii="Calibri" w:eastAsia="Calibri" w:hAnsi="Calibri" w:cs="Times New Roman"/>
          <w:i/>
          <w:iCs/>
          <w:noProof/>
          <w:lang w:val="en-US"/>
        </w:rPr>
      </w:pPr>
    </w:p>
    <w:p w14:paraId="7A4F6FAA" w14:textId="77777777" w:rsidR="00C65B02" w:rsidRDefault="00C65B02" w:rsidP="00CF0BBB">
      <w:pPr>
        <w:rPr>
          <w:rFonts w:ascii="Calibri" w:eastAsia="Calibri" w:hAnsi="Calibri" w:cs="Times New Roman"/>
          <w:i/>
          <w:iCs/>
          <w:noProof/>
          <w:lang w:val="en-US"/>
        </w:rPr>
      </w:pPr>
    </w:p>
    <w:p w14:paraId="7010F090" w14:textId="77777777" w:rsidR="00C65B02" w:rsidRDefault="00C65B02" w:rsidP="00CF0BBB">
      <w:pPr>
        <w:rPr>
          <w:rFonts w:ascii="Calibri" w:eastAsia="Calibri" w:hAnsi="Calibri" w:cs="Times New Roman"/>
          <w:i/>
          <w:iCs/>
          <w:noProof/>
          <w:lang w:val="en-US"/>
        </w:rPr>
      </w:pPr>
    </w:p>
    <w:p w14:paraId="5BEC7B30" w14:textId="77777777" w:rsidR="00C65B02" w:rsidRDefault="00C65B02" w:rsidP="00CF0BBB">
      <w:pPr>
        <w:rPr>
          <w:rFonts w:ascii="Calibri" w:eastAsia="Calibri" w:hAnsi="Calibri" w:cs="Times New Roman"/>
          <w:i/>
          <w:iCs/>
          <w:noProof/>
          <w:lang w:val="en-US"/>
        </w:rPr>
      </w:pPr>
    </w:p>
    <w:p w14:paraId="7C78C0D1" w14:textId="77777777" w:rsidR="00C65B02" w:rsidRDefault="00C65B02" w:rsidP="00CF0BBB">
      <w:pPr>
        <w:rPr>
          <w:rFonts w:ascii="Calibri" w:eastAsia="Calibri" w:hAnsi="Calibri" w:cs="Times New Roman"/>
          <w:i/>
          <w:iCs/>
          <w:noProof/>
          <w:lang w:val="en-US"/>
        </w:rPr>
      </w:pPr>
    </w:p>
    <w:p w14:paraId="48D1CC62" w14:textId="77777777" w:rsidR="001D53F1" w:rsidRDefault="001D53F1" w:rsidP="00CF0BBB">
      <w:pPr>
        <w:rPr>
          <w:rFonts w:ascii="Calibri" w:eastAsia="Calibri" w:hAnsi="Calibri" w:cs="Times New Roman"/>
          <w:i/>
          <w:iCs/>
          <w:noProof/>
          <w:lang w:val="en-US"/>
        </w:rPr>
      </w:pPr>
    </w:p>
    <w:p w14:paraId="3C4EAB6F" w14:textId="77777777" w:rsidR="00C65B02" w:rsidRPr="00CF0BBB" w:rsidRDefault="00C65B02" w:rsidP="00CF0BBB">
      <w:pPr>
        <w:rPr>
          <w:rFonts w:ascii="Calibri" w:eastAsia="Calibri" w:hAnsi="Calibri" w:cs="Times New Roman"/>
          <w:i/>
          <w:iCs/>
        </w:rPr>
      </w:pPr>
    </w:p>
    <w:tbl>
      <w:tblPr>
        <w:tblStyle w:val="TableGrid"/>
        <w:tblW w:w="0" w:type="auto"/>
        <w:tblLook w:val="04A0" w:firstRow="1" w:lastRow="0" w:firstColumn="1" w:lastColumn="0" w:noHBand="0" w:noVBand="1"/>
      </w:tblPr>
      <w:tblGrid>
        <w:gridCol w:w="9016"/>
      </w:tblGrid>
      <w:tr w:rsidR="00E33DE9" w:rsidRPr="00CF0BBB" w14:paraId="1AB15401" w14:textId="77777777" w:rsidTr="0031198D">
        <w:tc>
          <w:tcPr>
            <w:tcW w:w="9016" w:type="dxa"/>
          </w:tcPr>
          <w:p w14:paraId="5FAECB9F" w14:textId="77777777" w:rsidR="00E33DE9" w:rsidRPr="00CF0BBB" w:rsidRDefault="00E33DE9" w:rsidP="0020381D">
            <w:pPr>
              <w:pStyle w:val="Heading2"/>
              <w:outlineLvl w:val="1"/>
              <w:rPr>
                <w:rFonts w:eastAsia="Times New Roman"/>
              </w:rPr>
            </w:pPr>
            <w:bookmarkStart w:id="77" w:name="_Toc170117479"/>
            <w:r w:rsidRPr="00CF0BBB">
              <w:rPr>
                <w:rFonts w:eastAsia="Times New Roman"/>
              </w:rPr>
              <w:lastRenderedPageBreak/>
              <w:t>Question 6 Summary</w:t>
            </w:r>
            <w:bookmarkEnd w:id="77"/>
          </w:p>
          <w:p w14:paraId="4FC683C1" w14:textId="77777777" w:rsidR="00E33DE9" w:rsidRDefault="00E33DE9" w:rsidP="00BA0EDB">
            <w:pPr>
              <w:spacing w:before="120" w:after="160"/>
              <w:rPr>
                <w:rFonts w:ascii="Calibri" w:eastAsia="Calibri" w:hAnsi="Calibri" w:cs="Calibri"/>
              </w:rPr>
            </w:pPr>
            <w:r w:rsidRPr="00CF0BBB">
              <w:rPr>
                <w:rFonts w:ascii="Calibri" w:eastAsia="Calibri" w:hAnsi="Calibri" w:cs="Calibri"/>
                <w:b/>
              </w:rPr>
              <w:t>Option 4</w:t>
            </w:r>
            <w:r w:rsidRPr="00CF0BBB">
              <w:rPr>
                <w:rFonts w:ascii="Calibri" w:eastAsia="Calibri" w:hAnsi="Calibri" w:cs="Calibri"/>
              </w:rPr>
              <w:t xml:space="preserve"> is recommended as the best option. This option provides the greatest alignment with the policy objectives and principles and positions the Government to consider further streamlining of administrative systems as more veterans transition to the new scheme. The move to the MRCA as the single ongoing Act is broadly supported by key stakeholder groups due to the expansion of and alignment of benefits, the increase in benefits for some, simplification of the legislative framework, reduction of barriers to veterans accessing entitlements and more contemporary nature of benefits. Multi criteria analysis also points to this approach as the most beneficial. </w:t>
            </w:r>
            <w:r w:rsidRPr="00CF0BBB">
              <w:rPr>
                <w:rFonts w:ascii="Calibri" w:eastAsia="Calibri" w:hAnsi="Calibri" w:cs="Calibri"/>
                <w:b/>
              </w:rPr>
              <w:t>Option 4</w:t>
            </w:r>
            <w:r w:rsidRPr="00CF0BBB">
              <w:rPr>
                <w:rFonts w:ascii="Calibri" w:eastAsia="Calibri" w:hAnsi="Calibri" w:cs="Calibri"/>
              </w:rPr>
              <w:t xml:space="preserve"> provides a reduction in regulatory cost, and it is the most likely option to achieve the key objectives of reform.</w:t>
            </w:r>
            <w:r>
              <w:rPr>
                <w:rFonts w:ascii="Calibri" w:eastAsia="Calibri" w:hAnsi="Calibri" w:cs="Calibri"/>
              </w:rPr>
              <w:t xml:space="preserve"> </w:t>
            </w:r>
          </w:p>
          <w:p w14:paraId="0DB959A9" w14:textId="77777777" w:rsidR="00E33DE9" w:rsidRPr="004672EE" w:rsidRDefault="00E33DE9" w:rsidP="00E33DE9">
            <w:pPr>
              <w:spacing w:before="120" w:after="160"/>
              <w:rPr>
                <w:rFonts w:ascii="Calibri" w:eastAsia="Calibri" w:hAnsi="Calibri" w:cs="Calibri"/>
              </w:rPr>
            </w:pPr>
            <w:r w:rsidRPr="00CF0BBB">
              <w:rPr>
                <w:rFonts w:ascii="Calibri" w:eastAsia="Calibri" w:hAnsi="Calibri" w:cs="Calibri"/>
              </w:rPr>
              <w:t xml:space="preserve">If </w:t>
            </w:r>
            <w:r w:rsidRPr="00CF0BBB">
              <w:rPr>
                <w:rFonts w:ascii="Calibri" w:eastAsia="Calibri" w:hAnsi="Calibri" w:cs="Calibri"/>
                <w:b/>
              </w:rPr>
              <w:t>Option 4</w:t>
            </w:r>
            <w:r w:rsidRPr="00CF0BBB">
              <w:rPr>
                <w:rFonts w:ascii="Calibri" w:eastAsia="Calibri" w:hAnsi="Calibri" w:cs="Calibri"/>
              </w:rPr>
              <w:t xml:space="preserve"> is implemented by Government, DVA will design and execute a comprehensive implementation plan to ensure a smooth transition to the new system. This will include further consultation with internal and external stakeholders. Implementation including ICT delivery is fully funded through the 2023/24 MYEFO budget round. The new legislation is not scheduled to be operational until 1 July 2026 providing sufficient lead time to develop and review the implementation plan. Critically, this timeline will allow veterans, advocates, and other stakeholders time to familiarise themselves with the new system and make informed decisions as to whether to claim under the current or new arrangements. </w:t>
            </w:r>
            <w:r w:rsidRPr="00CF0BBB">
              <w:rPr>
                <w:rFonts w:ascii="Calibri" w:eastAsia="Calibri" w:hAnsi="Calibri" w:cs="Times New Roman"/>
              </w:rPr>
              <w:t>Implementation and progress will be monitored and assessed through DVA’s governance and management framework</w:t>
            </w:r>
            <w:r>
              <w:rPr>
                <w:rFonts w:ascii="Calibri" w:eastAsia="Calibri" w:hAnsi="Calibri" w:cs="Times New Roman"/>
              </w:rPr>
              <w:t>.</w:t>
            </w:r>
          </w:p>
        </w:tc>
      </w:tr>
    </w:tbl>
    <w:p w14:paraId="2C6311A3" w14:textId="77777777" w:rsidR="00E33DE9" w:rsidRDefault="00E33DE9" w:rsidP="00CF0BBB">
      <w:pPr>
        <w:spacing w:before="120" w:after="120" w:line="240" w:lineRule="auto"/>
        <w:rPr>
          <w:rFonts w:ascii="Calibri" w:eastAsia="Calibri" w:hAnsi="Calibri" w:cs="Times New Roman"/>
        </w:rPr>
      </w:pPr>
      <w:r w:rsidRPr="00CF0BBB">
        <w:rPr>
          <w:rFonts w:ascii="Calibri" w:eastAsia="Calibri" w:hAnsi="Calibri" w:cs="Times New Roman"/>
        </w:rPr>
        <w:t xml:space="preserve"> </w:t>
      </w:r>
    </w:p>
    <w:p w14:paraId="2CD50A9F" w14:textId="77777777" w:rsidR="00E33DE9" w:rsidRDefault="00E33DE9" w:rsidP="00CF0BBB">
      <w:pPr>
        <w:spacing w:before="120" w:after="120" w:line="240" w:lineRule="auto"/>
        <w:rPr>
          <w:rFonts w:ascii="Calibri" w:eastAsia="Calibri" w:hAnsi="Calibri" w:cs="Times New Roman"/>
        </w:rPr>
      </w:pPr>
    </w:p>
    <w:p w14:paraId="1FC64398" w14:textId="77777777" w:rsidR="00E33DE9" w:rsidRDefault="00E33DE9" w:rsidP="00CF0BBB">
      <w:pPr>
        <w:spacing w:before="120" w:after="120" w:line="240" w:lineRule="auto"/>
        <w:rPr>
          <w:rFonts w:ascii="Calibri" w:eastAsia="Calibri" w:hAnsi="Calibri" w:cs="Times New Roman"/>
        </w:rPr>
      </w:pPr>
    </w:p>
    <w:p w14:paraId="0B22E183" w14:textId="77777777" w:rsidR="00E33DE9" w:rsidRDefault="00E33DE9" w:rsidP="00CF0BBB">
      <w:pPr>
        <w:spacing w:before="120" w:after="120" w:line="240" w:lineRule="auto"/>
        <w:rPr>
          <w:rFonts w:ascii="Calibri" w:eastAsia="Calibri" w:hAnsi="Calibri" w:cs="Times New Roman"/>
        </w:rPr>
      </w:pPr>
    </w:p>
    <w:p w14:paraId="108E2E85" w14:textId="77777777" w:rsidR="00E33DE9" w:rsidRDefault="00E33DE9" w:rsidP="00CF0BBB">
      <w:pPr>
        <w:spacing w:before="120" w:after="120" w:line="240" w:lineRule="auto"/>
        <w:rPr>
          <w:rFonts w:ascii="Calibri" w:eastAsia="Calibri" w:hAnsi="Calibri" w:cs="Times New Roman"/>
        </w:rPr>
      </w:pPr>
    </w:p>
    <w:p w14:paraId="174CE201" w14:textId="77777777" w:rsidR="00E33DE9" w:rsidRDefault="00E33DE9" w:rsidP="00CF0BBB">
      <w:pPr>
        <w:spacing w:before="120" w:after="120" w:line="240" w:lineRule="auto"/>
        <w:rPr>
          <w:rFonts w:ascii="Calibri" w:eastAsia="Calibri" w:hAnsi="Calibri" w:cs="Times New Roman"/>
        </w:rPr>
      </w:pPr>
    </w:p>
    <w:p w14:paraId="49210483" w14:textId="77777777" w:rsidR="00E33DE9" w:rsidRDefault="00E33DE9" w:rsidP="00CF0BBB">
      <w:pPr>
        <w:spacing w:before="120" w:after="120" w:line="240" w:lineRule="auto"/>
        <w:rPr>
          <w:rFonts w:ascii="Calibri" w:eastAsia="Calibri" w:hAnsi="Calibri" w:cs="Times New Roman"/>
        </w:rPr>
      </w:pPr>
    </w:p>
    <w:p w14:paraId="71749456" w14:textId="77777777" w:rsidR="00E33DE9" w:rsidRDefault="00E33DE9" w:rsidP="00CF0BBB">
      <w:pPr>
        <w:spacing w:before="120" w:after="120" w:line="240" w:lineRule="auto"/>
        <w:rPr>
          <w:rFonts w:ascii="Calibri" w:eastAsia="Calibri" w:hAnsi="Calibri" w:cs="Times New Roman"/>
        </w:rPr>
      </w:pPr>
    </w:p>
    <w:p w14:paraId="08AA0BD7" w14:textId="77777777" w:rsidR="00E33DE9" w:rsidRDefault="00E33DE9" w:rsidP="00CF0BBB">
      <w:pPr>
        <w:spacing w:before="120" w:after="120" w:line="240" w:lineRule="auto"/>
        <w:rPr>
          <w:rFonts w:ascii="Calibri" w:eastAsia="Calibri" w:hAnsi="Calibri" w:cs="Times New Roman"/>
        </w:rPr>
      </w:pPr>
    </w:p>
    <w:p w14:paraId="759FF4BF" w14:textId="77777777" w:rsidR="00E33DE9" w:rsidRDefault="00E33DE9" w:rsidP="00CF0BBB">
      <w:pPr>
        <w:spacing w:before="120" w:after="120" w:line="240" w:lineRule="auto"/>
        <w:rPr>
          <w:rFonts w:ascii="Calibri" w:eastAsia="Calibri" w:hAnsi="Calibri" w:cs="Times New Roman"/>
        </w:rPr>
      </w:pPr>
    </w:p>
    <w:p w14:paraId="4903DDA4" w14:textId="77777777" w:rsidR="00E33DE9" w:rsidRDefault="00E33DE9" w:rsidP="00CF0BBB">
      <w:pPr>
        <w:spacing w:before="120" w:after="120" w:line="240" w:lineRule="auto"/>
        <w:rPr>
          <w:rFonts w:ascii="Calibri" w:eastAsia="Calibri" w:hAnsi="Calibri" w:cs="Times New Roman"/>
        </w:rPr>
      </w:pPr>
    </w:p>
    <w:p w14:paraId="7E9AD325" w14:textId="77777777" w:rsidR="00E33DE9" w:rsidRDefault="00E33DE9" w:rsidP="00CF0BBB">
      <w:pPr>
        <w:spacing w:before="120" w:after="120" w:line="240" w:lineRule="auto"/>
        <w:rPr>
          <w:rFonts w:ascii="Calibri" w:eastAsia="Calibri" w:hAnsi="Calibri" w:cs="Times New Roman"/>
        </w:rPr>
      </w:pPr>
    </w:p>
    <w:p w14:paraId="5D6DC7B8" w14:textId="77777777" w:rsidR="00E33DE9" w:rsidRDefault="00E33DE9" w:rsidP="00CF0BBB">
      <w:pPr>
        <w:spacing w:before="120" w:after="120" w:line="240" w:lineRule="auto"/>
        <w:rPr>
          <w:rFonts w:ascii="Calibri" w:eastAsia="Calibri" w:hAnsi="Calibri" w:cs="Times New Roman"/>
        </w:rPr>
      </w:pPr>
    </w:p>
    <w:p w14:paraId="699CDF69" w14:textId="77777777" w:rsidR="00E33DE9" w:rsidRDefault="00E33DE9" w:rsidP="00CF0BBB">
      <w:pPr>
        <w:spacing w:before="120" w:after="120" w:line="240" w:lineRule="auto"/>
        <w:rPr>
          <w:rFonts w:ascii="Calibri" w:eastAsia="Calibri" w:hAnsi="Calibri" w:cs="Times New Roman"/>
        </w:rPr>
      </w:pPr>
    </w:p>
    <w:p w14:paraId="60EEA69E" w14:textId="77777777" w:rsidR="00E33DE9" w:rsidRDefault="00E33DE9" w:rsidP="00CF0BBB">
      <w:pPr>
        <w:spacing w:before="120" w:after="120" w:line="240" w:lineRule="auto"/>
        <w:rPr>
          <w:rFonts w:ascii="Calibri" w:eastAsia="Calibri" w:hAnsi="Calibri" w:cs="Times New Roman"/>
        </w:rPr>
      </w:pPr>
    </w:p>
    <w:p w14:paraId="7FDB022E" w14:textId="77777777" w:rsidR="00E33DE9" w:rsidRDefault="00E33DE9" w:rsidP="00CF0BBB">
      <w:pPr>
        <w:spacing w:before="120" w:after="120" w:line="240" w:lineRule="auto"/>
        <w:rPr>
          <w:rFonts w:ascii="Calibri" w:eastAsia="Calibri" w:hAnsi="Calibri" w:cs="Times New Roman"/>
        </w:rPr>
      </w:pPr>
    </w:p>
    <w:p w14:paraId="76CB4B82" w14:textId="77777777" w:rsidR="00E33DE9" w:rsidRDefault="00E33DE9" w:rsidP="00CF0BBB">
      <w:pPr>
        <w:spacing w:before="120" w:after="120" w:line="240" w:lineRule="auto"/>
        <w:rPr>
          <w:rFonts w:ascii="Calibri" w:eastAsia="Calibri" w:hAnsi="Calibri" w:cs="Times New Roman"/>
        </w:rPr>
      </w:pPr>
    </w:p>
    <w:p w14:paraId="3911E74D" w14:textId="77777777" w:rsidR="00E33DE9" w:rsidRDefault="00E33DE9" w:rsidP="00CF0BBB">
      <w:pPr>
        <w:spacing w:before="120" w:after="120" w:line="240" w:lineRule="auto"/>
        <w:rPr>
          <w:rFonts w:ascii="Calibri" w:eastAsia="Calibri" w:hAnsi="Calibri" w:cs="Times New Roman"/>
        </w:rPr>
      </w:pPr>
    </w:p>
    <w:p w14:paraId="60E7B0A3" w14:textId="77777777" w:rsidR="00494285" w:rsidRDefault="00494285" w:rsidP="0020381D">
      <w:pPr>
        <w:pStyle w:val="Heading1"/>
        <w:rPr>
          <w:rFonts w:eastAsia="Times New Roman"/>
        </w:rPr>
      </w:pPr>
    </w:p>
    <w:p w14:paraId="77F08CB9" w14:textId="77777777" w:rsidR="00494285" w:rsidRDefault="00494285" w:rsidP="0020381D">
      <w:pPr>
        <w:pStyle w:val="Heading1"/>
        <w:rPr>
          <w:rFonts w:eastAsia="Times New Roman"/>
        </w:rPr>
      </w:pPr>
    </w:p>
    <w:p w14:paraId="04053E85" w14:textId="33705819" w:rsidR="00E33DE9" w:rsidRPr="00CF0BBB" w:rsidRDefault="00E33DE9" w:rsidP="0020381D">
      <w:pPr>
        <w:pStyle w:val="Heading1"/>
        <w:rPr>
          <w:rFonts w:eastAsia="Times New Roman"/>
        </w:rPr>
      </w:pPr>
      <w:bookmarkStart w:id="78" w:name="_Toc170117480"/>
      <w:r w:rsidRPr="00CF0BBB">
        <w:rPr>
          <w:rFonts w:eastAsia="Times New Roman"/>
        </w:rPr>
        <w:lastRenderedPageBreak/>
        <w:t>7. How will you evaluate your chosen option against the success metrics?</w:t>
      </w:r>
      <w:bookmarkEnd w:id="78"/>
      <w:r w:rsidRPr="00CF0BBB">
        <w:rPr>
          <w:rFonts w:eastAsia="Times New Roman"/>
        </w:rPr>
        <w:t xml:space="preserve"> </w:t>
      </w:r>
    </w:p>
    <w:p w14:paraId="18F46FB8" w14:textId="093B0171" w:rsidR="00E33DE9" w:rsidRPr="00CF0BBB" w:rsidRDefault="00E33DE9" w:rsidP="00CF0BBB">
      <w:pPr>
        <w:rPr>
          <w:rFonts w:ascii="Calibri" w:eastAsia="Calibri" w:hAnsi="Calibri" w:cs="Times New Roman"/>
        </w:rPr>
      </w:pPr>
      <w:r w:rsidRPr="00CF0BBB">
        <w:rPr>
          <w:rFonts w:ascii="Calibri" w:eastAsia="Calibri" w:hAnsi="Calibri" w:cs="Times New Roman"/>
        </w:rPr>
        <w:t xml:space="preserve">DVA will evaluate the outcomes of implementing </w:t>
      </w:r>
      <w:r w:rsidRPr="00C23323">
        <w:rPr>
          <w:rFonts w:ascii="Calibri" w:eastAsia="Calibri" w:hAnsi="Calibri" w:cs="Times New Roman"/>
          <w:b/>
          <w:bCs/>
        </w:rPr>
        <w:t>O</w:t>
      </w:r>
      <w:r w:rsidRPr="00B26987">
        <w:rPr>
          <w:rFonts w:ascii="Calibri" w:eastAsia="Calibri" w:hAnsi="Calibri" w:cs="Times New Roman"/>
          <w:b/>
          <w:bCs/>
        </w:rPr>
        <w:t>ption 4</w:t>
      </w:r>
      <w:r w:rsidRPr="00CF0BBB">
        <w:rPr>
          <w:rFonts w:ascii="Calibri" w:eastAsia="Calibri" w:hAnsi="Calibri" w:cs="Times New Roman"/>
        </w:rPr>
        <w:t xml:space="preserve"> to ensure they align with the objectives and success metrics outlined in Question 2 and to gauge its effectiveness.</w:t>
      </w:r>
    </w:p>
    <w:p w14:paraId="746EAB60" w14:textId="3FAC49BB" w:rsidR="00E33DE9" w:rsidRPr="00CF0BBB" w:rsidRDefault="00E33DE9" w:rsidP="00CF0BBB">
      <w:pPr>
        <w:rPr>
          <w:rFonts w:ascii="Calibri" w:eastAsia="Calibri" w:hAnsi="Calibri" w:cs="Times New Roman"/>
        </w:rPr>
      </w:pPr>
      <w:r w:rsidRPr="00CF0BBB">
        <w:rPr>
          <w:rFonts w:ascii="Calibri" w:eastAsia="Calibri" w:hAnsi="Calibri" w:cs="Times New Roman"/>
        </w:rPr>
        <w:t>Implementation and progress will be monitored and assessed through DVA’s governance and management framework, and evaluation will be designed taking into account the Commonwealth Evaluation Policy.</w:t>
      </w:r>
    </w:p>
    <w:p w14:paraId="54B1714B" w14:textId="4F956AC4" w:rsidR="00E33DE9" w:rsidRPr="00CF0BBB" w:rsidRDefault="00E33DE9" w:rsidP="00E33DE9">
      <w:pPr>
        <w:numPr>
          <w:ilvl w:val="0"/>
          <w:numId w:val="66"/>
        </w:numPr>
        <w:contextualSpacing/>
        <w:rPr>
          <w:rFonts w:ascii="Calibri" w:eastAsia="Calibri" w:hAnsi="Calibri" w:cs="Times New Roman"/>
        </w:rPr>
      </w:pPr>
      <w:r w:rsidRPr="00CF0BBB">
        <w:rPr>
          <w:rFonts w:ascii="Calibri" w:eastAsia="Calibri" w:hAnsi="Calibri" w:cs="Times New Roman"/>
        </w:rPr>
        <w:t>DVA’s committees operate with suitable terms of reference to enable the implementation of appropriate controls and the sound monitoring of activities and performance</w:t>
      </w:r>
    </w:p>
    <w:p w14:paraId="365427FB" w14:textId="322DC742" w:rsidR="00E33DE9" w:rsidRPr="00CF0BBB" w:rsidRDefault="00E33DE9" w:rsidP="00E33DE9">
      <w:pPr>
        <w:numPr>
          <w:ilvl w:val="0"/>
          <w:numId w:val="66"/>
        </w:numPr>
        <w:contextualSpacing/>
        <w:rPr>
          <w:rFonts w:ascii="Calibri" w:eastAsia="Calibri" w:hAnsi="Calibri" w:cs="Times New Roman"/>
        </w:rPr>
      </w:pPr>
      <w:r w:rsidRPr="00CF0BBB">
        <w:rPr>
          <w:rFonts w:ascii="Calibri" w:eastAsia="Calibri" w:hAnsi="Calibri" w:cs="Times New Roman"/>
        </w:rPr>
        <w:t>DVA’s Risk Management Framework supports effective risk management across agency operations and business functions</w:t>
      </w:r>
    </w:p>
    <w:p w14:paraId="558EAAF0" w14:textId="77777777" w:rsidR="00E33DE9" w:rsidRPr="00CF0BBB" w:rsidRDefault="00E33DE9" w:rsidP="00E33DE9">
      <w:pPr>
        <w:numPr>
          <w:ilvl w:val="0"/>
          <w:numId w:val="66"/>
        </w:numPr>
        <w:ind w:left="714" w:hanging="357"/>
        <w:rPr>
          <w:rFonts w:ascii="Calibri" w:eastAsia="Calibri" w:hAnsi="Calibri" w:cs="Times New Roman"/>
        </w:rPr>
      </w:pPr>
      <w:r w:rsidRPr="00CF0BBB">
        <w:rPr>
          <w:rFonts w:ascii="Calibri" w:eastAsia="Calibri" w:hAnsi="Calibri" w:cs="Times New Roman"/>
        </w:rPr>
        <w:t>DVA’s corporate planning framework, strategies, planning processes and performance measures also provide assurance and measure success.</w:t>
      </w:r>
    </w:p>
    <w:p w14:paraId="5D40A276" w14:textId="77777777" w:rsidR="00E33DE9" w:rsidRPr="00CF0BBB" w:rsidRDefault="00E33DE9" w:rsidP="00CF0BBB">
      <w:pPr>
        <w:rPr>
          <w:rFonts w:ascii="Calibri" w:eastAsia="Calibri" w:hAnsi="Calibri" w:cs="Times New Roman"/>
        </w:rPr>
      </w:pPr>
      <w:r w:rsidRPr="00CF0BBB">
        <w:rPr>
          <w:rFonts w:ascii="Calibri" w:eastAsia="Calibri" w:hAnsi="Calibri" w:cs="Times New Roman"/>
        </w:rPr>
        <w:t xml:space="preserve">As this legislative reform forms part of the Government’s response to the recommendations of the Royal Commission, monitoring and evaluation will also occur as part of the broader monitoring of DVA’s implementation of the Royal Commission’s recommendations. </w:t>
      </w:r>
    </w:p>
    <w:p w14:paraId="13A56A94" w14:textId="77777777" w:rsidR="00E33DE9" w:rsidRPr="00CF0BBB" w:rsidRDefault="00E33DE9" w:rsidP="00CF0BBB">
      <w:pPr>
        <w:rPr>
          <w:rFonts w:ascii="Calibri" w:eastAsia="Calibri" w:hAnsi="Calibri" w:cs="Times New Roman"/>
        </w:rPr>
      </w:pPr>
      <w:r w:rsidRPr="00CF0BBB">
        <w:rPr>
          <w:rFonts w:ascii="Calibri" w:eastAsia="Calibri" w:hAnsi="Calibri" w:cs="Times New Roman"/>
        </w:rPr>
        <w:t xml:space="preserve">The short-term success indicators listed below are measurable in terms of outcome achievement while the longer-term indicators can be quantified in terms of improvement/decline and when measured will provide some indication of the overall achievement of the broader reform objectives. </w:t>
      </w:r>
    </w:p>
    <w:p w14:paraId="4BF65DD9" w14:textId="77777777" w:rsidR="00E33DE9" w:rsidRPr="00CF0BBB" w:rsidRDefault="00E33DE9" w:rsidP="00CF0BBB">
      <w:pPr>
        <w:rPr>
          <w:rFonts w:ascii="Calibri" w:eastAsia="Calibri" w:hAnsi="Calibri" w:cs="Times New Roman"/>
        </w:rPr>
      </w:pPr>
      <w:r w:rsidRPr="00CF0BBB">
        <w:rPr>
          <w:rFonts w:ascii="Calibri" w:eastAsia="Calibri" w:hAnsi="Calibri" w:cs="Times New Roman"/>
        </w:rPr>
        <w:t>Shorter term benefits will include:</w:t>
      </w:r>
    </w:p>
    <w:p w14:paraId="457B1C82" w14:textId="7777777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an alignment of eligibility for benefits such as Gold Cards, Household Services, Incapacity Payments, Funeral Benefits, Education Schemes and Travel for Treatment arrangements</w:t>
      </w:r>
    </w:p>
    <w:p w14:paraId="1F01766E" w14:textId="7777777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the removal of the need to consider different ‘Heads of Liability’ in the initial liability determination process</w:t>
      </w:r>
    </w:p>
    <w:p w14:paraId="16290D37" w14:textId="7777777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the transition to the use of one instrument for the assessment of impairment levels</w:t>
      </w:r>
    </w:p>
    <w:p w14:paraId="3FECB3BF" w14:textId="7777777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the removal of complexities regarding the timing of occurrence of service-related conditions in terms of which Act applies</w:t>
      </w:r>
    </w:p>
    <w:p w14:paraId="76B88C23" w14:textId="77777777" w:rsidR="00E33DE9" w:rsidRPr="00CF0BBB" w:rsidRDefault="00E33DE9" w:rsidP="00E33DE9">
      <w:pPr>
        <w:numPr>
          <w:ilvl w:val="0"/>
          <w:numId w:val="33"/>
        </w:numPr>
        <w:ind w:left="714" w:hanging="357"/>
        <w:rPr>
          <w:rFonts w:ascii="Calibri" w:eastAsia="Calibri" w:hAnsi="Calibri" w:cs="Times New Roman"/>
        </w:rPr>
      </w:pPr>
      <w:r w:rsidRPr="00CF0BBB">
        <w:rPr>
          <w:rFonts w:ascii="Calibri" w:eastAsia="Calibri" w:hAnsi="Calibri" w:cs="Times New Roman"/>
        </w:rPr>
        <w:t>it will be simpler for veteran</w:t>
      </w:r>
      <w:r w:rsidRPr="00CF0BBB">
        <w:rPr>
          <w:rFonts w:ascii="Calibri" w:eastAsia="Calibri" w:hAnsi="Calibri" w:cs="Calibri"/>
          <w:color w:val="000000"/>
        </w:rPr>
        <w:t>s to establish the causal link between their service and their claimed condition(s).</w:t>
      </w:r>
    </w:p>
    <w:p w14:paraId="20E50E2E" w14:textId="77777777" w:rsidR="00E33DE9" w:rsidRPr="00CF0BBB" w:rsidRDefault="00E33DE9" w:rsidP="00CF0BBB">
      <w:pPr>
        <w:rPr>
          <w:rFonts w:ascii="Calibri" w:eastAsia="Calibri" w:hAnsi="Calibri" w:cs="Times New Roman"/>
        </w:rPr>
      </w:pPr>
      <w:r w:rsidRPr="00CF0BBB">
        <w:rPr>
          <w:rFonts w:ascii="Calibri" w:eastAsia="Calibri" w:hAnsi="Calibri" w:cs="Times New Roman"/>
        </w:rPr>
        <w:t>Longer term success indicators will include:</w:t>
      </w:r>
    </w:p>
    <w:p w14:paraId="0E5DD11B" w14:textId="79DDF3AF"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decreased turnaround times for compensation claims</w:t>
      </w:r>
    </w:p>
    <w:p w14:paraId="402BBCD8" w14:textId="52DA8BDD" w:rsidR="00E33DE9" w:rsidRPr="00CF0BBB" w:rsidRDefault="00E33DE9" w:rsidP="00E33DE9">
      <w:pPr>
        <w:numPr>
          <w:ilvl w:val="1"/>
          <w:numId w:val="33"/>
        </w:numPr>
        <w:contextualSpacing/>
        <w:rPr>
          <w:rFonts w:ascii="Calibri" w:eastAsia="Calibri" w:hAnsi="Calibri" w:cs="Times New Roman"/>
        </w:rPr>
      </w:pPr>
      <w:r w:rsidRPr="00CF0BBB">
        <w:rPr>
          <w:rFonts w:ascii="Calibri" w:eastAsia="Calibri" w:hAnsi="Calibri" w:cs="Times New Roman"/>
        </w:rPr>
        <w:t>this quantitative data is collated, analysed and publicly reported monthly via the DVA website.</w:t>
      </w:r>
    </w:p>
    <w:p w14:paraId="68F8819C" w14:textId="253490E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a decrease in the time taken to effectively train compensation claims processing staff</w:t>
      </w:r>
    </w:p>
    <w:p w14:paraId="20912107" w14:textId="7776FF62" w:rsidR="00E33DE9" w:rsidRPr="00CF0BBB" w:rsidRDefault="00E33DE9" w:rsidP="00E33DE9">
      <w:pPr>
        <w:numPr>
          <w:ilvl w:val="1"/>
          <w:numId w:val="33"/>
        </w:numPr>
        <w:contextualSpacing/>
        <w:rPr>
          <w:rFonts w:ascii="Calibri" w:eastAsia="Calibri" w:hAnsi="Calibri" w:cs="Times New Roman"/>
        </w:rPr>
      </w:pPr>
      <w:r>
        <w:rPr>
          <w:rFonts w:ascii="Calibri" w:eastAsia="Calibri" w:hAnsi="Calibri" w:cs="Times New Roman"/>
        </w:rPr>
        <w:t>t</w:t>
      </w:r>
      <w:r w:rsidRPr="00CF0BBB">
        <w:rPr>
          <w:rFonts w:ascii="Calibri" w:eastAsia="Calibri" w:hAnsi="Calibri" w:cs="Times New Roman"/>
        </w:rPr>
        <w:t>his will be measurable via DVA’s Human Resources services and Client Benefits Division’s Service Delivery Learning Development section by establishing clear pre-implementation quantitative baselines.</w:t>
      </w:r>
    </w:p>
    <w:p w14:paraId="7AACDDD6" w14:textId="7777777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a decrease in the time taken for advocates to complete accredited training</w:t>
      </w:r>
    </w:p>
    <w:p w14:paraId="54C741D8" w14:textId="25DCEF35" w:rsidR="00E33DE9" w:rsidRPr="00CF0BBB" w:rsidRDefault="00E33DE9" w:rsidP="00E33DE9">
      <w:pPr>
        <w:numPr>
          <w:ilvl w:val="1"/>
          <w:numId w:val="33"/>
        </w:numPr>
        <w:contextualSpacing/>
        <w:rPr>
          <w:rFonts w:ascii="Calibri" w:eastAsia="Calibri" w:hAnsi="Calibri" w:cs="Times New Roman"/>
        </w:rPr>
      </w:pPr>
      <w:r w:rsidRPr="00CF0BBB">
        <w:rPr>
          <w:rFonts w:ascii="Calibri" w:eastAsia="Calibri" w:hAnsi="Calibri" w:cs="Times New Roman"/>
        </w:rPr>
        <w:t>this data can be obtained through the Advocacy Training and Development Program and the Registered Training Organisation that provides accreditation to establish pre-implementation quantitative baselines.</w:t>
      </w:r>
    </w:p>
    <w:p w14:paraId="7B35D2E8" w14:textId="7777777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lastRenderedPageBreak/>
        <w:t>greater consistency in claim outcomes</w:t>
      </w:r>
    </w:p>
    <w:p w14:paraId="5AE90D82" w14:textId="77777777" w:rsidR="00E33DE9" w:rsidRPr="00CF0BBB" w:rsidRDefault="00E33DE9" w:rsidP="00E33DE9">
      <w:pPr>
        <w:numPr>
          <w:ilvl w:val="1"/>
          <w:numId w:val="33"/>
        </w:numPr>
        <w:contextualSpacing/>
        <w:rPr>
          <w:rFonts w:ascii="Calibri" w:eastAsia="Calibri" w:hAnsi="Calibri" w:cs="Times New Roman"/>
        </w:rPr>
      </w:pPr>
      <w:r w:rsidRPr="00CF0BBB">
        <w:rPr>
          <w:rFonts w:ascii="Calibri" w:eastAsia="Calibri" w:hAnsi="Calibri" w:cs="Times New Roman"/>
        </w:rPr>
        <w:t>quantitatively measured through DVA’s Quality Assurance framework and qualitatively measured through client satisfaction surveys</w:t>
      </w:r>
    </w:p>
    <w:p w14:paraId="39B81E8D" w14:textId="27D19999"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a decrease in the number of compensation claims related complaints registered with DVA</w:t>
      </w:r>
    </w:p>
    <w:p w14:paraId="6778D765" w14:textId="2EFE5827" w:rsidR="00E33DE9" w:rsidRPr="00CF0BBB" w:rsidRDefault="00E33DE9" w:rsidP="00E33DE9">
      <w:pPr>
        <w:numPr>
          <w:ilvl w:val="1"/>
          <w:numId w:val="33"/>
        </w:numPr>
        <w:contextualSpacing/>
        <w:rPr>
          <w:rFonts w:ascii="Calibri" w:eastAsia="Calibri" w:hAnsi="Calibri" w:cs="Times New Roman"/>
        </w:rPr>
      </w:pPr>
      <w:r w:rsidRPr="00CF0BBB">
        <w:rPr>
          <w:rFonts w:ascii="Calibri" w:eastAsia="Calibri" w:hAnsi="Calibri" w:cs="Times New Roman"/>
        </w:rPr>
        <w:t>quantitatively measurable through DVA’s Client Feedback Management System</w:t>
      </w:r>
    </w:p>
    <w:p w14:paraId="21EC252B" w14:textId="77777777"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a decrease in the percentage of compensation claims referred to the VRB</w:t>
      </w:r>
    </w:p>
    <w:p w14:paraId="7B5AB68A" w14:textId="6E889446" w:rsidR="00E33DE9" w:rsidRPr="00CF0BBB" w:rsidRDefault="00E33DE9" w:rsidP="00E33DE9">
      <w:pPr>
        <w:numPr>
          <w:ilvl w:val="1"/>
          <w:numId w:val="33"/>
        </w:numPr>
        <w:contextualSpacing/>
        <w:rPr>
          <w:rFonts w:ascii="Calibri" w:eastAsia="Calibri" w:hAnsi="Calibri" w:cs="Times New Roman"/>
        </w:rPr>
      </w:pPr>
      <w:r w:rsidRPr="00CF0BBB">
        <w:rPr>
          <w:rFonts w:ascii="Calibri" w:eastAsia="Calibri" w:hAnsi="Calibri" w:cs="Times New Roman"/>
        </w:rPr>
        <w:t>qualitatively measurable through routine DVA data collection</w:t>
      </w:r>
    </w:p>
    <w:p w14:paraId="6219B6C1" w14:textId="08AD45E8" w:rsidR="00E33DE9" w:rsidRPr="00CF0BBB" w:rsidRDefault="00E33DE9" w:rsidP="00E33DE9">
      <w:pPr>
        <w:numPr>
          <w:ilvl w:val="0"/>
          <w:numId w:val="33"/>
        </w:numPr>
        <w:contextualSpacing/>
        <w:rPr>
          <w:rFonts w:ascii="Calibri" w:eastAsia="Calibri" w:hAnsi="Calibri" w:cs="Times New Roman"/>
        </w:rPr>
      </w:pPr>
      <w:r w:rsidRPr="00CF0BBB">
        <w:rPr>
          <w:rFonts w:ascii="Calibri" w:eastAsia="Calibri" w:hAnsi="Calibri" w:cs="Times New Roman"/>
        </w:rPr>
        <w:t>Improved results through the DVA client satisfaction survey</w:t>
      </w:r>
    </w:p>
    <w:p w14:paraId="0F84F63D" w14:textId="7A5F8E26" w:rsidR="00E33DE9" w:rsidRPr="00C23323" w:rsidRDefault="00E33DE9" w:rsidP="00E33DE9">
      <w:pPr>
        <w:numPr>
          <w:ilvl w:val="1"/>
          <w:numId w:val="33"/>
        </w:numPr>
        <w:ind w:left="1434" w:hanging="357"/>
        <w:rPr>
          <w:rFonts w:ascii="Calibri" w:eastAsia="Calibri" w:hAnsi="Calibri" w:cs="Times New Roman"/>
        </w:rPr>
      </w:pPr>
      <w:r w:rsidRPr="00CF0BBB">
        <w:rPr>
          <w:rFonts w:ascii="Calibri" w:eastAsia="Calibri" w:hAnsi="Calibri" w:cs="Times New Roman"/>
        </w:rPr>
        <w:t xml:space="preserve">Both qualitative and quantitative measures with baselines established by previous survey </w:t>
      </w:r>
      <w:r w:rsidRPr="00C23323">
        <w:rPr>
          <w:rFonts w:ascii="Calibri" w:eastAsia="Calibri" w:hAnsi="Calibri" w:cs="Times New Roman"/>
        </w:rPr>
        <w:t>results.</w:t>
      </w:r>
    </w:p>
    <w:p w14:paraId="7AE739C1" w14:textId="3EDD42D6" w:rsidR="00E33DE9" w:rsidRPr="00CF0BBB" w:rsidRDefault="00E33DE9" w:rsidP="00CF0BBB">
      <w:pPr>
        <w:rPr>
          <w:rFonts w:ascii="Calibri" w:eastAsia="Calibri" w:hAnsi="Calibri" w:cs="Times New Roman"/>
        </w:rPr>
      </w:pPr>
      <w:r w:rsidRPr="00CF0BBB">
        <w:rPr>
          <w:rFonts w:ascii="Calibri" w:eastAsia="Calibri" w:hAnsi="Calibri" w:cs="Times New Roman"/>
        </w:rPr>
        <w:t xml:space="preserve">Baseline measures for the success factors listed above will be established in 2025 prior to implementation of reforms. It should be noted that these factors are contingent upon passage of the Veterans’ Entitlements, Treatment and Support (Simplification and Harmonisation) Bill 2024 through Parliament without major amendment. Significant amendment via the parliamentary process may necessitate revision of evaluation. </w:t>
      </w:r>
    </w:p>
    <w:p w14:paraId="139F98C7" w14:textId="5B62696E" w:rsidR="00E33DE9" w:rsidRPr="00CF0BBB" w:rsidRDefault="00E33DE9" w:rsidP="00CF0BBB">
      <w:pPr>
        <w:rPr>
          <w:rFonts w:ascii="Calibri" w:eastAsia="Calibri" w:hAnsi="Calibri" w:cs="Times New Roman"/>
        </w:rPr>
      </w:pPr>
      <w:r w:rsidRPr="00CF0BBB">
        <w:rPr>
          <w:rFonts w:ascii="Calibri" w:eastAsia="Calibri" w:hAnsi="Calibri" w:cs="Times New Roman"/>
        </w:rPr>
        <w:t>Given the magnitude of the proposed reforms, broader overall success of the new system should be measured at a reasonable interval post implementation (suggested interval of five years like the timing of the 2011 “</w:t>
      </w:r>
      <w:r w:rsidRPr="00CF0BBB">
        <w:rPr>
          <w:rFonts w:ascii="Calibri" w:eastAsia="Calibri" w:hAnsi="Calibri" w:cs="Times New Roman"/>
          <w:i/>
          <w:iCs/>
        </w:rPr>
        <w:t>Review of Military Compensation Arrangements”</w:t>
      </w:r>
      <w:r w:rsidRPr="00CF0BBB">
        <w:rPr>
          <w:rFonts w:ascii="Calibri" w:eastAsia="Calibri" w:hAnsi="Calibri" w:cs="Times New Roman"/>
        </w:rPr>
        <w:t>). Feedback from a range of system users and stakeholders (including success factors listed above) will need to be considered. The views of veterans, their families and the organisations that represent them will be key when measuring the success or otherwise of the proposed reforms. Review options for future consideration include:</w:t>
      </w:r>
    </w:p>
    <w:p w14:paraId="6CB4C0EA" w14:textId="77777777" w:rsidR="00E33DE9" w:rsidRPr="00CF0BBB" w:rsidRDefault="00E33DE9" w:rsidP="00E33DE9">
      <w:pPr>
        <w:numPr>
          <w:ilvl w:val="0"/>
          <w:numId w:val="50"/>
        </w:numPr>
        <w:contextualSpacing/>
        <w:rPr>
          <w:rFonts w:ascii="Calibri" w:eastAsia="Calibri" w:hAnsi="Calibri" w:cs="Times New Roman"/>
        </w:rPr>
      </w:pPr>
      <w:r w:rsidRPr="00CF0BBB">
        <w:rPr>
          <w:rFonts w:ascii="Calibri" w:eastAsia="Calibri" w:hAnsi="Calibri" w:cs="Times New Roman"/>
        </w:rPr>
        <w:t>a legislative review similar to the “</w:t>
      </w:r>
      <w:r w:rsidRPr="00CF0BBB">
        <w:rPr>
          <w:rFonts w:ascii="Calibri" w:eastAsia="Calibri" w:hAnsi="Calibri" w:cs="Times New Roman"/>
          <w:i/>
          <w:iCs/>
        </w:rPr>
        <w:t xml:space="preserve">Review of Military Compensation Arrangements” </w:t>
      </w:r>
      <w:r w:rsidRPr="00CF0BBB">
        <w:rPr>
          <w:rFonts w:ascii="Calibri" w:eastAsia="Calibri" w:hAnsi="Calibri" w:cs="Times New Roman"/>
        </w:rPr>
        <w:t>which commenced in 2009, five years after the introduction of the MRCA and concluded in 2011</w:t>
      </w:r>
    </w:p>
    <w:p w14:paraId="6D59BACE" w14:textId="69737A46" w:rsidR="00E33DE9" w:rsidRPr="00CF0BBB" w:rsidRDefault="00E33DE9" w:rsidP="00E33DE9">
      <w:pPr>
        <w:numPr>
          <w:ilvl w:val="0"/>
          <w:numId w:val="50"/>
        </w:numPr>
        <w:contextualSpacing/>
        <w:rPr>
          <w:rFonts w:ascii="Calibri" w:eastAsia="Calibri" w:hAnsi="Calibri" w:cs="Times New Roman"/>
        </w:rPr>
      </w:pPr>
      <w:r w:rsidRPr="00CF0BBB">
        <w:rPr>
          <w:rFonts w:ascii="Calibri" w:eastAsia="Calibri" w:hAnsi="Calibri" w:cs="Times New Roman"/>
        </w:rPr>
        <w:t>internal audit reporting directly to the DVA Executive</w:t>
      </w:r>
    </w:p>
    <w:p w14:paraId="26605CF6" w14:textId="77777777" w:rsidR="00E33DE9" w:rsidRPr="00CF0BBB" w:rsidRDefault="00E33DE9" w:rsidP="00E33DE9">
      <w:pPr>
        <w:numPr>
          <w:ilvl w:val="0"/>
          <w:numId w:val="50"/>
        </w:numPr>
        <w:ind w:left="714" w:hanging="357"/>
        <w:rPr>
          <w:rFonts w:ascii="Calibri" w:eastAsia="Calibri" w:hAnsi="Calibri" w:cs="Times New Roman"/>
        </w:rPr>
      </w:pPr>
      <w:r w:rsidRPr="00CF0BBB">
        <w:rPr>
          <w:rFonts w:ascii="Calibri" w:eastAsia="Calibri" w:hAnsi="Calibri" w:cs="Times New Roman"/>
        </w:rPr>
        <w:t>engagement with the new Australian Centre for Evaluation.</w:t>
      </w:r>
    </w:p>
    <w:p w14:paraId="59DB010A" w14:textId="77777777" w:rsidR="00E33DE9" w:rsidRPr="00CF0BBB" w:rsidRDefault="00E33DE9" w:rsidP="00CF0BBB">
      <w:pPr>
        <w:rPr>
          <w:rFonts w:ascii="Calibri" w:eastAsia="Calibri" w:hAnsi="Calibri" w:cs="Times New Roman"/>
        </w:rPr>
      </w:pPr>
      <w:r w:rsidRPr="00CF0BBB">
        <w:rPr>
          <w:rFonts w:ascii="Calibri" w:eastAsia="Calibri" w:hAnsi="Calibri" w:cs="Times New Roman"/>
        </w:rPr>
        <w:t>In the interim, information on implementation and any realised benefits will be included as part of updates on Royal Commission recommendations in DVA’s Portfolio Budget Statements (as appropriate), Corporate Plan and Annual Report. The existing web page for legislation reform will continue to provide updates to the veteran community on key activities regarding the implementation of legislation reform</w:t>
      </w:r>
      <w:r>
        <w:rPr>
          <w:rFonts w:ascii="Calibri" w:eastAsia="Calibri" w:hAnsi="Calibri" w:cs="Times New Roman"/>
        </w:rPr>
        <w:t xml:space="preserve"> as they occur</w:t>
      </w:r>
      <w:r w:rsidRPr="00CF0BBB">
        <w:rPr>
          <w:rFonts w:ascii="Calibri" w:eastAsia="Calibri" w:hAnsi="Calibri" w:cs="Times New Roman"/>
        </w:rPr>
        <w:t>.</w:t>
      </w:r>
    </w:p>
    <w:p w14:paraId="41C3B4E6" w14:textId="0E26BD0E" w:rsidR="00E33DE9" w:rsidRPr="00CF0BBB" w:rsidRDefault="00E33DE9" w:rsidP="00CF0BBB">
      <w:pPr>
        <w:rPr>
          <w:rFonts w:ascii="Calibri" w:eastAsia="Calibri" w:hAnsi="Calibri" w:cs="Times New Roman"/>
        </w:rPr>
      </w:pPr>
      <w:r w:rsidRPr="00CF0BBB">
        <w:rPr>
          <w:rFonts w:ascii="Calibri" w:eastAsia="Calibri" w:hAnsi="Calibri" w:cs="Times New Roman"/>
        </w:rPr>
        <w:t xml:space="preserve">The proposed implementation date of 1 July 2026 provides sufficient lead time to design a robust evaluation process. </w:t>
      </w:r>
    </w:p>
    <w:tbl>
      <w:tblPr>
        <w:tblStyle w:val="TableGrid"/>
        <w:tblW w:w="0" w:type="auto"/>
        <w:tblLook w:val="04A0" w:firstRow="1" w:lastRow="0" w:firstColumn="1" w:lastColumn="0" w:noHBand="0" w:noVBand="1"/>
      </w:tblPr>
      <w:tblGrid>
        <w:gridCol w:w="9016"/>
      </w:tblGrid>
      <w:tr w:rsidR="00E33DE9" w:rsidRPr="00CF0BBB" w14:paraId="5206BFB4" w14:textId="77777777" w:rsidTr="00C65B02">
        <w:trPr>
          <w:trHeight w:val="2707"/>
        </w:trPr>
        <w:tc>
          <w:tcPr>
            <w:tcW w:w="9016" w:type="dxa"/>
          </w:tcPr>
          <w:p w14:paraId="0BFFB459" w14:textId="77777777" w:rsidR="00E33DE9" w:rsidRPr="00CF0BBB" w:rsidRDefault="00E33DE9" w:rsidP="0020381D">
            <w:pPr>
              <w:pStyle w:val="Heading2"/>
              <w:outlineLvl w:val="1"/>
              <w:rPr>
                <w:rFonts w:eastAsia="Times New Roman"/>
              </w:rPr>
            </w:pPr>
            <w:bookmarkStart w:id="79" w:name="_Toc170117481"/>
            <w:r w:rsidRPr="00CF0BBB">
              <w:rPr>
                <w:rFonts w:eastAsia="Times New Roman"/>
              </w:rPr>
              <w:t>Question 7 Summary</w:t>
            </w:r>
            <w:bookmarkEnd w:id="79"/>
          </w:p>
          <w:p w14:paraId="6BB6772C" w14:textId="4CCED807" w:rsidR="00E33DE9" w:rsidRPr="00CF0BBB" w:rsidRDefault="00E33DE9" w:rsidP="00C23323">
            <w:pPr>
              <w:rPr>
                <w:rFonts w:ascii="Calibri" w:eastAsia="Calibri" w:hAnsi="Calibri" w:cs="Times New Roman"/>
              </w:rPr>
            </w:pPr>
            <w:r w:rsidRPr="00CF0BBB">
              <w:rPr>
                <w:rFonts w:ascii="Calibri" w:eastAsia="Calibri" w:hAnsi="Calibri" w:cs="Calibri"/>
              </w:rPr>
              <w:t xml:space="preserve">If </w:t>
            </w:r>
            <w:r w:rsidRPr="00CF0BBB">
              <w:rPr>
                <w:rFonts w:ascii="Calibri" w:eastAsia="Calibri" w:hAnsi="Calibri" w:cs="Calibri"/>
                <w:b/>
              </w:rPr>
              <w:t>Option 4</w:t>
            </w:r>
            <w:r w:rsidRPr="00CF0BBB">
              <w:rPr>
                <w:rFonts w:ascii="Calibri" w:eastAsia="Calibri" w:hAnsi="Calibri" w:cs="Calibri"/>
              </w:rPr>
              <w:t xml:space="preserve"> is implemented by Government, DVA will </w:t>
            </w:r>
            <w:r>
              <w:rPr>
                <w:rFonts w:ascii="Calibri" w:eastAsia="Calibri" w:hAnsi="Calibri" w:cs="Calibri"/>
              </w:rPr>
              <w:t>evaluate the outcomes of implementation</w:t>
            </w:r>
            <w:r w:rsidRPr="00CF0BBB">
              <w:rPr>
                <w:rFonts w:ascii="Calibri" w:eastAsia="Calibri" w:hAnsi="Calibri" w:cs="Calibri"/>
              </w:rPr>
              <w:t xml:space="preserve"> </w:t>
            </w:r>
            <w:r w:rsidRPr="00CF0BBB">
              <w:rPr>
                <w:rFonts w:ascii="Calibri" w:eastAsia="Calibri" w:hAnsi="Calibri" w:cs="Times New Roman"/>
              </w:rPr>
              <w:t xml:space="preserve">to ensure they align with the objectives and success metrics outlined in Question 2 and to gauge </w:t>
            </w:r>
            <w:r w:rsidR="00C65B02">
              <w:rPr>
                <w:rFonts w:ascii="Calibri" w:eastAsia="Calibri" w:hAnsi="Calibri" w:cs="Times New Roman"/>
              </w:rPr>
              <w:t>their</w:t>
            </w:r>
            <w:r w:rsidR="00C65B02" w:rsidRPr="00CF0BBB">
              <w:rPr>
                <w:rFonts w:ascii="Calibri" w:eastAsia="Calibri" w:hAnsi="Calibri" w:cs="Times New Roman"/>
              </w:rPr>
              <w:t xml:space="preserve"> </w:t>
            </w:r>
            <w:r w:rsidRPr="00CF0BBB">
              <w:rPr>
                <w:rFonts w:ascii="Calibri" w:eastAsia="Calibri" w:hAnsi="Calibri" w:cs="Times New Roman"/>
              </w:rPr>
              <w:t>effectiveness.</w:t>
            </w:r>
            <w:r>
              <w:rPr>
                <w:rFonts w:ascii="Calibri" w:eastAsia="Calibri" w:hAnsi="Calibri" w:cs="Times New Roman"/>
              </w:rPr>
              <w:t xml:space="preserve"> The</w:t>
            </w:r>
            <w:r w:rsidRPr="00CF0BBB">
              <w:rPr>
                <w:rFonts w:ascii="Calibri" w:eastAsia="Calibri" w:hAnsi="Calibri" w:cs="Times New Roman"/>
              </w:rPr>
              <w:t xml:space="preserve"> evaluation will be designed taking into account the Commonwealth Evaluation Policy.</w:t>
            </w:r>
            <w:r>
              <w:rPr>
                <w:rFonts w:ascii="Calibri" w:eastAsia="Calibri" w:hAnsi="Calibri" w:cs="Times New Roman"/>
              </w:rPr>
              <w:t xml:space="preserve"> </w:t>
            </w:r>
            <w:r w:rsidRPr="00CF0BBB">
              <w:rPr>
                <w:rFonts w:ascii="Calibri" w:eastAsia="Calibri" w:hAnsi="Calibri" w:cs="Calibri"/>
              </w:rPr>
              <w:t>DVA will establish baseline measures to evaluate performance of the new system against the listed success factors and incorporate them into a broader review when such a course of action is determined and implemented.</w:t>
            </w:r>
            <w:r>
              <w:rPr>
                <w:rFonts w:ascii="Calibri" w:eastAsia="Calibri" w:hAnsi="Calibri" w:cs="Calibri"/>
              </w:rPr>
              <w:t xml:space="preserve"> In the interim DVA will provide reports on implementation and any realised benefits through its Portfolio Budget Statements, Corporate Plan and Annual Report. Updates on key activities will also be provided through DVA’s website.</w:t>
            </w:r>
          </w:p>
        </w:tc>
      </w:tr>
    </w:tbl>
    <w:p w14:paraId="3DEA59AA" w14:textId="6926ADAE" w:rsidR="00E33DE9" w:rsidRPr="00E33DE9" w:rsidRDefault="00E33DE9">
      <w:pPr>
        <w:rPr>
          <w:rFonts w:ascii="Calibri" w:eastAsia="Calibri" w:hAnsi="Calibri" w:cs="Times New Roman"/>
        </w:rPr>
      </w:pPr>
    </w:p>
    <w:p w14:paraId="7CF9D9FA" w14:textId="77777777" w:rsidR="00C739AE" w:rsidRDefault="00C739AE" w:rsidP="00C739AE">
      <w:pPr>
        <w:pStyle w:val="Heading1"/>
        <w:spacing w:after="160" w:line="259" w:lineRule="auto"/>
        <w:contextualSpacing w:val="0"/>
      </w:pPr>
      <w:bookmarkStart w:id="80" w:name="_Toc170117482"/>
      <w:r>
        <w:lastRenderedPageBreak/>
        <w:t>Conclusion</w:t>
      </w:r>
      <w:bookmarkEnd w:id="80"/>
    </w:p>
    <w:p w14:paraId="182C4608" w14:textId="77777777" w:rsidR="00C739AE" w:rsidRDefault="00C739AE" w:rsidP="00C739AE">
      <w:r>
        <w:t xml:space="preserve">While it has long been recognised that the legislation covering veterans’ rehabilitation and compensation needs major reform, change has proven difficult to effect, largely due to the enormity of the task and the diverse and the differing stakeholder views. Through its Interim Report of August 2022, the Royal Commission has provided a significant additional impetus to revisit the reform agenda. </w:t>
      </w:r>
    </w:p>
    <w:p w14:paraId="75875E45" w14:textId="77777777" w:rsidR="00C739AE" w:rsidRDefault="00C739AE" w:rsidP="00C739AE">
      <w:r>
        <w:t>If implemented, the proposed movement to a single ongoing Act, i.e. that after a nominated date all future claims will be administered under the MRCA, will represent the largest single reform to the veterans’ legislation landscape in over 100 years. It will supersede the complex multi-Act piecemeal system that evolved over the 20</w:t>
      </w:r>
      <w:r w:rsidRPr="00873021">
        <w:rPr>
          <w:vertAlign w:val="superscript"/>
        </w:rPr>
        <w:t>th</w:t>
      </w:r>
      <w:r>
        <w:t xml:space="preserve"> century in response to the changing nature of conflicts and defence service.</w:t>
      </w:r>
    </w:p>
    <w:p w14:paraId="65387433" w14:textId="77777777" w:rsidR="00C739AE" w:rsidRDefault="00C739AE" w:rsidP="00C739AE">
      <w:r>
        <w:t xml:space="preserve">The proposed approach will build on a framework that has been developing since 2004, and create a modern system, reflective of contemporary workers’ compensation philosophies while recognising the unique occupational nature of serving in Australia’s defence forces. Importantly, safeguards will be built into the new framework protecting the benefits currently being received by veterans and their families. Moving to a single ongoing Act will provide greater clarity regarding benefits and entitlements and address the perception of the inequitable treatment of veterans under the different Acts. Adopting an improved MRCA as the single ongoing Act will mean veterans are treated equitably and not disadvantaged because of when they served. </w:t>
      </w:r>
    </w:p>
    <w:p w14:paraId="41CEC189" w14:textId="75F08D94" w:rsidR="00C739AE" w:rsidRPr="001073ED" w:rsidRDefault="00C739AE" w:rsidP="00C739AE">
      <w:pPr>
        <w:rPr>
          <w:rFonts w:asciiTheme="majorHAnsi" w:eastAsiaTheme="majorEastAsia" w:hAnsiTheme="majorHAnsi" w:cstheme="majorBidi"/>
          <w:color w:val="2F5496" w:themeColor="accent1" w:themeShade="BF"/>
          <w:sz w:val="32"/>
          <w:szCs w:val="32"/>
        </w:rPr>
      </w:pPr>
      <w:r>
        <w:t xml:space="preserve">The approach will provide quicker accessibility to rehabilitation and compensation entitlements and simplify the administrative landscape for veterans, their </w:t>
      </w:r>
      <w:r w:rsidR="00023DF0">
        <w:t>families,</w:t>
      </w:r>
      <w:r>
        <w:t xml:space="preserve"> and veteran advocates. Veterans and their dependants will also directly benefit from a streamlined and simplified environment for service providers and government, which will significantly reduce the burden associated with submitting and processing compensation claims.</w:t>
      </w:r>
    </w:p>
    <w:p w14:paraId="33E38C06" w14:textId="77777777" w:rsidR="00C739AE" w:rsidRDefault="00C739AE" w:rsidP="00C739AE">
      <w:pPr>
        <w:rPr>
          <w:rFonts w:asciiTheme="majorHAnsi" w:eastAsiaTheme="majorEastAsia" w:hAnsiTheme="majorHAnsi" w:cstheme="majorBidi"/>
          <w:color w:val="2F5496" w:themeColor="accent1" w:themeShade="BF"/>
          <w:sz w:val="32"/>
          <w:szCs w:val="32"/>
        </w:rPr>
      </w:pPr>
      <w:r>
        <w:br w:type="page"/>
      </w:r>
    </w:p>
    <w:bookmarkStart w:id="81" w:name="_Toc170117483" w:displacedByCustomXml="next"/>
    <w:sdt>
      <w:sdtPr>
        <w:rPr>
          <w:rFonts w:asciiTheme="minorHAnsi" w:eastAsiaTheme="minorHAnsi" w:hAnsiTheme="minorHAnsi" w:cstheme="minorBidi"/>
          <w:b w:val="0"/>
          <w:bCs w:val="0"/>
          <w:color w:val="auto"/>
          <w:spacing w:val="0"/>
          <w:kern w:val="0"/>
          <w:sz w:val="22"/>
          <w:szCs w:val="22"/>
        </w:rPr>
        <w:id w:val="-1485001877"/>
        <w:docPartObj>
          <w:docPartGallery w:val="Bibliographies"/>
          <w:docPartUnique/>
        </w:docPartObj>
      </w:sdtPr>
      <w:sdtEndPr/>
      <w:sdtContent>
        <w:p w14:paraId="3B7F8132" w14:textId="77777777" w:rsidR="00C739AE" w:rsidRDefault="00C739AE" w:rsidP="00C739AE">
          <w:pPr>
            <w:pStyle w:val="Heading1"/>
          </w:pPr>
          <w:r>
            <w:t>References</w:t>
          </w:r>
          <w:bookmarkEnd w:id="81"/>
        </w:p>
        <w:sdt>
          <w:sdtPr>
            <w:id w:val="-573587230"/>
            <w:bibliography/>
          </w:sdtPr>
          <w:sdtEndPr/>
          <w:sdtContent>
            <w:p w14:paraId="258C2BCA" w14:textId="77777777" w:rsidR="00C739AE" w:rsidRDefault="00C739AE" w:rsidP="00C739AE">
              <w:pPr>
                <w:pStyle w:val="Bibliography"/>
                <w:ind w:left="720" w:hanging="720"/>
                <w:rPr>
                  <w:noProof/>
                  <w:sz w:val="24"/>
                  <w:szCs w:val="24"/>
                </w:rPr>
              </w:pPr>
              <w:r>
                <w:fldChar w:fldCharType="begin"/>
              </w:r>
              <w:r>
                <w:instrText xml:space="preserve"> BIBLIOGRAPHY </w:instrText>
              </w:r>
              <w:r>
                <w:fldChar w:fldCharType="separate"/>
              </w:r>
              <w:r>
                <w:rPr>
                  <w:noProof/>
                </w:rPr>
                <w:t>Anonymous a. (2024). Submission to the Department of Veterans' Affairs.</w:t>
              </w:r>
            </w:p>
            <w:p w14:paraId="0D78A8F2" w14:textId="77777777" w:rsidR="00C739AE" w:rsidRDefault="00C739AE" w:rsidP="00C739AE">
              <w:pPr>
                <w:pStyle w:val="Bibliography"/>
                <w:ind w:left="720" w:hanging="720"/>
                <w:rPr>
                  <w:noProof/>
                </w:rPr>
              </w:pPr>
              <w:r>
                <w:rPr>
                  <w:noProof/>
                </w:rPr>
                <w:t>Anonymous b. (2024). Submission to the Department of Veterans' Affairs.</w:t>
              </w:r>
            </w:p>
            <w:p w14:paraId="68F6071B" w14:textId="77777777" w:rsidR="00C739AE" w:rsidRDefault="00C739AE" w:rsidP="00C739AE">
              <w:pPr>
                <w:pStyle w:val="Bibliography"/>
                <w:ind w:left="720" w:hanging="720"/>
                <w:rPr>
                  <w:noProof/>
                </w:rPr>
              </w:pPr>
              <w:r>
                <w:rPr>
                  <w:noProof/>
                </w:rPr>
                <w:t xml:space="preserve">Australian Bureau of Statistics. (2021). </w:t>
              </w:r>
              <w:r>
                <w:rPr>
                  <w:i/>
                  <w:iCs/>
                  <w:noProof/>
                </w:rPr>
                <w:t>Service with the Australian Defence Force: Census</w:t>
              </w:r>
              <w:r>
                <w:rPr>
                  <w:noProof/>
                </w:rPr>
                <w:t>. Retrieved from ABS: http://www.abs.gov.au/statistics/people/people-and-communities/australian-defence-force-census/2021</w:t>
              </w:r>
            </w:p>
            <w:p w14:paraId="417B83AE" w14:textId="77777777" w:rsidR="00C739AE" w:rsidRDefault="00C739AE" w:rsidP="00C739AE">
              <w:pPr>
                <w:pStyle w:val="Bibliography"/>
                <w:ind w:left="720" w:hanging="720"/>
                <w:rPr>
                  <w:noProof/>
                </w:rPr>
              </w:pPr>
              <w:r>
                <w:rPr>
                  <w:noProof/>
                </w:rPr>
                <w:t xml:space="preserve">Australian Government. (2018). </w:t>
              </w:r>
              <w:r>
                <w:rPr>
                  <w:i/>
                  <w:iCs/>
                  <w:noProof/>
                </w:rPr>
                <w:t>Veterans' Advocacy and Support Services Scoping Study.</w:t>
              </w:r>
              <w:r>
                <w:rPr>
                  <w:noProof/>
                </w:rPr>
                <w:t xml:space="preserve"> </w:t>
              </w:r>
            </w:p>
            <w:p w14:paraId="3A778121" w14:textId="77777777" w:rsidR="00C739AE" w:rsidRDefault="00C739AE" w:rsidP="00C739AE">
              <w:pPr>
                <w:pStyle w:val="Bibliography"/>
                <w:ind w:left="720" w:hanging="720"/>
                <w:rPr>
                  <w:noProof/>
                </w:rPr>
              </w:pPr>
              <w:r>
                <w:rPr>
                  <w:noProof/>
                </w:rPr>
                <w:t xml:space="preserve">Australian Government. (2021). </w:t>
              </w:r>
              <w:r>
                <w:rPr>
                  <w:i/>
                  <w:iCs/>
                  <w:noProof/>
                </w:rPr>
                <w:t>Update to Government Response to Recommendations of the Productivity Commission Report, "A Better Way to Support Veterans".</w:t>
              </w:r>
              <w:r>
                <w:rPr>
                  <w:noProof/>
                </w:rPr>
                <w:t xml:space="preserve"> </w:t>
              </w:r>
            </w:p>
            <w:p w14:paraId="15A19D71" w14:textId="77777777" w:rsidR="00C739AE" w:rsidRDefault="00C739AE" w:rsidP="00C739AE">
              <w:pPr>
                <w:pStyle w:val="Bibliography"/>
                <w:ind w:left="720" w:hanging="720"/>
                <w:rPr>
                  <w:noProof/>
                </w:rPr>
              </w:pPr>
              <w:r>
                <w:rPr>
                  <w:noProof/>
                </w:rPr>
                <w:t xml:space="preserve">Australian Government Productivity Commission. (2019). </w:t>
              </w:r>
              <w:r>
                <w:rPr>
                  <w:i/>
                  <w:iCs/>
                  <w:noProof/>
                </w:rPr>
                <w:t>A Better Way to Support Veterans.</w:t>
              </w:r>
              <w:r>
                <w:rPr>
                  <w:noProof/>
                </w:rPr>
                <w:t xml:space="preserve"> </w:t>
              </w:r>
            </w:p>
            <w:p w14:paraId="7421B258" w14:textId="77777777" w:rsidR="00C739AE" w:rsidRDefault="00C739AE" w:rsidP="00C739AE">
              <w:pPr>
                <w:pStyle w:val="Bibliography"/>
                <w:ind w:left="720" w:hanging="720"/>
                <w:rPr>
                  <w:noProof/>
                </w:rPr>
              </w:pPr>
              <w:r>
                <w:rPr>
                  <w:noProof/>
                </w:rPr>
                <w:t xml:space="preserve">Australian Institute of Health and Welfare. (2023). </w:t>
              </w:r>
              <w:r>
                <w:rPr>
                  <w:i/>
                  <w:iCs/>
                  <w:noProof/>
                </w:rPr>
                <w:t>Serving and ex-serving Australian Defence Force members who have served since 1985: suicide monitoring 1997 to 2021.</w:t>
              </w:r>
              <w:r>
                <w:rPr>
                  <w:noProof/>
                </w:rPr>
                <w:t xml:space="preserve"> </w:t>
              </w:r>
            </w:p>
            <w:p w14:paraId="4BC3BFF2" w14:textId="77777777" w:rsidR="00C739AE" w:rsidRDefault="00C739AE" w:rsidP="00C739AE">
              <w:pPr>
                <w:pStyle w:val="Bibliography"/>
                <w:ind w:left="720" w:hanging="720"/>
                <w:rPr>
                  <w:noProof/>
                </w:rPr>
              </w:pPr>
              <w:r>
                <w:rPr>
                  <w:noProof/>
                </w:rPr>
                <w:t>Australian Lawyers Alliance. (2024). Submission to the Department of Veterans' Affairs.</w:t>
              </w:r>
            </w:p>
            <w:p w14:paraId="2FA788FF" w14:textId="77777777" w:rsidR="00C739AE" w:rsidRDefault="00C739AE" w:rsidP="00C739AE">
              <w:pPr>
                <w:pStyle w:val="Bibliography"/>
                <w:ind w:left="720" w:hanging="720"/>
                <w:rPr>
                  <w:noProof/>
                </w:rPr>
              </w:pPr>
              <w:r>
                <w:rPr>
                  <w:noProof/>
                </w:rPr>
                <w:t xml:space="preserve">Boss, B. (2021). </w:t>
              </w:r>
              <w:r>
                <w:rPr>
                  <w:i/>
                  <w:iCs/>
                  <w:noProof/>
                </w:rPr>
                <w:t>Preliminary Interim Report Interim National Commissioner for Defence and Veteran Suicide Prevention.</w:t>
              </w:r>
              <w:r>
                <w:rPr>
                  <w:noProof/>
                </w:rPr>
                <w:t xml:space="preserve"> </w:t>
              </w:r>
            </w:p>
            <w:p w14:paraId="493F6F8F" w14:textId="77777777" w:rsidR="00C739AE" w:rsidRDefault="00C739AE" w:rsidP="00C739AE">
              <w:pPr>
                <w:pStyle w:val="Bibliography"/>
                <w:ind w:left="720" w:hanging="720"/>
                <w:rPr>
                  <w:noProof/>
                </w:rPr>
              </w:pPr>
              <w:r>
                <w:rPr>
                  <w:noProof/>
                </w:rPr>
                <w:t xml:space="preserve">Collie, A. (2019). </w:t>
              </w:r>
              <w:r>
                <w:rPr>
                  <w:i/>
                  <w:iCs/>
                  <w:noProof/>
                </w:rPr>
                <w:t>The Mental Health Impacts of Compensation Claim Assessment Processes.</w:t>
              </w:r>
              <w:r>
                <w:rPr>
                  <w:noProof/>
                </w:rPr>
                <w:t xml:space="preserve"> </w:t>
              </w:r>
            </w:p>
            <w:p w14:paraId="21A7A162" w14:textId="77777777" w:rsidR="00C739AE" w:rsidRDefault="00C739AE" w:rsidP="00C739AE">
              <w:pPr>
                <w:pStyle w:val="Bibliography"/>
                <w:ind w:left="720" w:hanging="720"/>
                <w:rPr>
                  <w:noProof/>
                </w:rPr>
              </w:pPr>
              <w:r>
                <w:rPr>
                  <w:noProof/>
                </w:rPr>
                <w:t xml:space="preserve">Commonwealth of Australia. (2017). </w:t>
              </w:r>
              <w:r>
                <w:rPr>
                  <w:i/>
                  <w:iCs/>
                  <w:noProof/>
                </w:rPr>
                <w:t>The Constant Battle: Suicide by Veterans.</w:t>
              </w:r>
              <w:r>
                <w:rPr>
                  <w:noProof/>
                </w:rPr>
                <w:t xml:space="preserve"> </w:t>
              </w:r>
            </w:p>
            <w:p w14:paraId="36E6FDAD" w14:textId="77777777" w:rsidR="00C739AE" w:rsidRDefault="00C739AE" w:rsidP="00C739AE">
              <w:pPr>
                <w:pStyle w:val="Bibliography"/>
                <w:ind w:left="720" w:hanging="720"/>
                <w:rPr>
                  <w:noProof/>
                </w:rPr>
              </w:pPr>
              <w:r>
                <w:rPr>
                  <w:noProof/>
                </w:rPr>
                <w:t>Cosson, L. (2022, April). Written Statement to the Royal Commission into Defence and Veteran Suicide.</w:t>
              </w:r>
            </w:p>
            <w:p w14:paraId="569E9DDA" w14:textId="77777777" w:rsidR="00C739AE" w:rsidRDefault="00C739AE" w:rsidP="00C739AE">
              <w:pPr>
                <w:pStyle w:val="Bibliography"/>
                <w:ind w:left="720" w:hanging="720"/>
                <w:rPr>
                  <w:noProof/>
                </w:rPr>
              </w:pPr>
              <w:r>
                <w:rPr>
                  <w:noProof/>
                </w:rPr>
                <w:t xml:space="preserve">Creyke, R. (2019). </w:t>
              </w:r>
              <w:r>
                <w:rPr>
                  <w:i/>
                  <w:iCs/>
                  <w:noProof/>
                </w:rPr>
                <w:t>Independent review of the implementation of the recommendations of the joint inquiry into the management of Jesse Bird's case.</w:t>
              </w:r>
              <w:r>
                <w:rPr>
                  <w:noProof/>
                </w:rPr>
                <w:t xml:space="preserve"> </w:t>
              </w:r>
            </w:p>
            <w:p w14:paraId="1E1AA364" w14:textId="77777777" w:rsidR="00C739AE" w:rsidRDefault="00C739AE" w:rsidP="00C739AE">
              <w:pPr>
                <w:pStyle w:val="Bibliography"/>
                <w:ind w:left="720" w:hanging="720"/>
                <w:rPr>
                  <w:noProof/>
                </w:rPr>
              </w:pPr>
              <w:r>
                <w:rPr>
                  <w:noProof/>
                </w:rPr>
                <w:t xml:space="preserve">Department of Defence and Department of Veterans' Affairs. (2017). </w:t>
              </w:r>
              <w:r>
                <w:rPr>
                  <w:i/>
                  <w:iCs/>
                  <w:noProof/>
                </w:rPr>
                <w:t>Joint Inquiry into the facts surrounding the management of Mr Jesse Bird's case.</w:t>
              </w:r>
              <w:r>
                <w:rPr>
                  <w:noProof/>
                </w:rPr>
                <w:t xml:space="preserve"> </w:t>
              </w:r>
            </w:p>
            <w:p w14:paraId="7EFAFC14" w14:textId="77777777" w:rsidR="00C739AE" w:rsidRDefault="00C739AE" w:rsidP="00C739AE">
              <w:pPr>
                <w:pStyle w:val="Bibliography"/>
                <w:ind w:left="720" w:hanging="720"/>
                <w:rPr>
                  <w:noProof/>
                </w:rPr>
              </w:pPr>
              <w:r>
                <w:rPr>
                  <w:noProof/>
                </w:rPr>
                <w:t xml:space="preserve">Department of Veterans' Affairs. (2023). </w:t>
              </w:r>
              <w:r>
                <w:rPr>
                  <w:i/>
                  <w:iCs/>
                  <w:noProof/>
                </w:rPr>
                <w:t>Annual Reports 2022-23.</w:t>
              </w:r>
              <w:r>
                <w:rPr>
                  <w:noProof/>
                </w:rPr>
                <w:t xml:space="preserve"> </w:t>
              </w:r>
            </w:p>
            <w:p w14:paraId="7DA599C7" w14:textId="77777777" w:rsidR="00C739AE" w:rsidRDefault="00C739AE" w:rsidP="00C739AE">
              <w:pPr>
                <w:pStyle w:val="Bibliography"/>
                <w:ind w:left="720" w:hanging="720"/>
                <w:rPr>
                  <w:noProof/>
                </w:rPr>
              </w:pPr>
              <w:r>
                <w:rPr>
                  <w:noProof/>
                </w:rPr>
                <w:t xml:space="preserve">Department of Veterans' Affairs Data and Insights Branch. (2023). </w:t>
              </w:r>
              <w:r>
                <w:rPr>
                  <w:i/>
                  <w:iCs/>
                  <w:noProof/>
                </w:rPr>
                <w:t>Treatment Population Statistics Quarterly Report - December 2023.</w:t>
              </w:r>
              <w:r>
                <w:rPr>
                  <w:noProof/>
                </w:rPr>
                <w:t xml:space="preserve"> </w:t>
              </w:r>
            </w:p>
            <w:p w14:paraId="550953B7" w14:textId="77777777" w:rsidR="00C739AE" w:rsidRDefault="00C739AE" w:rsidP="00C739AE">
              <w:pPr>
                <w:pStyle w:val="Bibliography"/>
                <w:ind w:left="720" w:hanging="720"/>
                <w:rPr>
                  <w:noProof/>
                </w:rPr>
              </w:pPr>
              <w:r>
                <w:rPr>
                  <w:noProof/>
                </w:rPr>
                <w:t xml:space="preserve">Royal Commission into Defence and Veteran Suicide. (2022). </w:t>
              </w:r>
              <w:r>
                <w:rPr>
                  <w:i/>
                  <w:iCs/>
                  <w:noProof/>
                </w:rPr>
                <w:t>Interim Report.</w:t>
              </w:r>
              <w:r>
                <w:rPr>
                  <w:noProof/>
                </w:rPr>
                <w:t xml:space="preserve"> </w:t>
              </w:r>
            </w:p>
            <w:p w14:paraId="61DD6706" w14:textId="77777777" w:rsidR="00C739AE" w:rsidRDefault="00C739AE" w:rsidP="00C739AE">
              <w:r>
                <w:rPr>
                  <w:b/>
                  <w:bCs/>
                  <w:noProof/>
                </w:rPr>
                <w:fldChar w:fldCharType="end"/>
              </w:r>
            </w:p>
          </w:sdtContent>
        </w:sdt>
      </w:sdtContent>
    </w:sdt>
    <w:p w14:paraId="05C63F54" w14:textId="77777777" w:rsidR="00C739AE" w:rsidRPr="007143B9" w:rsidRDefault="00C739AE" w:rsidP="00C739AE">
      <w:pPr>
        <w:rPr>
          <w:rFonts w:cstheme="minorHAnsi"/>
        </w:rPr>
      </w:pPr>
      <w:r w:rsidRPr="007143B9">
        <w:rPr>
          <w:rFonts w:cstheme="minorHAnsi"/>
        </w:rPr>
        <w:br w:type="page"/>
      </w:r>
    </w:p>
    <w:p w14:paraId="21782D71" w14:textId="77777777" w:rsidR="00C739AE" w:rsidRDefault="00C739AE" w:rsidP="00C739AE">
      <w:pPr>
        <w:pStyle w:val="Attachment"/>
      </w:pPr>
      <w:bookmarkStart w:id="82" w:name="_Toc170117484"/>
      <w:r>
        <w:lastRenderedPageBreak/>
        <w:t>Appendix A</w:t>
      </w:r>
      <w:bookmarkEnd w:id="82"/>
    </w:p>
    <w:p w14:paraId="1A741D2C" w14:textId="77777777" w:rsidR="00C739AE" w:rsidRPr="000F4E9C" w:rsidRDefault="00C739AE" w:rsidP="00C739AE">
      <w:pPr>
        <w:rPr>
          <w:rFonts w:ascii="Century Gothic" w:hAnsi="Century Gothic"/>
          <w:b/>
          <w:color w:val="44546A" w:themeColor="text2"/>
          <w:sz w:val="44"/>
          <w:szCs w:val="44"/>
        </w:rPr>
      </w:pPr>
      <w:r w:rsidRPr="000F4E9C">
        <w:rPr>
          <w:rFonts w:ascii="Century Gothic" w:hAnsi="Century Gothic"/>
          <w:b/>
          <w:color w:val="44546A" w:themeColor="text2"/>
          <w:sz w:val="44"/>
          <w:szCs w:val="44"/>
        </w:rPr>
        <w:t>Summary of Reviews and Reports with recommendations or findings related to simplifying DVA Legislation</w:t>
      </w:r>
    </w:p>
    <w:p w14:paraId="738FE1A5" w14:textId="77777777" w:rsidR="00C739AE" w:rsidRPr="00CE23FD" w:rsidRDefault="00C739AE" w:rsidP="00C739AE">
      <w:pPr>
        <w:rPr>
          <w:rFonts w:cstheme="minorHAnsi"/>
          <w:u w:val="single"/>
        </w:rPr>
      </w:pPr>
      <w:r w:rsidRPr="00CE23FD">
        <w:rPr>
          <w:rFonts w:cstheme="minorHAnsi"/>
          <w:u w:val="single"/>
        </w:rPr>
        <w:t>Interim Report of the Royal Commission into Defence and Veteran Suicide</w:t>
      </w:r>
      <w:r>
        <w:rPr>
          <w:rFonts w:cstheme="minorHAnsi"/>
          <w:u w:val="single"/>
        </w:rPr>
        <w:t xml:space="preserve"> August 2022</w:t>
      </w:r>
    </w:p>
    <w:p w14:paraId="71D06DC6" w14:textId="77777777" w:rsidR="00C739AE" w:rsidRDefault="00C739AE" w:rsidP="00C739AE">
      <w:pPr>
        <w:rPr>
          <w:rFonts w:cstheme="minorHAnsi"/>
          <w:i/>
          <w:iCs/>
          <w:color w:val="000000"/>
        </w:rPr>
      </w:pPr>
      <w:r>
        <w:rPr>
          <w:rFonts w:cstheme="minorHAnsi"/>
        </w:rPr>
        <w:t>In its August 2022 Interim Report, the Royal Commission into Defence and Veteran Suicide stated: “</w:t>
      </w:r>
      <w:r w:rsidRPr="00D221FC">
        <w:rPr>
          <w:rFonts w:cstheme="minorHAnsi"/>
          <w:i/>
          <w:iCs/>
          <w:color w:val="000000"/>
        </w:rPr>
        <w:t>It is clear to us that Australia’s veteran compensation and rehabilitation legislative system is so complicated that it adversely affects the mental health of some veterans – both serving and ex</w:t>
      </w:r>
      <w:r w:rsidRPr="00D221FC">
        <w:rPr>
          <w:rFonts w:cstheme="minorHAnsi"/>
          <w:i/>
          <w:iCs/>
          <w:color w:val="000000"/>
        </w:rPr>
        <w:noBreakHyphen/>
        <w:t>serving ADF members – and can be a contributing factor to suicidality. In Chapter 4, we recommend that the Australian Government should, without delay, implement legislative reforms to simplify and harmonise the veteran entitlement system (see Recommendation 1). We have heard evidence and received submissions that suggest that the system is too complex. Previous reports and inquiries – including the Productivity Commission’s 2019 report, A Better Way to Support Veterans – have called for legislative simplification and harmonisation. We recognise that making change will not be easy, but the difficulties of reform provide no justification to delay any further.</w:t>
      </w:r>
      <w:r>
        <w:rPr>
          <w:rFonts w:cstheme="minorHAnsi"/>
          <w:i/>
          <w:iCs/>
          <w:color w:val="000000"/>
        </w:rPr>
        <w:t>”</w:t>
      </w:r>
    </w:p>
    <w:p w14:paraId="6410486D" w14:textId="5EE19FCE" w:rsidR="00C739AE" w:rsidRPr="00073E53" w:rsidRDefault="00C739AE" w:rsidP="00C739AE">
      <w:pPr>
        <w:rPr>
          <w:rFonts w:cstheme="minorHAnsi"/>
        </w:rPr>
      </w:pPr>
      <w:r>
        <w:rPr>
          <w:rFonts w:cstheme="minorHAnsi"/>
          <w:color w:val="000000"/>
        </w:rPr>
        <w:t xml:space="preserve">The Royal Commission was particularly critical of the </w:t>
      </w:r>
      <w:r w:rsidR="00C65B02">
        <w:rPr>
          <w:rFonts w:cstheme="minorHAnsi"/>
          <w:color w:val="000000"/>
        </w:rPr>
        <w:t>Australian G</w:t>
      </w:r>
      <w:r>
        <w:rPr>
          <w:rFonts w:cstheme="minorHAnsi"/>
          <w:color w:val="000000"/>
        </w:rPr>
        <w:t>overnment’s response to the 2019 Productivity Commission report “A Better Way to Support Veterans” as outlined below in further excerpts from its Interim Report:</w:t>
      </w:r>
    </w:p>
    <w:p w14:paraId="5FB77568" w14:textId="77777777" w:rsidR="00C739AE" w:rsidRPr="001F532C" w:rsidRDefault="00C739AE" w:rsidP="00C739AE">
      <w:pPr>
        <w:autoSpaceDE w:val="0"/>
        <w:autoSpaceDN w:val="0"/>
        <w:adjustRightInd w:val="0"/>
        <w:spacing w:after="132" w:line="240" w:lineRule="auto"/>
        <w:rPr>
          <w:rFonts w:cstheme="minorHAnsi"/>
          <w:i/>
          <w:iCs/>
          <w:color w:val="000000"/>
        </w:rPr>
      </w:pPr>
      <w:r>
        <w:rPr>
          <w:rFonts w:ascii="TQGMIA+HelveticaNeue" w:hAnsi="TQGMIA+HelveticaNeue" w:cs="TQGMIA+HelveticaNeue"/>
          <w:color w:val="000000"/>
          <w:sz w:val="24"/>
          <w:szCs w:val="24"/>
        </w:rPr>
        <w:t>“</w:t>
      </w:r>
      <w:r w:rsidRPr="001F532C">
        <w:rPr>
          <w:rFonts w:cstheme="minorHAnsi"/>
          <w:i/>
          <w:iCs/>
          <w:color w:val="000000"/>
        </w:rPr>
        <w:t xml:space="preserve">In our view, the Australian Government failed to respond with appropriate effort or speed between June 2019 and mid-May 2022, as it did not: </w:t>
      </w:r>
    </w:p>
    <w:p w14:paraId="1C2001A2" w14:textId="77777777" w:rsidR="00C739AE" w:rsidRPr="001F532C" w:rsidRDefault="00C739AE" w:rsidP="00C739AE">
      <w:pPr>
        <w:pStyle w:val="ListParagraph"/>
        <w:numPr>
          <w:ilvl w:val="0"/>
          <w:numId w:val="4"/>
        </w:numPr>
        <w:autoSpaceDE w:val="0"/>
        <w:autoSpaceDN w:val="0"/>
        <w:adjustRightInd w:val="0"/>
        <w:spacing w:after="132" w:line="240" w:lineRule="auto"/>
        <w:rPr>
          <w:rFonts w:cstheme="minorHAnsi"/>
          <w:i/>
          <w:iCs/>
          <w:color w:val="000000"/>
        </w:rPr>
      </w:pPr>
      <w:r w:rsidRPr="001F532C">
        <w:rPr>
          <w:rFonts w:cstheme="minorHAnsi"/>
          <w:i/>
          <w:iCs/>
          <w:color w:val="000000"/>
        </w:rPr>
        <w:t xml:space="preserve">publish its ‘Interim Response to the Report of the Productivity Commission </w:t>
      </w:r>
      <w:r>
        <w:rPr>
          <w:rFonts w:cstheme="minorHAnsi"/>
          <w:i/>
          <w:iCs/>
          <w:color w:val="000000"/>
        </w:rPr>
        <w:t>‘</w:t>
      </w:r>
      <w:r w:rsidRPr="0094040A">
        <w:rPr>
          <w:rFonts w:cstheme="minorHAnsi"/>
          <w:color w:val="000000"/>
        </w:rPr>
        <w:t>A Better Way to Support Veterans</w:t>
      </w:r>
      <w:r w:rsidRPr="001F532C">
        <w:rPr>
          <w:rFonts w:cstheme="minorHAnsi"/>
          <w:i/>
          <w:iCs/>
          <w:color w:val="000000"/>
        </w:rPr>
        <w:t>’ until October 2020, more than 15 months after it received the Productivity Commission report</w:t>
      </w:r>
      <w:r>
        <w:rPr>
          <w:rFonts w:cstheme="minorHAnsi"/>
          <w:i/>
          <w:iCs/>
          <w:color w:val="000000"/>
        </w:rPr>
        <w:t>;</w:t>
      </w:r>
      <w:r w:rsidRPr="001F532C">
        <w:rPr>
          <w:rFonts w:cstheme="minorHAnsi"/>
          <w:i/>
          <w:iCs/>
          <w:color w:val="000000"/>
        </w:rPr>
        <w:t xml:space="preserve"> </w:t>
      </w:r>
    </w:p>
    <w:p w14:paraId="12EB5814" w14:textId="77777777" w:rsidR="00C739AE" w:rsidRPr="001F532C" w:rsidRDefault="00C739AE" w:rsidP="00C739AE">
      <w:pPr>
        <w:pStyle w:val="ListParagraph"/>
        <w:numPr>
          <w:ilvl w:val="0"/>
          <w:numId w:val="4"/>
        </w:numPr>
        <w:autoSpaceDE w:val="0"/>
        <w:autoSpaceDN w:val="0"/>
        <w:adjustRightInd w:val="0"/>
        <w:spacing w:after="132" w:line="240" w:lineRule="auto"/>
        <w:rPr>
          <w:rFonts w:cstheme="minorHAnsi"/>
          <w:i/>
          <w:iCs/>
          <w:color w:val="000000"/>
        </w:rPr>
      </w:pPr>
      <w:r w:rsidRPr="001F532C">
        <w:rPr>
          <w:rFonts w:cstheme="minorHAnsi"/>
          <w:i/>
          <w:iCs/>
          <w:color w:val="000000"/>
        </w:rPr>
        <w:t>publish its ‘Update to Government Response to the Productivity Commission report, A Better Way to Support Veterans’ until May 2021, nearly two years after it had received the Productivity Commission report</w:t>
      </w:r>
      <w:r>
        <w:rPr>
          <w:rFonts w:cstheme="minorHAnsi"/>
          <w:i/>
          <w:iCs/>
          <w:color w:val="000000"/>
        </w:rPr>
        <w:t>;</w:t>
      </w:r>
      <w:r w:rsidRPr="001F532C">
        <w:rPr>
          <w:rFonts w:cstheme="minorHAnsi"/>
          <w:i/>
          <w:iCs/>
          <w:color w:val="000000"/>
        </w:rPr>
        <w:t xml:space="preserve"> </w:t>
      </w:r>
    </w:p>
    <w:p w14:paraId="699EC1E4" w14:textId="77777777" w:rsidR="00C739AE" w:rsidRDefault="00C739AE" w:rsidP="00C739AE">
      <w:pPr>
        <w:pStyle w:val="ListParagraph"/>
        <w:numPr>
          <w:ilvl w:val="0"/>
          <w:numId w:val="4"/>
        </w:numPr>
        <w:autoSpaceDE w:val="0"/>
        <w:autoSpaceDN w:val="0"/>
        <w:adjustRightInd w:val="0"/>
        <w:rPr>
          <w:rFonts w:cstheme="minorHAnsi"/>
          <w:i/>
          <w:iCs/>
          <w:color w:val="000000"/>
        </w:rPr>
      </w:pPr>
      <w:r w:rsidRPr="001F532C">
        <w:rPr>
          <w:rFonts w:cstheme="minorHAnsi"/>
          <w:i/>
          <w:iCs/>
          <w:color w:val="000000"/>
        </w:rPr>
        <w:t>conduct the ‘first of a series of internal policy workshops to discuss key issues with ex-service and Defence groups in relation to legislative simplification and harmonisation’ until December 2021</w:t>
      </w:r>
      <w:r>
        <w:rPr>
          <w:rFonts w:cstheme="minorHAnsi"/>
          <w:i/>
          <w:iCs/>
          <w:color w:val="000000"/>
        </w:rPr>
        <w:t>.”</w:t>
      </w:r>
    </w:p>
    <w:p w14:paraId="0A8144BD" w14:textId="77777777" w:rsidR="00C739AE" w:rsidRPr="00DA698F" w:rsidRDefault="00C739AE" w:rsidP="00C739AE">
      <w:pPr>
        <w:autoSpaceDE w:val="0"/>
        <w:autoSpaceDN w:val="0"/>
        <w:adjustRightInd w:val="0"/>
        <w:rPr>
          <w:rFonts w:cstheme="minorHAnsi"/>
          <w:i/>
          <w:iCs/>
          <w:color w:val="000000"/>
        </w:rPr>
      </w:pPr>
      <w:r w:rsidRPr="00DA698F">
        <w:rPr>
          <w:rFonts w:cstheme="minorHAnsi"/>
          <w:u w:val="single"/>
        </w:rPr>
        <w:t>Preliminary Interim Report Interim National Commissioner for Defence and Veteran Suicide Prevention</w:t>
      </w:r>
      <w:r>
        <w:rPr>
          <w:rFonts w:cstheme="minorHAnsi"/>
          <w:u w:val="single"/>
        </w:rPr>
        <w:t xml:space="preserve"> November 2021</w:t>
      </w:r>
    </w:p>
    <w:p w14:paraId="1C36B245" w14:textId="77777777" w:rsidR="00C739AE" w:rsidRDefault="00C739AE" w:rsidP="00C739AE">
      <w:pPr>
        <w:autoSpaceDE w:val="0"/>
        <w:autoSpaceDN w:val="0"/>
        <w:adjustRightInd w:val="0"/>
        <w:rPr>
          <w:rFonts w:cstheme="minorHAnsi"/>
        </w:rPr>
      </w:pPr>
      <w:r w:rsidRPr="00344AE6">
        <w:rPr>
          <w:rFonts w:cstheme="minorHAnsi"/>
        </w:rPr>
        <w:t>On 5 February 2020, the Prime Minister announced that the Australian Government would establish a new National Commissioner for Defence and Veteran Suicide Prevention (National Commissioner) to inquire into, and support the prevention of, the deaths by suicide by ADF members and veterans.</w:t>
      </w:r>
    </w:p>
    <w:p w14:paraId="7961CFF6" w14:textId="77777777" w:rsidR="00C739AE" w:rsidRDefault="00C739AE" w:rsidP="00C739AE">
      <w:pPr>
        <w:pStyle w:val="Default"/>
        <w:spacing w:after="160" w:line="259" w:lineRule="auto"/>
        <w:rPr>
          <w:rFonts w:asciiTheme="minorHAnsi" w:hAnsiTheme="minorHAnsi" w:cstheme="minorHAnsi"/>
          <w:color w:val="auto"/>
          <w:sz w:val="22"/>
          <w:szCs w:val="22"/>
        </w:rPr>
      </w:pPr>
      <w:r w:rsidRPr="001D6997">
        <w:rPr>
          <w:rFonts w:asciiTheme="minorHAnsi" w:hAnsiTheme="minorHAnsi" w:cstheme="minorHAnsi"/>
          <w:color w:val="auto"/>
          <w:sz w:val="22"/>
          <w:szCs w:val="22"/>
        </w:rPr>
        <w:t>On 16 November 2020</w:t>
      </w:r>
      <w:r>
        <w:rPr>
          <w:rFonts w:asciiTheme="minorHAnsi" w:hAnsiTheme="minorHAnsi" w:cstheme="minorHAnsi"/>
          <w:color w:val="auto"/>
          <w:sz w:val="22"/>
          <w:szCs w:val="22"/>
        </w:rPr>
        <w:t>,</w:t>
      </w:r>
      <w:r w:rsidRPr="001D6997">
        <w:rPr>
          <w:rFonts w:asciiTheme="minorHAnsi" w:hAnsiTheme="minorHAnsi" w:cstheme="minorHAnsi"/>
          <w:color w:val="auto"/>
          <w:sz w:val="22"/>
          <w:szCs w:val="22"/>
        </w:rPr>
        <w:t xml:space="preserve"> the Australian Government appointed Dr Bernadette Boss to the role of </w:t>
      </w:r>
      <w:r w:rsidRPr="00344AE6">
        <w:rPr>
          <w:rFonts w:asciiTheme="minorHAnsi" w:hAnsiTheme="minorHAnsi" w:cstheme="minorHAnsi"/>
          <w:sz w:val="22"/>
          <w:szCs w:val="22"/>
        </w:rPr>
        <w:t xml:space="preserve">National Commissioner for Defence and Veteran Suicide Prevention </w:t>
      </w:r>
      <w:r>
        <w:rPr>
          <w:rFonts w:asciiTheme="minorHAnsi" w:hAnsiTheme="minorHAnsi" w:cstheme="minorHAnsi"/>
          <w:color w:val="auto"/>
          <w:sz w:val="22"/>
          <w:szCs w:val="22"/>
        </w:rPr>
        <w:t>of</w:t>
      </w:r>
      <w:r w:rsidRPr="001D6997">
        <w:rPr>
          <w:rFonts w:asciiTheme="minorHAnsi" w:hAnsiTheme="minorHAnsi" w:cstheme="minorHAnsi"/>
          <w:color w:val="auto"/>
          <w:sz w:val="22"/>
          <w:szCs w:val="22"/>
        </w:rPr>
        <w:t xml:space="preserve"> on an interim basis in anticipation of legislation to formally create the role of the National Commissioner for Defence and Veteran Suicide Prevention. Dr Boss’s primary task was to commence the Independent Review of Past Defence and Veteran Suicides in accordance with the Terms of Reference promulgated by the Australian Government. Dr Boss was to provide an interim report by November 2021 and a final </w:t>
      </w:r>
      <w:r w:rsidRPr="001D6997">
        <w:rPr>
          <w:rFonts w:asciiTheme="minorHAnsi" w:hAnsiTheme="minorHAnsi" w:cstheme="minorHAnsi"/>
          <w:color w:val="auto"/>
          <w:sz w:val="22"/>
          <w:szCs w:val="22"/>
        </w:rPr>
        <w:lastRenderedPageBreak/>
        <w:t>report by May 2022. The role of National Commissioner has since been subsumed (at least for the time being) by the Royal Commission into Defence and Veteran Suicide. Dr Boss was able to complete her preliminary interim report during her tenure as National Commissioner.</w:t>
      </w:r>
      <w:r>
        <w:rPr>
          <w:rFonts w:asciiTheme="minorHAnsi" w:hAnsiTheme="minorHAnsi" w:cstheme="minorHAnsi"/>
          <w:color w:val="auto"/>
          <w:sz w:val="22"/>
          <w:szCs w:val="22"/>
        </w:rPr>
        <w:t xml:space="preserve"> During her investigations as National Commissioner, Dr Boss identified the need to “fundamentally reimagine” the entire veteran’s legislative framework.</w:t>
      </w:r>
    </w:p>
    <w:p w14:paraId="38741AD6" w14:textId="77777777" w:rsidR="00C739AE" w:rsidRPr="00CC56C5" w:rsidRDefault="00C739AE" w:rsidP="00C739AE">
      <w:pPr>
        <w:pStyle w:val="Default"/>
        <w:spacing w:after="160" w:line="259" w:lineRule="auto"/>
        <w:rPr>
          <w:rFonts w:asciiTheme="minorHAnsi" w:hAnsiTheme="minorHAnsi" w:cstheme="minorHAnsi"/>
          <w:color w:val="000000" w:themeColor="text1"/>
          <w:sz w:val="22"/>
          <w:szCs w:val="22"/>
        </w:rPr>
      </w:pPr>
      <w:r w:rsidRPr="00CC56C5">
        <w:rPr>
          <w:rFonts w:ascii="Segoe UI" w:hAnsi="Segoe UI" w:cs="Segoe UI"/>
          <w:color w:val="000000" w:themeColor="text1"/>
          <w:sz w:val="22"/>
          <w:szCs w:val="22"/>
        </w:rPr>
        <w:t xml:space="preserve">In </w:t>
      </w:r>
      <w:r w:rsidRPr="00CC56C5">
        <w:rPr>
          <w:rFonts w:asciiTheme="minorHAnsi" w:hAnsiTheme="minorHAnsi" w:cstheme="minorHAnsi"/>
          <w:color w:val="000000" w:themeColor="text1"/>
          <w:sz w:val="22"/>
          <w:szCs w:val="22"/>
        </w:rPr>
        <w:t>Recommendation 4.1 of her preliminary interim report, Dr Boss stated:</w:t>
      </w:r>
    </w:p>
    <w:p w14:paraId="593650FE" w14:textId="77777777" w:rsidR="00C739AE" w:rsidRPr="00CC56C5" w:rsidRDefault="00C739AE" w:rsidP="00C739AE">
      <w:pPr>
        <w:numPr>
          <w:ilvl w:val="2"/>
          <w:numId w:val="3"/>
        </w:numPr>
        <w:autoSpaceDE w:val="0"/>
        <w:autoSpaceDN w:val="0"/>
        <w:adjustRightInd w:val="0"/>
        <w:rPr>
          <w:rFonts w:cstheme="minorHAnsi"/>
          <w:i/>
          <w:iCs/>
          <w:color w:val="000000" w:themeColor="text1"/>
        </w:rPr>
      </w:pPr>
      <w:r w:rsidRPr="00CC56C5">
        <w:rPr>
          <w:rFonts w:cstheme="minorHAnsi"/>
          <w:i/>
          <w:iCs/>
          <w:color w:val="000000" w:themeColor="text1"/>
        </w:rPr>
        <w:t xml:space="preserve">“The Australian Government should fundamentally reconsider the purpose of the Department of Veterans’ Affairs (DVA) rehabilitation and compensation legislative framework. The current framework, which is premised on a compensation model, should be replaced with a wellbeing model, which incorporates concepts of social insurance more aligned with the National Disability Insurance Scheme. This model should include safety net access to payments.” </w:t>
      </w:r>
    </w:p>
    <w:p w14:paraId="13CE0488" w14:textId="77777777" w:rsidR="00C739AE" w:rsidRPr="00CC56C5" w:rsidRDefault="00C739AE" w:rsidP="00C739AE">
      <w:pPr>
        <w:autoSpaceDE w:val="0"/>
        <w:autoSpaceDN w:val="0"/>
        <w:adjustRightInd w:val="0"/>
        <w:rPr>
          <w:rFonts w:cstheme="minorHAnsi"/>
          <w:i/>
          <w:iCs/>
          <w:color w:val="000000" w:themeColor="text1"/>
        </w:rPr>
      </w:pPr>
      <w:r w:rsidRPr="00CC56C5">
        <w:rPr>
          <w:rFonts w:cstheme="minorHAnsi"/>
          <w:color w:val="000000" w:themeColor="text1"/>
        </w:rPr>
        <w:t>Dr Boss also agreed with the Productivity Commission</w:t>
      </w:r>
      <w:r>
        <w:rPr>
          <w:rFonts w:cstheme="minorHAnsi"/>
          <w:color w:val="000000" w:themeColor="text1"/>
        </w:rPr>
        <w:t>’s 2019 report</w:t>
      </w:r>
      <w:r w:rsidRPr="00CC56C5">
        <w:rPr>
          <w:rFonts w:cstheme="minorHAnsi"/>
          <w:color w:val="000000" w:themeColor="text1"/>
        </w:rPr>
        <w:t xml:space="preserve"> in that system is </w:t>
      </w:r>
      <w:r>
        <w:rPr>
          <w:rFonts w:cstheme="minorHAnsi"/>
          <w:i/>
          <w:iCs/>
          <w:color w:val="000000" w:themeColor="text1"/>
        </w:rPr>
        <w:t>“</w:t>
      </w:r>
      <w:r w:rsidRPr="00CC56C5">
        <w:rPr>
          <w:rFonts w:cstheme="minorHAnsi"/>
          <w:i/>
          <w:iCs/>
          <w:color w:val="000000" w:themeColor="text1"/>
        </w:rPr>
        <w:t>not fit for purpose</w:t>
      </w:r>
      <w:r>
        <w:rPr>
          <w:rFonts w:cstheme="minorHAnsi"/>
          <w:i/>
          <w:iCs/>
          <w:color w:val="000000" w:themeColor="text1"/>
        </w:rPr>
        <w:t>”</w:t>
      </w:r>
      <w:r w:rsidRPr="00CC56C5">
        <w:rPr>
          <w:rFonts w:cstheme="minorHAnsi"/>
          <w:color w:val="000000" w:themeColor="text1"/>
        </w:rPr>
        <w:t xml:space="preserve"> and went on to say</w:t>
      </w:r>
      <w:r>
        <w:rPr>
          <w:rFonts w:cstheme="minorHAnsi"/>
          <w:color w:val="000000" w:themeColor="text1"/>
        </w:rPr>
        <w:t>:</w:t>
      </w:r>
      <w:r w:rsidRPr="00CC56C5">
        <w:rPr>
          <w:rFonts w:cstheme="minorHAnsi"/>
          <w:color w:val="000000" w:themeColor="text1"/>
        </w:rPr>
        <w:t xml:space="preserve"> </w:t>
      </w:r>
      <w:r w:rsidRPr="00CC56C5">
        <w:rPr>
          <w:rFonts w:cstheme="minorHAnsi"/>
          <w:i/>
          <w:iCs/>
          <w:color w:val="000000" w:themeColor="text1"/>
        </w:rPr>
        <w:t>“</w:t>
      </w:r>
      <w:r>
        <w:rPr>
          <w:rFonts w:cstheme="minorHAnsi"/>
          <w:i/>
          <w:iCs/>
          <w:color w:val="000000" w:themeColor="text1"/>
        </w:rPr>
        <w:t>b</w:t>
      </w:r>
      <w:r w:rsidRPr="00CC56C5">
        <w:rPr>
          <w:rFonts w:cstheme="minorHAnsi"/>
          <w:i/>
          <w:iCs/>
          <w:color w:val="000000" w:themeColor="text1"/>
        </w:rPr>
        <w:t>ut trying to make the system work by simplifying or harmonising the current legislative framework, and doing it through a process that is, in the Australian Government’s words, ‘evolutionary’ and according to a ‘legislative harmonisation plan over time,’ will not be enough. The entire legislative framework needs to be fundamentally reimagined and transformed from its current ‘illness’ model to a modern ‘wellness’ model. This transformation needs to be done sooner, rather than later, if we want to improve the wellbeing of veterans. Serious focus also needs to be on the processes and procedures used to give effect to the legislation. The current experience is that they are cumbersome, burdensome and harmful to the mental and physical wellbeing of veterans.”</w:t>
      </w:r>
    </w:p>
    <w:p w14:paraId="61908A3B" w14:textId="77777777" w:rsidR="00C739AE" w:rsidRPr="00E728BF" w:rsidRDefault="00C739AE" w:rsidP="00C739AE">
      <w:pPr>
        <w:autoSpaceDE w:val="0"/>
        <w:autoSpaceDN w:val="0"/>
        <w:adjustRightInd w:val="0"/>
        <w:rPr>
          <w:rFonts w:cstheme="minorHAnsi"/>
          <w:u w:val="single"/>
        </w:rPr>
      </w:pPr>
      <w:r w:rsidRPr="00E728BF">
        <w:rPr>
          <w:rFonts w:cstheme="minorHAnsi"/>
          <w:u w:val="single"/>
        </w:rPr>
        <w:t>Productivity Commission Inquiry Report “A Better Way to Support Veterans” June 2019</w:t>
      </w:r>
    </w:p>
    <w:p w14:paraId="0113D573" w14:textId="77777777" w:rsidR="00C739AE" w:rsidRPr="00665BB9" w:rsidRDefault="00C739AE" w:rsidP="00C739AE">
      <w:pPr>
        <w:autoSpaceDE w:val="0"/>
        <w:autoSpaceDN w:val="0"/>
        <w:adjustRightInd w:val="0"/>
        <w:spacing w:after="149" w:line="240" w:lineRule="auto"/>
        <w:rPr>
          <w:rFonts w:cstheme="minorHAnsi"/>
        </w:rPr>
      </w:pPr>
      <w:r w:rsidRPr="00665BB9">
        <w:rPr>
          <w:rFonts w:cstheme="minorHAnsi"/>
        </w:rPr>
        <w:t xml:space="preserve">On 27 March 2018, the Productivity Commission received from the then Treasurer, the Hon Scott Morrison MP, a request that it </w:t>
      </w:r>
      <w:r>
        <w:rPr>
          <w:rFonts w:cstheme="minorHAnsi"/>
        </w:rPr>
        <w:t>“</w:t>
      </w:r>
      <w:r w:rsidRPr="00665BB9">
        <w:rPr>
          <w:rFonts w:cstheme="minorHAnsi"/>
          <w:i/>
          <w:iCs/>
        </w:rPr>
        <w:t>undertake an inquiry into the system of compensation and rehabilitation for veterans (Serving and Ex</w:t>
      </w:r>
      <w:r w:rsidRPr="00665BB9">
        <w:rPr>
          <w:rFonts w:cstheme="minorHAnsi"/>
          <w:i/>
          <w:iCs/>
        </w:rPr>
        <w:noBreakHyphen/>
        <w:t>serving Australian Defence Force members)”</w:t>
      </w:r>
      <w:r w:rsidRPr="00665BB9">
        <w:rPr>
          <w:rFonts w:cstheme="minorHAnsi"/>
        </w:rPr>
        <w:t xml:space="preserve"> The inquiry was </w:t>
      </w:r>
      <w:r>
        <w:rPr>
          <w:rFonts w:cstheme="minorHAnsi"/>
        </w:rPr>
        <w:t>“</w:t>
      </w:r>
      <w:r w:rsidRPr="00665BB9">
        <w:rPr>
          <w:rFonts w:cstheme="minorHAnsi"/>
          <w:i/>
          <w:iCs/>
        </w:rPr>
        <w:t>to examine whether the current system for compensating and rehabilitating veterans is fit for purpose now and into the future”.</w:t>
      </w:r>
    </w:p>
    <w:p w14:paraId="70F05259" w14:textId="77777777" w:rsidR="00C739AE" w:rsidRPr="00665BB9" w:rsidRDefault="00C739AE" w:rsidP="00C739AE">
      <w:pPr>
        <w:autoSpaceDE w:val="0"/>
        <w:autoSpaceDN w:val="0"/>
        <w:adjustRightInd w:val="0"/>
        <w:spacing w:line="240" w:lineRule="auto"/>
        <w:rPr>
          <w:rFonts w:cstheme="minorHAnsi"/>
        </w:rPr>
      </w:pPr>
      <w:r w:rsidRPr="00665BB9">
        <w:rPr>
          <w:rFonts w:cstheme="minorHAnsi"/>
        </w:rPr>
        <w:t xml:space="preserve">The Productivity Commission report was provided to the Australian Government on 27 June 2019. The Productivity Commission commenced its list of ‘Key points’ with: </w:t>
      </w:r>
      <w:r>
        <w:rPr>
          <w:rFonts w:cstheme="minorHAnsi"/>
        </w:rPr>
        <w:t>“</w:t>
      </w:r>
      <w:r w:rsidRPr="00665BB9">
        <w:rPr>
          <w:rFonts w:cstheme="minorHAnsi"/>
          <w:i/>
          <w:iCs/>
        </w:rPr>
        <w:t xml:space="preserve">Despite some recent improvements to the veterans’ compensation and rehabilitation system, it is not fit-for-purpose – it requires fundamental reform. It is out-of-date and is not working in the best interest of veterans and their families, </w:t>
      </w:r>
      <w:r w:rsidRPr="00665BB9">
        <w:rPr>
          <w:rFonts w:cstheme="minorHAnsi"/>
        </w:rPr>
        <w:t>or the Australian community.</w:t>
      </w:r>
      <w:r>
        <w:rPr>
          <w:rFonts w:cstheme="minorHAnsi"/>
        </w:rPr>
        <w:t>”</w:t>
      </w:r>
    </w:p>
    <w:p w14:paraId="4E941BAA" w14:textId="77777777" w:rsidR="00C739AE" w:rsidRPr="000D1D51" w:rsidRDefault="00C739AE" w:rsidP="00C739AE">
      <w:pPr>
        <w:autoSpaceDE w:val="0"/>
        <w:autoSpaceDN w:val="0"/>
        <w:adjustRightInd w:val="0"/>
        <w:spacing w:after="132" w:line="240" w:lineRule="auto"/>
        <w:rPr>
          <w:rFonts w:cstheme="minorHAnsi"/>
        </w:rPr>
      </w:pPr>
      <w:r w:rsidRPr="000D1D51">
        <w:rPr>
          <w:rFonts w:cstheme="minorHAnsi"/>
        </w:rPr>
        <w:t>The Productivity Commission’s made five key recommendations relevant to reform of the legislation for veterans’ compensation and rehabilitation. The five recommendation</w:t>
      </w:r>
      <w:r>
        <w:rPr>
          <w:rFonts w:cstheme="minorHAnsi"/>
        </w:rPr>
        <w:t>s</w:t>
      </w:r>
      <w:r w:rsidRPr="000D1D51">
        <w:rPr>
          <w:rFonts w:cstheme="minorHAnsi"/>
        </w:rPr>
        <w:t xml:space="preserve"> are: </w:t>
      </w:r>
    </w:p>
    <w:p w14:paraId="22F62D63" w14:textId="77777777" w:rsidR="00C739AE" w:rsidRPr="00045E69" w:rsidRDefault="00C739AE" w:rsidP="00C739AE">
      <w:pPr>
        <w:pStyle w:val="ListParagraph"/>
        <w:numPr>
          <w:ilvl w:val="0"/>
          <w:numId w:val="8"/>
        </w:numPr>
        <w:autoSpaceDE w:val="0"/>
        <w:autoSpaceDN w:val="0"/>
        <w:adjustRightInd w:val="0"/>
        <w:spacing w:after="0" w:line="240" w:lineRule="auto"/>
        <w:rPr>
          <w:rFonts w:cstheme="minorHAnsi"/>
        </w:rPr>
      </w:pPr>
      <w:r>
        <w:rPr>
          <w:rFonts w:cstheme="minorHAnsi"/>
        </w:rPr>
        <w:t>r</w:t>
      </w:r>
      <w:r w:rsidRPr="00045E69">
        <w:rPr>
          <w:rFonts w:cstheme="minorHAnsi"/>
        </w:rPr>
        <w:t>ecommendation 8.1: Harmonise the initial liability process</w:t>
      </w:r>
    </w:p>
    <w:p w14:paraId="593806A1" w14:textId="77777777" w:rsidR="00C739AE" w:rsidRPr="00045E69" w:rsidRDefault="00C739AE" w:rsidP="00C739AE">
      <w:pPr>
        <w:pStyle w:val="ListParagraph"/>
        <w:numPr>
          <w:ilvl w:val="0"/>
          <w:numId w:val="8"/>
        </w:numPr>
        <w:autoSpaceDE w:val="0"/>
        <w:autoSpaceDN w:val="0"/>
        <w:adjustRightInd w:val="0"/>
        <w:spacing w:after="0" w:line="240" w:lineRule="auto"/>
        <w:rPr>
          <w:rFonts w:cstheme="minorHAnsi"/>
        </w:rPr>
      </w:pPr>
      <w:r>
        <w:rPr>
          <w:rFonts w:cstheme="minorHAnsi"/>
        </w:rPr>
        <w:t>r</w:t>
      </w:r>
      <w:r w:rsidRPr="00045E69">
        <w:rPr>
          <w:rFonts w:cstheme="minorHAnsi"/>
        </w:rPr>
        <w:t>ecommendation 8.4: Move MRCA to a single standard of proof</w:t>
      </w:r>
    </w:p>
    <w:p w14:paraId="55633C42" w14:textId="77777777" w:rsidR="00C739AE" w:rsidRPr="00045E69" w:rsidRDefault="00C739AE" w:rsidP="00C739AE">
      <w:pPr>
        <w:pStyle w:val="ListParagraph"/>
        <w:numPr>
          <w:ilvl w:val="0"/>
          <w:numId w:val="8"/>
        </w:numPr>
        <w:autoSpaceDE w:val="0"/>
        <w:autoSpaceDN w:val="0"/>
        <w:adjustRightInd w:val="0"/>
        <w:spacing w:after="0" w:line="240" w:lineRule="auto"/>
        <w:rPr>
          <w:rFonts w:cstheme="minorHAnsi"/>
        </w:rPr>
      </w:pPr>
      <w:r>
        <w:rPr>
          <w:rFonts w:cstheme="minorHAnsi"/>
        </w:rPr>
        <w:t>r</w:t>
      </w:r>
      <w:r w:rsidRPr="00045E69">
        <w:rPr>
          <w:rFonts w:cstheme="minorHAnsi"/>
        </w:rPr>
        <w:t>ecommendation 13.1: H</w:t>
      </w:r>
      <w:r>
        <w:rPr>
          <w:rFonts w:cstheme="minorHAnsi"/>
        </w:rPr>
        <w:t>armonise the DRCA with the MRCA</w:t>
      </w:r>
    </w:p>
    <w:p w14:paraId="5B0B8DC9" w14:textId="77777777" w:rsidR="00C739AE" w:rsidRPr="00045E69" w:rsidRDefault="00C739AE" w:rsidP="00C739AE">
      <w:pPr>
        <w:pStyle w:val="ListParagraph"/>
        <w:numPr>
          <w:ilvl w:val="0"/>
          <w:numId w:val="8"/>
        </w:numPr>
        <w:autoSpaceDE w:val="0"/>
        <w:autoSpaceDN w:val="0"/>
        <w:adjustRightInd w:val="0"/>
        <w:spacing w:after="0" w:line="240" w:lineRule="auto"/>
        <w:rPr>
          <w:rFonts w:cstheme="minorHAnsi"/>
        </w:rPr>
      </w:pPr>
      <w:r>
        <w:rPr>
          <w:rFonts w:cstheme="minorHAnsi"/>
        </w:rPr>
        <w:t>r</w:t>
      </w:r>
      <w:r w:rsidRPr="00045E69">
        <w:rPr>
          <w:rFonts w:cstheme="minorHAnsi"/>
        </w:rPr>
        <w:t>ecommendation 14.1: A single rate of permanent impairment compensation</w:t>
      </w:r>
    </w:p>
    <w:p w14:paraId="654B41BE" w14:textId="77777777" w:rsidR="00C739AE" w:rsidRPr="00045E69" w:rsidRDefault="00C739AE" w:rsidP="00C739AE">
      <w:pPr>
        <w:pStyle w:val="ListParagraph"/>
        <w:numPr>
          <w:ilvl w:val="0"/>
          <w:numId w:val="8"/>
        </w:numPr>
        <w:autoSpaceDE w:val="0"/>
        <w:autoSpaceDN w:val="0"/>
        <w:adjustRightInd w:val="0"/>
        <w:spacing w:after="0" w:line="240" w:lineRule="auto"/>
        <w:rPr>
          <w:rFonts w:cstheme="minorHAnsi"/>
        </w:rPr>
      </w:pPr>
      <w:r>
        <w:rPr>
          <w:rFonts w:cstheme="minorHAnsi"/>
        </w:rPr>
        <w:t>r</w:t>
      </w:r>
      <w:r w:rsidRPr="00045E69">
        <w:rPr>
          <w:rFonts w:cstheme="minorHAnsi"/>
        </w:rPr>
        <w:t>ecommendation 19.1: Two schemes for veteran support.</w:t>
      </w:r>
    </w:p>
    <w:p w14:paraId="1325FB2E" w14:textId="77777777" w:rsidR="00C739AE" w:rsidRPr="000D1D51" w:rsidRDefault="00C739AE" w:rsidP="00C739AE">
      <w:pPr>
        <w:autoSpaceDE w:val="0"/>
        <w:autoSpaceDN w:val="0"/>
        <w:adjustRightInd w:val="0"/>
        <w:spacing w:after="0" w:line="240" w:lineRule="auto"/>
        <w:rPr>
          <w:rFonts w:cstheme="minorHAnsi"/>
        </w:rPr>
      </w:pPr>
    </w:p>
    <w:p w14:paraId="3321CF6E" w14:textId="77777777" w:rsidR="00C739AE" w:rsidRPr="000D1D51" w:rsidRDefault="00C739AE" w:rsidP="00C739AE">
      <w:pPr>
        <w:autoSpaceDE w:val="0"/>
        <w:autoSpaceDN w:val="0"/>
        <w:adjustRightInd w:val="0"/>
        <w:spacing w:after="141" w:line="240" w:lineRule="auto"/>
        <w:rPr>
          <w:rFonts w:cstheme="minorHAnsi"/>
        </w:rPr>
      </w:pPr>
      <w:r w:rsidRPr="000D1D51">
        <w:rPr>
          <w:rFonts w:cstheme="minorHAnsi"/>
        </w:rPr>
        <w:t>Recommendation 19.1 proposed that from 2025 onwards there should be two schemes for veteran support.</w:t>
      </w:r>
      <w:r>
        <w:rPr>
          <w:rFonts w:cstheme="minorHAnsi"/>
        </w:rPr>
        <w:t xml:space="preserve"> </w:t>
      </w:r>
      <w:r w:rsidRPr="000D1D51">
        <w:rPr>
          <w:rFonts w:cstheme="minorHAnsi"/>
        </w:rPr>
        <w:t xml:space="preserve">According to the Recommendation: Scheme 1 would be based on the VEA and would continue to provide benefits to older veterans (and their families) who are currently receiving benefits under the VEA. Younger veterans covered by the VEA would be offered a one-off choice to switch their benefits to scheme 2. </w:t>
      </w:r>
    </w:p>
    <w:p w14:paraId="331F7FE2" w14:textId="77777777" w:rsidR="00C739AE" w:rsidRPr="000D1D51" w:rsidRDefault="00C739AE" w:rsidP="00C739AE">
      <w:pPr>
        <w:autoSpaceDE w:val="0"/>
        <w:autoSpaceDN w:val="0"/>
        <w:adjustRightInd w:val="0"/>
        <w:spacing w:after="156" w:line="240" w:lineRule="auto"/>
        <w:rPr>
          <w:rFonts w:cstheme="minorHAnsi"/>
        </w:rPr>
      </w:pPr>
      <w:r w:rsidRPr="000D1D51">
        <w:rPr>
          <w:rFonts w:cstheme="minorHAnsi"/>
        </w:rPr>
        <w:lastRenderedPageBreak/>
        <w:t>Scheme 2 would be based on a modified MRCA. It would provide benefits for veterans (and their families) who are not covered by scheme 1, including: those receiving current MRCA or DRCA benefits.</w:t>
      </w:r>
    </w:p>
    <w:p w14:paraId="5A79E188" w14:textId="77777777" w:rsidR="00C739AE" w:rsidRDefault="00C739AE" w:rsidP="00C739AE">
      <w:pPr>
        <w:autoSpaceDE w:val="0"/>
        <w:autoSpaceDN w:val="0"/>
        <w:adjustRightInd w:val="0"/>
        <w:spacing w:after="0" w:line="240" w:lineRule="auto"/>
        <w:rPr>
          <w:rFonts w:cstheme="minorHAnsi"/>
        </w:rPr>
      </w:pPr>
      <w:r w:rsidRPr="00FA1259">
        <w:rPr>
          <w:rFonts w:cstheme="minorHAnsi"/>
        </w:rPr>
        <w:t>In accordance with the model recommended in the Productivity Commission report, a veteran would be eligible under only one scheme, thereby removing dual Act eligibility and the need to offset entitlements. Scheme 1 would eventually cease, but not for some time, and Scheme 2 would be the primary scheme moving forward.</w:t>
      </w:r>
      <w:r>
        <w:rPr>
          <w:rFonts w:cstheme="minorHAnsi"/>
        </w:rPr>
        <w:t xml:space="preserve"> The Productivity Commission also identified variances in the amounts of compensation payable depending on coverage under respective Acts. These variances can lead to perceived inequities in benefits available to veterans with seemingly similar periods and types of service. The Commission used the following Example A to illustrate this point in the overview of its report.</w:t>
      </w:r>
    </w:p>
    <w:p w14:paraId="10CE15D8" w14:textId="77777777" w:rsidR="00C739AE" w:rsidRDefault="00C739AE" w:rsidP="00C739AE">
      <w:pPr>
        <w:autoSpaceDE w:val="0"/>
        <w:autoSpaceDN w:val="0"/>
        <w:adjustRightInd w:val="0"/>
        <w:spacing w:after="0" w:line="240" w:lineRule="auto"/>
        <w:ind w:left="-397"/>
        <w:rPr>
          <w:rFonts w:cstheme="minorHAnsi"/>
          <w:b/>
          <w:bCs/>
        </w:rPr>
      </w:pPr>
    </w:p>
    <w:p w14:paraId="4D28C779" w14:textId="77777777" w:rsidR="00C739AE" w:rsidRDefault="00C739AE" w:rsidP="00C739AE">
      <w:pPr>
        <w:autoSpaceDE w:val="0"/>
        <w:autoSpaceDN w:val="0"/>
        <w:adjustRightInd w:val="0"/>
        <w:spacing w:after="0" w:line="240" w:lineRule="auto"/>
        <w:rPr>
          <w:rFonts w:cstheme="minorHAnsi"/>
          <w:b/>
          <w:bCs/>
        </w:rPr>
      </w:pPr>
      <w:r w:rsidRPr="00045E69">
        <w:rPr>
          <w:rFonts w:cstheme="minorHAnsi"/>
          <w:b/>
          <w:bCs/>
        </w:rPr>
        <w:t>Example</w:t>
      </w:r>
      <w:r>
        <w:rPr>
          <w:rFonts w:cstheme="minorHAnsi"/>
          <w:b/>
          <w:bCs/>
        </w:rPr>
        <w:t xml:space="preserve"> A</w:t>
      </w:r>
    </w:p>
    <w:p w14:paraId="30795C27" w14:textId="77777777" w:rsidR="00C739AE" w:rsidRPr="00045E69" w:rsidRDefault="00C739AE" w:rsidP="00C739AE">
      <w:pPr>
        <w:autoSpaceDE w:val="0"/>
        <w:autoSpaceDN w:val="0"/>
        <w:adjustRightInd w:val="0"/>
        <w:spacing w:after="0" w:line="240" w:lineRule="auto"/>
        <w:rPr>
          <w:rFonts w:cstheme="minorHAnsi"/>
          <w:b/>
          <w:bCs/>
        </w:rPr>
      </w:pPr>
    </w:p>
    <w:tbl>
      <w:tblPr>
        <w:tblW w:w="531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9593"/>
      </w:tblGrid>
      <w:tr w:rsidR="00C739AE" w14:paraId="5220D7B3" w14:textId="77777777" w:rsidTr="00AD0AC0">
        <w:tc>
          <w:tcPr>
            <w:tcW w:w="5000" w:type="pct"/>
            <w:tcBorders>
              <w:top w:val="nil"/>
              <w:left w:val="nil"/>
              <w:bottom w:val="nil"/>
              <w:right w:val="nil"/>
            </w:tcBorders>
            <w:shd w:val="clear" w:color="auto" w:fill="F2F2F2"/>
            <w:hideMark/>
          </w:tcPr>
          <w:p w14:paraId="3AD10CED" w14:textId="77777777" w:rsidR="00C739AE" w:rsidRPr="008773B4" w:rsidRDefault="00C739AE" w:rsidP="00AD0AC0">
            <w:pPr>
              <w:pStyle w:val="Box"/>
              <w:spacing w:before="100" w:beforeAutospacing="1"/>
              <w:rPr>
                <w:rFonts w:asciiTheme="minorHAnsi" w:hAnsiTheme="minorHAnsi" w:cstheme="minorHAnsi"/>
                <w:i/>
                <w:iCs/>
                <w:sz w:val="18"/>
                <w:szCs w:val="18"/>
              </w:rPr>
            </w:pPr>
            <w:r w:rsidRPr="008773B4">
              <w:rPr>
                <w:rFonts w:asciiTheme="minorHAnsi" w:hAnsiTheme="minorHAnsi" w:cstheme="minorHAnsi"/>
                <w:i/>
                <w:iCs/>
                <w:sz w:val="18"/>
                <w:szCs w:val="18"/>
              </w:rPr>
              <w:t>The amount of compensation payable, and how the compensation is calculated or paid, varies depending on which Act applies. As an example, Jane is a 30-year-old veteran who suffered a shoulder impairment graded at about 20 impairment points. While the amount and type of compensation will vary based on which Act she is covered by and the type of service under which the impairment was suffered, she will be entitled to:</w:t>
            </w:r>
          </w:p>
          <w:p w14:paraId="00E9A1E4" w14:textId="77777777" w:rsidR="00C739AE" w:rsidRPr="008773B4" w:rsidRDefault="00C739AE" w:rsidP="00AD0AC0">
            <w:pPr>
              <w:pStyle w:val="BoxListBullet"/>
              <w:numPr>
                <w:ilvl w:val="0"/>
                <w:numId w:val="7"/>
              </w:numPr>
              <w:spacing w:before="0"/>
              <w:rPr>
                <w:rFonts w:asciiTheme="minorHAnsi" w:hAnsiTheme="minorHAnsi" w:cstheme="minorHAnsi"/>
                <w:sz w:val="18"/>
                <w:szCs w:val="18"/>
              </w:rPr>
            </w:pPr>
            <w:r w:rsidRPr="008773B4">
              <w:rPr>
                <w:rFonts w:asciiTheme="minorHAnsi" w:hAnsiTheme="minorHAnsi" w:cstheme="minorHAnsi"/>
                <w:sz w:val="18"/>
                <w:szCs w:val="18"/>
              </w:rPr>
              <w:t>either a permanent impairment payment or a pension to compensate for the pain and suffering from the impairment. (Because Jane’s ability to work is not affected by her impairment, she will not be entitled to an income replacement payment.)</w:t>
            </w:r>
          </w:p>
          <w:p w14:paraId="1DF44760" w14:textId="77777777" w:rsidR="00C739AE" w:rsidRPr="008773B4" w:rsidRDefault="00C739AE" w:rsidP="00AD0AC0">
            <w:pPr>
              <w:pStyle w:val="BoxListBullet"/>
              <w:numPr>
                <w:ilvl w:val="0"/>
                <w:numId w:val="7"/>
              </w:numPr>
              <w:spacing w:before="0"/>
              <w:rPr>
                <w:rFonts w:asciiTheme="minorHAnsi" w:hAnsiTheme="minorHAnsi" w:cstheme="minorHAnsi"/>
                <w:sz w:val="18"/>
                <w:szCs w:val="18"/>
              </w:rPr>
            </w:pPr>
            <w:r w:rsidRPr="008773B4">
              <w:rPr>
                <w:rFonts w:asciiTheme="minorHAnsi" w:hAnsiTheme="minorHAnsi" w:cstheme="minorHAnsi"/>
                <w:sz w:val="18"/>
                <w:szCs w:val="18"/>
              </w:rPr>
              <w:t xml:space="preserve">various supplements. </w:t>
            </w:r>
          </w:p>
          <w:p w14:paraId="3F62F369" w14:textId="77777777" w:rsidR="00C739AE" w:rsidRPr="008773B4" w:rsidRDefault="00C739AE" w:rsidP="00AD0AC0">
            <w:pPr>
              <w:pStyle w:val="Box"/>
              <w:rPr>
                <w:rFonts w:asciiTheme="minorHAnsi" w:hAnsiTheme="minorHAnsi" w:cstheme="minorHAnsi"/>
                <w:sz w:val="18"/>
                <w:szCs w:val="18"/>
              </w:rPr>
            </w:pPr>
            <w:r w:rsidRPr="008773B4">
              <w:rPr>
                <w:rFonts w:asciiTheme="minorHAnsi" w:hAnsiTheme="minorHAnsi" w:cstheme="minorHAnsi"/>
                <w:sz w:val="18"/>
                <w:szCs w:val="18"/>
              </w:rPr>
              <w:t xml:space="preserve">Jane could expect to receive between $56 000 and $140 000 in lifetime financial compensation (with the VEA being the most generous Act). </w:t>
            </w:r>
          </w:p>
        </w:tc>
      </w:tr>
      <w:tr w:rsidR="00C739AE" w14:paraId="02696162" w14:textId="77777777" w:rsidTr="00AD0AC0">
        <w:tc>
          <w:tcPr>
            <w:tcW w:w="5000" w:type="pct"/>
            <w:tcBorders>
              <w:top w:val="nil"/>
              <w:left w:val="nil"/>
              <w:bottom w:val="nil"/>
              <w:right w:val="nil"/>
            </w:tcBorders>
            <w:shd w:val="clear" w:color="auto" w:fill="F2F2F2"/>
            <w:hideMark/>
          </w:tcPr>
          <w:p w14:paraId="50FFDA5F" w14:textId="77777777" w:rsidR="00C739AE" w:rsidRPr="008773B4" w:rsidRDefault="00C739AE" w:rsidP="00AD0AC0">
            <w:pPr>
              <w:pStyle w:val="Box"/>
              <w:jc w:val="center"/>
              <w:rPr>
                <w:rFonts w:asciiTheme="minorHAnsi" w:hAnsiTheme="minorHAnsi" w:cstheme="minorHAnsi"/>
                <w:sz w:val="18"/>
                <w:szCs w:val="18"/>
              </w:rPr>
            </w:pPr>
            <w:r w:rsidRPr="008773B4">
              <w:rPr>
                <w:rFonts w:asciiTheme="minorHAnsi" w:hAnsiTheme="minorHAnsi" w:cstheme="minorHAnsi"/>
                <w:noProof/>
                <w:sz w:val="18"/>
                <w:szCs w:val="18"/>
                <w:lang w:eastAsia="en-AU"/>
              </w:rPr>
              <w:drawing>
                <wp:inline distT="0" distB="0" distL="0" distR="0" wp14:anchorId="48839AEF" wp14:editId="7BDB983D">
                  <wp:extent cx="5213350" cy="2995825"/>
                  <wp:effectExtent l="0" t="0" r="0" b="0"/>
                  <wp:docPr id="3" name="Picture 3" descr="In this example, Jane will receive about $140 000 in compensation through the VEA, close to $120 000 under the MRCA (warlike and non-warlike), about $60 000 under the MRCA (peacetime) and about $50 000 under the DRCA. Most of these sums are permanent impairment or disability pension compensation." title="Example — low level of impairment"/>
                  <wp:cNvGraphicFramePr/>
                  <a:graphic xmlns:a="http://schemas.openxmlformats.org/drawingml/2006/main">
                    <a:graphicData uri="http://schemas.openxmlformats.org/drawingml/2006/picture">
                      <pic:pic xmlns:pic="http://schemas.openxmlformats.org/drawingml/2006/picture">
                        <pic:nvPicPr>
                          <pic:cNvPr id="10" name="Picture 10" descr="In this example, Jane will receive about $140 000 in compensation through the VEA, close to $120 000 under the MRCA (warlike and non-warlike), about $60 000 under the MRCA (peacetime) and about $50 000 under the DRCA. Most of these sums are permanent impairment or disability pension compensation." title="Example — low level of impairment"/>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13350" cy="2995825"/>
                          </a:xfrm>
                          <a:prstGeom prst="rect">
                            <a:avLst/>
                          </a:prstGeom>
                          <a:noFill/>
                        </pic:spPr>
                      </pic:pic>
                    </a:graphicData>
                  </a:graphic>
                </wp:inline>
              </w:drawing>
            </w:r>
          </w:p>
        </w:tc>
      </w:tr>
    </w:tbl>
    <w:p w14:paraId="1FC98B2D" w14:textId="77777777" w:rsidR="00C739AE" w:rsidRDefault="00C739AE" w:rsidP="00C739AE">
      <w:pPr>
        <w:autoSpaceDE w:val="0"/>
        <w:autoSpaceDN w:val="0"/>
        <w:adjustRightInd w:val="0"/>
        <w:spacing w:after="0" w:line="240" w:lineRule="auto"/>
        <w:ind w:left="-397"/>
        <w:rPr>
          <w:rFonts w:cstheme="minorHAnsi"/>
        </w:rPr>
      </w:pPr>
    </w:p>
    <w:p w14:paraId="11ECF506" w14:textId="77777777" w:rsidR="00C739AE" w:rsidRDefault="00C739AE" w:rsidP="00C739AE">
      <w:pPr>
        <w:rPr>
          <w:rFonts w:cstheme="minorHAnsi"/>
          <w:u w:val="single"/>
        </w:rPr>
      </w:pPr>
      <w:r>
        <w:rPr>
          <w:rFonts w:cstheme="minorHAnsi"/>
          <w:u w:val="single"/>
        </w:rPr>
        <w:br w:type="page"/>
      </w:r>
    </w:p>
    <w:p w14:paraId="4A80B016" w14:textId="77777777" w:rsidR="00C739AE" w:rsidRPr="00055F6B" w:rsidRDefault="00C739AE" w:rsidP="00C739AE">
      <w:pPr>
        <w:autoSpaceDE w:val="0"/>
        <w:autoSpaceDN w:val="0"/>
        <w:adjustRightInd w:val="0"/>
        <w:rPr>
          <w:rFonts w:cstheme="minorHAnsi"/>
          <w:u w:val="single"/>
        </w:rPr>
      </w:pPr>
      <w:r w:rsidRPr="00055F6B">
        <w:rPr>
          <w:rFonts w:cstheme="minorHAnsi"/>
          <w:u w:val="single"/>
        </w:rPr>
        <w:lastRenderedPageBreak/>
        <w:t>Joint Standing Committee on Foreign Affairs, Defence and Trade Inquiry into transition from the ADF April 2019</w:t>
      </w:r>
    </w:p>
    <w:p w14:paraId="45F00BB7" w14:textId="77777777" w:rsidR="00C739AE" w:rsidRDefault="00C739AE" w:rsidP="00C739AE">
      <w:pPr>
        <w:autoSpaceDE w:val="0"/>
        <w:autoSpaceDN w:val="0"/>
        <w:adjustRightInd w:val="0"/>
        <w:rPr>
          <w:rFonts w:cstheme="minorHAnsi"/>
        </w:rPr>
      </w:pPr>
      <w:r w:rsidRPr="00055F6B">
        <w:rPr>
          <w:rFonts w:cstheme="minorHAnsi"/>
        </w:rPr>
        <w:t>This inquiry had its genesis in the Senate Foreign Affairs, Defence and Trade References Committee’s 2017 report on its inquiry into suicide by veterans and ex-service personnel.</w:t>
      </w:r>
      <w:r>
        <w:rPr>
          <w:rFonts w:cstheme="minorHAnsi"/>
        </w:rPr>
        <w:t xml:space="preserve"> </w:t>
      </w:r>
      <w:r w:rsidRPr="00055F6B">
        <w:rPr>
          <w:rFonts w:cstheme="minorHAnsi"/>
        </w:rPr>
        <w:t xml:space="preserve">A number of submissions referred to the difficulties experienced by former members of the ADF in </w:t>
      </w:r>
      <w:r>
        <w:rPr>
          <w:rFonts w:cstheme="minorHAnsi"/>
        </w:rPr>
        <w:t>submitting</w:t>
      </w:r>
      <w:r w:rsidRPr="00055F6B">
        <w:rPr>
          <w:rFonts w:cstheme="minorHAnsi"/>
        </w:rPr>
        <w:t xml:space="preserve"> applications to DVA for acceptance of their illness or injury as service-related, and that they were disaffected with the outcomes.</w:t>
      </w:r>
    </w:p>
    <w:p w14:paraId="24FE4F83" w14:textId="77777777" w:rsidR="00C739AE" w:rsidRDefault="00C739AE" w:rsidP="00C739AE">
      <w:pPr>
        <w:autoSpaceDE w:val="0"/>
        <w:autoSpaceDN w:val="0"/>
        <w:adjustRightInd w:val="0"/>
        <w:rPr>
          <w:rFonts w:cstheme="minorHAnsi"/>
        </w:rPr>
      </w:pPr>
      <w:r w:rsidRPr="00055F6B">
        <w:rPr>
          <w:rFonts w:cstheme="minorHAnsi"/>
        </w:rPr>
        <w:t xml:space="preserve">It was suggested that rationalising the three Acts </w:t>
      </w:r>
      <w:r>
        <w:rPr>
          <w:rFonts w:cstheme="minorHAnsi"/>
        </w:rPr>
        <w:t>(</w:t>
      </w:r>
      <w:r w:rsidRPr="00055F6B">
        <w:rPr>
          <w:rFonts w:cstheme="minorHAnsi"/>
        </w:rPr>
        <w:t>the</w:t>
      </w:r>
      <w:r>
        <w:rPr>
          <w:rFonts w:cstheme="minorHAnsi"/>
        </w:rPr>
        <w:t xml:space="preserve"> </w:t>
      </w:r>
      <w:r w:rsidRPr="00055F6B">
        <w:rPr>
          <w:rFonts w:cstheme="minorHAnsi"/>
        </w:rPr>
        <w:t>VEA, DRCA, and MRCA</w:t>
      </w:r>
      <w:r>
        <w:rPr>
          <w:rFonts w:cstheme="minorHAnsi"/>
        </w:rPr>
        <w:t>)</w:t>
      </w:r>
      <w:r w:rsidRPr="00055F6B">
        <w:rPr>
          <w:rFonts w:cstheme="minorHAnsi"/>
        </w:rPr>
        <w:t xml:space="preserve"> into a single Act, would be beneficial and that New Zealand had taken this approach and has one Act, the Veterans’ Support Act 2014. </w:t>
      </w:r>
    </w:p>
    <w:p w14:paraId="4B3D1ADF" w14:textId="5C133678" w:rsidR="00C739AE" w:rsidRDefault="00C739AE" w:rsidP="00C739AE">
      <w:pPr>
        <w:autoSpaceDE w:val="0"/>
        <w:autoSpaceDN w:val="0"/>
        <w:adjustRightInd w:val="0"/>
        <w:rPr>
          <w:rFonts w:cstheme="minorHAnsi"/>
        </w:rPr>
      </w:pPr>
      <w:r>
        <w:rPr>
          <w:rFonts w:cstheme="minorHAnsi"/>
        </w:rPr>
        <w:t xml:space="preserve">One </w:t>
      </w:r>
      <w:r w:rsidRPr="00055F6B">
        <w:rPr>
          <w:rFonts w:cstheme="minorHAnsi"/>
        </w:rPr>
        <w:t>submission</w:t>
      </w:r>
      <w:r>
        <w:rPr>
          <w:rFonts w:cstheme="minorHAnsi"/>
        </w:rPr>
        <w:t xml:space="preserve"> stated</w:t>
      </w:r>
      <w:r w:rsidR="00A06A5B">
        <w:rPr>
          <w:rFonts w:cstheme="minorHAnsi"/>
        </w:rPr>
        <w:t>;</w:t>
      </w:r>
      <w:r w:rsidRPr="00055F6B">
        <w:rPr>
          <w:rFonts w:cstheme="minorHAnsi"/>
        </w:rPr>
        <w:t xml:space="preserve"> “</w:t>
      </w:r>
      <w:r w:rsidRPr="00055F6B">
        <w:rPr>
          <w:rFonts w:cstheme="minorHAnsi"/>
          <w:i/>
          <w:iCs/>
        </w:rPr>
        <w:t>Our goal ought to be new veteran related legislation that preserves veterans’ entitlements while simplifying the process under a single piece of legislation”.</w:t>
      </w:r>
      <w:r w:rsidRPr="00055F6B">
        <w:rPr>
          <w:rFonts w:cstheme="minorHAnsi"/>
        </w:rPr>
        <w:t xml:space="preserve"> </w:t>
      </w:r>
    </w:p>
    <w:p w14:paraId="023CC564" w14:textId="77777777" w:rsidR="00C739AE" w:rsidRPr="00BC1606" w:rsidRDefault="00C739AE" w:rsidP="00C739AE">
      <w:pPr>
        <w:autoSpaceDE w:val="0"/>
        <w:autoSpaceDN w:val="0"/>
        <w:adjustRightInd w:val="0"/>
        <w:rPr>
          <w:rFonts w:cstheme="minorHAnsi"/>
          <w:i/>
        </w:rPr>
      </w:pPr>
      <w:r w:rsidRPr="00055F6B">
        <w:rPr>
          <w:rFonts w:cstheme="minorHAnsi"/>
        </w:rPr>
        <w:t>As part of Recommendation 1 in its report, the Joint Standing Committee recommended that the Government “</w:t>
      </w:r>
      <w:r w:rsidRPr="00BC1606">
        <w:rPr>
          <w:rFonts w:cstheme="minorHAnsi"/>
          <w:i/>
        </w:rPr>
        <w:t>Reduce the complexity of the legislative framework reporting on the outcomes for veteran support (VEA, DRCA, MRCA) with the objective of transitioning over time to a single system under a single Act.”</w:t>
      </w:r>
    </w:p>
    <w:p w14:paraId="706D41C6" w14:textId="77777777" w:rsidR="00C739AE" w:rsidRDefault="00C739AE" w:rsidP="00C739AE">
      <w:pPr>
        <w:autoSpaceDE w:val="0"/>
        <w:autoSpaceDN w:val="0"/>
        <w:adjustRightInd w:val="0"/>
        <w:rPr>
          <w:rFonts w:cstheme="minorHAnsi"/>
          <w:color w:val="000000" w:themeColor="text1"/>
          <w:u w:val="single"/>
        </w:rPr>
      </w:pPr>
      <w:r w:rsidRPr="00D2212D">
        <w:rPr>
          <w:rFonts w:cstheme="minorHAnsi"/>
          <w:color w:val="000000" w:themeColor="text1"/>
          <w:u w:val="single"/>
        </w:rPr>
        <w:t>Independent Review of the Implementation of the Recommendations of the Joint Inquiry into the Management of Jesse Bird’s Case, March 2019</w:t>
      </w:r>
    </w:p>
    <w:p w14:paraId="2A814ED5" w14:textId="77777777" w:rsidR="00C739AE" w:rsidRPr="00320096" w:rsidRDefault="00C739AE" w:rsidP="00C739AE">
      <w:pPr>
        <w:pStyle w:val="Default"/>
        <w:spacing w:after="160" w:line="259" w:lineRule="auto"/>
        <w:rPr>
          <w:rFonts w:asciiTheme="minorHAnsi" w:hAnsiTheme="minorHAnsi" w:cstheme="minorHAnsi"/>
          <w:color w:val="000000" w:themeColor="text1"/>
          <w:sz w:val="22"/>
          <w:szCs w:val="22"/>
        </w:rPr>
      </w:pPr>
      <w:r w:rsidRPr="00320096">
        <w:rPr>
          <w:rFonts w:asciiTheme="minorHAnsi" w:hAnsiTheme="minorHAnsi" w:cstheme="minorHAnsi"/>
          <w:color w:val="000000" w:themeColor="text1"/>
          <w:sz w:val="22"/>
          <w:szCs w:val="22"/>
        </w:rPr>
        <w:t>In 2017, following the death of Australian veteran, Mr Jesse Bird, who died by suicide on 27 June 2017, the then Minister for Veterans’ Affairs, the Hon Dan Tehan MP, asked DVA, the Department of Defence and the Veterans and Veterans Families Counselling Service (now Open Arms) to undertake a ‘Joint Inquiry’ into the circumstances of Mr Bird’s death. The Joint Inquiry made 19 recommendations, which the Government accepted.</w:t>
      </w:r>
    </w:p>
    <w:p w14:paraId="3DB9FC33" w14:textId="77777777" w:rsidR="00C739AE" w:rsidRPr="00320096" w:rsidRDefault="00C739AE" w:rsidP="00C739AE">
      <w:pPr>
        <w:pStyle w:val="Default"/>
        <w:spacing w:after="141"/>
        <w:rPr>
          <w:rFonts w:asciiTheme="minorHAnsi" w:hAnsiTheme="minorHAnsi" w:cstheme="minorHAnsi"/>
          <w:color w:val="000000" w:themeColor="text1"/>
          <w:sz w:val="22"/>
          <w:szCs w:val="22"/>
        </w:rPr>
      </w:pPr>
      <w:r w:rsidRPr="00320096">
        <w:rPr>
          <w:rFonts w:asciiTheme="minorHAnsi" w:hAnsiTheme="minorHAnsi" w:cstheme="minorHAnsi"/>
          <w:color w:val="000000" w:themeColor="text1"/>
          <w:sz w:val="22"/>
          <w:szCs w:val="22"/>
        </w:rPr>
        <w:t xml:space="preserve">In 2018, </w:t>
      </w:r>
      <w:r>
        <w:rPr>
          <w:rFonts w:asciiTheme="minorHAnsi" w:hAnsiTheme="minorHAnsi" w:cstheme="minorHAnsi"/>
          <w:color w:val="000000" w:themeColor="text1"/>
          <w:sz w:val="22"/>
          <w:szCs w:val="22"/>
        </w:rPr>
        <w:t>the Hon Darren</w:t>
      </w:r>
      <w:r w:rsidRPr="00320096">
        <w:rPr>
          <w:rFonts w:asciiTheme="minorHAnsi" w:hAnsiTheme="minorHAnsi" w:cstheme="minorHAnsi"/>
          <w:color w:val="000000" w:themeColor="text1"/>
          <w:sz w:val="22"/>
          <w:szCs w:val="22"/>
        </w:rPr>
        <w:t xml:space="preserve"> Chester</w:t>
      </w:r>
      <w:r>
        <w:rPr>
          <w:rFonts w:asciiTheme="minorHAnsi" w:hAnsiTheme="minorHAnsi" w:cstheme="minorHAnsi"/>
          <w:color w:val="000000" w:themeColor="text1"/>
          <w:sz w:val="22"/>
          <w:szCs w:val="22"/>
        </w:rPr>
        <w:t xml:space="preserve"> MP</w:t>
      </w:r>
      <w:r w:rsidRPr="00320096">
        <w:rPr>
          <w:rFonts w:asciiTheme="minorHAnsi" w:hAnsiTheme="minorHAnsi" w:cstheme="minorHAnsi"/>
          <w:color w:val="000000" w:themeColor="text1"/>
          <w:sz w:val="22"/>
          <w:szCs w:val="22"/>
        </w:rPr>
        <w:t xml:space="preserve">, the then Minister for Veterans’ Affairs, commissioned Emeritus Professor Robyn Creyke AO </w:t>
      </w:r>
      <w:r w:rsidRPr="00F83D09">
        <w:rPr>
          <w:rFonts w:asciiTheme="minorHAnsi" w:hAnsiTheme="minorHAnsi" w:cstheme="minorHAnsi"/>
          <w:color w:val="000000" w:themeColor="text1"/>
          <w:sz w:val="22"/>
          <w:szCs w:val="22"/>
        </w:rPr>
        <w:t xml:space="preserve">to undertake an independent review of the implementation of the </w:t>
      </w:r>
      <w:r>
        <w:rPr>
          <w:rFonts w:asciiTheme="minorHAnsi" w:hAnsiTheme="minorHAnsi" w:cstheme="minorHAnsi"/>
          <w:color w:val="000000" w:themeColor="text1"/>
          <w:sz w:val="22"/>
          <w:szCs w:val="22"/>
        </w:rPr>
        <w:t>19</w:t>
      </w:r>
      <w:r w:rsidRPr="00F83D09">
        <w:rPr>
          <w:rFonts w:asciiTheme="minorHAnsi" w:hAnsiTheme="minorHAnsi" w:cstheme="minorHAnsi"/>
          <w:color w:val="000000" w:themeColor="text1"/>
          <w:sz w:val="22"/>
          <w:szCs w:val="22"/>
        </w:rPr>
        <w:t xml:space="preserve"> recommendations of the Joint Inquiry</w:t>
      </w:r>
      <w:r>
        <w:rPr>
          <w:rFonts w:asciiTheme="minorHAnsi" w:hAnsiTheme="minorHAnsi" w:cstheme="minorHAnsi"/>
          <w:color w:val="000000" w:themeColor="text1"/>
          <w:sz w:val="22"/>
          <w:szCs w:val="22"/>
        </w:rPr>
        <w:t>.</w:t>
      </w:r>
    </w:p>
    <w:p w14:paraId="230CFA8F" w14:textId="77777777" w:rsidR="00C739AE" w:rsidRPr="00D2212D" w:rsidRDefault="00C739AE" w:rsidP="00C739AE">
      <w:pPr>
        <w:pStyle w:val="Default"/>
        <w:spacing w:after="160" w:line="259" w:lineRule="auto"/>
        <w:rPr>
          <w:rFonts w:asciiTheme="minorHAnsi" w:hAnsiTheme="minorHAnsi" w:cstheme="minorHAnsi"/>
          <w:color w:val="000000" w:themeColor="text1"/>
          <w:sz w:val="22"/>
          <w:szCs w:val="22"/>
        </w:rPr>
      </w:pPr>
      <w:r w:rsidRPr="00320096">
        <w:rPr>
          <w:rFonts w:asciiTheme="minorHAnsi" w:hAnsiTheme="minorHAnsi" w:cstheme="minorHAnsi"/>
          <w:color w:val="000000" w:themeColor="text1"/>
          <w:sz w:val="22"/>
          <w:szCs w:val="22"/>
        </w:rPr>
        <w:t xml:space="preserve">In her March 2019 report, </w:t>
      </w:r>
      <w:r w:rsidRPr="00320096">
        <w:rPr>
          <w:rFonts w:asciiTheme="minorHAnsi" w:hAnsiTheme="minorHAnsi" w:cstheme="minorHAnsi"/>
          <w:i/>
          <w:iCs/>
          <w:color w:val="000000" w:themeColor="text1"/>
          <w:sz w:val="22"/>
          <w:szCs w:val="22"/>
        </w:rPr>
        <w:t>Independent Review of the Implementation of the Recommendations of the Joint Inquiry into the Management of Jesse Bird’s Case</w:t>
      </w:r>
      <w:r w:rsidRPr="00320096">
        <w:rPr>
          <w:rFonts w:asciiTheme="minorHAnsi" w:hAnsiTheme="minorHAnsi" w:cstheme="minorHAnsi"/>
          <w:color w:val="000000" w:themeColor="text1"/>
          <w:sz w:val="22"/>
          <w:szCs w:val="22"/>
        </w:rPr>
        <w:t xml:space="preserve">, Professor Creyke noted that one of the </w:t>
      </w:r>
      <w:r w:rsidRPr="00F83D09">
        <w:rPr>
          <w:rFonts w:asciiTheme="minorHAnsi" w:hAnsiTheme="minorHAnsi" w:cstheme="minorHAnsi"/>
          <w:i/>
          <w:iCs/>
          <w:color w:val="000000" w:themeColor="text1"/>
          <w:sz w:val="22"/>
          <w:szCs w:val="22"/>
        </w:rPr>
        <w:t>“hurdles”</w:t>
      </w:r>
      <w:r w:rsidRPr="00320096">
        <w:rPr>
          <w:rFonts w:asciiTheme="minorHAnsi" w:hAnsiTheme="minorHAnsi" w:cstheme="minorHAnsi"/>
          <w:color w:val="000000" w:themeColor="text1"/>
          <w:sz w:val="22"/>
          <w:szCs w:val="22"/>
        </w:rPr>
        <w:t xml:space="preserve"> DVA faces is </w:t>
      </w:r>
      <w:r>
        <w:rPr>
          <w:rFonts w:asciiTheme="minorHAnsi" w:hAnsiTheme="minorHAnsi" w:cstheme="minorHAnsi"/>
          <w:i/>
          <w:iCs/>
          <w:color w:val="000000" w:themeColor="text1"/>
          <w:sz w:val="22"/>
          <w:szCs w:val="22"/>
        </w:rPr>
        <w:t>“</w:t>
      </w:r>
      <w:r w:rsidRPr="004A5FDE">
        <w:rPr>
          <w:rFonts w:asciiTheme="minorHAnsi" w:hAnsiTheme="minorHAnsi" w:cstheme="minorHAnsi"/>
          <w:i/>
          <w:iCs/>
          <w:color w:val="000000" w:themeColor="text1"/>
          <w:sz w:val="22"/>
          <w:szCs w:val="22"/>
        </w:rPr>
        <w:t>its complex claims legislation … and the consequential impact of this complexity on DVA’s claims processes, staff capability, and client experience</w:t>
      </w:r>
      <w:r>
        <w:rPr>
          <w:rFonts w:asciiTheme="minorHAnsi" w:hAnsiTheme="minorHAnsi" w:cstheme="minorHAnsi"/>
          <w:color w:val="000000" w:themeColor="text1"/>
          <w:sz w:val="22"/>
          <w:szCs w:val="22"/>
        </w:rPr>
        <w:t>”</w:t>
      </w:r>
      <w:r w:rsidRPr="00320096">
        <w:rPr>
          <w:rFonts w:asciiTheme="minorHAnsi" w:hAnsiTheme="minorHAnsi" w:cstheme="minorHAnsi"/>
          <w:color w:val="000000" w:themeColor="text1"/>
          <w:sz w:val="22"/>
          <w:szCs w:val="22"/>
        </w:rPr>
        <w:t>.</w:t>
      </w:r>
      <w:r w:rsidRPr="00320096">
        <w:rPr>
          <w:rStyle w:val="A12"/>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Professor Creyke also stated</w:t>
      </w:r>
      <w:r w:rsidRPr="00320096">
        <w:rPr>
          <w:rFonts w:asciiTheme="minorHAnsi" w:hAnsiTheme="minorHAnsi" w:cstheme="minorHAnsi"/>
          <w:color w:val="000000" w:themeColor="text1"/>
          <w:sz w:val="22"/>
          <w:szCs w:val="22"/>
        </w:rPr>
        <w:t xml:space="preserve"> </w:t>
      </w:r>
      <w:r>
        <w:rPr>
          <w:rFonts w:asciiTheme="minorHAnsi" w:hAnsiTheme="minorHAnsi" w:cstheme="minorHAnsi"/>
          <w:i/>
          <w:iCs/>
          <w:color w:val="000000" w:themeColor="text1"/>
          <w:sz w:val="22"/>
          <w:szCs w:val="22"/>
        </w:rPr>
        <w:t>“</w:t>
      </w:r>
      <w:r w:rsidRPr="004A5FDE">
        <w:rPr>
          <w:rFonts w:asciiTheme="minorHAnsi" w:hAnsiTheme="minorHAnsi" w:cstheme="minorHAnsi"/>
          <w:i/>
          <w:iCs/>
          <w:color w:val="000000" w:themeColor="text1"/>
          <w:sz w:val="22"/>
          <w:szCs w:val="22"/>
        </w:rPr>
        <w:t>… that there needs to be continued focus on legislative change to the VEA, alongside that for the MRCA/ DRCA, pending more wholesale legislative changes following the final report of the Productivity Commission</w:t>
      </w:r>
      <w:r>
        <w:rPr>
          <w:rFonts w:asciiTheme="minorHAnsi" w:hAnsiTheme="minorHAnsi" w:cstheme="minorHAnsi"/>
          <w:i/>
          <w:iCs/>
          <w:color w:val="000000" w:themeColor="text1"/>
          <w:sz w:val="22"/>
          <w:szCs w:val="22"/>
        </w:rPr>
        <w:t>.”</w:t>
      </w:r>
    </w:p>
    <w:p w14:paraId="43F5051C" w14:textId="77777777" w:rsidR="00C739AE" w:rsidRPr="00525B83" w:rsidRDefault="00C739AE" w:rsidP="00C739AE">
      <w:pPr>
        <w:rPr>
          <w:rFonts w:cstheme="minorHAnsi"/>
          <w:u w:val="single"/>
        </w:rPr>
      </w:pPr>
      <w:r w:rsidRPr="004A5FDE">
        <w:rPr>
          <w:rFonts w:cstheme="minorHAnsi"/>
          <w:u w:val="single"/>
        </w:rPr>
        <w:t>Foreign Affairs, Defence and Trade References Committee</w:t>
      </w:r>
      <w:r>
        <w:rPr>
          <w:rFonts w:cstheme="minorHAnsi"/>
          <w:u w:val="single"/>
        </w:rPr>
        <w:t xml:space="preserve">: </w:t>
      </w:r>
      <w:r w:rsidRPr="004A5FDE">
        <w:rPr>
          <w:rFonts w:cstheme="minorHAnsi"/>
          <w:u w:val="single"/>
        </w:rPr>
        <w:t>The Constant Battle: Suicide by Veterans</w:t>
      </w:r>
      <w:r>
        <w:rPr>
          <w:rFonts w:cstheme="minorHAnsi"/>
          <w:u w:val="single"/>
        </w:rPr>
        <w:t xml:space="preserve"> August 2017</w:t>
      </w:r>
    </w:p>
    <w:p w14:paraId="29D1CFC0" w14:textId="77777777" w:rsidR="00C739AE" w:rsidRPr="00525B83" w:rsidRDefault="00C739AE" w:rsidP="00C739AE">
      <w:pPr>
        <w:autoSpaceDE w:val="0"/>
        <w:autoSpaceDN w:val="0"/>
        <w:adjustRightInd w:val="0"/>
        <w:rPr>
          <w:rFonts w:cstheme="minorHAnsi"/>
        </w:rPr>
      </w:pPr>
      <w:r w:rsidRPr="00525B83">
        <w:rPr>
          <w:rFonts w:cstheme="minorHAnsi"/>
        </w:rPr>
        <w:t xml:space="preserve">The burden of legislative complexity and administrative hurdles impacts veterans when they are seeking support at a vulnerable period in their lives. The complexity of the legislative framework was a key theme from the evidence received. While arguably the most important issue during the inquiry, the committee recognises there is no quick fix. </w:t>
      </w:r>
    </w:p>
    <w:p w14:paraId="711BC4A6" w14:textId="77777777" w:rsidR="00C739AE" w:rsidRPr="00525B83" w:rsidRDefault="00C739AE" w:rsidP="00C739AE">
      <w:pPr>
        <w:autoSpaceDE w:val="0"/>
        <w:autoSpaceDN w:val="0"/>
        <w:adjustRightInd w:val="0"/>
        <w:rPr>
          <w:rFonts w:cstheme="minorHAnsi"/>
        </w:rPr>
      </w:pPr>
      <w:r w:rsidRPr="00525B83">
        <w:rPr>
          <w:rFonts w:cstheme="minorHAnsi"/>
        </w:rPr>
        <w:t xml:space="preserve">The complexity of the three legislative schemes and the inconsistency of their application to veterans were key issues raised during this inquiry. Legislative and resulting administrative complexity was identified as a key cause or contributing factor to a range of problems for veterans </w:t>
      </w:r>
      <w:r w:rsidRPr="00525B83">
        <w:rPr>
          <w:rFonts w:cstheme="minorHAnsi"/>
        </w:rPr>
        <w:lastRenderedPageBreak/>
        <w:t>seeking to access compensation, rehabilitation, health services and other support. The committee stated, “</w:t>
      </w:r>
      <w:r w:rsidRPr="00525B83">
        <w:rPr>
          <w:rFonts w:cstheme="minorHAnsi"/>
          <w:i/>
          <w:iCs/>
        </w:rPr>
        <w:t>The burden of legislative complexity and administrative hurdles impacts veterans when they are seeking support at a vulnerable period in their lives.”</w:t>
      </w:r>
    </w:p>
    <w:p w14:paraId="51541495" w14:textId="77777777" w:rsidR="00C739AE" w:rsidRPr="00525B83" w:rsidRDefault="00C739AE" w:rsidP="00C739AE">
      <w:pPr>
        <w:autoSpaceDE w:val="0"/>
        <w:autoSpaceDN w:val="0"/>
        <w:adjustRightInd w:val="0"/>
        <w:rPr>
          <w:rFonts w:cstheme="minorHAnsi"/>
        </w:rPr>
      </w:pPr>
      <w:r w:rsidRPr="00525B83">
        <w:rPr>
          <w:rFonts w:cstheme="minorHAnsi"/>
        </w:rPr>
        <w:t>In its submission, the South Australian Government commented:</w:t>
      </w:r>
    </w:p>
    <w:p w14:paraId="21A670C5" w14:textId="77777777" w:rsidR="00C739AE" w:rsidRPr="00113090" w:rsidRDefault="00C739AE" w:rsidP="00C739AE">
      <w:pPr>
        <w:autoSpaceDE w:val="0"/>
        <w:autoSpaceDN w:val="0"/>
        <w:adjustRightInd w:val="0"/>
        <w:ind w:left="720"/>
        <w:rPr>
          <w:rFonts w:cstheme="minorHAnsi"/>
          <w:i/>
          <w:iCs/>
        </w:rPr>
      </w:pPr>
      <w:r w:rsidRPr="00320985">
        <w:rPr>
          <w:rFonts w:cstheme="minorHAnsi"/>
        </w:rPr>
        <w:t>“</w:t>
      </w:r>
      <w:r w:rsidRPr="00320985">
        <w:rPr>
          <w:rFonts w:cstheme="minorHAnsi"/>
          <w:i/>
          <w:iCs/>
        </w:rPr>
        <w:t>This legislative framework is cumbersome, complex, confusing, and difficult to navigate for advocates, DVA staff and members of the serving and ex-serving community. In some circumstances a veteran may have a claim under more than one Act requiring the claimant (or their advocate) to</w:t>
      </w:r>
      <w:r>
        <w:rPr>
          <w:rFonts w:cstheme="minorHAnsi"/>
          <w:i/>
          <w:iCs/>
        </w:rPr>
        <w:t xml:space="preserve"> </w:t>
      </w:r>
      <w:r w:rsidRPr="00320985">
        <w:rPr>
          <w:rFonts w:cstheme="minorHAnsi"/>
          <w:i/>
          <w:iCs/>
        </w:rPr>
        <w:t>make a number of applications to more than one compensatory scheme. The assessment process within DVA requires delegates to have a thorough understanding of all legislation in order to assess the validity of a claim. The complexity of the legislative framework can lead to significant delays</w:t>
      </w:r>
      <w:r>
        <w:rPr>
          <w:rFonts w:cstheme="minorHAnsi"/>
          <w:i/>
          <w:iCs/>
        </w:rPr>
        <w:t xml:space="preserve"> </w:t>
      </w:r>
      <w:r w:rsidRPr="00320985">
        <w:rPr>
          <w:rFonts w:cstheme="minorHAnsi"/>
          <w:i/>
          <w:iCs/>
        </w:rPr>
        <w:t xml:space="preserve">to the processing of claims adding unwarranted stress to those involved.” </w:t>
      </w:r>
      <w:r w:rsidRPr="00320985">
        <w:rPr>
          <w:rFonts w:cstheme="minorHAnsi"/>
        </w:rPr>
        <w:t>(South Australian Government, 2017).</w:t>
      </w:r>
      <w:r>
        <w:rPr>
          <w:rFonts w:cstheme="minorHAnsi"/>
        </w:rPr>
        <w:t xml:space="preserve"> </w:t>
      </w:r>
    </w:p>
    <w:p w14:paraId="09410AD7" w14:textId="77777777" w:rsidR="00C739AE" w:rsidRPr="00525B83" w:rsidRDefault="00C739AE" w:rsidP="00C739AE">
      <w:pPr>
        <w:rPr>
          <w:rFonts w:cstheme="minorHAnsi"/>
        </w:rPr>
      </w:pPr>
      <w:r w:rsidRPr="00525B83">
        <w:rPr>
          <w:rFonts w:cstheme="minorHAnsi"/>
        </w:rPr>
        <w:t>The committee acknowledged that simplifying the legislative framework would result in efficiencies and benefits for all, including flowing through to the time taken to process</w:t>
      </w:r>
      <w:r>
        <w:rPr>
          <w:rFonts w:cstheme="minorHAnsi"/>
        </w:rPr>
        <w:t xml:space="preserve"> compensation</w:t>
      </w:r>
      <w:r w:rsidRPr="00525B83">
        <w:rPr>
          <w:rFonts w:cstheme="minorHAnsi"/>
        </w:rPr>
        <w:t xml:space="preserve"> claims.</w:t>
      </w:r>
    </w:p>
    <w:p w14:paraId="1F498258" w14:textId="77777777" w:rsidR="00C739AE" w:rsidRDefault="00C739AE" w:rsidP="00C739AE">
      <w:pPr>
        <w:autoSpaceDE w:val="0"/>
        <w:autoSpaceDN w:val="0"/>
        <w:adjustRightInd w:val="0"/>
        <w:spacing w:after="0" w:line="240" w:lineRule="auto"/>
        <w:rPr>
          <w:rFonts w:cstheme="minorHAnsi"/>
        </w:rPr>
      </w:pPr>
      <w:r w:rsidRPr="00525B83">
        <w:rPr>
          <w:rFonts w:cstheme="minorHAnsi"/>
        </w:rPr>
        <w:t xml:space="preserve">The inquiry culminated in the committee recommending that the government ask the Productivity Commission to review the legislative framework and administrative processes with the objective of simplifying the system. </w:t>
      </w:r>
    </w:p>
    <w:p w14:paraId="621A3233" w14:textId="77777777" w:rsidR="00C739AE" w:rsidRDefault="00C739AE" w:rsidP="00C739AE">
      <w:pPr>
        <w:rPr>
          <w:rFonts w:cstheme="minorHAnsi"/>
        </w:rPr>
      </w:pPr>
      <w:r>
        <w:rPr>
          <w:rFonts w:cstheme="minorHAnsi"/>
        </w:rPr>
        <w:br w:type="page"/>
      </w:r>
    </w:p>
    <w:p w14:paraId="2204AC44" w14:textId="77777777" w:rsidR="00C739AE" w:rsidRDefault="00C739AE" w:rsidP="00C739AE">
      <w:pPr>
        <w:spacing w:after="0"/>
        <w:rPr>
          <w:rFonts w:cstheme="minorHAnsi"/>
        </w:rPr>
      </w:pPr>
    </w:p>
    <w:p w14:paraId="28516919" w14:textId="77777777" w:rsidR="00C739AE" w:rsidRPr="00D61DB4" w:rsidRDefault="00C739AE" w:rsidP="00C739AE">
      <w:pPr>
        <w:pStyle w:val="Attachment"/>
      </w:pPr>
      <w:bookmarkStart w:id="83" w:name="_Toc170117485"/>
      <w:r w:rsidRPr="00D61DB4">
        <w:t>Appendix B</w:t>
      </w:r>
      <w:bookmarkEnd w:id="83"/>
    </w:p>
    <w:p w14:paraId="5639A6FE" w14:textId="77777777" w:rsidR="00C739AE" w:rsidRPr="00B93782" w:rsidRDefault="00C739AE" w:rsidP="00C739AE">
      <w:r w:rsidRPr="000F4E9C">
        <w:rPr>
          <w:rFonts w:ascii="Century Gothic" w:hAnsi="Century Gothic"/>
          <w:b/>
          <w:color w:val="44546A" w:themeColor="text2"/>
          <w:sz w:val="44"/>
          <w:szCs w:val="44"/>
        </w:rPr>
        <w:t xml:space="preserve">Comparison of VEA/DRCA/MRCA benefits </w:t>
      </w:r>
      <w:r>
        <w:rPr>
          <w:rFonts w:ascii="Century Gothic" w:hAnsi="Century Gothic"/>
          <w:b/>
          <w:color w:val="44546A" w:themeColor="text2"/>
          <w:sz w:val="44"/>
          <w:szCs w:val="44"/>
        </w:rPr>
        <w:t xml:space="preserve"> </w:t>
      </w:r>
      <w:r w:rsidRPr="00B93782">
        <w:rPr>
          <w:rFonts w:cstheme="minorHAnsi"/>
          <w:color w:val="44546A" w:themeColor="text2"/>
        </w:rPr>
        <w:t>(</w:t>
      </w:r>
      <w:r>
        <w:t>Note: This document is for illustrative comparison purposes only. Rates quoted were current as at         November 2023 but may have been updated since.)</w:t>
      </w:r>
    </w:p>
    <w:tbl>
      <w:tblPr>
        <w:tblW w:w="5900" w:type="pct"/>
        <w:tblInd w:w="-859" w:type="dxa"/>
        <w:tblCellMar>
          <w:top w:w="15" w:type="dxa"/>
          <w:left w:w="15" w:type="dxa"/>
          <w:bottom w:w="15" w:type="dxa"/>
          <w:right w:w="15" w:type="dxa"/>
        </w:tblCellMar>
        <w:tblLook w:val="04A0" w:firstRow="1" w:lastRow="0" w:firstColumn="1" w:lastColumn="0" w:noHBand="0" w:noVBand="1"/>
      </w:tblPr>
      <w:tblGrid>
        <w:gridCol w:w="1599"/>
        <w:gridCol w:w="1597"/>
        <w:gridCol w:w="1482"/>
        <w:gridCol w:w="2977"/>
        <w:gridCol w:w="2977"/>
      </w:tblGrid>
      <w:tr w:rsidR="00C739AE" w:rsidRPr="00B92D9B" w14:paraId="7EBC8901" w14:textId="77777777" w:rsidTr="00AD0AC0">
        <w:tc>
          <w:tcPr>
            <w:tcW w:w="0" w:type="auto"/>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7CC83FFA"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Benefit</w:t>
            </w:r>
          </w:p>
        </w:tc>
        <w:tc>
          <w:tcPr>
            <w:tcW w:w="1448" w:type="pct"/>
            <w:gridSpan w:val="2"/>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294B54A1"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VEA</w:t>
            </w:r>
          </w:p>
        </w:tc>
        <w:tc>
          <w:tcPr>
            <w:tcW w:w="1400"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49FA733D"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Pr>
                <w:rFonts w:ascii="Times New Roman" w:eastAsia="Times New Roman" w:hAnsi="Times New Roman" w:cs="Times New Roman"/>
                <w:b/>
                <w:bCs/>
                <w:color w:val="FFFFFF"/>
                <w:sz w:val="20"/>
                <w:szCs w:val="20"/>
                <w:lang w:eastAsia="en-AU"/>
              </w:rPr>
              <w:t>D</w:t>
            </w:r>
            <w:r w:rsidRPr="00B92D9B">
              <w:rPr>
                <w:rFonts w:ascii="Times New Roman" w:eastAsia="Times New Roman" w:hAnsi="Times New Roman" w:cs="Times New Roman"/>
                <w:b/>
                <w:bCs/>
                <w:color w:val="FFFFFF"/>
                <w:sz w:val="20"/>
                <w:szCs w:val="20"/>
                <w:lang w:eastAsia="en-AU"/>
              </w:rPr>
              <w:t>RCA</w:t>
            </w:r>
          </w:p>
        </w:tc>
        <w:tc>
          <w:tcPr>
            <w:tcW w:w="1400"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2823C154"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MRCA</w:t>
            </w:r>
          </w:p>
        </w:tc>
      </w:tr>
      <w:tr w:rsidR="00C739AE" w:rsidRPr="00B92D9B" w14:paraId="50AA3D2C" w14:textId="77777777" w:rsidTr="00AD0AC0">
        <w:trPr>
          <w:trHeight w:val="625"/>
        </w:trPr>
        <w:tc>
          <w:tcPr>
            <w:tcW w:w="0" w:type="auto"/>
            <w:vMerge w:val="restar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21E0F53C"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Compensation for permanent impairment</w:t>
            </w:r>
          </w:p>
        </w:tc>
        <w:tc>
          <w:tcPr>
            <w:tcW w:w="1448" w:type="pct"/>
            <w:gridSpan w:val="2"/>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E2CBAAA"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Disability Compensation Payments (DCP)</w:t>
            </w:r>
            <w:r w:rsidRPr="00B92D9B">
              <w:rPr>
                <w:rFonts w:ascii="Times New Roman" w:eastAsia="Times New Roman" w:hAnsi="Times New Roman" w:cs="Times New Roman"/>
                <w:sz w:val="20"/>
                <w:szCs w:val="20"/>
                <w:lang w:eastAsia="en-AU"/>
              </w:rPr>
              <w:t xml:space="preserve"> for life, tax-free, with the rate depending on the degree of incapacity.</w:t>
            </w:r>
          </w:p>
        </w:tc>
        <w:tc>
          <w:tcPr>
            <w:tcW w:w="1400" w:type="pct"/>
            <w:vMerge w:val="restar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2501EA9E" w14:textId="77777777" w:rsidR="00C739AE" w:rsidRPr="00B92D9B" w:rsidRDefault="00C739AE" w:rsidP="00AD0AC0">
            <w:pPr>
              <w:spacing w:before="75" w:after="15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Up to $</w:t>
            </w:r>
            <w:r w:rsidRPr="00E769F0">
              <w:rPr>
                <w:rFonts w:ascii="Times New Roman" w:eastAsia="Times New Roman" w:hAnsi="Times New Roman" w:cs="Times New Roman"/>
                <w:sz w:val="20"/>
                <w:szCs w:val="20"/>
                <w:lang w:eastAsia="en-AU"/>
              </w:rPr>
              <w:t>303,684.45</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tax-free lump sum for </w:t>
            </w:r>
            <w:r>
              <w:rPr>
                <w:rFonts w:ascii="Times New Roman" w:eastAsia="Times New Roman" w:hAnsi="Times New Roman" w:cs="Times New Roman"/>
                <w:sz w:val="20"/>
                <w:szCs w:val="20"/>
                <w:lang w:eastAsia="en-AU"/>
              </w:rPr>
              <w:t>PI</w:t>
            </w:r>
            <w:r w:rsidRPr="00B92D9B">
              <w:rPr>
                <w:rFonts w:ascii="Times New Roman" w:eastAsia="Times New Roman" w:hAnsi="Times New Roman" w:cs="Times New Roman"/>
                <w:sz w:val="20"/>
                <w:szCs w:val="20"/>
                <w:lang w:eastAsia="en-AU"/>
              </w:rPr>
              <w:t xml:space="preserve"> and </w:t>
            </w:r>
            <w:r>
              <w:rPr>
                <w:rFonts w:ascii="Times New Roman" w:eastAsia="Times New Roman" w:hAnsi="Times New Roman" w:cs="Times New Roman"/>
                <w:sz w:val="20"/>
                <w:szCs w:val="20"/>
                <w:lang w:eastAsia="en-AU"/>
              </w:rPr>
              <w:t>NEL</w:t>
            </w:r>
            <w:r w:rsidRPr="00B92D9B">
              <w:rPr>
                <w:rFonts w:ascii="Times New Roman" w:eastAsia="Times New Roman" w:hAnsi="Times New Roman" w:cs="Times New Roman"/>
                <w:sz w:val="20"/>
                <w:szCs w:val="20"/>
                <w:lang w:eastAsia="en-AU"/>
              </w:rPr>
              <w:t>.</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Max</w:t>
            </w:r>
            <w:r>
              <w:rPr>
                <w:rFonts w:ascii="Times New Roman" w:eastAsia="Times New Roman" w:hAnsi="Times New Roman" w:cs="Times New Roman"/>
                <w:sz w:val="20"/>
                <w:szCs w:val="20"/>
                <w:lang w:eastAsia="en-AU"/>
              </w:rPr>
              <w:t xml:space="preserve"> S</w:t>
            </w:r>
            <w:r w:rsidRPr="00B92D9B">
              <w:rPr>
                <w:rFonts w:ascii="Times New Roman" w:eastAsia="Times New Roman" w:hAnsi="Times New Roman" w:cs="Times New Roman"/>
                <w:sz w:val="20"/>
                <w:szCs w:val="20"/>
                <w:lang w:eastAsia="en-AU"/>
              </w:rPr>
              <w:t>RCA PI amount $</w:t>
            </w:r>
            <w:r w:rsidRPr="00E769F0">
              <w:rPr>
                <w:rFonts w:ascii="Times New Roman" w:eastAsia="Times New Roman" w:hAnsi="Times New Roman" w:cs="Times New Roman"/>
                <w:sz w:val="20"/>
                <w:szCs w:val="20"/>
                <w:lang w:eastAsia="en-AU"/>
              </w:rPr>
              <w:t>94,404.35</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for severely injured employees under the </w:t>
            </w:r>
            <w:r w:rsidRPr="00B92D9B">
              <w:rPr>
                <w:rFonts w:ascii="Times New Roman" w:eastAsia="Times New Roman" w:hAnsi="Times New Roman" w:cs="Times New Roman"/>
                <w:i/>
                <w:iCs/>
                <w:sz w:val="20"/>
                <w:szCs w:val="20"/>
                <w:lang w:eastAsia="en-AU"/>
              </w:rPr>
              <w:t xml:space="preserve">Defence Act 1903 </w:t>
            </w:r>
            <w:r w:rsidRPr="00B92D9B">
              <w:rPr>
                <w:rFonts w:ascii="Times New Roman" w:eastAsia="Times New Roman" w:hAnsi="Times New Roman" w:cs="Times New Roman"/>
                <w:sz w:val="20"/>
                <w:szCs w:val="20"/>
                <w:lang w:eastAsia="en-AU"/>
              </w:rPr>
              <w:t xml:space="preserve">with a </w:t>
            </w:r>
            <w:r>
              <w:rPr>
                <w:rFonts w:ascii="Times New Roman" w:eastAsia="Times New Roman" w:hAnsi="Times New Roman" w:cs="Times New Roman"/>
                <w:sz w:val="20"/>
                <w:szCs w:val="20"/>
                <w:lang w:eastAsia="en-AU"/>
              </w:rPr>
              <w:t>WPI</w:t>
            </w:r>
            <w:r w:rsidRPr="00B92D9B">
              <w:rPr>
                <w:rFonts w:ascii="Times New Roman" w:eastAsia="Times New Roman" w:hAnsi="Times New Roman" w:cs="Times New Roman"/>
                <w:sz w:val="20"/>
                <w:szCs w:val="20"/>
                <w:lang w:eastAsia="en-AU"/>
              </w:rPr>
              <w:t xml:space="preserve"> rating of 80% or more, due to paraplegia, quadriplegia, total blindness or any other injury having a similar effect.</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Dependent child benefit $</w:t>
            </w:r>
            <w:r>
              <w:rPr>
                <w:rFonts w:ascii="Times New Roman" w:eastAsia="Times New Roman" w:hAnsi="Times New Roman" w:cs="Times New Roman"/>
                <w:sz w:val="20"/>
                <w:szCs w:val="20"/>
                <w:lang w:eastAsia="en-AU"/>
              </w:rPr>
              <w:t>1</w:t>
            </w:r>
            <w:r w:rsidRPr="00E769F0">
              <w:rPr>
                <w:rFonts w:ascii="Times New Roman" w:eastAsia="Times New Roman" w:hAnsi="Times New Roman" w:cs="Times New Roman"/>
                <w:sz w:val="20"/>
                <w:szCs w:val="20"/>
                <w:lang w:eastAsia="en-AU"/>
              </w:rPr>
              <w:t>00,143.27</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under the </w:t>
            </w:r>
            <w:r w:rsidRPr="00B92D9B">
              <w:rPr>
                <w:rFonts w:ascii="Times New Roman" w:eastAsia="Times New Roman" w:hAnsi="Times New Roman" w:cs="Times New Roman"/>
                <w:i/>
                <w:iCs/>
                <w:sz w:val="20"/>
                <w:szCs w:val="20"/>
                <w:lang w:eastAsia="en-AU"/>
              </w:rPr>
              <w:t>Defence Act 1903</w:t>
            </w:r>
            <w:r w:rsidRPr="00B92D9B">
              <w:rPr>
                <w:rFonts w:ascii="Times New Roman" w:eastAsia="Times New Roman" w:hAnsi="Times New Roman" w:cs="Times New Roman"/>
                <w:sz w:val="20"/>
                <w:szCs w:val="20"/>
                <w:lang w:eastAsia="en-AU"/>
              </w:rPr>
              <w:t>.</w:t>
            </w:r>
          </w:p>
        </w:tc>
        <w:tc>
          <w:tcPr>
            <w:tcW w:w="1400" w:type="pct"/>
            <w:vMerge w:val="restar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55928797"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Up to $</w:t>
            </w:r>
            <w:r w:rsidRPr="00E769F0">
              <w:rPr>
                <w:rFonts w:ascii="Times New Roman" w:eastAsia="Times New Roman" w:hAnsi="Times New Roman" w:cs="Times New Roman"/>
                <w:sz w:val="20"/>
                <w:szCs w:val="20"/>
                <w:lang w:eastAsia="en-AU"/>
              </w:rPr>
              <w:t>405.11</w:t>
            </w:r>
            <w:r w:rsidRPr="00B92D9B">
              <w:rPr>
                <w:rFonts w:ascii="Times New Roman" w:eastAsia="Times New Roman" w:hAnsi="Times New Roman" w:cs="Times New Roman"/>
                <w:sz w:val="20"/>
                <w:szCs w:val="20"/>
                <w:lang w:eastAsia="en-AU"/>
              </w:rPr>
              <w:t xml:space="preserve">pw </w:t>
            </w:r>
            <w:r>
              <w:rPr>
                <w:rFonts w:ascii="Times New Roman" w:eastAsia="Times New Roman" w:hAnsi="Times New Roman" w:cs="Times New Roman"/>
                <w:sz w:val="20"/>
                <w:szCs w:val="20"/>
                <w:lang w:eastAsia="en-AU"/>
              </w:rPr>
              <w:t xml:space="preserve">(+ES $3.80pw) </w:t>
            </w:r>
            <w:r w:rsidRPr="00B92D9B">
              <w:rPr>
                <w:rFonts w:ascii="Times New Roman" w:eastAsia="Times New Roman" w:hAnsi="Times New Roman" w:cs="Times New Roman"/>
                <w:sz w:val="20"/>
                <w:szCs w:val="20"/>
                <w:lang w:eastAsia="en-AU"/>
              </w:rPr>
              <w:t>tax-free for life. The rate depe</w:t>
            </w:r>
            <w:r>
              <w:rPr>
                <w:rFonts w:ascii="Times New Roman" w:eastAsia="Times New Roman" w:hAnsi="Times New Roman" w:cs="Times New Roman"/>
                <w:sz w:val="20"/>
                <w:szCs w:val="20"/>
                <w:lang w:eastAsia="en-AU"/>
              </w:rPr>
              <w:t xml:space="preserve">nds on the degree of impairment </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This may be converted to an age-based lump sum.</w:t>
            </w:r>
          </w:p>
          <w:p w14:paraId="71687DAD" w14:textId="77777777" w:rsidR="00C739AE" w:rsidRPr="00B92D9B" w:rsidRDefault="00C739AE" w:rsidP="00AD0AC0">
            <w:pPr>
              <w:spacing w:before="75" w:after="15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In the case of someone who receives the maximum </w:t>
            </w:r>
            <w:r>
              <w:rPr>
                <w:rFonts w:ascii="Times New Roman" w:eastAsia="Times New Roman" w:hAnsi="Times New Roman" w:cs="Times New Roman"/>
                <w:sz w:val="20"/>
                <w:szCs w:val="20"/>
                <w:lang w:eastAsia="en-AU"/>
              </w:rPr>
              <w:t>PI</w:t>
            </w:r>
            <w:r w:rsidRPr="00B92D9B">
              <w:rPr>
                <w:rFonts w:ascii="Times New Roman" w:eastAsia="Times New Roman" w:hAnsi="Times New Roman" w:cs="Times New Roman"/>
                <w:sz w:val="20"/>
                <w:szCs w:val="20"/>
                <w:lang w:eastAsia="en-AU"/>
              </w:rPr>
              <w:t xml:space="preserve"> payment, there is also a lump sum payment of $</w:t>
            </w:r>
            <w:r w:rsidRPr="00E769F0">
              <w:rPr>
                <w:rFonts w:ascii="Times New Roman" w:eastAsia="Times New Roman" w:hAnsi="Times New Roman" w:cs="Times New Roman"/>
                <w:sz w:val="20"/>
                <w:szCs w:val="20"/>
                <w:lang w:eastAsia="en-AU"/>
              </w:rPr>
              <w:t>104,291.61</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to </w:t>
            </w:r>
            <w:r>
              <w:rPr>
                <w:rFonts w:ascii="Times New Roman" w:eastAsia="Times New Roman" w:hAnsi="Times New Roman" w:cs="Times New Roman"/>
                <w:sz w:val="20"/>
                <w:szCs w:val="20"/>
                <w:lang w:eastAsia="en-AU"/>
              </w:rPr>
              <w:t xml:space="preserve">the </w:t>
            </w:r>
            <w:r w:rsidRPr="00B5594A">
              <w:rPr>
                <w:rFonts w:ascii="Times New Roman" w:eastAsia="Times New Roman" w:hAnsi="Times New Roman" w:cs="Times New Roman"/>
                <w:sz w:val="20"/>
                <w:szCs w:val="20"/>
                <w:lang w:eastAsia="en-AU"/>
              </w:rPr>
              <w:t>veteran</w:t>
            </w:r>
            <w:r>
              <w:rPr>
                <w:rFonts w:ascii="Times New Roman" w:eastAsia="Times New Roman" w:hAnsi="Times New Roman" w:cs="Times New Roman"/>
                <w:sz w:val="20"/>
                <w:szCs w:val="20"/>
                <w:lang w:eastAsia="en-AU"/>
              </w:rPr>
              <w:t xml:space="preserve"> for </w:t>
            </w:r>
            <w:r w:rsidRPr="00B92D9B">
              <w:rPr>
                <w:rFonts w:ascii="Times New Roman" w:eastAsia="Times New Roman" w:hAnsi="Times New Roman" w:cs="Times New Roman"/>
                <w:sz w:val="20"/>
                <w:szCs w:val="20"/>
                <w:lang w:eastAsia="en-AU"/>
              </w:rPr>
              <w:t>any dependent children less than 16 years or from 16–24 years incl</w:t>
            </w:r>
            <w:r>
              <w:rPr>
                <w:rFonts w:ascii="Times New Roman" w:eastAsia="Times New Roman" w:hAnsi="Times New Roman" w:cs="Times New Roman"/>
                <w:sz w:val="20"/>
                <w:szCs w:val="20"/>
                <w:lang w:eastAsia="en-AU"/>
              </w:rPr>
              <w:t>.</w:t>
            </w:r>
            <w:r w:rsidRPr="00B92D9B">
              <w:rPr>
                <w:rFonts w:ascii="Times New Roman" w:eastAsia="Times New Roman" w:hAnsi="Times New Roman" w:cs="Times New Roman"/>
                <w:sz w:val="20"/>
                <w:szCs w:val="20"/>
                <w:lang w:eastAsia="en-AU"/>
              </w:rPr>
              <w:t xml:space="preserve"> in </w:t>
            </w:r>
            <w:r>
              <w:rPr>
                <w:rFonts w:ascii="Times New Roman" w:eastAsia="Times New Roman" w:hAnsi="Times New Roman" w:cs="Times New Roman"/>
                <w:sz w:val="20"/>
                <w:szCs w:val="20"/>
                <w:lang w:eastAsia="en-AU"/>
              </w:rPr>
              <w:t xml:space="preserve">FT </w:t>
            </w:r>
            <w:r w:rsidRPr="00B92D9B">
              <w:rPr>
                <w:rFonts w:ascii="Times New Roman" w:eastAsia="Times New Roman" w:hAnsi="Times New Roman" w:cs="Times New Roman"/>
                <w:sz w:val="20"/>
                <w:szCs w:val="20"/>
                <w:lang w:eastAsia="en-AU"/>
              </w:rPr>
              <w:t>education.</w:t>
            </w:r>
          </w:p>
        </w:tc>
      </w:tr>
      <w:tr w:rsidR="00C739AE" w:rsidRPr="00B92D9B" w14:paraId="654623F4" w14:textId="77777777" w:rsidTr="00AD0AC0">
        <w:tc>
          <w:tcPr>
            <w:tcW w:w="0" w:type="auto"/>
            <w:vMerge/>
            <w:tcBorders>
              <w:top w:val="single" w:sz="6" w:space="0" w:color="4C4D4F"/>
              <w:left w:val="single" w:sz="6" w:space="0" w:color="4C4D4F"/>
              <w:bottom w:val="single" w:sz="6" w:space="0" w:color="4C4D4F"/>
              <w:right w:val="single" w:sz="6" w:space="0" w:color="4C4D4F"/>
            </w:tcBorders>
            <w:shd w:val="clear" w:color="auto" w:fill="262626" w:themeFill="text1" w:themeFillTint="D9"/>
            <w:vAlign w:val="center"/>
            <w:hideMark/>
          </w:tcPr>
          <w:p w14:paraId="2DF9AD68"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p>
        </w:tc>
        <w:tc>
          <w:tcPr>
            <w:tcW w:w="0" w:type="auto"/>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5E7E4240"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b/>
                <w:bCs/>
                <w:sz w:val="20"/>
                <w:szCs w:val="20"/>
                <w:lang w:eastAsia="en-AU"/>
              </w:rPr>
              <w:t xml:space="preserve">Rates </w:t>
            </w:r>
            <w:r w:rsidRPr="00B92D9B">
              <w:rPr>
                <w:rFonts w:ascii="Times New Roman" w:eastAsia="Times New Roman" w:hAnsi="Times New Roman" w:cs="Times New Roman"/>
                <w:sz w:val="20"/>
                <w:szCs w:val="20"/>
                <w:lang w:eastAsia="en-AU"/>
              </w:rPr>
              <w:br/>
              <w:t>Special</w:t>
            </w:r>
            <w:r w:rsidRPr="00B92D9B">
              <w:rPr>
                <w:rFonts w:ascii="Times New Roman" w:eastAsia="Times New Roman" w:hAnsi="Times New Roman" w:cs="Times New Roman"/>
                <w:sz w:val="20"/>
                <w:szCs w:val="20"/>
                <w:lang w:eastAsia="en-AU"/>
              </w:rPr>
              <w:br/>
            </w:r>
          </w:p>
          <w:p w14:paraId="2CC0786E"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6ED8CC01"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Intermediate</w:t>
            </w:r>
            <w:r w:rsidRPr="00B92D9B">
              <w:rPr>
                <w:rFonts w:ascii="Times New Roman" w:eastAsia="Times New Roman" w:hAnsi="Times New Roman" w:cs="Times New Roman"/>
                <w:sz w:val="20"/>
                <w:szCs w:val="20"/>
                <w:lang w:eastAsia="en-AU"/>
              </w:rPr>
              <w:br/>
            </w:r>
          </w:p>
          <w:p w14:paraId="0E173D79"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2C9E0F38"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EDA</w:t>
            </w:r>
            <w:r w:rsidRPr="00B92D9B">
              <w:rPr>
                <w:rFonts w:ascii="Times New Roman" w:eastAsia="Times New Roman" w:hAnsi="Times New Roman" w:cs="Times New Roman"/>
                <w:sz w:val="20"/>
                <w:szCs w:val="20"/>
                <w:lang w:eastAsia="en-AU"/>
              </w:rPr>
              <w:br/>
            </w:r>
          </w:p>
          <w:p w14:paraId="46BA9D07"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0026EC8A"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General (10% to 100%)</w:t>
            </w:r>
          </w:p>
        </w:tc>
        <w:tc>
          <w:tcPr>
            <w:tcW w:w="69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04D192F" w14:textId="77777777" w:rsidR="00C739AE" w:rsidRDefault="00C739AE" w:rsidP="00AD0AC0">
            <w:pPr>
              <w:spacing w:after="0" w:line="240" w:lineRule="auto"/>
              <w:rPr>
                <w:rFonts w:ascii="Times New Roman" w:eastAsia="Times New Roman" w:hAnsi="Times New Roman" w:cs="Times New Roman"/>
                <w:b/>
                <w:bCs/>
                <w:sz w:val="20"/>
                <w:szCs w:val="20"/>
                <w:lang w:eastAsia="en-AU"/>
              </w:rPr>
            </w:pPr>
            <w:r>
              <w:rPr>
                <w:rFonts w:ascii="Times New Roman" w:eastAsia="Times New Roman" w:hAnsi="Times New Roman" w:cs="Times New Roman"/>
                <w:b/>
                <w:bCs/>
                <w:sz w:val="20"/>
                <w:szCs w:val="20"/>
                <w:lang w:eastAsia="en-AU"/>
              </w:rPr>
              <w:t>$pw</w:t>
            </w:r>
          </w:p>
          <w:p w14:paraId="58CC22F9"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Pr="00A24CBF">
              <w:rPr>
                <w:rFonts w:ascii="Times New Roman" w:eastAsia="Times New Roman" w:hAnsi="Times New Roman" w:cs="Times New Roman"/>
                <w:sz w:val="20"/>
                <w:szCs w:val="20"/>
                <w:lang w:eastAsia="en-AU"/>
              </w:rPr>
              <w:t>853.85</w:t>
            </w:r>
          </w:p>
          <w:p w14:paraId="2A669F46"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(+ES $10.75pw)</w:t>
            </w:r>
            <w:r w:rsidRPr="00B92D9B">
              <w:rPr>
                <w:rFonts w:ascii="Times New Roman" w:eastAsia="Times New Roman" w:hAnsi="Times New Roman" w:cs="Times New Roman"/>
                <w:sz w:val="20"/>
                <w:szCs w:val="20"/>
                <w:lang w:eastAsia="en-AU"/>
              </w:rPr>
              <w:br/>
            </w:r>
          </w:p>
          <w:p w14:paraId="3DF8FAB9"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Pr="00A24CBF">
              <w:rPr>
                <w:rFonts w:ascii="Times New Roman" w:eastAsia="Times New Roman" w:hAnsi="Times New Roman" w:cs="Times New Roman"/>
                <w:sz w:val="20"/>
                <w:szCs w:val="20"/>
                <w:lang w:eastAsia="en-AU"/>
              </w:rPr>
              <w:t>565.95</w:t>
            </w:r>
          </w:p>
          <w:p w14:paraId="13B77130"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(+ES $7.25pw)</w:t>
            </w:r>
            <w:r w:rsidRPr="00B92D9B">
              <w:rPr>
                <w:rFonts w:ascii="Times New Roman" w:eastAsia="Times New Roman" w:hAnsi="Times New Roman" w:cs="Times New Roman"/>
                <w:sz w:val="20"/>
                <w:szCs w:val="20"/>
                <w:lang w:eastAsia="en-AU"/>
              </w:rPr>
              <w:br/>
            </w:r>
          </w:p>
          <w:p w14:paraId="7F7DFA14"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Pr="00A24CBF">
              <w:rPr>
                <w:rFonts w:ascii="Times New Roman" w:eastAsia="Times New Roman" w:hAnsi="Times New Roman" w:cs="Times New Roman"/>
                <w:sz w:val="20"/>
                <w:szCs w:val="20"/>
                <w:lang w:eastAsia="en-AU"/>
              </w:rPr>
              <w:t>460.7</w:t>
            </w:r>
            <w:r>
              <w:rPr>
                <w:rFonts w:ascii="Times New Roman" w:eastAsia="Times New Roman" w:hAnsi="Times New Roman" w:cs="Times New Roman"/>
                <w:sz w:val="20"/>
                <w:szCs w:val="20"/>
                <w:lang w:eastAsia="en-AU"/>
              </w:rPr>
              <w:t>0</w:t>
            </w:r>
          </w:p>
          <w:p w14:paraId="1EEFC196"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(+ES $5.90pw)</w:t>
            </w:r>
            <w:r w:rsidRPr="00B92D9B">
              <w:rPr>
                <w:rFonts w:ascii="Times New Roman" w:eastAsia="Times New Roman" w:hAnsi="Times New Roman" w:cs="Times New Roman"/>
                <w:sz w:val="20"/>
                <w:szCs w:val="20"/>
                <w:lang w:eastAsia="en-AU"/>
              </w:rPr>
              <w:br/>
            </w:r>
          </w:p>
          <w:p w14:paraId="6EE255C1"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Pr="00A24CBF">
              <w:rPr>
                <w:rFonts w:ascii="Times New Roman" w:eastAsia="Times New Roman" w:hAnsi="Times New Roman" w:cs="Times New Roman"/>
                <w:sz w:val="20"/>
                <w:szCs w:val="20"/>
                <w:lang w:eastAsia="en-AU"/>
              </w:rPr>
              <w:t>29.63</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to </w:t>
            </w:r>
            <w:r>
              <w:rPr>
                <w:rFonts w:ascii="Times New Roman" w:eastAsia="Times New Roman" w:hAnsi="Times New Roman" w:cs="Times New Roman"/>
                <w:sz w:val="20"/>
                <w:szCs w:val="20"/>
                <w:lang w:eastAsia="en-AU"/>
              </w:rPr>
              <w:t>$</w:t>
            </w:r>
            <w:r w:rsidRPr="00A24CBF">
              <w:rPr>
                <w:rFonts w:ascii="Times New Roman" w:eastAsia="Times New Roman" w:hAnsi="Times New Roman" w:cs="Times New Roman"/>
                <w:sz w:val="20"/>
                <w:szCs w:val="20"/>
                <w:lang w:eastAsia="en-AU"/>
              </w:rPr>
              <w:t>296.3</w:t>
            </w:r>
            <w:r>
              <w:rPr>
                <w:rFonts w:ascii="Times New Roman" w:eastAsia="Times New Roman" w:hAnsi="Times New Roman" w:cs="Times New Roman"/>
                <w:sz w:val="20"/>
                <w:szCs w:val="20"/>
                <w:lang w:eastAsia="en-AU"/>
              </w:rPr>
              <w:t>0</w:t>
            </w:r>
          </w:p>
          <w:p w14:paraId="7C00CB2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(+ES $3.85pw)</w:t>
            </w:r>
          </w:p>
        </w:tc>
        <w:tc>
          <w:tcPr>
            <w:tcW w:w="1400" w:type="pct"/>
            <w:vMerge/>
            <w:tcBorders>
              <w:top w:val="single" w:sz="6" w:space="0" w:color="4C4D4F"/>
              <w:left w:val="single" w:sz="6" w:space="0" w:color="4C4D4F"/>
              <w:bottom w:val="single" w:sz="6" w:space="0" w:color="4C4D4F"/>
              <w:right w:val="single" w:sz="6" w:space="0" w:color="4C4D4F"/>
            </w:tcBorders>
            <w:vAlign w:val="center"/>
            <w:hideMark/>
          </w:tcPr>
          <w:p w14:paraId="457E11FF" w14:textId="77777777" w:rsidR="00C739AE" w:rsidRPr="00B92D9B" w:rsidRDefault="00C739AE" w:rsidP="00AD0AC0">
            <w:pPr>
              <w:spacing w:before="75" w:after="150" w:line="240" w:lineRule="auto"/>
              <w:rPr>
                <w:rFonts w:ascii="Times New Roman" w:eastAsia="Times New Roman" w:hAnsi="Times New Roman" w:cs="Times New Roman"/>
                <w:sz w:val="20"/>
                <w:szCs w:val="20"/>
                <w:lang w:eastAsia="en-AU"/>
              </w:rPr>
            </w:pPr>
          </w:p>
        </w:tc>
        <w:tc>
          <w:tcPr>
            <w:tcW w:w="1400" w:type="pct"/>
            <w:vMerge/>
            <w:tcBorders>
              <w:top w:val="single" w:sz="6" w:space="0" w:color="4C4D4F"/>
              <w:left w:val="single" w:sz="6" w:space="0" w:color="4C4D4F"/>
              <w:bottom w:val="single" w:sz="6" w:space="0" w:color="4C4D4F"/>
              <w:right w:val="single" w:sz="6" w:space="0" w:color="4C4D4F"/>
            </w:tcBorders>
            <w:vAlign w:val="center"/>
            <w:hideMark/>
          </w:tcPr>
          <w:p w14:paraId="10854F76" w14:textId="77777777" w:rsidR="00C739AE" w:rsidRPr="00B92D9B" w:rsidRDefault="00C739AE" w:rsidP="00AD0AC0">
            <w:pPr>
              <w:spacing w:before="75" w:after="150" w:line="240" w:lineRule="auto"/>
              <w:rPr>
                <w:rFonts w:ascii="Times New Roman" w:eastAsia="Times New Roman" w:hAnsi="Times New Roman" w:cs="Times New Roman"/>
                <w:sz w:val="20"/>
                <w:szCs w:val="20"/>
                <w:lang w:eastAsia="en-AU"/>
              </w:rPr>
            </w:pPr>
          </w:p>
        </w:tc>
      </w:tr>
      <w:tr w:rsidR="00C739AE" w:rsidRPr="00B92D9B" w14:paraId="77FA9C21" w14:textId="77777777" w:rsidTr="00AD0AC0">
        <w:trPr>
          <w:trHeight w:val="6240"/>
        </w:trPr>
        <w:tc>
          <w:tcPr>
            <w:tcW w:w="0" w:type="auto"/>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4EDE296C"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Incapacity for service or work</w:t>
            </w:r>
          </w:p>
        </w:tc>
        <w:tc>
          <w:tcPr>
            <w:tcW w:w="1448" w:type="pct"/>
            <w:gridSpan w:val="2"/>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3BE7EFA6"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b/>
                <w:bCs/>
                <w:sz w:val="20"/>
                <w:szCs w:val="20"/>
                <w:lang w:eastAsia="en-AU"/>
              </w:rPr>
              <w:t>Loss of Earnings Allowance</w:t>
            </w:r>
            <w:r w:rsidRPr="00B92D9B">
              <w:rPr>
                <w:rFonts w:ascii="Times New Roman" w:eastAsia="Times New Roman" w:hAnsi="Times New Roman" w:cs="Times New Roman"/>
                <w:sz w:val="20"/>
                <w:szCs w:val="20"/>
                <w:lang w:eastAsia="en-AU"/>
              </w:rPr>
              <w:t xml:space="preserve"> (LOE) is paid where treatment for an accepted disability, or attending a medical appointment in relation to a disability, results in an </w:t>
            </w:r>
            <w:r w:rsidRPr="00B92D9B">
              <w:rPr>
                <w:rFonts w:ascii="Times New Roman" w:eastAsia="Times New Roman" w:hAnsi="Times New Roman" w:cs="Times New Roman"/>
                <w:i/>
                <w:iCs/>
                <w:sz w:val="20"/>
                <w:szCs w:val="20"/>
                <w:lang w:eastAsia="en-AU"/>
              </w:rPr>
              <w:t>actual</w:t>
            </w:r>
            <w:r w:rsidRPr="00B92D9B">
              <w:rPr>
                <w:rFonts w:ascii="Times New Roman" w:eastAsia="Times New Roman" w:hAnsi="Times New Roman" w:cs="Times New Roman"/>
                <w:sz w:val="20"/>
                <w:szCs w:val="20"/>
                <w:lang w:eastAsia="en-AU"/>
              </w:rPr>
              <w:t xml:space="preserve"> loss of earnings that has not been compensated from another source.</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 xml:space="preserve">LOE tops up the </w:t>
            </w:r>
            <w:r>
              <w:rPr>
                <w:rFonts w:ascii="Times New Roman" w:eastAsia="Times New Roman" w:hAnsi="Times New Roman" w:cs="Times New Roman"/>
                <w:sz w:val="20"/>
                <w:szCs w:val="20"/>
                <w:lang w:eastAsia="en-AU"/>
              </w:rPr>
              <w:t>DCP</w:t>
            </w:r>
            <w:r w:rsidRPr="00B92D9B">
              <w:rPr>
                <w:rFonts w:ascii="Times New Roman" w:eastAsia="Times New Roman" w:hAnsi="Times New Roman" w:cs="Times New Roman"/>
                <w:sz w:val="20"/>
                <w:szCs w:val="20"/>
                <w:lang w:eastAsia="en-AU"/>
              </w:rPr>
              <w:t xml:space="preserve"> to the </w:t>
            </w:r>
            <w:r>
              <w:rPr>
                <w:rFonts w:ascii="Times New Roman" w:eastAsia="Times New Roman" w:hAnsi="Times New Roman" w:cs="Times New Roman"/>
                <w:sz w:val="20"/>
                <w:szCs w:val="20"/>
                <w:lang w:eastAsia="en-AU"/>
              </w:rPr>
              <w:t>Special Rate (SR)</w:t>
            </w:r>
            <w:r w:rsidRPr="00B92D9B">
              <w:rPr>
                <w:rFonts w:ascii="Times New Roman" w:eastAsia="Times New Roman" w:hAnsi="Times New Roman" w:cs="Times New Roman"/>
                <w:sz w:val="20"/>
                <w:szCs w:val="20"/>
                <w:lang w:eastAsia="en-AU"/>
              </w:rPr>
              <w:t xml:space="preserve"> of pension, or pays the amount of salary, wages or earnings actually lost, whichever is the lesser amount.</w:t>
            </w:r>
            <w:r w:rsidRPr="00B92D9B">
              <w:rPr>
                <w:rFonts w:ascii="Times New Roman" w:eastAsia="Times New Roman" w:hAnsi="Times New Roman" w:cs="Times New Roman"/>
                <w:sz w:val="20"/>
                <w:szCs w:val="20"/>
                <w:lang w:eastAsia="en-AU"/>
              </w:rPr>
              <w:br/>
            </w:r>
            <w:r w:rsidRPr="00B92D9B">
              <w:rPr>
                <w:rFonts w:ascii="Times New Roman" w:eastAsia="Times New Roman" w:hAnsi="Times New Roman" w:cs="Times New Roman"/>
                <w:b/>
                <w:bCs/>
                <w:sz w:val="20"/>
                <w:szCs w:val="20"/>
                <w:lang w:eastAsia="en-AU"/>
              </w:rPr>
              <w:t> </w:t>
            </w:r>
            <w:r w:rsidRPr="00B92D9B">
              <w:rPr>
                <w:rFonts w:ascii="Times New Roman" w:eastAsia="Times New Roman" w:hAnsi="Times New Roman" w:cs="Times New Roman"/>
                <w:b/>
                <w:bCs/>
                <w:sz w:val="20"/>
                <w:szCs w:val="20"/>
                <w:lang w:eastAsia="en-AU"/>
              </w:rPr>
              <w:br/>
              <w:t>Temporary Incapacity Allowance</w:t>
            </w:r>
            <w:r w:rsidRPr="00B92D9B">
              <w:rPr>
                <w:rFonts w:ascii="Times New Roman" w:eastAsia="Times New Roman" w:hAnsi="Times New Roman" w:cs="Times New Roman"/>
                <w:sz w:val="20"/>
                <w:szCs w:val="20"/>
                <w:lang w:eastAsia="en-AU"/>
              </w:rPr>
              <w:t xml:space="preserve"> (TIA) is paid where hospital or institutional treatment has resulted in an incapacity for work for a period of at least 28 days.</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 xml:space="preserve">TIA tops up </w:t>
            </w:r>
            <w:r>
              <w:rPr>
                <w:rFonts w:ascii="Times New Roman" w:eastAsia="Times New Roman" w:hAnsi="Times New Roman" w:cs="Times New Roman"/>
                <w:sz w:val="20"/>
                <w:szCs w:val="20"/>
                <w:lang w:eastAsia="en-AU"/>
              </w:rPr>
              <w:t>DCP</w:t>
            </w:r>
            <w:r w:rsidRPr="00B92D9B">
              <w:rPr>
                <w:rFonts w:ascii="Times New Roman" w:eastAsia="Times New Roman" w:hAnsi="Times New Roman" w:cs="Times New Roman"/>
                <w:sz w:val="20"/>
                <w:szCs w:val="20"/>
                <w:lang w:eastAsia="en-AU"/>
              </w:rPr>
              <w:t xml:space="preserve"> to</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S</w:t>
            </w:r>
            <w:r>
              <w:rPr>
                <w:rFonts w:ascii="Times New Roman" w:eastAsia="Times New Roman" w:hAnsi="Times New Roman" w:cs="Times New Roman"/>
                <w:sz w:val="20"/>
                <w:szCs w:val="20"/>
                <w:lang w:eastAsia="en-AU"/>
              </w:rPr>
              <w:t>R of pension.</w:t>
            </w:r>
            <w:r>
              <w:rPr>
                <w:rFonts w:ascii="Times New Roman" w:eastAsia="Times New Roman" w:hAnsi="Times New Roman" w:cs="Times New Roman"/>
                <w:sz w:val="20"/>
                <w:szCs w:val="20"/>
                <w:lang w:eastAsia="en-AU"/>
              </w:rPr>
              <w:br/>
              <w:t> </w:t>
            </w:r>
            <w:r>
              <w:rPr>
                <w:rFonts w:ascii="Times New Roman" w:eastAsia="Times New Roman" w:hAnsi="Times New Roman" w:cs="Times New Roman"/>
                <w:sz w:val="20"/>
                <w:szCs w:val="20"/>
                <w:lang w:eastAsia="en-AU"/>
              </w:rPr>
              <w:br/>
              <w:t>*</w:t>
            </w:r>
            <w:r w:rsidRPr="00B92D9B">
              <w:rPr>
                <w:rFonts w:ascii="Times New Roman" w:eastAsia="Times New Roman" w:hAnsi="Times New Roman" w:cs="Times New Roman"/>
                <w:sz w:val="20"/>
                <w:szCs w:val="20"/>
                <w:lang w:eastAsia="en-AU"/>
              </w:rPr>
              <w:t xml:space="preserve">Both LOE </w:t>
            </w:r>
            <w:r>
              <w:rPr>
                <w:rFonts w:ascii="Times New Roman" w:eastAsia="Times New Roman" w:hAnsi="Times New Roman" w:cs="Times New Roman"/>
                <w:sz w:val="20"/>
                <w:szCs w:val="20"/>
                <w:lang w:eastAsia="en-AU"/>
              </w:rPr>
              <w:t>&amp;</w:t>
            </w:r>
            <w:r w:rsidRPr="00B92D9B">
              <w:rPr>
                <w:rFonts w:ascii="Times New Roman" w:eastAsia="Times New Roman" w:hAnsi="Times New Roman" w:cs="Times New Roman"/>
                <w:sz w:val="20"/>
                <w:szCs w:val="20"/>
                <w:lang w:eastAsia="en-AU"/>
              </w:rPr>
              <w:t xml:space="preserve"> TIA payments are offset by the fortnightly equivalent of </w:t>
            </w:r>
            <w:r w:rsidRPr="00B92D9B">
              <w:rPr>
                <w:rFonts w:ascii="Times New Roman" w:eastAsia="Times New Roman" w:hAnsi="Times New Roman" w:cs="Times New Roman"/>
                <w:i/>
                <w:iCs/>
                <w:sz w:val="20"/>
                <w:szCs w:val="20"/>
                <w:lang w:eastAsia="en-AU"/>
              </w:rPr>
              <w:t>any</w:t>
            </w:r>
            <w:r w:rsidRPr="00B92D9B">
              <w:rPr>
                <w:rFonts w:ascii="Times New Roman" w:eastAsia="Times New Roman" w:hAnsi="Times New Roman" w:cs="Times New Roman"/>
                <w:sz w:val="20"/>
                <w:szCs w:val="20"/>
                <w:lang w:eastAsia="en-AU"/>
              </w:rPr>
              <w:t xml:space="preserve"> lump sum received under the </w:t>
            </w:r>
            <w:r>
              <w:rPr>
                <w:rFonts w:ascii="Times New Roman" w:eastAsia="Times New Roman" w:hAnsi="Times New Roman" w:cs="Times New Roman"/>
                <w:sz w:val="20"/>
                <w:szCs w:val="20"/>
                <w:lang w:eastAsia="en-AU"/>
              </w:rPr>
              <w:t>D</w:t>
            </w:r>
            <w:r w:rsidRPr="00B92D9B">
              <w:rPr>
                <w:rFonts w:ascii="Times New Roman" w:eastAsia="Times New Roman" w:hAnsi="Times New Roman" w:cs="Times New Roman"/>
                <w:sz w:val="20"/>
                <w:szCs w:val="20"/>
                <w:lang w:eastAsia="en-AU"/>
              </w:rPr>
              <w:t>RCA regardless of whether that lump sum was for a VEA accepted disability or not.</w:t>
            </w: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BE17DDC" w14:textId="77777777" w:rsidR="00C739AE" w:rsidRPr="00B92D9B" w:rsidRDefault="00C739AE" w:rsidP="00AD0AC0">
            <w:pPr>
              <w:spacing w:before="75" w:after="15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Weekly, taxable, incapacity payments for loss of earnings at 100% of normal weekly earnings, less a 5% notional superannuation contribution, reducing to 75% after 45 weeks in receipt of compensation. Payments cease at age </w:t>
            </w:r>
            <w:r>
              <w:rPr>
                <w:rFonts w:ascii="Times New Roman" w:eastAsia="Times New Roman" w:hAnsi="Times New Roman" w:cs="Times New Roman"/>
                <w:sz w:val="20"/>
                <w:szCs w:val="20"/>
                <w:lang w:eastAsia="en-AU"/>
              </w:rPr>
              <w:t>pension age</w:t>
            </w:r>
            <w:r w:rsidRPr="00B92D9B">
              <w:rPr>
                <w:rFonts w:ascii="Times New Roman" w:eastAsia="Times New Roman" w:hAnsi="Times New Roman" w:cs="Times New Roman"/>
                <w:sz w:val="20"/>
                <w:szCs w:val="20"/>
                <w:lang w:eastAsia="en-AU"/>
              </w:rPr>
              <w:t>.</w:t>
            </w: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24A6307F"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Weekly, taxable, incapacity payments for loss of earnings paid at 100% of normal earnings reducing to 75% after 45 weeks after discharge, which cease at age </w:t>
            </w:r>
            <w:r>
              <w:rPr>
                <w:rFonts w:ascii="Times New Roman" w:eastAsia="Times New Roman" w:hAnsi="Times New Roman" w:cs="Times New Roman"/>
                <w:sz w:val="20"/>
                <w:szCs w:val="20"/>
                <w:lang w:eastAsia="en-AU"/>
              </w:rPr>
              <w:t>pension age</w:t>
            </w:r>
            <w:r w:rsidRPr="00B92D9B">
              <w:rPr>
                <w:rFonts w:ascii="Times New Roman" w:eastAsia="Times New Roman" w:hAnsi="Times New Roman" w:cs="Times New Roman"/>
                <w:sz w:val="20"/>
                <w:szCs w:val="20"/>
                <w:lang w:eastAsia="en-AU"/>
              </w:rPr>
              <w:t>.</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In the case of more seriously injured, the person may choose to receive a tax-free SRDP of $</w:t>
            </w:r>
            <w:r w:rsidRPr="00E769F0">
              <w:rPr>
                <w:rFonts w:ascii="Times New Roman" w:eastAsia="Times New Roman" w:hAnsi="Times New Roman" w:cs="Times New Roman"/>
                <w:sz w:val="20"/>
                <w:szCs w:val="20"/>
                <w:lang w:eastAsia="en-AU"/>
              </w:rPr>
              <w:t>864.60</w:t>
            </w:r>
            <w:r w:rsidRPr="00B92D9B">
              <w:rPr>
                <w:rFonts w:ascii="Times New Roman" w:eastAsia="Times New Roman" w:hAnsi="Times New Roman" w:cs="Times New Roman"/>
                <w:sz w:val="20"/>
                <w:szCs w:val="20"/>
                <w:lang w:eastAsia="en-AU"/>
              </w:rPr>
              <w:t>pw</w:t>
            </w:r>
            <w:r>
              <w:rPr>
                <w:rFonts w:ascii="Times New Roman" w:eastAsia="Times New Roman" w:hAnsi="Times New Roman" w:cs="Times New Roman"/>
                <w:sz w:val="20"/>
                <w:szCs w:val="20"/>
                <w:lang w:eastAsia="en-AU"/>
              </w:rPr>
              <w:t xml:space="preserve"> (including ES)</w:t>
            </w:r>
            <w:r w:rsidRPr="00B92D9B">
              <w:rPr>
                <w:rFonts w:ascii="Times New Roman" w:eastAsia="Times New Roman" w:hAnsi="Times New Roman" w:cs="Times New Roman"/>
                <w:sz w:val="20"/>
                <w:szCs w:val="20"/>
                <w:lang w:eastAsia="en-AU"/>
              </w:rPr>
              <w:t xml:space="preserve"> payable for life instead of incapacity payments.</w:t>
            </w:r>
          </w:p>
          <w:p w14:paraId="169F4E3B"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7888FBF5"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3A36CDA1"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637B7B6B"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133AA139"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4B47CA05"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1C1DF224"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43DF1E21" w14:textId="77777777" w:rsidR="00C739AE" w:rsidRDefault="00C739AE" w:rsidP="00AD0AC0">
            <w:pPr>
              <w:spacing w:before="75" w:after="150" w:line="240" w:lineRule="auto"/>
              <w:rPr>
                <w:rFonts w:ascii="Times New Roman" w:eastAsia="Times New Roman" w:hAnsi="Times New Roman" w:cs="Times New Roman"/>
                <w:sz w:val="20"/>
                <w:szCs w:val="20"/>
                <w:lang w:eastAsia="en-AU"/>
              </w:rPr>
            </w:pPr>
          </w:p>
          <w:p w14:paraId="6193A3AA" w14:textId="77777777" w:rsidR="00C739AE" w:rsidRPr="00B92D9B" w:rsidRDefault="00C739AE" w:rsidP="00AD0AC0">
            <w:pPr>
              <w:spacing w:before="75" w:after="150" w:line="240" w:lineRule="auto"/>
              <w:rPr>
                <w:rFonts w:ascii="Times New Roman" w:eastAsia="Times New Roman" w:hAnsi="Times New Roman" w:cs="Times New Roman"/>
                <w:sz w:val="20"/>
                <w:szCs w:val="20"/>
                <w:lang w:eastAsia="en-AU"/>
              </w:rPr>
            </w:pPr>
          </w:p>
        </w:tc>
      </w:tr>
      <w:tr w:rsidR="00C739AE" w:rsidRPr="00B92D9B" w14:paraId="288DC8C2" w14:textId="77777777" w:rsidTr="00AD0AC0">
        <w:tc>
          <w:tcPr>
            <w:tcW w:w="0" w:type="auto"/>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644482FD" w14:textId="77777777" w:rsidR="00C739AE" w:rsidRPr="00C50AC8" w:rsidRDefault="00C739AE" w:rsidP="00AD0AC0">
            <w:pPr>
              <w:spacing w:before="75" w:after="150" w:line="240" w:lineRule="auto"/>
              <w:rPr>
                <w:rFonts w:ascii="Times New Roman" w:eastAsia="Times New Roman" w:hAnsi="Times New Roman" w:cs="Times New Roman"/>
                <w:b/>
                <w:bCs/>
                <w:color w:val="FFFFFF" w:themeColor="background1"/>
                <w:sz w:val="20"/>
                <w:szCs w:val="20"/>
                <w:lang w:eastAsia="en-AU"/>
              </w:rPr>
            </w:pPr>
            <w:r w:rsidRPr="00C50AC8">
              <w:rPr>
                <w:b/>
                <w:bCs/>
                <w:color w:val="FFFFFF" w:themeColor="background1"/>
              </w:rPr>
              <w:lastRenderedPageBreak/>
              <w:t>Benefit</w:t>
            </w:r>
          </w:p>
        </w:tc>
        <w:tc>
          <w:tcPr>
            <w:tcW w:w="1448" w:type="pct"/>
            <w:gridSpan w:val="2"/>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33621E6B" w14:textId="77777777" w:rsidR="00C739AE" w:rsidRPr="00C50AC8" w:rsidRDefault="00C739AE" w:rsidP="00AD0AC0">
            <w:pPr>
              <w:spacing w:after="0" w:line="240" w:lineRule="auto"/>
              <w:rPr>
                <w:rFonts w:ascii="Times New Roman" w:eastAsia="Times New Roman" w:hAnsi="Times New Roman" w:cs="Times New Roman"/>
                <w:b/>
                <w:bCs/>
                <w:color w:val="FFFFFF" w:themeColor="background1"/>
                <w:sz w:val="20"/>
                <w:szCs w:val="20"/>
                <w:lang w:eastAsia="en-AU"/>
              </w:rPr>
            </w:pPr>
            <w:r w:rsidRPr="00C50AC8">
              <w:rPr>
                <w:b/>
                <w:bCs/>
                <w:color w:val="FFFFFF" w:themeColor="background1"/>
              </w:rPr>
              <w:t>VEA</w:t>
            </w:r>
          </w:p>
        </w:tc>
        <w:tc>
          <w:tcPr>
            <w:tcW w:w="1400"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5635C809" w14:textId="77777777" w:rsidR="00C739AE" w:rsidRPr="00C50AC8" w:rsidRDefault="00C739AE" w:rsidP="00AD0AC0">
            <w:pPr>
              <w:spacing w:after="0" w:line="240" w:lineRule="auto"/>
              <w:rPr>
                <w:rFonts w:ascii="Times New Roman" w:eastAsia="Times New Roman" w:hAnsi="Times New Roman" w:cs="Times New Roman"/>
                <w:b/>
                <w:bCs/>
                <w:color w:val="FFFFFF" w:themeColor="background1"/>
                <w:sz w:val="20"/>
                <w:szCs w:val="20"/>
                <w:lang w:eastAsia="en-AU"/>
              </w:rPr>
            </w:pPr>
            <w:r w:rsidRPr="00C50AC8">
              <w:rPr>
                <w:b/>
                <w:bCs/>
                <w:color w:val="FFFFFF" w:themeColor="background1"/>
              </w:rPr>
              <w:t>DRCA</w:t>
            </w:r>
          </w:p>
        </w:tc>
        <w:tc>
          <w:tcPr>
            <w:tcW w:w="1400"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6847E0F3" w14:textId="77777777" w:rsidR="00C739AE" w:rsidRPr="00C50AC8" w:rsidRDefault="00C739AE" w:rsidP="00AD0AC0">
            <w:pPr>
              <w:spacing w:after="0" w:line="240" w:lineRule="auto"/>
              <w:rPr>
                <w:rFonts w:ascii="Times New Roman" w:eastAsia="Times New Roman" w:hAnsi="Times New Roman" w:cs="Times New Roman"/>
                <w:b/>
                <w:bCs/>
                <w:color w:val="FFFFFF" w:themeColor="background1"/>
                <w:sz w:val="20"/>
                <w:szCs w:val="20"/>
                <w:lang w:eastAsia="en-AU"/>
              </w:rPr>
            </w:pPr>
            <w:r w:rsidRPr="00C50AC8">
              <w:rPr>
                <w:b/>
                <w:bCs/>
                <w:color w:val="FFFFFF" w:themeColor="background1"/>
              </w:rPr>
              <w:t>MRCA</w:t>
            </w:r>
          </w:p>
        </w:tc>
      </w:tr>
      <w:tr w:rsidR="00C739AE" w:rsidRPr="00B92D9B" w14:paraId="24718578" w14:textId="77777777" w:rsidTr="00AD0AC0">
        <w:tc>
          <w:tcPr>
            <w:tcW w:w="0" w:type="auto"/>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625B8554" w14:textId="77777777" w:rsidR="00C739AE"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Attendant allowanc</w:t>
            </w:r>
            <w:r>
              <w:rPr>
                <w:rFonts w:ascii="Times New Roman" w:eastAsia="Times New Roman" w:hAnsi="Times New Roman" w:cs="Times New Roman"/>
                <w:b/>
                <w:bCs/>
                <w:color w:val="FFFFFF"/>
                <w:sz w:val="20"/>
                <w:szCs w:val="20"/>
                <w:lang w:eastAsia="en-AU"/>
              </w:rPr>
              <w:t>e</w:t>
            </w:r>
          </w:p>
          <w:p w14:paraId="6C16D2F6"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Pr>
                <w:rFonts w:ascii="Times New Roman" w:eastAsia="Times New Roman" w:hAnsi="Times New Roman" w:cs="Times New Roman"/>
                <w:b/>
                <w:bCs/>
                <w:color w:val="FFFFFF"/>
                <w:sz w:val="20"/>
                <w:szCs w:val="20"/>
                <w:lang w:eastAsia="en-AU"/>
              </w:rPr>
              <w:t>Attendant Care Services</w:t>
            </w:r>
          </w:p>
        </w:tc>
        <w:tc>
          <w:tcPr>
            <w:tcW w:w="1448" w:type="pct"/>
            <w:gridSpan w:val="2"/>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2A81357"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Paid in cases of ‘service’ accepted multiple amputations, blindness, disease affecting the cerebrospinal system or a condition accepted as being similar in effect or severity.</w:t>
            </w:r>
            <w:r w:rsidRPr="00B92D9B">
              <w:rPr>
                <w:rFonts w:ascii="Times New Roman" w:eastAsia="Times New Roman" w:hAnsi="Times New Roman" w:cs="Times New Roman"/>
                <w:sz w:val="20"/>
                <w:szCs w:val="20"/>
                <w:lang w:eastAsia="en-AU"/>
              </w:rPr>
              <w:br/>
              <w:t>$</w:t>
            </w:r>
            <w:r w:rsidRPr="00E769F0">
              <w:rPr>
                <w:rFonts w:ascii="Times New Roman" w:eastAsia="Times New Roman" w:hAnsi="Times New Roman" w:cs="Times New Roman"/>
                <w:sz w:val="20"/>
                <w:szCs w:val="20"/>
                <w:lang w:eastAsia="en-AU"/>
              </w:rPr>
              <w:t>100.7</w:t>
            </w:r>
            <w:r>
              <w:rPr>
                <w:rFonts w:ascii="Times New Roman" w:eastAsia="Times New Roman" w:hAnsi="Times New Roman" w:cs="Times New Roman"/>
                <w:sz w:val="20"/>
                <w:szCs w:val="20"/>
                <w:lang w:eastAsia="en-AU"/>
              </w:rPr>
              <w:t xml:space="preserve">0 </w:t>
            </w:r>
            <w:r w:rsidRPr="00B92D9B">
              <w:rPr>
                <w:rFonts w:ascii="Times New Roman" w:eastAsia="Times New Roman" w:hAnsi="Times New Roman" w:cs="Times New Roman"/>
                <w:sz w:val="20"/>
                <w:szCs w:val="20"/>
                <w:lang w:eastAsia="en-AU"/>
              </w:rPr>
              <w:t>pw (low)</w:t>
            </w:r>
            <w:r w:rsidRPr="00B92D9B">
              <w:rPr>
                <w:rFonts w:ascii="Times New Roman" w:eastAsia="Times New Roman" w:hAnsi="Times New Roman" w:cs="Times New Roman"/>
                <w:sz w:val="20"/>
                <w:szCs w:val="20"/>
                <w:lang w:eastAsia="en-AU"/>
              </w:rPr>
              <w:br/>
              <w:t>$</w:t>
            </w:r>
            <w:r w:rsidRPr="000D236F">
              <w:rPr>
                <w:rFonts w:ascii="Times New Roman" w:eastAsia="Times New Roman" w:hAnsi="Times New Roman" w:cs="Times New Roman"/>
                <w:sz w:val="20"/>
                <w:szCs w:val="20"/>
                <w:lang w:eastAsia="en-AU"/>
              </w:rPr>
              <w:t>201.65</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pw (high)</w:t>
            </w:r>
          </w:p>
          <w:p w14:paraId="44FAC0B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62BF99E5"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up to $</w:t>
            </w:r>
            <w:r w:rsidRPr="000D236F">
              <w:rPr>
                <w:rFonts w:ascii="Times New Roman" w:eastAsia="Times New Roman" w:hAnsi="Times New Roman" w:cs="Times New Roman"/>
                <w:sz w:val="20"/>
                <w:szCs w:val="20"/>
                <w:lang w:eastAsia="en-AU"/>
              </w:rPr>
              <w:t>552.12</w:t>
            </w:r>
            <w:r w:rsidRPr="00B92D9B">
              <w:rPr>
                <w:rFonts w:ascii="Times New Roman" w:eastAsia="Times New Roman" w:hAnsi="Times New Roman" w:cs="Times New Roman"/>
                <w:sz w:val="20"/>
                <w:szCs w:val="20"/>
                <w:lang w:eastAsia="en-AU"/>
              </w:rPr>
              <w:t xml:space="preserve">pw for the cost of </w:t>
            </w:r>
            <w:r>
              <w:rPr>
                <w:rFonts w:ascii="Times New Roman" w:eastAsia="Times New Roman" w:hAnsi="Times New Roman" w:cs="Times New Roman"/>
                <w:sz w:val="20"/>
                <w:szCs w:val="20"/>
                <w:lang w:eastAsia="en-AU"/>
              </w:rPr>
              <w:t>ACS</w:t>
            </w:r>
            <w:r w:rsidRPr="00B92D9B">
              <w:rPr>
                <w:rFonts w:ascii="Times New Roman" w:eastAsia="Times New Roman" w:hAnsi="Times New Roman" w:cs="Times New Roman"/>
                <w:sz w:val="20"/>
                <w:szCs w:val="20"/>
                <w:lang w:eastAsia="en-AU"/>
              </w:rPr>
              <w:t xml:space="preserve"> reasonably required as a result of the accepted conditions.</w:t>
            </w: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6B7FE498"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up to $</w:t>
            </w:r>
            <w:r w:rsidRPr="000D236F">
              <w:rPr>
                <w:rFonts w:ascii="Times New Roman" w:eastAsia="Times New Roman" w:hAnsi="Times New Roman" w:cs="Times New Roman"/>
                <w:sz w:val="20"/>
                <w:szCs w:val="20"/>
                <w:lang w:eastAsia="en-AU"/>
              </w:rPr>
              <w:t>573.61</w:t>
            </w:r>
            <w:r w:rsidRPr="00B92D9B">
              <w:rPr>
                <w:rFonts w:ascii="Times New Roman" w:eastAsia="Times New Roman" w:hAnsi="Times New Roman" w:cs="Times New Roman"/>
                <w:sz w:val="20"/>
                <w:szCs w:val="20"/>
                <w:lang w:eastAsia="en-AU"/>
              </w:rPr>
              <w:t xml:space="preserve">pw for the cost of </w:t>
            </w:r>
            <w:r>
              <w:rPr>
                <w:rFonts w:ascii="Times New Roman" w:eastAsia="Times New Roman" w:hAnsi="Times New Roman" w:cs="Times New Roman"/>
                <w:sz w:val="20"/>
                <w:szCs w:val="20"/>
                <w:lang w:eastAsia="en-AU"/>
              </w:rPr>
              <w:t>ACS</w:t>
            </w:r>
            <w:r w:rsidRPr="00B92D9B">
              <w:rPr>
                <w:rFonts w:ascii="Times New Roman" w:eastAsia="Times New Roman" w:hAnsi="Times New Roman" w:cs="Times New Roman"/>
                <w:sz w:val="20"/>
                <w:szCs w:val="20"/>
                <w:lang w:eastAsia="en-AU"/>
              </w:rPr>
              <w:t xml:space="preserve"> reasonably required as a result of the accepted conditions.</w:t>
            </w:r>
          </w:p>
        </w:tc>
      </w:tr>
      <w:tr w:rsidR="00C739AE" w:rsidRPr="00B92D9B" w14:paraId="0A5B8E5A" w14:textId="77777777" w:rsidTr="00AD0AC0">
        <w:tc>
          <w:tcPr>
            <w:tcW w:w="0" w:type="auto"/>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321A15F3"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Household services</w:t>
            </w:r>
          </w:p>
        </w:tc>
        <w:tc>
          <w:tcPr>
            <w:tcW w:w="1448" w:type="pct"/>
            <w:gridSpan w:val="2"/>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2DC8DE73"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Low-level domestic support services according to assessed need (Gold Card) or assessed need related to accepted disability (White Card).</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Up to 15 hours pa of garden </w:t>
            </w:r>
            <w:r>
              <w:rPr>
                <w:rFonts w:ascii="Times New Roman" w:eastAsia="Times New Roman" w:hAnsi="Times New Roman" w:cs="Times New Roman"/>
                <w:sz w:val="20"/>
                <w:szCs w:val="20"/>
                <w:lang w:eastAsia="en-AU"/>
              </w:rPr>
              <w:t>m</w:t>
            </w:r>
            <w:r w:rsidRPr="00B92D9B">
              <w:rPr>
                <w:rFonts w:ascii="Times New Roman" w:eastAsia="Times New Roman" w:hAnsi="Times New Roman" w:cs="Times New Roman"/>
                <w:sz w:val="20"/>
                <w:szCs w:val="20"/>
                <w:lang w:eastAsia="en-AU"/>
              </w:rPr>
              <w:t>aintenance (safety-related only) and home maintenance.</w:t>
            </w:r>
          </w:p>
          <w:p w14:paraId="0E0AAD15"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CVC program, if eligible.</w:t>
            </w: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A9EC72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up to $</w:t>
            </w:r>
            <w:r w:rsidRPr="000D236F">
              <w:rPr>
                <w:rFonts w:ascii="Times New Roman" w:eastAsia="Times New Roman" w:hAnsi="Times New Roman" w:cs="Times New Roman"/>
                <w:sz w:val="20"/>
                <w:szCs w:val="20"/>
                <w:lang w:eastAsia="en-AU"/>
              </w:rPr>
              <w:t>552.12</w:t>
            </w:r>
            <w:r w:rsidRPr="00B92D9B">
              <w:rPr>
                <w:rFonts w:ascii="Times New Roman" w:eastAsia="Times New Roman" w:hAnsi="Times New Roman" w:cs="Times New Roman"/>
                <w:sz w:val="20"/>
                <w:szCs w:val="20"/>
                <w:lang w:eastAsia="en-AU"/>
              </w:rPr>
              <w:t xml:space="preserve">pw for the cost of </w:t>
            </w:r>
            <w:r>
              <w:rPr>
                <w:rFonts w:ascii="Times New Roman" w:eastAsia="Times New Roman" w:hAnsi="Times New Roman" w:cs="Times New Roman"/>
                <w:sz w:val="20"/>
                <w:szCs w:val="20"/>
                <w:lang w:eastAsia="en-AU"/>
              </w:rPr>
              <w:t>HHS</w:t>
            </w:r>
            <w:r w:rsidRPr="00B92D9B">
              <w:rPr>
                <w:rFonts w:ascii="Times New Roman" w:eastAsia="Times New Roman" w:hAnsi="Times New Roman" w:cs="Times New Roman"/>
                <w:sz w:val="20"/>
                <w:szCs w:val="20"/>
                <w:lang w:eastAsia="en-AU"/>
              </w:rPr>
              <w:t xml:space="preserve"> reasonably required as a result of the accepted conditions.</w:t>
            </w: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84B432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up to $</w:t>
            </w:r>
            <w:r w:rsidRPr="000D236F">
              <w:rPr>
                <w:rFonts w:ascii="Times New Roman" w:eastAsia="Times New Roman" w:hAnsi="Times New Roman" w:cs="Times New Roman"/>
                <w:sz w:val="20"/>
                <w:szCs w:val="20"/>
                <w:lang w:eastAsia="en-AU"/>
              </w:rPr>
              <w:t>573.61</w:t>
            </w:r>
            <w:r w:rsidRPr="00B92D9B">
              <w:rPr>
                <w:rFonts w:ascii="Times New Roman" w:eastAsia="Times New Roman" w:hAnsi="Times New Roman" w:cs="Times New Roman"/>
                <w:sz w:val="20"/>
                <w:szCs w:val="20"/>
                <w:lang w:eastAsia="en-AU"/>
              </w:rPr>
              <w:t xml:space="preserve">pw for the cost of </w:t>
            </w:r>
            <w:r>
              <w:rPr>
                <w:rFonts w:ascii="Times New Roman" w:eastAsia="Times New Roman" w:hAnsi="Times New Roman" w:cs="Times New Roman"/>
                <w:sz w:val="20"/>
                <w:szCs w:val="20"/>
                <w:lang w:eastAsia="en-AU"/>
              </w:rPr>
              <w:t xml:space="preserve">HHS </w:t>
            </w:r>
            <w:r w:rsidRPr="00B92D9B">
              <w:rPr>
                <w:rFonts w:ascii="Times New Roman" w:eastAsia="Times New Roman" w:hAnsi="Times New Roman" w:cs="Times New Roman"/>
                <w:sz w:val="20"/>
                <w:szCs w:val="20"/>
                <w:lang w:eastAsia="en-AU"/>
              </w:rPr>
              <w:t>reasonably required as a result of the accepted conditions.</w:t>
            </w:r>
          </w:p>
        </w:tc>
      </w:tr>
      <w:tr w:rsidR="00C739AE" w:rsidRPr="00B92D9B" w14:paraId="572BE9E5" w14:textId="77777777" w:rsidTr="00AD0AC0">
        <w:tc>
          <w:tcPr>
            <w:tcW w:w="0" w:type="auto"/>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7570D71A"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Vehicle purchase, modification and maintenance</w:t>
            </w:r>
          </w:p>
        </w:tc>
        <w:tc>
          <w:tcPr>
            <w:tcW w:w="1448" w:type="pct"/>
            <w:gridSpan w:val="2"/>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4F8FA6F"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Vehicle Assistance Scheme including up to $39,810 for a new vehicle (only available to certain amputees, complete paraplegics, or someone who has a condition accepted as being similar in effect and severity to certain amputees).</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Modifications necessary for accepted disabilities.</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Maintenance allowance</w:t>
            </w:r>
            <w:r>
              <w:rPr>
                <w:rFonts w:ascii="Times New Roman" w:eastAsia="Times New Roman" w:hAnsi="Times New Roman" w:cs="Times New Roman"/>
                <w:sz w:val="20"/>
                <w:szCs w:val="20"/>
                <w:lang w:eastAsia="en-AU"/>
              </w:rPr>
              <w:t xml:space="preserve"> towards running costs $</w:t>
            </w:r>
            <w:r w:rsidRPr="000D236F">
              <w:rPr>
                <w:rFonts w:ascii="Times New Roman" w:eastAsia="Times New Roman" w:hAnsi="Times New Roman" w:cs="Times New Roman"/>
                <w:sz w:val="20"/>
                <w:szCs w:val="20"/>
                <w:lang w:eastAsia="en-AU"/>
              </w:rPr>
              <w:t>2,802.8</w:t>
            </w:r>
            <w:r>
              <w:rPr>
                <w:rFonts w:ascii="Times New Roman" w:eastAsia="Times New Roman" w:hAnsi="Times New Roman" w:cs="Times New Roman"/>
                <w:sz w:val="20"/>
                <w:szCs w:val="20"/>
                <w:lang w:eastAsia="en-AU"/>
              </w:rPr>
              <w:t xml:space="preserve">0 </w:t>
            </w:r>
            <w:r w:rsidRPr="00B92D9B">
              <w:rPr>
                <w:rFonts w:ascii="Times New Roman" w:eastAsia="Times New Roman" w:hAnsi="Times New Roman" w:cs="Times New Roman"/>
                <w:sz w:val="20"/>
                <w:szCs w:val="20"/>
                <w:lang w:eastAsia="en-AU"/>
              </w:rPr>
              <w:t>pa.</w:t>
            </w: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5EAC1CB6"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Reasonable cost of any modifications to the vehicle, which are reasonably required as a result of accepted injury.</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Assistance to purchase a new or second-hand vehicle may be provided for someone whose vehicle cannot be modified or who does not own a vehicle, and will derive real benefit from the vehicle.</w:t>
            </w:r>
          </w:p>
        </w:tc>
        <w:tc>
          <w:tcPr>
            <w:tcW w:w="140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BD6484A"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Motor Vehicle Compensation Scheme (MVCS) provides compensation in relation to an accepted condition to: </w:t>
            </w:r>
          </w:p>
          <w:p w14:paraId="369FEE03" w14:textId="77777777" w:rsidR="00C739AE" w:rsidRPr="00B92D9B" w:rsidRDefault="00C739AE" w:rsidP="00AD0AC0">
            <w:pPr>
              <w:numPr>
                <w:ilvl w:val="0"/>
                <w:numId w:val="35"/>
              </w:numPr>
              <w:tabs>
                <w:tab w:val="clear" w:pos="720"/>
              </w:tabs>
              <w:spacing w:after="0" w:line="240" w:lineRule="auto"/>
              <w:ind w:left="68" w:hanging="142"/>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modify a motor vehicle;</w:t>
            </w:r>
          </w:p>
          <w:p w14:paraId="307ACC99" w14:textId="77777777" w:rsidR="00C739AE" w:rsidRPr="00B92D9B" w:rsidRDefault="00C739AE" w:rsidP="00AD0AC0">
            <w:pPr>
              <w:numPr>
                <w:ilvl w:val="0"/>
                <w:numId w:val="35"/>
              </w:numPr>
              <w:tabs>
                <w:tab w:val="clear" w:pos="720"/>
              </w:tabs>
              <w:spacing w:after="0" w:line="240" w:lineRule="auto"/>
              <w:ind w:left="68" w:hanging="142"/>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maintain and/or repair modifications to a motor vehicle;</w:t>
            </w:r>
          </w:p>
          <w:p w14:paraId="7207C572" w14:textId="77777777" w:rsidR="00C739AE" w:rsidRPr="00B92D9B" w:rsidRDefault="00C739AE" w:rsidP="00AD0AC0">
            <w:pPr>
              <w:numPr>
                <w:ilvl w:val="0"/>
                <w:numId w:val="35"/>
              </w:numPr>
              <w:tabs>
                <w:tab w:val="clear" w:pos="720"/>
              </w:tabs>
              <w:spacing w:after="0" w:line="240" w:lineRule="auto"/>
              <w:ind w:left="68" w:hanging="142"/>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subsidise the purchase of a new or second-hand vehicle; or</w:t>
            </w:r>
          </w:p>
          <w:p w14:paraId="2F2EABA3" w14:textId="77777777" w:rsidR="00C739AE" w:rsidRDefault="00C739AE" w:rsidP="00AD0AC0">
            <w:pPr>
              <w:numPr>
                <w:ilvl w:val="0"/>
                <w:numId w:val="35"/>
              </w:numPr>
              <w:tabs>
                <w:tab w:val="clear" w:pos="720"/>
              </w:tabs>
              <w:spacing w:after="0" w:line="240" w:lineRule="auto"/>
              <w:ind w:left="68" w:hanging="142"/>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pay other kinds of compensation relating to motor vehicles specified under the MVCS, such as increased insurance due to modifications.</w:t>
            </w:r>
          </w:p>
          <w:p w14:paraId="2C7B648F"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14CD7B59"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2A01BE0E"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1FE4E5D2"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2B516EC0"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6E127DD6"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56725C86"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7C545C2A"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4B60AF25"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p>
        </w:tc>
      </w:tr>
    </w:tbl>
    <w:p w14:paraId="4AB8CCA9"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2E903A66"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6E1D2E13"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707D72A1"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17A381B4"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76B38990"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60B15BD6"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0F1D0AC5"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6832DBDD"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0229A540"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12B53450"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4CA48D0C"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5FC3E7BD"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799E2A74"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43CF9A74"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0E6526CA" w14:textId="77777777" w:rsidR="00C739AE" w:rsidRPr="00B92D9B"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tbl>
      <w:tblPr>
        <w:tblW w:w="5978" w:type="pct"/>
        <w:tblInd w:w="-859" w:type="dxa"/>
        <w:tblCellMar>
          <w:top w:w="15" w:type="dxa"/>
          <w:left w:w="15" w:type="dxa"/>
          <w:bottom w:w="15" w:type="dxa"/>
          <w:right w:w="15" w:type="dxa"/>
        </w:tblCellMar>
        <w:tblLook w:val="04A0" w:firstRow="1" w:lastRow="0" w:firstColumn="1" w:lastColumn="0" w:noHBand="0" w:noVBand="1"/>
      </w:tblPr>
      <w:tblGrid>
        <w:gridCol w:w="1539"/>
        <w:gridCol w:w="2992"/>
        <w:gridCol w:w="3031"/>
        <w:gridCol w:w="3210"/>
      </w:tblGrid>
      <w:tr w:rsidR="00C739AE" w:rsidRPr="00B92D9B" w14:paraId="540CC35B" w14:textId="77777777" w:rsidTr="00AD0AC0">
        <w:trPr>
          <w:cantSplit/>
        </w:trPr>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598DD445"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lastRenderedPageBreak/>
              <w:t>Benefit</w:t>
            </w:r>
          </w:p>
        </w:tc>
        <w:tc>
          <w:tcPr>
            <w:tcW w:w="1389"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31154072"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VEA</w:t>
            </w:r>
          </w:p>
        </w:tc>
        <w:tc>
          <w:tcPr>
            <w:tcW w:w="1407"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1756260A"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Pr>
                <w:rFonts w:ascii="Times New Roman" w:eastAsia="Times New Roman" w:hAnsi="Times New Roman" w:cs="Times New Roman"/>
                <w:b/>
                <w:bCs/>
                <w:color w:val="FFFFFF"/>
                <w:sz w:val="20"/>
                <w:szCs w:val="20"/>
                <w:lang w:eastAsia="en-AU"/>
              </w:rPr>
              <w:t>D</w:t>
            </w:r>
            <w:r w:rsidRPr="00B92D9B">
              <w:rPr>
                <w:rFonts w:ascii="Times New Roman" w:eastAsia="Times New Roman" w:hAnsi="Times New Roman" w:cs="Times New Roman"/>
                <w:b/>
                <w:bCs/>
                <w:color w:val="FFFFFF"/>
                <w:sz w:val="20"/>
                <w:szCs w:val="20"/>
                <w:lang w:eastAsia="en-AU"/>
              </w:rPr>
              <w:t>RCA</w:t>
            </w:r>
          </w:p>
        </w:tc>
        <w:tc>
          <w:tcPr>
            <w:tcW w:w="1490"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5EFE1231"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MRCA</w:t>
            </w:r>
          </w:p>
        </w:tc>
      </w:tr>
      <w:tr w:rsidR="00C739AE" w:rsidRPr="00B92D9B" w14:paraId="41181272"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08AF66EF"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Repatriation Health Card — For Specific Conditions (White Card)</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C0C8F61"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Yes</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18E54AB1" w14:textId="77777777" w:rsidR="00C739AE" w:rsidRDefault="00C739AE" w:rsidP="00AD0AC0">
            <w:pPr>
              <w:spacing w:after="0" w:line="240" w:lineRule="auto"/>
              <w:ind w:right="-78"/>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No — Reimbursement for medical expenses reasonably required as a result of accepted injury.</w:t>
            </w:r>
          </w:p>
          <w:p w14:paraId="2F6F2299" w14:textId="77777777" w:rsidR="00C739AE" w:rsidRDefault="00C739AE" w:rsidP="00AD0AC0">
            <w:pPr>
              <w:spacing w:after="0" w:line="240" w:lineRule="auto"/>
              <w:ind w:right="-78"/>
              <w:rPr>
                <w:rFonts w:ascii="Times New Roman" w:eastAsia="Times New Roman" w:hAnsi="Times New Roman" w:cs="Times New Roman"/>
                <w:sz w:val="20"/>
                <w:szCs w:val="20"/>
                <w:lang w:eastAsia="en-AU"/>
              </w:rPr>
            </w:pPr>
          </w:p>
          <w:p w14:paraId="558F0732" w14:textId="77777777" w:rsidR="00C739AE" w:rsidRPr="00C723CA" w:rsidRDefault="00C739AE" w:rsidP="00AD0AC0">
            <w:pPr>
              <w:spacing w:after="0" w:line="240" w:lineRule="auto"/>
              <w:ind w:right="-78"/>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M</w:t>
            </w:r>
            <w:r w:rsidRPr="00C723CA">
              <w:rPr>
                <w:rFonts w:ascii="Times New Roman" w:eastAsia="Times New Roman" w:hAnsi="Times New Roman" w:cs="Times New Roman"/>
                <w:sz w:val="20"/>
                <w:szCs w:val="20"/>
                <w:lang w:eastAsia="en-AU"/>
              </w:rPr>
              <w:t>ay be eligible for</w:t>
            </w:r>
            <w:r>
              <w:rPr>
                <w:rFonts w:ascii="Times New Roman" w:eastAsia="Times New Roman" w:hAnsi="Times New Roman" w:cs="Times New Roman"/>
                <w:sz w:val="20"/>
                <w:szCs w:val="20"/>
                <w:lang w:eastAsia="en-AU"/>
              </w:rPr>
              <w:t xml:space="preserve"> NLHC </w:t>
            </w:r>
            <w:r w:rsidRPr="00C723CA">
              <w:rPr>
                <w:rFonts w:ascii="Times New Roman" w:eastAsia="Times New Roman" w:hAnsi="Times New Roman" w:cs="Times New Roman"/>
                <w:sz w:val="20"/>
                <w:szCs w:val="20"/>
                <w:lang w:eastAsia="en-AU"/>
              </w:rPr>
              <w:t>treatment, whether war caused or not, for the following conditions:</w:t>
            </w:r>
          </w:p>
          <w:p w14:paraId="6B13EB2B" w14:textId="77777777" w:rsidR="00C739AE" w:rsidRPr="00C723CA" w:rsidRDefault="00C739AE" w:rsidP="00AD0AC0">
            <w:pPr>
              <w:spacing w:after="0" w:line="240" w:lineRule="auto"/>
              <w:ind w:right="-79"/>
              <w:rPr>
                <w:rFonts w:ascii="Times New Roman" w:eastAsia="Times New Roman" w:hAnsi="Times New Roman" w:cs="Times New Roman"/>
                <w:sz w:val="20"/>
                <w:szCs w:val="20"/>
                <w:lang w:eastAsia="en-AU"/>
              </w:rPr>
            </w:pPr>
            <w:r w:rsidRPr="00C723CA">
              <w:rPr>
                <w:rFonts w:ascii="Times New Roman" w:eastAsia="Times New Roman" w:hAnsi="Times New Roman" w:cs="Times New Roman"/>
                <w:sz w:val="20"/>
                <w:szCs w:val="20"/>
                <w:lang w:eastAsia="en-AU"/>
              </w:rPr>
              <w:t>malignant cancer (neoplasia)</w:t>
            </w:r>
          </w:p>
          <w:p w14:paraId="7631C0F0" w14:textId="77777777" w:rsidR="00C739AE" w:rsidRPr="00C723CA" w:rsidRDefault="00C739AE" w:rsidP="00AD0AC0">
            <w:pPr>
              <w:spacing w:after="0" w:line="240" w:lineRule="auto"/>
              <w:ind w:right="-79"/>
              <w:rPr>
                <w:rFonts w:ascii="Times New Roman" w:eastAsia="Times New Roman" w:hAnsi="Times New Roman" w:cs="Times New Roman"/>
                <w:sz w:val="20"/>
                <w:szCs w:val="20"/>
                <w:lang w:eastAsia="en-AU"/>
              </w:rPr>
            </w:pPr>
            <w:r w:rsidRPr="00C723CA">
              <w:rPr>
                <w:rFonts w:ascii="Times New Roman" w:eastAsia="Times New Roman" w:hAnsi="Times New Roman" w:cs="Times New Roman"/>
                <w:sz w:val="20"/>
                <w:szCs w:val="20"/>
                <w:lang w:eastAsia="en-AU"/>
              </w:rPr>
              <w:t>pulmonary tuberculosis, and</w:t>
            </w:r>
          </w:p>
          <w:p w14:paraId="6DC39BD0" w14:textId="77777777" w:rsidR="00C739AE" w:rsidRPr="00C723CA" w:rsidRDefault="00C739AE" w:rsidP="00AD0AC0">
            <w:pPr>
              <w:spacing w:after="0" w:line="240" w:lineRule="auto"/>
              <w:ind w:right="-79"/>
              <w:rPr>
                <w:rFonts w:ascii="Times New Roman" w:eastAsia="Times New Roman" w:hAnsi="Times New Roman" w:cs="Times New Roman"/>
                <w:sz w:val="20"/>
                <w:szCs w:val="20"/>
                <w:lang w:eastAsia="en-AU"/>
              </w:rPr>
            </w:pPr>
            <w:r w:rsidRPr="00C723CA">
              <w:rPr>
                <w:rFonts w:ascii="Times New Roman" w:eastAsia="Times New Roman" w:hAnsi="Times New Roman" w:cs="Times New Roman"/>
                <w:sz w:val="20"/>
                <w:szCs w:val="20"/>
                <w:lang w:eastAsia="en-AU"/>
              </w:rPr>
              <w:t>any mental health condition.</w:t>
            </w:r>
          </w:p>
          <w:p w14:paraId="043D78AC" w14:textId="77777777" w:rsidR="00C739AE" w:rsidRDefault="00C739AE" w:rsidP="00AD0AC0">
            <w:pPr>
              <w:spacing w:after="0" w:line="240" w:lineRule="auto"/>
              <w:ind w:right="-78"/>
              <w:rPr>
                <w:rFonts w:ascii="Times New Roman" w:eastAsia="Times New Roman" w:hAnsi="Times New Roman" w:cs="Times New Roman"/>
                <w:sz w:val="20"/>
                <w:szCs w:val="20"/>
                <w:lang w:eastAsia="en-AU"/>
              </w:rPr>
            </w:pPr>
          </w:p>
          <w:p w14:paraId="454B0692" w14:textId="77777777" w:rsidR="00C739AE" w:rsidRPr="00B92D9B" w:rsidRDefault="00C739AE" w:rsidP="00AD0AC0">
            <w:pPr>
              <w:spacing w:after="0" w:line="240" w:lineRule="auto"/>
              <w:ind w:right="-78"/>
              <w:rPr>
                <w:rFonts w:ascii="Times New Roman" w:eastAsia="Times New Roman" w:hAnsi="Times New Roman" w:cs="Times New Roman"/>
                <w:sz w:val="20"/>
                <w:szCs w:val="20"/>
                <w:lang w:eastAsia="en-AU"/>
              </w:rPr>
            </w:pPr>
            <w:r w:rsidRPr="00C723CA">
              <w:rPr>
                <w:rFonts w:ascii="Times New Roman" w:eastAsia="Times New Roman" w:hAnsi="Times New Roman" w:cs="Times New Roman"/>
                <w:sz w:val="20"/>
                <w:szCs w:val="20"/>
                <w:lang w:eastAsia="en-AU"/>
              </w:rPr>
              <w:t xml:space="preserve">White Card may be issued to eligible transitioning members of the ADF for the purposes of accessing mental health treatment under </w:t>
            </w:r>
            <w:r>
              <w:rPr>
                <w:rFonts w:ascii="Times New Roman" w:eastAsia="Times New Roman" w:hAnsi="Times New Roman" w:cs="Times New Roman"/>
                <w:sz w:val="20"/>
                <w:szCs w:val="20"/>
                <w:lang w:eastAsia="en-AU"/>
              </w:rPr>
              <w:t>NLHC</w:t>
            </w:r>
            <w:r w:rsidRPr="00C723CA">
              <w:rPr>
                <w:rFonts w:ascii="Times New Roman" w:eastAsia="Times New Roman" w:hAnsi="Times New Roman" w:cs="Times New Roman"/>
                <w:sz w:val="20"/>
                <w:szCs w:val="20"/>
                <w:lang w:eastAsia="en-AU"/>
              </w:rPr>
              <w:t>.</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6A47EFB2"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Ongoing medical expenses arising from the accepted medical condition will be met through either:</w:t>
            </w:r>
            <w:r w:rsidRPr="00B92D9B">
              <w:rPr>
                <w:rFonts w:ascii="Times New Roman" w:eastAsia="Times New Roman" w:hAnsi="Times New Roman" w:cs="Times New Roman"/>
                <w:sz w:val="20"/>
                <w:szCs w:val="20"/>
                <w:lang w:eastAsia="en-AU"/>
              </w:rPr>
              <w:br/>
              <w:t>reimbursement of expenses; or</w:t>
            </w:r>
            <w:r w:rsidRPr="00B92D9B">
              <w:rPr>
                <w:rFonts w:ascii="Times New Roman" w:eastAsia="Times New Roman" w:hAnsi="Times New Roman" w:cs="Times New Roman"/>
                <w:sz w:val="20"/>
                <w:szCs w:val="20"/>
                <w:lang w:eastAsia="en-AU"/>
              </w:rPr>
              <w:br/>
              <w:t>provision of a White Card.</w:t>
            </w:r>
          </w:p>
          <w:p w14:paraId="64C365A4"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371F2696"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C723CA">
              <w:rPr>
                <w:rFonts w:ascii="Times New Roman" w:eastAsia="Times New Roman" w:hAnsi="Times New Roman" w:cs="Times New Roman"/>
                <w:sz w:val="20"/>
                <w:szCs w:val="20"/>
                <w:lang w:eastAsia="en-AU"/>
              </w:rPr>
              <w:t xml:space="preserve">White Card may be issued to eligible transitioning members of the ADF for the purposes of accessing mental health treatment under </w:t>
            </w:r>
            <w:r>
              <w:rPr>
                <w:rFonts w:ascii="Times New Roman" w:eastAsia="Times New Roman" w:hAnsi="Times New Roman" w:cs="Times New Roman"/>
                <w:sz w:val="20"/>
                <w:szCs w:val="20"/>
                <w:lang w:eastAsia="en-AU"/>
              </w:rPr>
              <w:t>NLHC</w:t>
            </w:r>
            <w:r w:rsidRPr="00C723CA">
              <w:rPr>
                <w:rFonts w:ascii="Times New Roman" w:eastAsia="Times New Roman" w:hAnsi="Times New Roman" w:cs="Times New Roman"/>
                <w:sz w:val="20"/>
                <w:szCs w:val="20"/>
                <w:lang w:eastAsia="en-AU"/>
              </w:rPr>
              <w:t>.</w:t>
            </w:r>
          </w:p>
        </w:tc>
      </w:tr>
      <w:tr w:rsidR="00C739AE" w:rsidRPr="00B92D9B" w14:paraId="35F470E9"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538883F8"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Repatriation Health Card — For All Conditions (Gold Card)</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373B91C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Gold Card if receiving a disability </w:t>
            </w:r>
            <w:r>
              <w:rPr>
                <w:rFonts w:ascii="Times New Roman" w:eastAsia="Times New Roman" w:hAnsi="Times New Roman" w:cs="Times New Roman"/>
                <w:sz w:val="20"/>
                <w:szCs w:val="20"/>
                <w:lang w:eastAsia="en-AU"/>
              </w:rPr>
              <w:t>compensation payment (DCP)</w:t>
            </w:r>
            <w:r w:rsidRPr="00B92D9B">
              <w:rPr>
                <w:rFonts w:ascii="Times New Roman" w:eastAsia="Times New Roman" w:hAnsi="Times New Roman" w:cs="Times New Roman"/>
                <w:sz w:val="20"/>
                <w:szCs w:val="20"/>
                <w:lang w:eastAsia="en-AU"/>
              </w:rPr>
              <w:t xml:space="preserve"> at or above 100% of the General Rate, or 50% </w:t>
            </w:r>
            <w:r>
              <w:rPr>
                <w:rFonts w:ascii="Times New Roman" w:eastAsia="Times New Roman" w:hAnsi="Times New Roman" w:cs="Times New Roman"/>
                <w:sz w:val="20"/>
                <w:szCs w:val="20"/>
                <w:lang w:eastAsia="en-AU"/>
              </w:rPr>
              <w:t>DCP</w:t>
            </w:r>
            <w:r w:rsidRPr="00B92D9B">
              <w:rPr>
                <w:rFonts w:ascii="Times New Roman" w:eastAsia="Times New Roman" w:hAnsi="Times New Roman" w:cs="Times New Roman"/>
                <w:sz w:val="20"/>
                <w:szCs w:val="20"/>
                <w:lang w:eastAsia="en-AU"/>
              </w:rPr>
              <w:t xml:space="preserve"> or has 30 impairment points under the MRCA and any amount of service pension, or 70 years old with qualifying service, or an ex-POW.</w:t>
            </w:r>
            <w:r w:rsidRPr="00B92D9B">
              <w:rPr>
                <w:rFonts w:ascii="Times New Roman" w:eastAsia="Times New Roman" w:hAnsi="Times New Roman" w:cs="Times New Roman"/>
                <w:sz w:val="20"/>
                <w:szCs w:val="20"/>
                <w:lang w:eastAsia="en-AU"/>
              </w:rPr>
              <w:br/>
            </w:r>
            <w:r w:rsidRPr="00B92D9B">
              <w:rPr>
                <w:rFonts w:ascii="Times New Roman" w:eastAsia="Times New Roman" w:hAnsi="Times New Roman" w:cs="Times New Roman"/>
                <w:sz w:val="20"/>
                <w:szCs w:val="20"/>
                <w:lang w:eastAsia="en-AU"/>
              </w:rPr>
              <w:br/>
              <w:t>Gold Card for widowed spouse, only where the members’ death has been accepted as service caused.</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 xml:space="preserve">Gold Card for dependent child, only where the members’ death has been accepted as service caused </w:t>
            </w:r>
            <w:r w:rsidRPr="00B92D9B">
              <w:rPr>
                <w:rFonts w:ascii="Times New Roman" w:eastAsia="Times New Roman" w:hAnsi="Times New Roman" w:cs="Times New Roman"/>
                <w:i/>
                <w:iCs/>
                <w:sz w:val="20"/>
                <w:szCs w:val="20"/>
                <w:lang w:eastAsia="en-AU"/>
              </w:rPr>
              <w:t>and</w:t>
            </w:r>
            <w:r w:rsidRPr="00B92D9B">
              <w:rPr>
                <w:rFonts w:ascii="Times New Roman" w:eastAsia="Times New Roman" w:hAnsi="Times New Roman" w:cs="Times New Roman"/>
                <w:sz w:val="20"/>
                <w:szCs w:val="20"/>
                <w:lang w:eastAsia="en-AU"/>
              </w:rPr>
              <w:t xml:space="preserve"> the child is less than 25 years and still in full-time education.</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354E447"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No — Reimbursement for ongoing medical expenses reasonably required as a result of accepted injury.</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6AC62EDD"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Gold Card — if 60 or more impairment points, or if eligible to choose to receive the SRDP.</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 xml:space="preserve">Gold Card — to widowed spouse where: </w:t>
            </w:r>
          </w:p>
          <w:p w14:paraId="5000C188" w14:textId="77777777" w:rsidR="00C739AE" w:rsidRPr="00B92D9B" w:rsidRDefault="00C739AE" w:rsidP="00AD0AC0">
            <w:pPr>
              <w:numPr>
                <w:ilvl w:val="0"/>
                <w:numId w:val="36"/>
              </w:numPr>
              <w:tabs>
                <w:tab w:val="clear" w:pos="720"/>
              </w:tabs>
              <w:spacing w:after="0" w:line="240" w:lineRule="auto"/>
              <w:ind w:left="209" w:hanging="227"/>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death is service caused;</w:t>
            </w:r>
          </w:p>
          <w:p w14:paraId="480D68E1" w14:textId="77777777" w:rsidR="00C739AE" w:rsidRPr="00B92D9B" w:rsidRDefault="00C739AE" w:rsidP="00AD0AC0">
            <w:pPr>
              <w:numPr>
                <w:ilvl w:val="0"/>
                <w:numId w:val="36"/>
              </w:numPr>
              <w:tabs>
                <w:tab w:val="clear" w:pos="720"/>
              </w:tabs>
              <w:spacing w:after="0" w:line="240" w:lineRule="auto"/>
              <w:ind w:left="209" w:hanging="227"/>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member was eligible to choose to receive the SRDP at time of death;</w:t>
            </w:r>
          </w:p>
          <w:p w14:paraId="457D5DD9" w14:textId="77777777" w:rsidR="00C739AE" w:rsidRPr="00B92D9B" w:rsidRDefault="00C739AE" w:rsidP="00AD0AC0">
            <w:pPr>
              <w:numPr>
                <w:ilvl w:val="0"/>
                <w:numId w:val="36"/>
              </w:numPr>
              <w:tabs>
                <w:tab w:val="clear" w:pos="720"/>
              </w:tabs>
              <w:spacing w:after="0" w:line="240" w:lineRule="auto"/>
              <w:ind w:left="209" w:hanging="227"/>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member suffered a </w:t>
            </w:r>
            <w:r>
              <w:rPr>
                <w:rFonts w:ascii="Times New Roman" w:eastAsia="Times New Roman" w:hAnsi="Times New Roman" w:cs="Times New Roman"/>
                <w:sz w:val="20"/>
                <w:szCs w:val="20"/>
                <w:lang w:eastAsia="en-AU"/>
              </w:rPr>
              <w:t xml:space="preserve">PI </w:t>
            </w:r>
            <w:r w:rsidRPr="00B92D9B">
              <w:rPr>
                <w:rFonts w:ascii="Times New Roman" w:eastAsia="Times New Roman" w:hAnsi="Times New Roman" w:cs="Times New Roman"/>
                <w:sz w:val="20"/>
                <w:szCs w:val="20"/>
                <w:lang w:eastAsia="en-AU"/>
              </w:rPr>
              <w:t>of 80 or more impairment points at the time of death.</w:t>
            </w:r>
          </w:p>
          <w:p w14:paraId="75862D10"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Gold Card to dependent child of deceased member, under 16 or between 16 and 25 in full time education where:</w:t>
            </w:r>
          </w:p>
          <w:p w14:paraId="377BB9D8" w14:textId="77777777" w:rsidR="00C739AE" w:rsidRPr="00B92D9B" w:rsidRDefault="00C739AE" w:rsidP="00AD0AC0">
            <w:pPr>
              <w:numPr>
                <w:ilvl w:val="0"/>
                <w:numId w:val="37"/>
              </w:numPr>
              <w:tabs>
                <w:tab w:val="clear" w:pos="720"/>
              </w:tabs>
              <w:spacing w:after="0" w:line="240" w:lineRule="auto"/>
              <w:ind w:left="209" w:hanging="227"/>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death is service caused;</w:t>
            </w:r>
          </w:p>
          <w:p w14:paraId="20957733" w14:textId="77777777" w:rsidR="00C739AE" w:rsidRPr="00B92D9B" w:rsidRDefault="00C739AE" w:rsidP="00AD0AC0">
            <w:pPr>
              <w:numPr>
                <w:ilvl w:val="0"/>
                <w:numId w:val="37"/>
              </w:numPr>
              <w:tabs>
                <w:tab w:val="clear" w:pos="720"/>
              </w:tabs>
              <w:spacing w:after="0" w:line="240" w:lineRule="auto"/>
              <w:ind w:left="209" w:hanging="227"/>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member was eligible to choose to receive the SRDP at time of death;</w:t>
            </w:r>
          </w:p>
          <w:p w14:paraId="210AB04D" w14:textId="77777777" w:rsidR="00C739AE" w:rsidRPr="00D61DB4" w:rsidRDefault="00C739AE" w:rsidP="00AD0AC0">
            <w:pPr>
              <w:numPr>
                <w:ilvl w:val="0"/>
                <w:numId w:val="37"/>
              </w:numPr>
              <w:tabs>
                <w:tab w:val="clear" w:pos="720"/>
              </w:tabs>
              <w:spacing w:after="0" w:line="240" w:lineRule="auto"/>
              <w:ind w:left="209" w:hanging="227"/>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The member suffered a </w:t>
            </w:r>
            <w:r>
              <w:rPr>
                <w:rFonts w:ascii="Times New Roman" w:eastAsia="Times New Roman" w:hAnsi="Times New Roman" w:cs="Times New Roman"/>
                <w:sz w:val="20"/>
                <w:szCs w:val="20"/>
                <w:lang w:eastAsia="en-AU"/>
              </w:rPr>
              <w:t>PI</w:t>
            </w:r>
            <w:r w:rsidRPr="00B92D9B">
              <w:rPr>
                <w:rFonts w:ascii="Times New Roman" w:eastAsia="Times New Roman" w:hAnsi="Times New Roman" w:cs="Times New Roman"/>
                <w:sz w:val="20"/>
                <w:szCs w:val="20"/>
                <w:lang w:eastAsia="en-AU"/>
              </w:rPr>
              <w:t xml:space="preserve"> of 80 or more impairment points at the time of death</w:t>
            </w:r>
          </w:p>
          <w:p w14:paraId="321A4C78" w14:textId="77777777" w:rsidR="00C739AE" w:rsidRPr="004A1F13" w:rsidRDefault="00C739AE" w:rsidP="00AD0AC0">
            <w:pPr>
              <w:spacing w:after="0" w:line="240" w:lineRule="auto"/>
              <w:rPr>
                <w:rFonts w:ascii="Times New Roman" w:eastAsia="Times New Roman" w:hAnsi="Times New Roman" w:cs="Times New Roman"/>
                <w:sz w:val="20"/>
                <w:szCs w:val="20"/>
                <w:lang w:eastAsia="en-AU"/>
              </w:rPr>
            </w:pPr>
          </w:p>
        </w:tc>
      </w:tr>
      <w:tr w:rsidR="00C739AE" w:rsidRPr="00B92D9B" w14:paraId="7E2C5C25"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7D9C61E6"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VEA or MRCA supplement</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364AACA"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Yes, for holder of a treatment card.</w:t>
            </w:r>
            <w:r w:rsidRPr="00B92D9B">
              <w:rPr>
                <w:rFonts w:ascii="Times New Roman" w:eastAsia="Times New Roman" w:hAnsi="Times New Roman" w:cs="Times New Roman"/>
                <w:sz w:val="20"/>
                <w:szCs w:val="20"/>
                <w:lang w:eastAsia="en-AU"/>
              </w:rPr>
              <w:br/>
              <w:t>Low rate: $6.</w:t>
            </w:r>
            <w:r>
              <w:rPr>
                <w:rFonts w:ascii="Times New Roman" w:eastAsia="Times New Roman" w:hAnsi="Times New Roman" w:cs="Times New Roman"/>
                <w:sz w:val="20"/>
                <w:szCs w:val="20"/>
                <w:lang w:eastAsia="en-AU"/>
              </w:rPr>
              <w:t>60</w:t>
            </w:r>
            <w:r w:rsidRPr="00B92D9B">
              <w:rPr>
                <w:rFonts w:ascii="Times New Roman" w:eastAsia="Times New Roman" w:hAnsi="Times New Roman" w:cs="Times New Roman"/>
                <w:sz w:val="20"/>
                <w:szCs w:val="20"/>
                <w:lang w:eastAsia="en-AU"/>
              </w:rPr>
              <w:t>pf</w:t>
            </w:r>
            <w:r w:rsidRPr="00B92D9B">
              <w:rPr>
                <w:rFonts w:ascii="Times New Roman" w:eastAsia="Times New Roman" w:hAnsi="Times New Roman" w:cs="Times New Roman"/>
                <w:sz w:val="20"/>
                <w:szCs w:val="20"/>
                <w:lang w:eastAsia="en-AU"/>
              </w:rPr>
              <w:br/>
              <w:t>High rate: $1</w:t>
            </w:r>
            <w:r>
              <w:rPr>
                <w:rFonts w:ascii="Times New Roman" w:eastAsia="Times New Roman" w:hAnsi="Times New Roman" w:cs="Times New Roman"/>
                <w:sz w:val="20"/>
                <w:szCs w:val="20"/>
                <w:lang w:eastAsia="en-AU"/>
              </w:rPr>
              <w:t>3.20</w:t>
            </w:r>
            <w:r w:rsidRPr="00B92D9B">
              <w:rPr>
                <w:rFonts w:ascii="Times New Roman" w:eastAsia="Times New Roman" w:hAnsi="Times New Roman" w:cs="Times New Roman"/>
                <w:sz w:val="20"/>
                <w:szCs w:val="20"/>
                <w:lang w:eastAsia="en-AU"/>
              </w:rPr>
              <w:t>p</w:t>
            </w:r>
            <w:r>
              <w:rPr>
                <w:rFonts w:ascii="Times New Roman" w:eastAsia="Times New Roman" w:hAnsi="Times New Roman" w:cs="Times New Roman"/>
                <w:sz w:val="20"/>
                <w:szCs w:val="20"/>
                <w:lang w:eastAsia="en-AU"/>
              </w:rPr>
              <w:t>f</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7F8F97F"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No allowance, but the cost of all reasonable pharmaceuticals is reimbursed for accepted conditions.</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25886F8E"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Yes, for holder of a treatment card.</w:t>
            </w:r>
            <w:r w:rsidRPr="00B92D9B">
              <w:rPr>
                <w:rFonts w:ascii="Times New Roman" w:eastAsia="Times New Roman" w:hAnsi="Times New Roman" w:cs="Times New Roman"/>
                <w:sz w:val="20"/>
                <w:szCs w:val="20"/>
                <w:lang w:eastAsia="en-AU"/>
              </w:rPr>
              <w:br/>
              <w:t>Low rate: $6.</w:t>
            </w:r>
            <w:r>
              <w:rPr>
                <w:rFonts w:ascii="Times New Roman" w:eastAsia="Times New Roman" w:hAnsi="Times New Roman" w:cs="Times New Roman"/>
                <w:sz w:val="20"/>
                <w:szCs w:val="20"/>
                <w:lang w:eastAsia="en-AU"/>
              </w:rPr>
              <w:t>60pf</w:t>
            </w:r>
            <w:r w:rsidRPr="00B92D9B">
              <w:rPr>
                <w:rFonts w:ascii="Times New Roman" w:eastAsia="Times New Roman" w:hAnsi="Times New Roman" w:cs="Times New Roman"/>
                <w:sz w:val="20"/>
                <w:szCs w:val="20"/>
                <w:lang w:eastAsia="en-AU"/>
              </w:rPr>
              <w:br/>
              <w:t>High rate: $1</w:t>
            </w:r>
            <w:r>
              <w:rPr>
                <w:rFonts w:ascii="Times New Roman" w:eastAsia="Times New Roman" w:hAnsi="Times New Roman" w:cs="Times New Roman"/>
                <w:sz w:val="20"/>
                <w:szCs w:val="20"/>
                <w:lang w:eastAsia="en-AU"/>
              </w:rPr>
              <w:t>3.20pf</w:t>
            </w:r>
          </w:p>
        </w:tc>
      </w:tr>
      <w:tr w:rsidR="00C739AE" w:rsidRPr="00B92D9B" w14:paraId="0645BCB6"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06D7F52D"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Cost of attendance for medical treatment</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25E56B08"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travel allowance at specified rates.</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6D47E7C6"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travel at specified rates for travel in excess of 50 km return.</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A9376E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travel at specified rates for travel in excess of 50 km return.</w:t>
            </w:r>
          </w:p>
        </w:tc>
      </w:tr>
      <w:tr w:rsidR="00C739AE" w:rsidRPr="00B92D9B" w14:paraId="3DDEC26D"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3C655388"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Rehabilitation</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164251D7"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Veterans’ Vocational Rehabilitation Scheme — limited in scope and assistance.</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94A58E2"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All rehabilitation required or deemed appropriate to return the person to their best possible functioning in their home and their work life.</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4409D4A"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All rehabilitation required or deemed appropriate to return the person to at least the same physical and psychological state and at least the same social, vocational and educational status as he or she had before the injury or disease.</w:t>
            </w:r>
          </w:p>
        </w:tc>
      </w:tr>
      <w:tr w:rsidR="00C739AE" w:rsidRPr="00B92D9B" w14:paraId="621E2052"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25D59F53"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lastRenderedPageBreak/>
              <w:t>Benefit or dependant</w:t>
            </w:r>
          </w:p>
        </w:tc>
        <w:tc>
          <w:tcPr>
            <w:tcW w:w="1389"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0F4DF0D2"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b/>
                <w:bCs/>
                <w:color w:val="FFFFFF"/>
                <w:sz w:val="20"/>
                <w:szCs w:val="20"/>
                <w:lang w:eastAsia="en-AU"/>
              </w:rPr>
              <w:t>VEA</w:t>
            </w:r>
          </w:p>
        </w:tc>
        <w:tc>
          <w:tcPr>
            <w:tcW w:w="1407"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3C1C6E93"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b/>
                <w:bCs/>
                <w:color w:val="FFFFFF"/>
                <w:sz w:val="20"/>
                <w:szCs w:val="20"/>
                <w:lang w:eastAsia="en-AU"/>
              </w:rPr>
              <w:t>D</w:t>
            </w:r>
            <w:r w:rsidRPr="00B92D9B">
              <w:rPr>
                <w:rFonts w:ascii="Times New Roman" w:eastAsia="Times New Roman" w:hAnsi="Times New Roman" w:cs="Times New Roman"/>
                <w:b/>
                <w:bCs/>
                <w:color w:val="FFFFFF"/>
                <w:sz w:val="20"/>
                <w:szCs w:val="20"/>
                <w:lang w:eastAsia="en-AU"/>
              </w:rPr>
              <w:t>RCA</w:t>
            </w:r>
          </w:p>
        </w:tc>
        <w:tc>
          <w:tcPr>
            <w:tcW w:w="1490"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29CABF6A"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b/>
                <w:bCs/>
                <w:color w:val="FFFFFF"/>
                <w:sz w:val="20"/>
                <w:szCs w:val="20"/>
                <w:lang w:eastAsia="en-AU"/>
              </w:rPr>
              <w:t>MRCA</w:t>
            </w:r>
          </w:p>
        </w:tc>
      </w:tr>
      <w:tr w:rsidR="00C739AE" w:rsidRPr="00B92D9B" w14:paraId="66F3BC2E"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38CAC953"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Home modifications</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569A3F55"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Limited availability under some DVA programs.</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67C72F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Alterations to the home that are reasonably required due to the person’s injury.</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1F53A528"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Provided through rehabilitation, alterations to the home that are reasonably required due to the person’s injury.</w:t>
            </w:r>
          </w:p>
        </w:tc>
      </w:tr>
      <w:tr w:rsidR="00C739AE" w:rsidRPr="00B92D9B" w14:paraId="6C33267E"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2F8729F2"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Aids and appliances</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6F60FEB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Appropriate aids and appliances according to assessed clinical need (Gold Card) or accepted disability (White Card).</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7183EC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All reasonable cost of aids and appliances reasonably required as a result of the person’s injury.</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82CDD4F"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All reasonable cost of aids and appliances reasonably required as a result of the person’s injury.</w:t>
            </w:r>
          </w:p>
        </w:tc>
      </w:tr>
      <w:tr w:rsidR="00C739AE" w:rsidRPr="00B92D9B" w14:paraId="58EC1569"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0158A74A"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Workplace modifications</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1166A92"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Under Veterans Vocational Rehabilitation Service.</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14032EB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All reasonable costs for necessary alterations requested as a result of the client’s accepted condition.</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59241951"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Provided through rehabilitation program. All reasonable costs for necessary alterations.</w:t>
            </w:r>
          </w:p>
        </w:tc>
      </w:tr>
      <w:tr w:rsidR="00C739AE" w:rsidRPr="00B92D9B" w14:paraId="0A9B11CB"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73FE46F1"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Compensation for loss of, or damage to, property used by employee where employee is NOT injured</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7CF477A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No</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99FDF85"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Reimbursement of the cost of replacing property used by the employee that was lost or damaged as a result of an accident arising out of, and in the course of, employment, but in which the employee was </w:t>
            </w:r>
            <w:r w:rsidRPr="00B92D9B">
              <w:rPr>
                <w:rFonts w:ascii="Times New Roman" w:eastAsia="Times New Roman" w:hAnsi="Times New Roman" w:cs="Times New Roman"/>
                <w:i/>
                <w:iCs/>
                <w:sz w:val="20"/>
                <w:szCs w:val="20"/>
                <w:lang w:eastAsia="en-AU"/>
              </w:rPr>
              <w:t>not</w:t>
            </w:r>
            <w:r w:rsidRPr="00B92D9B">
              <w:rPr>
                <w:rFonts w:ascii="Times New Roman" w:eastAsia="Times New Roman" w:hAnsi="Times New Roman" w:cs="Times New Roman"/>
                <w:sz w:val="20"/>
                <w:szCs w:val="20"/>
                <w:lang w:eastAsia="en-AU"/>
              </w:rPr>
              <w:t xml:space="preserve"> injured. For example, the cost of replacing glasses broken in a scuffle during the apprehension of a person where the employee was not injured.</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154EC9A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Reimbursement of the cost of replacing medical aid used by the member that was lost or damaged as a result of an accident occurring while rendering defence service, but for which the member has not lodged a claim for injury. For example, the cost of replacing glasses broken in a scuffle during the apprehension of a person where the member was either not injured, or was injured and did not lodge a claim for liability.</w:t>
            </w:r>
          </w:p>
        </w:tc>
      </w:tr>
      <w:tr w:rsidR="00C739AE" w:rsidRPr="00B92D9B" w14:paraId="185BEE1B"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7A065177"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Widow(er)’s benefits</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tcPr>
          <w:p w14:paraId="5F702F53"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w:t>
            </w:r>
            <w:r w:rsidRPr="000D236F">
              <w:rPr>
                <w:rFonts w:ascii="Times New Roman" w:eastAsia="Times New Roman" w:hAnsi="Times New Roman" w:cs="Times New Roman"/>
                <w:sz w:val="20"/>
                <w:szCs w:val="20"/>
                <w:lang w:eastAsia="en-AU"/>
              </w:rPr>
              <w:t>551.05</w:t>
            </w:r>
            <w:r w:rsidRPr="00B92D9B">
              <w:rPr>
                <w:rFonts w:ascii="Times New Roman" w:eastAsia="Times New Roman" w:hAnsi="Times New Roman" w:cs="Times New Roman"/>
                <w:sz w:val="20"/>
                <w:szCs w:val="20"/>
                <w:lang w:eastAsia="en-AU"/>
              </w:rPr>
              <w:t>pw</w:t>
            </w:r>
            <w:r>
              <w:rPr>
                <w:rFonts w:ascii="Times New Roman" w:eastAsia="Times New Roman" w:hAnsi="Times New Roman" w:cs="Times New Roman"/>
                <w:sz w:val="20"/>
                <w:szCs w:val="20"/>
                <w:lang w:eastAsia="en-AU"/>
              </w:rPr>
              <w:t xml:space="preserve"> (+$7.10pw ES)</w:t>
            </w:r>
            <w:r w:rsidRPr="00B92D9B">
              <w:rPr>
                <w:rFonts w:ascii="Times New Roman" w:eastAsia="Times New Roman" w:hAnsi="Times New Roman" w:cs="Times New Roman"/>
                <w:sz w:val="20"/>
                <w:szCs w:val="20"/>
                <w:lang w:eastAsia="en-AU"/>
              </w:rPr>
              <w:t xml:space="preserve"> tax-free war widow(er)’s pension payable fortnightly for life in respect of death due to service.</w:t>
            </w:r>
          </w:p>
          <w:p w14:paraId="6DD46EF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Gold Card for life.</w:t>
            </w:r>
            <w:r w:rsidRPr="00B92D9B">
              <w:rPr>
                <w:rFonts w:ascii="Times New Roman" w:eastAsia="Times New Roman" w:hAnsi="Times New Roman" w:cs="Times New Roman"/>
                <w:sz w:val="20"/>
                <w:szCs w:val="20"/>
                <w:lang w:eastAsia="en-AU"/>
              </w:rPr>
              <w:br/>
            </w:r>
            <w:r w:rsidRPr="00B92D9B">
              <w:rPr>
                <w:rFonts w:ascii="Times New Roman" w:eastAsia="Times New Roman" w:hAnsi="Times New Roman" w:cs="Times New Roman"/>
                <w:sz w:val="20"/>
                <w:szCs w:val="20"/>
                <w:lang w:eastAsia="en-AU"/>
              </w:rPr>
              <w:br/>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tcPr>
          <w:p w14:paraId="09B22EE9"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Up to $</w:t>
            </w:r>
            <w:r w:rsidRPr="000D236F">
              <w:rPr>
                <w:rFonts w:ascii="Times New Roman" w:eastAsia="Times New Roman" w:hAnsi="Times New Roman" w:cs="Times New Roman"/>
                <w:sz w:val="20"/>
                <w:szCs w:val="20"/>
                <w:lang w:eastAsia="en-AU"/>
              </w:rPr>
              <w:t>617,130.59</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tax-free lump sum (shared with child dependants, if any, but minimum</w:t>
            </w:r>
            <w:r>
              <w:rPr>
                <w:rFonts w:ascii="Times New Roman" w:eastAsia="Times New Roman" w:hAnsi="Times New Roman" w:cs="Times New Roman"/>
                <w:sz w:val="20"/>
                <w:szCs w:val="20"/>
                <w:lang w:eastAsia="en-AU"/>
              </w:rPr>
              <w:t xml:space="preserve"> of 75% to spouse).</w:t>
            </w:r>
            <w:r>
              <w:rPr>
                <w:rFonts w:ascii="Times New Roman" w:eastAsia="Times New Roman" w:hAnsi="Times New Roman" w:cs="Times New Roman"/>
                <w:sz w:val="20"/>
                <w:szCs w:val="20"/>
                <w:lang w:eastAsia="en-AU"/>
              </w:rPr>
              <w:br/>
              <w:t> </w:t>
            </w:r>
            <w:r>
              <w:rPr>
                <w:rFonts w:ascii="Times New Roman" w:eastAsia="Times New Roman" w:hAnsi="Times New Roman" w:cs="Times New Roman"/>
                <w:sz w:val="20"/>
                <w:szCs w:val="20"/>
                <w:lang w:eastAsia="en-AU"/>
              </w:rPr>
              <w:br/>
              <w:t>Additional</w:t>
            </w:r>
            <w:r w:rsidRPr="00B92D9B">
              <w:rPr>
                <w:rFonts w:ascii="Times New Roman" w:eastAsia="Times New Roman" w:hAnsi="Times New Roman" w:cs="Times New Roman"/>
                <w:sz w:val="20"/>
                <w:szCs w:val="20"/>
                <w:lang w:eastAsia="en-AU"/>
              </w:rPr>
              <w:t xml:space="preserve"> payment under </w:t>
            </w:r>
            <w:r w:rsidRPr="00B92D9B">
              <w:rPr>
                <w:rFonts w:ascii="Times New Roman" w:eastAsia="Times New Roman" w:hAnsi="Times New Roman" w:cs="Times New Roman"/>
                <w:i/>
                <w:iCs/>
                <w:sz w:val="20"/>
                <w:szCs w:val="20"/>
                <w:lang w:eastAsia="en-AU"/>
              </w:rPr>
              <w:t>Defence Act 1903</w:t>
            </w:r>
            <w:r>
              <w:rPr>
                <w:rFonts w:ascii="Times New Roman" w:eastAsia="Times New Roman" w:hAnsi="Times New Roman" w:cs="Times New Roman"/>
                <w:sz w:val="20"/>
                <w:szCs w:val="20"/>
                <w:lang w:eastAsia="en-AU"/>
              </w:rPr>
              <w:t xml:space="preserve"> (spouse), o</w:t>
            </w:r>
            <w:r w:rsidRPr="00B92D9B">
              <w:rPr>
                <w:rFonts w:ascii="Times New Roman" w:eastAsia="Times New Roman" w:hAnsi="Times New Roman" w:cs="Times New Roman"/>
                <w:sz w:val="20"/>
                <w:szCs w:val="20"/>
                <w:lang w:eastAsia="en-AU"/>
              </w:rPr>
              <w:t>f $</w:t>
            </w:r>
            <w:r w:rsidRPr="000D236F">
              <w:rPr>
                <w:rFonts w:ascii="Times New Roman" w:eastAsia="Times New Roman" w:hAnsi="Times New Roman" w:cs="Times New Roman"/>
                <w:sz w:val="20"/>
                <w:szCs w:val="20"/>
                <w:lang w:eastAsia="en-AU"/>
              </w:rPr>
              <w:t>68,132.07</w:t>
            </w:r>
            <w:r w:rsidRPr="00B92D9B">
              <w:rPr>
                <w:rFonts w:ascii="Times New Roman" w:eastAsia="Times New Roman" w:hAnsi="Times New Roman" w:cs="Times New Roman"/>
                <w:sz w:val="20"/>
                <w:szCs w:val="20"/>
                <w:lang w:eastAsia="en-AU"/>
              </w:rPr>
              <w:t>.</w:t>
            </w:r>
          </w:p>
          <w:p w14:paraId="13BE5C37"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Additional payment under Defence Act 1903 to Max DRCA PI payment for severe injury adj - $</w:t>
            </w:r>
            <w:r w:rsidRPr="00915A90">
              <w:rPr>
                <w:rFonts w:ascii="Times New Roman" w:eastAsia="Times New Roman" w:hAnsi="Times New Roman" w:cs="Times New Roman"/>
                <w:sz w:val="20"/>
                <w:szCs w:val="20"/>
                <w:lang w:eastAsia="en-AU"/>
              </w:rPr>
              <w:t>94,404.35</w:t>
            </w:r>
            <w:r>
              <w:rPr>
                <w:rFonts w:ascii="Times New Roman" w:eastAsia="Times New Roman" w:hAnsi="Times New Roman" w:cs="Times New Roman"/>
                <w:sz w:val="20"/>
                <w:szCs w:val="20"/>
                <w:lang w:eastAsia="en-AU"/>
              </w:rPr>
              <w:t>.</w:t>
            </w:r>
          </w:p>
          <w:p w14:paraId="08E46CF8"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Dependent child benefit $</w:t>
            </w:r>
            <w:r w:rsidRPr="000D236F">
              <w:rPr>
                <w:rFonts w:ascii="Times New Roman" w:eastAsia="Times New Roman" w:hAnsi="Times New Roman" w:cs="Times New Roman"/>
                <w:sz w:val="20"/>
                <w:szCs w:val="20"/>
                <w:lang w:eastAsia="en-AU"/>
              </w:rPr>
              <w:t>100,143.27</w:t>
            </w:r>
            <w:r w:rsidRPr="00B92D9B">
              <w:rPr>
                <w:rFonts w:ascii="Times New Roman" w:eastAsia="Times New Roman" w:hAnsi="Times New Roman" w:cs="Times New Roman"/>
                <w:sz w:val="20"/>
                <w:szCs w:val="20"/>
                <w:lang w:eastAsia="en-AU"/>
              </w:rPr>
              <w:t xml:space="preserve"> under the </w:t>
            </w:r>
            <w:r w:rsidRPr="00B92D9B">
              <w:rPr>
                <w:rFonts w:ascii="Times New Roman" w:eastAsia="Times New Roman" w:hAnsi="Times New Roman" w:cs="Times New Roman"/>
                <w:i/>
                <w:iCs/>
                <w:sz w:val="20"/>
                <w:szCs w:val="20"/>
                <w:lang w:eastAsia="en-AU"/>
              </w:rPr>
              <w:t>Defence Act 1903</w:t>
            </w:r>
            <w:r w:rsidRPr="00B92D9B">
              <w:rPr>
                <w:rFonts w:ascii="Times New Roman" w:eastAsia="Times New Roman" w:hAnsi="Times New Roman" w:cs="Times New Roman"/>
                <w:sz w:val="20"/>
                <w:szCs w:val="20"/>
                <w:lang w:eastAsia="en-AU"/>
              </w:rPr>
              <w:t>.</w:t>
            </w: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tcPr>
          <w:p w14:paraId="3E352868"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w:t>
            </w:r>
            <w:r w:rsidRPr="00915A90">
              <w:rPr>
                <w:rFonts w:ascii="Times New Roman" w:eastAsia="Times New Roman" w:hAnsi="Times New Roman" w:cs="Times New Roman"/>
                <w:sz w:val="20"/>
                <w:szCs w:val="20"/>
                <w:lang w:eastAsia="en-AU"/>
              </w:rPr>
              <w:t>551.05</w:t>
            </w:r>
            <w:r w:rsidRPr="00B92D9B">
              <w:rPr>
                <w:rFonts w:ascii="Times New Roman" w:eastAsia="Times New Roman" w:hAnsi="Times New Roman" w:cs="Times New Roman"/>
                <w:sz w:val="20"/>
                <w:szCs w:val="20"/>
                <w:lang w:eastAsia="en-AU"/>
              </w:rPr>
              <w:t>pw tax-free for a wholly dependent partner of a deceased member. The partner may elect to convert the payment to an age-based lump sum.</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An additional age-based lump sum is provided where the death is service caused. A widow or widower would be eligible for a maximum additional death benefit of $</w:t>
            </w:r>
            <w:r w:rsidRPr="00915A90">
              <w:rPr>
                <w:rFonts w:ascii="Times New Roman" w:eastAsia="Times New Roman" w:hAnsi="Times New Roman" w:cs="Times New Roman"/>
                <w:sz w:val="20"/>
                <w:szCs w:val="20"/>
                <w:lang w:eastAsia="en-AU"/>
              </w:rPr>
              <w:t>173,819.34</w:t>
            </w:r>
            <w:r>
              <w:rPr>
                <w:rFonts w:ascii="Times New Roman" w:eastAsia="Times New Roman" w:hAnsi="Times New Roman" w:cs="Times New Roman"/>
                <w:sz w:val="20"/>
                <w:szCs w:val="20"/>
                <w:lang w:eastAsia="en-AU"/>
              </w:rPr>
              <w:t>.</w:t>
            </w:r>
          </w:p>
        </w:tc>
      </w:tr>
      <w:tr w:rsidR="00C739AE" w:rsidRPr="00B92D9B" w14:paraId="63D8B35D" w14:textId="77777777" w:rsidTr="00AD0AC0">
        <w:tc>
          <w:tcPr>
            <w:tcW w:w="714"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19CA50DC"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Dependent children benefits</w:t>
            </w:r>
          </w:p>
        </w:tc>
        <w:tc>
          <w:tcPr>
            <w:tcW w:w="1389"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tcPr>
          <w:p w14:paraId="018CD39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w:t>
            </w:r>
            <w:r w:rsidRPr="00B92D9B">
              <w:rPr>
                <w:rFonts w:ascii="Times New Roman" w:eastAsia="Times New Roman" w:hAnsi="Times New Roman" w:cs="Times New Roman"/>
                <w:sz w:val="20"/>
                <w:szCs w:val="20"/>
                <w:lang w:eastAsia="en-AU"/>
              </w:rPr>
              <w:t>rphan’s pension (if war/service caused death of parent). Conditions apply if child is older than 16 years (e.g. not eligible if receiving education benefits).</w:t>
            </w:r>
            <w:r w:rsidRPr="00B92D9B">
              <w:rPr>
                <w:rFonts w:ascii="Times New Roman" w:eastAsia="Times New Roman" w:hAnsi="Times New Roman" w:cs="Times New Roman"/>
                <w:sz w:val="20"/>
                <w:szCs w:val="20"/>
                <w:lang w:eastAsia="en-AU"/>
              </w:rPr>
              <w:br/>
              <w:t>$</w:t>
            </w:r>
            <w:r w:rsidRPr="00915A90">
              <w:rPr>
                <w:rFonts w:ascii="Times New Roman" w:eastAsia="Times New Roman" w:hAnsi="Times New Roman" w:cs="Times New Roman"/>
                <w:sz w:val="20"/>
                <w:szCs w:val="20"/>
                <w:lang w:eastAsia="en-AU"/>
              </w:rPr>
              <w:t>58.15</w:t>
            </w:r>
            <w:r>
              <w:rPr>
                <w:rFonts w:ascii="Times New Roman" w:eastAsia="Times New Roman" w:hAnsi="Times New Roman" w:cs="Times New Roman"/>
                <w:sz w:val="20"/>
                <w:szCs w:val="20"/>
                <w:lang w:eastAsia="en-AU"/>
              </w:rPr>
              <w:t xml:space="preserve">pw </w:t>
            </w:r>
            <w:r w:rsidRPr="00B92D9B">
              <w:rPr>
                <w:rFonts w:ascii="Times New Roman" w:eastAsia="Times New Roman" w:hAnsi="Times New Roman" w:cs="Times New Roman"/>
                <w:sz w:val="20"/>
                <w:szCs w:val="20"/>
                <w:lang w:eastAsia="en-AU"/>
              </w:rPr>
              <w:t>if service parent deceased.</w:t>
            </w:r>
            <w:r w:rsidRPr="00B92D9B">
              <w:rPr>
                <w:rFonts w:ascii="Times New Roman" w:eastAsia="Times New Roman" w:hAnsi="Times New Roman" w:cs="Times New Roman"/>
                <w:sz w:val="20"/>
                <w:szCs w:val="20"/>
                <w:lang w:eastAsia="en-AU"/>
              </w:rPr>
              <w:br/>
              <w:t>$</w:t>
            </w:r>
            <w:r w:rsidRPr="00915A90">
              <w:rPr>
                <w:rFonts w:ascii="Times New Roman" w:eastAsia="Times New Roman" w:hAnsi="Times New Roman" w:cs="Times New Roman"/>
                <w:sz w:val="20"/>
                <w:szCs w:val="20"/>
                <w:lang w:eastAsia="en-AU"/>
              </w:rPr>
              <w:t>116.2</w:t>
            </w:r>
            <w:r>
              <w:rPr>
                <w:rFonts w:ascii="Times New Roman" w:eastAsia="Times New Roman" w:hAnsi="Times New Roman" w:cs="Times New Roman"/>
                <w:sz w:val="20"/>
                <w:szCs w:val="20"/>
                <w:lang w:eastAsia="en-AU"/>
              </w:rPr>
              <w:t>pw</w:t>
            </w:r>
            <w:r w:rsidRPr="00B92D9B">
              <w:rPr>
                <w:rFonts w:ascii="Times New Roman" w:eastAsia="Times New Roman" w:hAnsi="Times New Roman" w:cs="Times New Roman"/>
                <w:sz w:val="20"/>
                <w:szCs w:val="20"/>
                <w:lang w:eastAsia="en-AU"/>
              </w:rPr>
              <w:t xml:space="preserve"> if both parents deceased.</w:t>
            </w:r>
            <w:r w:rsidRPr="00B92D9B">
              <w:rPr>
                <w:rFonts w:ascii="Times New Roman" w:eastAsia="Times New Roman" w:hAnsi="Times New Roman" w:cs="Times New Roman"/>
                <w:sz w:val="20"/>
                <w:szCs w:val="20"/>
                <w:lang w:eastAsia="en-AU"/>
              </w:rPr>
              <w:br/>
              <w:t xml:space="preserve">Gold card while in </w:t>
            </w:r>
            <w:r>
              <w:rPr>
                <w:rFonts w:ascii="Times New Roman" w:eastAsia="Times New Roman" w:hAnsi="Times New Roman" w:cs="Times New Roman"/>
                <w:sz w:val="20"/>
                <w:szCs w:val="20"/>
                <w:lang w:eastAsia="en-AU"/>
              </w:rPr>
              <w:t xml:space="preserve">FT </w:t>
            </w:r>
            <w:r w:rsidRPr="00B92D9B">
              <w:rPr>
                <w:rFonts w:ascii="Times New Roman" w:eastAsia="Times New Roman" w:hAnsi="Times New Roman" w:cs="Times New Roman"/>
                <w:sz w:val="20"/>
                <w:szCs w:val="20"/>
                <w:lang w:eastAsia="en-AU"/>
              </w:rPr>
              <w:t>education.</w:t>
            </w:r>
          </w:p>
        </w:tc>
        <w:tc>
          <w:tcPr>
            <w:tcW w:w="140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tcPr>
          <w:p w14:paraId="129E7FF5" w14:textId="77777777" w:rsidR="00C739AE"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Pr="00915A90">
              <w:rPr>
                <w:rFonts w:ascii="Times New Roman" w:eastAsia="Times New Roman" w:hAnsi="Times New Roman" w:cs="Times New Roman"/>
                <w:sz w:val="20"/>
                <w:szCs w:val="20"/>
                <w:lang w:eastAsia="en-AU"/>
              </w:rPr>
              <w:t>100,143.27</w:t>
            </w:r>
            <w:r>
              <w:rPr>
                <w:rFonts w:ascii="Times New Roman" w:eastAsia="Times New Roman" w:hAnsi="Times New Roman" w:cs="Times New Roman"/>
                <w:sz w:val="20"/>
                <w:szCs w:val="20"/>
                <w:lang w:eastAsia="en-AU"/>
              </w:rPr>
              <w:t xml:space="preserve"> tax-free lump sum (</w:t>
            </w:r>
            <w:r>
              <w:rPr>
                <w:rFonts w:ascii="Times New Roman" w:eastAsia="Times New Roman" w:hAnsi="Times New Roman" w:cs="Times New Roman"/>
                <w:i/>
                <w:sz w:val="20"/>
                <w:szCs w:val="20"/>
                <w:lang w:eastAsia="en-AU"/>
              </w:rPr>
              <w:t xml:space="preserve">Defence Act) </w:t>
            </w:r>
            <w:r>
              <w:rPr>
                <w:rFonts w:ascii="Times New Roman" w:eastAsia="Times New Roman" w:hAnsi="Times New Roman" w:cs="Times New Roman"/>
                <w:sz w:val="20"/>
                <w:szCs w:val="20"/>
                <w:lang w:eastAsia="en-AU"/>
              </w:rPr>
              <w:t>payment for each dependent child younger than 16 years, or from 16-24 years inclusive if in full-time education. H</w:t>
            </w:r>
            <w:r w:rsidRPr="00B92D9B">
              <w:rPr>
                <w:rFonts w:ascii="Times New Roman" w:eastAsia="Times New Roman" w:hAnsi="Times New Roman" w:cs="Times New Roman"/>
                <w:sz w:val="20"/>
                <w:szCs w:val="20"/>
                <w:lang w:eastAsia="en-AU"/>
              </w:rPr>
              <w:t>eld in trust until child reaches 18 years of age.</w:t>
            </w:r>
            <w:r w:rsidRPr="00B92D9B">
              <w:rPr>
                <w:rFonts w:ascii="Times New Roman" w:eastAsia="Times New Roman" w:hAnsi="Times New Roman" w:cs="Times New Roman"/>
                <w:sz w:val="20"/>
                <w:szCs w:val="20"/>
                <w:lang w:eastAsia="en-AU"/>
              </w:rPr>
              <w:br/>
              <w:t>$</w:t>
            </w:r>
            <w:r w:rsidRPr="00915A90">
              <w:rPr>
                <w:rFonts w:ascii="Times New Roman" w:eastAsia="Times New Roman" w:hAnsi="Times New Roman" w:cs="Times New Roman"/>
                <w:sz w:val="20"/>
                <w:szCs w:val="20"/>
                <w:lang w:eastAsia="en-AU"/>
              </w:rPr>
              <w:t>169.72</w:t>
            </w:r>
            <w:r w:rsidRPr="00B92D9B">
              <w:rPr>
                <w:rFonts w:ascii="Times New Roman" w:eastAsia="Times New Roman" w:hAnsi="Times New Roman" w:cs="Times New Roman"/>
                <w:sz w:val="20"/>
                <w:szCs w:val="20"/>
                <w:lang w:eastAsia="en-AU"/>
              </w:rPr>
              <w:t xml:space="preserve">pw (while younger than 16 years or from 16–24 years inclusive if in </w:t>
            </w:r>
            <w:r>
              <w:rPr>
                <w:rFonts w:ascii="Times New Roman" w:eastAsia="Times New Roman" w:hAnsi="Times New Roman" w:cs="Times New Roman"/>
                <w:sz w:val="20"/>
                <w:szCs w:val="20"/>
                <w:lang w:eastAsia="en-AU"/>
              </w:rPr>
              <w:t>FT</w:t>
            </w:r>
            <w:r w:rsidRPr="00B92D9B">
              <w:rPr>
                <w:rFonts w:ascii="Times New Roman" w:eastAsia="Times New Roman" w:hAnsi="Times New Roman" w:cs="Times New Roman"/>
                <w:sz w:val="20"/>
                <w:szCs w:val="20"/>
                <w:lang w:eastAsia="en-AU"/>
              </w:rPr>
              <w:t xml:space="preserve"> education).</w:t>
            </w:r>
          </w:p>
          <w:p w14:paraId="659F98A5"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36AFD197"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p>
        </w:tc>
        <w:tc>
          <w:tcPr>
            <w:tcW w:w="1490"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tcPr>
          <w:p w14:paraId="12084F5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w:t>
            </w:r>
            <w:r w:rsidRPr="00915A90">
              <w:rPr>
                <w:rFonts w:ascii="Times New Roman" w:eastAsia="Times New Roman" w:hAnsi="Times New Roman" w:cs="Times New Roman"/>
                <w:sz w:val="20"/>
                <w:szCs w:val="20"/>
                <w:lang w:eastAsia="en-AU"/>
              </w:rPr>
              <w:t>104,291.61</w:t>
            </w:r>
            <w:r w:rsidRPr="00B92D9B">
              <w:rPr>
                <w:rFonts w:ascii="Times New Roman" w:eastAsia="Times New Roman" w:hAnsi="Times New Roman" w:cs="Times New Roman"/>
                <w:sz w:val="20"/>
                <w:szCs w:val="20"/>
                <w:lang w:eastAsia="en-AU"/>
              </w:rPr>
              <w:t xml:space="preserve"> tax-free lump sum payment for each dependent child younger than 16 years, or from 16– 24 years inclusive if in full-time education.</w:t>
            </w:r>
            <w:r w:rsidRPr="00B92D9B">
              <w:rPr>
                <w:rFonts w:ascii="Times New Roman" w:eastAsia="Times New Roman" w:hAnsi="Times New Roman" w:cs="Times New Roman"/>
                <w:sz w:val="20"/>
                <w:szCs w:val="20"/>
                <w:lang w:eastAsia="en-AU"/>
              </w:rPr>
              <w:br/>
              <w:t>$</w:t>
            </w:r>
            <w:r w:rsidRPr="00915A90">
              <w:rPr>
                <w:rFonts w:ascii="Times New Roman" w:eastAsia="Times New Roman" w:hAnsi="Times New Roman" w:cs="Times New Roman"/>
                <w:sz w:val="20"/>
                <w:szCs w:val="20"/>
                <w:lang w:eastAsia="en-AU"/>
              </w:rPr>
              <w:t>173.46</w:t>
            </w:r>
            <w:r w:rsidRPr="00B92D9B">
              <w:rPr>
                <w:rFonts w:ascii="Times New Roman" w:eastAsia="Times New Roman" w:hAnsi="Times New Roman" w:cs="Times New Roman"/>
                <w:sz w:val="20"/>
                <w:szCs w:val="20"/>
                <w:lang w:eastAsia="en-AU"/>
              </w:rPr>
              <w:t xml:space="preserve">pw (while younger than 16 years, or from 16–24 years inclusive, if in </w:t>
            </w:r>
            <w:r>
              <w:rPr>
                <w:rFonts w:ascii="Times New Roman" w:eastAsia="Times New Roman" w:hAnsi="Times New Roman" w:cs="Times New Roman"/>
                <w:sz w:val="20"/>
                <w:szCs w:val="20"/>
                <w:lang w:eastAsia="en-AU"/>
              </w:rPr>
              <w:t>FT</w:t>
            </w:r>
            <w:r w:rsidRPr="00B92D9B">
              <w:rPr>
                <w:rFonts w:ascii="Times New Roman" w:eastAsia="Times New Roman" w:hAnsi="Times New Roman" w:cs="Times New Roman"/>
                <w:sz w:val="20"/>
                <w:szCs w:val="20"/>
                <w:lang w:eastAsia="en-AU"/>
              </w:rPr>
              <w:t xml:space="preserve"> education).</w:t>
            </w:r>
          </w:p>
        </w:tc>
      </w:tr>
    </w:tbl>
    <w:p w14:paraId="0B65F32B"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612E802D"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4FF82A18" w14:textId="77777777" w:rsidR="00C739AE"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p w14:paraId="7E73BC32" w14:textId="77777777" w:rsidR="00C739AE" w:rsidRPr="00B92D9B" w:rsidRDefault="00C739AE" w:rsidP="00C739AE">
      <w:pPr>
        <w:shd w:val="clear" w:color="auto" w:fill="FFFFFF"/>
        <w:spacing w:after="0" w:line="240" w:lineRule="auto"/>
        <w:textAlignment w:val="top"/>
        <w:rPr>
          <w:rFonts w:ascii="Times New Roman" w:eastAsia="Times New Roman" w:hAnsi="Times New Roman" w:cs="Times New Roman"/>
          <w:sz w:val="20"/>
          <w:szCs w:val="20"/>
          <w:lang w:val="en" w:eastAsia="en-AU"/>
        </w:rPr>
      </w:pPr>
    </w:p>
    <w:tbl>
      <w:tblPr>
        <w:tblW w:w="5901" w:type="pct"/>
        <w:tblInd w:w="-859" w:type="dxa"/>
        <w:tblCellMar>
          <w:top w:w="15" w:type="dxa"/>
          <w:left w:w="15" w:type="dxa"/>
          <w:bottom w:w="15" w:type="dxa"/>
          <w:right w:w="15" w:type="dxa"/>
        </w:tblCellMar>
        <w:tblLook w:val="04A0" w:firstRow="1" w:lastRow="0" w:firstColumn="1" w:lastColumn="0" w:noHBand="0" w:noVBand="1"/>
      </w:tblPr>
      <w:tblGrid>
        <w:gridCol w:w="1560"/>
        <w:gridCol w:w="2836"/>
        <w:gridCol w:w="3118"/>
        <w:gridCol w:w="3120"/>
      </w:tblGrid>
      <w:tr w:rsidR="00C739AE" w:rsidRPr="00B92D9B" w14:paraId="48098997" w14:textId="77777777" w:rsidTr="00AD0AC0">
        <w:tc>
          <w:tcPr>
            <w:tcW w:w="733"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3907D66E"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lastRenderedPageBreak/>
              <w:t>Benefit or dependant</w:t>
            </w:r>
          </w:p>
        </w:tc>
        <w:tc>
          <w:tcPr>
            <w:tcW w:w="1333"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7CBA14FF"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b/>
                <w:bCs/>
                <w:color w:val="FFFFFF"/>
                <w:sz w:val="20"/>
                <w:szCs w:val="20"/>
                <w:lang w:eastAsia="en-AU"/>
              </w:rPr>
              <w:t>VEA</w:t>
            </w:r>
          </w:p>
        </w:tc>
        <w:tc>
          <w:tcPr>
            <w:tcW w:w="1466"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09C46F1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b/>
                <w:bCs/>
                <w:color w:val="FFFFFF"/>
                <w:sz w:val="20"/>
                <w:szCs w:val="20"/>
                <w:lang w:eastAsia="en-AU"/>
              </w:rPr>
              <w:t>D</w:t>
            </w:r>
            <w:r w:rsidRPr="00B92D9B">
              <w:rPr>
                <w:rFonts w:ascii="Times New Roman" w:eastAsia="Times New Roman" w:hAnsi="Times New Roman" w:cs="Times New Roman"/>
                <w:b/>
                <w:bCs/>
                <w:color w:val="FFFFFF"/>
                <w:sz w:val="20"/>
                <w:szCs w:val="20"/>
                <w:lang w:eastAsia="en-AU"/>
              </w:rPr>
              <w:t>RCA</w:t>
            </w:r>
          </w:p>
        </w:tc>
        <w:tc>
          <w:tcPr>
            <w:tcW w:w="1467"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tcPr>
          <w:p w14:paraId="4FE6103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b/>
                <w:bCs/>
                <w:color w:val="FFFFFF"/>
                <w:sz w:val="20"/>
                <w:szCs w:val="20"/>
                <w:lang w:eastAsia="en-AU"/>
              </w:rPr>
              <w:t>MRCA</w:t>
            </w:r>
          </w:p>
        </w:tc>
      </w:tr>
      <w:tr w:rsidR="00C739AE" w:rsidRPr="00B92D9B" w14:paraId="6D61FB8E" w14:textId="77777777" w:rsidTr="00AD0AC0">
        <w:tc>
          <w:tcPr>
            <w:tcW w:w="733"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30F03DBF" w14:textId="77777777" w:rsidR="00C739AE" w:rsidRPr="00B92D9B" w:rsidRDefault="00C739AE" w:rsidP="00AD0AC0">
            <w:pPr>
              <w:spacing w:before="75" w:after="15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Children’s education benefits</w:t>
            </w:r>
          </w:p>
        </w:tc>
        <w:tc>
          <w:tcPr>
            <w:tcW w:w="1333"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B7DA4B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VCES</w:t>
            </w:r>
            <w:r>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benefits (non-means tested) for eligible children of certain severely disabled members or members whose deaths have been accepted as service caused.</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 xml:space="preserve">VCES has various rates of education allowances: </w:t>
            </w:r>
          </w:p>
          <w:p w14:paraId="6E243879" w14:textId="77777777" w:rsidR="00C739AE" w:rsidRPr="00B92D9B" w:rsidRDefault="00C739AE" w:rsidP="00AD0AC0">
            <w:pPr>
              <w:numPr>
                <w:ilvl w:val="0"/>
                <w:numId w:val="38"/>
              </w:numPr>
              <w:tabs>
                <w:tab w:val="clear" w:pos="720"/>
              </w:tabs>
              <w:spacing w:after="0" w:line="240" w:lineRule="auto"/>
              <w:ind w:left="213" w:hanging="218"/>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primary education rate of $</w:t>
            </w:r>
            <w:r>
              <w:rPr>
                <w:rFonts w:ascii="Times New Roman" w:eastAsia="Times New Roman" w:hAnsi="Times New Roman" w:cs="Times New Roman"/>
                <w:sz w:val="20"/>
                <w:szCs w:val="20"/>
                <w:lang w:eastAsia="en-AU"/>
              </w:rPr>
              <w:t>307.90</w:t>
            </w:r>
            <w:r w:rsidRPr="00B92D9B">
              <w:rPr>
                <w:rFonts w:ascii="Times New Roman" w:eastAsia="Times New Roman" w:hAnsi="Times New Roman" w:cs="Times New Roman"/>
                <w:sz w:val="20"/>
                <w:szCs w:val="20"/>
                <w:lang w:eastAsia="en-AU"/>
              </w:rPr>
              <w:t xml:space="preserve"> per year.</w:t>
            </w:r>
          </w:p>
          <w:p w14:paraId="7E9764CD" w14:textId="77777777" w:rsidR="00C739AE" w:rsidRPr="00B92D9B" w:rsidRDefault="00C739AE" w:rsidP="00AD0AC0">
            <w:pPr>
              <w:numPr>
                <w:ilvl w:val="0"/>
                <w:numId w:val="38"/>
              </w:numPr>
              <w:tabs>
                <w:tab w:val="clear" w:pos="720"/>
              </w:tabs>
              <w:spacing w:after="0" w:line="240" w:lineRule="auto"/>
              <w:ind w:left="213" w:hanging="218"/>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secondary/tertiary rates range from $</w:t>
            </w:r>
            <w:r>
              <w:rPr>
                <w:rFonts w:ascii="Times New Roman" w:eastAsia="Times New Roman" w:hAnsi="Times New Roman" w:cs="Times New Roman"/>
                <w:sz w:val="20"/>
                <w:szCs w:val="20"/>
                <w:lang w:eastAsia="en-AU"/>
              </w:rPr>
              <w:t>63.70pf</w:t>
            </w:r>
            <w:r w:rsidRPr="00B92D9B">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 xml:space="preserve">(inc. ES) </w:t>
            </w:r>
            <w:r w:rsidRPr="00B92D9B">
              <w:rPr>
                <w:rFonts w:ascii="Times New Roman" w:eastAsia="Times New Roman" w:hAnsi="Times New Roman" w:cs="Times New Roman"/>
                <w:sz w:val="20"/>
                <w:szCs w:val="20"/>
                <w:lang w:eastAsia="en-AU"/>
              </w:rPr>
              <w:t>for a student aged younger than 16 years and living at home, to a maximum $</w:t>
            </w:r>
            <w:r w:rsidRPr="00546BF2">
              <w:rPr>
                <w:rFonts w:ascii="Times New Roman" w:eastAsia="Times New Roman" w:hAnsi="Times New Roman" w:cs="Times New Roman"/>
                <w:sz w:val="20"/>
                <w:szCs w:val="20"/>
                <w:lang w:eastAsia="en-AU"/>
              </w:rPr>
              <w:t>609.80</w:t>
            </w:r>
            <w:r>
              <w:rPr>
                <w:rFonts w:ascii="Times New Roman" w:eastAsia="Times New Roman" w:hAnsi="Times New Roman" w:cs="Times New Roman"/>
                <w:sz w:val="20"/>
                <w:szCs w:val="20"/>
                <w:lang w:eastAsia="en-AU"/>
              </w:rPr>
              <w:t>pf (inc. ES)</w:t>
            </w:r>
            <w:r w:rsidRPr="00B92D9B">
              <w:rPr>
                <w:rFonts w:ascii="Times New Roman" w:eastAsia="Times New Roman" w:hAnsi="Times New Roman" w:cs="Times New Roman"/>
                <w:sz w:val="20"/>
                <w:szCs w:val="20"/>
                <w:lang w:eastAsia="en-AU"/>
              </w:rPr>
              <w:t xml:space="preserve"> for those aged </w:t>
            </w:r>
            <w:r>
              <w:rPr>
                <w:rFonts w:ascii="Times New Roman" w:eastAsia="Times New Roman" w:hAnsi="Times New Roman" w:cs="Times New Roman"/>
                <w:sz w:val="20"/>
                <w:szCs w:val="20"/>
                <w:lang w:eastAsia="en-AU"/>
              </w:rPr>
              <w:t xml:space="preserve">18 and over </w:t>
            </w:r>
            <w:r w:rsidRPr="00B92D9B">
              <w:rPr>
                <w:rFonts w:ascii="Times New Roman" w:eastAsia="Times New Roman" w:hAnsi="Times New Roman" w:cs="Times New Roman"/>
                <w:sz w:val="20"/>
                <w:szCs w:val="20"/>
                <w:lang w:eastAsia="en-AU"/>
              </w:rPr>
              <w:t>who are forced to live away from home for educational purposes (based on Centrelink Youth Allowance rates for those 16 years and over).</w:t>
            </w:r>
          </w:p>
        </w:tc>
        <w:tc>
          <w:tcPr>
            <w:tcW w:w="146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11030D94"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No — would have to apply for Youth Allowance through Centrelink. Youth Allowance rates and VCES rates are identical for students aged 16 years and over.</w:t>
            </w:r>
          </w:p>
        </w:tc>
        <w:tc>
          <w:tcPr>
            <w:tcW w:w="146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3D2C990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MRCAETS for dependent children of severely injured members or deceased members where: </w:t>
            </w:r>
          </w:p>
          <w:p w14:paraId="72F81043" w14:textId="77777777" w:rsidR="00C739AE" w:rsidRPr="00B92D9B" w:rsidRDefault="00C739AE" w:rsidP="00AD0AC0">
            <w:pPr>
              <w:numPr>
                <w:ilvl w:val="0"/>
                <w:numId w:val="39"/>
              </w:numPr>
              <w:tabs>
                <w:tab w:val="clear" w:pos="720"/>
              </w:tabs>
              <w:spacing w:after="0" w:line="240" w:lineRule="auto"/>
              <w:ind w:left="210" w:hanging="221"/>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the member’s death is accepted as service caused;</w:t>
            </w:r>
          </w:p>
          <w:p w14:paraId="3194CF4E" w14:textId="77777777" w:rsidR="00C739AE" w:rsidRPr="00B92D9B" w:rsidRDefault="00C739AE" w:rsidP="00AD0AC0">
            <w:pPr>
              <w:numPr>
                <w:ilvl w:val="0"/>
                <w:numId w:val="39"/>
              </w:numPr>
              <w:tabs>
                <w:tab w:val="clear" w:pos="720"/>
              </w:tabs>
              <w:spacing w:after="0" w:line="240" w:lineRule="auto"/>
              <w:ind w:left="210" w:hanging="221"/>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the member is eligible to choose to receive the SRDP at time of death; or</w:t>
            </w:r>
          </w:p>
          <w:p w14:paraId="34E1ABA5" w14:textId="77777777" w:rsidR="00C739AE" w:rsidRPr="00B92D9B" w:rsidRDefault="00C739AE" w:rsidP="00AD0AC0">
            <w:pPr>
              <w:numPr>
                <w:ilvl w:val="0"/>
                <w:numId w:val="39"/>
              </w:numPr>
              <w:tabs>
                <w:tab w:val="clear" w:pos="720"/>
              </w:tabs>
              <w:spacing w:after="0" w:line="240" w:lineRule="auto"/>
              <w:ind w:left="210" w:hanging="221"/>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the member suffers a </w:t>
            </w:r>
            <w:r>
              <w:rPr>
                <w:rFonts w:ascii="Times New Roman" w:eastAsia="Times New Roman" w:hAnsi="Times New Roman" w:cs="Times New Roman"/>
                <w:sz w:val="20"/>
                <w:szCs w:val="20"/>
                <w:lang w:eastAsia="en-AU"/>
              </w:rPr>
              <w:t>PI</w:t>
            </w:r>
            <w:r w:rsidRPr="00B92D9B">
              <w:rPr>
                <w:rFonts w:ascii="Times New Roman" w:eastAsia="Times New Roman" w:hAnsi="Times New Roman" w:cs="Times New Roman"/>
                <w:sz w:val="20"/>
                <w:szCs w:val="20"/>
                <w:lang w:eastAsia="en-AU"/>
              </w:rPr>
              <w:t xml:space="preserve"> of 80 or more impairment points.</w:t>
            </w:r>
          </w:p>
          <w:p w14:paraId="50829748"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3CF283C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MRCAETS has various rates of education allowances:</w:t>
            </w:r>
          </w:p>
          <w:p w14:paraId="3EB6C608" w14:textId="77777777" w:rsidR="00C739AE" w:rsidRPr="00B92D9B" w:rsidRDefault="00C739AE" w:rsidP="00AD0AC0">
            <w:pPr>
              <w:numPr>
                <w:ilvl w:val="0"/>
                <w:numId w:val="40"/>
              </w:numPr>
              <w:tabs>
                <w:tab w:val="clear" w:pos="720"/>
              </w:tabs>
              <w:spacing w:after="0" w:line="240" w:lineRule="auto"/>
              <w:ind w:left="210" w:hanging="221"/>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primary education rate of $</w:t>
            </w:r>
            <w:r>
              <w:rPr>
                <w:rFonts w:ascii="Times New Roman" w:eastAsia="Times New Roman" w:hAnsi="Times New Roman" w:cs="Times New Roman"/>
                <w:sz w:val="20"/>
                <w:szCs w:val="20"/>
                <w:lang w:eastAsia="en-AU"/>
              </w:rPr>
              <w:t>307.90</w:t>
            </w:r>
            <w:r w:rsidRPr="00B92D9B">
              <w:rPr>
                <w:rFonts w:ascii="Times New Roman" w:eastAsia="Times New Roman" w:hAnsi="Times New Roman" w:cs="Times New Roman"/>
                <w:sz w:val="20"/>
                <w:szCs w:val="20"/>
                <w:lang w:eastAsia="en-AU"/>
              </w:rPr>
              <w:t xml:space="preserve"> per year.</w:t>
            </w:r>
          </w:p>
          <w:p w14:paraId="04D7FF18" w14:textId="77777777" w:rsidR="00C739AE" w:rsidRPr="00B92D9B" w:rsidRDefault="00C739AE" w:rsidP="00AD0AC0">
            <w:pPr>
              <w:numPr>
                <w:ilvl w:val="0"/>
                <w:numId w:val="40"/>
              </w:numPr>
              <w:tabs>
                <w:tab w:val="clear" w:pos="720"/>
              </w:tabs>
              <w:spacing w:after="0" w:line="240" w:lineRule="auto"/>
              <w:ind w:left="210" w:hanging="221"/>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secondary/tertiary rates range from $</w:t>
            </w:r>
            <w:r>
              <w:rPr>
                <w:rFonts w:ascii="Times New Roman" w:eastAsia="Times New Roman" w:hAnsi="Times New Roman" w:cs="Times New Roman"/>
                <w:sz w:val="20"/>
                <w:szCs w:val="20"/>
                <w:lang w:eastAsia="en-AU"/>
              </w:rPr>
              <w:t>63.70pf</w:t>
            </w:r>
            <w:r w:rsidRPr="00B92D9B">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 xml:space="preserve">(inc. ES) </w:t>
            </w:r>
            <w:r w:rsidRPr="00B92D9B">
              <w:rPr>
                <w:rFonts w:ascii="Times New Roman" w:eastAsia="Times New Roman" w:hAnsi="Times New Roman" w:cs="Times New Roman"/>
                <w:sz w:val="20"/>
                <w:szCs w:val="20"/>
                <w:lang w:eastAsia="en-AU"/>
              </w:rPr>
              <w:t>for a student 16 years or younger and living at home, to a maximum $</w:t>
            </w:r>
            <w:r w:rsidRPr="009A69FC">
              <w:rPr>
                <w:rFonts w:ascii="Times New Roman" w:eastAsia="Times New Roman" w:hAnsi="Times New Roman" w:cs="Times New Roman"/>
                <w:sz w:val="20"/>
                <w:szCs w:val="20"/>
                <w:lang w:eastAsia="en-AU"/>
              </w:rPr>
              <w:t>609.80</w:t>
            </w:r>
            <w:r>
              <w:rPr>
                <w:rFonts w:ascii="Times New Roman" w:eastAsia="Times New Roman" w:hAnsi="Times New Roman" w:cs="Times New Roman"/>
                <w:sz w:val="20"/>
                <w:szCs w:val="20"/>
                <w:lang w:eastAsia="en-AU"/>
              </w:rPr>
              <w:t>pf (inc. ES)</w:t>
            </w:r>
            <w:r w:rsidRPr="00B92D9B">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for those aged 18</w:t>
            </w:r>
            <w:r w:rsidRPr="00B92D9B">
              <w:rPr>
                <w:rFonts w:ascii="Times New Roman" w:eastAsia="Times New Roman" w:hAnsi="Times New Roman" w:cs="Times New Roman"/>
                <w:sz w:val="20"/>
                <w:szCs w:val="20"/>
                <w:lang w:eastAsia="en-AU"/>
              </w:rPr>
              <w:t> years</w:t>
            </w:r>
            <w:r>
              <w:rPr>
                <w:rFonts w:ascii="Times New Roman" w:eastAsia="Times New Roman" w:hAnsi="Times New Roman" w:cs="Times New Roman"/>
                <w:sz w:val="20"/>
                <w:szCs w:val="20"/>
                <w:lang w:eastAsia="en-AU"/>
              </w:rPr>
              <w:t xml:space="preserve"> and over</w:t>
            </w:r>
            <w:r w:rsidRPr="00B92D9B">
              <w:rPr>
                <w:rFonts w:ascii="Times New Roman" w:eastAsia="Times New Roman" w:hAnsi="Times New Roman" w:cs="Times New Roman"/>
                <w:sz w:val="20"/>
                <w:szCs w:val="20"/>
                <w:lang w:eastAsia="en-AU"/>
              </w:rPr>
              <w:t>, who are forced to live away from home for educational purposes (based on Centrelink Youth Allowance rates for those aged 16 years and over).</w:t>
            </w:r>
          </w:p>
        </w:tc>
      </w:tr>
      <w:tr w:rsidR="00C739AE" w:rsidRPr="00B92D9B" w14:paraId="7FE08E0E" w14:textId="77777777" w:rsidTr="00AD0AC0">
        <w:tc>
          <w:tcPr>
            <w:tcW w:w="733"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62FC6D7F"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Funeral benefit</w:t>
            </w:r>
          </w:p>
        </w:tc>
        <w:tc>
          <w:tcPr>
            <w:tcW w:w="1333"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901852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Yes, for service-caused death.</w:t>
            </w:r>
            <w:r w:rsidRPr="00B92D9B">
              <w:rPr>
                <w:rFonts w:ascii="Times New Roman" w:eastAsia="Times New Roman" w:hAnsi="Times New Roman" w:cs="Times New Roman"/>
                <w:sz w:val="20"/>
                <w:szCs w:val="20"/>
                <w:lang w:eastAsia="en-AU"/>
              </w:rPr>
              <w:br/>
              <w:t>Reimbursement up to $2,000. Also, automatic grants of funeral benefit of $2,000 to the estates of certain deceased veterans.</w:t>
            </w:r>
          </w:p>
        </w:tc>
        <w:tc>
          <w:tcPr>
            <w:tcW w:w="146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1A5E88E8"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Yes, where death is due to service, or to a service-related medical condition.</w:t>
            </w:r>
            <w:r w:rsidRPr="00B92D9B">
              <w:rPr>
                <w:rFonts w:ascii="Times New Roman" w:eastAsia="Times New Roman" w:hAnsi="Times New Roman" w:cs="Times New Roman"/>
                <w:sz w:val="20"/>
                <w:szCs w:val="20"/>
                <w:lang w:eastAsia="en-AU"/>
              </w:rPr>
              <w:br/>
              <w:t>$</w:t>
            </w:r>
            <w:r w:rsidRPr="002F5C99">
              <w:rPr>
                <w:rFonts w:ascii="Times New Roman" w:eastAsia="Times New Roman" w:hAnsi="Times New Roman" w:cs="Times New Roman"/>
                <w:sz w:val="20"/>
                <w:szCs w:val="20"/>
                <w:lang w:eastAsia="en-AU"/>
              </w:rPr>
              <w:t>14,062.53</w:t>
            </w:r>
            <w:r>
              <w:rPr>
                <w:rFonts w:ascii="Times New Roman" w:eastAsia="Times New Roman" w:hAnsi="Times New Roman" w:cs="Times New Roman"/>
                <w:sz w:val="20"/>
                <w:szCs w:val="20"/>
                <w:lang w:eastAsia="en-AU"/>
              </w:rPr>
              <w:t xml:space="preserve"> reimbursement maximum.</w:t>
            </w:r>
          </w:p>
        </w:tc>
        <w:tc>
          <w:tcPr>
            <w:tcW w:w="146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37B6EE4B"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Yes, where death is due to service or to a service-related medical condition.</w:t>
            </w:r>
            <w:r w:rsidRPr="00B92D9B">
              <w:rPr>
                <w:rFonts w:ascii="Times New Roman" w:eastAsia="Times New Roman" w:hAnsi="Times New Roman" w:cs="Times New Roman"/>
                <w:sz w:val="20"/>
                <w:szCs w:val="20"/>
                <w:lang w:eastAsia="en-AU"/>
              </w:rPr>
              <w:br/>
              <w:t>$</w:t>
            </w:r>
            <w:r w:rsidRPr="002F5C99">
              <w:rPr>
                <w:rFonts w:ascii="Times New Roman" w:eastAsia="Times New Roman" w:hAnsi="Times New Roman" w:cs="Times New Roman"/>
                <w:sz w:val="20"/>
                <w:szCs w:val="20"/>
                <w:lang w:eastAsia="en-AU"/>
              </w:rPr>
              <w:t>14,062.53</w:t>
            </w:r>
            <w:r>
              <w:rPr>
                <w:rFonts w:ascii="Times New Roman" w:eastAsia="Times New Roman" w:hAnsi="Times New Roman" w:cs="Times New Roman"/>
                <w:sz w:val="20"/>
                <w:szCs w:val="20"/>
                <w:lang w:eastAsia="en-AU"/>
              </w:rPr>
              <w:t xml:space="preserve"> reimbursement maximum.</w:t>
            </w:r>
          </w:p>
        </w:tc>
      </w:tr>
      <w:tr w:rsidR="00C739AE" w:rsidRPr="00B92D9B" w14:paraId="3FC07AC9" w14:textId="77777777" w:rsidTr="00AD0AC0">
        <w:trPr>
          <w:trHeight w:val="2499"/>
        </w:trPr>
        <w:tc>
          <w:tcPr>
            <w:tcW w:w="733"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64B6B4FB"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Bereavement payment (disability pension)</w:t>
            </w:r>
          </w:p>
        </w:tc>
        <w:tc>
          <w:tcPr>
            <w:tcW w:w="1333"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5049F1CD"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Deceased person’s </w:t>
            </w:r>
            <w:r>
              <w:rPr>
                <w:rFonts w:ascii="Times New Roman" w:eastAsia="Times New Roman" w:hAnsi="Times New Roman" w:cs="Times New Roman"/>
                <w:sz w:val="20"/>
                <w:szCs w:val="20"/>
                <w:lang w:eastAsia="en-AU"/>
              </w:rPr>
              <w:t xml:space="preserve">DCP </w:t>
            </w:r>
            <w:r w:rsidRPr="00B92D9B">
              <w:rPr>
                <w:rFonts w:ascii="Times New Roman" w:eastAsia="Times New Roman" w:hAnsi="Times New Roman" w:cs="Times New Roman"/>
                <w:sz w:val="20"/>
                <w:szCs w:val="20"/>
                <w:lang w:eastAsia="en-AU"/>
              </w:rPr>
              <w:t>continues for 6 fortnights if there is a surviving spouse.</w:t>
            </w:r>
            <w:r w:rsidRPr="00B92D9B">
              <w:rPr>
                <w:rFonts w:ascii="Times New Roman" w:eastAsia="Times New Roman" w:hAnsi="Times New Roman" w:cs="Times New Roman"/>
                <w:sz w:val="20"/>
                <w:szCs w:val="20"/>
                <w:lang w:eastAsia="en-AU"/>
              </w:rPr>
              <w:br/>
              <w:t> </w:t>
            </w:r>
            <w:r w:rsidRPr="00B92D9B">
              <w:rPr>
                <w:rFonts w:ascii="Times New Roman" w:eastAsia="Times New Roman" w:hAnsi="Times New Roman" w:cs="Times New Roman"/>
                <w:sz w:val="20"/>
                <w:szCs w:val="20"/>
                <w:lang w:eastAsia="en-AU"/>
              </w:rPr>
              <w:br/>
              <w:t>From 1 July 2008, a deceased single veteran’s estate may be eligible to receive a bereavement payment if the veteran was in receipt of S</w:t>
            </w:r>
            <w:r>
              <w:rPr>
                <w:rFonts w:ascii="Times New Roman" w:eastAsia="Times New Roman" w:hAnsi="Times New Roman" w:cs="Times New Roman"/>
                <w:sz w:val="20"/>
                <w:szCs w:val="20"/>
                <w:lang w:eastAsia="en-AU"/>
              </w:rPr>
              <w:t>R</w:t>
            </w:r>
            <w:r w:rsidRPr="00B92D9B">
              <w:rPr>
                <w:rFonts w:ascii="Times New Roman" w:eastAsia="Times New Roman" w:hAnsi="Times New Roman" w:cs="Times New Roman"/>
                <w:sz w:val="20"/>
                <w:szCs w:val="20"/>
                <w:lang w:eastAsia="en-AU"/>
              </w:rPr>
              <w:t xml:space="preserve"> of pension or </w:t>
            </w:r>
            <w:r>
              <w:rPr>
                <w:rFonts w:ascii="Times New Roman" w:eastAsia="Times New Roman" w:hAnsi="Times New Roman" w:cs="Times New Roman"/>
                <w:sz w:val="20"/>
                <w:szCs w:val="20"/>
                <w:lang w:eastAsia="en-AU"/>
              </w:rPr>
              <w:t>EDA</w:t>
            </w:r>
            <w:r w:rsidRPr="00B92D9B">
              <w:rPr>
                <w:rFonts w:ascii="Times New Roman" w:eastAsia="Times New Roman" w:hAnsi="Times New Roman" w:cs="Times New Roman"/>
                <w:sz w:val="20"/>
                <w:szCs w:val="20"/>
                <w:lang w:eastAsia="en-AU"/>
              </w:rPr>
              <w:t xml:space="preserve"> and dies in indigent circumstances.</w:t>
            </w:r>
          </w:p>
        </w:tc>
        <w:tc>
          <w:tcPr>
            <w:tcW w:w="146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3FCE1F8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No.</w:t>
            </w:r>
          </w:p>
        </w:tc>
        <w:tc>
          <w:tcPr>
            <w:tcW w:w="146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619CB158"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The following payments continue for 6 fortnights if there is a surviving spouse or dependent child: </w:t>
            </w:r>
          </w:p>
          <w:p w14:paraId="534C705C" w14:textId="77777777" w:rsidR="00C739AE" w:rsidRPr="00B92D9B" w:rsidRDefault="00C739AE" w:rsidP="00AD0AC0">
            <w:pPr>
              <w:numPr>
                <w:ilvl w:val="0"/>
                <w:numId w:val="41"/>
              </w:numPr>
              <w:tabs>
                <w:tab w:val="clear" w:pos="720"/>
              </w:tabs>
              <w:spacing w:after="0" w:line="240" w:lineRule="auto"/>
              <w:ind w:left="210" w:hanging="210"/>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 xml:space="preserve">weekly </w:t>
            </w:r>
            <w:r>
              <w:rPr>
                <w:rFonts w:ascii="Times New Roman" w:eastAsia="Times New Roman" w:hAnsi="Times New Roman" w:cs="Times New Roman"/>
                <w:sz w:val="20"/>
                <w:szCs w:val="20"/>
                <w:lang w:eastAsia="en-AU"/>
              </w:rPr>
              <w:t>PI</w:t>
            </w:r>
            <w:r w:rsidRPr="00B92D9B">
              <w:rPr>
                <w:rFonts w:ascii="Times New Roman" w:eastAsia="Times New Roman" w:hAnsi="Times New Roman" w:cs="Times New Roman"/>
                <w:sz w:val="20"/>
                <w:szCs w:val="20"/>
                <w:lang w:eastAsia="en-AU"/>
              </w:rPr>
              <w:t xml:space="preserve"> payments;</w:t>
            </w:r>
          </w:p>
          <w:p w14:paraId="367F48C6" w14:textId="77777777" w:rsidR="00C739AE" w:rsidRPr="00B92D9B" w:rsidRDefault="00C739AE" w:rsidP="00AD0AC0">
            <w:pPr>
              <w:numPr>
                <w:ilvl w:val="0"/>
                <w:numId w:val="41"/>
              </w:numPr>
              <w:tabs>
                <w:tab w:val="clear" w:pos="720"/>
              </w:tabs>
              <w:spacing w:after="0" w:line="240" w:lineRule="auto"/>
              <w:ind w:left="210" w:hanging="210"/>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incapacity payments;</w:t>
            </w:r>
          </w:p>
          <w:p w14:paraId="4C17951E" w14:textId="77777777" w:rsidR="00C739AE" w:rsidRPr="00B92D9B" w:rsidRDefault="00C739AE" w:rsidP="00AD0AC0">
            <w:pPr>
              <w:numPr>
                <w:ilvl w:val="0"/>
                <w:numId w:val="41"/>
              </w:numPr>
              <w:tabs>
                <w:tab w:val="clear" w:pos="720"/>
              </w:tabs>
              <w:spacing w:after="0" w:line="240" w:lineRule="auto"/>
              <w:ind w:left="210" w:hanging="210"/>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SRDP.</w:t>
            </w:r>
          </w:p>
        </w:tc>
      </w:tr>
      <w:tr w:rsidR="00C739AE" w:rsidRPr="00B92D9B" w14:paraId="779B3D53" w14:textId="77777777" w:rsidTr="00AD0AC0">
        <w:tc>
          <w:tcPr>
            <w:tcW w:w="733" w:type="pct"/>
            <w:tcBorders>
              <w:top w:val="single" w:sz="6" w:space="0" w:color="4C4D4F"/>
              <w:left w:val="single" w:sz="6" w:space="0" w:color="4C4D4F"/>
              <w:bottom w:val="single" w:sz="6" w:space="0" w:color="4C4D4F"/>
              <w:right w:val="single" w:sz="6" w:space="0" w:color="4C4D4F"/>
            </w:tcBorders>
            <w:shd w:val="clear" w:color="auto" w:fill="262626" w:themeFill="text1" w:themeFillTint="D9"/>
            <w:tcMar>
              <w:top w:w="75" w:type="dxa"/>
              <w:left w:w="75" w:type="dxa"/>
              <w:bottom w:w="75" w:type="dxa"/>
              <w:right w:w="75" w:type="dxa"/>
            </w:tcMar>
            <w:hideMark/>
          </w:tcPr>
          <w:p w14:paraId="56335785" w14:textId="77777777" w:rsidR="00C739AE" w:rsidRPr="00B92D9B" w:rsidRDefault="00C739AE" w:rsidP="00AD0AC0">
            <w:pPr>
              <w:spacing w:after="0" w:line="240" w:lineRule="auto"/>
              <w:rPr>
                <w:rFonts w:ascii="Times New Roman" w:eastAsia="Times New Roman" w:hAnsi="Times New Roman" w:cs="Times New Roman"/>
                <w:b/>
                <w:bCs/>
                <w:color w:val="FFFFFF"/>
                <w:sz w:val="20"/>
                <w:szCs w:val="20"/>
                <w:lang w:eastAsia="en-AU"/>
              </w:rPr>
            </w:pPr>
            <w:r w:rsidRPr="00B92D9B">
              <w:rPr>
                <w:rFonts w:ascii="Times New Roman" w:eastAsia="Times New Roman" w:hAnsi="Times New Roman" w:cs="Times New Roman"/>
                <w:b/>
                <w:bCs/>
                <w:color w:val="FFFFFF"/>
                <w:sz w:val="20"/>
                <w:szCs w:val="20"/>
                <w:lang w:eastAsia="en-AU"/>
              </w:rPr>
              <w:t>Financial advice</w:t>
            </w:r>
          </w:p>
        </w:tc>
        <w:tc>
          <w:tcPr>
            <w:tcW w:w="1333"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0AB175BE"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No.</w:t>
            </w:r>
          </w:p>
        </w:tc>
        <w:tc>
          <w:tcPr>
            <w:tcW w:w="146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54FEA721"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w:t>
            </w:r>
            <w:r w:rsidRPr="002F5C99">
              <w:rPr>
                <w:rFonts w:ascii="Times New Roman" w:eastAsia="Times New Roman" w:hAnsi="Times New Roman" w:cs="Times New Roman"/>
                <w:sz w:val="20"/>
                <w:szCs w:val="20"/>
                <w:lang w:eastAsia="en-AU"/>
              </w:rPr>
              <w:t>1,990.52</w:t>
            </w:r>
            <w:r w:rsidRPr="002F5C99" w:rsidDel="002F5C99">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payable under the </w:t>
            </w:r>
            <w:r w:rsidRPr="00B92D9B">
              <w:rPr>
                <w:rFonts w:ascii="Times New Roman" w:eastAsia="Times New Roman" w:hAnsi="Times New Roman" w:cs="Times New Roman"/>
                <w:i/>
                <w:iCs/>
                <w:sz w:val="20"/>
                <w:szCs w:val="20"/>
                <w:lang w:eastAsia="en-AU"/>
              </w:rPr>
              <w:t>Defence Act 1903.</w:t>
            </w:r>
          </w:p>
        </w:tc>
        <w:tc>
          <w:tcPr>
            <w:tcW w:w="1467"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14:paraId="485E842A"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w:t>
            </w:r>
            <w:r w:rsidRPr="002F5C99">
              <w:rPr>
                <w:rFonts w:ascii="Times New Roman" w:eastAsia="Times New Roman" w:hAnsi="Times New Roman" w:cs="Times New Roman"/>
                <w:sz w:val="20"/>
                <w:szCs w:val="20"/>
                <w:lang w:eastAsia="en-AU"/>
              </w:rPr>
              <w:t>3,076.16</w:t>
            </w:r>
            <w:r w:rsidRPr="002F5C99" w:rsidDel="002F5C99">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for member offered the choice between SRDP and weekly </w:t>
            </w:r>
            <w:r>
              <w:rPr>
                <w:rFonts w:ascii="Times New Roman" w:eastAsia="Times New Roman" w:hAnsi="Times New Roman" w:cs="Times New Roman"/>
                <w:sz w:val="20"/>
                <w:szCs w:val="20"/>
                <w:lang w:eastAsia="en-AU"/>
              </w:rPr>
              <w:t>IP</w:t>
            </w:r>
            <w:r w:rsidRPr="00B92D9B">
              <w:rPr>
                <w:rFonts w:ascii="Times New Roman" w:eastAsia="Times New Roman" w:hAnsi="Times New Roman" w:cs="Times New Roman"/>
                <w:sz w:val="20"/>
                <w:szCs w:val="20"/>
                <w:lang w:eastAsia="en-AU"/>
              </w:rPr>
              <w:t xml:space="preserve"> and </w:t>
            </w:r>
            <w:r>
              <w:rPr>
                <w:rFonts w:ascii="Times New Roman" w:eastAsia="Times New Roman" w:hAnsi="Times New Roman" w:cs="Times New Roman"/>
                <w:sz w:val="20"/>
                <w:szCs w:val="20"/>
                <w:lang w:eastAsia="en-AU"/>
              </w:rPr>
              <w:t xml:space="preserve">PI </w:t>
            </w:r>
            <w:r w:rsidRPr="00B92D9B">
              <w:rPr>
                <w:rFonts w:ascii="Times New Roman" w:eastAsia="Times New Roman" w:hAnsi="Times New Roman" w:cs="Times New Roman"/>
                <w:sz w:val="20"/>
                <w:szCs w:val="20"/>
                <w:lang w:eastAsia="en-AU"/>
              </w:rPr>
              <w:t>payment.</w:t>
            </w:r>
          </w:p>
          <w:p w14:paraId="6D011DAA" w14:textId="77777777" w:rsidR="00C739AE" w:rsidRDefault="00C739AE" w:rsidP="00AD0AC0">
            <w:pPr>
              <w:spacing w:after="0" w:line="240" w:lineRule="auto"/>
              <w:rPr>
                <w:rFonts w:ascii="Times New Roman" w:eastAsia="Times New Roman" w:hAnsi="Times New Roman" w:cs="Times New Roman"/>
                <w:sz w:val="20"/>
                <w:szCs w:val="20"/>
                <w:lang w:eastAsia="en-AU"/>
              </w:rPr>
            </w:pPr>
          </w:p>
          <w:p w14:paraId="5EDBFDDD" w14:textId="77777777" w:rsidR="00C739AE"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t>$</w:t>
            </w:r>
            <w:r w:rsidRPr="002F5C99">
              <w:rPr>
                <w:rFonts w:ascii="Times New Roman" w:eastAsia="Times New Roman" w:hAnsi="Times New Roman" w:cs="Times New Roman"/>
                <w:sz w:val="20"/>
                <w:szCs w:val="20"/>
                <w:lang w:eastAsia="en-AU"/>
              </w:rPr>
              <w:t>3,076.16</w:t>
            </w:r>
            <w:r w:rsidRPr="002F5C99" w:rsidDel="002F5C99">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 xml:space="preserve">for a member who has </w:t>
            </w:r>
            <w:r>
              <w:rPr>
                <w:rFonts w:ascii="Times New Roman" w:eastAsia="Times New Roman" w:hAnsi="Times New Roman" w:cs="Times New Roman"/>
                <w:sz w:val="20"/>
                <w:szCs w:val="20"/>
                <w:lang w:eastAsia="en-AU"/>
              </w:rPr>
              <w:t>PI</w:t>
            </w:r>
            <w:r w:rsidRPr="00B92D9B">
              <w:rPr>
                <w:rFonts w:ascii="Times New Roman" w:eastAsia="Times New Roman" w:hAnsi="Times New Roman" w:cs="Times New Roman"/>
                <w:sz w:val="20"/>
                <w:szCs w:val="20"/>
                <w:lang w:eastAsia="en-AU"/>
              </w:rPr>
              <w:t xml:space="preserve"> of 50 or more </w:t>
            </w:r>
            <w:r>
              <w:rPr>
                <w:rFonts w:ascii="Times New Roman" w:eastAsia="Times New Roman" w:hAnsi="Times New Roman" w:cs="Times New Roman"/>
                <w:sz w:val="20"/>
                <w:szCs w:val="20"/>
                <w:lang w:eastAsia="en-AU"/>
              </w:rPr>
              <w:t>IP</w:t>
            </w:r>
            <w:r w:rsidRPr="00B92D9B">
              <w:rPr>
                <w:rFonts w:ascii="Times New Roman" w:eastAsia="Times New Roman" w:hAnsi="Times New Roman" w:cs="Times New Roman"/>
                <w:sz w:val="20"/>
                <w:szCs w:val="20"/>
                <w:lang w:eastAsia="en-AU"/>
              </w:rPr>
              <w:t>.</w:t>
            </w:r>
          </w:p>
          <w:p w14:paraId="38A6F1E9" w14:textId="77777777" w:rsidR="00C739AE" w:rsidRPr="00B92D9B" w:rsidRDefault="00C739AE" w:rsidP="00AD0AC0">
            <w:pPr>
              <w:spacing w:after="0" w:line="240" w:lineRule="auto"/>
              <w:rPr>
                <w:rFonts w:ascii="Times New Roman" w:eastAsia="Times New Roman" w:hAnsi="Times New Roman" w:cs="Times New Roman"/>
                <w:sz w:val="20"/>
                <w:szCs w:val="20"/>
                <w:lang w:eastAsia="en-AU"/>
              </w:rPr>
            </w:pPr>
            <w:r w:rsidRPr="00B92D9B">
              <w:rPr>
                <w:rFonts w:ascii="Times New Roman" w:eastAsia="Times New Roman" w:hAnsi="Times New Roman" w:cs="Times New Roman"/>
                <w:sz w:val="20"/>
                <w:szCs w:val="20"/>
                <w:lang w:eastAsia="en-AU"/>
              </w:rPr>
              <w:br/>
              <w:t> $</w:t>
            </w:r>
            <w:r w:rsidRPr="002F5C99">
              <w:rPr>
                <w:rFonts w:ascii="Times New Roman" w:eastAsia="Times New Roman" w:hAnsi="Times New Roman" w:cs="Times New Roman"/>
                <w:sz w:val="20"/>
                <w:szCs w:val="20"/>
                <w:lang w:eastAsia="en-AU"/>
              </w:rPr>
              <w:t>3,076.16</w:t>
            </w:r>
            <w:r w:rsidRPr="002F5C99" w:rsidDel="002F5C99">
              <w:rPr>
                <w:rFonts w:ascii="Times New Roman" w:eastAsia="Times New Roman" w:hAnsi="Times New Roman" w:cs="Times New Roman"/>
                <w:sz w:val="20"/>
                <w:szCs w:val="20"/>
                <w:lang w:eastAsia="en-AU"/>
              </w:rPr>
              <w:t xml:space="preserve"> </w:t>
            </w:r>
            <w:r w:rsidRPr="00B92D9B">
              <w:rPr>
                <w:rFonts w:ascii="Times New Roman" w:eastAsia="Times New Roman" w:hAnsi="Times New Roman" w:cs="Times New Roman"/>
                <w:sz w:val="20"/>
                <w:szCs w:val="20"/>
                <w:lang w:eastAsia="en-AU"/>
              </w:rPr>
              <w:t>for wholly dependent partner when offered choice between weekly payment or conversion of that payment to a lump sum.</w:t>
            </w:r>
          </w:p>
        </w:tc>
      </w:tr>
    </w:tbl>
    <w:p w14:paraId="3ED86188" w14:textId="77777777" w:rsidR="00D61DB4" w:rsidRPr="00C739AE" w:rsidRDefault="00D61DB4" w:rsidP="00C739AE"/>
    <w:sectPr w:rsidR="00D61DB4" w:rsidRPr="00C739AE" w:rsidSect="00136AC8">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3D2A5" w14:textId="77777777" w:rsidR="0064635D" w:rsidRDefault="0064635D" w:rsidP="00055F6B">
      <w:pPr>
        <w:spacing w:after="0" w:line="240" w:lineRule="auto"/>
      </w:pPr>
      <w:r>
        <w:separator/>
      </w:r>
    </w:p>
  </w:endnote>
  <w:endnote w:type="continuationSeparator" w:id="0">
    <w:p w14:paraId="3989B714" w14:textId="77777777" w:rsidR="0064635D" w:rsidRDefault="0064635D" w:rsidP="0005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ckwell">
    <w:panose1 w:val="02060603020205020403"/>
    <w:charset w:val="00"/>
    <w:family w:val="roman"/>
    <w:pitch w:val="variable"/>
    <w:sig w:usb0="00000007" w:usb1="00000000" w:usb2="00000000" w:usb3="00000000" w:csb0="00000003" w:csb1="00000000"/>
  </w:font>
  <w:font w:name="Open Sans">
    <w:altName w:val="Tahoma"/>
    <w:charset w:val="00"/>
    <w:family w:val="swiss"/>
    <w:pitch w:val="variable"/>
    <w:sig w:usb0="00000001" w:usb1="4000205B" w:usb2="00000028" w:usb3="00000000" w:csb0="0000019F" w:csb1="00000000"/>
  </w:font>
  <w:font w:name="TQGMIA+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CC73" w14:textId="77777777" w:rsidR="00420187" w:rsidRDefault="00420187">
    <w:pPr>
      <w:pStyle w:val="Footer"/>
    </w:pPr>
    <w:r>
      <w:rPr>
        <w:noProof/>
        <w:lang w:eastAsia="en-AU"/>
      </w:rPr>
      <mc:AlternateContent>
        <mc:Choice Requires="wps">
          <w:drawing>
            <wp:anchor distT="0" distB="0" distL="114300" distR="114300" simplePos="1" relativeHeight="251820032" behindDoc="0" locked="0" layoutInCell="1" allowOverlap="1" wp14:anchorId="1ED479BD" wp14:editId="584EFC4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7304387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3F5C98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D479BD" id="_x0000_t202" coordsize="21600,21600" o:spt="202" path="m,l,21600r21600,l21600,xe">
              <v:stroke joinstyle="miter"/>
              <v:path gradientshapeok="t" o:connecttype="rect"/>
            </v:shapetype>
            <v:shape id="Text Box 6" o:spid="_x0000_s1067" type="#_x0000_t202" style="position:absolute;margin-left:0;margin-top:0;width:110pt;height:36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HSNoeLAIAAFwEAAAOAAAAAAAAAAAAAAAAAC4CAABkcnMvZTJv&#10;RG9jLnhtbFBLAQItABQABgAIAAAAIQCQEPlk2gAAAAQBAAAPAAAAAAAAAAAAAAAAAIYEAABkcnMv&#10;ZG93bnJldi54bWxQSwUGAAAAAAQABADzAAAAjQUAAAAA&#10;" filled="f" strokeweight=".5pt">
              <v:textbox>
                <w:txbxContent>
                  <w:p w14:paraId="13F5C98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15936" behindDoc="0" locked="0" layoutInCell="1" allowOverlap="1" wp14:anchorId="69305D72" wp14:editId="7F7DC6B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57129618"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74160E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05D72" id="_x0000_s1068" type="#_x0000_t202" style="position:absolute;margin-left:0;margin-top:0;width:110pt;height:36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filled="f" strokeweight=".5pt">
              <v:textbox>
                <w:txbxContent>
                  <w:p w14:paraId="574160E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10816" behindDoc="0" locked="0" layoutInCell="1" allowOverlap="1" wp14:anchorId="173D2E54" wp14:editId="212709E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8143586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2FCA2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D2E54" id="_x0000_s1069" type="#_x0000_t202" style="position:absolute;margin-left:0;margin-top:0;width:110pt;height:36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4KjRvLAIAAFwEAAAOAAAAAAAAAAAAAAAAAC4CAABkcnMvZTJv&#10;RG9jLnhtbFBLAQItABQABgAIAAAAIQCQEPlk2gAAAAQBAAAPAAAAAAAAAAAAAAAAAIYEAABkcnMv&#10;ZG93bnJldi54bWxQSwUGAAAAAAQABADzAAAAjQUAAAAA&#10;" filled="f" strokeweight=".5pt">
              <v:textbox>
                <w:txbxContent>
                  <w:p w14:paraId="022FCA2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5696" behindDoc="0" locked="0" layoutInCell="1" allowOverlap="1" wp14:anchorId="71B2F3DF" wp14:editId="7942AAD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3531718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E6BD9A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2F3DF" id="_x0000_s1070" type="#_x0000_t202" style="position:absolute;margin-left:0;margin-top:0;width:110pt;height:36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7E6BD9A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1600" behindDoc="0" locked="0" layoutInCell="1" allowOverlap="1" wp14:anchorId="0DA20668" wp14:editId="1BDC6BB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43852961"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A8A4D3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20668" id="_x0000_s1071" type="#_x0000_t202" style="position:absolute;margin-left:0;margin-top:0;width:110pt;height:36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0A8A4D3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7504" behindDoc="0" locked="0" layoutInCell="1" allowOverlap="1" wp14:anchorId="721D4490" wp14:editId="67DC368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42924298"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6C1FF1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D4490" id="_x0000_s1072" type="#_x0000_t202" style="position:absolute;margin-left:0;margin-top:0;width:110pt;height:36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76C1FF1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3408" behindDoc="0" locked="0" layoutInCell="1" allowOverlap="1" wp14:anchorId="0624E0BE" wp14:editId="4FCE8AA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62908785"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B63FEB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4E0BE" id="Text Box 12" o:spid="_x0000_s1073" type="#_x0000_t202" style="position:absolute;margin-left:0;margin-top:0;width:110pt;height:36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Zm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Z7sZmLAIAAFwEAAAOAAAAAAAAAAAAAAAAAC4CAABkcnMvZTJv&#10;RG9jLnhtbFBLAQItABQABgAIAAAAIQCQEPlk2gAAAAQBAAAPAAAAAAAAAAAAAAAAAIYEAABkcnMv&#10;ZG93bnJldi54bWxQSwUGAAAAAAQABADzAAAAjQUAAAAA&#10;" filled="f" strokeweight=".5pt">
              <v:textbox>
                <w:txbxContent>
                  <w:p w14:paraId="0B63FEB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89312" behindDoc="0" locked="0" layoutInCell="0" allowOverlap="1" wp14:anchorId="41A8FF68" wp14:editId="0B5B061C">
              <wp:simplePos x="0" y="0"/>
              <wp:positionH relativeFrom="column">
                <wp:posOffset>0</wp:posOffset>
              </wp:positionH>
              <wp:positionV relativeFrom="paragraph">
                <wp:posOffset>0</wp:posOffset>
              </wp:positionV>
              <wp:extent cx="1397000" cy="457200"/>
              <wp:effectExtent l="0" t="0" r="0" b="0"/>
              <wp:wrapNone/>
              <wp:docPr id="1407831138"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2F2838" w14:textId="32D4CD13"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8FF68" id="janusSEAL SC F_EvenPage" o:spid="_x0000_s1074" type="#_x0000_t202" style="position:absolute;margin-left:0;margin-top:0;width:110pt;height:36pt;z-index:251789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Dzq&#10;//0XAgAAMgQAAA4AAAAAAAAAAAAAAAAALgIAAGRycy9lMm9Eb2MueG1sUEsBAi0AFAAGAAgAAAAh&#10;AEkGO/3ZAAAABAEAAA8AAAAAAAAAAAAAAAAAcQQAAGRycy9kb3ducmV2LnhtbFBLBQYAAAAABAAE&#10;APMAAAB3BQAAAAA=&#10;" o:allowincell="f" filled="f" stroked="f" strokeweight=".5pt">
              <v:textbox style="mso-fit-shape-to-text:t">
                <w:txbxContent>
                  <w:p w14:paraId="162F2838" w14:textId="32D4CD13"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785216" behindDoc="0" locked="0" layoutInCell="1" allowOverlap="1" wp14:anchorId="3E062508" wp14:editId="0CC77AFA">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77829808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A26A43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62508" id="Text Box 23" o:spid="_x0000_s1075" type="#_x0000_t202" style="position:absolute;margin-left:0;margin-top:0;width:110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aMtvejsCAAB1BAAADgAAAAAAAAAA&#10;AAAAAAAuAgAAZHJzL2Uyb0RvYy54bWxQSwECLQAUAAYACAAAACEAjJikt9sAAAAEAQAADwAAAAAA&#10;AAAAAAAAAACVBAAAZHJzL2Rvd25yZXYueG1sUEsFBgAAAAAEAAQA8wAAAJ0FAAAAAA==&#10;" filled="f" strokeweight=".5pt">
              <v:path arrowok="t"/>
              <v:textbox>
                <w:txbxContent>
                  <w:p w14:paraId="2A26A43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81120" behindDoc="0" locked="0" layoutInCell="1" allowOverlap="1" wp14:anchorId="5BC57ED8" wp14:editId="429FFCE2">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888772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777A55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57ED8" id="Text Box 22" o:spid="_x0000_s1076" type="#_x0000_t202" style="position:absolute;margin-left:0;margin-top:0;width:110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I9OwIAAHU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UlHY3jk3i1huqABDnoesdbvlAYf8l8eGEOmwXx4QCEZ1ykBiwK+h0lW3C/&#10;/nYf/VFDtFLSYPOV1P/cMSco0d8Nqns/HI9jt6ZDIo4Sd2lZX1rMrp4DIh3iqFmetvjYBX3cSgf1&#10;G87JLGZFEzMcc5c0HLfz0I0EzhkXs1lywv60LCzNyvJjX0ReX9s35myvV0Cln+DYpqz4IFvn2wk3&#10;2wWQKml6ZrXnH3s7dUU/h3F4Ls/J6/y3mP4G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1t4SPTsCAAB1BAAADgAAAAAAAAAA&#10;AAAAAAAuAgAAZHJzL2Uyb0RvYy54bWxQSwECLQAUAAYACAAAACEAjJikt9sAAAAEAQAADwAAAAAA&#10;AAAAAAAAAACVBAAAZHJzL2Rvd25yZXYueG1sUEsFBgAAAAAEAAQA8wAAAJ0FAAAAAA==&#10;" filled="f" strokeweight=".5pt">
              <v:path arrowok="t"/>
              <v:textbox>
                <w:txbxContent>
                  <w:p w14:paraId="2777A55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76000" behindDoc="0" locked="0" layoutInCell="1" allowOverlap="1" wp14:anchorId="0EB550D5" wp14:editId="5CEAAFFA">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3511850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40E7A4F"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B550D5" id="Text Box 21" o:spid="_x0000_s1077" type="#_x0000_t202" style="position:absolute;margin-left:0;margin-top:0;width:110pt;height:3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KlsXeg8AgAAdQQAAA4AAAAAAAAA&#10;AAAAAAAALgIAAGRycy9lMm9Eb2MueG1sUEsBAi0AFAAGAAgAAAAhAIyYpLfbAAAABAEAAA8AAAAA&#10;AAAAAAAAAAAAlgQAAGRycy9kb3ducmV2LnhtbFBLBQYAAAAABAAEAPMAAACeBQAAAAA=&#10;" filled="f" strokeweight=".5pt">
              <v:path arrowok="t"/>
              <v:textbox>
                <w:txbxContent>
                  <w:p w14:paraId="340E7A4F"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70880" behindDoc="0" locked="0" layoutInCell="1" allowOverlap="1" wp14:anchorId="326DF74B" wp14:editId="3FB4BA2F">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4116142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A76E6A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DF74B" id="Text Box 20" o:spid="_x0000_s1078" type="#_x0000_t202" style="position:absolute;margin-left:0;margin-top:0;width:110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abz8TDsCAAB1BAAADgAAAAAAAAAA&#10;AAAAAAAuAgAAZHJzL2Uyb0RvYy54bWxQSwECLQAUAAYACAAAACEAjJikt9sAAAAEAQAADwAAAAAA&#10;AAAAAAAAAACVBAAAZHJzL2Rvd25yZXYueG1sUEsFBgAAAAAEAAQA8wAAAJ0FAAAAAA==&#10;" filled="f" strokeweight=".5pt">
              <v:path arrowok="t"/>
              <v:textbox>
                <w:txbxContent>
                  <w:p w14:paraId="2A76E6A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5760" behindDoc="0" locked="0" layoutInCell="1" allowOverlap="1" wp14:anchorId="135770EC" wp14:editId="1C93CB07">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9796420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E7BE9E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770EC" id="Text Box 19" o:spid="_x0000_s1079" type="#_x0000_t202" style="position:absolute;margin-left:0;margin-top:0;width:110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OZOwIAAHU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UlHd3GJ/FqDdUBCXLQ9Y63fKEw/pL58MIcNgviwwEIz7hIDVgU9DtKtuB+&#10;/e0++qOGaKWkweYrqf+5Y05Qor8bVPd+OB7Hbk2HRBwl7tKyvrSYXT0HRDrEUbM8bfGxC/q4lQ7q&#10;N5yTWcyKJmY45i5pOG7noRsJnDMuZrPkhP1pWVialeXHvoi8vrZvzNler4BKP8GxTVnxQbbOtxNu&#10;tgsgVdL0zGrPP/Z26op+DuPwXJ6T1/lvMf0N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Fg6zmTsCAAB1BAAADgAAAAAAAAAA&#10;AAAAAAAuAgAAZHJzL2Uyb0RvYy54bWxQSwECLQAUAAYACAAAACEAjJikt9sAAAAEAQAADwAAAAAA&#10;AAAAAAAAAACVBAAAZHJzL2Rvd25yZXYueG1sUEsFBgAAAAAEAAQA8wAAAJ0FAAAAAA==&#10;" filled="f" strokeweight=".5pt">
              <v:path arrowok="t"/>
              <v:textbox>
                <w:txbxContent>
                  <w:p w14:paraId="2E7BE9E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0640" behindDoc="0" locked="0" layoutInCell="1" allowOverlap="1" wp14:anchorId="6CE09558" wp14:editId="7ECE4DF2">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5252148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2C98DE6"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09558" id="Text Box 18" o:spid="_x0000_s1080" type="#_x0000_t202" style="position:absolute;margin-left:0;margin-top:0;width:110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bCOwIAAHU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UlHd3FJ/FqDdUBCXLQ9Y63fKEw/pL58MIcNgviwwEIz7hIDVgU9DtKtuB+&#10;/e0++qOGaKWkweYrqf+5Y05Qor8bVPd+OB7Hbk2HRBwl7tKyvrSYXT0HRDrEUbM8bfGxC/q4lQ7q&#10;N5yTWcyKJmY45i5pOG7noRsJnDMuZrPkhP1pWVialeXHvoi8vrZvzNler4BKP8GxTVnxQbbOtxNu&#10;tgsgVdL0zGrPP/Z26op+DuPwXJ6T1/lvMf0N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FZcGwjsCAAB1BAAADgAAAAAAAAAA&#10;AAAAAAAuAgAAZHJzL2Uyb0RvYy54bWxQSwECLQAUAAYACAAAACEAjJikt9sAAAAEAQAADwAAAAAA&#10;AAAAAAAAAACVBAAAZHJzL2Rvd25yZXYueG1sUEsFBgAAAAAEAAQA8wAAAJ0FAAAAAA==&#10;" filled="f" strokeweight=".5pt">
              <v:path arrowok="t"/>
              <v:textbox>
                <w:txbxContent>
                  <w:p w14:paraId="62C98DE6" w14:textId="77777777" w:rsidR="00420187" w:rsidRDefault="00420187"/>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3036" w14:textId="10C10A9F" w:rsidR="00420187" w:rsidRDefault="00420187">
    <w:pPr>
      <w:pStyle w:val="Footer"/>
      <w:jc w:val="right"/>
    </w:pPr>
    <w:r>
      <w:rPr>
        <w:noProof/>
        <w:lang w:eastAsia="en-AU"/>
      </w:rPr>
      <mc:AlternateContent>
        <mc:Choice Requires="wps">
          <w:drawing>
            <wp:anchor distT="0" distB="0" distL="114300" distR="114300" simplePos="0" relativeHeight="251806720" behindDoc="0" locked="1" layoutInCell="0" allowOverlap="1" wp14:anchorId="4B913C38" wp14:editId="1DBFFB33">
              <wp:simplePos x="0" y="0"/>
              <wp:positionH relativeFrom="margin">
                <wp:align>center</wp:align>
              </wp:positionH>
              <wp:positionV relativeFrom="bottomMargin">
                <wp:align>center</wp:align>
              </wp:positionV>
              <wp:extent cx="892175" cy="287020"/>
              <wp:effectExtent l="0" t="0" r="0" b="0"/>
              <wp:wrapNone/>
              <wp:docPr id="1932699890" name="janusSEAL SC Foot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58CDD" w14:textId="2DE12B93" w:rsidR="00420187" w:rsidRPr="000F472E" w:rsidRDefault="00420187" w:rsidP="00420187">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913C38" id="_x0000_t202" coordsize="21600,21600" o:spt="202" path="m,l,21600r21600,l21600,xe">
              <v:stroke joinstyle="miter"/>
              <v:path gradientshapeok="t" o:connecttype="rect"/>
            </v:shapetype>
            <v:shape id="janusSEAL SC Footer" o:spid="_x0000_s1081" type="#_x0000_t202" style="position:absolute;left:0;text-align:left;margin-left:0;margin-top:0;width:70.25pt;height:22.6pt;z-index:2518067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BaV10nGQIAADEEAAAOAAAAAAAAAAAAAAAAAC4CAABkcnMvZTJvRG9jLnhtbFBLAQItABQABgAI&#10;AAAAIQBNodjJ2wAAAAQBAAAPAAAAAAAAAAAAAAAAAHMEAABkcnMvZG93bnJldi54bWxQSwUGAAAA&#10;AAQABADzAAAAewUAAAAA&#10;" o:allowincell="f" filled="f" stroked="f" strokeweight=".5pt">
              <v:textbox style="mso-fit-shape-to-text:t">
                <w:txbxContent>
                  <w:p w14:paraId="69558CDD" w14:textId="2DE12B93" w:rsidR="00420187" w:rsidRPr="000F472E" w:rsidRDefault="00420187" w:rsidP="00420187">
                    <w:pPr>
                      <w:spacing w:after="0"/>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779072" behindDoc="0" locked="0" layoutInCell="1" allowOverlap="1" wp14:anchorId="6914989C" wp14:editId="562F84A4">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917885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solidFill>
                        <a:schemeClr val="bg1"/>
                      </a:solidFill>
                      <a:ln w="6350">
                        <a:solidFill>
                          <a:schemeClr val="bg1"/>
                        </a:solidFill>
                      </a:ln>
                    </wps:spPr>
                    <wps:txbx>
                      <w:txbxContent>
                        <w:p w14:paraId="1209F219" w14:textId="77777777" w:rsidR="00420187" w:rsidRPr="007C769A" w:rsidRDefault="0042018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14989C" id="Text Box 17" o:spid="_x0000_s1082" type="#_x0000_t202" style="position:absolute;left:0;text-align:left;margin-left:-1in;margin-top:-779.65pt;width:110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" fillcolor="white [3212]" strokecolor="white [3212]" strokeweight=".5pt">
              <v:path arrowok="t"/>
              <v:textbox>
                <w:txbxContent>
                  <w:p w14:paraId="1209F219" w14:textId="77777777" w:rsidR="00420187" w:rsidRPr="007C769A" w:rsidRDefault="00420187">
                    <w:pPr>
                      <w:rPr>
                        <w:color w:val="FF0000"/>
                      </w:rPr>
                    </w:pPr>
                  </w:p>
                </w:txbxContent>
              </v:textbox>
              <w10:wrap type="through"/>
            </v:shape>
          </w:pict>
        </mc:Fallback>
      </mc:AlternateContent>
    </w:r>
    <w:r>
      <w:rPr>
        <w:noProof/>
        <w:lang w:eastAsia="en-AU"/>
      </w:rPr>
      <mc:AlternateContent>
        <mc:Choice Requires="wps">
          <w:drawing>
            <wp:anchor distT="0" distB="0" distL="114300" distR="114300" simplePos="0" relativeHeight="251773952" behindDoc="0" locked="0" layoutInCell="1" allowOverlap="1" wp14:anchorId="78007DF6" wp14:editId="45ED4645">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8875025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2996D92"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07DF6" id="Text Box 16" o:spid="_x0000_s1083" type="#_x0000_t202" style="position:absolute;left:0;text-align:left;margin-left:-1in;margin-top:-779.65pt;width:110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" filled="f" strokeweight=".5pt">
              <v:path arrowok="t"/>
              <v:textbox>
                <w:txbxContent>
                  <w:p w14:paraId="22996D92"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8832" behindDoc="0" locked="0" layoutInCell="1" allowOverlap="1" wp14:anchorId="3AADA14E" wp14:editId="3211F7D1">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820338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30D2E43"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ADA14E" id="Text Box 15" o:spid="_x0000_s1084" type="#_x0000_t202" style="position:absolute;left:0;text-align:left;margin-left:-1in;margin-top:-779.65pt;width:110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" filled="f" strokeweight=".5pt">
              <v:path arrowok="t"/>
              <v:textbox>
                <w:txbxContent>
                  <w:p w14:paraId="730D2E43"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3712" behindDoc="0" locked="0" layoutInCell="1" allowOverlap="1" wp14:anchorId="765CD587" wp14:editId="62789C9E">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8408714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BB4B15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CD587" id="Text Box 14" o:spid="_x0000_s1085" type="#_x0000_t202" style="position:absolute;left:0;text-align:left;margin-left:-1in;margin-top:-779.65pt;width:110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" filled="f" strokeweight=".5pt">
              <v:path arrowok="t"/>
              <v:textbox>
                <w:txbxContent>
                  <w:p w14:paraId="5BB4B15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58592" behindDoc="0" locked="0" layoutInCell="1" allowOverlap="1" wp14:anchorId="481D4DE9" wp14:editId="2742CECB">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7071084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E03E06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1D4DE9" id="Text Box 13" o:spid="_x0000_s1086" type="#_x0000_t202" style="position:absolute;left:0;text-align:left;margin-left:-1in;margin-top:-779.65pt;width:110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" filled="f" strokeweight=".5pt">
              <v:path arrowok="t"/>
              <v:textbox>
                <w:txbxContent>
                  <w:p w14:paraId="3E03E06C" w14:textId="77777777" w:rsidR="00420187" w:rsidRDefault="00420187"/>
                </w:txbxContent>
              </v:textbox>
              <w10:wrap type="through"/>
            </v:shape>
          </w:pict>
        </mc:Fallback>
      </mc:AlternateContent>
    </w:r>
    <w:sdt>
      <w:sdtPr>
        <w:id w:val="-1708249616"/>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665BFF">
          <w:rPr>
            <w:noProof/>
          </w:rPr>
          <w:t>1</w:t>
        </w:r>
        <w:r>
          <w:rPr>
            <w:noProof/>
          </w:rPr>
          <w:fldChar w:fldCharType="end"/>
        </w:r>
      </w:sdtContent>
    </w:sdt>
  </w:p>
  <w:p w14:paraId="2429602F" w14:textId="77777777" w:rsidR="00420187" w:rsidRDefault="00420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A505" w14:textId="77777777" w:rsidR="00420187" w:rsidRDefault="00420187">
    <w:pPr>
      <w:pStyle w:val="Footer"/>
    </w:pPr>
    <w:r>
      <w:rPr>
        <w:noProof/>
        <w:lang w:eastAsia="en-AU"/>
      </w:rPr>
      <mc:AlternateContent>
        <mc:Choice Requires="wps">
          <w:drawing>
            <wp:anchor distT="0" distB="0" distL="114300" distR="114300" simplePos="1" relativeHeight="251819008" behindDoc="0" locked="0" layoutInCell="1" allowOverlap="1" wp14:anchorId="6F0060A7" wp14:editId="7C88EC0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91197501"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229CF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0060A7" id="_x0000_t202" coordsize="21600,21600" o:spt="202" path="m,l,21600r21600,l21600,xe">
              <v:stroke joinstyle="miter"/>
              <v:path gradientshapeok="t" o:connecttype="rect"/>
            </v:shapetype>
            <v:shape id="Text Box 5" o:spid="_x0000_s1101" type="#_x0000_t202" style="position:absolute;margin-left:0;margin-top:0;width:110pt;height:36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W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rHY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lov+WLAIAAFwEAAAOAAAAAAAAAAAAAAAAAC4CAABkcnMvZTJv&#10;RG9jLnhtbFBLAQItABQABgAIAAAAIQCQEPlk2gAAAAQBAAAPAAAAAAAAAAAAAAAAAIYEAABkcnMv&#10;ZG93bnJldi54bWxQSwUGAAAAAAQABADzAAAAjQUAAAAA&#10;" filled="f" strokeweight=".5pt">
              <v:textbox>
                <w:txbxContent>
                  <w:p w14:paraId="4C229CF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14912" behindDoc="0" locked="0" layoutInCell="1" allowOverlap="1" wp14:anchorId="2BD421C3" wp14:editId="041FFF8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28801134"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6ED3228"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421C3" id="_x0000_s1102" type="#_x0000_t202" style="position:absolute;margin-left:0;margin-top:0;width:110pt;height:36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ef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mLYoeENVAfEwUE/It7ypcL4K+bDC3M4E9gfznl4xkNqwKJgkCipwf3623u0R6pQS0mLM1ZS/3PH&#10;nKBEfzNI4v14MolDmS4JOErcpWZzqTG7ZgHY6Rg3yvIkorML+ihKB80brsM8ZkUVMxxzlzQcxUXo&#10;Jx/XiYv5PBnhGFoWVmZteQx9xPW1e2PODnwFZPoJjtPIine09bY9cfNdAKkSpxHoHtUBfxzhNBXD&#10;usUdubwnq/NPYfY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4vxefLAIAAFwEAAAOAAAAAAAAAAAAAAAAAC4CAABkcnMvZTJv&#10;RG9jLnhtbFBLAQItABQABgAIAAAAIQCQEPlk2gAAAAQBAAAPAAAAAAAAAAAAAAAAAIYEAABkcnMv&#10;ZG93bnJldi54bWxQSwUGAAAAAAQABADzAAAAjQUAAAAA&#10;" filled="f" strokeweight=".5pt">
              <v:textbox>
                <w:txbxContent>
                  <w:p w14:paraId="66ED3228"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9792" behindDoc="0" locked="0" layoutInCell="1" allowOverlap="1" wp14:anchorId="5A9973D1" wp14:editId="4BFCFA1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80679932"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AA14B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9973D1" id="_x0000_s1103" type="#_x0000_t202" style="position:absolute;margin-left:0;margin-top:0;width:110pt;height:36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hKLAIAAFwEAAAOAAAAZHJzL2Uyb0RvYy54bWysVFtv2yAUfp+0/4B4X+y0S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u72zxHFUfdZHqLvMQw2dnbOh++CmhIFErqkJaEFts/&#10;+tCbHk1iMgMrpXWiRhvSlvTmeponBw9aVVEZzaLLUjuyZ0juRjP+Y0h7YYVFaIO1nHuKUug2HVFV&#10;SaenhjdQHRAHB/2IeMtXCuM/Mh9emMOZwP5wzsMzHlIDFgWDREkN7tff3qM9UoVaSlqcsZL6nzvm&#10;BCX6m0ES78aTS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DVhKLAIAAFwEAAAOAAAAAAAAAAAAAAAAAC4CAABkcnMvZTJv&#10;RG9jLnhtbFBLAQItABQABgAIAAAAIQCQEPlk2gAAAAQBAAAPAAAAAAAAAAAAAAAAAIYEAABkcnMv&#10;ZG93bnJldi54bWxQSwUGAAAAAAQABADzAAAAjQUAAAAA&#10;" filled="f" strokeweight=".5pt">
              <v:textbox>
                <w:txbxContent>
                  <w:p w14:paraId="34AA14B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4672" behindDoc="0" locked="0" layoutInCell="1" allowOverlap="1" wp14:anchorId="4313CE33" wp14:editId="69DA660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63941601"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EA087F"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3CE33" id="_x0000_s1104" type="#_x0000_t202" style="position:absolute;margin-left:0;margin-top:0;width:110pt;height:36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nu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9357i0CAABcBAAADgAAAAAAAAAAAAAAAAAuAgAAZHJzL2Uy&#10;b0RvYy54bWxQSwECLQAUAAYACAAAACEAkBD5ZNoAAAAEAQAADwAAAAAAAAAAAAAAAACHBAAAZHJz&#10;L2Rvd25yZXYueG1sUEsFBgAAAAAEAAQA8wAAAI4FAAAAAA==&#10;" filled="f" strokeweight=".5pt">
              <v:textbox>
                <w:txbxContent>
                  <w:p w14:paraId="7BEA087F"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0576" behindDoc="0" locked="0" layoutInCell="1" allowOverlap="1" wp14:anchorId="7A89CD4C" wp14:editId="1395CEE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25204960"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C54E3A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9CD4C" id="_x0000_s1105" type="#_x0000_t202" style="position:absolute;margin-left:0;margin-top:0;width:110pt;height:36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Y7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G+2Oy0CAABcBAAADgAAAAAAAAAAAAAAAAAuAgAAZHJzL2Uy&#10;b0RvYy54bWxQSwECLQAUAAYACAAAACEAkBD5ZNoAAAAEAQAADwAAAAAAAAAAAAAAAACHBAAAZHJz&#10;L2Rvd25yZXYueG1sUEsFBgAAAAAEAAQA8wAAAI4FAAAAAA==&#10;" filled="f" strokeweight=".5pt">
              <v:textbox>
                <w:txbxContent>
                  <w:p w14:paraId="5C54E3A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6480" behindDoc="0" locked="0" layoutInCell="1" allowOverlap="1" wp14:anchorId="752E415C" wp14:editId="0A8E6C6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75112815"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FAF414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E415C" id="_x0000_s1106" type="#_x0000_t202" style="position:absolute;margin-left:0;margin-top:0;width:110pt;height:36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t8LQ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eToeENVAfEwUE/It7ylcL4j8yHF+ZwJrA/nPPwjIfUgEXBUaKkBvfrb+/RHqlCLSUtzlhJ/c8d&#10;c4IS/c0giXfjyS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nrLfC0CAABcBAAADgAAAAAAAAAAAAAAAAAuAgAAZHJzL2Uy&#10;b0RvYy54bWxQSwECLQAUAAYACAAAACEAkBD5ZNoAAAAEAQAADwAAAAAAAAAAAAAAAACHBAAAZHJz&#10;L2Rvd25yZXYueG1sUEsFBgAAAAAEAAQA8wAAAI4FAAAAAA==&#10;" filled="f" strokeweight=".5pt">
              <v:textbox>
                <w:txbxContent>
                  <w:p w14:paraId="3FAF414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2384" behindDoc="0" locked="0" layoutInCell="1" allowOverlap="1" wp14:anchorId="14E12FD7" wp14:editId="1DF51A1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2621802"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168546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12FD7" id="_x0000_s1107" type="#_x0000_t202" style="position:absolute;margin-left:0;margin-top:0;width:110pt;height:36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SpLQ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fToeENVAfEwUE/It7ylcL4j8yHF+ZwJrA/nPPwjIfUgEXBUaKkBvfrb+/RHqlCLSUtzlhJ/c8d&#10;c4IS/c0giXfjyS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uciEqS0CAABcBAAADgAAAAAAAAAAAAAAAAAuAgAAZHJzL2Uy&#10;b0RvYy54bWxQSwECLQAUAAYACAAAACEAkBD5ZNoAAAAEAQAADwAAAAAAAAAAAAAAAACHBAAAZHJz&#10;L2Rvd25yZXYueG1sUEsFBgAAAAAEAAQA8wAAAI4FAAAAAA==&#10;" filled="f" strokeweight=".5pt">
              <v:textbox>
                <w:txbxContent>
                  <w:p w14:paraId="4168546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88288" behindDoc="0" locked="0" layoutInCell="0" allowOverlap="1" wp14:anchorId="5EF65C56" wp14:editId="2C413EBD">
              <wp:simplePos x="0" y="0"/>
              <wp:positionH relativeFrom="column">
                <wp:posOffset>0</wp:posOffset>
              </wp:positionH>
              <wp:positionV relativeFrom="paragraph">
                <wp:posOffset>0</wp:posOffset>
              </wp:positionV>
              <wp:extent cx="1397000" cy="457200"/>
              <wp:effectExtent l="0" t="0" r="0" b="0"/>
              <wp:wrapNone/>
              <wp:docPr id="1534431037"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AC6D0" w14:textId="7CA85B42"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F65C56" id="janusSEAL SC F_FirstPage" o:spid="_x0000_s1108" type="#_x0000_t202" style="position:absolute;margin-left:0;margin-top:0;width:110pt;height:36pt;z-index:25178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OG1&#10;KCwXAgAAMgQAAA4AAAAAAAAAAAAAAAAALgIAAGRycy9lMm9Eb2MueG1sUEsBAi0AFAAGAAgAAAAh&#10;AEkGO/3ZAAAABAEAAA8AAAAAAAAAAAAAAAAAcQQAAGRycy9kb3ducmV2LnhtbFBLBQYAAAAABAAE&#10;APMAAAB3BQAAAAA=&#10;" o:allowincell="f" filled="f" stroked="f" strokeweight=".5pt">
              <v:textbox style="mso-fit-shape-to-text:t">
                <w:txbxContent>
                  <w:p w14:paraId="5A7AC6D0" w14:textId="7CA85B42"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784192" behindDoc="0" locked="0" layoutInCell="1" allowOverlap="1" wp14:anchorId="5E1096ED" wp14:editId="3D7AD9C4">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9435892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329F9C6"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096ED" id="_x0000_s1109" type="#_x0000_t202" style="position:absolute;margin-left:0;margin-top:0;width:110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21PAIAAHU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oq6fg2PolXa6gOSJCDrne85QuF8ZfMhxfmsFkQHw5AeMZFasCioN9RsgX3&#10;62/30R81RCslDTZfSf3PHXOCEv3doLr3w9Eodms6JOIocZeW9aXF7Oo5INIhjprlaYuPXdDHrXRQ&#10;v+GczGJWNDHDMXdJw3E7D91I4JxxMZslJ+xPy8LSrCw/9kXk9bV9Y872egVU+gmObcqKD7J1vp1w&#10;s10AqZKmZ1Z7/rG3U1f0cxiH5/KcvM5/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IjtLbU8AgAAdQQAAA4AAAAAAAAA&#10;AAAAAAAALgIAAGRycy9lMm9Eb2MueG1sUEsBAi0AFAAGAAgAAAAhAIyYpLfbAAAABAEAAA8AAAAA&#10;AAAAAAAAAAAAlgQAAGRycy9kb3ducmV2LnhtbFBLBQYAAAAABAAEAPMAAACeBQAAAAA=&#10;" filled="f" strokeweight=".5pt">
              <v:path arrowok="t"/>
              <v:textbox>
                <w:txbxContent>
                  <w:p w14:paraId="3329F9C6"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80096" behindDoc="0" locked="0" layoutInCell="1" allowOverlap="1" wp14:anchorId="2D00FB9C" wp14:editId="19C16D7C">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7426522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C5FDD18"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00FB9C" id="_x0000_s1110" type="#_x0000_t202" style="position:absolute;margin-left:0;margin-top:0;width:110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juPAIAAHU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oq6fguPolXa6gOSJCDrne85QuF8ZfMhxfmsFkQHw5AeMZFasCioN9RsgX3&#10;62/30R81RCslDTZfSf3PHXOCEv3doLr3w9Eodms6JOIocZeW9aXF7Oo5INIhjprlaYuPXdDHrXRQ&#10;v+GczGJWNDHDMXdJw3E7D91I4JxxMZslJ+xPy8LSrCw/9kXk9bV9Y872egVU+gmObcqKD7J1vp1w&#10;s10AqZKmZ1Z7/rG3U1f0cxiH5/KcvM5/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It0mO48AgAAdQQAAA4AAAAAAAAA&#10;AAAAAAAALgIAAGRycy9lMm9Eb2MueG1sUEsBAi0AFAAGAAgAAAAhAIyYpLfbAAAABAEAAA8AAAAA&#10;AAAAAAAAAAAAlgQAAGRycy9kb3ducmV2LnhtbFBLBQYAAAAABAAEAPMAAACeBQAAAAA=&#10;" filled="f" strokeweight=".5pt">
              <v:path arrowok="t"/>
              <v:textbox>
                <w:txbxContent>
                  <w:p w14:paraId="6C5FDD18"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74976" behindDoc="0" locked="0" layoutInCell="1" allowOverlap="1" wp14:anchorId="2C91F169" wp14:editId="75E707EE">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2068842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4B1DC74"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1F169" id="Text Box 4" o:spid="_x0000_s1111" type="#_x0000_t202" style="position:absolute;margin-left:0;margin-top:0;width:110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PTG1zs8AgAAdQQAAA4AAAAAAAAA&#10;AAAAAAAALgIAAGRycy9lMm9Eb2MueG1sUEsBAi0AFAAGAAgAAAAhAIyYpLfbAAAABAEAAA8AAAAA&#10;AAAAAAAAAAAAlgQAAGRycy9kb3ducmV2LnhtbFBLBQYAAAAABAAEAPMAAACeBQAAAAA=&#10;" filled="f" strokeweight=".5pt">
              <v:path arrowok="t"/>
              <v:textbox>
                <w:txbxContent>
                  <w:p w14:paraId="34B1DC74"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9856" behindDoc="0" locked="0" layoutInCell="1" allowOverlap="1" wp14:anchorId="3B283DE8" wp14:editId="11DBBE48">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20174847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6631600"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83DE8" id="_x0000_s1112" type="#_x0000_t202" style="position:absolute;margin-left:0;margin-top:0;width:110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BpOg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" filled="f" strokeweight=".5pt">
              <v:path arrowok="t"/>
              <v:textbox>
                <w:txbxContent>
                  <w:p w14:paraId="26631600"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4736" behindDoc="0" locked="0" layoutInCell="1" allowOverlap="1" wp14:anchorId="361F9132" wp14:editId="7411F81D">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558630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424FB8E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1F9132" id="_x0000_s1113" type="#_x0000_t202" style="position:absolute;margin-left:0;margin-top:0;width:110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8Og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" filled="f" strokeweight=".5pt">
              <v:path arrowok="t"/>
              <v:textbox>
                <w:txbxContent>
                  <w:p w14:paraId="424FB8E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59616" behindDoc="0" locked="0" layoutInCell="1" allowOverlap="1" wp14:anchorId="70685F47" wp14:editId="6F1C129D">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713196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774FA31"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85F47" id="Text Box 1" o:spid="_x0000_s1114" type="#_x0000_t202" style="position:absolute;margin-left:0;margin-top:0;width:110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YOwIAAHU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UYeBSfxKs1VAckyEHXO97yhcL4S+bDC3PYLIgPByA84yI1YFHQ7yjZgvv1&#10;t/vojxqilZIGm6+k/ueOOUGJ/m5Q3fvheBy7NR0ScZS4S8v60mJ29RwQ6RBHzfK0xccu6ONWOqjf&#10;cE5mMSuamOGYu6ThuJ2HbiRwzriYzZIT9qdlYWlWlh/7IvL62r4xZ3u9Air9BMc2ZcUH2TrfTrjZ&#10;LoBUSdMzqz3/2NupK/o5jMNzeU5e57/F9Dc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6fl+GDsCAAB1BAAADgAAAAAAAAAA&#10;AAAAAAAuAgAAZHJzL2Uyb0RvYy54bWxQSwECLQAUAAYACAAAACEAjJikt9sAAAAEAQAADwAAAAAA&#10;AAAAAAAAAACVBAAAZHJzL2Rvd25yZXYueG1sUEsFBgAAAAAEAAQA8wAAAJ0FAAAAAA==&#10;" filled="f" strokeweight=".5pt">
              <v:path arrowok="t"/>
              <v:textbox>
                <w:txbxContent>
                  <w:p w14:paraId="0774FA31" w14:textId="77777777" w:rsidR="00420187" w:rsidRDefault="00420187"/>
                </w:txbxContent>
              </v:textbox>
              <w10:wrap type="through"/>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6CB3" w14:textId="77777777" w:rsidR="00E33DE9" w:rsidRDefault="00E33DE9">
    <w:pPr>
      <w:pStyle w:val="Footer"/>
    </w:pPr>
    <w:r>
      <w:rPr>
        <w:noProof/>
        <w:lang w:eastAsia="en-AU"/>
      </w:rPr>
      <mc:AlternateContent>
        <mc:Choice Requires="wps">
          <w:drawing>
            <wp:anchor distT="0" distB="0" distL="114300" distR="114300" simplePos="1" relativeHeight="251885568" behindDoc="0" locked="0" layoutInCell="1" allowOverlap="1" wp14:anchorId="5EFA1F71" wp14:editId="3C952A8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2655969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23002C7"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FA1F71" id="_x0000_t202" coordsize="21600,21600" o:spt="202" path="m,l,21600r21600,l21600,xe">
              <v:stroke joinstyle="miter"/>
              <v:path gradientshapeok="t" o:connecttype="rect"/>
            </v:shapetype>
            <v:shape id="_x0000_s1130" type="#_x0000_t202" style="position:absolute;margin-left:0;margin-top:0;width:110pt;height:36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nNw2C0CAABcBAAADgAAAAAAAAAAAAAAAAAuAgAAZHJzL2Uy&#10;b0RvYy54bWxQSwECLQAUAAYACAAAACEAkBD5ZNoAAAAEAQAADwAAAAAAAAAAAAAAAACHBAAAZHJz&#10;L2Rvd25yZXYueG1sUEsFBgAAAAAEAAQA8wAAAI4FAAAAAA==&#10;" filled="f" strokeweight=".5pt">
              <v:textbox>
                <w:txbxContent>
                  <w:p w14:paraId="323002C7"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81472" behindDoc="0" locked="0" layoutInCell="1" allowOverlap="1" wp14:anchorId="418DA69B" wp14:editId="723D642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6462976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1B12CCA"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DA69B" id="_x0000_s1131" type="#_x0000_t202" style="position:absolute;margin-left:0;margin-top:0;width:110pt;height:36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cE/DS0CAABcBAAADgAAAAAAAAAAAAAAAAAuAgAAZHJzL2Uy&#10;b0RvYy54bWxQSwECLQAUAAYACAAAACEAkBD5ZNoAAAAEAQAADwAAAAAAAAAAAAAAAACHBAAAZHJz&#10;L2Rvd25yZXYueG1sUEsFBgAAAAAEAAQA8wAAAI4FAAAAAA==&#10;" filled="f" strokeweight=".5pt">
              <v:textbox>
                <w:txbxContent>
                  <w:p w14:paraId="21B12CCA"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6352" behindDoc="0" locked="0" layoutInCell="1" allowOverlap="1" wp14:anchorId="3838B9FC" wp14:editId="7343D5D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4178518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E8B746"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8B9FC" id="_x0000_s1132" type="#_x0000_t202" style="position:absolute;margin-left:0;margin-top:0;width:110pt;height:36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Kw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psqjU9rqPaIg4N+RLzlS4XxH5kPL8zhTGB/OOfhGQ+pAYuCQaKkBvfrb+/RHqlCLSUtzlhJ/c8t&#10;c4IS/d0giXfjySQOZbok4Chx55r1ucZsmwVgp2PcKMuTiM4u6IMoHTTvuA7zmBVVzHDMXdJwEBeh&#10;n3xcJy7m82SEY2hZeDQry2PoA66v3TtzduArINNPcJhGVnygrbftiZtvA0iVOD2hOuCPI5ymYli3&#10;uCPn92R1+inMfgM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OQb6l0rAgAAXAQAAA4AAAAAAAAAAAAAAAAALgIAAGRycy9lMm9E&#10;b2MueG1sUEsBAi0AFAAGAAgAAAAhAJAQ+WTaAAAABAEAAA8AAAAAAAAAAAAAAAAAhQQAAGRycy9k&#10;b3ducmV2LnhtbFBLBQYAAAAABAAEAPMAAACMBQAAAAA=&#10;" filled="f" strokeweight=".5pt">
              <v:textbox>
                <w:txbxContent>
                  <w:p w14:paraId="74E8B746"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1232" behindDoc="0" locked="0" layoutInCell="1" allowOverlap="1" wp14:anchorId="0C6F2BB1" wp14:editId="1FEBDA9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1638404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50792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F2BB1" id="_x0000_s1133" type="#_x0000_t202" style="position:absolute;margin-left:0;margin-top:0;width:110pt;height:36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WIKw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tseA3VHnFw0I+It3ypMP4j8+GFOZwJ7A/nPDzjITVgUTBIlNTgfv3tPdojVailpMUZK6n/uWVO&#10;UKK/GyTxbjyZxKFMlwQcJe5csz7XmG2zAOx0jBtleRLR2QV9EKWD5h3XYR6zoooZjrlLGg7iIvST&#10;j+vExXyejHAMLQuPZmV5DH3A9bV7Z84OfAVk+gkO08iKD7T1tj1x820AqRKnEege1QF/HOE0FcO6&#10;xR05vyer0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JuppYgrAgAAXAQAAA4AAAAAAAAAAAAAAAAALgIAAGRycy9lMm9E&#10;b2MueG1sUEsBAi0AFAAGAAgAAAAhAJAQ+WTaAAAABAEAAA8AAAAAAAAAAAAAAAAAhQQAAGRycy9k&#10;b3ducmV2LnhtbFBLBQYAAAAABAAEAPMAAACMBQAAAAA=&#10;" filled="f" strokeweight=".5pt">
              <v:textbox>
                <w:txbxContent>
                  <w:p w14:paraId="11507923"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7136" behindDoc="0" locked="0" layoutInCell="1" allowOverlap="1" wp14:anchorId="362D18DD" wp14:editId="7B1F997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50464230"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876345"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D18DD" id="_x0000_s1134" type="#_x0000_t202" style="position:absolute;margin-left:0;margin-top:0;width:110pt;height:36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Qs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N5N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3kELC0CAABcBAAADgAAAAAAAAAAAAAAAAAuAgAAZHJzL2Uy&#10;b0RvYy54bWxQSwECLQAUAAYACAAAACEAkBD5ZNoAAAAEAQAADwAAAAAAAAAAAAAAAACHBAAAZHJz&#10;L2Rvd25yZXYueG1sUEsFBgAAAAAEAAQA8wAAAI4FAAAAAA==&#10;" filled="f" strokeweight=".5pt">
              <v:textbox>
                <w:txbxContent>
                  <w:p w14:paraId="64876345"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3040" behindDoc="0" locked="0" layoutInCell="1" allowOverlap="1" wp14:anchorId="0650745B" wp14:editId="578C8B0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91555221"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727B287"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50745B" id="_x0000_s1135" type="#_x0000_t202" style="position:absolute;margin-left:0;margin-top:0;width:110pt;height:36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v5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N5N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MtL+S0CAABcBAAADgAAAAAAAAAAAAAAAAAuAgAAZHJzL2Uy&#10;b0RvYy54bWxQSwECLQAUAAYACAAAACEAkBD5ZNoAAAAEAQAADwAAAAAAAAAAAAAAAACHBAAAZHJz&#10;L2Rvd25yZXYueG1sUEsFBgAAAAAEAAQA8wAAAI4FAAAAAA==&#10;" filled="f" strokeweight=".5pt">
              <v:textbox>
                <w:txbxContent>
                  <w:p w14:paraId="2727B287"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8944" behindDoc="0" locked="0" layoutInCell="1" allowOverlap="1" wp14:anchorId="45BE0EFD" wp14:editId="2751E76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68162341"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66FBBED"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E0EFD" id="_x0000_s1136" type="#_x0000_t202" style="position:absolute;margin-left:0;margin-top:0;width:110pt;height:36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a+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js5NLyGao84OOhHxFu+VBj/kfnwwhzOBPaHcx6e8ZAasCgYJEpqcL/+9h7tkSrUUtLijJXU/9wy&#10;JyjR3w2SeDeeTOJQpksCjhJ3rlmfa8y2WQB2OsaNsjyJ6OyCPojSQfOO6zCPWVHFDMfcJQ0HcRH6&#10;ycd14mI+T0Y4hpaFR7OyPIY+4PravTNnB74CMv0Eh2lkxQfaetueuPk2gFSJ0wh0j+qAP45wmoph&#10;3eKOnN+T1e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a3ja+LAIAAFwEAAAOAAAAAAAAAAAAAAAAAC4CAABkcnMvZTJv&#10;RG9jLnhtbFBLAQItABQABgAIAAAAIQCQEPlk2gAAAAQBAAAPAAAAAAAAAAAAAAAAAIYEAABkcnMv&#10;ZG93bnJldi54bWxQSwUGAAAAAAQABADzAAAAjQUAAAAA&#10;" filled="f" strokeweight=".5pt">
              <v:textbox>
                <w:txbxContent>
                  <w:p w14:paraId="366FBBED"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4848" behindDoc="0" locked="0" layoutInCell="0" allowOverlap="1" wp14:anchorId="0C2694E3" wp14:editId="3F2A8CBA">
              <wp:simplePos x="0" y="0"/>
              <wp:positionH relativeFrom="column">
                <wp:posOffset>0</wp:posOffset>
              </wp:positionH>
              <wp:positionV relativeFrom="paragraph">
                <wp:posOffset>0</wp:posOffset>
              </wp:positionV>
              <wp:extent cx="1397000" cy="457200"/>
              <wp:effectExtent l="0" t="0" r="0" b="0"/>
              <wp:wrapNone/>
              <wp:docPr id="1563069407"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F1A32" w14:textId="3C3B747B"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694E3" id="_x0000_s1137" type="#_x0000_t202" style="position:absolute;margin-left:0;margin-top:0;width:110pt;height:36pt;z-index:251854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B90&#10;oWYXAgAAMgQAAA4AAAAAAAAAAAAAAAAALgIAAGRycy9lMm9Eb2MueG1sUEsBAi0AFAAGAAgAAAAh&#10;AEkGO/3ZAAAABAEAAA8AAAAAAAAAAAAAAAAAcQQAAGRycy9kb3ducmV2LnhtbFBLBQYAAAAABAAE&#10;APMAAAB3BQAAAAA=&#10;" o:allowincell="f" filled="f" stroked="f" strokeweight=".5pt">
              <v:textbox style="mso-fit-shape-to-text:t">
                <w:txbxContent>
                  <w:p w14:paraId="677F1A32" w14:textId="3C3B747B"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850752" behindDoc="0" locked="0" layoutInCell="1" allowOverlap="1" wp14:anchorId="5E658141" wp14:editId="771C719A">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22840637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99A6AB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58141" id="_x0000_s1138" type="#_x0000_t202" style="position:absolute;margin-left:0;margin-top:0;width:110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Kv7n6I8AgAAdQQAAA4AAAAAAAAA&#10;AAAAAAAALgIAAGRycy9lMm9Eb2MueG1sUEsBAi0AFAAGAAgAAAAhAIyYpLfbAAAABAEAAA8AAAAA&#10;AAAAAAAAAAAAlgQAAGRycy9kb3ducmV2LnhtbFBLBQYAAAAABAAEAPMAAACeBQAAAAA=&#10;" filled="f" strokeweight=".5pt">
              <v:path arrowok="t"/>
              <v:textbox>
                <w:txbxContent>
                  <w:p w14:paraId="799A6AB3"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46656" behindDoc="0" locked="0" layoutInCell="1" allowOverlap="1" wp14:anchorId="193F1CBB" wp14:editId="253DE81C">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72942218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07B9FE8"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F1CBB" id="_x0000_s1139" type="#_x0000_t202" style="position:absolute;margin-left:0;margin-top:0;width:110pt;height:3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B3PAIAAHU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RV0rtxfBKv1lAdkCAHXe94yxcK4y+ZDy/MYbMgPhyA8IyL1IBFQb+jZAvu&#10;19/uoz9qiFZKGmy+kvqfO+YEJfq7QXXvh6NR7NZ0SMRR4i4t60uL2dVzQKRDHDXL0xYfu6CPW+mg&#10;fsM5mcWsaGKGY+6ShuN2HrqRwDnjYjZLTtifloWlWVl+7IvI62v7xpzt9Qqo9BMc25QVH2TrfDvh&#10;ZrsAUiVNz6z2/GNvp67o5zAOz+U5eZ3/FtPf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NRJ0Hc8AgAAdQQAAA4AAAAAAAAA&#10;AAAAAAAALgIAAGRycy9lMm9Eb2MueG1sUEsBAi0AFAAGAAgAAAAhAIyYpLfbAAAABAEAAA8AAAAA&#10;AAAAAAAAAAAAlgQAAGRycy9kb3ducmV2LnhtbFBLBQYAAAAABAAEAPMAAACeBQAAAAA=&#10;" filled="f" strokeweight=".5pt">
              <v:path arrowok="t"/>
              <v:textbox>
                <w:txbxContent>
                  <w:p w14:paraId="707B9FE8"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41536" behindDoc="0" locked="0" layoutInCell="1" allowOverlap="1" wp14:anchorId="52FE3A29" wp14:editId="7E0A1560">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3131235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4483C5BA"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E3A29" id="_x0000_s1140" type="#_x0000_t202" style="position:absolute;margin-left:0;margin-top:0;width:110pt;height:3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NfQZSw8AgAAdQQAAA4AAAAAAAAA&#10;AAAAAAAALgIAAGRycy9lMm9Eb2MueG1sUEsBAi0AFAAGAAgAAAAhAIyYpLfbAAAABAEAAA8AAAAA&#10;AAAAAAAAAAAAlgQAAGRycy9kb3ducmV2LnhtbFBLBQYAAAAABAAEAPMAAACeBQAAAAA=&#10;" filled="f" strokeweight=".5pt">
              <v:path arrowok="t"/>
              <v:textbox>
                <w:txbxContent>
                  <w:p w14:paraId="4483C5BA"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6416" behindDoc="0" locked="0" layoutInCell="1" allowOverlap="1" wp14:anchorId="63E305F3" wp14:editId="176821B5">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3657876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5B9F37F"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305F3" id="_x0000_s1141" type="#_x0000_t202" style="position:absolute;margin-left:0;margin-top:0;width:110pt;height:3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r5PAIAAHU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RV0vtxfBKv1lAdkCAHXe94yxcK4y+ZDy/MYbMgPhyA8IyL1IBFQb+jZAvu&#10;19/uoz9qiFZKGmy+kvqfO+YEJfq7QXXHw9Eodms6JOIocZeW9aXF7Oo5INIhjprlaYuPXdDHrXRQ&#10;v+GczGJWNDHDMXdJw3E7D91I4JxxMZslJ+xPy8LSrCw/9kXk9bV9Y872egVU+gmObcqKD7J1vp1w&#10;s10AqZKmZ1Z7/rG3U1f0cxiH5/KcvM5/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KhiKvk8AgAAdQQAAA4AAAAAAAAA&#10;AAAAAAAALgIAAGRycy9lMm9Eb2MueG1sUEsBAi0AFAAGAAgAAAAhAIyYpLfbAAAABAEAAA8AAAAA&#10;AAAAAAAAAAAAlgQAAGRycy9kb3ducmV2LnhtbFBLBQYAAAAABAAEAPMAAACeBQAAAAA=&#10;" filled="f" strokeweight=".5pt">
              <v:path arrowok="t"/>
              <v:textbox>
                <w:txbxContent>
                  <w:p w14:paraId="15B9F37F"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1296" behindDoc="0" locked="0" layoutInCell="1" allowOverlap="1" wp14:anchorId="10E1DBD9" wp14:editId="43BBC50F">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8246067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27D540E"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1DBD9" id="_x0000_s1142" type="#_x0000_t202" style="position:absolute;margin-left:0;margin-top:0;width:110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LwOwIAAHU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RV0nGqNF6toTogQQ663vGWLxTGXzIfXpjDZkF8OADhGRepAYuCfkfJFtyv&#10;v91Hf9QQrZQ02Hwl9T93zAlK9HeD6o6Ho1Hs1nRIxFHiLi3rS4vZ1XNApEMcNcvTFh+7oI9b6aB+&#10;wzmZxaxoYoZj7pKG43YeupHAOeNiNktO2J+WhaVZWX7si8jra/vGnO31Cqj0ExzblBUfZOt8O+Fm&#10;uwBSJU3PrPb8Y2+nrujnMA7P5Tl5nf8W09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dX/C8DsCAAB1BAAADgAAAAAAAAAA&#10;AAAAAAAuAgAAZHJzL2Uyb0RvYy54bWxQSwECLQAUAAYACAAAACEAjJikt9sAAAAEAQAADwAAAAAA&#10;AAAAAAAAAACVBAAAZHJzL2Rvd25yZXYueG1sUEsFBgAAAAAEAAQA8wAAAJ0FAAAAAA==&#10;" filled="f" strokeweight=".5pt">
              <v:path arrowok="t"/>
              <v:textbox>
                <w:txbxContent>
                  <w:p w14:paraId="527D540E"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6176" behindDoc="0" locked="0" layoutInCell="1" allowOverlap="1" wp14:anchorId="1583B741" wp14:editId="7919F42E">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6883867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20030B9"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3B741" id="_x0000_s1143" type="#_x0000_t202" style="position:absolute;margin-left:0;margin-top:0;width:110pt;height: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0lPAIAAHU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RV0vEwPolXa6gOSJCDrne85QuF8ZfMhxfmsFkQHw5AeMZFasCioN9RsgX3&#10;62/30R81RCslDTZfSf3PHXOCEv3doLrj4WgUuzUdEnGUuEvL+tJidvUcEOkQR83ytMXHLujjVjqo&#10;33BOZjErmpjhmLuk4bidh24kcM64mM2SE/anZWFpVpYf+yLy+tq+MWd7vQIq/QTHNmXFB9k63064&#10;2S6AVEnTM6s9/9jbqSv6OYzDc3lOXue/xfQ3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ArNjSU8AgAAdQQAAA4AAAAAAAAA&#10;AAAAAAAALgIAAGRycy9lMm9Eb2MueG1sUEsBAi0AFAAGAAgAAAAhAIyYpLfbAAAABAEAAA8AAAAA&#10;AAAAAAAAAAAAlgQAAGRycy9kb3ducmV2LnhtbFBLBQYAAAAABAAEAPMAAACeBQAAAAA=&#10;" filled="f" strokeweight=".5pt">
              <v:path arrowok="t"/>
              <v:textbox>
                <w:txbxContent>
                  <w:p w14:paraId="220030B9" w14:textId="77777777" w:rsidR="00E33DE9" w:rsidRDefault="00E33DE9"/>
                </w:txbxContent>
              </v:textbox>
              <w10:wrap type="through"/>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16C2" w14:textId="00533D61" w:rsidR="00E33DE9" w:rsidRDefault="00E33DE9">
    <w:pPr>
      <w:pStyle w:val="Footer"/>
      <w:jc w:val="right"/>
    </w:pPr>
    <w:r>
      <w:rPr>
        <w:noProof/>
        <w:lang w:eastAsia="en-AU"/>
      </w:rPr>
      <mc:AlternateContent>
        <mc:Choice Requires="wps">
          <w:drawing>
            <wp:anchor distT="0" distB="0" distL="114300" distR="114300" simplePos="0" relativeHeight="251872256" behindDoc="0" locked="1" layoutInCell="0" allowOverlap="1" wp14:anchorId="73B9720F" wp14:editId="2C599247">
              <wp:simplePos x="0" y="0"/>
              <wp:positionH relativeFrom="margin">
                <wp:align>center</wp:align>
              </wp:positionH>
              <wp:positionV relativeFrom="bottomMargin">
                <wp:align>center</wp:align>
              </wp:positionV>
              <wp:extent cx="892175" cy="287020"/>
              <wp:effectExtent l="0" t="0" r="0" b="0"/>
              <wp:wrapNone/>
              <wp:docPr id="1213729539" name="janusSEAL SC Foot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E9D2E" w14:textId="31C4A25A" w:rsidR="00E33DE9" w:rsidRPr="000F472E" w:rsidRDefault="00E33DE9" w:rsidP="000F472E">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B9720F" id="_x0000_t202" coordsize="21600,21600" o:spt="202" path="m,l,21600r21600,l21600,xe">
              <v:stroke joinstyle="miter"/>
              <v:path gradientshapeok="t" o:connecttype="rect"/>
            </v:shapetype>
            <v:shape id="_x0000_s1144" type="#_x0000_t202" style="position:absolute;left:0;text-align:left;margin-left:0;margin-top:0;width:70.25pt;height:22.6pt;z-index:2518722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" o:allowincell="f" filled="f" stroked="f" strokeweight=".5pt">
              <v:textbox style="mso-fit-shape-to-text:t">
                <w:txbxContent>
                  <w:p w14:paraId="237E9D2E" w14:textId="31C4A25A" w:rsidR="00E33DE9" w:rsidRPr="000F472E" w:rsidRDefault="00E33DE9" w:rsidP="000F472E">
                    <w:pPr>
                      <w:spacing w:after="0"/>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844608" behindDoc="0" locked="0" layoutInCell="1" allowOverlap="1" wp14:anchorId="034D65C5" wp14:editId="4B45DDFA">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5884506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solidFill>
                        <a:sysClr val="window" lastClr="FFFFFF"/>
                      </a:solidFill>
                      <a:ln w="6350">
                        <a:solidFill>
                          <a:sysClr val="window" lastClr="FFFFFF"/>
                        </a:solidFill>
                      </a:ln>
                    </wps:spPr>
                    <wps:txbx>
                      <w:txbxContent>
                        <w:p w14:paraId="596FCDEE" w14:textId="77777777" w:rsidR="00E33DE9" w:rsidRPr="007C769A" w:rsidRDefault="00E33DE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D65C5" id="_x0000_s1145" type="#_x0000_t202" style="position:absolute;left:0;text-align:left;margin-left:-1in;margin-top:-779.65pt;width:110pt;height: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" fillcolor="window" strokecolor="window" strokeweight=".5pt">
              <v:path arrowok="t"/>
              <v:textbox>
                <w:txbxContent>
                  <w:p w14:paraId="596FCDEE" w14:textId="77777777" w:rsidR="00E33DE9" w:rsidRPr="007C769A" w:rsidRDefault="00E33DE9">
                    <w:pPr>
                      <w:rPr>
                        <w:color w:val="FF0000"/>
                      </w:rPr>
                    </w:pPr>
                  </w:p>
                </w:txbxContent>
              </v:textbox>
              <w10:wrap type="through"/>
            </v:shape>
          </w:pict>
        </mc:Fallback>
      </mc:AlternateContent>
    </w:r>
    <w:r>
      <w:rPr>
        <w:noProof/>
        <w:lang w:eastAsia="en-AU"/>
      </w:rPr>
      <mc:AlternateContent>
        <mc:Choice Requires="wps">
          <w:drawing>
            <wp:anchor distT="0" distB="0" distL="114300" distR="114300" simplePos="0" relativeHeight="251839488" behindDoc="0" locked="0" layoutInCell="1" allowOverlap="1" wp14:anchorId="5261AE7E" wp14:editId="086FED1F">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5834056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7377035"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1AE7E" id="_x0000_s1146" type="#_x0000_t202" style="position:absolute;left:0;text-align:left;margin-left:-1in;margin-top:-779.65pt;width:110pt;height:3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4TPAIAAHU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" filled="f" strokeweight=".5pt">
              <v:path arrowok="t"/>
              <v:textbox>
                <w:txbxContent>
                  <w:p w14:paraId="67377035"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4368" behindDoc="0" locked="0" layoutInCell="1" allowOverlap="1" wp14:anchorId="48E86D77" wp14:editId="17BC58B5">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9261914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5CDD625"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86D77" id="_x0000_s1147" type="#_x0000_t202" style="position:absolute;left:0;text-align:left;margin-left:-1in;margin-top:-779.65pt;width:110pt;height:3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" filled="f" strokeweight=".5pt">
              <v:path arrowok="t"/>
              <v:textbox>
                <w:txbxContent>
                  <w:p w14:paraId="15CDD625"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9248" behindDoc="0" locked="0" layoutInCell="1" allowOverlap="1" wp14:anchorId="2FA3CF80" wp14:editId="3A5C40BC">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5898045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65D4C81"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3CF80" id="_x0000_s1148" type="#_x0000_t202" style="position:absolute;left:0;text-align:left;margin-left:-1in;margin-top:-779.65pt;width:110pt;height: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" filled="f" strokeweight=".5pt">
              <v:path arrowok="t"/>
              <v:textbox>
                <w:txbxContent>
                  <w:p w14:paraId="665D4C81"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4128" behindDoc="0" locked="0" layoutInCell="1" allowOverlap="1" wp14:anchorId="002C40F8" wp14:editId="3CC52750">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64377358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633719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C40F8" id="_x0000_s1149" type="#_x0000_t202" style="position:absolute;left:0;text-align:left;margin-left:-1in;margin-top:-779.65pt;width:110pt;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3PAIAAHU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" filled="f" strokeweight=".5pt">
              <v:path arrowok="t"/>
              <v:textbox>
                <w:txbxContent>
                  <w:p w14:paraId="36337193" w14:textId="77777777" w:rsidR="00E33DE9" w:rsidRDefault="00E33DE9"/>
                </w:txbxContent>
              </v:textbox>
              <w10:wrap type="through"/>
            </v:shape>
          </w:pict>
        </mc:Fallback>
      </mc:AlternateContent>
    </w:r>
    <w:sdt>
      <w:sdtPr>
        <w:id w:val="210540285"/>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665BFF">
          <w:rPr>
            <w:noProof/>
          </w:rPr>
          <w:t>70</w:t>
        </w:r>
        <w:r>
          <w:rPr>
            <w:noProof/>
          </w:rPr>
          <w:fldChar w:fldCharType="end"/>
        </w:r>
      </w:sdtContent>
    </w:sdt>
  </w:p>
  <w:p w14:paraId="7FCF1BD7" w14:textId="77777777" w:rsidR="00E33DE9" w:rsidRDefault="00E33D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B29F" w14:textId="77777777" w:rsidR="00E33DE9" w:rsidRDefault="00E33DE9">
    <w:pPr>
      <w:pStyle w:val="Footer"/>
    </w:pPr>
    <w:r>
      <w:rPr>
        <w:noProof/>
        <w:lang w:eastAsia="en-AU"/>
      </w:rPr>
      <mc:AlternateContent>
        <mc:Choice Requires="wps">
          <w:drawing>
            <wp:anchor distT="0" distB="0" distL="114300" distR="114300" simplePos="1" relativeHeight="251884544" behindDoc="0" locked="0" layoutInCell="1" allowOverlap="1" wp14:anchorId="0A91B838" wp14:editId="1354F2A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78496410"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4A69062"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91B838" id="_x0000_t202" coordsize="21600,21600" o:spt="202" path="m,l,21600r21600,l21600,xe">
              <v:stroke joinstyle="miter"/>
              <v:path gradientshapeok="t" o:connecttype="rect"/>
            </v:shapetype>
            <v:shape id="_x0000_s1164" type="#_x0000_t202" style="position:absolute;margin-left:0;margin-top:0;width:110pt;height:36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SLQ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6eDB1voDogEA76GfGWrxQmeGQ+vDCHQ4EN4qCHZzykBqwKjhIlNbhff3uP9sgVailpcchK6n/u&#10;mBOU6G8GWbwbT6d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P81N0i0CAABdBAAADgAAAAAAAAAAAAAAAAAuAgAAZHJzL2Uy&#10;b0RvYy54bWxQSwECLQAUAAYACAAAACEAkBD5ZNoAAAAEAQAADwAAAAAAAAAAAAAAAACHBAAAZHJz&#10;L2Rvd25yZXYueG1sUEsFBgAAAAAEAAQA8wAAAI4FAAAAAA==&#10;" filled="f" strokeweight=".5pt">
              <v:textbox>
                <w:txbxContent>
                  <w:p w14:paraId="14A69062"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80448" behindDoc="0" locked="0" layoutInCell="1" allowOverlap="1" wp14:anchorId="3CEE580C" wp14:editId="1EB49A9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62683426"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4EB4B02"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EE580C" id="_x0000_s1165" type="#_x0000_t202" style="position:absolute;margin-left:0;margin-top:0;width:110pt;height:36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IHLQ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lj6eDB1voDogEA76GfGWrxQmeGQ+vDCHQ4EN4qCHZzykBqwKjhIlNbhff3uP9sgVailpcchK6n/u&#10;mBOU6G8GWbwbT6d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QH8CBy0CAABdBAAADgAAAAAAAAAAAAAAAAAuAgAAZHJzL2Uy&#10;b0RvYy54bWxQSwECLQAUAAYACAAAACEAkBD5ZNoAAAAEAQAADwAAAAAAAAAAAAAAAACHBAAAZHJz&#10;L2Rvd25yZXYueG1sUEsFBgAAAAAEAAQA8wAAAI4FAAAAAA==&#10;" filled="f" strokeweight=".5pt">
              <v:textbox>
                <w:txbxContent>
                  <w:p w14:paraId="24EB4B02"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5328" behindDoc="0" locked="0" layoutInCell="1" allowOverlap="1" wp14:anchorId="119BE269" wp14:editId="24498F2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25259036"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654AF45"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BE269" id="_x0000_s1166" type="#_x0000_t202" style="position:absolute;margin-left:0;margin-top:0;width:110pt;height:36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ALQ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08OXa8geqAQDjoZ8RbvlSYYMV8eGEOhwIbxEEPz3hIDVgVDBIlNbhff3uP9sgVailpcchK6n/u&#10;mBOU6G8GWbwfTyZxKtMlIUeJu9RsLjVm1ywAWx3jSlmeRHR2QR9F6aB5w32Yx6yoYoZj7pKGo7gI&#10;/ejjPnExnycjnEPLwsqsLY+hj8C+dm/M2YGwgFQ/wXEcWfGOt962Z26+CyBVIjUi3aM6EIAznMZi&#10;2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p/QC0CAABdBAAADgAAAAAAAAAAAAAAAAAuAgAAZHJzL2Uy&#10;b0RvYy54bWxQSwECLQAUAAYACAAAACEAkBD5ZNoAAAAEAQAADwAAAAAAAAAAAAAAAACHBAAAZHJz&#10;L2Rvd25yZXYueG1sUEsFBgAAAAAEAAQA8wAAAI4FAAAAAA==&#10;" filled="f" strokeweight=".5pt">
              <v:textbox>
                <w:txbxContent>
                  <w:p w14:paraId="0654AF45"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0208" behindDoc="0" locked="0" layoutInCell="1" allowOverlap="1" wp14:anchorId="350620DD" wp14:editId="4727999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06101243"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479129"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0620DD" id="_x0000_s1167" type="#_x0000_t202" style="position:absolute;margin-left:0;margin-top:0;width:110pt;height:36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CVLQIAAF0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6eDh1voDogEA76GfGWrxQmeGQ+vDCHQ4EN4qCHZzykBqwKjhIlNbhff3uP9sgVailpcchK6n/u&#10;mBOU6G8GWbwbTyZ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gdgwlS0CAABdBAAADgAAAAAAAAAAAAAAAAAuAgAAZHJzL2Uy&#10;b0RvYy54bWxQSwECLQAUAAYACAAAACEAkBD5ZNoAAAAEAQAADwAAAAAAAAAAAAAAAACHBAAAZHJz&#10;L2Rvd25yZXYueG1sUEsFBgAAAAAEAAQA8wAAAI4FAAAAAA==&#10;" filled="f" strokeweight=".5pt">
              <v:textbox>
                <w:txbxContent>
                  <w:p w14:paraId="6F479129"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6112" behindDoc="0" locked="0" layoutInCell="1" allowOverlap="1" wp14:anchorId="553D52B6" wp14:editId="2C9AE3D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79198770"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D28562D"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3D52B6" id="_x0000_s1168" type="#_x0000_t202" style="position:absolute;margin-left:0;margin-top:0;width:110pt;height:36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ExLQIAAF0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6eHjveQHVAIBz0M+ItXylM8Mh8eGEOhwIbxEEPz3hIDVgVDBIlNbhff3uP9sgVailpcchK6n/u&#10;mBOU6G8GWbwbTyZxKtMlIUeJu9RsLjVm1ywBWx3jSlmeRHR2QR9F6aB5w31YxKyoYoZj7pKGo7gM&#10;/ejjPnGxWCQjnEPLwqNZWx5DH4F97d6YswNhAal+guM4suIdb71tz9xiF0CqRGpEukd1IABnOI3F&#10;sG9xSS7vyer8V5j/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QQiRMS0CAABdBAAADgAAAAAAAAAAAAAAAAAuAgAAZHJzL2Uy&#10;b0RvYy54bWxQSwECLQAUAAYACAAAACEAkBD5ZNoAAAAEAQAADwAAAAAAAAAAAAAAAACHBAAAZHJz&#10;L2Rvd25yZXYueG1sUEsFBgAAAAAEAAQA8wAAAI4FAAAAAA==&#10;" filled="f" strokeweight=".5pt">
              <v:textbox>
                <w:txbxContent>
                  <w:p w14:paraId="2D28562D"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2016" behindDoc="0" locked="0" layoutInCell="1" allowOverlap="1" wp14:anchorId="4D227848" wp14:editId="3E6D343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17966696"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BE98F47"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27848" id="_x0000_s1169" type="#_x0000_t202" style="position:absolute;margin-left:0;margin-top:0;width:110pt;height:36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kLQ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8d+x4A9UBgXDQz4i3fKkwwYr58MIcDgU2iIMenvGQGrAqGCRKanC//vYe7ZEr1FLS4pCV1P/c&#10;MSco0d8Msng/nkziVKZLQo4Sd6nZXGrMrlkAtjrGlbI8iejsgj6K0kHzhvswj1lRxQzH3CUNR3ER&#10;+tHHfeJiPk9GOIeWhZVZWx5DH4F97d6YswNhAal+guM4suIdb71tz9x8F0CqRGpEukd1IABnOI3F&#10;sG9xSS7vyer8V5j9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Prre5C0CAABdBAAADgAAAAAAAAAAAAAAAAAuAgAAZHJzL2Uy&#10;b0RvYy54bWxQSwECLQAUAAYACAAAACEAkBD5ZNoAAAAEAQAADwAAAAAAAAAAAAAAAACHBAAAZHJz&#10;L2Rvd25yZXYueG1sUEsFBgAAAAAEAAQA8wAAAI4FAAAAAA==&#10;" filled="f" strokeweight=".5pt">
              <v:textbox>
                <w:txbxContent>
                  <w:p w14:paraId="3BE98F47"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7920" behindDoc="0" locked="0" layoutInCell="1" allowOverlap="1" wp14:anchorId="7E7884C1" wp14:editId="7089E67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25676985"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B23F206"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884C1" id="_x0000_s1170" type="#_x0000_t202" style="position:absolute;margin-left:0;margin-top:0;width:110pt;height:36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u/LQIAAF0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PHtoeM1VHsEwkE/I97ypcIEj8yHF+ZwKLBBHPTwjIfUgFXBIFFSg/v1t/doj1yhlpIWh6yk/ueW&#10;OUGJ/m6QxbvxZBKnMl0ScpS4c836XGO2zQKw1TGulOVJRGcX9EGUDpp33Id5zIoqZjjmLmk4iIvQ&#10;jz7uExfzeTLCObQsPJqV5TH0AdjX7p05OxAWkOonOIwjKz7w1tv2zM23AaRKpEake1QHAnCG01gM&#10;+xaX5PyerE5/hd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PSNrvy0CAABdBAAADgAAAAAAAAAAAAAAAAAuAgAAZHJzL2Uy&#10;b0RvYy54bWxQSwECLQAUAAYACAAAACEAkBD5ZNoAAAAEAQAADwAAAAAAAAAAAAAAAACHBAAAZHJz&#10;L2Rvd25yZXYueG1sUEsFBgAAAAAEAAQA8wAAAI4FAAAAAA==&#10;" filled="f" strokeweight=".5pt">
              <v:textbox>
                <w:txbxContent>
                  <w:p w14:paraId="1B23F206"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3824" behindDoc="0" locked="0" layoutInCell="0" allowOverlap="1" wp14:anchorId="755B0A91" wp14:editId="40B14474">
              <wp:simplePos x="0" y="0"/>
              <wp:positionH relativeFrom="column">
                <wp:posOffset>0</wp:posOffset>
              </wp:positionH>
              <wp:positionV relativeFrom="paragraph">
                <wp:posOffset>0</wp:posOffset>
              </wp:positionV>
              <wp:extent cx="1397000" cy="457200"/>
              <wp:effectExtent l="0" t="0" r="0" b="0"/>
              <wp:wrapNone/>
              <wp:docPr id="811162326"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4820B" w14:textId="1A038F71"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B0A91" id="_x0000_s1171" type="#_x0000_t202" style="position:absolute;margin-left:0;margin-top:0;width:110pt;height:36pt;z-index:251853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NBu&#10;pEYXAgAAMwQAAA4AAAAAAAAAAAAAAAAALgIAAGRycy9lMm9Eb2MueG1sUEsBAi0AFAAGAAgAAAAh&#10;AEkGO/3ZAAAABAEAAA8AAAAAAAAAAAAAAAAAcQQAAGRycy9kb3ducmV2LnhtbFBLBQYAAAAABAAE&#10;APMAAAB3BQAAAAA=&#10;" o:allowincell="f" filled="f" stroked="f" strokeweight=".5pt">
              <v:textbox style="mso-fit-shape-to-text:t">
                <w:txbxContent>
                  <w:p w14:paraId="5C64820B" w14:textId="1A038F71"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849728" behindDoc="0" locked="0" layoutInCell="1" allowOverlap="1" wp14:anchorId="6B9BDFA5" wp14:editId="55DF9E0C">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197217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6FAACB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BDFA5" id="_x0000_s1172" type="#_x0000_t202" style="position:absolute;margin-left:0;margin-top:0;width:110pt;height:3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4yOwIAAHY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VY+iiVGu/WUB2QIQdd83jLFwoTLJkPL8xhtyBAnIDwjIvUgFVBv6NkC+7X&#10;3+6jP4qIVkoa7L6S+p875gQl+rtBee+H43Fs13RIzFHiLi3rS4vZ1XNAqEOcNcvTFh+7oI9b6aB+&#10;w0GZxaxoYoZj7pKG43YeupnAQeNiNktO2KCWhaVZWX5sjEjsa/vGnO0FCyj1Exz7lBUfdOt8O+Vm&#10;uwBSJVHPrPYCYHOntugHMU7P5Tl5nX8X09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gCUOMjsCAAB2BAAADgAAAAAAAAAA&#10;AAAAAAAuAgAAZHJzL2Uyb0RvYy54bWxQSwECLQAUAAYACAAAACEAjJikt9sAAAAEAQAADwAAAAAA&#10;AAAAAAAAAACVBAAAZHJzL2Rvd25yZXYueG1sUEsFBgAAAAAEAAQA8wAAAJ0FAAAAAA==&#10;" filled="f" strokeweight=".5pt">
              <v:path arrowok="t"/>
              <v:textbox>
                <w:txbxContent>
                  <w:p w14:paraId="56FAACB3"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45632" behindDoc="0" locked="0" layoutInCell="1" allowOverlap="1" wp14:anchorId="7EBF1BC8" wp14:editId="0499B74E">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5118088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FD4F151"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F1BC8" id="_x0000_s1173" type="#_x0000_t202" style="position:absolute;margin-left:0;margin-top:0;width:110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nPAIAAHY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VY+mgY38S7NVQHZMhB1zze8oXCBEvmwwtz2C0IECcgPOMiNWBV0O8o2YL7&#10;9bf76I8iopWSBruvpP7njjlBif5uUN774Xgc2zUdEnOUuEvL+tJidvUcEOoQZ83ytMXHLujjVjqo&#10;33BQZjErmpjhmLuk4bidh24mcNC4mM2SEzaoZWFpVpYfGyMS+9q+MWd7wQJK/QTHPmXFB9063065&#10;2S6AVEnUM6u9ANjcqS36QYzTc3lOXuffxfQ3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P+XQec8AgAAdgQAAA4AAAAAAAAA&#10;AAAAAAAALgIAAGRycy9lMm9Eb2MueG1sUEsBAi0AFAAGAAgAAAAhAIyYpLfbAAAABAEAAA8AAAAA&#10;AAAAAAAAAAAAlgQAAGRycy9kb3ducmV2LnhtbFBLBQYAAAAABAAEAPMAAACeBQAAAAA=&#10;" filled="f" strokeweight=".5pt">
              <v:path arrowok="t"/>
              <v:textbox>
                <w:txbxContent>
                  <w:p w14:paraId="0FD4F151"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40512" behindDoc="0" locked="0" layoutInCell="1" allowOverlap="1" wp14:anchorId="1819D154" wp14:editId="31803A84">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21325884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9927E80"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9D154" id="_x0000_s1174" type="#_x0000_t202" style="position:absolute;margin-left:0;margin-top:0;width:110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PAIAAHY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VY+mgU38S7NVQHZMhB1zze8oXCBEvmwwtz2C0IECcgPOMiNWBV0O8o2YL7&#10;9bf76I8iopWSBruvpP7njjlBif5uUN774Xgc2zUdEnOUuEvL+tJidvUcEOoQZ83ytMXHLujjVjqo&#10;33BQZjErmpjhmLuk4bidh24mcNC4mM2SEzaoZWFpVpYfGyMS+9q+MWd7wQJK/QTHPmXFB9063065&#10;2S6AVEnUM6u9ANjcqS36QYzTc3lOXuffxfQ3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D9H4EM8AgAAdgQAAA4AAAAAAAAA&#10;AAAAAAAALgIAAGRycy9lMm9Eb2MueG1sUEsBAi0AFAAGAAgAAAAhAIyYpLfbAAAABAEAAA8AAAAA&#10;AAAAAAAAAAAAlgQAAGRycy9kb3ducmV2LnhtbFBLBQYAAAAABAAEAPMAAACeBQAAAAA=&#10;" filled="f" strokeweight=".5pt">
              <v:path arrowok="t"/>
              <v:textbox>
                <w:txbxContent>
                  <w:p w14:paraId="19927E80"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5392" behindDoc="0" locked="0" layoutInCell="1" allowOverlap="1" wp14:anchorId="1F5199DF" wp14:editId="1888B12B">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0011672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22BC5F7"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199DF" id="_x0000_s1175" type="#_x0000_t202" style="position:absolute;margin-left:0;margin-top:0;width:110pt;height: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ED1r5Y8AgAAdgQAAA4AAAAAAAAA&#10;AAAAAAAALgIAAGRycy9lMm9Eb2MueG1sUEsBAi0AFAAGAAgAAAAhAIyYpLfbAAAABAEAAA8AAAAA&#10;AAAAAAAAAAAAlgQAAGRycy9kb3ducmV2LnhtbFBLBQYAAAAABAAEAPMAAACeBQAAAAA=&#10;" filled="f" strokeweight=".5pt">
              <v:path arrowok="t"/>
              <v:textbox>
                <w:txbxContent>
                  <w:p w14:paraId="722BC5F7"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0272" behindDoc="0" locked="0" layoutInCell="1" allowOverlap="1" wp14:anchorId="4F017817" wp14:editId="0668F069">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617304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99F1AEE"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17817" id="_x0000_s1176" type="#_x0000_t202" style="position:absolute;margin-left:0;margin-top:0;width:110pt;height: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RPAIAAHY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VY+mgc38S7NVQHZMhB1zze8oXCBEvmwwtz2C0IECcgPOMiNWBV0O8o2YL7&#10;9bf76I8iopWSBruvpP7njjlBif5uUN774Xgc2zUdEnOUuEvL+tJidvUcEOoQZ83ytMXHLujjVjqo&#10;33BQZjErmpjhmLuk4bidh24mcNC4mM2SEzaoZWFpVpYfGyMS+9q+MWd7wQJK/QTHPmXFB9063065&#10;2S6AVEnUM6u9ANjcqS36QYzTc3lOXuffxfQ3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P7g0tE8AgAAdgQAAA4AAAAAAAAA&#10;AAAAAAAALgIAAGRycy9lMm9Eb2MueG1sUEsBAi0AFAAGAAgAAAAhAIyYpLfbAAAABAEAAA8AAAAA&#10;AAAAAAAAAAAAlgQAAGRycy9kb3ducmV2LnhtbFBLBQYAAAAABAAEAPMAAACeBQAAAAA=&#10;" filled="f" strokeweight=".5pt">
              <v:path arrowok="t"/>
              <v:textbox>
                <w:txbxContent>
                  <w:p w14:paraId="599F1AEE"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5152" behindDoc="0" locked="0" layoutInCell="1" allowOverlap="1" wp14:anchorId="02DBAEC3" wp14:editId="40CC0E4F">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5386383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C507868"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BAEC3" id="_x0000_s1177" type="#_x0000_t202" style="position:absolute;margin-left:0;margin-top:0;width:110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IFSnQQ8AgAAdgQAAA4AAAAAAAAA&#10;AAAAAAAALgIAAGRycy9lMm9Eb2MueG1sUEsBAi0AFAAGAAgAAAAhAIyYpLfbAAAABAEAAA8AAAAA&#10;AAAAAAAAAAAAlgQAAGRycy9kb3ducmV2LnhtbFBLBQYAAAAABAAEAPMAAACeBQAAAAA=&#10;" filled="f" strokeweight=".5pt">
              <v:path arrowok="t"/>
              <v:textbox>
                <w:txbxContent>
                  <w:p w14:paraId="6C507868" w14:textId="77777777" w:rsidR="00E33DE9" w:rsidRDefault="00E33DE9"/>
                </w:txbxContent>
              </v:textbox>
              <w10:wrap type="through"/>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D545" w14:textId="77777777" w:rsidR="00420187" w:rsidRDefault="00420187">
    <w:pPr>
      <w:pStyle w:val="Footer"/>
    </w:pPr>
    <w:r>
      <w:rPr>
        <w:noProof/>
        <w:lang w:eastAsia="en-AU"/>
      </w:rPr>
      <mc:AlternateContent>
        <mc:Choice Requires="wps">
          <w:drawing>
            <wp:anchor distT="0" distB="0" distL="114300" distR="114300" simplePos="1" relativeHeight="251688960" behindDoc="0" locked="0" layoutInCell="1" allowOverlap="1" wp14:anchorId="563F461A" wp14:editId="547125B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1468238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AF8D2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3F461A" id="_x0000_t202" coordsize="21600,21600" o:spt="202" path="m,l,21600r21600,l21600,xe">
              <v:stroke joinstyle="miter"/>
              <v:path gradientshapeok="t" o:connecttype="rect"/>
            </v:shapetype>
            <v:shape id="_x0000_s1193" type="#_x0000_t202" style="position:absolute;margin-left:0;margin-top:0;width:110pt;height: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0BLA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6ngD1QGBcNDPiLd8qTDBivnwwhwOBTaIgx6e8ZAasCoYJEpqcL/+9h7tkSvUUtLikJXU/9wx&#10;JyjR3wyyeD+eTOJUpktCjhJ3qdlcasyuWQC2OsaVsjyJ6OyCPorSQfOG+zCPWVHFDMfcJQ1HcRH6&#10;0cd94mI+T0Y4h5aFlVlbHkMfgX3t3pizA2EBqX6C4ziy4h1vvW3P3HwXQKpEakS6R3UgAGc4jcWw&#10;b3FJLu/J6vxX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evt0BLAIAAF0EAAAOAAAAAAAAAAAAAAAAAC4CAABkcnMvZTJv&#10;RG9jLnhtbFBLAQItABQABgAIAAAAIQCQEPlk2gAAAAQBAAAPAAAAAAAAAAAAAAAAAIYEAABkcnMv&#10;ZG93bnJldi54bWxQSwUGAAAAAAQABADzAAAAjQUAAAAA&#10;" filled="f" strokeweight=".5pt">
              <v:textbox>
                <w:txbxContent>
                  <w:p w14:paraId="44AF8D2C"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84864" behindDoc="0" locked="0" layoutInCell="1" allowOverlap="1" wp14:anchorId="13C0C842" wp14:editId="65CF393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0877987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0E8673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0C842" id="_x0000_s1194" type="#_x0000_t202" style="position:absolute;margin-left:0;margin-top:0;width:110pt;height: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ylLQ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6dDB1voDogEA76GfGWrxQmeGQ+vDCHQ4EN4qCHZzykBqwKjhIlNbhff3uP9sgVailpcchK6n/u&#10;mBOU6G8GWbwbT6d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3m58pS0CAABdBAAADgAAAAAAAAAAAAAAAAAuAgAAZHJzL2Uy&#10;b0RvYy54bWxQSwECLQAUAAYACAAAACEAkBD5ZNoAAAAEAQAADwAAAAAAAAAAAAAAAACHBAAAZHJz&#10;L2Rvd25yZXYueG1sUEsFBgAAAAAEAAQA8wAAAI4FAAAAAA==&#10;" filled="f" strokeweight=".5pt">
              <v:textbox>
                <w:txbxContent>
                  <w:p w14:paraId="10E8673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9744" behindDoc="0" locked="0" layoutInCell="1" allowOverlap="1" wp14:anchorId="59D3818C" wp14:editId="221DAE0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532752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145B2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D3818C" id="_x0000_s1195" type="#_x0000_t202" style="position:absolute;margin-left:0;margin-top:0;width:110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NwLQ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lj6dDB1voDogEA76GfGWrxQmeGQ+vDCHQ4EN4qCHZzykBqwKjhIlNbhff3uP9sgVailpcchK6n/u&#10;mBOU6G8GWbwbT6d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dwzcC0CAABdBAAADgAAAAAAAAAAAAAAAAAuAgAAZHJzL2Uy&#10;b0RvYy54bWxQSwECLQAUAAYACAAAACEAkBD5ZNoAAAAEAQAADwAAAAAAAAAAAAAAAACHBAAAZHJz&#10;L2Rvd25yZXYueG1sUEsFBgAAAAAEAAQA8wAAAI4FAAAAAA==&#10;" filled="f" strokeweight=".5pt">
              <v:textbox>
                <w:txbxContent>
                  <w:p w14:paraId="34145B2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4624" behindDoc="0" locked="0" layoutInCell="1" allowOverlap="1" wp14:anchorId="67AA1809" wp14:editId="0368F4C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2813138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6C884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AA1809" id="_x0000_s1196" type="#_x0000_t202" style="position:absolute;margin-left:0;margin-top:0;width:110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43LA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0yOXa8geqAQDjoZ8RbvlSYYMV8eGEOhwIbxEEPz3hIDVgVDBIlNbhff3uP9sgVailpcchK6n/u&#10;mBOU6G8GWbzH/HEq0yUhR4m71GwuNWbXLABbHeNKWZ5EdHZBH0XpoHnDfZjHrKhihmPukoajuAj9&#10;6OM+cTGfJyOcQ8vCyqwtj6GPwL52b8zZgbCAVD/BcRxZ8Y633rZnbr4LIFUiNSLdozoQgDOcxmLY&#10;t7gkl/dkdf4rzH4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fyU43LAIAAF0EAAAOAAAAAAAAAAAAAAAAAC4CAABkcnMvZTJv&#10;RG9jLnhtbFBLAQItABQABgAIAAAAIQCQEPlk2gAAAAQBAAAPAAAAAAAAAAAAAAAAAIYEAABkcnMv&#10;ZG93bnJldi54bWxQSwUGAAAAAAQABADzAAAAjQUAAAAA&#10;" filled="f" strokeweight=".5pt">
              <v:textbox>
                <w:txbxContent>
                  <w:p w14:paraId="116C884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0528" behindDoc="0" locked="0" layoutInCell="1" allowOverlap="1" wp14:anchorId="6C833229" wp14:editId="00282DC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76390038"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4CC651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33229" id="_x0000_s1197" type="#_x0000_t202" style="position:absolute;margin-left:0;margin-top:0;width:110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HiLQIAAF0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6ZDh1voDogEA76GfGWrxQmeGQ+vDCHQ4EN4qCHZzykBqwKjhIlNbhff3uP9sgVailpcchK6n/u&#10;mBOU6G8GWbwbTyZxKtMlIUeJu9RsLjVm1ywBWx3jSlmeRHR2QQ+idNC84T4sYlZUMcMxd0nDIC5D&#10;P/q4T1wsFskI59Cy8GjWlsfQA7Cv3Rtz9khYQKqfYBhHVrzjrbftmVvsAkiVSI1I96geCcAZTmNx&#10;3Le4JJf3ZHX+K8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YHsB4i0CAABdBAAADgAAAAAAAAAAAAAAAAAuAgAAZHJzL2Uy&#10;b0RvYy54bWxQSwECLQAUAAYACAAAACEAkBD5ZNoAAAAEAQAADwAAAAAAAAAAAAAAAACHBAAAZHJz&#10;L2Rvd25yZXYueG1sUEsFBgAAAAAEAAQA8wAAAI4FAAAAAA==&#10;" filled="f" strokeweight=".5pt">
              <v:textbox>
                <w:txbxContent>
                  <w:p w14:paraId="54CC651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6432" behindDoc="0" locked="0" layoutInCell="1" allowOverlap="1" wp14:anchorId="20701D75" wp14:editId="0826CAE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5752604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231B69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01D75" id="_x0000_s1198" type="#_x0000_t202" style="position:absolute;margin-left:0;margin-top:0;width:11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BGLQIAAF0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6ZHjveQHVAIBz0M+ItXylM8Mh8eGEOhwIbxEEPz3hIDVgVDBIlNbhff3uP9sgVailpcchK6n/u&#10;mBOU6G8GWbwbTyZxKtMlIUeJu9RsLjVm1ywBWx3jSlmeRHR2QR9F6aB5w31YxKyoYoZj7pKGo7gM&#10;/ejjPnGxWCQjnEPLwqNZWx5DH4F97d6YswNhAal+guM4suIdb71tz9xiF0CqRGpEukd1IABnOI3F&#10;sG9xSS7vyer8V5j/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KugRi0CAABdBAAADgAAAAAAAAAAAAAAAAAuAgAAZHJzL2Uy&#10;b0RvYy54bWxQSwECLQAUAAYACAAAACEAkBD5ZNoAAAAEAQAADwAAAAAAAAAAAAAAAACHBAAAZHJz&#10;L2Rvd25yZXYueG1sUEsFBgAAAAAEAAQA8wAAAI4FAAAAAA==&#10;" filled="f" strokeweight=".5pt">
              <v:textbox>
                <w:txbxContent>
                  <w:p w14:paraId="4231B69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2336" behindDoc="0" locked="0" layoutInCell="1" allowOverlap="1" wp14:anchorId="5342C706" wp14:editId="43DA197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61923038"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F7BCE22"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2C706" id="_x0000_s1199" type="#_x0000_t202" style="position:absolute;margin-left:0;margin-top:0;width:110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TLQ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d+x4A9UBgXDQz4i3fKkwwYr58MIcDgU2iIMenvGQGrAqGCRKanC//vYe7ZEr1FLS4pCV1P/c&#10;MSco0d8Msng/nkziVKZLQo4Sd6nZXGrMrlkAtjrGlbI8iejsgj6K0kHzhvswj1lRxQzH3CUNR3ER&#10;+tHHfeJiPk9GOIeWhZVZWx5DH4F97d6YswNhAal+guM4suIdb71tz9x8F0CqRGpEukd1IABnOI3F&#10;sG9xSS7vyer8V5j9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3xnvky0CAABdBAAADgAAAAAAAAAAAAAAAAAuAgAAZHJzL2Uy&#10;b0RvYy54bWxQSwECLQAUAAYACAAAACEAkBD5ZNoAAAAEAQAADwAAAAAAAAAAAAAAAACHBAAAZHJz&#10;L2Rvd25yZXYueG1sUEsFBgAAAAAEAAQA8wAAAI4FAAAAAA==&#10;" filled="f" strokeweight=".5pt">
              <v:textbox>
                <w:txbxContent>
                  <w:p w14:paraId="2F7BCE22"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58240" behindDoc="0" locked="0" layoutInCell="0" allowOverlap="1" wp14:anchorId="21105788" wp14:editId="0AFAB9B3">
              <wp:simplePos x="0" y="0"/>
              <wp:positionH relativeFrom="column">
                <wp:posOffset>0</wp:posOffset>
              </wp:positionH>
              <wp:positionV relativeFrom="paragraph">
                <wp:posOffset>0</wp:posOffset>
              </wp:positionV>
              <wp:extent cx="1397000" cy="457200"/>
              <wp:effectExtent l="0" t="0" r="0" b="0"/>
              <wp:wrapNone/>
              <wp:docPr id="967036923"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5A1C4" w14:textId="51D4E86C"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05788" id="_x0000_s1200" type="#_x0000_t202" style="position:absolute;margin-left:0;margin-top:0;width:110pt;height:36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EY8&#10;fkoXAgAAMwQAAA4AAAAAAAAAAAAAAAAALgIAAGRycy9lMm9Eb2MueG1sUEsBAi0AFAAGAAgAAAAh&#10;AEkGO/3ZAAAABAEAAA8AAAAAAAAAAAAAAAAAcQQAAGRycy9kb3ducmV2LnhtbFBLBQYAAAAABAAE&#10;APMAAAB3BQAAAAA=&#10;" o:allowincell="f" filled="f" stroked="f" strokeweight=".5pt">
              <v:textbox style="mso-fit-shape-to-text:t">
                <w:txbxContent>
                  <w:p w14:paraId="7A65A1C4" w14:textId="51D4E86C"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14:anchorId="4FB2D1D5" wp14:editId="1A28AF00">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6354536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185F316"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2D1D5" id="_x0000_s1201" type="#_x0000_t202" style="position:absolute;margin-left:0;margin-top:0;width:11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gXPAIAAHY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SFpY/G8U28W0N1QIYcdM3jLV8oTLBkPrwwh92CAHECwjMuUgNWBf2Oki24&#10;X3+7j/4oIlopabD7Sup/7pgTlOjvBuUdD0ej2K7pkJijxF1a1pcWs6vngFCHOGuWpy0+dkEft9JB&#10;/YaDMotZ0cQMx9wlDcftPHQzgYPGxWyWnLBBLQtLs7L82BiR2Nf2jTnbCxZQ6ic49ikrPujW+XbK&#10;zXYBpEqinlntBcDmTm3RD2Kcnstz8jr/Lqa/AQ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MPbeBc8AgAAdgQAAA4AAAAAAAAA&#10;AAAAAAAALgIAAGRycy9lMm9Eb2MueG1sUEsBAi0AFAAGAAgAAAAhAIyYpLfbAAAABAEAAA8AAAAA&#10;AAAAAAAAAAAAlgQAAGRycy9kb3ducmV2LnhtbFBLBQYAAAAABAAEAPMAAACeBQAAAAA=&#10;" filled="f" strokeweight=".5pt">
              <v:path arrowok="t"/>
              <v:textbox>
                <w:txbxContent>
                  <w:p w14:paraId="0185F316"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50048" behindDoc="0" locked="0" layoutInCell="1" allowOverlap="1" wp14:anchorId="25CE4594" wp14:editId="7550098B">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458316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58BC20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E4594" id="_x0000_s1202" type="#_x0000_t202" style="position:absolute;margin-left:0;margin-top:0;width:110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AeOwIAAHY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sHeNinni3geodGXLQN4+3fKkwwYr58MwcdgsCxAkIT7hIDVgVDDtKanC/&#10;/nYf/VFEtFLSYveV1P/cMSco0d8Nyns3nkxiu6ZDYo4Sd27ZnFvMrlkAQh3jrFmetvjYBX3YSgfN&#10;Kw7KPGZFEzMcc5c0HLaL0M8EDhoX83lywga1LKzM2vJDY0RiX7pX5uwgWECpH+HQp6z4oFvv2ys3&#10;3wWQKol6YnUQAJs7tcUwiHF6zs/J6/S7mP0G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HsaQHjsCAAB2BAAADgAAAAAAAAAA&#10;AAAAAAAuAgAAZHJzL2Uyb0RvYy54bWxQSwECLQAUAAYACAAAACEAjJikt9sAAAAEAQAADwAAAAAA&#10;AAAAAAAAAACVBAAAZHJzL2Rvd25yZXYueG1sUEsFBgAAAAAEAAQA8wAAAJ0FAAAAAA==&#10;" filled="f" strokeweight=".5pt">
              <v:path arrowok="t"/>
              <v:textbox>
                <w:txbxContent>
                  <w:p w14:paraId="358BC20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44928" behindDoc="0" locked="0" layoutInCell="1" allowOverlap="1" wp14:anchorId="1A8AFDFA" wp14:editId="613E299F">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3617760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4F5AF9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AFDFA" id="_x0000_s1203" type="#_x0000_t202" style="position:absolute;margin-left:0;margin-top:0;width:110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LPAIAAHY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rC0sfD+CberaE6IEMOuubxli8UJlgyH16Yw25BgDgB4RkXqQGrgn5HyRbc&#10;r7/dR38UEa2UNNh9JfU/d8wJSvR3g/LeD0ej2K7pkJijxF1a1pcWs6vngFCHOGuWpy0+dkEft9JB&#10;/YaDMotZ0cQMx9wlDcftPHQzgYPGxWyWnLBBLQtLs7L82BiR2Nf2jTnbCxZQ6ic49ikrPujW+XbK&#10;zXYBpEqinlntBcDmTm3RD2Kcnstz8jr/Lqa/AQ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GF038s8AgAAdgQAAA4AAAAAAAAA&#10;AAAAAAAALgIAAGRycy9lMm9Eb2MueG1sUEsBAi0AFAAGAAgAAAAhAIyYpLfbAAAABAEAAA8AAAAA&#10;AAAAAAAAAAAAlgQAAGRycy9kb3ducmV2LnhtbFBLBQYAAAAABAAEAPMAAACeBQAAAAA=&#10;" filled="f" strokeweight=".5pt">
              <v:path arrowok="t"/>
              <v:textbox>
                <w:txbxContent>
                  <w:p w14:paraId="14F5AF9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9808" behindDoc="0" locked="0" layoutInCell="1" allowOverlap="1" wp14:anchorId="28CFB5BE" wp14:editId="437C12F7">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79578987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9E02B0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FB5BE" id="_x0000_s1204" type="#_x0000_t202" style="position:absolute;margin-left:0;margin-top:0;width:11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KGkfm88AgAAdgQAAA4AAAAAAAAA&#10;AAAAAAAALgIAAGRycy9lMm9Eb2MueG1sUEsBAi0AFAAGAAgAAAAhAIyYpLfbAAAABAEAAA8AAAAA&#10;AAAAAAAAAAAAlgQAAGRycy9kb3ducmV2LnhtbFBLBQYAAAAABAAEAPMAAACeBQAAAAA=&#10;" filled="f" strokeweight=".5pt">
              <v:path arrowok="t"/>
              <v:textbox>
                <w:txbxContent>
                  <w:p w14:paraId="29E02B0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4688" behindDoc="0" locked="0" layoutInCell="1" allowOverlap="1" wp14:anchorId="09F05883" wp14:editId="648057B4">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83103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E4D67B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05883" id="_x0000_s1205" type="#_x0000_t202" style="position:absolute;margin-left:0;margin-top:0;width:110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N4WMbo8AgAAdgQAAA4AAAAAAAAA&#10;AAAAAAAALgIAAGRycy9lMm9Eb2MueG1sUEsBAi0AFAAGAAgAAAAhAIyYpLfbAAAABAEAAA8AAAAA&#10;AAAAAAAAAAAAlgQAAGRycy9kb3ducmV2LnhtbFBLBQYAAAAABAAEAPMAAACeBQAAAAA=&#10;" filled="f" strokeweight=".5pt">
              <v:path arrowok="t"/>
              <v:textbox>
                <w:txbxContent>
                  <w:p w14:paraId="7E4D67B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29568" behindDoc="0" locked="0" layoutInCell="1" allowOverlap="1" wp14:anchorId="2AB1847C" wp14:editId="773458B1">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02535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3278DA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1847C" id="_x0000_s1206" type="#_x0000_t202" style="position:absolute;margin-left:0;margin-top:0;width:110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z9PAIAAHY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rC0sej+CberaE6IEMOuubxli8UJlgyH16Yw25BgDgB4RkXqQGrgn5HyRbc&#10;r7/dR38UEa2UNNh9JfU/d8wJSvR3g/LeD0ej2K7pkJijxF1a1pcWs6vngFCHOGuWpy0+dkEft9JB&#10;/YaDMotZ0cQMx9wlDcftPHQzgYPGxWyWnLBBLQtLs7L82BiR2Nf2jTnbCxZQ6ic49ikrPujW+XbK&#10;zXYBpEqinlntBcDmTm3RD2Kcnstz8jr/Lqa/AQ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GADTP08AgAAdgQAAA4AAAAAAAAA&#10;AAAAAAAALgIAAGRycy9lMm9Eb2MueG1sUEsBAi0AFAAGAAgAAAAhAIyYpLfbAAAABAEAAA8AAAAA&#10;AAAAAAAAAAAAlgQAAGRycy9kb3ducmV2LnhtbFBLBQYAAAAABAAEAPMAAACeBQAAAAA=&#10;" filled="f" strokeweight=".5pt">
              <v:path arrowok="t"/>
              <v:textbox>
                <w:txbxContent>
                  <w:p w14:paraId="13278DAC" w14:textId="77777777" w:rsidR="00420187" w:rsidRDefault="00420187"/>
                </w:txbxContent>
              </v:textbox>
              <w10:wrap type="through"/>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B2CF" w14:textId="342B73C1" w:rsidR="00420187" w:rsidRDefault="00420187">
    <w:pPr>
      <w:pStyle w:val="Footer"/>
      <w:jc w:val="right"/>
    </w:pPr>
    <w:r>
      <w:rPr>
        <w:noProof/>
        <w:lang w:eastAsia="en-AU"/>
      </w:rPr>
      <mc:AlternateContent>
        <mc:Choice Requires="wps">
          <w:drawing>
            <wp:anchor distT="0" distB="0" distL="114300" distR="114300" simplePos="0" relativeHeight="251675648" behindDoc="0" locked="1" layoutInCell="0" allowOverlap="1" wp14:anchorId="2E3B81BA" wp14:editId="3BEC8720">
              <wp:simplePos x="0" y="0"/>
              <wp:positionH relativeFrom="margin">
                <wp:align>center</wp:align>
              </wp:positionH>
              <wp:positionV relativeFrom="bottomMargin">
                <wp:align>center</wp:align>
              </wp:positionV>
              <wp:extent cx="892175" cy="287020"/>
              <wp:effectExtent l="0" t="0" r="0" b="0"/>
              <wp:wrapNone/>
              <wp:docPr id="410504307" name="janusSEAL SC Foot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B0D67" w14:textId="21A43561" w:rsidR="00420187" w:rsidRPr="000F472E" w:rsidRDefault="00420187" w:rsidP="000F472E">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3B81BA" id="_x0000_t202" coordsize="21600,21600" o:spt="202" path="m,l,21600r21600,l21600,xe">
              <v:stroke joinstyle="miter"/>
              <v:path gradientshapeok="t" o:connecttype="rect"/>
            </v:shapetype>
            <v:shape id="_x0000_s1207" type="#_x0000_t202" style="position:absolute;left:0;text-align:left;margin-left:0;margin-top:0;width:70.25pt;height:22.6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6rGgIAADI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" o:allowincell="f" filled="f" stroked="f" strokeweight=".5pt">
              <v:textbox style="mso-fit-shape-to-text:t">
                <w:txbxContent>
                  <w:p w14:paraId="1F4B0D67" w14:textId="21A43561" w:rsidR="00420187" w:rsidRPr="000F472E" w:rsidRDefault="00420187" w:rsidP="000F472E">
                    <w:pPr>
                      <w:spacing w:after="0"/>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48000" behindDoc="0" locked="0" layoutInCell="1" allowOverlap="1" wp14:anchorId="7C08A632" wp14:editId="72DCC89E">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8631462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solidFill>
                        <a:schemeClr val="bg1"/>
                      </a:solidFill>
                      <a:ln w="6350">
                        <a:solidFill>
                          <a:schemeClr val="bg1"/>
                        </a:solidFill>
                      </a:ln>
                    </wps:spPr>
                    <wps:txbx>
                      <w:txbxContent>
                        <w:p w14:paraId="50D11CA7" w14:textId="77777777" w:rsidR="00420187" w:rsidRPr="007C769A" w:rsidRDefault="0042018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8A632" id="_x0000_s1208" type="#_x0000_t202" style="position:absolute;left:0;text-align:left;margin-left:-1in;margin-top:-779.65pt;width:110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" fillcolor="white [3212]" strokecolor="white [3212]" strokeweight=".5pt">
              <v:path arrowok="t"/>
              <v:textbox>
                <w:txbxContent>
                  <w:p w14:paraId="50D11CA7" w14:textId="77777777" w:rsidR="00420187" w:rsidRPr="007C769A" w:rsidRDefault="00420187">
                    <w:pPr>
                      <w:rPr>
                        <w:color w:val="FF0000"/>
                      </w:rPr>
                    </w:pPr>
                  </w:p>
                </w:txbxContent>
              </v:textbox>
              <w10:wrap type="through"/>
            </v:shape>
          </w:pict>
        </mc:Fallback>
      </mc:AlternateContent>
    </w:r>
    <w:r>
      <w:rPr>
        <w:noProof/>
        <w:lang w:eastAsia="en-AU"/>
      </w:rPr>
      <mc:AlternateContent>
        <mc:Choice Requires="wps">
          <w:drawing>
            <wp:anchor distT="0" distB="0" distL="114300" distR="114300" simplePos="0" relativeHeight="251642880" behindDoc="0" locked="0" layoutInCell="1" allowOverlap="1" wp14:anchorId="1B094A5D" wp14:editId="4E769A17">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4150642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31FD053"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094A5D" id="_x0000_s1209" type="#_x0000_t202" style="position:absolute;left:0;text-align:left;margin-left:-1in;margin-top:-779.65pt;width:110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1ZPAIAAHY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" filled="f" strokeweight=".5pt">
              <v:path arrowok="t"/>
              <v:textbox>
                <w:txbxContent>
                  <w:p w14:paraId="531FD053"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7760" behindDoc="0" locked="0" layoutInCell="1" allowOverlap="1" wp14:anchorId="3702490F" wp14:editId="6DB9A315">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1457255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8159C21"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2490F" id="_x0000_s1210" type="#_x0000_t202" style="position:absolute;left:0;text-align:left;margin-left:-1in;margin-top:-779.65pt;width:110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gCPAIAAHY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" filled="f" strokeweight=".5pt">
              <v:path arrowok="t"/>
              <v:textbox>
                <w:txbxContent>
                  <w:p w14:paraId="28159C21"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2640" behindDoc="0" locked="0" layoutInCell="1" allowOverlap="1" wp14:anchorId="05B24648" wp14:editId="233EF021">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19683644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5CEF2D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24648" id="_x0000_s1211" type="#_x0000_t202" style="position:absolute;left:0;text-align:left;margin-left:-1in;margin-top:-779.65pt;width:110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" filled="f" strokeweight=".5pt">
              <v:path arrowok="t"/>
              <v:textbox>
                <w:txbxContent>
                  <w:p w14:paraId="65CEF2D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27520" behindDoc="0" locked="0" layoutInCell="1" allowOverlap="1" wp14:anchorId="408EEFC4" wp14:editId="4690FA82">
              <wp:simplePos x="0" y="0"/>
              <wp:positionH relativeFrom="column">
                <wp:posOffset>-914400</wp:posOffset>
              </wp:positionH>
              <wp:positionV relativeFrom="paragraph">
                <wp:posOffset>-9901555</wp:posOffset>
              </wp:positionV>
              <wp:extent cx="1397000" cy="457200"/>
              <wp:effectExtent l="0" t="0" r="0" b="0"/>
              <wp:wrapThrough wrapText="bothSides">
                <wp:wrapPolygon edited="0">
                  <wp:start x="0" y="0"/>
                  <wp:lineTo x="0" y="21600"/>
                  <wp:lineTo x="21502" y="21600"/>
                  <wp:lineTo x="21502" y="0"/>
                  <wp:lineTo x="0" y="0"/>
                </wp:wrapPolygon>
              </wp:wrapThrough>
              <wp:docPr id="261683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23960E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EEFC4" id="_x0000_s1212" type="#_x0000_t202" style="position:absolute;left:0;text-align:left;margin-left:-1in;margin-top:-779.65pt;width:110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" filled="f" strokeweight=".5pt">
              <v:path arrowok="t"/>
              <v:textbox>
                <w:txbxContent>
                  <w:p w14:paraId="023960EC" w14:textId="77777777" w:rsidR="00420187" w:rsidRDefault="00420187"/>
                </w:txbxContent>
              </v:textbox>
              <w10:wrap type="through"/>
            </v:shape>
          </w:pict>
        </mc:Fallback>
      </mc:AlternateContent>
    </w:r>
    <w:sdt>
      <w:sdtPr>
        <w:id w:val="-914153597"/>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665BFF">
          <w:rPr>
            <w:noProof/>
          </w:rPr>
          <w:t>87</w:t>
        </w:r>
        <w:r>
          <w:rPr>
            <w:noProof/>
          </w:rPr>
          <w:fldChar w:fldCharType="end"/>
        </w:r>
      </w:sdtContent>
    </w:sdt>
  </w:p>
  <w:p w14:paraId="7FDA587C" w14:textId="77777777" w:rsidR="00420187" w:rsidRDefault="004201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86C4" w14:textId="77777777" w:rsidR="00420187" w:rsidRDefault="00420187">
    <w:pPr>
      <w:pStyle w:val="Footer"/>
    </w:pPr>
    <w:r>
      <w:rPr>
        <w:noProof/>
        <w:lang w:eastAsia="en-AU"/>
      </w:rPr>
      <mc:AlternateContent>
        <mc:Choice Requires="wps">
          <w:drawing>
            <wp:anchor distT="0" distB="0" distL="114300" distR="114300" simplePos="1" relativeHeight="251687936" behindDoc="0" locked="0" layoutInCell="1" allowOverlap="1" wp14:anchorId="4976421C" wp14:editId="58D312F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77053572"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DDACE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76421C" id="_x0000_t202" coordsize="21600,21600" o:spt="202" path="m,l,21600r21600,l21600,xe">
              <v:stroke joinstyle="miter"/>
              <v:path gradientshapeok="t" o:connecttype="rect"/>
            </v:shapetype>
            <v:shape id="_x0000_s1227" type="#_x0000_t202" style="position:absolute;margin-left:0;margin-top:0;width:110pt;height:3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F5LQIAAF0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sPTZd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BjBeS0CAABdBAAADgAAAAAAAAAAAAAAAAAuAgAAZHJzL2Uy&#10;b0RvYy54bWxQSwECLQAUAAYACAAAACEAkBD5ZNoAAAAEAQAADwAAAAAAAAAAAAAAAACHBAAAZHJz&#10;L2Rvd25yZXYueG1sUEsFBgAAAAAEAAQA8wAAAI4FAAAAAA==&#10;" filled="f" strokeweight=".5pt">
              <v:textbox>
                <w:txbxContent>
                  <w:p w14:paraId="59DDACE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83840" behindDoc="0" locked="0" layoutInCell="1" allowOverlap="1" wp14:anchorId="348BBC64" wp14:editId="6FC70B5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61668462"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74C722"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BBC64" id="_x0000_s1228" type="#_x0000_t202" style="position:absolute;margin-left:0;margin-top:0;width:110pt;height:3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Mhg3S0CAABdBAAADgAAAAAAAAAAAAAAAAAuAgAAZHJzL2Uy&#10;b0RvYy54bWxQSwECLQAUAAYACAAAACEAkBD5ZNoAAAAEAQAADwAAAAAAAAAAAAAAAACHBAAAZHJz&#10;L2Rvd25yZXYueG1sUEsFBgAAAAAEAAQA8wAAAI4FAAAAAA==&#10;" filled="f" strokeweight=".5pt">
              <v:textbox>
                <w:txbxContent>
                  <w:p w14:paraId="2B74C722"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8720" behindDoc="0" locked="0" layoutInCell="1" allowOverlap="1" wp14:anchorId="4209E4BD" wp14:editId="1098F71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60395465"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D8F83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9E4BD" id="_x0000_s1229" type="#_x0000_t202" style="position:absolute;margin-left:0;margin-top:0;width:110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v3ovCC0CAABdBAAADgAAAAAAAAAAAAAAAAAuAgAAZHJzL2Uy&#10;b0RvYy54bWxQSwECLQAUAAYACAAAACEAkBD5ZNoAAAAEAQAADwAAAAAAAAAAAAAAAACHBAAAZHJz&#10;L2Rvd25yZXYueG1sUEsFBgAAAAAEAAQA8wAAAI4FAAAAAA==&#10;" filled="f" strokeweight=".5pt">
              <v:textbox>
                <w:txbxContent>
                  <w:p w14:paraId="65D8F83C"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3600" behindDoc="0" locked="0" layoutInCell="1" allowOverlap="1" wp14:anchorId="574AD077" wp14:editId="6C2C532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32610773"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7C3A5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AD077" id="_x0000_s1230" type="#_x0000_t202" style="position:absolute;margin-left:0;margin-top:0;width:110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vOOaUy0CAABdBAAADgAAAAAAAAAAAAAAAAAuAgAAZHJzL2Uy&#10;b0RvYy54bWxQSwECLQAUAAYACAAAACEAkBD5ZNoAAAAEAQAADwAAAAAAAAAAAAAAAACHBAAAZHJz&#10;L2Rvd25yZXYueG1sUEsFBgAAAAAEAAQA8wAAAI4FAAAAAA==&#10;" filled="f" strokeweight=".5pt">
              <v:textbox>
                <w:txbxContent>
                  <w:p w14:paraId="607C3A5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9504" behindDoc="0" locked="0" layoutInCell="1" allowOverlap="1" wp14:anchorId="7B7EC48C" wp14:editId="494736D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5159930"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79646B1"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7EC48C" id="_x0000_s1231" type="#_x0000_t202" style="position:absolute;margin-left:0;margin-top:0;width:11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1HVhi0CAABdBAAADgAAAAAAAAAAAAAAAAAuAgAAZHJzL2Uy&#10;b0RvYy54bWxQSwECLQAUAAYACAAAACEAkBD5ZNoAAAAEAQAADwAAAAAAAAAAAAAAAACHBAAAZHJz&#10;L2Rvd25yZXYueG1sUEsFBgAAAAAEAAQA8wAAAI4FAAAAAA==&#10;" filled="f" strokeweight=".5pt">
              <v:textbox>
                <w:txbxContent>
                  <w:p w14:paraId="179646B1"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5408" behindDoc="0" locked="0" layoutInCell="1" allowOverlap="1" wp14:anchorId="4C103D1C" wp14:editId="260534F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61689065"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1E13E0"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03D1C" id="_x0000_s1232" type="#_x0000_t202" style="position:absolute;margin-left:0;margin-top:0;width:11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CKLANYrAgAAXQQAAA4AAAAAAAAAAAAAAAAALgIAAGRycy9lMm9E&#10;b2MueG1sUEsBAi0AFAAGAAgAAAAhAJAQ+WTaAAAABAEAAA8AAAAAAAAAAAAAAAAAhQQAAGRycy9k&#10;b3ducmV2LnhtbFBLBQYAAAAABAAEAPMAAACMBQAAAAA=&#10;" filled="f" strokeweight=".5pt">
              <v:textbox>
                <w:txbxContent>
                  <w:p w14:paraId="7B1E13E0"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1312" behindDoc="0" locked="0" layoutInCell="1" allowOverlap="1" wp14:anchorId="30CCA5E4" wp14:editId="3604F95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83322688"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09F12D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CCA5E4" id="_x0000_s1233" type="#_x0000_t202" style="position:absolute;margin-left:0;margin-top:0;width:110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DLAIAAF0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jx2uo9giEg35GvOVLhQkemQ8vzOFQYIM46OEZD6kBq4JBoqQG9+tv79EeuUItJS0OWUn9zy1z&#10;ghL93SCLd+PJJE5luiTkKHHnmvW5xmybBWCrY1wpy5OIzi7ogygdNO+4D/OYFVXMcMxd0nAQF6Ef&#10;fdwnLubzZIRzaFl4NCvLY+gDsK/dO3N2ICwg1U9wGEdWfOCtt+2Zm28DSJVIjUj3qA4E4AynsRj2&#10;LS7J+T1Znf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dOU8DLAIAAF0EAAAOAAAAAAAAAAAAAAAAAC4CAABkcnMvZTJv&#10;RG9jLnhtbFBLAQItABQABgAIAAAAIQCQEPlk2gAAAAQBAAAPAAAAAAAAAAAAAAAAAIYEAABkcnMv&#10;ZG93bnJldi54bWxQSwUGAAAAAAQABADzAAAAjQUAAAAA&#10;" filled="f" strokeweight=".5pt">
              <v:textbox>
                <w:txbxContent>
                  <w:p w14:paraId="709F12D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57216" behindDoc="0" locked="0" layoutInCell="0" allowOverlap="1" wp14:anchorId="77DE4C74" wp14:editId="2627F3C8">
              <wp:simplePos x="0" y="0"/>
              <wp:positionH relativeFrom="column">
                <wp:posOffset>0</wp:posOffset>
              </wp:positionH>
              <wp:positionV relativeFrom="paragraph">
                <wp:posOffset>0</wp:posOffset>
              </wp:positionV>
              <wp:extent cx="1397000" cy="457200"/>
              <wp:effectExtent l="0" t="0" r="0" b="0"/>
              <wp:wrapNone/>
              <wp:docPr id="1080550701"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01E7D6" w14:textId="2431E946"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E4C74" id="_x0000_s1234" type="#_x0000_t202" style="position:absolute;margin-left:0;margin-top:0;width:110pt;height:36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MD/&#10;+I8XAgAAMwQAAA4AAAAAAAAAAAAAAAAALgIAAGRycy9lMm9Eb2MueG1sUEsBAi0AFAAGAAgAAAAh&#10;AEkGO/3ZAAAABAEAAA8AAAAAAAAAAAAAAAAAcQQAAGRycy9kb3ducmV2LnhtbFBLBQYAAAAABAAE&#10;APMAAAB3BQAAAAA=&#10;" o:allowincell="f" filled="f" stroked="f" strokeweight=".5pt">
              <v:textbox style="mso-fit-shape-to-text:t">
                <w:txbxContent>
                  <w:p w14:paraId="0F01E7D6" w14:textId="2431E946"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PM_ProtectiveMarkingValue_Footer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14:anchorId="65BFFA06" wp14:editId="10E7A521">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5121413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6E859C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FFA06" id="_x0000_s1235" type="#_x0000_t202" style="position:absolute;margin-left:0;margin-top:0;width:110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IKyzHg8AgAAdgQAAA4AAAAAAAAA&#10;AAAAAAAALgIAAGRycy9lMm9Eb2MueG1sUEsBAi0AFAAGAAgAAAAhAIyYpLfbAAAABAEAAA8AAAAA&#10;AAAAAAAAAAAAlgQAAGRycy9kb3ducmV2LnhtbFBLBQYAAAAABAAEAPMAAACeBQAAAAA=&#10;" filled="f" strokeweight=".5pt">
              <v:path arrowok="t"/>
              <v:textbox>
                <w:txbxContent>
                  <w:p w14:paraId="26E859C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49024" behindDoc="0" locked="0" layoutInCell="1" allowOverlap="1" wp14:anchorId="21B69A83" wp14:editId="75525DEA">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5551631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12B7DA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69A83" id="_x0000_s1236" type="#_x0000_t202" style="position:absolute;margin-left:0;margin-top:0;width:110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E/PAIAAHY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s/XYS38S7DVTvyJCDvnm85UuFCVbMh2fmsFsQIE5AeMJFasCqYNhRUoP7&#10;9bf76I8iopWSFruvpP7njjlBif5uUN678WQS2zUdEnOUuHPL5txids0CEOoYZ83ytMXHLujDVjpo&#10;XnFQ5jErmpjhmLuk4bBdhH4mcNC4mM+TEzaoZWFl1pYfGiMS+9K9MmcHwQJK/QiHPmXFB9163165&#10;+S6AVEnUE6uDANjcqS2GQYzTc35OXqffxew3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DynsT88AgAAdgQAAA4AAAAAAAAA&#10;AAAAAAAALgIAAGRycy9lMm9Eb2MueG1sUEsBAi0AFAAGAAgAAAAhAIyYpLfbAAAABAEAAA8AAAAA&#10;AAAAAAAAAAAAlgQAAGRycy9kb3ducmV2LnhtbFBLBQYAAAAABAAEAPMAAACeBQAAAAA=&#10;" filled="f" strokeweight=".5pt">
              <v:path arrowok="t"/>
              <v:textbox>
                <w:txbxContent>
                  <w:p w14:paraId="712B7DA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43904" behindDoc="0" locked="0" layoutInCell="1" allowOverlap="1" wp14:anchorId="73E9E167" wp14:editId="6E790EF2">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5571438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B753C4F"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9E167" id="_x0000_s1237" type="#_x0000_t202" style="position:absolute;margin-left:0;margin-top:0;width:110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7qPAIAAHY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rC0u/G8U28W0N1QIYcdM3jLV8oTLBkPrwwh92CAHECwjMuUgNWBf2Oki24&#10;X3+7j/4oIlopabD7Sup/7pgTlOjvBuW9H45GsV3TITFHibu0rC8tZlfPAaEOcdYsT1t87II+bqWD&#10;+g0HZRazookZjrlLGo7beehmAgeNi9ksOWGDWhaWZmX5sTEisa/tG3O2Fyyg1E9w7FNWfNCt8+2U&#10;m+0CSJVEPbPaC4DNndqiH8Q4PZfn5HX+XUx/Aw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EMV/uo8AgAAdgQAAA4AAAAAAAAA&#10;AAAAAAAALgIAAGRycy9lMm9Eb2MueG1sUEsBAi0AFAAGAAgAAAAhAIyYpLfbAAAABAEAAA8AAAAA&#10;AAAAAAAAAAAAlgQAAGRycy9kb3ducmV2LnhtbFBLBQYAAAAABAAEAPMAAACeBQAAAAA=&#10;" filled="f" strokeweight=".5pt">
              <v:path arrowok="t"/>
              <v:textbox>
                <w:txbxContent>
                  <w:p w14:paraId="6B753C4F"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8784" behindDoc="0" locked="0" layoutInCell="1" allowOverlap="1" wp14:anchorId="353F54B9" wp14:editId="59A20BF5">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9262837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3C164B2"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F54B9" id="_x0000_s1238" type="#_x0000_t202" style="position:absolute;margin-left:0;margin-top:0;width:110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IPFX048AgAAdgQAAA4AAAAAAAAA&#10;AAAAAAAALgIAAGRycy9lMm9Eb2MueG1sUEsBAi0AFAAGAAgAAAAhAIyYpLfbAAAABAEAAA8AAAAA&#10;AAAAAAAAAAAAlgQAAGRycy9kb3ducmV2LnhtbFBLBQYAAAAABAAEAPMAAACeBQAAAAA=&#10;" filled="f" strokeweight=".5pt">
              <v:path arrowok="t"/>
              <v:textbox>
                <w:txbxContent>
                  <w:p w14:paraId="53C164B2"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3664" behindDoc="0" locked="0" layoutInCell="1" allowOverlap="1" wp14:anchorId="38B18C2C" wp14:editId="0E5B497B">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096439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CF9EDC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18C2C" id="_x0000_s1239" type="#_x0000_t202" style="position:absolute;margin-left:0;margin-top:0;width:110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CbPAIAAHY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SFpd+N45t4t4bqgAw56JrHW75QmGDJfHhhDrsFAeIEhGdcpAasCvodJVtw&#10;v/52H/1RRLRS0mD3ldT/3DEnKNHfDcp7PxyNYrumQ2KOEndpWV9azK6eA0Id4qxZnrb42AV93EoH&#10;9RsOyixmRRMzHHOXNBy389DNBA4aF7NZcsIGtSwszcryY2NEYl/bN+ZsL1hAqZ/g2Kes+KBb59sp&#10;N9sFkCqJema1FwCbO7VFP4hxei7Pyev8u5j+Bg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Px3EJs8AgAAdgQAAA4AAAAAAAAA&#10;AAAAAAAALgIAAGRycy9lMm9Eb2MueG1sUEsBAi0AFAAGAAgAAAAhAIyYpLfbAAAABAEAAA8AAAAA&#10;AAAAAAAAAAAAlgQAAGRycy9kb3ducmV2LnhtbFBLBQYAAAAABAAEAPMAAACeBQAAAAA=&#10;" filled="f" strokeweight=".5pt">
              <v:path arrowok="t"/>
              <v:textbox>
                <w:txbxContent>
                  <w:p w14:paraId="7CF9EDCC"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28544" behindDoc="0" locked="0" layoutInCell="1" allowOverlap="1" wp14:anchorId="5F1EB0D3" wp14:editId="377270E2">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134155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93748F2"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EB0D3" id="_x0000_s1240" type="#_x0000_t202" style="position:absolute;margin-left:0;margin-top:0;width:110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P/upcA8AgAAdgQAAA4AAAAAAAAA&#10;AAAAAAAALgIAAGRycy9lMm9Eb2MueG1sUEsBAi0AFAAGAAgAAAAhAIyYpLfbAAAABAEAAA8AAAAA&#10;AAAAAAAAAAAAlgQAAGRycy9kb3ducmV2LnhtbFBLBQYAAAAABAAEAPMAAACeBQAAAAA=&#10;" filled="f" strokeweight=".5pt">
              <v:path arrowok="t"/>
              <v:textbox>
                <w:txbxContent>
                  <w:p w14:paraId="693748F2" w14:textId="77777777" w:rsidR="00420187" w:rsidRDefault="00420187"/>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0944A" w14:textId="77777777" w:rsidR="0064635D" w:rsidRDefault="0064635D" w:rsidP="00055F6B">
      <w:pPr>
        <w:spacing w:after="0" w:line="240" w:lineRule="auto"/>
      </w:pPr>
      <w:r>
        <w:separator/>
      </w:r>
    </w:p>
  </w:footnote>
  <w:footnote w:type="continuationSeparator" w:id="0">
    <w:p w14:paraId="6C875470" w14:textId="77777777" w:rsidR="0064635D" w:rsidRDefault="0064635D" w:rsidP="00055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AD7" w14:textId="77777777" w:rsidR="00420187" w:rsidRDefault="00420187">
    <w:pPr>
      <w:pStyle w:val="Header"/>
    </w:pPr>
    <w:r>
      <w:rPr>
        <w:noProof/>
        <w:lang w:eastAsia="en-AU"/>
      </w:rPr>
      <mc:AlternateContent>
        <mc:Choice Requires="wps">
          <w:drawing>
            <wp:anchor distT="0" distB="0" distL="114300" distR="114300" simplePos="1" relativeHeight="251817984" behindDoc="0" locked="0" layoutInCell="1" allowOverlap="1" wp14:anchorId="72BE23CE" wp14:editId="0370856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2327998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755B44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BE23CE" id="_x0000_t202" coordsize="21600,21600" o:spt="202" path="m,l,21600r21600,l21600,xe">
              <v:stroke joinstyle="miter"/>
              <v:path gradientshapeok="t" o:connecttype="rect"/>
            </v:shapetype>
            <v:shape id="Text Box 3" o:spid="_x0000_s1052" type="#_x0000_t202" style="position:absolute;margin-left:0;margin-top:0;width:110pt;height:36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4755B44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13888" behindDoc="0" locked="0" layoutInCell="1" allowOverlap="1" wp14:anchorId="0EBAAC18" wp14:editId="2A68C8D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2119342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DF24164"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BAAC18" id="_x0000_s1053" type="#_x0000_t202" style="position:absolute;margin-left:0;margin-top:0;width:110pt;height:36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3DF24164"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8768" behindDoc="0" locked="0" layoutInCell="1" allowOverlap="1" wp14:anchorId="10EED6AD" wp14:editId="35AE5F2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8705083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C37040"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ED6AD" id="_x0000_s1054" type="#_x0000_t202" style="position:absolute;margin-left:0;margin-top:0;width:110pt;height:36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11C37040"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3648" behindDoc="0" locked="0" layoutInCell="1" allowOverlap="1" wp14:anchorId="7D850666" wp14:editId="73536FD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960585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B5EF5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50666" id="_x0000_s1055" type="#_x0000_t202" style="position:absolute;margin-left:0;margin-top:0;width:110pt;height:36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11B5EF5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9552" behindDoc="0" locked="0" layoutInCell="1" allowOverlap="1" wp14:anchorId="62F65D73" wp14:editId="206BF69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297450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BAB96E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65D73" id="_x0000_s1056" type="#_x0000_t202" style="position:absolute;margin-left:0;margin-top:0;width:110pt;height:36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0BAB96E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5456" behindDoc="0" locked="0" layoutInCell="1" allowOverlap="1" wp14:anchorId="68DFFBAF" wp14:editId="73C759F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80515862"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C8DB88"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FFBAF" id="_x0000_s1057" type="#_x0000_t202" style="position:absolute;margin-left:0;margin-top:0;width:110pt;height:36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50C8DB88"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1360" behindDoc="0" locked="0" layoutInCell="1" allowOverlap="1" wp14:anchorId="41D24592" wp14:editId="3AC3D5C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43588482"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9AD26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24592" id="Text Box 9" o:spid="_x0000_s1058" type="#_x0000_t202" style="position:absolute;margin-left:0;margin-top:0;width:110pt;height:36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449AD26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87264" behindDoc="0" locked="0" layoutInCell="0" allowOverlap="1" wp14:anchorId="05ECB758" wp14:editId="65425719">
              <wp:simplePos x="0" y="0"/>
              <wp:positionH relativeFrom="column">
                <wp:posOffset>0</wp:posOffset>
              </wp:positionH>
              <wp:positionV relativeFrom="paragraph">
                <wp:posOffset>0</wp:posOffset>
              </wp:positionV>
              <wp:extent cx="1397000" cy="457200"/>
              <wp:effectExtent l="0" t="0" r="0" b="0"/>
              <wp:wrapNone/>
              <wp:docPr id="118721076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6F677" w14:textId="4A7EB48B"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CB758" id="janusSEAL SC H_EvenPage" o:spid="_x0000_s1059" type="#_x0000_t202" style="position:absolute;margin-left:0;margin-top:0;width:110pt;height:36pt;z-index:251787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zHXW&#10;0RYCAAAxBAAADgAAAAAAAAAAAAAAAAAuAgAAZHJzL2Uyb0RvYy54bWxQSwECLQAUAAYACAAAACEA&#10;SQY7/dkAAAAEAQAADwAAAAAAAAAAAAAAAABwBAAAZHJzL2Rvd25yZXYueG1sUEsFBgAAAAAEAAQA&#10;8wAAAHYFAAAAAA==&#10;" o:allowincell="f" filled="f" stroked="f" strokeweight=".5pt">
              <v:textbox style="mso-fit-shape-to-text:t">
                <w:txbxContent>
                  <w:p w14:paraId="0286F677" w14:textId="4A7EB48B"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783168" behindDoc="0" locked="0" layoutInCell="1" allowOverlap="1" wp14:anchorId="3D1459C3" wp14:editId="50C45519">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397515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EA9F16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459C3" id="Text Box 34" o:spid="_x0000_s1060" type="#_x0000_t202" style="position:absolute;margin-left:0;margin-top:0;width:110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6OgIAAHQ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" filled="f" strokeweight=".5pt">
              <v:path arrowok="t"/>
              <v:textbox>
                <w:txbxContent>
                  <w:p w14:paraId="0EA9F16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78048" behindDoc="0" locked="0" layoutInCell="1" allowOverlap="1" wp14:anchorId="17016FF5" wp14:editId="2D30D59C">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0919156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89F8CF0"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016FF5" id="Text Box 33" o:spid="_x0000_s1061" type="#_x0000_t202" style="position:absolute;margin-left:0;margin-top:0;width:110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UvOwIAAHQ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RV0nF8EW/WUB2QHwdd63jLFwrDL5kPL8xhryA87P/wjIvUgDVBv6NkC+7X&#10;3+6jP0qIVkoa7L2S+p875gQl+rtBccfD0Sg2azok3ihxl5b1pcXs6jkg0CFOmuVpi49d0MetdFC/&#10;4ZjMYlY0McMxd0nDcTsP3UTgmHExmyUnbE/LwtKsLD+2RaT1tX1jzvZyBRT6CY5dyooPqnW+nW6z&#10;XQCpkqRnVnv6sbVTU/RjGGfn8py8zj+L6W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y0hFLzsCAAB0BAAADgAAAAAAAAAA&#10;AAAAAAAuAgAAZHJzL2Uyb0RvYy54bWxQSwECLQAUAAYACAAAACEAjJikt9sAAAAEAQAADwAAAAAA&#10;AAAAAAAAAACVBAAAZHJzL2Rvd25yZXYueG1sUEsFBgAAAAAEAAQA8wAAAJ0FAAAAAA==&#10;" filled="f" strokeweight=".5pt">
              <v:path arrowok="t"/>
              <v:textbox>
                <w:txbxContent>
                  <w:p w14:paraId="289F8CF0"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72928" behindDoc="0" locked="0" layoutInCell="1" allowOverlap="1" wp14:anchorId="457F7FB6" wp14:editId="4753523E">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85086110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BEE8F5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7F7FB6" id="Text Box 32" o:spid="_x0000_s1062" type="#_x0000_t202" style="position:absolute;margin-left:0;margin-top:0;width:110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5FOg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" filled="f" strokeweight=".5pt">
              <v:path arrowok="t"/>
              <v:textbox>
                <w:txbxContent>
                  <w:p w14:paraId="0BEE8F5C"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7808" behindDoc="0" locked="0" layoutInCell="1" allowOverlap="1" wp14:anchorId="6286E84B" wp14:editId="6C8A61EE">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21174887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9FE6A6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6E84B" id="Text Box 31" o:spid="_x0000_s1063" type="#_x0000_t202" style="position:absolute;margin-left:0;margin-top:0;width:110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GQOw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sfRyfxKsNVO9IkIO+d7zlS4XxV8yHZ+awWRAfDkB4wkVqwKJg2FFSg/v1&#10;t/vojxqilZIWm6+k/ueOOUGJ/m5Q3bvxZBK7NR0ScZS4c8vm3GJ2zQIQ6RhHzfK0xccu6MNWOmhe&#10;cU7mMSuamOGYu6ThsF2EfiRwzriYz5MT9qdlYWXWlh/6IvL60r0yZwe9Air9CIc2ZcUH2XrfXrj5&#10;LoBUSdMTqwP/2NupK4Y5jMNzfk5ep7/F7Dc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t8pBkDsCAAB1BAAADgAAAAAAAAAA&#10;AAAAAAAuAgAAZHJzL2Uyb0RvYy54bWxQSwECLQAUAAYACAAAACEAjJikt9sAAAAEAQAADwAAAAAA&#10;AAAAAAAAAACVBAAAZHJzL2Rvd25yZXYueG1sUEsFBgAAAAAEAAQA8wAAAJ0FAAAAAA==&#10;" filled="f" strokeweight=".5pt">
              <v:path arrowok="t"/>
              <v:textbox>
                <w:txbxContent>
                  <w:p w14:paraId="59FE6A6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2688" behindDoc="0" locked="0" layoutInCell="1" allowOverlap="1" wp14:anchorId="13DBDBC1" wp14:editId="748A2AFD">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3893092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045C5A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BDBC1" id="Text Box 30" o:spid="_x0000_s1064" type="#_x0000_t202" style="position:absolute;margin-left:0;margin-top:0;width:110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A0OwIAAHU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VY+ig+iVdrqA5IkIOud7zlC4Xxl8yHF+awWRAfDkB4xkVqwKKg31GyBffr&#10;b/fRHzVEKyUNNl9J/c8dc4IS/d2guvfD8Th2azok4ihxl5b1pcXs6jkg0iGOmuVpi49d0MetdFC/&#10;4ZzMYlY0McMxd0nDcTsP3UjgnHExmyUn7E/LwtKsLD/2ReT1tX1jzvZ6BVT6CY5tyooPsnW+nXCz&#10;XQCpkqZnVnv+sbdTV/RzGIfn8py8zn+L6W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dxrgNDsCAAB1BAAADgAAAAAAAAAA&#10;AAAAAAAuAgAAZHJzL2Uyb0RvYy54bWxQSwECLQAUAAYACAAAACEAjJikt9sAAAAEAQAADwAAAAAA&#10;AAAAAAAAAACVBAAAZHJzL2Rvd25yZXYueG1sUEsFBgAAAAAEAAQA8wAAAJ0FAAAAAA==&#10;" filled="f" strokeweight=".5pt">
              <v:path arrowok="t"/>
              <v:textbox>
                <w:txbxContent>
                  <w:p w14:paraId="1045C5AC"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57568" behindDoc="0" locked="0" layoutInCell="1" allowOverlap="1" wp14:anchorId="73A02EBB" wp14:editId="632DC1D4">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474572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FBD0471"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02EBB" id="Text Box 29" o:spid="_x0000_s1065" type="#_x0000_t202" style="position:absolute;margin-left:0;margin-top:0;width:110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hOg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" filled="f" strokeweight=".5pt">
              <v:path arrowok="t"/>
              <v:textbox>
                <w:txbxContent>
                  <w:p w14:paraId="5FBD0471" w14:textId="77777777" w:rsidR="00420187" w:rsidRDefault="00420187"/>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92D5" w14:textId="77777777" w:rsidR="00420187" w:rsidRPr="00DF57A1" w:rsidRDefault="00420187">
    <w:pPr>
      <w:pStyle w:val="Header"/>
      <w:rPr>
        <w:b/>
        <w:bCs/>
        <w:sz w:val="32"/>
        <w:szCs w:val="32"/>
        <w:u w:val="single"/>
      </w:rPr>
    </w:pPr>
    <w:r>
      <w:rPr>
        <w:noProof/>
        <w:lang w:eastAsia="en-AU"/>
      </w:rPr>
      <mc:AlternateContent>
        <mc:Choice Requires="wps">
          <w:drawing>
            <wp:anchor distT="0" distB="0" distL="114300" distR="114300" simplePos="0" relativeHeight="251811840" behindDoc="0" locked="1" layoutInCell="0" allowOverlap="1" wp14:anchorId="6D71D2A1" wp14:editId="42AA6AEA">
              <wp:simplePos x="0" y="0"/>
              <wp:positionH relativeFrom="margin">
                <wp:align>center</wp:align>
              </wp:positionH>
              <wp:positionV relativeFrom="topMargin">
                <wp:align>center</wp:align>
              </wp:positionV>
              <wp:extent cx="892175" cy="287020"/>
              <wp:effectExtent l="0" t="0" r="0" b="0"/>
              <wp:wrapNone/>
              <wp:docPr id="193031136" name="janusSEAL SC Head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03C4A" w14:textId="4B12DE26" w:rsidR="00420187" w:rsidRPr="001C4937" w:rsidRDefault="00420187" w:rsidP="00420187">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1D2A1" id="_x0000_t202" coordsize="21600,21600" o:spt="202" path="m,l,21600r21600,l21600,xe">
              <v:stroke joinstyle="miter"/>
              <v:path gradientshapeok="t" o:connecttype="rect"/>
            </v:shapetype>
            <v:shape id="janusSEAL SC Header" o:spid="_x0000_s1066" type="#_x0000_t202" style="position:absolute;margin-left:0;margin-top:0;width:70.25pt;height:22.6pt;z-index:2518118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pGQIAADE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lxjfN5jC9UR13PQM+8tXzU4xJr5&#10;8MocUo0boXzDCx5SATaDk0VJDe7X3+5jPDKAXkpalE5JDWqbEvXDIDP3w/E4Ki39jCdTRIO4W8/2&#10;1mP2+hFQm0N8JpYnM8YHdTalA/2OGl/GnuhihmPnkoaz+Rh6OeMb4WK5TEGoLcvC2mwsj6UjqBHg&#10;t+6dOXtiISB9z3CWGCs+kNHHxkxvl/uAlCSmIsw9pif0UZeJwNMbisK//U9R15e++A0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BV/bjpGQIAADEEAAAOAAAAAAAAAAAAAAAAAC4CAABkcnMvZTJvRG9jLnhtbFBLAQItABQABgAI&#10;AAAAIQBNodjJ2wAAAAQBAAAPAAAAAAAAAAAAAAAAAHMEAABkcnMvZG93bnJldi54bWxQSwUGAAAA&#10;AAQABADzAAAAewUAAAAA&#10;" o:allowincell="f" filled="f" stroked="f" strokeweight=".5pt">
              <v:textbox style="mso-fit-shape-to-text:t">
                <w:txbxContent>
                  <w:p w14:paraId="71603C4A" w14:textId="4B12DE26" w:rsidR="00420187" w:rsidRPr="001C4937" w:rsidRDefault="00420187" w:rsidP="00420187">
                    <w:pPr>
                      <w:spacing w:after="0"/>
                      <w:jc w:val="center"/>
                      <w:rPr>
                        <w:rFonts w:ascii="Arial" w:hAnsi="Arial" w:cs="Arial"/>
                        <w:b/>
                        <w:color w:val="FF0000"/>
                        <w:sz w:val="24"/>
                      </w:rPr>
                    </w:pPr>
                  </w:p>
                </w:txbxContent>
              </v:textbox>
              <w10:wrap anchorx="margin" anchory="margin"/>
              <w10:anchorlock/>
            </v:shape>
          </w:pict>
        </mc:Fallback>
      </mc:AlternateConten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6A98" w14:textId="77777777" w:rsidR="00420187" w:rsidRDefault="00420187">
    <w:pPr>
      <w:pStyle w:val="Header"/>
    </w:pPr>
    <w:r>
      <w:rPr>
        <w:noProof/>
        <w:lang w:eastAsia="en-AU"/>
      </w:rPr>
      <mc:AlternateContent>
        <mc:Choice Requires="wps">
          <w:drawing>
            <wp:anchor distT="0" distB="0" distL="114300" distR="114300" simplePos="1" relativeHeight="251816960" behindDoc="0" locked="0" layoutInCell="1" allowOverlap="1" wp14:anchorId="490411D8" wp14:editId="3C2D6BF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2709493"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C5613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411D8" id="_x0000_t202" coordsize="21600,21600" o:spt="202" path="m,l,21600r21600,l21600,xe">
              <v:stroke joinstyle="miter"/>
              <v:path gradientshapeok="t" o:connecttype="rect"/>
            </v:shapetype>
            <v:shape id="Text Box 2" o:spid="_x0000_s1087" type="#_x0000_t202" style="position:absolute;margin-left:0;margin-top:0;width:110pt;height:36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VF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Ah1RS0CAABcBAAADgAAAAAAAAAAAAAAAAAuAgAAZHJzL2Uy&#10;b0RvYy54bWxQSwECLQAUAAYACAAAACEAkBD5ZNoAAAAEAQAADwAAAAAAAAAAAAAAAACHBAAAZHJz&#10;L2Rvd25yZXYueG1sUEsFBgAAAAAEAAQA8wAAAI4FAAAAAA==&#10;" filled="f" strokeweight=".5pt">
              <v:textbox>
                <w:txbxContent>
                  <w:p w14:paraId="35C5613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12864" behindDoc="0" locked="0" layoutInCell="1" allowOverlap="1" wp14:anchorId="35942DDD" wp14:editId="10B03B2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67176640"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02EFD2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942DDD" id="_x0000_s1088" type="#_x0000_t202" style="position:absolute;margin-left:0;margin-top:0;width:110pt;height:36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ThLQIAAFw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NjU4S0CAABcBAAADgAAAAAAAAAAAAAAAAAuAgAAZHJzL2Uy&#10;b0RvYy54bWxQSwECLQAUAAYACAAAACEAkBD5ZNoAAAAEAQAADwAAAAAAAAAAAAAAAACHBAAAZHJz&#10;L2Rvd25yZXYueG1sUEsFBgAAAAAEAAQA8wAAAI4FAAAAAA==&#10;" filled="f" strokeweight=".5pt">
              <v:textbox>
                <w:txbxContent>
                  <w:p w14:paraId="702EFD2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7744" behindDoc="0" locked="0" layoutInCell="1" allowOverlap="1" wp14:anchorId="53DAD030" wp14:editId="0C71AD0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4744055"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B2A545"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AD030" id="_x0000_s1089" type="#_x0000_t202" style="position:absolute;margin-left:0;margin-top:0;width:110pt;height:36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s0LQIAAFw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2qbNC0CAABcBAAADgAAAAAAAAAAAAAAAAAuAgAAZHJzL2Uy&#10;b0RvYy54bWxQSwECLQAUAAYACAAAACEAkBD5ZNoAAAAEAQAADwAAAAAAAAAAAAAAAACHBAAAZHJz&#10;L2Rvd25yZXYueG1sUEsFBgAAAAAEAAQA8wAAAI4FAAAAAA==&#10;" filled="f" strokeweight=".5pt">
              <v:textbox>
                <w:txbxContent>
                  <w:p w14:paraId="55B2A545"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802624" behindDoc="0" locked="0" layoutInCell="1" allowOverlap="1" wp14:anchorId="000805D2" wp14:editId="4ED3EAB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69356024"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17B3BA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805D2" id="_x0000_s1090" type="#_x0000_t202" style="position:absolute;margin-left:0;margin-top:0;width:110pt;height:36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5v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PMuby0CAABcBAAADgAAAAAAAAAAAAAAAAAuAgAAZHJzL2Uy&#10;b0RvYy54bWxQSwECLQAUAAYACAAAACEAkBD5ZNoAAAAEAQAADwAAAAAAAAAAAAAAAACHBAAAZHJz&#10;L2Rvd25yZXYueG1sUEsFBgAAAAAEAAQA8wAAAI4FAAAAAA==&#10;" filled="f" strokeweight=".5pt">
              <v:textbox>
                <w:txbxContent>
                  <w:p w14:paraId="417B3BA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8528" behindDoc="0" locked="0" layoutInCell="1" allowOverlap="1" wp14:anchorId="32DFFC0C" wp14:editId="55D514C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17595365"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FAD667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FFC0C" id="_x0000_s1091" type="#_x0000_t202" style="position:absolute;margin-left:0;margin-top:0;width:110pt;height:36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0Fhui0CAABcBAAADgAAAAAAAAAAAAAAAAAuAgAAZHJzL2Uy&#10;b0RvYy54bWxQSwECLQAUAAYACAAAACEAkBD5ZNoAAAAEAQAADwAAAAAAAAAAAAAAAACHBAAAZHJz&#10;L2Rvd25yZXYueG1sUEsFBgAAAAAEAAQA8wAAAI4FAAAAAA==&#10;" filled="f" strokeweight=".5pt">
              <v:textbox>
                <w:txbxContent>
                  <w:p w14:paraId="2FAD667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4432" behindDoc="0" locked="0" layoutInCell="1" allowOverlap="1" wp14:anchorId="6A89F306" wp14:editId="493D0EE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69344194"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A40BE6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9F306" id="_x0000_s1092" type="#_x0000_t202" style="position:absolute;margin-left:0;margin-top:0;width:110pt;height:36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p5x4XyoCAABcBAAADgAAAAAAAAAAAAAAAAAuAgAAZHJzL2Uyb0Rv&#10;Yy54bWxQSwECLQAUAAYACAAAACEAkBD5ZNoAAAAEAQAADwAAAAAAAAAAAAAAAACEBAAAZHJzL2Rv&#10;d25yZXYueG1sUEsFBgAAAAAEAAQA8wAAAIsFAAAAAA==&#10;" filled="f" strokeweight=".5pt">
              <v:textbox>
                <w:txbxContent>
                  <w:p w14:paraId="2A40BE6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90336" behindDoc="0" locked="0" layoutInCell="1" allowOverlap="1" wp14:anchorId="4670EEE9" wp14:editId="758A2F5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11471092"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0D5EAE3"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70EEE9" id="Text Box 8" o:spid="_x0000_s1093" type="#_x0000_t202" style="position:absolute;margin-left:0;margin-top:0;width:110pt;height:36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K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guN4orAgAAXAQAAA4AAAAAAAAAAAAAAAAALgIAAGRycy9lMm9E&#10;b2MueG1sUEsBAi0AFAAGAAgAAAAhAJAQ+WTaAAAABAEAAA8AAAAAAAAAAAAAAAAAhQQAAGRycy9k&#10;b3ducmV2LnhtbFBLBQYAAAAABAAEAPMAAACMBQAAAAA=&#10;" filled="f" strokeweight=".5pt">
              <v:textbox>
                <w:txbxContent>
                  <w:p w14:paraId="10D5EAE3"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786240" behindDoc="0" locked="0" layoutInCell="0" allowOverlap="1" wp14:anchorId="51462BFD" wp14:editId="0C12629A">
              <wp:simplePos x="0" y="0"/>
              <wp:positionH relativeFrom="column">
                <wp:posOffset>0</wp:posOffset>
              </wp:positionH>
              <wp:positionV relativeFrom="paragraph">
                <wp:posOffset>0</wp:posOffset>
              </wp:positionV>
              <wp:extent cx="1397000" cy="457200"/>
              <wp:effectExtent l="0" t="0" r="0" b="0"/>
              <wp:wrapNone/>
              <wp:docPr id="37877940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0BC09" w14:textId="46CDC19E"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62BFD" id="janusSEAL SC H_FirstPage" o:spid="_x0000_s1094" type="#_x0000_t202" style="position:absolute;margin-left:0;margin-top:0;width:110pt;height:36pt;z-index:251786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8LDW&#10;HRYCAAAyBAAADgAAAAAAAAAAAAAAAAAuAgAAZHJzL2Uyb0RvYy54bWxQSwECLQAUAAYACAAAACEA&#10;SQY7/dkAAAAEAQAADwAAAAAAAAAAAAAAAABwBAAAZHJzL2Rvd25yZXYueG1sUEsFBgAAAAAEAAQA&#10;8wAAAHYFAAAAAA==&#10;" o:allowincell="f" filled="f" stroked="f" strokeweight=".5pt">
              <v:textbox style="mso-fit-shape-to-text:t">
                <w:txbxContent>
                  <w:p w14:paraId="79A0BC09" w14:textId="46CDC19E"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782144" behindDoc="0" locked="0" layoutInCell="1" allowOverlap="1" wp14:anchorId="385D71AE" wp14:editId="73DF01D7">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77836668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65AA09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D71AE" id="_x0000_s1095" type="#_x0000_t202" style="position:absolute;margin-left:0;margin-top:0;width:110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6QueljsCAAB1BAAADgAAAAAAAAAA&#10;AAAAAAAuAgAAZHJzL2Uyb0RvYy54bWxQSwECLQAUAAYACAAAACEAjJikt9sAAAAEAQAADwAAAAAA&#10;AAAAAAAAAACVBAAAZHJzL2Rvd25yZXYueG1sUEsFBgAAAAAEAAQA8wAAAJ0FAAAAAA==&#10;" filled="f" strokeweight=".5pt">
              <v:path arrowok="t"/>
              <v:textbox>
                <w:txbxContent>
                  <w:p w14:paraId="265AA09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77024" behindDoc="0" locked="0" layoutInCell="1" allowOverlap="1" wp14:anchorId="4D5688F2" wp14:editId="0BD07EDD">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8730120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DD00D2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688F2" id="Text Box 11" o:spid="_x0000_s1096" type="#_x0000_t202" style="position:absolute;margin-left:0;margin-top:0;width:110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PROw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qsdhKfxKsNVO9IkIO+d7zlS4XxV8yHZ+awWRAfDkB4wkVqwKJg2FFSg/v1&#10;t/vojxqilZIWm6+k/ueOOUGJ/m5Q3bvxZBK7NR0ScZS4c8vm3GJ2zQIQ6RhHzfK0xccu6MNWOmhe&#10;cU7mMSuamOGYu6ThsF2EfiRwzriYz5MT9qdlYWXWlh/6IvL60r0yZwe9Air9CIc2ZcUH2XrfXrj5&#10;LoBUSdMTqwP/2NupK4Y5jMNzfk5ep7/F7Dc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Vx7j0TsCAAB1BAAADgAAAAAAAAAA&#10;AAAAAAAuAgAAZHJzL2Uyb0RvYy54bWxQSwECLQAUAAYACAAAACEAjJikt9sAAAAEAQAADwAAAAAA&#10;AAAAAAAAAACVBAAAZHJzL2Rvd25yZXYueG1sUEsFBgAAAAAEAAQA8wAAAJ0FAAAAAA==&#10;" filled="f" strokeweight=".5pt">
              <v:path arrowok="t"/>
              <v:textbox>
                <w:txbxContent>
                  <w:p w14:paraId="7DD00D2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71904" behindDoc="0" locked="0" layoutInCell="1" allowOverlap="1" wp14:anchorId="589F9AAF" wp14:editId="7DFE0077">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6752524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196AAB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9F9AAF" id="Text Box 10" o:spid="_x0000_s1097" type="#_x0000_t202" style="position:absolute;margin-left:0;margin-top:0;width:110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wEOg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" filled="f" strokeweight=".5pt">
              <v:path arrowok="t"/>
              <v:textbox>
                <w:txbxContent>
                  <w:p w14:paraId="3196AAB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6784" behindDoc="0" locked="0" layoutInCell="1" allowOverlap="1" wp14:anchorId="1464CDB8" wp14:editId="7A34C250">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0519252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C2075B6"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4CDB8" id="_x0000_s1098" type="#_x0000_t202" style="position:absolute;margin-left:0;margin-top:0;width:110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6HwNoDsCAAB1BAAADgAAAAAAAAAA&#10;AAAAAAAuAgAAZHJzL2Uyb0RvYy54bWxQSwECLQAUAAYACAAAACEAjJikt9sAAAAEAQAADwAAAAAA&#10;AAAAAAAAAACVBAAAZHJzL2Rvd25yZXYueG1sUEsFBgAAAAAEAAQA8wAAAJ0FAAAAAA==&#10;" filled="f" strokeweight=".5pt">
              <v:path arrowok="t"/>
              <v:textbox>
                <w:txbxContent>
                  <w:p w14:paraId="7C2075B6"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61664" behindDoc="0" locked="0" layoutInCell="1" allowOverlap="1" wp14:anchorId="550F7949" wp14:editId="4DACDA08">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1125064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450C6A6"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0F7949" id="_x0000_s1099" type="#_x0000_t202" style="position:absolute;margin-left:0;margin-top:0;width:110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J1OwIAAHU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SF1Y7jk3i1huqABDnoesdbvlAYf8l8eGEOmwXx4QCEZ1ykBiwK+h0lW3C/&#10;/nYf/VFDtFLSYPOV1P/cMSco0d8Nqns/HI1it6ZDIo4Sd2lZX1rMrp4DIh3iqFmetvjYBX3cSgf1&#10;G87JLGZFEzMcc5c0HLfz0I0EzhkXs1lywv60LCzNyvJjX0ReX9s35myvV0Cln+DYpqz4IFvn2wk3&#10;2wWQKml6ZrXnH3s7dUU/h3F4Ls/J6/y3mP4G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l85CdTsCAAB1BAAADgAAAAAAAAAA&#10;AAAAAAAuAgAAZHJzL2Uyb0RvYy54bWxQSwECLQAUAAYACAAAACEAjJikt9sAAAAEAQAADwAAAAAA&#10;AAAAAAAAAACVBAAAZHJzL2Rvd25yZXYueG1sUEsFBgAAAAAEAAQA8wAAAJ0FAAAAAA==&#10;" filled="f" strokeweight=".5pt">
              <v:path arrowok="t"/>
              <v:textbox>
                <w:txbxContent>
                  <w:p w14:paraId="0450C6A6"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756544" behindDoc="0" locked="0" layoutInCell="1" allowOverlap="1" wp14:anchorId="7B35500D" wp14:editId="474CF92F">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3032905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9E187C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5500D" id="Text Box 7" o:spid="_x0000_s1100" type="#_x0000_t202" style="position:absolute;margin-left:0;margin-top:0;width:110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uOwIAAHU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qs9jY+iVcbqN6RIAd973jLlwrjr5gPz8xhsyA+HIDwhIvUgEXBsKOkBvfr&#10;b/fRHzVEKyUtNl9J/c8dc4IS/d2gunfjySR2azok4ihx55bNucXsmgUg0jGOmuVpi49d0IetdNC8&#10;4pzMY1Y0McMxd0nDYbsI/UjgnHExnycn7E/LwsqsLT/0ReT1pXtlzg56BVT6EQ5tyooPsvW+vXDz&#10;XQCpkqYnVgf+sbdTVwxzGIfn/Jy8Tn+L2W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lFf3LjsCAAB1BAAADgAAAAAAAAAA&#10;AAAAAAAuAgAAZHJzL2Uyb0RvYy54bWxQSwECLQAUAAYACAAAACEAjJikt9sAAAAEAQAADwAAAAAA&#10;AAAAAAAAAACVBAAAZHJzL2Rvd25yZXYueG1sUEsFBgAAAAAEAAQA8wAAAJ0FAAAAAA==&#10;" filled="f" strokeweight=".5pt">
              <v:path arrowok="t"/>
              <v:textbox>
                <w:txbxContent>
                  <w:p w14:paraId="29E187C7" w14:textId="77777777" w:rsidR="00420187" w:rsidRDefault="00420187"/>
                </w:txbxContent>
              </v:textbox>
              <w10:wrap type="through"/>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B75E" w14:textId="77777777" w:rsidR="00E33DE9" w:rsidRDefault="00E33DE9">
    <w:pPr>
      <w:pStyle w:val="Header"/>
    </w:pPr>
    <w:r>
      <w:rPr>
        <w:noProof/>
        <w:lang w:eastAsia="en-AU"/>
      </w:rPr>
      <mc:AlternateContent>
        <mc:Choice Requires="wps">
          <w:drawing>
            <wp:anchor distT="0" distB="0" distL="114300" distR="114300" simplePos="1" relativeHeight="251883520" behindDoc="0" locked="0" layoutInCell="1" allowOverlap="1" wp14:anchorId="60B6977D" wp14:editId="57DE900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5833161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B6D24EE"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6977D" id="_x0000_t202" coordsize="21600,21600" o:spt="202" path="m,l,21600r21600,l21600,xe">
              <v:stroke joinstyle="miter"/>
              <v:path gradientshapeok="t" o:connecttype="rect"/>
            </v:shapetype>
            <v:shape id="_x0000_s1115" type="#_x0000_t202" style="position:absolute;margin-left:0;margin-top:0;width:110pt;height:36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ag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GPjY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BgMdqArAgAAXAQAAA4AAAAAAAAAAAAAAAAALgIAAGRycy9lMm9E&#10;b2MueG1sUEsBAi0AFAAGAAgAAAAhAJAQ+WTaAAAABAEAAA8AAAAAAAAAAAAAAAAAhQQAAGRycy9k&#10;b3ducmV2LnhtbFBLBQYAAAAABAAEAPMAAACMBQAAAAA=&#10;" filled="f" strokeweight=".5pt">
              <v:textbox>
                <w:txbxContent>
                  <w:p w14:paraId="6B6D24EE"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9424" behindDoc="0" locked="0" layoutInCell="1" allowOverlap="1" wp14:anchorId="1047E217" wp14:editId="30B950C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3507834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91F61EC"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7E217" id="_x0000_s1116" type="#_x0000_t202" style="position:absolute;margin-left:0;margin-top:0;width:110pt;height:36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vn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Dw5NryB6oA4OOhHxFu+VBh/xXx4YQ5nAvvDOQ/PeEgNWBQMEiU1uF9/e4/2SBVqKWlxxkrqf+6Y&#10;E5TobwZJvB9PJnEo0yUBR4m71GwuNWbXLAA7HeNGWZ5EdHZBH0XpoHnDdZjHrKhihmPukoajuAj9&#10;5OM6cTGfJyMcQ8vCyqwtj6GPuL52b8zZga+ATD/BcRpZ8Y623rYnbr4LIFXiNALdozrgjyOcpmJY&#10;t7gjl/dkdf4pzH4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mGQvnLAIAAFwEAAAOAAAAAAAAAAAAAAAAAC4CAABkcnMvZTJv&#10;RG9jLnhtbFBLAQItABQABgAIAAAAIQCQEPlk2gAAAAQBAAAPAAAAAAAAAAAAAAAAAIYEAABkcnMv&#10;ZG93bnJldi54bWxQSwUGAAAAAAQABADzAAAAjQUAAAAA&#10;" filled="f" strokeweight=".5pt">
              <v:textbox>
                <w:txbxContent>
                  <w:p w14:paraId="791F61EC"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4304" behindDoc="0" locked="0" layoutInCell="1" allowOverlap="1" wp14:anchorId="505C42D3" wp14:editId="7E7C676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0993868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E604908"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C42D3" id="_x0000_s1117" type="#_x0000_t202" style="position:absolute;margin-left:0;margin-top:0;width:110pt;height:36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Qy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Bp4ODW+gOiAODvoR8ZavFMZ/ZD68MIczgf3hnIdnPKQGLAqOEiU1uF9/e4/2SBVqKWlxxkrqf+6Y&#10;E5TobwZJvBtPJnEo0yUBR4m71GwuNWbXLAE7HeNGWZ5EdHZBD6J00LzhOixiVlQxwzF3ScMgLkM/&#10;+bhOXCwWyQjH0LLwaNaWx9ADrq/dG3P2yFdApp9gmEZWvKOtt+2JW+wCSJU4jUD3qB7xxxFOU3Fc&#10;t7gjl/dkdf4pzH8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Zq0QyLAIAAFwEAAAOAAAAAAAAAAAAAAAAAC4CAABkcnMvZTJv&#10;RG9jLnhtbFBLAQItABQABgAIAAAAIQCQEPlk2gAAAAQBAAAPAAAAAAAAAAAAAAAAAIYEAABkcnMv&#10;ZG93bnJldi54bWxQSwUGAAAAAAQABADzAAAAjQUAAAAA&#10;" filled="f" strokeweight=".5pt">
              <v:textbox>
                <w:txbxContent>
                  <w:p w14:paraId="4E604908"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9184" behindDoc="0" locked="0" layoutInCell="1" allowOverlap="1" wp14:anchorId="0597B097" wp14:editId="275E402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4411468"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DF42242"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97B097" id="_x0000_s1118" type="#_x0000_t202" style="position:absolute;margin-left:0;margin-top:0;width:110pt;height:36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W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Bp4eG95AdUAcHPQj4i1fKYz/yHx4YQ5nAvvDOQ/PeEgNWBQMEiU1uF9/e4/2SBVqKWlxxkrqf+6Y&#10;E5TobwZJvBtPJnEo0yUBR4m71GwuNWbXLAE7HeNGWZ5EdHZBH0XpoHnDdVjErKhihmPukoajuAz9&#10;5OM6cbFYJCMcQ8vCo1lbHkMfcX3t3pizA18BmX6C4zSy4h1tvW1P3GIXQKrEaQS6R3XAH0c4TcWw&#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Ze+WWLAIAAFwEAAAOAAAAAAAAAAAAAAAAAC4CAABkcnMvZTJv&#10;RG9jLnhtbFBLAQItABQABgAIAAAAIQCQEPlk2gAAAAQBAAAPAAAAAAAAAAAAAAAAAIYEAABkcnMv&#10;ZG93bnJldi54bWxQSwUGAAAAAAQABADzAAAAjQUAAAAA&#10;" filled="f" strokeweight=".5pt">
              <v:textbox>
                <w:txbxContent>
                  <w:p w14:paraId="1DF42242"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5088" behindDoc="0" locked="0" layoutInCell="1" allowOverlap="1" wp14:anchorId="65CF49CA" wp14:editId="5C4ECAB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8688874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BE7A7EC"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CF49CA" id="_x0000_s1119" type="#_x0000_t202" style="position:absolute;margin-left:0;margin-top:0;width:110pt;height:36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pD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x3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myapDLAIAAFwEAAAOAAAAAAAAAAAAAAAAAC4CAABkcnMvZTJv&#10;RG9jLnhtbFBLAQItABQABgAIAAAAIQCQEPlk2gAAAAQBAAAPAAAAAAAAAAAAAAAAAIYEAABkcnMv&#10;ZG93bnJldi54bWxQSwUGAAAAAAQABADzAAAAjQUAAAAA&#10;" filled="f" strokeweight=".5pt">
              <v:textbox>
                <w:txbxContent>
                  <w:p w14:paraId="6BE7A7EC"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0992" behindDoc="0" locked="0" layoutInCell="1" allowOverlap="1" wp14:anchorId="55C46DE8" wp14:editId="6BB92E6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3563246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12557DE"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C46DE8" id="_x0000_s1120" type="#_x0000_t202" style="position:absolute;margin-left:0;margin-top:0;width:110pt;height:36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8Y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ow&#10;8O2h4TVUe8TBQT8i3vKlwviPzIcX5nAmsD+c8/CMh9SARcEgUVKD+/W392iPVKGWkhZnrKT+55Y5&#10;QYn+bpDEu/FkEocyXRJwlLhzzfpcY7bNArDTMW6U5UlEZxf0QZQOmndch3nMiipmOOYuaTiIi9BP&#10;Pq4TF/N5MsIxtCw8mpXlMfQB19funTk78BWQ6Sc4TCMrPtDW2/bEzbcBpEqcRqB7VAf8cYTTVAzr&#10;Fnfk/J6sTj+F2W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lUB8YLAIAAFwEAAAOAAAAAAAAAAAAAAAAAC4CAABkcnMvZTJv&#10;RG9jLnhtbFBLAQItABQABgAIAAAAIQCQEPlk2gAAAAQBAAAPAAAAAAAAAAAAAAAAAIYEAABkcnMv&#10;ZG93bnJldi54bWxQSwUGAAAAAAQABADzAAAAjQUAAAAA&#10;" filled="f" strokeweight=".5pt">
              <v:textbox>
                <w:txbxContent>
                  <w:p w14:paraId="012557DE"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6896" behindDoc="0" locked="0" layoutInCell="1" allowOverlap="1" wp14:anchorId="3A3700F0" wp14:editId="6B2BBC0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2760671"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E63215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700F0" id="_x0000_s1121" type="#_x0000_t202" style="position:absolute;margin-left:0;margin-top:0;width:110pt;height:36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DN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DDwdGt5AdUAcHPQj4i1fKYz/yHx4YQ5nAvvDOQ/PeEgNWBQcJUpqcL/+9h7tkSrUUtLijJXU/9wx&#10;JyjR3wySOB1PJnEo0yUBR4m71GwuNWbXLAE7HeNGWZ5EdHZBD6J00LzhOixiVlQxwzF3ScMgLkM/&#10;+bhOXCwWyQjH0LLwaNaWx9ADrq/dG3P2yFdApp9gmEZWvKOtt+2JW+wCSJU4jUD3qB7xxxFOU3Fc&#10;t7gjl/dkdf4pzH8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a4lDNLAIAAFwEAAAOAAAAAAAAAAAAAAAAAC4CAABkcnMvZTJv&#10;RG9jLnhtbFBLAQItABQABgAIAAAAIQCQEPlk2gAAAAQBAAAPAAAAAAAAAAAAAAAAAIYEAABkcnMv&#10;ZG93bnJldi54bWxQSwUGAAAAAAQABADzAAAAjQUAAAAA&#10;" filled="f" strokeweight=".5pt">
              <v:textbox>
                <w:txbxContent>
                  <w:p w14:paraId="2E632153"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2800" behindDoc="0" locked="0" layoutInCell="0" allowOverlap="1" wp14:anchorId="07D9EF6E" wp14:editId="4EC30522">
              <wp:simplePos x="0" y="0"/>
              <wp:positionH relativeFrom="column">
                <wp:posOffset>0</wp:posOffset>
              </wp:positionH>
              <wp:positionV relativeFrom="paragraph">
                <wp:posOffset>0</wp:posOffset>
              </wp:positionV>
              <wp:extent cx="1397000" cy="457200"/>
              <wp:effectExtent l="0" t="0" r="0" b="0"/>
              <wp:wrapNone/>
              <wp:docPr id="889140160"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D8C09" w14:textId="55F1FC72"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9EF6E" id="_x0000_s1122" type="#_x0000_t202" style="position:absolute;margin-left:0;margin-top:0;width:110pt;height:36pt;z-index:251852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CvUXyP&#10;FQIAADIEAAAOAAAAAAAAAAAAAAAAAC4CAABkcnMvZTJvRG9jLnhtbFBLAQItABQABgAIAAAAIQBJ&#10;Bjv92QAAAAQBAAAPAAAAAAAAAAAAAAAAAG8EAABkcnMvZG93bnJldi54bWxQSwUGAAAAAAQABADz&#10;AAAAdQUAAAAA&#10;" o:allowincell="f" filled="f" stroked="f" strokeweight=".5pt">
              <v:textbox style="mso-fit-shape-to-text:t">
                <w:txbxContent>
                  <w:p w14:paraId="6D5D8C09" w14:textId="55F1FC72"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848704" behindDoc="0" locked="0" layoutInCell="1" allowOverlap="1" wp14:anchorId="2AA8CFB5" wp14:editId="29350AE0">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56420166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70A9C3A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8CFB5" id="_x0000_s1123" type="#_x0000_t202" style="position:absolute;margin-left:0;margin-top:0;width:110pt;height:3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B8PAIAAHU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RV0vEwPolXa6gOSJCDrne85QuF8ZfMhxfmsFkQHw5AeMZFasCioN9RsgX3&#10;62/30R81RCslDTZfSf3PHXOCEv3doLr3w9Eodms6JOIocZeW9aXF7Oo5INIhjprlaYuPXdDHrXRQ&#10;v+GczGJWNDHDMXdJw3E7D91I4JxxMZslJ+xPy8LSrCw/9kXk9bV9Y872egVU+gmObcqKD7J1vp1w&#10;s10AqZKmZ1Z7/rG3U1f0cxiH5/KcvM5/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DYKsHw8AgAAdQQAAA4AAAAAAAAA&#10;AAAAAAAALgIAAGRycy9lMm9Eb2MueG1sUEsBAi0AFAAGAAgAAAAhAIyYpLfbAAAABAEAAA8AAAAA&#10;AAAAAAAAAAAAlgQAAGRycy9kb3ducmV2LnhtbFBLBQYAAAAABAAEAPMAAACeBQAAAAA=&#10;" filled="f" strokeweight=".5pt">
              <v:path arrowok="t"/>
              <v:textbox>
                <w:txbxContent>
                  <w:p w14:paraId="70A9C3A3"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43584" behindDoc="0" locked="0" layoutInCell="1" allowOverlap="1" wp14:anchorId="72EF0F16" wp14:editId="5822A56B">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28187077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4C07FB59"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F0F16" id="_x0000_s1124" type="#_x0000_t202" style="position:absolute;margin-left:0;margin-top:0;width:110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HYOwIAAHU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UlvR3FJ/FqDdUBCXLQ9Y63fKEw/pL58MIcNgviwwEIz7hIDVgU9DtKtuB+&#10;/e0++qOGaKWkweYrqf+5Y05Qor8bVPd+OB7Hbk2HRBwl7tKyvrSYXT0HRDrEUbM8bfGxC/q4lQ7q&#10;N5yTWcyKJmY45i5pOG7noRsJnDMuZrPkhP1pWVialeXHvoi8vrZvzNler4BKP8GxTVnxQbbOtxNu&#10;tgsgVdL0zGrPP/Z26op+DuPwXJ6T1/lvMf0N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9toR2DsCAAB1BAAADgAAAAAAAAAA&#10;AAAAAAAuAgAAZHJzL2Uyb0RvYy54bWxQSwECLQAUAAYACAAAACEAjJikt9sAAAAEAQAADwAAAAAA&#10;AAAAAAAAAACVBAAAZHJzL2Rvd25yZXYueG1sUEsFBgAAAAAEAAQA8wAAAJ0FAAAAAA==&#10;" filled="f" strokeweight=".5pt">
              <v:path arrowok="t"/>
              <v:textbox>
                <w:txbxContent>
                  <w:p w14:paraId="4C07FB59"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8464" behindDoc="0" locked="0" layoutInCell="1" allowOverlap="1" wp14:anchorId="4430DF66" wp14:editId="21F72A9E">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7239736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01F259E"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0DF66" id="_x0000_s1125" type="#_x0000_t202" style="position:absolute;margin-left:0;margin-top:0;width:110pt;height: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iWheDTsCAAB1BAAADgAAAAAAAAAA&#10;AAAAAAAuAgAAZHJzL2Uyb0RvYy54bWxQSwECLQAUAAYACAAAACEAjJikt9sAAAAEAQAADwAAAAAA&#10;AAAAAAAAAACVBAAAZHJzL2Rvd25yZXYueG1sUEsFBgAAAAAEAAQA8wAAAJ0FAAAAAA==&#10;" filled="f" strokeweight=".5pt">
              <v:path arrowok="t"/>
              <v:textbox>
                <w:txbxContent>
                  <w:p w14:paraId="301F259E"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3344" behindDoc="0" locked="0" layoutInCell="1" allowOverlap="1" wp14:anchorId="222AABB8" wp14:editId="5A0A6DC9">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6939245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438F005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AABB8" id="_x0000_s1126" type="#_x0000_t202" style="position:absolute;margin-left:0;margin-top:0;width:110pt;height:3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NKPAIAAHU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RV0vEoPolXa6gOSJCDrne85QuF8ZfMhxfmsFkQHw5AeMZFasCioN9RsgX3&#10;62/30R81RCslDTZfSf3PHXOCEv3doLr3w9Eodms6JOIocZeW9aXF7Oo5INIhjprlaYuPXdDHrXRQ&#10;v+GczGJWNDHDMXdJw3E7D91I4JxxMZslJ+xPy8LSrCw/9kXk9bV9Y872egVU+gmObcqKD7J1vp1w&#10;s10AqZKmZ1Z7/rG3U1f0cxiH5/KcvM5/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Dd9I0o8AgAAdQQAAA4AAAAAAAAA&#10;AAAAAAAALgIAAGRycy9lMm9Eb2MueG1sUEsBAi0AFAAGAAgAAAAhAIyYpLfbAAAABAEAAA8AAAAA&#10;AAAAAAAAAAAAlgQAAGRycy9kb3ducmV2LnhtbFBLBQYAAAAABAAEAPMAAACeBQAAAAA=&#10;" filled="f" strokeweight=".5pt">
              <v:path arrowok="t"/>
              <v:textbox>
                <w:txbxContent>
                  <w:p w14:paraId="438F0053"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8224" behindDoc="0" locked="0" layoutInCell="1" allowOverlap="1" wp14:anchorId="5D229DD8" wp14:editId="140E61E8">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7355934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481EFCC"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29DD8" id="_x0000_s1127" type="#_x0000_t202" style="position:absolute;margin-left:0;margin-top:0;width:110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2yfPAIAAHU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oq6e04PolXa6gOSJCDrne85QuF8ZfMhxfmsFkQHw5AeMZFasCioN9RsgX3&#10;62/30R81RCslDTZfSf3PHXOCEv3doLr3w9Eodms6JOIocZeW9aXF7Oo5INIhjprlaYuPXdDHrXRQ&#10;v+GczGJWNDHDMXdJw3E7D91I4JxxMZslJ+xPy8LSrCw/9kXk9bV9Y872egVU+gmObcqKD7J1vp1w&#10;s10AqZKmZ1Z7/rG3U1f0cxiH5/KcvM5/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EjPbJ88AgAAdQQAAA4AAAAAAAAA&#10;AAAAAAAALgIAAGRycy9lMm9Eb2MueG1sUEsBAi0AFAAGAAgAAAAhAIyYpLfbAAAABAEAAA8AAAAA&#10;AAAAAAAAAAAAlgQAAGRycy9kb3ducmV2LnhtbFBLBQYAAAAABAAEAPMAAACeBQAAAAA=&#10;" filled="f" strokeweight=".5pt">
              <v:path arrowok="t"/>
              <v:textbox>
                <w:txbxContent>
                  <w:p w14:paraId="5481EFCC"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3104" behindDoc="0" locked="0" layoutInCell="1" allowOverlap="1" wp14:anchorId="06CEAD1E" wp14:editId="41D41557">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202200140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2EF31DC"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EAD1E" id="_x0000_s1128" type="#_x0000_t202" style="position:absolute;margin-left:0;margin-top:0;width:110pt;height:3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IgfzTs8AgAAdQQAAA4AAAAAAAAA&#10;AAAAAAAALgIAAGRycy9lMm9Eb2MueG1sUEsBAi0AFAAGAAgAAAAhAIyYpLfbAAAABAEAAA8AAAAA&#10;AAAAAAAAAAAAlgQAAGRycy9kb3ducmV2LnhtbFBLBQYAAAAABAAEAPMAAACeBQAAAAA=&#10;" filled="f" strokeweight=".5pt">
              <v:path arrowok="t"/>
              <v:textbox>
                <w:txbxContent>
                  <w:p w14:paraId="02EF31DC" w14:textId="77777777" w:rsidR="00E33DE9" w:rsidRDefault="00E33DE9"/>
                </w:txbxContent>
              </v:textbox>
              <w10:wrap type="through"/>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8507" w14:textId="77777777" w:rsidR="00E33DE9" w:rsidRPr="00DF57A1" w:rsidRDefault="00E33DE9">
    <w:pPr>
      <w:pStyle w:val="Header"/>
      <w:rPr>
        <w:b/>
        <w:bCs/>
        <w:sz w:val="32"/>
        <w:szCs w:val="32"/>
        <w:u w:val="single"/>
      </w:rPr>
    </w:pPr>
    <w:r>
      <w:rPr>
        <w:noProof/>
        <w:lang w:eastAsia="en-AU"/>
      </w:rPr>
      <mc:AlternateContent>
        <mc:Choice Requires="wps">
          <w:drawing>
            <wp:anchor distT="0" distB="0" distL="114300" distR="114300" simplePos="0" relativeHeight="251877376" behindDoc="0" locked="1" layoutInCell="0" allowOverlap="1" wp14:anchorId="0043825A" wp14:editId="38EC5EB5">
              <wp:simplePos x="0" y="0"/>
              <wp:positionH relativeFrom="margin">
                <wp:align>center</wp:align>
              </wp:positionH>
              <wp:positionV relativeFrom="topMargin">
                <wp:align>center</wp:align>
              </wp:positionV>
              <wp:extent cx="892175" cy="287020"/>
              <wp:effectExtent l="0" t="0" r="0" b="0"/>
              <wp:wrapNone/>
              <wp:docPr id="66620956" name="janusSEAL SC Head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7C569" w14:textId="210D0890" w:rsidR="00E33DE9" w:rsidRPr="001C4937" w:rsidRDefault="00E33DE9" w:rsidP="001C4937">
                          <w:pPr>
                            <w:spacing w:after="0"/>
                            <w:jc w:val="center"/>
                            <w:rPr>
                              <w:rFonts w:ascii="Arial" w:hAnsi="Arial" w:cs="Arial"/>
                              <w:b/>
                              <w:color w:val="FF0000"/>
                              <w:sz w:val="24"/>
                            </w:rPr>
                          </w:pPr>
                          <w:r w:rsidRPr="001C4937">
                            <w:rPr>
                              <w:rFonts w:ascii="Arial" w:hAnsi="Arial" w:cs="Arial"/>
                              <w:b/>
                              <w:color w:val="FF0000"/>
                              <w:sz w:val="24"/>
                            </w:rPr>
                            <w:fldChar w:fldCharType="begin"/>
                          </w:r>
                          <w:r w:rsidRPr="001C4937">
                            <w:rPr>
                              <w:rFonts w:ascii="Arial" w:hAnsi="Arial" w:cs="Arial"/>
                              <w:b/>
                              <w:color w:val="FF0000"/>
                              <w:sz w:val="24"/>
                            </w:rPr>
                            <w:instrText xml:space="preserve"> DOCPROPERTY PM_ProtectiveMarkingValue_Header \* MERGEFORMAT </w:instrText>
                          </w:r>
                          <w:r w:rsidRPr="001C4937">
                            <w:rPr>
                              <w:rFonts w:ascii="Arial" w:hAnsi="Arial" w:cs="Arial"/>
                              <w:b/>
                              <w:color w:val="FF0000"/>
                              <w:sz w:val="24"/>
                            </w:rPr>
                            <w:fldChar w:fldCharType="separate"/>
                          </w:r>
                          <w:r w:rsidR="00847EF0">
                            <w:rPr>
                              <w:rFonts w:ascii="Arial" w:hAnsi="Arial" w:cs="Arial"/>
                              <w:bCs/>
                              <w:color w:val="FF0000"/>
                              <w:sz w:val="24"/>
                              <w:lang w:val="en-US"/>
                            </w:rPr>
                            <w:t>.</w:t>
                          </w:r>
                          <w:r w:rsidRPr="001C4937">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3825A" id="_x0000_t202" coordsize="21600,21600" o:spt="202" path="m,l,21600r21600,l21600,xe">
              <v:stroke joinstyle="miter"/>
              <v:path gradientshapeok="t" o:connecttype="rect"/>
            </v:shapetype>
            <v:shape id="_x0000_s1129" type="#_x0000_t202" style="position:absolute;margin-left:0;margin-top:0;width:70.25pt;height:22.6pt;z-index:2518773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h3GgIAADE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" o:allowincell="f" filled="f" stroked="f" strokeweight=".5pt">
              <v:textbox style="mso-fit-shape-to-text:t">
                <w:txbxContent>
                  <w:p w14:paraId="3737C569" w14:textId="210D0890" w:rsidR="00E33DE9" w:rsidRPr="001C4937" w:rsidRDefault="00E33DE9" w:rsidP="001C4937">
                    <w:pPr>
                      <w:spacing w:after="0"/>
                      <w:jc w:val="center"/>
                      <w:rPr>
                        <w:rFonts w:ascii="Arial" w:hAnsi="Arial" w:cs="Arial"/>
                        <w:b/>
                        <w:color w:val="FF0000"/>
                        <w:sz w:val="24"/>
                      </w:rPr>
                    </w:pPr>
                    <w:r w:rsidRPr="001C4937">
                      <w:rPr>
                        <w:rFonts w:ascii="Arial" w:hAnsi="Arial" w:cs="Arial"/>
                        <w:b/>
                        <w:color w:val="FF0000"/>
                        <w:sz w:val="24"/>
                      </w:rPr>
                      <w:fldChar w:fldCharType="begin"/>
                    </w:r>
                    <w:r w:rsidRPr="001C4937">
                      <w:rPr>
                        <w:rFonts w:ascii="Arial" w:hAnsi="Arial" w:cs="Arial"/>
                        <w:b/>
                        <w:color w:val="FF0000"/>
                        <w:sz w:val="24"/>
                      </w:rPr>
                      <w:instrText xml:space="preserve"> DOCPROPERTY PM_ProtectiveMarkingValue_Header \* MERGEFORMAT </w:instrText>
                    </w:r>
                    <w:r w:rsidRPr="001C4937">
                      <w:rPr>
                        <w:rFonts w:ascii="Arial" w:hAnsi="Arial" w:cs="Arial"/>
                        <w:b/>
                        <w:color w:val="FF0000"/>
                        <w:sz w:val="24"/>
                      </w:rPr>
                      <w:fldChar w:fldCharType="separate"/>
                    </w:r>
                    <w:r w:rsidR="00847EF0">
                      <w:rPr>
                        <w:rFonts w:ascii="Arial" w:hAnsi="Arial" w:cs="Arial"/>
                        <w:bCs/>
                        <w:color w:val="FF0000"/>
                        <w:sz w:val="24"/>
                        <w:lang w:val="en-US"/>
                      </w:rPr>
                      <w:t>.</w:t>
                    </w:r>
                    <w:r w:rsidRPr="001C4937">
                      <w:rPr>
                        <w:rFonts w:ascii="Arial" w:hAnsi="Arial" w:cs="Arial"/>
                        <w:b/>
                        <w:color w:val="FF0000"/>
                        <w:sz w:val="24"/>
                      </w:rPr>
                      <w:fldChar w:fldCharType="end"/>
                    </w:r>
                  </w:p>
                </w:txbxContent>
              </v:textbox>
              <w10:wrap anchorx="margin" anchory="margin"/>
              <w10:anchorlock/>
            </v:shape>
          </w:pict>
        </mc:Fallback>
      </mc:AlternateContent>
    </w:r>
    <w:r>
      <w:tab/>
    </w: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BD47" w14:textId="77777777" w:rsidR="00E33DE9" w:rsidRDefault="00E33DE9">
    <w:pPr>
      <w:pStyle w:val="Header"/>
    </w:pPr>
    <w:r>
      <w:rPr>
        <w:noProof/>
        <w:lang w:eastAsia="en-AU"/>
      </w:rPr>
      <mc:AlternateContent>
        <mc:Choice Requires="wps">
          <w:drawing>
            <wp:anchor distT="0" distB="0" distL="114300" distR="114300" simplePos="1" relativeHeight="251882496" behindDoc="0" locked="0" layoutInCell="1" allowOverlap="1" wp14:anchorId="7281EAE6" wp14:editId="7D1D62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7452576"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985EE63"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81EAE6" id="_x0000_t202" coordsize="21600,21600" o:spt="202" path="m,l,21600r21600,l21600,xe">
              <v:stroke joinstyle="miter"/>
              <v:path gradientshapeok="t" o:connecttype="rect"/>
            </v:shapetype>
            <v:shape id="_x0000_s1150" type="#_x0000_t202" style="position:absolute;margin-left:0;margin-top:0;width:110pt;height:36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RrRNgS0CAABcBAAADgAAAAAAAAAAAAAAAAAuAgAAZHJzL2Uy&#10;b0RvYy54bWxQSwECLQAUAAYACAAAACEAkBD5ZNoAAAAEAQAADwAAAAAAAAAAAAAAAACHBAAAZHJz&#10;L2Rvd25yZXYueG1sUEsFBgAAAAAEAAQA8wAAAI4FAAAAAA==&#10;" filled="f" strokeweight=".5pt">
              <v:textbox>
                <w:txbxContent>
                  <w:p w14:paraId="7985EE63"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8400" behindDoc="0" locked="0" layoutInCell="1" allowOverlap="1" wp14:anchorId="6B5F810E" wp14:editId="49E6D9D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43407224"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6806AE"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5F810E" id="_x0000_s1151" type="#_x0000_t202" style="position:absolute;margin-left:0;margin-top:0;width:110pt;height:36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JULQ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nQ8MbqA6Ig4N+RLzlK4XxH5kPL8zhTGB/OOfhGQ+pAYuCo0RJDe7X396jPVKFWkpanLGS+p87&#10;5gQl+ptBEqfjyS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QYCVC0CAABcBAAADgAAAAAAAAAAAAAAAAAuAgAAZHJzL2Uy&#10;b0RvYy54bWxQSwECLQAUAAYACAAAACEAkBD5ZNoAAAAEAQAADwAAAAAAAAAAAAAAAACHBAAAZHJz&#10;L2Rvd25yZXYueG1sUEsFBgAAAAAEAAQA8wAAAI4FAAAAAA==&#10;" filled="f" strokeweight=".5pt">
              <v:textbox>
                <w:txbxContent>
                  <w:p w14:paraId="6F6806AE"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73280" behindDoc="0" locked="0" layoutInCell="1" allowOverlap="1" wp14:anchorId="383EF7C6" wp14:editId="62B4406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83873392"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33B7CD8"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EF7C6" id="_x0000_s1152" type="#_x0000_t202" style="position:absolute;margin-left:0;margin-top:0;width:110pt;height:36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J+MzGMrAgAAXQQAAA4AAAAAAAAAAAAAAAAALgIAAGRycy9lMm9E&#10;b2MueG1sUEsBAi0AFAAGAAgAAAAhAJAQ+WTaAAAABAEAAA8AAAAAAAAAAAAAAAAAhQQAAGRycy9k&#10;b3ducmV2LnhtbFBLBQYAAAAABAAEAPMAAACMBQAAAAA=&#10;" filled="f" strokeweight=".5pt">
              <v:textbox>
                <w:txbxContent>
                  <w:p w14:paraId="033B7CD8"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8160" behindDoc="0" locked="0" layoutInCell="1" allowOverlap="1" wp14:anchorId="381737E3" wp14:editId="6DC7C71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39403862"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2D54469"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737E3" id="_x0000_s1153" type="#_x0000_t202" style="position:absolute;margin-left:0;margin-top:0;width:110pt;height:36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O2LA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0/dbyB6oBAOOhnxFu+VJhgxXx4YQ6HAhvEQQ/PeEgNWBUMEiU1uF9/e4/2yBVqKWlxyErqf+6Y&#10;E5TobwZZvB9PJnEq0yUhR4m71GwuNWbXLABbHeNKWZ5EdHZBH0XpoHnDfZjHrKhihmPukoajuAj9&#10;6OM+cTGfJyOcQ8vCyqwtj6GPwL52b8zZgbCAVD/BcRxZ8Y633rZnbr4LIFUiNSLdozoQgDOcxmLY&#10;t7gkl/dkdf4rzH4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gPoO2LAIAAF0EAAAOAAAAAAAAAAAAAAAAAC4CAABkcnMvZTJv&#10;RG9jLnhtbFBLAQItABQABgAIAAAAIQCQEPlk2gAAAAQBAAAPAAAAAAAAAAAAAAAAAIYEAABkcnMv&#10;ZG93bnJldi54bWxQSwUGAAAAAAQABADzAAAAjQUAAAAA&#10;" filled="f" strokeweight=".5pt">
              <v:textbox>
                <w:txbxContent>
                  <w:p w14:paraId="22D54469"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64064" behindDoc="0" locked="0" layoutInCell="1" allowOverlap="1" wp14:anchorId="242DD670" wp14:editId="0D883DC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31576201"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8064080"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DD670" id="_x0000_s1154" type="#_x0000_t202" style="position:absolute;margin-left:0;margin-top:0;width:110pt;height:36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ISLQ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p5Pho43UB0QCAf9jHjLVwoTPDIfXpjDocAGcdDDMx5SA1YFR4mSGtyvv71He+QKtZS0OGQl9T93&#10;zAlK9DeDLN6Np9M4lemSkKPEXWo2lxqza5aArY5xpSxPIjq7oAdROmjecB8WMSuqmOGYu6RhEJeh&#10;H33cJy4Wi2SEc2hZeDRry2PoAdjX7o05eyQsINVPMIwjK97x1tv2zC12AaRKpEake1SPBOAMp7E4&#10;7ltckst7sjr/Fe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IO4iEi0CAABdBAAADgAAAAAAAAAAAAAAAAAuAgAAZHJzL2Uy&#10;b0RvYy54bWxQSwECLQAUAAYACAAAACEAkBD5ZNoAAAAEAQAADwAAAAAAAAAAAAAAAACHBAAAZHJz&#10;L2Rvd25yZXYueG1sUEsFBgAAAAAEAAQA8wAAAI4FAAAAAA==&#10;" filled="f" strokeweight=".5pt">
              <v:textbox>
                <w:txbxContent>
                  <w:p w14:paraId="38064080"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9968" behindDoc="0" locked="0" layoutInCell="1" allowOverlap="1" wp14:anchorId="3EB628B9" wp14:editId="6D45149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81121444"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FD8D182"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B628B9" id="_x0000_s1155" type="#_x0000_t202" style="position:absolute;margin-left:0;margin-top:0;width:110pt;height:36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3HLQIAAF0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lp5Pho43UB0QCAf9jHjLVwoTPDIfXpjDocAGcdDDMx5SA1YFR4mSGtyvv71He+QKtZS0OGQl9T93&#10;zAlK9DeDLN6Np9M4lemSkKPEXWo2lxqza5aArY5xpSxPIjq7oAdROmjecB8WMSuqmOGYu6RhEJeh&#10;H33cJy4Wi2SEc2hZeDRry2PoAdjX7o05eyQsINVPMIwjK97x1tv2zC12AaRKpEake1SPBOAMp7E4&#10;7ltckst7sjr/Fe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1xtxy0CAABdBAAADgAAAAAAAAAAAAAAAAAuAgAAZHJzL2Uy&#10;b0RvYy54bWxQSwECLQAUAAYACAAAACEAkBD5ZNoAAAAEAQAADwAAAAAAAAAAAAAAAACHBAAAZHJz&#10;L2Rvd25yZXYueG1sUEsFBgAAAAAEAAQA8wAAAI4FAAAAAA==&#10;" filled="f" strokeweight=".5pt">
              <v:textbox>
                <w:txbxContent>
                  <w:p w14:paraId="0FD8D182"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5872" behindDoc="0" locked="0" layoutInCell="1" allowOverlap="1" wp14:anchorId="0E343828" wp14:editId="045B12B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18166909"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E1626FF"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343828" id="_x0000_s1156" type="#_x0000_t202" style="position:absolute;margin-left:0;margin-top:0;width:110pt;height:36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CALQ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2fHDveQHVAIBz0M+ItXypMsGI+vDCHQ4EN4qCHZzykBqwKBomSGtyvv71He+QKtZS0OGQl9T93&#10;zAlK9DeDLN6PJ5M4lemSkKPEXWo2lxqzaxaArY5xpSxPIjq7oI+idNC84T7MY1ZUMcMxd0nDUVyE&#10;fvRxn7iYz5MRzqFlYWXWlsfQR2Bfuzfm7EBYQKqf4DiOrHjHW2/bMzffBZAqkRqR7lEdCMAZTmMx&#10;7Ftckst7sjr/FW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4UkQgC0CAABdBAAADgAAAAAAAAAAAAAAAAAuAgAAZHJzL2Uy&#10;b0RvYy54bWxQSwECLQAUAAYACAAAACEAkBD5ZNoAAAAEAQAADwAAAAAAAAAAAAAAAACHBAAAZHJz&#10;L2Rvd25yZXYueG1sUEsFBgAAAAAEAAQA8wAAAI4FAAAAAA==&#10;" filled="f" strokeweight=".5pt">
              <v:textbox>
                <w:txbxContent>
                  <w:p w14:paraId="2E1626FF"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1" relativeHeight="251851776" behindDoc="0" locked="0" layoutInCell="0" allowOverlap="1" wp14:anchorId="34E93166" wp14:editId="7118DDC2">
              <wp:simplePos x="0" y="0"/>
              <wp:positionH relativeFrom="column">
                <wp:posOffset>0</wp:posOffset>
              </wp:positionH>
              <wp:positionV relativeFrom="paragraph">
                <wp:posOffset>0</wp:posOffset>
              </wp:positionV>
              <wp:extent cx="1397000" cy="457200"/>
              <wp:effectExtent l="0" t="0" r="0" b="0"/>
              <wp:wrapNone/>
              <wp:docPr id="202827864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111D6" w14:textId="769D012D"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93166" id="_x0000_s1157" type="#_x0000_t202" style="position:absolute;margin-left:0;margin-top:0;width:110pt;height:36pt;z-index:251851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FLFwIAADMEAAAOAAAAZHJzL2Uyb0RvYy54bWysU11r2zAUfR/sPwi9L3bap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KdX&#10;QUsXAgAAMwQAAA4AAAAAAAAAAAAAAAAALgIAAGRycy9lMm9Eb2MueG1sUEsBAi0AFAAGAAgAAAAh&#10;AEkGO/3ZAAAABAEAAA8AAAAAAAAAAAAAAAAAcQQAAGRycy9kb3ducmV2LnhtbFBLBQYAAAAABAAE&#10;APMAAAB3BQAAAAA=&#10;" o:allowincell="f" filled="f" stroked="f" strokeweight=".5pt">
              <v:textbox style="mso-fit-shape-to-text:t">
                <w:txbxContent>
                  <w:p w14:paraId="72F111D6" w14:textId="769D012D" w:rsidR="00E33DE9" w:rsidRPr="00B74616" w:rsidRDefault="00E33DE9">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847680" behindDoc="0" locked="0" layoutInCell="1" allowOverlap="1" wp14:anchorId="62005529" wp14:editId="41CFDF22">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8770989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1D5A814"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005529" id="_x0000_s1158" type="#_x0000_t202" style="position:absolute;margin-left:0;margin-top:0;width:110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D7Ck/s8AgAAdgQAAA4AAAAAAAAA&#10;AAAAAAAALgIAAGRycy9lMm9Eb2MueG1sUEsBAi0AFAAGAAgAAAAhAIyYpLfbAAAABAEAAA8AAAAA&#10;AAAAAAAAAAAAlgQAAGRycy9kb3ducmV2LnhtbFBLBQYAAAAABAAEAPMAAACeBQAAAAA=&#10;" filled="f" strokeweight=".5pt">
              <v:path arrowok="t"/>
              <v:textbox>
                <w:txbxContent>
                  <w:p w14:paraId="11D5A814"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42560" behindDoc="0" locked="0" layoutInCell="1" allowOverlap="1" wp14:anchorId="5EB00200" wp14:editId="2149B45C">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8378214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CD7DCC0"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00200" id="_x0000_s1159" type="#_x0000_t202" style="position:absolute;margin-left:0;margin-top:0;width:110pt;height:3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wuPAIAAHY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SFpefj+CberaE6IEMOuubxli8UJlgyH16Yw25BgDgB4RkXqQGrgn5HyRbc&#10;r7/dR38UEa2UNNh9JfU/d8wJSvR3g/LeD0ej2K7pkJijxF1a1pcWs6vngFCHOGuWpy0+dkEft9JB&#10;/YaDMotZ0cQMx9wlDcftPHQzgYPGxWyWnLBBLQtLs7L82BiR2Nf2jTnbCxZQ6ic49ikrPujW+XbK&#10;zXYBpEqinlntBcDmTm3RD2Kcnstz8jr/Lqa/AQ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EFw3C48AgAAdgQAAA4AAAAAAAAA&#10;AAAAAAAALgIAAGRycy9lMm9Eb2MueG1sUEsBAi0AFAAGAAgAAAAhAIyYpLfbAAAABAEAAA8AAAAA&#10;AAAAAAAAAAAAlgQAAGRycy9kb3ducmV2LnhtbFBLBQYAAAAABAAEAPMAAACeBQAAAAA=&#10;" filled="f" strokeweight=".5pt">
              <v:path arrowok="t"/>
              <v:textbox>
                <w:txbxContent>
                  <w:p w14:paraId="5CD7DCC0"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7440" behindDoc="0" locked="0" layoutInCell="1" allowOverlap="1" wp14:anchorId="2398F8A7" wp14:editId="3E87E03B">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7266943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061B366"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98F8A7" id="_x0000_s1160" type="#_x0000_t202" style="position:absolute;margin-left:0;margin-top:0;width:110pt;height:3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l1OwIAAHY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sPb+Nb+LdBqp3ZMhB3zze8qXCBCvmwzNz2C0IECcgPOEiNWBVMOwoqcH9&#10;+tt99EcR0UpJi91XUv9zx5ygRH83KO/deDKJ7ZoOiTlK3Lllc24xu2YBCHWMs2Z52uJjF/RhKx00&#10;rzgo85gVTcxwzF3ScNguQj8TOGhczOfJCRvUsrAya8sPjRGJfelembODYAGlfoRDn7Lig269b6/c&#10;fBdAqiTqidVBAGzu1BbDIMbpOT8nr9PvYvYb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QulpdTsCAAB2BAAADgAAAAAAAAAA&#10;AAAAAAAuAgAAZHJzL2Uyb0RvYy54bWxQSwECLQAUAAYACAAAACEAjJikt9sAAAAEAQAADwAAAAAA&#10;AAAAAAAAAACVBAAAZHJzL2Rvd25yZXYueG1sUEsFBgAAAAAEAAQA8wAAAJ0FAAAAAA==&#10;" filled="f" strokeweight=".5pt">
              <v:path arrowok="t"/>
              <v:textbox>
                <w:txbxContent>
                  <w:p w14:paraId="1061B366"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32320" behindDoc="0" locked="0" layoutInCell="1" allowOverlap="1" wp14:anchorId="7DB20ECC" wp14:editId="32EEA05F">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5662936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653ECCC"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20ECC" id="_x0000_s1161" type="#_x0000_t202" style="position:absolute;margin-left:0;margin-top:0;width:110pt;height: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D1bJqA8AgAAdgQAAA4AAAAAAAAA&#10;AAAAAAAALgIAAGRycy9lMm9Eb2MueG1sUEsBAi0AFAAGAAgAAAAhAIyYpLfbAAAABAEAAA8AAAAA&#10;AAAAAAAAAAAAlgQAAGRycy9kb3ducmV2LnhtbFBLBQYAAAAABAAEAPMAAACeBQAAAAA=&#10;" filled="f" strokeweight=".5pt">
              <v:path arrowok="t"/>
              <v:textbox>
                <w:txbxContent>
                  <w:p w14:paraId="2653ECCC"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7200" behindDoc="0" locked="0" layoutInCell="1" allowOverlap="1" wp14:anchorId="078B2486" wp14:editId="0004CB27">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8316351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8A0F901"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8B2486" id="_x0000_s1162" type="#_x0000_t202" style="position:absolute;margin-left:0;margin-top:0;width:110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6pOwIAAHY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iosfZxKjXcbqN6RIQd983jLlwoTrJgPz8xhtyBAnIDwhIvUgFXBsKOkBvfr&#10;b/fRH0VEKyUtdl9J/c8dc4IS/d2gvHfjySS2azok5ihx55bNucXsmgUg1DHOmuVpi49d0IetdNC8&#10;4qDMY1Y0McMxd0nDYbsI/UzgoHExnycnbFDLwsqsLT80RiT2pXtlzg6CBZT6EQ59yooPuvW+vXLz&#10;XQCpkqgnVgcBsLlTWwyDGKfn/Jy8Tr+L2W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4EbOqTsCAAB2BAAADgAAAAAAAAAA&#10;AAAAAAAuAgAAZHJzL2Uyb0RvYy54bWxQSwECLQAUAAYACAAAACEAjJikt9sAAAAEAQAADwAAAAAA&#10;AAAAAAAAAACVBAAAZHJzL2Rvd25yZXYueG1sUEsFBgAAAAAEAAQA8wAAAJ0FAAAAAA==&#10;" filled="f" strokeweight=".5pt">
              <v:path arrowok="t"/>
              <v:textbox>
                <w:txbxContent>
                  <w:p w14:paraId="08A0F901" w14:textId="77777777" w:rsidR="00E33DE9" w:rsidRDefault="00E33DE9"/>
                </w:txbxContent>
              </v:textbox>
              <w10:wrap type="through"/>
            </v:shape>
          </w:pict>
        </mc:Fallback>
      </mc:AlternateContent>
    </w:r>
    <w:r>
      <w:rPr>
        <w:noProof/>
        <w:lang w:eastAsia="en-AU"/>
      </w:rPr>
      <mc:AlternateContent>
        <mc:Choice Requires="wps">
          <w:drawing>
            <wp:anchor distT="0" distB="0" distL="114300" distR="114300" simplePos="0" relativeHeight="251822080" behindDoc="0" locked="0" layoutInCell="1" allowOverlap="1" wp14:anchorId="52F2398F" wp14:editId="31970B1A">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7229145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9C27CBF" w14:textId="77777777" w:rsidR="00E33DE9" w:rsidRDefault="00E33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2398F" id="_x0000_s1163" type="#_x0000_t202" style="position:absolute;margin-left:0;margin-top:0;width:110pt;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n/SBfDsCAAB2BAAADgAAAAAAAAAA&#10;AAAAAAAuAgAAZHJzL2Uyb0RvYy54bWxQSwECLQAUAAYACAAAACEAjJikt9sAAAAEAQAADwAAAAAA&#10;AAAAAAAAAACVBAAAZHJzL2Rvd25yZXYueG1sUEsFBgAAAAAEAAQA8wAAAJ0FAAAAAA==&#10;" filled="f" strokeweight=".5pt">
              <v:path arrowok="t"/>
              <v:textbox>
                <w:txbxContent>
                  <w:p w14:paraId="39C27CBF" w14:textId="77777777" w:rsidR="00E33DE9" w:rsidRDefault="00E33DE9"/>
                </w:txbxContent>
              </v:textbox>
              <w10:wrap type="through"/>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411C" w14:textId="77777777" w:rsidR="00420187" w:rsidRDefault="00420187">
    <w:pPr>
      <w:pStyle w:val="Header"/>
    </w:pPr>
    <w:r>
      <w:rPr>
        <w:noProof/>
        <w:lang w:eastAsia="en-AU"/>
      </w:rPr>
      <mc:AlternateContent>
        <mc:Choice Requires="wps">
          <w:drawing>
            <wp:anchor distT="0" distB="0" distL="114300" distR="114300" simplePos="1" relativeHeight="251686912" behindDoc="0" locked="0" layoutInCell="1" allowOverlap="1" wp14:anchorId="4F6354C0" wp14:editId="30B7192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583069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85BCA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6354C0" id="_x0000_t202" coordsize="21600,21600" o:spt="202" path="m,l,21600r21600,l21600,xe">
              <v:stroke joinstyle="miter"/>
              <v:path gradientshapeok="t" o:connecttype="rect"/>
            </v:shapetype>
            <v:shape id="_x0000_s1178" type="#_x0000_t202" style="position:absolute;margin-left:0;margin-top:0;width:110pt;height: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GqLQIAAF0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sPTJbOh4B8UJgbDQzYgzfC0xwYY5/8IsDgU2iIPun/EoFWBV0EuUVGB//e092CNXqKWkwSHLqft5&#10;YFZQor5pZPF+PJ2G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IWtRqi0CAABdBAAADgAAAAAAAAAAAAAAAAAuAgAAZHJzL2Uy&#10;b0RvYy54bWxQSwECLQAUAAYACAAAACEAkBD5ZNoAAAAEAQAADwAAAAAAAAAAAAAAAACHBAAAZHJz&#10;L2Rvd25yZXYueG1sUEsFBgAAAAAEAAQA8wAAAI4FAAAAAA==&#10;" filled="f" strokeweight=".5pt">
              <v:textbox>
                <w:txbxContent>
                  <w:p w14:paraId="7B85BCA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82816" behindDoc="0" locked="0" layoutInCell="1" allowOverlap="1" wp14:anchorId="7B4D9B80" wp14:editId="6B537AA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1502178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87B70E0"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D9B80" id="_x0000_s1179" type="#_x0000_t202" style="position:absolute;margin-left:0;margin-top:0;width:110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5/LQIAAF0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sPTJbOh4B8UJgbDQzYgzfC0xwYY5/8IsDgU2iIPun/EoFWBV0EuUVGB//e092CNXqKWkwSHLqft5&#10;YFZQor5pZPF+PJ2G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tkefy0CAABdBAAADgAAAAAAAAAAAAAAAAAuAgAAZHJzL2Uy&#10;b0RvYy54bWxQSwECLQAUAAYACAAAACEAkBD5ZNoAAAAEAQAADwAAAAAAAAAAAAAAAACHBAAAZHJz&#10;L2Rvd25yZXYueG1sUEsFBgAAAAAEAAQA8wAAAI4FAAAAAA==&#10;" filled="f" strokeweight=".5pt">
              <v:textbox>
                <w:txbxContent>
                  <w:p w14:paraId="287B70E0"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7696" behindDoc="0" locked="0" layoutInCell="1" allowOverlap="1" wp14:anchorId="7C945983" wp14:editId="623AED8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5789680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4E2B30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945983" id="_x0000_s1180" type="#_x0000_t202" style="position:absolute;margin-left:0;margin-top:0;width:110pt;height: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skLQIAAF0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IL&#10;LH1yN3S8heKIQFjoZsQZvpKYYM2cf2EWhwIbxEH3z3iUCrAq6CVKKrC//vYe7JEr1FLS4JDl1P3c&#10;MysoUd81sng/nk7DVMZLRI4Se6nZXmr0vl4CtjrGlTI8iuhsvRrE0kL9jvuwCFlRxTTH3Dn1g7j0&#10;3ejjPnGxWEQjnEPD/FpvDA+hB2Bf23dmTU+YR6qfYBhHln3grbPtmFvsPZQykhqQ7lDtCcAZjmPR&#10;71tYkst7tDr/Fe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UCrJC0CAABdBAAADgAAAAAAAAAAAAAAAAAuAgAAZHJzL2Uy&#10;b0RvYy54bWxQSwECLQAUAAYACAAAACEAkBD5ZNoAAAAEAQAADwAAAAAAAAAAAAAAAACHBAAAZHJz&#10;L2Rvd25yZXYueG1sUEsFBgAAAAAEAAQA8wAAAI4FAAAAAA==&#10;" filled="f" strokeweight=".5pt">
              <v:textbox>
                <w:txbxContent>
                  <w:p w14:paraId="54E2B307"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2576" behindDoc="0" locked="0" layoutInCell="1" allowOverlap="1" wp14:anchorId="09B62B88" wp14:editId="2CB0C6B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3920052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348D98F"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B62B88" id="_x0000_s1181" type="#_x0000_t202" style="position:absolute;margin-left:0;margin-top:0;width:110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TxLQIAAF0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wNIns6HjHRQnBMJCNyPO8HWFCTbM+RdmcSiwQRx0/4yHVIBVQS9RUoL99bf3YI9coZaSBocsp+7n&#10;gVlBifqmkcXZeDoNUxkvETlK7LVmd63Rh3oF2OoYV8rwKKKz9WoQpYX6DfdhGbKiimmOuXPqB3Hl&#10;u9HHfeJiuYxGOIeG+Y3eGh5CD8C+tm/Mmp4wj1Q/wTCOLHvHW2fbMbc8eJBV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IvLk8S0CAABdBAAADgAAAAAAAAAAAAAAAAAuAgAAZHJzL2Uy&#10;b0RvYy54bWxQSwECLQAUAAYACAAAACEAkBD5ZNoAAAAEAQAADwAAAAAAAAAAAAAAAACHBAAAZHJz&#10;L2Rvd25yZXYueG1sUEsFBgAAAAAEAAQA8wAAAI4FAAAAAA==&#10;" filled="f" strokeweight=".5pt">
              <v:textbox>
                <w:txbxContent>
                  <w:p w14:paraId="1348D98F"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8480" behindDoc="0" locked="0" layoutInCell="1" allowOverlap="1" wp14:anchorId="14C33651" wp14:editId="200775E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8359236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B9B1D0"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C33651" id="_x0000_s1182" type="#_x0000_t202" style="position:absolute;margin-left:0;margin-top:0;width:110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P/vDPgrAgAAXQQAAA4AAAAAAAAAAAAAAAAALgIAAGRycy9lMm9E&#10;b2MueG1sUEsBAi0AFAAGAAgAAAAhAJAQ+WTaAAAABAEAAA8AAAAAAAAAAAAAAAAAhQQAAGRycy9k&#10;b3ducmV2LnhtbFBLBQYAAAAABAAEAPMAAACMBQAAAAA=&#10;" filled="f" strokeweight=".5pt">
              <v:textbox>
                <w:txbxContent>
                  <w:p w14:paraId="59B9B1D0"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4384" behindDoc="0" locked="0" layoutInCell="1" allowOverlap="1" wp14:anchorId="5941F1E8" wp14:editId="51EA41D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666723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ACAFEF"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1F1E8" id="_x0000_s1183" type="#_x0000_t202" style="position:absolute;margin-left:0;margin-top:0;width:11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MtKwIAAF0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p4w1UBwTCQT8j3vKlwgQr5sMLczgU2CAOenjGQ2rAqmCQKKnB/frbe7RHrlBLSYtDVlL/c8ec&#10;oER/M8ji/XgyiVOZLgk5StylZnOpMbtmAdjqGFfK8iSiswv6KEoHzRvuwzxmRRUzHHOXNBzFRehH&#10;H/eJi/k8GeEcWhZWZm15DH0E9rV7Y84OhAWk+gmO48iKd7z1tj1z810AqRKpEeke1YEAnOE0FsO+&#10;xSW5vCer81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dQy0rAgAAXQQAAA4AAAAAAAAAAAAAAAAALgIAAGRycy9lMm9E&#10;b2MueG1sUEsBAi0AFAAGAAgAAAAhAJAQ+WTaAAAABAEAAA8AAAAAAAAAAAAAAAAAhQQAAGRycy9k&#10;b3ducmV2LnhtbFBLBQYAAAAABAAEAPMAAACMBQAAAAA=&#10;" filled="f" strokeweight=".5pt">
              <v:textbox>
                <w:txbxContent>
                  <w:p w14:paraId="1EACAFEF"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0288" behindDoc="0" locked="0" layoutInCell="1" allowOverlap="1" wp14:anchorId="22EC0EC0" wp14:editId="54FEA01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68953603"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911A31"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C0EC0" id="_x0000_s1184" type="#_x0000_t202" style="position:absolute;margin-left:0;margin-top:0;width:11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KJLAIAAF0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LH0ydLyB6oBAOOhnxFu+UpjgkfnwwhwOBTaIgx6e8ZAasCo4SpTU4H797T3aI1eopaTFISup/7lj&#10;TlCivxlk8W48ncapTJeEHCXuUrO51JhdswRsdYwrZXkS0dkFPYjSQfOG+7CIWVHFDMfcJQ2DuAz9&#10;6OM+cbFYJCOcQ8vCo1lbHkMPwL52b8zZI2EBqX6CYRxZ8Y633rZnbrELIFUiNSLdo3okAGc4jcVx&#10;3+KSXN6T1fmv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AjeKJLAIAAF0EAAAOAAAAAAAAAAAAAAAAAC4CAABkcnMvZTJv&#10;RG9jLnhtbFBLAQItABQABgAIAAAAIQCQEPlk2gAAAAQBAAAPAAAAAAAAAAAAAAAAAIYEAABkcnMv&#10;ZG93bnJldi54bWxQSwUGAAAAAAQABADzAAAAjQUAAAAA&#10;" filled="f" strokeweight=".5pt">
              <v:textbox>
                <w:txbxContent>
                  <w:p w14:paraId="55911A31"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56192" behindDoc="0" locked="0" layoutInCell="0" allowOverlap="1" wp14:anchorId="475038A5" wp14:editId="6B99E4CF">
              <wp:simplePos x="0" y="0"/>
              <wp:positionH relativeFrom="column">
                <wp:posOffset>0</wp:posOffset>
              </wp:positionH>
              <wp:positionV relativeFrom="paragraph">
                <wp:posOffset>0</wp:posOffset>
              </wp:positionV>
              <wp:extent cx="1397000" cy="457200"/>
              <wp:effectExtent l="0" t="0" r="0" b="0"/>
              <wp:wrapNone/>
              <wp:docPr id="1374267864"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BC4B7" w14:textId="175A4D68"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038A5" id="_x0000_s1185" type="#_x0000_t202" style="position:absolute;margin-left:0;margin-top:0;width:110pt;height:36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bHFgIAADMEAAAOAAAAZHJzL2Uyb0RvYy54bWysU11r2zAUfR/sPwi9L3aat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yyjm&#10;xxYCAAAzBAAADgAAAAAAAAAAAAAAAAAuAgAAZHJzL2Uyb0RvYy54bWxQSwECLQAUAAYACAAAACEA&#10;SQY7/dkAAAAEAQAADwAAAAAAAAAAAAAAAABwBAAAZHJzL2Rvd25yZXYueG1sUEsFBgAAAAAEAAQA&#10;8wAAAHYFAAAAAA==&#10;" o:allowincell="f" filled="f" stroked="f" strokeweight=".5pt">
              <v:textbox style="mso-fit-shape-to-text:t">
                <w:txbxContent>
                  <w:p w14:paraId="27EBC4B7" w14:textId="175A4D68"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652096" behindDoc="0" locked="0" layoutInCell="1" allowOverlap="1" wp14:anchorId="09EBD55C" wp14:editId="3764DD26">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4764727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3B392B6"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BD55C" id="_x0000_s1186" type="#_x0000_t202" style="position:absolute;margin-left:0;margin-top:0;width:110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0ROwIAAHY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qpY+iS+iXcbqN6RIQd983jLlwoTrJgPz8xhtyBAnIDwhIvUgFXBsKOkBvfr&#10;b/fRH0VEKyUtdl9J/c8dc4IS/d2gvHfjySS2azok5ihx55bNucXsmgUg1DHOmuVpi49d0IetdNC8&#10;4qDMY1Y0McMxd0nDYbsI/UzgoHExnycnbFDLwsqsLT80RiT2pXtlzg6CBZT6EQ59yooPuvW+vXLz&#10;XQCpkqgnVgcBsLlTWwyDGKfn/Jy8Tr+L2W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4cO9ETsCAAB2BAAADgAAAAAAAAAA&#10;AAAAAAAuAgAAZHJzL2Uyb0RvYy54bWxQSwECLQAUAAYACAAAACEAjJikt9sAAAAEAQAADwAAAAAA&#10;AAAAAAAAAACVBAAAZHJzL2Rvd25yZXYueG1sUEsFBgAAAAAEAAQA8wAAAJ0FAAAAAA==&#10;" filled="f" strokeweight=".5pt">
              <v:path arrowok="t"/>
              <v:textbox>
                <w:txbxContent>
                  <w:p w14:paraId="13B392B6"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46976" behindDoc="0" locked="0" layoutInCell="1" allowOverlap="1" wp14:anchorId="3384D385" wp14:editId="09B3718F">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99379538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FF974C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84D385" id="_x0000_s1187" type="#_x0000_t202" style="position:absolute;margin-left:0;margin-top:0;width:110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nnHyxDsCAAB2BAAADgAAAAAAAAAA&#10;AAAAAAAuAgAAZHJzL2Uyb0RvYy54bWxQSwECLQAUAAYACAAAACEAjJikt9sAAAAEAQAADwAAAAAA&#10;AAAAAAAAAACVBAAAZHJzL2Rvd25yZXYueG1sUEsFBgAAAAAEAAQA8wAAAJ0FAAAAAA==&#10;" filled="f" strokeweight=".5pt">
              <v:path arrowok="t"/>
              <v:textbox>
                <w:txbxContent>
                  <w:p w14:paraId="5FF974C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41856" behindDoc="0" locked="0" layoutInCell="1" allowOverlap="1" wp14:anchorId="44181F11" wp14:editId="6C6C97C7">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6015029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94025D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81F11" id="_x0000_s1188" type="#_x0000_t202" style="position:absolute;margin-left:0;margin-top:0;width:110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XqFTYDsCAAB2BAAADgAAAAAAAAAA&#10;AAAAAAAuAgAAZHJzL2Uyb0RvYy54bWxQSwECLQAUAAYACAAAACEAjJikt9sAAAAEAQAADwAAAAAA&#10;AAAAAAAAAACVBAAAZHJzL2Rvd25yZXYueG1sUEsFBgAAAAAEAAQA8wAAAJ0FAAAAAA==&#10;" filled="f" strokeweight=".5pt">
              <v:path arrowok="t"/>
              <v:textbox>
                <w:txbxContent>
                  <w:p w14:paraId="094025D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6736" behindDoc="0" locked="0" layoutInCell="1" allowOverlap="1" wp14:anchorId="1D07ADDF" wp14:editId="4AA61229">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2876852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7F5081E"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7ADDF" id="_x0000_s1189" type="#_x0000_t202" style="position:absolute;margin-left:0;margin-top:0;width:110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y1OwIAAHY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QVSx/HN/FuDdUBGXLQNY+3fKEwwZL58MIcdgsCxAkIz7hIDVgV9DtKtuB+&#10;/e0++qOIaKWkwe4rqf+5Y05Qor8blPd+OBrFdk2HxBwl7tKyvrSYXT0HhDrEWbM8bfGxC/q4lQ7q&#10;NxyUWcyKJmY45i5pOG7noZsJHDQuZrPkhA1qWVialeXHxojEvrZvzNlesIBSP8GxT1nxQbfOt1Nu&#10;tgsgVRL1zGovADZ3aot+EOP0XJ6T1/l3Mf0N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IRMctTsCAAB2BAAADgAAAAAAAAAA&#10;AAAAAAAuAgAAZHJzL2Uyb0RvYy54bWxQSwECLQAUAAYACAAAACEAjJikt9sAAAAEAQAADwAAAAAA&#10;AAAAAAAAAACVBAAAZHJzL2Rvd25yZXYueG1sUEsFBgAAAAAEAAQA8wAAAJ0FAAAAAA==&#10;" filled="f" strokeweight=".5pt">
              <v:path arrowok="t"/>
              <v:textbox>
                <w:txbxContent>
                  <w:p w14:paraId="07F5081E"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1616" behindDoc="0" locked="0" layoutInCell="1" allowOverlap="1" wp14:anchorId="60139A0A" wp14:editId="6B096818">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20785934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1A96379F"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39A0A" id="_x0000_s1190" type="#_x0000_t202" style="position:absolute;margin-left:0;margin-top:0;width:110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nuOwIAAHY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qpY+m18E+82UL0jQw765vGWLxUmWDEfnpnDbkGAOAHhCRepAauCYUdJDe7X&#10;3+6jP4qIVkpa7L6S+p875gQl+rtBee/Gk0ls13RIzFHizi2bc4vZNQtAqGOcNcvTFh+7oA9b6aB5&#10;xUGZx6xoYoZj7pKGw3YR+pnAQeNiPk9O2KCWhZVZW35ojEjsS/fKnB0ECyj1Ixz6lBUfdOt9e+Xm&#10;uwBSJVFPrA4CYHOnthgGMU7P+Tl5nX4Xs98A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Ioqp7jsCAAB2BAAADgAAAAAAAAAA&#10;AAAAAAAuAgAAZHJzL2Uyb0RvYy54bWxQSwECLQAUAAYACAAAACEAjJikt9sAAAAEAQAADwAAAAAA&#10;AAAAAAAAAACVBAAAZHJzL2Rvd25yZXYueG1sUEsFBgAAAAAEAAQA8wAAAJ0FAAAAAA==&#10;" filled="f" strokeweight=".5pt">
              <v:path arrowok="t"/>
              <v:textbox>
                <w:txbxContent>
                  <w:p w14:paraId="1A96379F"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26496" behindDoc="0" locked="0" layoutInCell="1" allowOverlap="1" wp14:anchorId="62EB4139" wp14:editId="7632261C">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6205022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3E864B6"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B4139" id="_x0000_s1191" type="#_x0000_t202" style="position:absolute;margin-left:0;margin-top:0;width:110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" filled="f" strokeweight=".5pt">
              <v:path arrowok="t"/>
              <v:textbox>
                <w:txbxContent>
                  <w:p w14:paraId="33E864B6" w14:textId="77777777" w:rsidR="00420187" w:rsidRDefault="00420187"/>
                </w:txbxContent>
              </v:textbox>
              <w10:wrap type="through"/>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8571" w14:textId="77777777" w:rsidR="00420187" w:rsidRPr="00DF57A1" w:rsidRDefault="00420187">
    <w:pPr>
      <w:pStyle w:val="Header"/>
      <w:rPr>
        <w:b/>
        <w:bCs/>
        <w:sz w:val="32"/>
        <w:szCs w:val="32"/>
        <w:u w:val="single"/>
      </w:rPr>
    </w:pPr>
    <w:r>
      <w:rPr>
        <w:noProof/>
        <w:lang w:eastAsia="en-AU"/>
      </w:rPr>
      <mc:AlternateContent>
        <mc:Choice Requires="wps">
          <w:drawing>
            <wp:anchor distT="0" distB="0" distL="114300" distR="114300" simplePos="0" relativeHeight="251680768" behindDoc="0" locked="1" layoutInCell="0" allowOverlap="1" wp14:anchorId="7CECEA6B" wp14:editId="27E9FA97">
              <wp:simplePos x="0" y="0"/>
              <wp:positionH relativeFrom="margin">
                <wp:align>center</wp:align>
              </wp:positionH>
              <wp:positionV relativeFrom="topMargin">
                <wp:align>center</wp:align>
              </wp:positionV>
              <wp:extent cx="892175" cy="287020"/>
              <wp:effectExtent l="0" t="0" r="0" b="0"/>
              <wp:wrapNone/>
              <wp:docPr id="1547865667" name="janusSEAL SC Head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9603A" w14:textId="33A09B29" w:rsidR="00420187" w:rsidRPr="001C4937" w:rsidRDefault="00420187" w:rsidP="001C4937">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ECEA6B" id="_x0000_t202" coordsize="21600,21600" o:spt="202" path="m,l,21600r21600,l21600,xe">
              <v:stroke joinstyle="miter"/>
              <v:path gradientshapeok="t" o:connecttype="rect"/>
            </v:shapetype>
            <v:shape id="_x0000_s1192" type="#_x0000_t202" style="position:absolute;margin-left:0;margin-top:0;width:70.25pt;height:22.6pt;z-index:2516807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DHFJcGGQIAADIEAAAOAAAAAAAAAAAAAAAAAC4CAABkcnMvZTJvRG9jLnhtbFBLAQItABQABgAI&#10;AAAAIQBNodjJ2wAAAAQBAAAPAAAAAAAAAAAAAAAAAHMEAABkcnMvZG93bnJldi54bWxQSwUGAAAA&#10;AAQABADzAAAAewUAAAAA&#10;" o:allowincell="f" filled="f" stroked="f" strokeweight=".5pt">
              <v:textbox style="mso-fit-shape-to-text:t">
                <w:txbxContent>
                  <w:p w14:paraId="5B39603A" w14:textId="33A09B29" w:rsidR="00420187" w:rsidRPr="001C4937" w:rsidRDefault="00420187" w:rsidP="001C4937">
                    <w:pPr>
                      <w:spacing w:after="0"/>
                      <w:jc w:val="center"/>
                      <w:rPr>
                        <w:rFonts w:ascii="Arial" w:hAnsi="Arial" w:cs="Arial"/>
                        <w:b/>
                        <w:color w:val="FF0000"/>
                        <w:sz w:val="24"/>
                      </w:rPr>
                    </w:pPr>
                  </w:p>
                </w:txbxContent>
              </v:textbox>
              <w10:wrap anchorx="margin" anchory="margin"/>
              <w10:anchorlock/>
            </v:shape>
          </w:pict>
        </mc:Fallback>
      </mc:AlternateContent>
    </w:r>
    <w:r>
      <w:tab/>
    </w:r>
    <w:r>
      <w:tab/>
    </w:r>
    <w:r>
      <w:tab/>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F6F2" w14:textId="77777777" w:rsidR="00420187" w:rsidRDefault="00420187">
    <w:pPr>
      <w:pStyle w:val="Header"/>
    </w:pPr>
    <w:r>
      <w:rPr>
        <w:noProof/>
        <w:lang w:eastAsia="en-AU"/>
      </w:rPr>
      <mc:AlternateContent>
        <mc:Choice Requires="wps">
          <w:drawing>
            <wp:anchor distT="0" distB="0" distL="114300" distR="114300" simplePos="1" relativeHeight="251685888" behindDoc="0" locked="0" layoutInCell="1" allowOverlap="1" wp14:anchorId="42E731EE" wp14:editId="3A73561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39909909"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E13A1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E731EE" id="_x0000_t202" coordsize="21600,21600" o:spt="202" path="m,l,21600r21600,l21600,xe">
              <v:stroke joinstyle="miter"/>
              <v:path gradientshapeok="t" o:connecttype="rect"/>
            </v:shapetype>
            <v:shape id="_x0000_s1213" type="#_x0000_t202" style="position:absolute;margin-left:0;margin-top:0;width:110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aLAIAAF0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dbyB6oBAOOhnxFu+UpjgkfnwwhwOBTaIgx6e8ZAasCoYJEpqcL/+9h7tkSvUUtLikJXU/9wx&#10;JyjR3wyyeDeeTOJUpktCjhJ3qdlcasyuWQK2OsaVsjyJ6OyCPorSQfOG+7CIWVHFDMfcJQ1HcRn6&#10;0cd94mKxSEY4h5aFR7O2PIY+AvvavTFnB8ICUv0Ex3FkxTveetueucUugFSJ1Ih0j+pAAM5wGoth&#10;3+KSXN6T1fmv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h/nJaLAIAAF0EAAAOAAAAAAAAAAAAAAAAAC4CAABkcnMvZTJv&#10;RG9jLnhtbFBLAQItABQABgAIAAAAIQCQEPlk2gAAAAQBAAAPAAAAAAAAAAAAAAAAAIYEAABkcnMv&#10;ZG93bnJldi54bWxQSwUGAAAAAAQABADzAAAAjQUAAAAA&#10;" filled="f" strokeweight=".5pt">
              <v:textbox>
                <w:txbxContent>
                  <w:p w14:paraId="55E13A1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81792" behindDoc="0" locked="0" layoutInCell="1" allowOverlap="1" wp14:anchorId="75BAC05D" wp14:editId="1872B45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7929824"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68D1C8"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AC05D" id="_x0000_s1214" type="#_x0000_t202" style="position:absolute;margin-left:0;margin-top:0;width:110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P+LQIAAF0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sPTZZOh4B8UJgbDQzYgzfC0xwYY5/8IsDgU2iIPun/EoFWBV0EuUVGB//e092CNXqKWkwSHLqft5&#10;YFZQor5pZPF+PJ2G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S7T/i0CAABdBAAADgAAAAAAAAAAAAAAAAAuAgAAZHJzL2Uy&#10;b0RvYy54bWxQSwECLQAUAAYACAAAACEAkBD5ZNoAAAAEAQAADwAAAAAAAAAAAAAAAACHBAAAZHJz&#10;L2Rvd25yZXYueG1sUEsFBgAAAAAEAAQA8wAAAI4FAAAAAA==&#10;" filled="f" strokeweight=".5pt">
              <v:textbox>
                <w:txbxContent>
                  <w:p w14:paraId="7B68D1C8"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6672" behindDoc="0" locked="0" layoutInCell="1" allowOverlap="1" wp14:anchorId="037D0729" wp14:editId="6E88610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9742861"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ABB53D"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D0729" id="_x0000_s1215" type="#_x0000_t202" style="position:absolute;margin-left:0;margin-top:0;width:110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wrLQIAAF0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sPTZZOh4B8UJgbDQzYgzfC0xwYY5/8IsDgU2iIPun/EoFWBV0EuUVGB//e092CNXqKWkwSHLqft5&#10;YFZQor5pZPF+PJ2G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3pycKy0CAABdBAAADgAAAAAAAAAAAAAAAAAuAgAAZHJzL2Uy&#10;b0RvYy54bWxQSwECLQAUAAYACAAAACEAkBD5ZNoAAAAEAQAADwAAAAAAAAAAAAAAAACHBAAAZHJz&#10;L2Rvd25yZXYueG1sUEsFBgAAAAAEAAQA8wAAAI4FAAAAAA==&#10;" filled="f" strokeweight=".5pt">
              <v:textbox>
                <w:txbxContent>
                  <w:p w14:paraId="11ABB53D"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71552" behindDoc="0" locked="0" layoutInCell="1" allowOverlap="1" wp14:anchorId="00FFE932" wp14:editId="74A1E2E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3270010"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33C0B2C"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FE932" id="_x0000_s1216" type="#_x0000_t202" style="position:absolute;margin-left:0;margin-top:0;width:110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FsLQIAAF0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6dHDveQHVAIBz0M+ItXylM8Mh8eGEOhwIbxEEPz3hIDVgVDBIlNbhff3uP9sgVailpcchK6n/u&#10;mBOU6G8GWbwbTyZxKtMlIUeJu9RsLjVm1ywBWx3jSlmeRHR2QR9F6aB5w31YxKyoYoZj7pKGo7gM&#10;/ejjPnGxWCQjnEPLwqNZWx5DH4F97d6YswNhAal+guM4suIdb71tz9xiF0CqRGpEukd1IABnOI3F&#10;sG9xSS7vyer8V5j/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YInhbC0CAABdBAAADgAAAAAAAAAAAAAAAAAuAgAAZHJzL2Uy&#10;b0RvYy54bWxQSwECLQAUAAYACAAAACEAkBD5ZNoAAAAEAQAADwAAAAAAAAAAAAAAAACHBAAAZHJz&#10;L2Rvd25yZXYueG1sUEsFBgAAAAAEAAQA8wAAAI4FAAAAAA==&#10;" filled="f" strokeweight=".5pt">
              <v:textbox>
                <w:txbxContent>
                  <w:p w14:paraId="633C0B2C"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7456" behindDoc="0" locked="0" layoutInCell="1" allowOverlap="1" wp14:anchorId="018B8E0C" wp14:editId="61D5093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30039340"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B2E8A52"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B8E0C" id="_x0000_s1217" type="#_x0000_t202" style="position:absolute;margin-left:0;margin-top:0;width:110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65LQIAAF0EAAAOAAAAZHJzL2Uyb0RvYy54bWysVN9v2jAQfp+0/8Hy+0hoga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en2/i5NUcVRN5neIS8hTHLxNtb5rwJqEoScWqQlosWO&#10;G+c708EkJNOwlkpFapQmTU5nt9M0OjhQsgjKYBZcVsqSI0Nyd4rxH33aKyssQmms5dJTkHy7a4ks&#10;sPTZd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zuuuS0CAABdBAAADgAAAAAAAAAAAAAAAAAuAgAAZHJzL2Uy&#10;b0RvYy54bWxQSwECLQAUAAYACAAAACEAkBD5ZNoAAAAEAQAADwAAAAAAAAAAAAAAAACHBAAAZHJz&#10;L2Rvd25yZXYueG1sUEsFBgAAAAAEAAQA8wAAAI4FAAAAAA==&#10;" filled="f" strokeweight=".5pt">
              <v:textbox>
                <w:txbxContent>
                  <w:p w14:paraId="4B2E8A52"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63360" behindDoc="0" locked="0" layoutInCell="1" allowOverlap="1" wp14:anchorId="44D09A24" wp14:editId="11B63DB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29520740"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A044AB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09A24" id="_x0000_s1218" type="#_x0000_t202" style="position:absolute;margin-left:0;margin-top:0;width:11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8dLQIAAF0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6dHjveQHVAIBz0M+ItXylM8Mh8eGEOhwIbxEEPz3hIDVgVDBIlNbhff3uP9sgVailpcchK6n/u&#10;mBOU6G8GWbwbTyZxKtMlIUeJu9RsLjVm1ywBWx3jSlmeRHR2QR9F6aB5w31YxKyoYoZj7pKGo7gM&#10;/ejjPnGxWCQjnEPLwqNZWx5DH4F97d6YswNhAal+guM4suIdb71tz9xiF0CqRGpEukd1IABnOI3F&#10;sG9xSS7vyer8V5j/Bg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3+sPHS0CAABdBAAADgAAAAAAAAAAAAAAAAAuAgAAZHJzL2Uy&#10;b0RvYy54bWxQSwECLQAUAAYACAAAACEAkBD5ZNoAAAAEAQAADwAAAAAAAAAAAAAAAACHBAAAZHJz&#10;L2Rvd25yZXYueG1sUEsFBgAAAAAEAAQA8wAAAI4FAAAAAA==&#10;" filled="f" strokeweight=".5pt">
              <v:textbox>
                <w:txbxContent>
                  <w:p w14:paraId="0A044AB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59264" behindDoc="0" locked="0" layoutInCell="1" allowOverlap="1" wp14:anchorId="176B02EE" wp14:editId="7F5C2FA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18849178"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0F9612"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B02EE" id="_x0000_s1219" type="#_x0000_t202" style="position:absolute;margin-left:0;margin-top:0;width:11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FlAyC0CAABdBAAADgAAAAAAAAAAAAAAAAAuAgAAZHJzL2Uy&#10;b0RvYy54bWxQSwECLQAUAAYACAAAACEAkBD5ZNoAAAAEAQAADwAAAAAAAAAAAAAAAACHBAAAZHJz&#10;L2Rvd25yZXYueG1sUEsFBgAAAAAEAAQA8wAAAI4FAAAAAA==&#10;" filled="f" strokeweight=".5pt">
              <v:textbox>
                <w:txbxContent>
                  <w:p w14:paraId="350F9612"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1" relativeHeight="251655168" behindDoc="0" locked="0" layoutInCell="0" allowOverlap="1" wp14:anchorId="0E9E5ADE" wp14:editId="6C10A7B9">
              <wp:simplePos x="0" y="0"/>
              <wp:positionH relativeFrom="column">
                <wp:posOffset>0</wp:posOffset>
              </wp:positionH>
              <wp:positionV relativeFrom="paragraph">
                <wp:posOffset>0</wp:posOffset>
              </wp:positionV>
              <wp:extent cx="1397000" cy="457200"/>
              <wp:effectExtent l="0" t="0" r="0" b="0"/>
              <wp:wrapNone/>
              <wp:docPr id="1430605302"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50C5F" w14:textId="42FBE681"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E5ADE" id="_x0000_s1220" type="#_x0000_t202" style="position:absolute;margin-left:0;margin-top:0;width:110pt;height:36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AIK&#10;mRUXAgAAMwQAAA4AAAAAAAAAAAAAAAAALgIAAGRycy9lMm9Eb2MueG1sUEsBAi0AFAAGAAgAAAAh&#10;AEkGO/3ZAAAABAEAAA8AAAAAAAAAAAAAAAAAcQQAAGRycy9kb3ducmV2LnhtbFBLBQYAAAAABAAE&#10;APMAAAB3BQAAAAA=&#10;" o:allowincell="f" filled="f" stroked="f" strokeweight=".5pt">
              <v:textbox style="mso-fit-shape-to-text:t">
                <w:txbxContent>
                  <w:p w14:paraId="4F650C5F" w14:textId="42FBE681" w:rsidR="00420187" w:rsidRPr="00B74616" w:rsidRDefault="00420187">
                    <w:pPr>
                      <w:rPr>
                        <w:rFonts w:ascii="Arial" w:hAnsi="Arial" w:cs="Arial"/>
                        <w:b/>
                        <w:color w:val="FF0000"/>
                        <w:sz w:val="24"/>
                      </w:rPr>
                    </w:pPr>
                    <w:r w:rsidRPr="00B74616">
                      <w:rPr>
                        <w:rFonts w:ascii="Arial" w:hAnsi="Arial" w:cs="Arial"/>
                        <w:b/>
                        <w:color w:val="FF0000"/>
                        <w:sz w:val="24"/>
                      </w:rPr>
                      <w:fldChar w:fldCharType="begin"/>
                    </w:r>
                    <w:r w:rsidRPr="00B74616">
                      <w:rPr>
                        <w:rFonts w:ascii="Arial" w:hAnsi="Arial" w:cs="Arial"/>
                        <w:b/>
                        <w:color w:val="FF0000"/>
                        <w:sz w:val="24"/>
                      </w:rPr>
                      <w:instrText xml:space="preserve"> DOCPROPERTY PM_ProtectiveMarkingValue_Header \* MERGEFORMAT </w:instrText>
                    </w:r>
                    <w:r w:rsidRPr="00B74616">
                      <w:rPr>
                        <w:rFonts w:ascii="Arial" w:hAnsi="Arial" w:cs="Arial"/>
                        <w:b/>
                        <w:color w:val="FF0000"/>
                        <w:sz w:val="24"/>
                      </w:rPr>
                      <w:fldChar w:fldCharType="separate"/>
                    </w:r>
                    <w:r w:rsidR="00847EF0">
                      <w:rPr>
                        <w:rFonts w:ascii="Arial" w:hAnsi="Arial" w:cs="Arial"/>
                        <w:bCs/>
                        <w:color w:val="FF0000"/>
                        <w:sz w:val="24"/>
                        <w:lang w:val="en-US"/>
                      </w:rPr>
                      <w:t>Error! Unknown document property name.</w:t>
                    </w:r>
                    <w:r w:rsidRPr="00B74616">
                      <w:rPr>
                        <w:rFonts w:ascii="Arial" w:hAnsi="Arial" w:cs="Arial"/>
                        <w:b/>
                        <w:color w:val="FF0000"/>
                        <w:sz w:val="24"/>
                      </w:rPr>
                      <w:fldChar w:fldCharType="end"/>
                    </w:r>
                  </w:p>
                </w:txbxContent>
              </v:textbox>
            </v:shape>
          </w:pict>
        </mc:Fallback>
      </mc:AlternateContent>
    </w:r>
    <w:r>
      <w:rPr>
        <w:noProof/>
        <w:lang w:eastAsia="en-AU"/>
      </w:rPr>
      <mc:AlternateContent>
        <mc:Choice Requires="wps">
          <w:drawing>
            <wp:anchor distT="0" distB="0" distL="114300" distR="114300" simplePos="0" relativeHeight="251651072" behindDoc="0" locked="0" layoutInCell="1" allowOverlap="1" wp14:anchorId="55FF636F" wp14:editId="419683A6">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5731876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FC63D14"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F636F" id="_x0000_s1221" type="#_x0000_t202" style="position:absolute;margin-left:0;margin-top:0;width:110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Lyb10w8AgAAdgQAAA4AAAAAAAAA&#10;AAAAAAAALgIAAGRycy9lMm9Eb2MueG1sUEsBAi0AFAAGAAgAAAAhAIyYpLfbAAAABAEAAA8AAAAA&#10;AAAAAAAAAAAAlgQAAGRycy9kb3ducmV2LnhtbFBLBQYAAAAABAAEAPMAAACeBQAAAAA=&#10;" filled="f" strokeweight=".5pt">
              <v:path arrowok="t"/>
              <v:textbox>
                <w:txbxContent>
                  <w:p w14:paraId="5FC63D14"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45952" behindDoc="0" locked="0" layoutInCell="1" allowOverlap="1" wp14:anchorId="4645477A" wp14:editId="6AD3FACB">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0865633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5C94C203"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5477A" id="_x0000_s1222" type="#_x0000_t202" style="position:absolute;margin-left:0;margin-top:0;width:110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9FOwIAAHY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" filled="f" strokeweight=".5pt">
              <v:path arrowok="t"/>
              <v:textbox>
                <w:txbxContent>
                  <w:p w14:paraId="5C94C203"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40832" behindDoc="0" locked="0" layoutInCell="1" allowOverlap="1" wp14:anchorId="61493807" wp14:editId="50F74F2A">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50100210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2B395FCA"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493807" id="_x0000_s1223" type="#_x0000_t202" style="position:absolute;margin-left:0;margin-top:0;width:110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CQPAIAAHY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SFpY+H8U28W0N1QIYcdM3jLV8oTLBkPrwwh92CAHECwjMuUgNWBf2Oki24&#10;X3+7j/4oIlopabD7Sup/7pgTlOjvBuW9H45GsV3TITFHibu0rC8tZlfPAaEOcdYsT1t87II+bqWD&#10;+g0HZRazookZjrlLGo7beehmAgeNi9ksOWGDWhaWZmX5sTEisa/tG3O2Fyyg1E9w7FNWfNCt8+2U&#10;m+0CSJVEPbPaC4DNndqiH8Q4PZfn5HX+XUx/Aw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B40cJA8AgAAdgQAAA4AAAAAAAAA&#10;AAAAAAAALgIAAGRycy9lMm9Eb2MueG1sUEsBAi0AFAAGAAgAAAAhAIyYpLfbAAAABAEAAA8AAAAA&#10;AAAAAAAAAAAAlgQAAGRycy9kb3ducmV2LnhtbFBLBQYAAAAABAAEAPMAAACeBQAAAAA=&#10;" filled="f" strokeweight=".5pt">
              <v:path arrowok="t"/>
              <v:textbox>
                <w:txbxContent>
                  <w:p w14:paraId="2B395FCA"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5712" behindDoc="0" locked="0" layoutInCell="1" allowOverlap="1" wp14:anchorId="3AA4EA4E" wp14:editId="63BD8953">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4803620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090D1E79"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A4EA4E" id="_x0000_s1224" type="#_x0000_t202" style="position:absolute;margin-left:0;margin-top:0;width:110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N7k0TQ8AgAAdgQAAA4AAAAAAAAA&#10;AAAAAAAALgIAAGRycy9lMm9Eb2MueG1sUEsBAi0AFAAGAAgAAAAhAIyYpLfbAAAABAEAAA8AAAAA&#10;AAAAAAAAAAAAlgQAAGRycy9kb3ducmV2LnhtbFBLBQYAAAAABAAEAPMAAACeBQAAAAA=&#10;" filled="f" strokeweight=".5pt">
              <v:path arrowok="t"/>
              <v:textbox>
                <w:txbxContent>
                  <w:p w14:paraId="090D1E79"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30592" behindDoc="0" locked="0" layoutInCell="1" allowOverlap="1" wp14:anchorId="794A30EE" wp14:editId="2E441D5D">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812454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370ACFDB"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A30EE" id="_x0000_s1225" type="#_x0000_t202" style="position:absolute;margin-left:0;margin-top:0;width:110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KFWnuE8AgAAdgQAAA4AAAAAAAAA&#10;AAAAAAAALgIAAGRycy9lMm9Eb2MueG1sUEsBAi0AFAAGAAgAAAAhAIyYpLfbAAAABAEAAA8AAAAA&#10;AAAAAAAAAAAAlgQAAGRycy9kb3ducmV2LnhtbFBLBQYAAAAABAAEAPMAAACeBQAAAAA=&#10;" filled="f" strokeweight=".5pt">
              <v:path arrowok="t"/>
              <v:textbox>
                <w:txbxContent>
                  <w:p w14:paraId="370ACFDB" w14:textId="77777777" w:rsidR="00420187" w:rsidRDefault="00420187"/>
                </w:txbxContent>
              </v:textbox>
              <w10:wrap type="through"/>
            </v:shape>
          </w:pict>
        </mc:Fallback>
      </mc:AlternateContent>
    </w:r>
    <w:r>
      <w:rPr>
        <w:noProof/>
        <w:lang w:eastAsia="en-AU"/>
      </w:rPr>
      <mc:AlternateContent>
        <mc:Choice Requires="wps">
          <w:drawing>
            <wp:anchor distT="0" distB="0" distL="114300" distR="114300" simplePos="0" relativeHeight="251625472" behindDoc="0" locked="0" layoutInCell="1" allowOverlap="1" wp14:anchorId="062738DA" wp14:editId="29BCC249">
              <wp:simplePos x="0" y="0"/>
              <wp:positionH relativeFrom="column">
                <wp:posOffset>0</wp:posOffset>
              </wp:positionH>
              <wp:positionV relativeFrom="paragraph">
                <wp:posOffset>0</wp:posOffset>
              </wp:positionV>
              <wp:extent cx="1397000" cy="457200"/>
              <wp:effectExtent l="0" t="0" r="0" b="0"/>
              <wp:wrapThrough wrapText="bothSides">
                <wp:wrapPolygon edited="0">
                  <wp:start x="0" y="0"/>
                  <wp:lineTo x="0" y="21600"/>
                  <wp:lineTo x="21502" y="21600"/>
                  <wp:lineTo x="21502" y="0"/>
                  <wp:lineTo x="0" y="0"/>
                </wp:wrapPolygon>
              </wp:wrapThrough>
              <wp:docPr id="16920954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57200"/>
                      </a:xfrm>
                      <a:prstGeom prst="rect">
                        <a:avLst/>
                      </a:prstGeom>
                      <a:noFill/>
                      <a:ln w="6350">
                        <a:solidFill>
                          <a:prstClr val="black"/>
                        </a:solidFill>
                      </a:ln>
                    </wps:spPr>
                    <wps:txbx>
                      <w:txbxContent>
                        <w:p w14:paraId="65E8FAC7" w14:textId="77777777" w:rsidR="00420187" w:rsidRDefault="00420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738DA" id="_x0000_s1226" type="#_x0000_t202" style="position:absolute;margin-left:0;margin-top:0;width:110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" filled="f" strokeweight=".5pt">
              <v:path arrowok="t"/>
              <v:textbox>
                <w:txbxContent>
                  <w:p w14:paraId="65E8FAC7" w14:textId="77777777" w:rsidR="00420187" w:rsidRDefault="00420187"/>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1066B8"/>
    <w:multiLevelType w:val="hybridMultilevel"/>
    <w:tmpl w:val="1D29C7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13B02"/>
    <w:multiLevelType w:val="hybridMultilevel"/>
    <w:tmpl w:val="FA7C1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34F0E"/>
    <w:multiLevelType w:val="hybridMultilevel"/>
    <w:tmpl w:val="1A56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12843"/>
    <w:multiLevelType w:val="hybridMultilevel"/>
    <w:tmpl w:val="82E03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3638A4"/>
    <w:multiLevelType w:val="hybridMultilevel"/>
    <w:tmpl w:val="4A1A1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611DC"/>
    <w:multiLevelType w:val="hybridMultilevel"/>
    <w:tmpl w:val="B1D0F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8A13E3"/>
    <w:multiLevelType w:val="hybridMultilevel"/>
    <w:tmpl w:val="4BFA3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8D08CE"/>
    <w:multiLevelType w:val="hybridMultilevel"/>
    <w:tmpl w:val="C352B8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D01244"/>
    <w:multiLevelType w:val="hybridMultilevel"/>
    <w:tmpl w:val="C15C7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6E8182B"/>
    <w:multiLevelType w:val="hybridMultilevel"/>
    <w:tmpl w:val="A142F05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0" w15:restartNumberingAfterBreak="0">
    <w:nsid w:val="08927D9C"/>
    <w:multiLevelType w:val="hybridMultilevel"/>
    <w:tmpl w:val="17B25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373ACC"/>
    <w:multiLevelType w:val="multilevel"/>
    <w:tmpl w:val="EC1A4148"/>
    <w:lvl w:ilvl="0">
      <w:start w:val="1"/>
      <w:numFmt w:val="bullet"/>
      <w:pStyle w:val="ListBullet"/>
      <w:lvlText w:val=""/>
      <w:lvlJc w:val="left"/>
      <w:pPr>
        <w:ind w:left="852" w:hanging="284"/>
      </w:pPr>
      <w:rPr>
        <w:rFonts w:ascii="Symbol" w:hAnsi="Symbol" w:hint="default"/>
        <w:b w:val="0"/>
        <w:bCs w:val="0"/>
        <w:i w:val="0"/>
        <w:iCs w:val="0"/>
        <w:caps w:val="0"/>
        <w:smallCaps w:val="0"/>
        <w:strike w:val="0"/>
        <w:dstrike w:val="0"/>
        <w:noProof w:val="0"/>
        <w:vanish w:val="0"/>
        <w:webHidden w:val="0"/>
        <w:color w:val="2F818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135" w:hanging="283"/>
      </w:pPr>
      <w:rPr>
        <w:rFonts w:ascii="Wingdings 3" w:hAnsi="Wingdings 3" w:hint="default"/>
        <w:color w:val="4EBBC2"/>
      </w:rPr>
    </w:lvl>
    <w:lvl w:ilvl="2">
      <w:start w:val="1"/>
      <w:numFmt w:val="bullet"/>
      <w:lvlText w:val=""/>
      <w:lvlJc w:val="left"/>
      <w:pPr>
        <w:ind w:left="1702" w:hanging="283"/>
      </w:pPr>
      <w:rPr>
        <w:rFonts w:ascii="Wingdings" w:hAnsi="Wingdings" w:hint="default"/>
        <w:color w:val="4EBBC2"/>
      </w:rPr>
    </w:lvl>
    <w:lvl w:ilvl="3">
      <w:start w:val="1"/>
      <w:numFmt w:val="bullet"/>
      <w:pStyle w:val="ListBullet4"/>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2" w15:restartNumberingAfterBreak="0">
    <w:nsid w:val="0A7E3F11"/>
    <w:multiLevelType w:val="hybridMultilevel"/>
    <w:tmpl w:val="7A40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11AB0"/>
    <w:multiLevelType w:val="hybridMultilevel"/>
    <w:tmpl w:val="F0801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3B0C84"/>
    <w:multiLevelType w:val="hybridMultilevel"/>
    <w:tmpl w:val="C7EE6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F9902FC"/>
    <w:multiLevelType w:val="hybridMultilevel"/>
    <w:tmpl w:val="64D0F90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129D56E5"/>
    <w:multiLevelType w:val="hybridMultilevel"/>
    <w:tmpl w:val="946698D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12CF4F79"/>
    <w:multiLevelType w:val="hybridMultilevel"/>
    <w:tmpl w:val="13B45A00"/>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8" w15:restartNumberingAfterBreak="0">
    <w:nsid w:val="14110883"/>
    <w:multiLevelType w:val="multilevel"/>
    <w:tmpl w:val="99BC3BC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4CF02A3"/>
    <w:multiLevelType w:val="hybridMultilevel"/>
    <w:tmpl w:val="8FBEEC62"/>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0" w15:restartNumberingAfterBreak="0">
    <w:nsid w:val="14D326B7"/>
    <w:multiLevelType w:val="hybridMultilevel"/>
    <w:tmpl w:val="05BC3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4F406DF"/>
    <w:multiLevelType w:val="hybridMultilevel"/>
    <w:tmpl w:val="7E8E9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253B91"/>
    <w:multiLevelType w:val="hybridMultilevel"/>
    <w:tmpl w:val="E4CE63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17EA1AE7"/>
    <w:multiLevelType w:val="hybridMultilevel"/>
    <w:tmpl w:val="9A60E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613F36"/>
    <w:multiLevelType w:val="hybridMultilevel"/>
    <w:tmpl w:val="8746F23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5" w15:restartNumberingAfterBreak="0">
    <w:nsid w:val="1B221008"/>
    <w:multiLevelType w:val="hybridMultilevel"/>
    <w:tmpl w:val="197297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B472D7E"/>
    <w:multiLevelType w:val="hybridMultilevel"/>
    <w:tmpl w:val="D646EF5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816179"/>
    <w:multiLevelType w:val="multilevel"/>
    <w:tmpl w:val="4C06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D35FD"/>
    <w:multiLevelType w:val="hybridMultilevel"/>
    <w:tmpl w:val="D1CE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A9373C"/>
    <w:multiLevelType w:val="hybridMultilevel"/>
    <w:tmpl w:val="55561EC2"/>
    <w:lvl w:ilvl="0" w:tplc="0270DB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BC095D"/>
    <w:multiLevelType w:val="multilevel"/>
    <w:tmpl w:val="C0E0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7377C"/>
    <w:multiLevelType w:val="hybridMultilevel"/>
    <w:tmpl w:val="912A6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A450E3"/>
    <w:multiLevelType w:val="hybridMultilevel"/>
    <w:tmpl w:val="CDE6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065515"/>
    <w:multiLevelType w:val="hybridMultilevel"/>
    <w:tmpl w:val="92A2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7C85192"/>
    <w:multiLevelType w:val="multilevel"/>
    <w:tmpl w:val="318AE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EF4348"/>
    <w:multiLevelType w:val="hybridMultilevel"/>
    <w:tmpl w:val="A1BE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E965D50"/>
    <w:multiLevelType w:val="hybridMultilevel"/>
    <w:tmpl w:val="3C387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0E90CE4"/>
    <w:multiLevelType w:val="singleLevel"/>
    <w:tmpl w:val="52F61D9A"/>
    <w:lvl w:ilvl="0">
      <w:start w:val="1"/>
      <w:numFmt w:val="bullet"/>
      <w:lvlText w:val=""/>
      <w:lvlJc w:val="left"/>
      <w:pPr>
        <w:tabs>
          <w:tab w:val="num" w:pos="284"/>
        </w:tabs>
        <w:ind w:left="284" w:hanging="284"/>
      </w:pPr>
      <w:rPr>
        <w:rFonts w:ascii="Symbol" w:hAnsi="Symbol" w:hint="default"/>
        <w:sz w:val="18"/>
      </w:rPr>
    </w:lvl>
  </w:abstractNum>
  <w:abstractNum w:abstractNumId="38" w15:restartNumberingAfterBreak="0">
    <w:nsid w:val="32924B40"/>
    <w:multiLevelType w:val="hybridMultilevel"/>
    <w:tmpl w:val="45B0E9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33FF08A0"/>
    <w:multiLevelType w:val="hybridMultilevel"/>
    <w:tmpl w:val="4AE8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6272992"/>
    <w:multiLevelType w:val="hybridMultilevel"/>
    <w:tmpl w:val="04E062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DDA0CAB"/>
    <w:multiLevelType w:val="hybridMultilevel"/>
    <w:tmpl w:val="91C6F754"/>
    <w:lvl w:ilvl="0" w:tplc="E38C09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433A49"/>
    <w:multiLevelType w:val="hybridMultilevel"/>
    <w:tmpl w:val="89D40C1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3" w15:restartNumberingAfterBreak="0">
    <w:nsid w:val="455A40EB"/>
    <w:multiLevelType w:val="hybridMultilevel"/>
    <w:tmpl w:val="AF1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1D4E4E"/>
    <w:multiLevelType w:val="multilevel"/>
    <w:tmpl w:val="920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995AB9"/>
    <w:multiLevelType w:val="multilevel"/>
    <w:tmpl w:val="720E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563455"/>
    <w:multiLevelType w:val="hybridMultilevel"/>
    <w:tmpl w:val="DA58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B603FA"/>
    <w:multiLevelType w:val="hybridMultilevel"/>
    <w:tmpl w:val="95683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4ADE6F51"/>
    <w:multiLevelType w:val="hybridMultilevel"/>
    <w:tmpl w:val="A1AA8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4AE31937"/>
    <w:multiLevelType w:val="hybridMultilevel"/>
    <w:tmpl w:val="F600E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BDD175B"/>
    <w:multiLevelType w:val="hybridMultilevel"/>
    <w:tmpl w:val="D6E48268"/>
    <w:lvl w:ilvl="0" w:tplc="C16E240C">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4DD52DD1"/>
    <w:multiLevelType w:val="hybridMultilevel"/>
    <w:tmpl w:val="C766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F86192B"/>
    <w:multiLevelType w:val="hybridMultilevel"/>
    <w:tmpl w:val="A3AEF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2ED0479"/>
    <w:multiLevelType w:val="hybridMultilevel"/>
    <w:tmpl w:val="72FA7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8130F8"/>
    <w:multiLevelType w:val="hybridMultilevel"/>
    <w:tmpl w:val="AABEA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996176B"/>
    <w:multiLevelType w:val="hybridMultilevel"/>
    <w:tmpl w:val="5280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B146748"/>
    <w:multiLevelType w:val="multilevel"/>
    <w:tmpl w:val="FE769704"/>
    <w:lvl w:ilvl="0">
      <w:start w:val="1"/>
      <w:numFmt w:val="decimal"/>
      <w:pStyle w:val="Box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D624130"/>
    <w:multiLevelType w:val="multilevel"/>
    <w:tmpl w:val="401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C1F1AA"/>
    <w:multiLevelType w:val="hybridMultilevel"/>
    <w:tmpl w:val="7EA02D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5E4428F3"/>
    <w:multiLevelType w:val="hybridMultilevel"/>
    <w:tmpl w:val="54780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B727F2"/>
    <w:multiLevelType w:val="hybridMultilevel"/>
    <w:tmpl w:val="33EC6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C45930"/>
    <w:multiLevelType w:val="hybridMultilevel"/>
    <w:tmpl w:val="8A36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36B4C2E"/>
    <w:multiLevelType w:val="hybridMultilevel"/>
    <w:tmpl w:val="78B68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6133DD2"/>
    <w:multiLevelType w:val="hybridMultilevel"/>
    <w:tmpl w:val="E95A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64E0CDD"/>
    <w:multiLevelType w:val="multilevel"/>
    <w:tmpl w:val="5CAA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055FFD"/>
    <w:multiLevelType w:val="hybridMultilevel"/>
    <w:tmpl w:val="55B0CED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66" w15:restartNumberingAfterBreak="0">
    <w:nsid w:val="6BEA44EA"/>
    <w:multiLevelType w:val="hybridMultilevel"/>
    <w:tmpl w:val="063434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6FF54C37"/>
    <w:multiLevelType w:val="hybridMultilevel"/>
    <w:tmpl w:val="44A62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D3E1C"/>
    <w:multiLevelType w:val="hybridMultilevel"/>
    <w:tmpl w:val="CD42F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4800CC"/>
    <w:multiLevelType w:val="multilevel"/>
    <w:tmpl w:val="826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05678A"/>
    <w:multiLevelType w:val="hybridMultilevel"/>
    <w:tmpl w:val="2CB22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0"/>
  </w:num>
  <w:num w:numId="4">
    <w:abstractNumId w:val="3"/>
  </w:num>
  <w:num w:numId="5">
    <w:abstractNumId w:val="56"/>
  </w:num>
  <w:num w:numId="6">
    <w:abstractNumId w:val="58"/>
  </w:num>
  <w:num w:numId="7">
    <w:abstractNumId w:val="37"/>
  </w:num>
  <w:num w:numId="8">
    <w:abstractNumId w:val="70"/>
  </w:num>
  <w:num w:numId="9">
    <w:abstractNumId w:val="53"/>
  </w:num>
  <w:num w:numId="10">
    <w:abstractNumId w:val="40"/>
  </w:num>
  <w:num w:numId="11">
    <w:abstractNumId w:val="39"/>
  </w:num>
  <w:num w:numId="12">
    <w:abstractNumId w:val="54"/>
  </w:num>
  <w:num w:numId="13">
    <w:abstractNumId w:val="23"/>
  </w:num>
  <w:num w:numId="14">
    <w:abstractNumId w:val="47"/>
  </w:num>
  <w:num w:numId="15">
    <w:abstractNumId w:val="48"/>
  </w:num>
  <w:num w:numId="16">
    <w:abstractNumId w:val="5"/>
  </w:num>
  <w:num w:numId="17">
    <w:abstractNumId w:val="1"/>
  </w:num>
  <w:num w:numId="18">
    <w:abstractNumId w:val="6"/>
  </w:num>
  <w:num w:numId="19">
    <w:abstractNumId w:val="33"/>
  </w:num>
  <w:num w:numId="20">
    <w:abstractNumId w:val="41"/>
  </w:num>
  <w:num w:numId="21">
    <w:abstractNumId w:val="42"/>
  </w:num>
  <w:num w:numId="22">
    <w:abstractNumId w:val="32"/>
  </w:num>
  <w:num w:numId="23">
    <w:abstractNumId w:val="66"/>
  </w:num>
  <w:num w:numId="24">
    <w:abstractNumId w:val="52"/>
  </w:num>
  <w:num w:numId="25">
    <w:abstractNumId w:val="68"/>
  </w:num>
  <w:num w:numId="26">
    <w:abstractNumId w:val="12"/>
  </w:num>
  <w:num w:numId="27">
    <w:abstractNumId w:val="14"/>
  </w:num>
  <w:num w:numId="28">
    <w:abstractNumId w:val="51"/>
  </w:num>
  <w:num w:numId="29">
    <w:abstractNumId w:val="13"/>
  </w:num>
  <w:num w:numId="30">
    <w:abstractNumId w:val="63"/>
  </w:num>
  <w:num w:numId="31">
    <w:abstractNumId w:val="36"/>
  </w:num>
  <w:num w:numId="32">
    <w:abstractNumId w:val="62"/>
  </w:num>
  <w:num w:numId="33">
    <w:abstractNumId w:val="7"/>
  </w:num>
  <w:num w:numId="34">
    <w:abstractNumId w:val="8"/>
  </w:num>
  <w:num w:numId="35">
    <w:abstractNumId w:val="27"/>
  </w:num>
  <w:num w:numId="36">
    <w:abstractNumId w:val="30"/>
  </w:num>
  <w:num w:numId="37">
    <w:abstractNumId w:val="45"/>
  </w:num>
  <w:num w:numId="38">
    <w:abstractNumId w:val="69"/>
  </w:num>
  <w:num w:numId="39">
    <w:abstractNumId w:val="57"/>
  </w:num>
  <w:num w:numId="40">
    <w:abstractNumId w:val="64"/>
  </w:num>
  <w:num w:numId="41">
    <w:abstractNumId w:val="44"/>
  </w:num>
  <w:num w:numId="42">
    <w:abstractNumId w:val="67"/>
  </w:num>
  <w:num w:numId="43">
    <w:abstractNumId w:val="50"/>
  </w:num>
  <w:num w:numId="44">
    <w:abstractNumId w:val="46"/>
  </w:num>
  <w:num w:numId="45">
    <w:abstractNumId w:val="34"/>
  </w:num>
  <w:num w:numId="46">
    <w:abstractNumId w:val="35"/>
  </w:num>
  <w:num w:numId="47">
    <w:abstractNumId w:val="31"/>
  </w:num>
  <w:num w:numId="48">
    <w:abstractNumId w:val="43"/>
  </w:num>
  <w:num w:numId="49">
    <w:abstractNumId w:val="22"/>
  </w:num>
  <w:num w:numId="50">
    <w:abstractNumId w:val="55"/>
  </w:num>
  <w:num w:numId="51">
    <w:abstractNumId w:val="31"/>
  </w:num>
  <w:num w:numId="52">
    <w:abstractNumId w:val="19"/>
  </w:num>
  <w:num w:numId="53">
    <w:abstractNumId w:val="24"/>
  </w:num>
  <w:num w:numId="54">
    <w:abstractNumId w:val="65"/>
  </w:num>
  <w:num w:numId="55">
    <w:abstractNumId w:val="25"/>
  </w:num>
  <w:num w:numId="56">
    <w:abstractNumId w:val="29"/>
  </w:num>
  <w:num w:numId="57">
    <w:abstractNumId w:val="61"/>
  </w:num>
  <w:num w:numId="58">
    <w:abstractNumId w:val="4"/>
  </w:num>
  <w:num w:numId="59">
    <w:abstractNumId w:val="59"/>
  </w:num>
  <w:num w:numId="60">
    <w:abstractNumId w:val="49"/>
  </w:num>
  <w:num w:numId="61">
    <w:abstractNumId w:val="9"/>
  </w:num>
  <w:num w:numId="62">
    <w:abstractNumId w:val="38"/>
  </w:num>
  <w:num w:numId="63">
    <w:abstractNumId w:val="26"/>
  </w:num>
  <w:num w:numId="64">
    <w:abstractNumId w:val="20"/>
  </w:num>
  <w:num w:numId="65">
    <w:abstractNumId w:val="16"/>
  </w:num>
  <w:num w:numId="66">
    <w:abstractNumId w:val="2"/>
  </w:num>
  <w:num w:numId="67">
    <w:abstractNumId w:val="60"/>
  </w:num>
  <w:num w:numId="68">
    <w:abstractNumId w:val="15"/>
  </w:num>
  <w:num w:numId="69">
    <w:abstractNumId w:val="10"/>
  </w:num>
  <w:num w:numId="70">
    <w:abstractNumId w:val="28"/>
  </w:num>
  <w:num w:numId="71">
    <w:abstractNumId w:val="21"/>
  </w:num>
  <w:num w:numId="72">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6B"/>
    <w:rsid w:val="0000206F"/>
    <w:rsid w:val="00002EC1"/>
    <w:rsid w:val="000063DA"/>
    <w:rsid w:val="00010272"/>
    <w:rsid w:val="00010A91"/>
    <w:rsid w:val="0001251D"/>
    <w:rsid w:val="0001365A"/>
    <w:rsid w:val="00013662"/>
    <w:rsid w:val="000141C3"/>
    <w:rsid w:val="00015EC9"/>
    <w:rsid w:val="0001639B"/>
    <w:rsid w:val="00020968"/>
    <w:rsid w:val="00020DA1"/>
    <w:rsid w:val="00023DF0"/>
    <w:rsid w:val="00023E4E"/>
    <w:rsid w:val="000242AF"/>
    <w:rsid w:val="00024354"/>
    <w:rsid w:val="00025CC4"/>
    <w:rsid w:val="00026824"/>
    <w:rsid w:val="00030A24"/>
    <w:rsid w:val="00031103"/>
    <w:rsid w:val="000320C2"/>
    <w:rsid w:val="00032380"/>
    <w:rsid w:val="00032AFF"/>
    <w:rsid w:val="00033903"/>
    <w:rsid w:val="00034118"/>
    <w:rsid w:val="00034F68"/>
    <w:rsid w:val="00036914"/>
    <w:rsid w:val="0003695E"/>
    <w:rsid w:val="00040CC1"/>
    <w:rsid w:val="0004162D"/>
    <w:rsid w:val="000416E2"/>
    <w:rsid w:val="00041D44"/>
    <w:rsid w:val="00041EDD"/>
    <w:rsid w:val="000424AB"/>
    <w:rsid w:val="00043287"/>
    <w:rsid w:val="000436EA"/>
    <w:rsid w:val="00043A67"/>
    <w:rsid w:val="00045392"/>
    <w:rsid w:val="00045BAF"/>
    <w:rsid w:val="00045E29"/>
    <w:rsid w:val="00045E69"/>
    <w:rsid w:val="00050254"/>
    <w:rsid w:val="00050D07"/>
    <w:rsid w:val="00052DCF"/>
    <w:rsid w:val="00055F6B"/>
    <w:rsid w:val="0006011F"/>
    <w:rsid w:val="00060745"/>
    <w:rsid w:val="000609C3"/>
    <w:rsid w:val="000629C9"/>
    <w:rsid w:val="00066905"/>
    <w:rsid w:val="000675E7"/>
    <w:rsid w:val="00067D3E"/>
    <w:rsid w:val="00067D82"/>
    <w:rsid w:val="000777B8"/>
    <w:rsid w:val="0008439B"/>
    <w:rsid w:val="00084828"/>
    <w:rsid w:val="00090788"/>
    <w:rsid w:val="000918FF"/>
    <w:rsid w:val="000925E9"/>
    <w:rsid w:val="00094B84"/>
    <w:rsid w:val="00095CEA"/>
    <w:rsid w:val="000A2290"/>
    <w:rsid w:val="000A28D0"/>
    <w:rsid w:val="000A371E"/>
    <w:rsid w:val="000A4AF7"/>
    <w:rsid w:val="000A503C"/>
    <w:rsid w:val="000A6182"/>
    <w:rsid w:val="000A68FC"/>
    <w:rsid w:val="000A7070"/>
    <w:rsid w:val="000A76B5"/>
    <w:rsid w:val="000B0126"/>
    <w:rsid w:val="000B1282"/>
    <w:rsid w:val="000B1AFB"/>
    <w:rsid w:val="000B1D69"/>
    <w:rsid w:val="000B2594"/>
    <w:rsid w:val="000B379F"/>
    <w:rsid w:val="000B4F78"/>
    <w:rsid w:val="000B5529"/>
    <w:rsid w:val="000B5B49"/>
    <w:rsid w:val="000C1249"/>
    <w:rsid w:val="000C2071"/>
    <w:rsid w:val="000C23DC"/>
    <w:rsid w:val="000C2D0B"/>
    <w:rsid w:val="000C56AF"/>
    <w:rsid w:val="000C6154"/>
    <w:rsid w:val="000C68B4"/>
    <w:rsid w:val="000C73D6"/>
    <w:rsid w:val="000C78CB"/>
    <w:rsid w:val="000C7C9B"/>
    <w:rsid w:val="000D0C56"/>
    <w:rsid w:val="000D1D51"/>
    <w:rsid w:val="000D2EAD"/>
    <w:rsid w:val="000D3642"/>
    <w:rsid w:val="000D41F9"/>
    <w:rsid w:val="000D455F"/>
    <w:rsid w:val="000D55E2"/>
    <w:rsid w:val="000D6AA0"/>
    <w:rsid w:val="000D7A9B"/>
    <w:rsid w:val="000E149F"/>
    <w:rsid w:val="000E358D"/>
    <w:rsid w:val="000E40FF"/>
    <w:rsid w:val="000E6691"/>
    <w:rsid w:val="000E7983"/>
    <w:rsid w:val="000F1156"/>
    <w:rsid w:val="000F1831"/>
    <w:rsid w:val="000F2A99"/>
    <w:rsid w:val="000F3F6D"/>
    <w:rsid w:val="000F472E"/>
    <w:rsid w:val="000F4C2B"/>
    <w:rsid w:val="000F4E65"/>
    <w:rsid w:val="000F4E9C"/>
    <w:rsid w:val="000F50BE"/>
    <w:rsid w:val="000F6C2E"/>
    <w:rsid w:val="00102957"/>
    <w:rsid w:val="00102B20"/>
    <w:rsid w:val="001054DE"/>
    <w:rsid w:val="00105627"/>
    <w:rsid w:val="00106ED7"/>
    <w:rsid w:val="001073ED"/>
    <w:rsid w:val="00107428"/>
    <w:rsid w:val="00107A5B"/>
    <w:rsid w:val="00113090"/>
    <w:rsid w:val="00117249"/>
    <w:rsid w:val="001179C9"/>
    <w:rsid w:val="00121A6B"/>
    <w:rsid w:val="00121AA6"/>
    <w:rsid w:val="00121E07"/>
    <w:rsid w:val="00121FDE"/>
    <w:rsid w:val="00122DAD"/>
    <w:rsid w:val="00123B4B"/>
    <w:rsid w:val="00125123"/>
    <w:rsid w:val="001257A5"/>
    <w:rsid w:val="001268FF"/>
    <w:rsid w:val="00126B44"/>
    <w:rsid w:val="00130F81"/>
    <w:rsid w:val="00132F35"/>
    <w:rsid w:val="00134901"/>
    <w:rsid w:val="00135289"/>
    <w:rsid w:val="0013583F"/>
    <w:rsid w:val="00135F0D"/>
    <w:rsid w:val="00136163"/>
    <w:rsid w:val="0013671A"/>
    <w:rsid w:val="00136AC8"/>
    <w:rsid w:val="00137A15"/>
    <w:rsid w:val="00140D2B"/>
    <w:rsid w:val="0014230E"/>
    <w:rsid w:val="00142314"/>
    <w:rsid w:val="00142CBC"/>
    <w:rsid w:val="001435FD"/>
    <w:rsid w:val="0014403B"/>
    <w:rsid w:val="00144C5B"/>
    <w:rsid w:val="0014763E"/>
    <w:rsid w:val="00151229"/>
    <w:rsid w:val="00153816"/>
    <w:rsid w:val="00154FB8"/>
    <w:rsid w:val="001550CF"/>
    <w:rsid w:val="0015603F"/>
    <w:rsid w:val="00156282"/>
    <w:rsid w:val="001563D4"/>
    <w:rsid w:val="0016075A"/>
    <w:rsid w:val="0016131B"/>
    <w:rsid w:val="00163E21"/>
    <w:rsid w:val="00164963"/>
    <w:rsid w:val="00165BAB"/>
    <w:rsid w:val="00166A18"/>
    <w:rsid w:val="00170E8F"/>
    <w:rsid w:val="001713B8"/>
    <w:rsid w:val="00171BDB"/>
    <w:rsid w:val="00171FAE"/>
    <w:rsid w:val="00172FD1"/>
    <w:rsid w:val="0017387C"/>
    <w:rsid w:val="00174236"/>
    <w:rsid w:val="001743AC"/>
    <w:rsid w:val="001758D3"/>
    <w:rsid w:val="00176077"/>
    <w:rsid w:val="001769BE"/>
    <w:rsid w:val="00176A0B"/>
    <w:rsid w:val="001771E5"/>
    <w:rsid w:val="001803FA"/>
    <w:rsid w:val="00180714"/>
    <w:rsid w:val="00181320"/>
    <w:rsid w:val="001834A8"/>
    <w:rsid w:val="00184824"/>
    <w:rsid w:val="00184C09"/>
    <w:rsid w:val="0018634F"/>
    <w:rsid w:val="00191175"/>
    <w:rsid w:val="00191368"/>
    <w:rsid w:val="00192B54"/>
    <w:rsid w:val="00193C1F"/>
    <w:rsid w:val="001949C4"/>
    <w:rsid w:val="00195D04"/>
    <w:rsid w:val="0019667E"/>
    <w:rsid w:val="00196C95"/>
    <w:rsid w:val="0019733A"/>
    <w:rsid w:val="00197636"/>
    <w:rsid w:val="001A0BF5"/>
    <w:rsid w:val="001A277A"/>
    <w:rsid w:val="001A4076"/>
    <w:rsid w:val="001A57E2"/>
    <w:rsid w:val="001A668E"/>
    <w:rsid w:val="001A685D"/>
    <w:rsid w:val="001A6C4F"/>
    <w:rsid w:val="001A7052"/>
    <w:rsid w:val="001B09BB"/>
    <w:rsid w:val="001B0AC3"/>
    <w:rsid w:val="001B20C9"/>
    <w:rsid w:val="001B3250"/>
    <w:rsid w:val="001B46C1"/>
    <w:rsid w:val="001B5015"/>
    <w:rsid w:val="001C03C6"/>
    <w:rsid w:val="001C04F7"/>
    <w:rsid w:val="001C0816"/>
    <w:rsid w:val="001C3497"/>
    <w:rsid w:val="001C3FE8"/>
    <w:rsid w:val="001C4231"/>
    <w:rsid w:val="001C4937"/>
    <w:rsid w:val="001C49FD"/>
    <w:rsid w:val="001C5374"/>
    <w:rsid w:val="001C7F49"/>
    <w:rsid w:val="001D2299"/>
    <w:rsid w:val="001D22F2"/>
    <w:rsid w:val="001D307F"/>
    <w:rsid w:val="001D3222"/>
    <w:rsid w:val="001D3B06"/>
    <w:rsid w:val="001D3C87"/>
    <w:rsid w:val="001D4FD3"/>
    <w:rsid w:val="001D53F1"/>
    <w:rsid w:val="001D6B08"/>
    <w:rsid w:val="001E044E"/>
    <w:rsid w:val="001E106C"/>
    <w:rsid w:val="001E2B88"/>
    <w:rsid w:val="001E34CC"/>
    <w:rsid w:val="001E3C26"/>
    <w:rsid w:val="001E41CD"/>
    <w:rsid w:val="001E53A2"/>
    <w:rsid w:val="001E571C"/>
    <w:rsid w:val="001E7097"/>
    <w:rsid w:val="001F092E"/>
    <w:rsid w:val="001F2403"/>
    <w:rsid w:val="001F50AB"/>
    <w:rsid w:val="001F7D50"/>
    <w:rsid w:val="00200134"/>
    <w:rsid w:val="002005DE"/>
    <w:rsid w:val="002008B8"/>
    <w:rsid w:val="002025AC"/>
    <w:rsid w:val="0020381D"/>
    <w:rsid w:val="002044E0"/>
    <w:rsid w:val="00206EE0"/>
    <w:rsid w:val="002074D3"/>
    <w:rsid w:val="00211391"/>
    <w:rsid w:val="00211B0E"/>
    <w:rsid w:val="00213305"/>
    <w:rsid w:val="00213951"/>
    <w:rsid w:val="0021450C"/>
    <w:rsid w:val="0021665E"/>
    <w:rsid w:val="002217E9"/>
    <w:rsid w:val="00222376"/>
    <w:rsid w:val="00222AC0"/>
    <w:rsid w:val="00223C92"/>
    <w:rsid w:val="002241C6"/>
    <w:rsid w:val="002242C1"/>
    <w:rsid w:val="00224613"/>
    <w:rsid w:val="002246B9"/>
    <w:rsid w:val="00225CF0"/>
    <w:rsid w:val="0022672E"/>
    <w:rsid w:val="00227711"/>
    <w:rsid w:val="002279D3"/>
    <w:rsid w:val="0023033B"/>
    <w:rsid w:val="0023126B"/>
    <w:rsid w:val="002322DF"/>
    <w:rsid w:val="00232ACD"/>
    <w:rsid w:val="002353D3"/>
    <w:rsid w:val="00237834"/>
    <w:rsid w:val="00237AB5"/>
    <w:rsid w:val="00237FDF"/>
    <w:rsid w:val="00240820"/>
    <w:rsid w:val="002410C6"/>
    <w:rsid w:val="00241A9A"/>
    <w:rsid w:val="002421CB"/>
    <w:rsid w:val="002437E1"/>
    <w:rsid w:val="0024526D"/>
    <w:rsid w:val="0024552D"/>
    <w:rsid w:val="00245A59"/>
    <w:rsid w:val="00245A64"/>
    <w:rsid w:val="00246A08"/>
    <w:rsid w:val="002508C4"/>
    <w:rsid w:val="00250B6C"/>
    <w:rsid w:val="00250DE3"/>
    <w:rsid w:val="00251059"/>
    <w:rsid w:val="00251BBE"/>
    <w:rsid w:val="0025226D"/>
    <w:rsid w:val="0025296E"/>
    <w:rsid w:val="002530BE"/>
    <w:rsid w:val="0025348A"/>
    <w:rsid w:val="00253A9B"/>
    <w:rsid w:val="00253B84"/>
    <w:rsid w:val="00254F45"/>
    <w:rsid w:val="0025577A"/>
    <w:rsid w:val="00255837"/>
    <w:rsid w:val="00256326"/>
    <w:rsid w:val="00257F99"/>
    <w:rsid w:val="0026113A"/>
    <w:rsid w:val="00261650"/>
    <w:rsid w:val="002625EB"/>
    <w:rsid w:val="00262C56"/>
    <w:rsid w:val="00262FA9"/>
    <w:rsid w:val="00263F06"/>
    <w:rsid w:val="00264D40"/>
    <w:rsid w:val="00265563"/>
    <w:rsid w:val="00267CFF"/>
    <w:rsid w:val="0027094E"/>
    <w:rsid w:val="0027241B"/>
    <w:rsid w:val="00272870"/>
    <w:rsid w:val="002746E6"/>
    <w:rsid w:val="0027696E"/>
    <w:rsid w:val="00276EF3"/>
    <w:rsid w:val="002771B6"/>
    <w:rsid w:val="00280170"/>
    <w:rsid w:val="00280BE6"/>
    <w:rsid w:val="002843D2"/>
    <w:rsid w:val="00284741"/>
    <w:rsid w:val="002847BC"/>
    <w:rsid w:val="00286A3D"/>
    <w:rsid w:val="002878F1"/>
    <w:rsid w:val="002920A5"/>
    <w:rsid w:val="0029269E"/>
    <w:rsid w:val="00292BA8"/>
    <w:rsid w:val="002932D6"/>
    <w:rsid w:val="00295EB4"/>
    <w:rsid w:val="00297014"/>
    <w:rsid w:val="002A008D"/>
    <w:rsid w:val="002A1161"/>
    <w:rsid w:val="002A2419"/>
    <w:rsid w:val="002A2F2A"/>
    <w:rsid w:val="002A3243"/>
    <w:rsid w:val="002A3803"/>
    <w:rsid w:val="002A3DC8"/>
    <w:rsid w:val="002A3DCE"/>
    <w:rsid w:val="002A3FA3"/>
    <w:rsid w:val="002A42D3"/>
    <w:rsid w:val="002A4BC1"/>
    <w:rsid w:val="002A70B8"/>
    <w:rsid w:val="002B00BF"/>
    <w:rsid w:val="002B0C17"/>
    <w:rsid w:val="002B10D3"/>
    <w:rsid w:val="002B222E"/>
    <w:rsid w:val="002B2245"/>
    <w:rsid w:val="002B24DE"/>
    <w:rsid w:val="002B28BD"/>
    <w:rsid w:val="002B2E80"/>
    <w:rsid w:val="002B42B3"/>
    <w:rsid w:val="002B4CC4"/>
    <w:rsid w:val="002C18DB"/>
    <w:rsid w:val="002C65F1"/>
    <w:rsid w:val="002D0E6C"/>
    <w:rsid w:val="002D21C5"/>
    <w:rsid w:val="002D365E"/>
    <w:rsid w:val="002D377B"/>
    <w:rsid w:val="002D3AA4"/>
    <w:rsid w:val="002D3CDC"/>
    <w:rsid w:val="002D5483"/>
    <w:rsid w:val="002D6863"/>
    <w:rsid w:val="002E1ABA"/>
    <w:rsid w:val="002E2DEE"/>
    <w:rsid w:val="002E3466"/>
    <w:rsid w:val="002E3D5C"/>
    <w:rsid w:val="002E400D"/>
    <w:rsid w:val="002E4055"/>
    <w:rsid w:val="002E41B5"/>
    <w:rsid w:val="002E43C4"/>
    <w:rsid w:val="002F0BB1"/>
    <w:rsid w:val="002F1EDD"/>
    <w:rsid w:val="002F1F51"/>
    <w:rsid w:val="002F21B9"/>
    <w:rsid w:val="002F2FB9"/>
    <w:rsid w:val="002F4097"/>
    <w:rsid w:val="002F47A0"/>
    <w:rsid w:val="002F48B9"/>
    <w:rsid w:val="002F4E8D"/>
    <w:rsid w:val="002F57CE"/>
    <w:rsid w:val="002F599E"/>
    <w:rsid w:val="002F7F74"/>
    <w:rsid w:val="003000BE"/>
    <w:rsid w:val="00300A4B"/>
    <w:rsid w:val="00301BD5"/>
    <w:rsid w:val="00301FBE"/>
    <w:rsid w:val="003024F9"/>
    <w:rsid w:val="0030291C"/>
    <w:rsid w:val="00302AF9"/>
    <w:rsid w:val="003044CB"/>
    <w:rsid w:val="003060A9"/>
    <w:rsid w:val="0030727A"/>
    <w:rsid w:val="0030781B"/>
    <w:rsid w:val="00307FE7"/>
    <w:rsid w:val="00310059"/>
    <w:rsid w:val="00312070"/>
    <w:rsid w:val="0031353E"/>
    <w:rsid w:val="0031362E"/>
    <w:rsid w:val="00314383"/>
    <w:rsid w:val="00317258"/>
    <w:rsid w:val="00317EF5"/>
    <w:rsid w:val="00320985"/>
    <w:rsid w:val="003217E8"/>
    <w:rsid w:val="00321CAB"/>
    <w:rsid w:val="003227AF"/>
    <w:rsid w:val="00322C1C"/>
    <w:rsid w:val="00322C21"/>
    <w:rsid w:val="0032302B"/>
    <w:rsid w:val="00323354"/>
    <w:rsid w:val="00323733"/>
    <w:rsid w:val="00324418"/>
    <w:rsid w:val="00324D54"/>
    <w:rsid w:val="003270CC"/>
    <w:rsid w:val="00327BB7"/>
    <w:rsid w:val="00330488"/>
    <w:rsid w:val="0033096A"/>
    <w:rsid w:val="0033199F"/>
    <w:rsid w:val="00332819"/>
    <w:rsid w:val="00333934"/>
    <w:rsid w:val="00334CE2"/>
    <w:rsid w:val="00336160"/>
    <w:rsid w:val="00336A7C"/>
    <w:rsid w:val="00337B8B"/>
    <w:rsid w:val="003407A5"/>
    <w:rsid w:val="00340E3D"/>
    <w:rsid w:val="00341749"/>
    <w:rsid w:val="003434D1"/>
    <w:rsid w:val="00345B38"/>
    <w:rsid w:val="00347035"/>
    <w:rsid w:val="003470C5"/>
    <w:rsid w:val="00347BF8"/>
    <w:rsid w:val="0035246E"/>
    <w:rsid w:val="00352CE5"/>
    <w:rsid w:val="00354B92"/>
    <w:rsid w:val="003561F9"/>
    <w:rsid w:val="0035632D"/>
    <w:rsid w:val="003566ED"/>
    <w:rsid w:val="00362949"/>
    <w:rsid w:val="00362C00"/>
    <w:rsid w:val="00364847"/>
    <w:rsid w:val="00366C4D"/>
    <w:rsid w:val="00370963"/>
    <w:rsid w:val="0037167A"/>
    <w:rsid w:val="00371D58"/>
    <w:rsid w:val="00373816"/>
    <w:rsid w:val="00374CD0"/>
    <w:rsid w:val="00375767"/>
    <w:rsid w:val="003758D5"/>
    <w:rsid w:val="00375DF3"/>
    <w:rsid w:val="00375EDB"/>
    <w:rsid w:val="00380F1D"/>
    <w:rsid w:val="00380F88"/>
    <w:rsid w:val="003810BE"/>
    <w:rsid w:val="00382053"/>
    <w:rsid w:val="003824D6"/>
    <w:rsid w:val="00383EC5"/>
    <w:rsid w:val="00385428"/>
    <w:rsid w:val="00385E6E"/>
    <w:rsid w:val="00386B0D"/>
    <w:rsid w:val="003870BB"/>
    <w:rsid w:val="00387631"/>
    <w:rsid w:val="00391E0B"/>
    <w:rsid w:val="00392C71"/>
    <w:rsid w:val="00392D6D"/>
    <w:rsid w:val="003950D0"/>
    <w:rsid w:val="0039588A"/>
    <w:rsid w:val="0039630F"/>
    <w:rsid w:val="003969F5"/>
    <w:rsid w:val="003A0893"/>
    <w:rsid w:val="003A15C7"/>
    <w:rsid w:val="003A267A"/>
    <w:rsid w:val="003A30B6"/>
    <w:rsid w:val="003A5661"/>
    <w:rsid w:val="003A5730"/>
    <w:rsid w:val="003A5F15"/>
    <w:rsid w:val="003A6485"/>
    <w:rsid w:val="003A7643"/>
    <w:rsid w:val="003B3CA3"/>
    <w:rsid w:val="003B4E2B"/>
    <w:rsid w:val="003B4ECB"/>
    <w:rsid w:val="003B4F10"/>
    <w:rsid w:val="003B5004"/>
    <w:rsid w:val="003B51A7"/>
    <w:rsid w:val="003B592D"/>
    <w:rsid w:val="003B5CA4"/>
    <w:rsid w:val="003B6E51"/>
    <w:rsid w:val="003B7571"/>
    <w:rsid w:val="003B772C"/>
    <w:rsid w:val="003B7816"/>
    <w:rsid w:val="003C2475"/>
    <w:rsid w:val="003C25C0"/>
    <w:rsid w:val="003C2880"/>
    <w:rsid w:val="003C2BBB"/>
    <w:rsid w:val="003C352B"/>
    <w:rsid w:val="003C5581"/>
    <w:rsid w:val="003C75D0"/>
    <w:rsid w:val="003D1031"/>
    <w:rsid w:val="003D35DF"/>
    <w:rsid w:val="003D4C51"/>
    <w:rsid w:val="003D503D"/>
    <w:rsid w:val="003D5EBD"/>
    <w:rsid w:val="003D66D6"/>
    <w:rsid w:val="003D7689"/>
    <w:rsid w:val="003D7E69"/>
    <w:rsid w:val="003E0102"/>
    <w:rsid w:val="003E048D"/>
    <w:rsid w:val="003E0CC2"/>
    <w:rsid w:val="003E0E1E"/>
    <w:rsid w:val="003E2D0A"/>
    <w:rsid w:val="003E4CCF"/>
    <w:rsid w:val="003E537E"/>
    <w:rsid w:val="003E554D"/>
    <w:rsid w:val="003E76DF"/>
    <w:rsid w:val="003F011A"/>
    <w:rsid w:val="003F1ACD"/>
    <w:rsid w:val="003F3565"/>
    <w:rsid w:val="003F3ED8"/>
    <w:rsid w:val="003F4B22"/>
    <w:rsid w:val="003F76CB"/>
    <w:rsid w:val="003F795B"/>
    <w:rsid w:val="003F7A25"/>
    <w:rsid w:val="00400E8B"/>
    <w:rsid w:val="00401B25"/>
    <w:rsid w:val="004028B9"/>
    <w:rsid w:val="00402A57"/>
    <w:rsid w:val="004038CF"/>
    <w:rsid w:val="00403DBD"/>
    <w:rsid w:val="004050D4"/>
    <w:rsid w:val="004100B6"/>
    <w:rsid w:val="004101D8"/>
    <w:rsid w:val="00410315"/>
    <w:rsid w:val="00410837"/>
    <w:rsid w:val="00410862"/>
    <w:rsid w:val="004111B1"/>
    <w:rsid w:val="004137CA"/>
    <w:rsid w:val="00414557"/>
    <w:rsid w:val="00414A71"/>
    <w:rsid w:val="00415617"/>
    <w:rsid w:val="00416C87"/>
    <w:rsid w:val="00420187"/>
    <w:rsid w:val="004203F3"/>
    <w:rsid w:val="004206F5"/>
    <w:rsid w:val="00421D78"/>
    <w:rsid w:val="00423561"/>
    <w:rsid w:val="004247AC"/>
    <w:rsid w:val="004256E1"/>
    <w:rsid w:val="0042572E"/>
    <w:rsid w:val="004259BD"/>
    <w:rsid w:val="00425B19"/>
    <w:rsid w:val="00425DA0"/>
    <w:rsid w:val="00425EF1"/>
    <w:rsid w:val="00427AAA"/>
    <w:rsid w:val="00427C15"/>
    <w:rsid w:val="00427F75"/>
    <w:rsid w:val="0043182A"/>
    <w:rsid w:val="004359AE"/>
    <w:rsid w:val="00436343"/>
    <w:rsid w:val="00436523"/>
    <w:rsid w:val="0043709A"/>
    <w:rsid w:val="004370EC"/>
    <w:rsid w:val="0043798F"/>
    <w:rsid w:val="004414F2"/>
    <w:rsid w:val="004419D1"/>
    <w:rsid w:val="00441F5C"/>
    <w:rsid w:val="00442A4B"/>
    <w:rsid w:val="00442A65"/>
    <w:rsid w:val="00442F50"/>
    <w:rsid w:val="00442FF5"/>
    <w:rsid w:val="00443C43"/>
    <w:rsid w:val="00444B30"/>
    <w:rsid w:val="004451DB"/>
    <w:rsid w:val="0044567F"/>
    <w:rsid w:val="00446C07"/>
    <w:rsid w:val="0044749F"/>
    <w:rsid w:val="00451FC9"/>
    <w:rsid w:val="004522F5"/>
    <w:rsid w:val="00452917"/>
    <w:rsid w:val="004549BA"/>
    <w:rsid w:val="00456611"/>
    <w:rsid w:val="00457143"/>
    <w:rsid w:val="004572EC"/>
    <w:rsid w:val="00457564"/>
    <w:rsid w:val="004579A9"/>
    <w:rsid w:val="00461F7D"/>
    <w:rsid w:val="00462D26"/>
    <w:rsid w:val="00471E12"/>
    <w:rsid w:val="00472FEF"/>
    <w:rsid w:val="00474C94"/>
    <w:rsid w:val="004771F0"/>
    <w:rsid w:val="00480FC0"/>
    <w:rsid w:val="004813DC"/>
    <w:rsid w:val="0048263D"/>
    <w:rsid w:val="00482F99"/>
    <w:rsid w:val="0048377F"/>
    <w:rsid w:val="004844FC"/>
    <w:rsid w:val="00486378"/>
    <w:rsid w:val="00492FFB"/>
    <w:rsid w:val="00494285"/>
    <w:rsid w:val="004967D5"/>
    <w:rsid w:val="004975D0"/>
    <w:rsid w:val="004A108E"/>
    <w:rsid w:val="004A2268"/>
    <w:rsid w:val="004A273F"/>
    <w:rsid w:val="004A36A0"/>
    <w:rsid w:val="004A41B8"/>
    <w:rsid w:val="004A4812"/>
    <w:rsid w:val="004A54AD"/>
    <w:rsid w:val="004A56CF"/>
    <w:rsid w:val="004A657B"/>
    <w:rsid w:val="004A65EA"/>
    <w:rsid w:val="004A7DB1"/>
    <w:rsid w:val="004A7FDE"/>
    <w:rsid w:val="004B0624"/>
    <w:rsid w:val="004B0693"/>
    <w:rsid w:val="004B0C7A"/>
    <w:rsid w:val="004B5017"/>
    <w:rsid w:val="004B59EB"/>
    <w:rsid w:val="004B5C3C"/>
    <w:rsid w:val="004C0369"/>
    <w:rsid w:val="004C239C"/>
    <w:rsid w:val="004C23D6"/>
    <w:rsid w:val="004C4111"/>
    <w:rsid w:val="004C5B75"/>
    <w:rsid w:val="004C6174"/>
    <w:rsid w:val="004C7245"/>
    <w:rsid w:val="004C7636"/>
    <w:rsid w:val="004C7CDB"/>
    <w:rsid w:val="004D10E1"/>
    <w:rsid w:val="004D17B8"/>
    <w:rsid w:val="004D2FBA"/>
    <w:rsid w:val="004D4DE9"/>
    <w:rsid w:val="004D52C5"/>
    <w:rsid w:val="004E02D1"/>
    <w:rsid w:val="004E0DEF"/>
    <w:rsid w:val="004E109B"/>
    <w:rsid w:val="004E1FEA"/>
    <w:rsid w:val="004E232A"/>
    <w:rsid w:val="004E27C5"/>
    <w:rsid w:val="004E5787"/>
    <w:rsid w:val="004E7420"/>
    <w:rsid w:val="004E7D07"/>
    <w:rsid w:val="004F03B4"/>
    <w:rsid w:val="004F03C2"/>
    <w:rsid w:val="004F06DF"/>
    <w:rsid w:val="004F17E0"/>
    <w:rsid w:val="004F1BB1"/>
    <w:rsid w:val="004F1E8C"/>
    <w:rsid w:val="004F2AE6"/>
    <w:rsid w:val="004F3F54"/>
    <w:rsid w:val="004F4020"/>
    <w:rsid w:val="004F4AC3"/>
    <w:rsid w:val="004F54C7"/>
    <w:rsid w:val="004F5C97"/>
    <w:rsid w:val="004F72B0"/>
    <w:rsid w:val="004F754D"/>
    <w:rsid w:val="00500C19"/>
    <w:rsid w:val="00500C3C"/>
    <w:rsid w:val="005014B3"/>
    <w:rsid w:val="00501FE1"/>
    <w:rsid w:val="0050234B"/>
    <w:rsid w:val="00502701"/>
    <w:rsid w:val="00503A3D"/>
    <w:rsid w:val="005040D7"/>
    <w:rsid w:val="00504140"/>
    <w:rsid w:val="00504F0A"/>
    <w:rsid w:val="00505499"/>
    <w:rsid w:val="005073BA"/>
    <w:rsid w:val="005073D0"/>
    <w:rsid w:val="00507CE5"/>
    <w:rsid w:val="00507E1E"/>
    <w:rsid w:val="0051019D"/>
    <w:rsid w:val="00510A46"/>
    <w:rsid w:val="00510C30"/>
    <w:rsid w:val="005120E1"/>
    <w:rsid w:val="005121C3"/>
    <w:rsid w:val="00512EAF"/>
    <w:rsid w:val="0051512A"/>
    <w:rsid w:val="00516807"/>
    <w:rsid w:val="00517341"/>
    <w:rsid w:val="005178B8"/>
    <w:rsid w:val="00517F5F"/>
    <w:rsid w:val="00517F63"/>
    <w:rsid w:val="0052099F"/>
    <w:rsid w:val="0052153F"/>
    <w:rsid w:val="00523FF0"/>
    <w:rsid w:val="00525B83"/>
    <w:rsid w:val="00530307"/>
    <w:rsid w:val="00530AC3"/>
    <w:rsid w:val="00530C8F"/>
    <w:rsid w:val="00530F36"/>
    <w:rsid w:val="005318B2"/>
    <w:rsid w:val="00531DFB"/>
    <w:rsid w:val="005336EA"/>
    <w:rsid w:val="005377DE"/>
    <w:rsid w:val="00537C43"/>
    <w:rsid w:val="005404FB"/>
    <w:rsid w:val="00540F3B"/>
    <w:rsid w:val="0054202A"/>
    <w:rsid w:val="00542519"/>
    <w:rsid w:val="0054386F"/>
    <w:rsid w:val="005446A6"/>
    <w:rsid w:val="00544C34"/>
    <w:rsid w:val="00545692"/>
    <w:rsid w:val="0055057B"/>
    <w:rsid w:val="00553E5F"/>
    <w:rsid w:val="00553EDC"/>
    <w:rsid w:val="005541AC"/>
    <w:rsid w:val="00554842"/>
    <w:rsid w:val="00554A45"/>
    <w:rsid w:val="00555776"/>
    <w:rsid w:val="005557BE"/>
    <w:rsid w:val="00555DDC"/>
    <w:rsid w:val="00556311"/>
    <w:rsid w:val="00557D15"/>
    <w:rsid w:val="00560F4E"/>
    <w:rsid w:val="00563638"/>
    <w:rsid w:val="0056398F"/>
    <w:rsid w:val="00563CB7"/>
    <w:rsid w:val="00564A3B"/>
    <w:rsid w:val="0056541C"/>
    <w:rsid w:val="00565992"/>
    <w:rsid w:val="005659A8"/>
    <w:rsid w:val="00566A10"/>
    <w:rsid w:val="00566D78"/>
    <w:rsid w:val="00567F0A"/>
    <w:rsid w:val="00571EE8"/>
    <w:rsid w:val="00572EF3"/>
    <w:rsid w:val="0057379B"/>
    <w:rsid w:val="0057479C"/>
    <w:rsid w:val="00574D38"/>
    <w:rsid w:val="005755F3"/>
    <w:rsid w:val="0057590E"/>
    <w:rsid w:val="00576157"/>
    <w:rsid w:val="0057666D"/>
    <w:rsid w:val="005768A6"/>
    <w:rsid w:val="00577145"/>
    <w:rsid w:val="0057765C"/>
    <w:rsid w:val="00577E03"/>
    <w:rsid w:val="005806C8"/>
    <w:rsid w:val="00580F6F"/>
    <w:rsid w:val="0058137F"/>
    <w:rsid w:val="00581ACB"/>
    <w:rsid w:val="00583961"/>
    <w:rsid w:val="00584EB0"/>
    <w:rsid w:val="00586602"/>
    <w:rsid w:val="00586B47"/>
    <w:rsid w:val="00586D89"/>
    <w:rsid w:val="005871C8"/>
    <w:rsid w:val="00587418"/>
    <w:rsid w:val="00590C26"/>
    <w:rsid w:val="00591024"/>
    <w:rsid w:val="005931DF"/>
    <w:rsid w:val="00593EC0"/>
    <w:rsid w:val="00595049"/>
    <w:rsid w:val="00595718"/>
    <w:rsid w:val="0059634B"/>
    <w:rsid w:val="00596D5A"/>
    <w:rsid w:val="005970DC"/>
    <w:rsid w:val="00597718"/>
    <w:rsid w:val="00597E01"/>
    <w:rsid w:val="005A088F"/>
    <w:rsid w:val="005A0F5E"/>
    <w:rsid w:val="005A1233"/>
    <w:rsid w:val="005A1DEA"/>
    <w:rsid w:val="005A5647"/>
    <w:rsid w:val="005A5F4C"/>
    <w:rsid w:val="005B2267"/>
    <w:rsid w:val="005B2CCA"/>
    <w:rsid w:val="005B5F7C"/>
    <w:rsid w:val="005B6010"/>
    <w:rsid w:val="005B60FE"/>
    <w:rsid w:val="005B7C55"/>
    <w:rsid w:val="005C1B4E"/>
    <w:rsid w:val="005C2291"/>
    <w:rsid w:val="005C24EB"/>
    <w:rsid w:val="005C33AE"/>
    <w:rsid w:val="005C359D"/>
    <w:rsid w:val="005C3BB6"/>
    <w:rsid w:val="005C5074"/>
    <w:rsid w:val="005C5519"/>
    <w:rsid w:val="005C578C"/>
    <w:rsid w:val="005C59A6"/>
    <w:rsid w:val="005D12AC"/>
    <w:rsid w:val="005D1F92"/>
    <w:rsid w:val="005D217C"/>
    <w:rsid w:val="005D2B3E"/>
    <w:rsid w:val="005D2CD3"/>
    <w:rsid w:val="005D3C33"/>
    <w:rsid w:val="005D3CA3"/>
    <w:rsid w:val="005D5C06"/>
    <w:rsid w:val="005D6549"/>
    <w:rsid w:val="005E0C35"/>
    <w:rsid w:val="005E3E40"/>
    <w:rsid w:val="005E5DEE"/>
    <w:rsid w:val="005E73C1"/>
    <w:rsid w:val="005F03A4"/>
    <w:rsid w:val="005F0D19"/>
    <w:rsid w:val="005F0DB3"/>
    <w:rsid w:val="005F23AE"/>
    <w:rsid w:val="005F2847"/>
    <w:rsid w:val="005F29CF"/>
    <w:rsid w:val="005F4F23"/>
    <w:rsid w:val="005F624D"/>
    <w:rsid w:val="005F669C"/>
    <w:rsid w:val="005F7C0A"/>
    <w:rsid w:val="006023CD"/>
    <w:rsid w:val="0060263D"/>
    <w:rsid w:val="00602AB5"/>
    <w:rsid w:val="00603899"/>
    <w:rsid w:val="00604948"/>
    <w:rsid w:val="00605577"/>
    <w:rsid w:val="00605C5D"/>
    <w:rsid w:val="00605C8B"/>
    <w:rsid w:val="00606D5C"/>
    <w:rsid w:val="00606EF1"/>
    <w:rsid w:val="00607E37"/>
    <w:rsid w:val="006109DD"/>
    <w:rsid w:val="00611E63"/>
    <w:rsid w:val="006129A6"/>
    <w:rsid w:val="00612C69"/>
    <w:rsid w:val="00612D74"/>
    <w:rsid w:val="00612E6A"/>
    <w:rsid w:val="0061449E"/>
    <w:rsid w:val="00615535"/>
    <w:rsid w:val="006163EE"/>
    <w:rsid w:val="0061689A"/>
    <w:rsid w:val="00616C04"/>
    <w:rsid w:val="00617364"/>
    <w:rsid w:val="00620A59"/>
    <w:rsid w:val="0062223D"/>
    <w:rsid w:val="0062262F"/>
    <w:rsid w:val="00624A63"/>
    <w:rsid w:val="00624F05"/>
    <w:rsid w:val="00625B40"/>
    <w:rsid w:val="0062794E"/>
    <w:rsid w:val="0063187D"/>
    <w:rsid w:val="00634227"/>
    <w:rsid w:val="00634270"/>
    <w:rsid w:val="00635737"/>
    <w:rsid w:val="00635806"/>
    <w:rsid w:val="00635995"/>
    <w:rsid w:val="00636298"/>
    <w:rsid w:val="00636C9A"/>
    <w:rsid w:val="006403D9"/>
    <w:rsid w:val="0064082B"/>
    <w:rsid w:val="0064088C"/>
    <w:rsid w:val="00640E9D"/>
    <w:rsid w:val="00642A44"/>
    <w:rsid w:val="00642AE3"/>
    <w:rsid w:val="00643B38"/>
    <w:rsid w:val="0064635D"/>
    <w:rsid w:val="006463A4"/>
    <w:rsid w:val="00646765"/>
    <w:rsid w:val="00646F3D"/>
    <w:rsid w:val="00647513"/>
    <w:rsid w:val="00651293"/>
    <w:rsid w:val="00651E97"/>
    <w:rsid w:val="00653021"/>
    <w:rsid w:val="00653344"/>
    <w:rsid w:val="00654B09"/>
    <w:rsid w:val="00655096"/>
    <w:rsid w:val="00655139"/>
    <w:rsid w:val="00656638"/>
    <w:rsid w:val="006575F5"/>
    <w:rsid w:val="0066009C"/>
    <w:rsid w:val="00661DA2"/>
    <w:rsid w:val="00662C86"/>
    <w:rsid w:val="00663F44"/>
    <w:rsid w:val="006651E0"/>
    <w:rsid w:val="0066531D"/>
    <w:rsid w:val="00665897"/>
    <w:rsid w:val="00665A51"/>
    <w:rsid w:val="00665BB9"/>
    <w:rsid w:val="00665BFF"/>
    <w:rsid w:val="0066643C"/>
    <w:rsid w:val="0066788B"/>
    <w:rsid w:val="00670094"/>
    <w:rsid w:val="00675622"/>
    <w:rsid w:val="00675B23"/>
    <w:rsid w:val="0068153C"/>
    <w:rsid w:val="00681E9D"/>
    <w:rsid w:val="006825DF"/>
    <w:rsid w:val="006832FD"/>
    <w:rsid w:val="006837A1"/>
    <w:rsid w:val="00683CC2"/>
    <w:rsid w:val="00685B7B"/>
    <w:rsid w:val="006860B9"/>
    <w:rsid w:val="006876EE"/>
    <w:rsid w:val="00690907"/>
    <w:rsid w:val="00692726"/>
    <w:rsid w:val="00692E53"/>
    <w:rsid w:val="00693C4F"/>
    <w:rsid w:val="0069446A"/>
    <w:rsid w:val="006948BA"/>
    <w:rsid w:val="006965E6"/>
    <w:rsid w:val="00696A36"/>
    <w:rsid w:val="00696B53"/>
    <w:rsid w:val="00697027"/>
    <w:rsid w:val="00697AB2"/>
    <w:rsid w:val="00697ABC"/>
    <w:rsid w:val="006A0B53"/>
    <w:rsid w:val="006A1720"/>
    <w:rsid w:val="006A214B"/>
    <w:rsid w:val="006A230D"/>
    <w:rsid w:val="006A4B50"/>
    <w:rsid w:val="006A5768"/>
    <w:rsid w:val="006A5A41"/>
    <w:rsid w:val="006A5CC9"/>
    <w:rsid w:val="006A5E15"/>
    <w:rsid w:val="006A6393"/>
    <w:rsid w:val="006B169D"/>
    <w:rsid w:val="006B36C2"/>
    <w:rsid w:val="006B474C"/>
    <w:rsid w:val="006B65FD"/>
    <w:rsid w:val="006B72D6"/>
    <w:rsid w:val="006B7979"/>
    <w:rsid w:val="006B7CE2"/>
    <w:rsid w:val="006B7EF5"/>
    <w:rsid w:val="006C165A"/>
    <w:rsid w:val="006C1FC7"/>
    <w:rsid w:val="006C2E10"/>
    <w:rsid w:val="006C3912"/>
    <w:rsid w:val="006C5690"/>
    <w:rsid w:val="006C7329"/>
    <w:rsid w:val="006D272E"/>
    <w:rsid w:val="006D3978"/>
    <w:rsid w:val="006D3E98"/>
    <w:rsid w:val="006D46B8"/>
    <w:rsid w:val="006D6E28"/>
    <w:rsid w:val="006E1E06"/>
    <w:rsid w:val="006E2334"/>
    <w:rsid w:val="006E3C34"/>
    <w:rsid w:val="006E3FC5"/>
    <w:rsid w:val="006E55CC"/>
    <w:rsid w:val="006E5948"/>
    <w:rsid w:val="006E5D1B"/>
    <w:rsid w:val="006E5FB7"/>
    <w:rsid w:val="006E63CD"/>
    <w:rsid w:val="006F14CF"/>
    <w:rsid w:val="006F24AB"/>
    <w:rsid w:val="006F467B"/>
    <w:rsid w:val="006F69FE"/>
    <w:rsid w:val="006F6FD1"/>
    <w:rsid w:val="006F726E"/>
    <w:rsid w:val="006F77B3"/>
    <w:rsid w:val="00700BB5"/>
    <w:rsid w:val="00700E89"/>
    <w:rsid w:val="00701CC7"/>
    <w:rsid w:val="00701F4B"/>
    <w:rsid w:val="00702320"/>
    <w:rsid w:val="007027F0"/>
    <w:rsid w:val="00702CF3"/>
    <w:rsid w:val="00703B2C"/>
    <w:rsid w:val="007041E5"/>
    <w:rsid w:val="00704217"/>
    <w:rsid w:val="00704C7C"/>
    <w:rsid w:val="00710604"/>
    <w:rsid w:val="0071069B"/>
    <w:rsid w:val="00710FEE"/>
    <w:rsid w:val="0071259B"/>
    <w:rsid w:val="007125F9"/>
    <w:rsid w:val="00713A21"/>
    <w:rsid w:val="007150DB"/>
    <w:rsid w:val="00715A6A"/>
    <w:rsid w:val="007170BD"/>
    <w:rsid w:val="00717B32"/>
    <w:rsid w:val="00717C55"/>
    <w:rsid w:val="0072023C"/>
    <w:rsid w:val="007207AC"/>
    <w:rsid w:val="00720D04"/>
    <w:rsid w:val="00721447"/>
    <w:rsid w:val="00721A3C"/>
    <w:rsid w:val="0072397F"/>
    <w:rsid w:val="007250D8"/>
    <w:rsid w:val="00726384"/>
    <w:rsid w:val="00727251"/>
    <w:rsid w:val="00727310"/>
    <w:rsid w:val="00727531"/>
    <w:rsid w:val="00727C32"/>
    <w:rsid w:val="007338F0"/>
    <w:rsid w:val="00733CC8"/>
    <w:rsid w:val="0073502B"/>
    <w:rsid w:val="0073713B"/>
    <w:rsid w:val="00737779"/>
    <w:rsid w:val="0074233A"/>
    <w:rsid w:val="007423EA"/>
    <w:rsid w:val="00743374"/>
    <w:rsid w:val="00743AB3"/>
    <w:rsid w:val="007442F6"/>
    <w:rsid w:val="007443AB"/>
    <w:rsid w:val="00744F26"/>
    <w:rsid w:val="007459CA"/>
    <w:rsid w:val="00746DBE"/>
    <w:rsid w:val="00747856"/>
    <w:rsid w:val="00751190"/>
    <w:rsid w:val="007512A1"/>
    <w:rsid w:val="00752873"/>
    <w:rsid w:val="00752AFA"/>
    <w:rsid w:val="00752CDF"/>
    <w:rsid w:val="0075484A"/>
    <w:rsid w:val="007551C2"/>
    <w:rsid w:val="00756891"/>
    <w:rsid w:val="00757768"/>
    <w:rsid w:val="00757AF4"/>
    <w:rsid w:val="00761865"/>
    <w:rsid w:val="0076279F"/>
    <w:rsid w:val="007634CF"/>
    <w:rsid w:val="0076594F"/>
    <w:rsid w:val="007673E4"/>
    <w:rsid w:val="00770675"/>
    <w:rsid w:val="007710C5"/>
    <w:rsid w:val="00772FC3"/>
    <w:rsid w:val="007743BD"/>
    <w:rsid w:val="00774410"/>
    <w:rsid w:val="00775030"/>
    <w:rsid w:val="007763F7"/>
    <w:rsid w:val="00780B1B"/>
    <w:rsid w:val="007813C3"/>
    <w:rsid w:val="0078262D"/>
    <w:rsid w:val="007829E2"/>
    <w:rsid w:val="00784033"/>
    <w:rsid w:val="007841C0"/>
    <w:rsid w:val="007841F1"/>
    <w:rsid w:val="007859CD"/>
    <w:rsid w:val="00786F55"/>
    <w:rsid w:val="007913D0"/>
    <w:rsid w:val="00791F63"/>
    <w:rsid w:val="00792F4D"/>
    <w:rsid w:val="007932C3"/>
    <w:rsid w:val="00794968"/>
    <w:rsid w:val="00794DCA"/>
    <w:rsid w:val="007956A1"/>
    <w:rsid w:val="00795FE2"/>
    <w:rsid w:val="00797C35"/>
    <w:rsid w:val="007A16FD"/>
    <w:rsid w:val="007A1BD7"/>
    <w:rsid w:val="007A1EFA"/>
    <w:rsid w:val="007A2171"/>
    <w:rsid w:val="007A4784"/>
    <w:rsid w:val="007B01EA"/>
    <w:rsid w:val="007B086B"/>
    <w:rsid w:val="007B1CB3"/>
    <w:rsid w:val="007B3304"/>
    <w:rsid w:val="007B3335"/>
    <w:rsid w:val="007B354A"/>
    <w:rsid w:val="007B42F5"/>
    <w:rsid w:val="007B581A"/>
    <w:rsid w:val="007C1392"/>
    <w:rsid w:val="007C2D24"/>
    <w:rsid w:val="007C4A0F"/>
    <w:rsid w:val="007C4D22"/>
    <w:rsid w:val="007C75E4"/>
    <w:rsid w:val="007C769A"/>
    <w:rsid w:val="007D1E7E"/>
    <w:rsid w:val="007D3393"/>
    <w:rsid w:val="007D3BB2"/>
    <w:rsid w:val="007D40A7"/>
    <w:rsid w:val="007D4E70"/>
    <w:rsid w:val="007D4FD5"/>
    <w:rsid w:val="007E19AB"/>
    <w:rsid w:val="007E20E7"/>
    <w:rsid w:val="007E2751"/>
    <w:rsid w:val="007E2924"/>
    <w:rsid w:val="007E4C53"/>
    <w:rsid w:val="007E68A1"/>
    <w:rsid w:val="007F080F"/>
    <w:rsid w:val="007F1675"/>
    <w:rsid w:val="007F1867"/>
    <w:rsid w:val="007F3302"/>
    <w:rsid w:val="007F344B"/>
    <w:rsid w:val="007F4AEC"/>
    <w:rsid w:val="007F4BD1"/>
    <w:rsid w:val="007F53B8"/>
    <w:rsid w:val="007F5AA9"/>
    <w:rsid w:val="007F6994"/>
    <w:rsid w:val="00800ADD"/>
    <w:rsid w:val="008020F9"/>
    <w:rsid w:val="00802BB9"/>
    <w:rsid w:val="00807CE3"/>
    <w:rsid w:val="008111C2"/>
    <w:rsid w:val="00811F38"/>
    <w:rsid w:val="00812135"/>
    <w:rsid w:val="00812FAB"/>
    <w:rsid w:val="008140B4"/>
    <w:rsid w:val="00815497"/>
    <w:rsid w:val="008166BD"/>
    <w:rsid w:val="0081670F"/>
    <w:rsid w:val="0082027E"/>
    <w:rsid w:val="008220CF"/>
    <w:rsid w:val="00822826"/>
    <w:rsid w:val="00823236"/>
    <w:rsid w:val="0082424D"/>
    <w:rsid w:val="00824520"/>
    <w:rsid w:val="00824FCC"/>
    <w:rsid w:val="0082519D"/>
    <w:rsid w:val="00825241"/>
    <w:rsid w:val="0082577C"/>
    <w:rsid w:val="00826035"/>
    <w:rsid w:val="008263C3"/>
    <w:rsid w:val="0082673D"/>
    <w:rsid w:val="00830407"/>
    <w:rsid w:val="00830900"/>
    <w:rsid w:val="00830904"/>
    <w:rsid w:val="00830B7E"/>
    <w:rsid w:val="00830BCE"/>
    <w:rsid w:val="00833B66"/>
    <w:rsid w:val="00834F29"/>
    <w:rsid w:val="00835544"/>
    <w:rsid w:val="00840094"/>
    <w:rsid w:val="00842CF5"/>
    <w:rsid w:val="00843684"/>
    <w:rsid w:val="008452A2"/>
    <w:rsid w:val="00845C22"/>
    <w:rsid w:val="00846A40"/>
    <w:rsid w:val="00847B73"/>
    <w:rsid w:val="00847EF0"/>
    <w:rsid w:val="00850206"/>
    <w:rsid w:val="00851520"/>
    <w:rsid w:val="008519B6"/>
    <w:rsid w:val="008519EC"/>
    <w:rsid w:val="00851FEC"/>
    <w:rsid w:val="00856695"/>
    <w:rsid w:val="008568ED"/>
    <w:rsid w:val="008570BD"/>
    <w:rsid w:val="008576F2"/>
    <w:rsid w:val="00857FDF"/>
    <w:rsid w:val="008604B4"/>
    <w:rsid w:val="00861F36"/>
    <w:rsid w:val="0086250A"/>
    <w:rsid w:val="0086258B"/>
    <w:rsid w:val="00862C88"/>
    <w:rsid w:val="008636BA"/>
    <w:rsid w:val="008668A7"/>
    <w:rsid w:val="0086697B"/>
    <w:rsid w:val="00871C44"/>
    <w:rsid w:val="00873021"/>
    <w:rsid w:val="0087351C"/>
    <w:rsid w:val="008749BD"/>
    <w:rsid w:val="00874E5E"/>
    <w:rsid w:val="00874FA9"/>
    <w:rsid w:val="008754F9"/>
    <w:rsid w:val="008765D0"/>
    <w:rsid w:val="008773B4"/>
    <w:rsid w:val="0088084E"/>
    <w:rsid w:val="00883C64"/>
    <w:rsid w:val="00884A31"/>
    <w:rsid w:val="008855B9"/>
    <w:rsid w:val="008860DD"/>
    <w:rsid w:val="00886448"/>
    <w:rsid w:val="0088781A"/>
    <w:rsid w:val="00887951"/>
    <w:rsid w:val="008909A1"/>
    <w:rsid w:val="00891A5C"/>
    <w:rsid w:val="00891A74"/>
    <w:rsid w:val="00892DBF"/>
    <w:rsid w:val="00893CE3"/>
    <w:rsid w:val="00893E2F"/>
    <w:rsid w:val="00894B7F"/>
    <w:rsid w:val="0089502A"/>
    <w:rsid w:val="00895F2E"/>
    <w:rsid w:val="00896E22"/>
    <w:rsid w:val="00897F09"/>
    <w:rsid w:val="008A0401"/>
    <w:rsid w:val="008A2645"/>
    <w:rsid w:val="008A287C"/>
    <w:rsid w:val="008A2A92"/>
    <w:rsid w:val="008A2C5D"/>
    <w:rsid w:val="008A398F"/>
    <w:rsid w:val="008A43D8"/>
    <w:rsid w:val="008A44D3"/>
    <w:rsid w:val="008A4543"/>
    <w:rsid w:val="008A4D84"/>
    <w:rsid w:val="008A59F4"/>
    <w:rsid w:val="008A5CC6"/>
    <w:rsid w:val="008A6D6E"/>
    <w:rsid w:val="008A6E65"/>
    <w:rsid w:val="008A7F55"/>
    <w:rsid w:val="008B00D8"/>
    <w:rsid w:val="008B12BF"/>
    <w:rsid w:val="008B190C"/>
    <w:rsid w:val="008B23B6"/>
    <w:rsid w:val="008B2CA4"/>
    <w:rsid w:val="008B3916"/>
    <w:rsid w:val="008B4328"/>
    <w:rsid w:val="008B76A1"/>
    <w:rsid w:val="008B77E9"/>
    <w:rsid w:val="008B7D3F"/>
    <w:rsid w:val="008C09AB"/>
    <w:rsid w:val="008C1EF0"/>
    <w:rsid w:val="008C25CB"/>
    <w:rsid w:val="008C2AFC"/>
    <w:rsid w:val="008C2F43"/>
    <w:rsid w:val="008C3F44"/>
    <w:rsid w:val="008C4FB3"/>
    <w:rsid w:val="008C5618"/>
    <w:rsid w:val="008C5D3A"/>
    <w:rsid w:val="008C668D"/>
    <w:rsid w:val="008C6982"/>
    <w:rsid w:val="008C7BAD"/>
    <w:rsid w:val="008D0035"/>
    <w:rsid w:val="008D058A"/>
    <w:rsid w:val="008D2F32"/>
    <w:rsid w:val="008D3E55"/>
    <w:rsid w:val="008D577A"/>
    <w:rsid w:val="008D5B21"/>
    <w:rsid w:val="008D7EAE"/>
    <w:rsid w:val="008E09BE"/>
    <w:rsid w:val="008E1AFB"/>
    <w:rsid w:val="008E2983"/>
    <w:rsid w:val="008E4AF5"/>
    <w:rsid w:val="008E4D98"/>
    <w:rsid w:val="008E666D"/>
    <w:rsid w:val="008E6A7E"/>
    <w:rsid w:val="008E7686"/>
    <w:rsid w:val="008F07CE"/>
    <w:rsid w:val="008F13FC"/>
    <w:rsid w:val="008F1E65"/>
    <w:rsid w:val="008F5690"/>
    <w:rsid w:val="008F669B"/>
    <w:rsid w:val="008F7179"/>
    <w:rsid w:val="008F7DD8"/>
    <w:rsid w:val="00900889"/>
    <w:rsid w:val="0090146F"/>
    <w:rsid w:val="00901854"/>
    <w:rsid w:val="00901CD1"/>
    <w:rsid w:val="00901ED8"/>
    <w:rsid w:val="009027E7"/>
    <w:rsid w:val="00902B22"/>
    <w:rsid w:val="00902F8C"/>
    <w:rsid w:val="00903F96"/>
    <w:rsid w:val="00904107"/>
    <w:rsid w:val="0090484D"/>
    <w:rsid w:val="00904ACA"/>
    <w:rsid w:val="00904D02"/>
    <w:rsid w:val="00905483"/>
    <w:rsid w:val="00906A5A"/>
    <w:rsid w:val="00907FA9"/>
    <w:rsid w:val="00910382"/>
    <w:rsid w:val="00910FE6"/>
    <w:rsid w:val="00912121"/>
    <w:rsid w:val="009127E0"/>
    <w:rsid w:val="00912C3B"/>
    <w:rsid w:val="009139D4"/>
    <w:rsid w:val="00915C61"/>
    <w:rsid w:val="00920A23"/>
    <w:rsid w:val="00920B10"/>
    <w:rsid w:val="00920BA3"/>
    <w:rsid w:val="0092212D"/>
    <w:rsid w:val="009228AA"/>
    <w:rsid w:val="0092290D"/>
    <w:rsid w:val="00923196"/>
    <w:rsid w:val="009241A7"/>
    <w:rsid w:val="00926329"/>
    <w:rsid w:val="00926C33"/>
    <w:rsid w:val="00927ECF"/>
    <w:rsid w:val="00930E74"/>
    <w:rsid w:val="009314E4"/>
    <w:rsid w:val="00932857"/>
    <w:rsid w:val="00932DC0"/>
    <w:rsid w:val="0093372F"/>
    <w:rsid w:val="00933A8E"/>
    <w:rsid w:val="00934118"/>
    <w:rsid w:val="00935208"/>
    <w:rsid w:val="00935ADF"/>
    <w:rsid w:val="0094111C"/>
    <w:rsid w:val="00942493"/>
    <w:rsid w:val="0094295C"/>
    <w:rsid w:val="0094399E"/>
    <w:rsid w:val="00943DF6"/>
    <w:rsid w:val="009445BB"/>
    <w:rsid w:val="0094606A"/>
    <w:rsid w:val="009461CC"/>
    <w:rsid w:val="009475FB"/>
    <w:rsid w:val="009508A2"/>
    <w:rsid w:val="00950D35"/>
    <w:rsid w:val="0095219C"/>
    <w:rsid w:val="00952E48"/>
    <w:rsid w:val="00956D39"/>
    <w:rsid w:val="00957742"/>
    <w:rsid w:val="0096022E"/>
    <w:rsid w:val="00961A36"/>
    <w:rsid w:val="0096216C"/>
    <w:rsid w:val="00963D7F"/>
    <w:rsid w:val="00965E59"/>
    <w:rsid w:val="00966041"/>
    <w:rsid w:val="0096683A"/>
    <w:rsid w:val="00966882"/>
    <w:rsid w:val="00966A36"/>
    <w:rsid w:val="00966AC7"/>
    <w:rsid w:val="009677A5"/>
    <w:rsid w:val="00970CC8"/>
    <w:rsid w:val="00973853"/>
    <w:rsid w:val="00974BDA"/>
    <w:rsid w:val="00974FD3"/>
    <w:rsid w:val="0097526B"/>
    <w:rsid w:val="00975461"/>
    <w:rsid w:val="00975534"/>
    <w:rsid w:val="00976B89"/>
    <w:rsid w:val="00977B7B"/>
    <w:rsid w:val="0098091E"/>
    <w:rsid w:val="0098163F"/>
    <w:rsid w:val="009818BA"/>
    <w:rsid w:val="00982FF4"/>
    <w:rsid w:val="00983124"/>
    <w:rsid w:val="00983D1E"/>
    <w:rsid w:val="00984A26"/>
    <w:rsid w:val="0098590D"/>
    <w:rsid w:val="0098672F"/>
    <w:rsid w:val="00987380"/>
    <w:rsid w:val="00991034"/>
    <w:rsid w:val="00991317"/>
    <w:rsid w:val="009925EA"/>
    <w:rsid w:val="00994766"/>
    <w:rsid w:val="00994B60"/>
    <w:rsid w:val="00996ACF"/>
    <w:rsid w:val="009A0D8E"/>
    <w:rsid w:val="009A0DDB"/>
    <w:rsid w:val="009A1830"/>
    <w:rsid w:val="009A1BFB"/>
    <w:rsid w:val="009A23BD"/>
    <w:rsid w:val="009A3070"/>
    <w:rsid w:val="009A55AC"/>
    <w:rsid w:val="009A5B77"/>
    <w:rsid w:val="009A5C2D"/>
    <w:rsid w:val="009A7D33"/>
    <w:rsid w:val="009B0AB9"/>
    <w:rsid w:val="009B0DA6"/>
    <w:rsid w:val="009B1A6B"/>
    <w:rsid w:val="009B63D8"/>
    <w:rsid w:val="009B643B"/>
    <w:rsid w:val="009B65A8"/>
    <w:rsid w:val="009C1DAC"/>
    <w:rsid w:val="009C209F"/>
    <w:rsid w:val="009C2C50"/>
    <w:rsid w:val="009C2ECC"/>
    <w:rsid w:val="009C4152"/>
    <w:rsid w:val="009C4816"/>
    <w:rsid w:val="009C48D9"/>
    <w:rsid w:val="009C4BB0"/>
    <w:rsid w:val="009C60E6"/>
    <w:rsid w:val="009C6836"/>
    <w:rsid w:val="009C6F67"/>
    <w:rsid w:val="009C733D"/>
    <w:rsid w:val="009C768E"/>
    <w:rsid w:val="009D0B20"/>
    <w:rsid w:val="009D163C"/>
    <w:rsid w:val="009D318B"/>
    <w:rsid w:val="009D3848"/>
    <w:rsid w:val="009D4860"/>
    <w:rsid w:val="009D6CD4"/>
    <w:rsid w:val="009D7269"/>
    <w:rsid w:val="009E005D"/>
    <w:rsid w:val="009E03DD"/>
    <w:rsid w:val="009E0426"/>
    <w:rsid w:val="009E1518"/>
    <w:rsid w:val="009E3AA2"/>
    <w:rsid w:val="009E3E3A"/>
    <w:rsid w:val="009E42E5"/>
    <w:rsid w:val="009E45FF"/>
    <w:rsid w:val="009E54A3"/>
    <w:rsid w:val="009E56B7"/>
    <w:rsid w:val="009E7130"/>
    <w:rsid w:val="009E7932"/>
    <w:rsid w:val="009E7F49"/>
    <w:rsid w:val="009F3215"/>
    <w:rsid w:val="009F3A6F"/>
    <w:rsid w:val="009F4839"/>
    <w:rsid w:val="009F7005"/>
    <w:rsid w:val="009F7EA5"/>
    <w:rsid w:val="00A003EF"/>
    <w:rsid w:val="00A00585"/>
    <w:rsid w:val="00A008FE"/>
    <w:rsid w:val="00A02973"/>
    <w:rsid w:val="00A02A0D"/>
    <w:rsid w:val="00A042BB"/>
    <w:rsid w:val="00A054B0"/>
    <w:rsid w:val="00A055AD"/>
    <w:rsid w:val="00A06A5B"/>
    <w:rsid w:val="00A06D28"/>
    <w:rsid w:val="00A0722A"/>
    <w:rsid w:val="00A11FFA"/>
    <w:rsid w:val="00A12592"/>
    <w:rsid w:val="00A17B84"/>
    <w:rsid w:val="00A204E2"/>
    <w:rsid w:val="00A210C0"/>
    <w:rsid w:val="00A21F65"/>
    <w:rsid w:val="00A21FD2"/>
    <w:rsid w:val="00A21FF7"/>
    <w:rsid w:val="00A22742"/>
    <w:rsid w:val="00A2511D"/>
    <w:rsid w:val="00A27693"/>
    <w:rsid w:val="00A306D1"/>
    <w:rsid w:val="00A3127D"/>
    <w:rsid w:val="00A3168F"/>
    <w:rsid w:val="00A31DA3"/>
    <w:rsid w:val="00A33D0E"/>
    <w:rsid w:val="00A3422C"/>
    <w:rsid w:val="00A34425"/>
    <w:rsid w:val="00A34940"/>
    <w:rsid w:val="00A352A0"/>
    <w:rsid w:val="00A40591"/>
    <w:rsid w:val="00A4183F"/>
    <w:rsid w:val="00A423FB"/>
    <w:rsid w:val="00A42E09"/>
    <w:rsid w:val="00A436BE"/>
    <w:rsid w:val="00A441EE"/>
    <w:rsid w:val="00A460F2"/>
    <w:rsid w:val="00A46E4E"/>
    <w:rsid w:val="00A47169"/>
    <w:rsid w:val="00A4745B"/>
    <w:rsid w:val="00A47803"/>
    <w:rsid w:val="00A50063"/>
    <w:rsid w:val="00A527F4"/>
    <w:rsid w:val="00A5287C"/>
    <w:rsid w:val="00A534CF"/>
    <w:rsid w:val="00A53CB7"/>
    <w:rsid w:val="00A53F81"/>
    <w:rsid w:val="00A54861"/>
    <w:rsid w:val="00A55361"/>
    <w:rsid w:val="00A555D2"/>
    <w:rsid w:val="00A55D97"/>
    <w:rsid w:val="00A5604F"/>
    <w:rsid w:val="00A5674B"/>
    <w:rsid w:val="00A569D9"/>
    <w:rsid w:val="00A56BD1"/>
    <w:rsid w:val="00A57346"/>
    <w:rsid w:val="00A610EF"/>
    <w:rsid w:val="00A62083"/>
    <w:rsid w:val="00A6242D"/>
    <w:rsid w:val="00A63408"/>
    <w:rsid w:val="00A63E85"/>
    <w:rsid w:val="00A63EDB"/>
    <w:rsid w:val="00A6422F"/>
    <w:rsid w:val="00A642F9"/>
    <w:rsid w:val="00A64985"/>
    <w:rsid w:val="00A64B52"/>
    <w:rsid w:val="00A64E0B"/>
    <w:rsid w:val="00A65F4C"/>
    <w:rsid w:val="00A66AE8"/>
    <w:rsid w:val="00A67636"/>
    <w:rsid w:val="00A706A1"/>
    <w:rsid w:val="00A719D6"/>
    <w:rsid w:val="00A73BF1"/>
    <w:rsid w:val="00A75031"/>
    <w:rsid w:val="00A7675A"/>
    <w:rsid w:val="00A769EE"/>
    <w:rsid w:val="00A76C36"/>
    <w:rsid w:val="00A76E3E"/>
    <w:rsid w:val="00A77D14"/>
    <w:rsid w:val="00A80207"/>
    <w:rsid w:val="00A81683"/>
    <w:rsid w:val="00A8193C"/>
    <w:rsid w:val="00A8339A"/>
    <w:rsid w:val="00A84E10"/>
    <w:rsid w:val="00A8560E"/>
    <w:rsid w:val="00A87711"/>
    <w:rsid w:val="00A8785F"/>
    <w:rsid w:val="00A90069"/>
    <w:rsid w:val="00A9022D"/>
    <w:rsid w:val="00A907B3"/>
    <w:rsid w:val="00A90E94"/>
    <w:rsid w:val="00A91B76"/>
    <w:rsid w:val="00A92050"/>
    <w:rsid w:val="00A923D1"/>
    <w:rsid w:val="00A924B0"/>
    <w:rsid w:val="00A92BB1"/>
    <w:rsid w:val="00A93A83"/>
    <w:rsid w:val="00A93C26"/>
    <w:rsid w:val="00A93F87"/>
    <w:rsid w:val="00A945E0"/>
    <w:rsid w:val="00A94764"/>
    <w:rsid w:val="00A94949"/>
    <w:rsid w:val="00AA05F2"/>
    <w:rsid w:val="00AA05FC"/>
    <w:rsid w:val="00AA0F51"/>
    <w:rsid w:val="00AA2A3A"/>
    <w:rsid w:val="00AA2B8A"/>
    <w:rsid w:val="00AA3E49"/>
    <w:rsid w:val="00AA481D"/>
    <w:rsid w:val="00AA4BEA"/>
    <w:rsid w:val="00AA6304"/>
    <w:rsid w:val="00AA7814"/>
    <w:rsid w:val="00AB09A0"/>
    <w:rsid w:val="00AB1B7D"/>
    <w:rsid w:val="00AB2885"/>
    <w:rsid w:val="00AB4151"/>
    <w:rsid w:val="00AB4A44"/>
    <w:rsid w:val="00AB5154"/>
    <w:rsid w:val="00AB559C"/>
    <w:rsid w:val="00AB5932"/>
    <w:rsid w:val="00AB5BE1"/>
    <w:rsid w:val="00AB74C2"/>
    <w:rsid w:val="00AB77CE"/>
    <w:rsid w:val="00AC011B"/>
    <w:rsid w:val="00AC0B26"/>
    <w:rsid w:val="00AC2ED7"/>
    <w:rsid w:val="00AC35F6"/>
    <w:rsid w:val="00AC47FD"/>
    <w:rsid w:val="00AC4DAD"/>
    <w:rsid w:val="00AC659F"/>
    <w:rsid w:val="00AC6C4B"/>
    <w:rsid w:val="00AC6DE8"/>
    <w:rsid w:val="00AD071C"/>
    <w:rsid w:val="00AD0A48"/>
    <w:rsid w:val="00AD0AC0"/>
    <w:rsid w:val="00AD0B2F"/>
    <w:rsid w:val="00AD2169"/>
    <w:rsid w:val="00AD2D11"/>
    <w:rsid w:val="00AD4E5E"/>
    <w:rsid w:val="00AE0E03"/>
    <w:rsid w:val="00AE18AA"/>
    <w:rsid w:val="00AE3390"/>
    <w:rsid w:val="00AE4057"/>
    <w:rsid w:val="00AE558C"/>
    <w:rsid w:val="00AE5667"/>
    <w:rsid w:val="00AE6D23"/>
    <w:rsid w:val="00AF193F"/>
    <w:rsid w:val="00AF2AC1"/>
    <w:rsid w:val="00AF4026"/>
    <w:rsid w:val="00AF40CE"/>
    <w:rsid w:val="00AF66F2"/>
    <w:rsid w:val="00AF6ACD"/>
    <w:rsid w:val="00AF7445"/>
    <w:rsid w:val="00B0308C"/>
    <w:rsid w:val="00B04D89"/>
    <w:rsid w:val="00B05EC0"/>
    <w:rsid w:val="00B0618E"/>
    <w:rsid w:val="00B07B85"/>
    <w:rsid w:val="00B07F17"/>
    <w:rsid w:val="00B07F4C"/>
    <w:rsid w:val="00B10732"/>
    <w:rsid w:val="00B1090A"/>
    <w:rsid w:val="00B13225"/>
    <w:rsid w:val="00B14D98"/>
    <w:rsid w:val="00B15804"/>
    <w:rsid w:val="00B2165A"/>
    <w:rsid w:val="00B21C4A"/>
    <w:rsid w:val="00B23EE0"/>
    <w:rsid w:val="00B248BA"/>
    <w:rsid w:val="00B26987"/>
    <w:rsid w:val="00B2797C"/>
    <w:rsid w:val="00B31368"/>
    <w:rsid w:val="00B32021"/>
    <w:rsid w:val="00B3248A"/>
    <w:rsid w:val="00B32FC3"/>
    <w:rsid w:val="00B35B27"/>
    <w:rsid w:val="00B35B2E"/>
    <w:rsid w:val="00B3662E"/>
    <w:rsid w:val="00B3731B"/>
    <w:rsid w:val="00B379A4"/>
    <w:rsid w:val="00B408C1"/>
    <w:rsid w:val="00B40C46"/>
    <w:rsid w:val="00B415B3"/>
    <w:rsid w:val="00B416BB"/>
    <w:rsid w:val="00B44543"/>
    <w:rsid w:val="00B45AE9"/>
    <w:rsid w:val="00B45C9C"/>
    <w:rsid w:val="00B45FD9"/>
    <w:rsid w:val="00B47941"/>
    <w:rsid w:val="00B479E9"/>
    <w:rsid w:val="00B47C30"/>
    <w:rsid w:val="00B50592"/>
    <w:rsid w:val="00B524CF"/>
    <w:rsid w:val="00B52736"/>
    <w:rsid w:val="00B5314D"/>
    <w:rsid w:val="00B53937"/>
    <w:rsid w:val="00B53E3F"/>
    <w:rsid w:val="00B559CA"/>
    <w:rsid w:val="00B5636F"/>
    <w:rsid w:val="00B56487"/>
    <w:rsid w:val="00B56EA3"/>
    <w:rsid w:val="00B574FE"/>
    <w:rsid w:val="00B601F9"/>
    <w:rsid w:val="00B60959"/>
    <w:rsid w:val="00B60F8D"/>
    <w:rsid w:val="00B633DD"/>
    <w:rsid w:val="00B647B6"/>
    <w:rsid w:val="00B64AAE"/>
    <w:rsid w:val="00B66912"/>
    <w:rsid w:val="00B70922"/>
    <w:rsid w:val="00B724E6"/>
    <w:rsid w:val="00B73D9E"/>
    <w:rsid w:val="00B74616"/>
    <w:rsid w:val="00B75D01"/>
    <w:rsid w:val="00B75F77"/>
    <w:rsid w:val="00B762D1"/>
    <w:rsid w:val="00B7739F"/>
    <w:rsid w:val="00B77BA1"/>
    <w:rsid w:val="00B80FF9"/>
    <w:rsid w:val="00B82111"/>
    <w:rsid w:val="00B82688"/>
    <w:rsid w:val="00B82782"/>
    <w:rsid w:val="00B8287B"/>
    <w:rsid w:val="00B8295D"/>
    <w:rsid w:val="00B83B1B"/>
    <w:rsid w:val="00B84E71"/>
    <w:rsid w:val="00B86179"/>
    <w:rsid w:val="00B86ECD"/>
    <w:rsid w:val="00B876FB"/>
    <w:rsid w:val="00B87A7D"/>
    <w:rsid w:val="00B93782"/>
    <w:rsid w:val="00B93E90"/>
    <w:rsid w:val="00BA15EC"/>
    <w:rsid w:val="00BA2ACC"/>
    <w:rsid w:val="00BA2F9D"/>
    <w:rsid w:val="00BA4C5B"/>
    <w:rsid w:val="00BA4E89"/>
    <w:rsid w:val="00BA5C41"/>
    <w:rsid w:val="00BA6D9F"/>
    <w:rsid w:val="00BA7A61"/>
    <w:rsid w:val="00BA7D5E"/>
    <w:rsid w:val="00BA7E88"/>
    <w:rsid w:val="00BB08BE"/>
    <w:rsid w:val="00BB0AD5"/>
    <w:rsid w:val="00BB1B24"/>
    <w:rsid w:val="00BB2836"/>
    <w:rsid w:val="00BB37A3"/>
    <w:rsid w:val="00BB3AFE"/>
    <w:rsid w:val="00BB3C20"/>
    <w:rsid w:val="00BB3F4B"/>
    <w:rsid w:val="00BB4BE8"/>
    <w:rsid w:val="00BC0241"/>
    <w:rsid w:val="00BC1606"/>
    <w:rsid w:val="00BC167F"/>
    <w:rsid w:val="00BC1C00"/>
    <w:rsid w:val="00BC56D5"/>
    <w:rsid w:val="00BC72C3"/>
    <w:rsid w:val="00BC7707"/>
    <w:rsid w:val="00BD1140"/>
    <w:rsid w:val="00BD166C"/>
    <w:rsid w:val="00BD3E3C"/>
    <w:rsid w:val="00BD41C3"/>
    <w:rsid w:val="00BD47FD"/>
    <w:rsid w:val="00BD57A6"/>
    <w:rsid w:val="00BD585F"/>
    <w:rsid w:val="00BD5A0C"/>
    <w:rsid w:val="00BD5DDC"/>
    <w:rsid w:val="00BD617F"/>
    <w:rsid w:val="00BD61AA"/>
    <w:rsid w:val="00BD7544"/>
    <w:rsid w:val="00BD7555"/>
    <w:rsid w:val="00BE0C26"/>
    <w:rsid w:val="00BE1052"/>
    <w:rsid w:val="00BE2F14"/>
    <w:rsid w:val="00BE31D0"/>
    <w:rsid w:val="00BE3A80"/>
    <w:rsid w:val="00BE3DF0"/>
    <w:rsid w:val="00BE4AD0"/>
    <w:rsid w:val="00BF1470"/>
    <w:rsid w:val="00BF1563"/>
    <w:rsid w:val="00BF2476"/>
    <w:rsid w:val="00BF379A"/>
    <w:rsid w:val="00BF4C52"/>
    <w:rsid w:val="00BF63F6"/>
    <w:rsid w:val="00BF7348"/>
    <w:rsid w:val="00BF786F"/>
    <w:rsid w:val="00C01B7F"/>
    <w:rsid w:val="00C02B7A"/>
    <w:rsid w:val="00C03B66"/>
    <w:rsid w:val="00C049BC"/>
    <w:rsid w:val="00C05B19"/>
    <w:rsid w:val="00C05E86"/>
    <w:rsid w:val="00C05E8D"/>
    <w:rsid w:val="00C07790"/>
    <w:rsid w:val="00C1001C"/>
    <w:rsid w:val="00C110FF"/>
    <w:rsid w:val="00C11D34"/>
    <w:rsid w:val="00C1202F"/>
    <w:rsid w:val="00C1211F"/>
    <w:rsid w:val="00C13B5A"/>
    <w:rsid w:val="00C13CBB"/>
    <w:rsid w:val="00C14EEC"/>
    <w:rsid w:val="00C15431"/>
    <w:rsid w:val="00C1597F"/>
    <w:rsid w:val="00C15E18"/>
    <w:rsid w:val="00C16511"/>
    <w:rsid w:val="00C171E5"/>
    <w:rsid w:val="00C2107B"/>
    <w:rsid w:val="00C21419"/>
    <w:rsid w:val="00C21EFB"/>
    <w:rsid w:val="00C226D0"/>
    <w:rsid w:val="00C2347F"/>
    <w:rsid w:val="00C2471D"/>
    <w:rsid w:val="00C24B85"/>
    <w:rsid w:val="00C24CF1"/>
    <w:rsid w:val="00C265EA"/>
    <w:rsid w:val="00C272CC"/>
    <w:rsid w:val="00C31528"/>
    <w:rsid w:val="00C32325"/>
    <w:rsid w:val="00C344B0"/>
    <w:rsid w:val="00C347FB"/>
    <w:rsid w:val="00C34EC6"/>
    <w:rsid w:val="00C353E7"/>
    <w:rsid w:val="00C3682B"/>
    <w:rsid w:val="00C37448"/>
    <w:rsid w:val="00C41655"/>
    <w:rsid w:val="00C41DE3"/>
    <w:rsid w:val="00C42879"/>
    <w:rsid w:val="00C428DB"/>
    <w:rsid w:val="00C42A9A"/>
    <w:rsid w:val="00C4354D"/>
    <w:rsid w:val="00C4442C"/>
    <w:rsid w:val="00C4557C"/>
    <w:rsid w:val="00C45AD9"/>
    <w:rsid w:val="00C46F1E"/>
    <w:rsid w:val="00C503DD"/>
    <w:rsid w:val="00C50AC8"/>
    <w:rsid w:val="00C5210B"/>
    <w:rsid w:val="00C52783"/>
    <w:rsid w:val="00C52FAA"/>
    <w:rsid w:val="00C5398F"/>
    <w:rsid w:val="00C55817"/>
    <w:rsid w:val="00C5674C"/>
    <w:rsid w:val="00C57AB2"/>
    <w:rsid w:val="00C601A5"/>
    <w:rsid w:val="00C60F0D"/>
    <w:rsid w:val="00C617BA"/>
    <w:rsid w:val="00C64067"/>
    <w:rsid w:val="00C65051"/>
    <w:rsid w:val="00C654A6"/>
    <w:rsid w:val="00C65999"/>
    <w:rsid w:val="00C65B02"/>
    <w:rsid w:val="00C70697"/>
    <w:rsid w:val="00C7073A"/>
    <w:rsid w:val="00C71468"/>
    <w:rsid w:val="00C7184B"/>
    <w:rsid w:val="00C71A58"/>
    <w:rsid w:val="00C729DE"/>
    <w:rsid w:val="00C7327E"/>
    <w:rsid w:val="00C73637"/>
    <w:rsid w:val="00C739AE"/>
    <w:rsid w:val="00C73D16"/>
    <w:rsid w:val="00C740B7"/>
    <w:rsid w:val="00C75351"/>
    <w:rsid w:val="00C76172"/>
    <w:rsid w:val="00C76382"/>
    <w:rsid w:val="00C764CD"/>
    <w:rsid w:val="00C76765"/>
    <w:rsid w:val="00C80837"/>
    <w:rsid w:val="00C8202A"/>
    <w:rsid w:val="00C83378"/>
    <w:rsid w:val="00C84277"/>
    <w:rsid w:val="00C85E22"/>
    <w:rsid w:val="00C8674D"/>
    <w:rsid w:val="00C87DF8"/>
    <w:rsid w:val="00C90A0C"/>
    <w:rsid w:val="00C942A1"/>
    <w:rsid w:val="00C94330"/>
    <w:rsid w:val="00C95683"/>
    <w:rsid w:val="00C95E95"/>
    <w:rsid w:val="00C96092"/>
    <w:rsid w:val="00C961A1"/>
    <w:rsid w:val="00C965EA"/>
    <w:rsid w:val="00CA057D"/>
    <w:rsid w:val="00CA05EC"/>
    <w:rsid w:val="00CA12B6"/>
    <w:rsid w:val="00CA1F62"/>
    <w:rsid w:val="00CA370D"/>
    <w:rsid w:val="00CA3C4C"/>
    <w:rsid w:val="00CA47B9"/>
    <w:rsid w:val="00CA7032"/>
    <w:rsid w:val="00CB19C6"/>
    <w:rsid w:val="00CB2BE6"/>
    <w:rsid w:val="00CB4FEF"/>
    <w:rsid w:val="00CB518A"/>
    <w:rsid w:val="00CB6C1D"/>
    <w:rsid w:val="00CC0078"/>
    <w:rsid w:val="00CC0890"/>
    <w:rsid w:val="00CC12B9"/>
    <w:rsid w:val="00CC17F6"/>
    <w:rsid w:val="00CC1CE6"/>
    <w:rsid w:val="00CC2462"/>
    <w:rsid w:val="00CC2BA2"/>
    <w:rsid w:val="00CC3A8D"/>
    <w:rsid w:val="00CC3E52"/>
    <w:rsid w:val="00CC4077"/>
    <w:rsid w:val="00CC6E19"/>
    <w:rsid w:val="00CC6E6D"/>
    <w:rsid w:val="00CC7CE0"/>
    <w:rsid w:val="00CD056A"/>
    <w:rsid w:val="00CD0D60"/>
    <w:rsid w:val="00CD1AAB"/>
    <w:rsid w:val="00CD1AC4"/>
    <w:rsid w:val="00CD2B37"/>
    <w:rsid w:val="00CD4895"/>
    <w:rsid w:val="00CD4BDE"/>
    <w:rsid w:val="00CD4FB8"/>
    <w:rsid w:val="00CD73FA"/>
    <w:rsid w:val="00CD746D"/>
    <w:rsid w:val="00CD7915"/>
    <w:rsid w:val="00CD7BCE"/>
    <w:rsid w:val="00CD7FDE"/>
    <w:rsid w:val="00CE1849"/>
    <w:rsid w:val="00CE184D"/>
    <w:rsid w:val="00CE26A5"/>
    <w:rsid w:val="00CE3114"/>
    <w:rsid w:val="00CE341C"/>
    <w:rsid w:val="00CE662E"/>
    <w:rsid w:val="00CF0919"/>
    <w:rsid w:val="00CF3AF1"/>
    <w:rsid w:val="00CF5715"/>
    <w:rsid w:val="00CF7DEF"/>
    <w:rsid w:val="00D020E6"/>
    <w:rsid w:val="00D02BDF"/>
    <w:rsid w:val="00D02C7F"/>
    <w:rsid w:val="00D055FC"/>
    <w:rsid w:val="00D064DB"/>
    <w:rsid w:val="00D06A2B"/>
    <w:rsid w:val="00D06C93"/>
    <w:rsid w:val="00D10898"/>
    <w:rsid w:val="00D10A4D"/>
    <w:rsid w:val="00D114B3"/>
    <w:rsid w:val="00D1152D"/>
    <w:rsid w:val="00D11FC2"/>
    <w:rsid w:val="00D122DA"/>
    <w:rsid w:val="00D1321C"/>
    <w:rsid w:val="00D13A12"/>
    <w:rsid w:val="00D13C8D"/>
    <w:rsid w:val="00D14FDD"/>
    <w:rsid w:val="00D157FB"/>
    <w:rsid w:val="00D16AC1"/>
    <w:rsid w:val="00D1770C"/>
    <w:rsid w:val="00D17A6C"/>
    <w:rsid w:val="00D200E7"/>
    <w:rsid w:val="00D2141C"/>
    <w:rsid w:val="00D22107"/>
    <w:rsid w:val="00D2212D"/>
    <w:rsid w:val="00D2222E"/>
    <w:rsid w:val="00D22939"/>
    <w:rsid w:val="00D23322"/>
    <w:rsid w:val="00D2523E"/>
    <w:rsid w:val="00D259E3"/>
    <w:rsid w:val="00D2630C"/>
    <w:rsid w:val="00D26D34"/>
    <w:rsid w:val="00D301A7"/>
    <w:rsid w:val="00D31A1E"/>
    <w:rsid w:val="00D3390F"/>
    <w:rsid w:val="00D33F24"/>
    <w:rsid w:val="00D3419C"/>
    <w:rsid w:val="00D35BE0"/>
    <w:rsid w:val="00D35E42"/>
    <w:rsid w:val="00D36DFA"/>
    <w:rsid w:val="00D3748C"/>
    <w:rsid w:val="00D377DB"/>
    <w:rsid w:val="00D406C7"/>
    <w:rsid w:val="00D406D9"/>
    <w:rsid w:val="00D413A9"/>
    <w:rsid w:val="00D42503"/>
    <w:rsid w:val="00D42B84"/>
    <w:rsid w:val="00D439FC"/>
    <w:rsid w:val="00D43B72"/>
    <w:rsid w:val="00D43D9F"/>
    <w:rsid w:val="00D44854"/>
    <w:rsid w:val="00D44B64"/>
    <w:rsid w:val="00D44D23"/>
    <w:rsid w:val="00D45CAD"/>
    <w:rsid w:val="00D46451"/>
    <w:rsid w:val="00D465DF"/>
    <w:rsid w:val="00D47680"/>
    <w:rsid w:val="00D478D2"/>
    <w:rsid w:val="00D47A95"/>
    <w:rsid w:val="00D518D9"/>
    <w:rsid w:val="00D51B7D"/>
    <w:rsid w:val="00D5361B"/>
    <w:rsid w:val="00D545CB"/>
    <w:rsid w:val="00D5486A"/>
    <w:rsid w:val="00D55A0F"/>
    <w:rsid w:val="00D56540"/>
    <w:rsid w:val="00D56F77"/>
    <w:rsid w:val="00D578DD"/>
    <w:rsid w:val="00D60D77"/>
    <w:rsid w:val="00D61DB4"/>
    <w:rsid w:val="00D633AF"/>
    <w:rsid w:val="00D638CA"/>
    <w:rsid w:val="00D644EC"/>
    <w:rsid w:val="00D659C4"/>
    <w:rsid w:val="00D65AC4"/>
    <w:rsid w:val="00D65E83"/>
    <w:rsid w:val="00D66169"/>
    <w:rsid w:val="00D66623"/>
    <w:rsid w:val="00D677F2"/>
    <w:rsid w:val="00D71A87"/>
    <w:rsid w:val="00D721FE"/>
    <w:rsid w:val="00D72DB8"/>
    <w:rsid w:val="00D72FE4"/>
    <w:rsid w:val="00D73AC9"/>
    <w:rsid w:val="00D740BF"/>
    <w:rsid w:val="00D74F63"/>
    <w:rsid w:val="00D750ED"/>
    <w:rsid w:val="00D75FE8"/>
    <w:rsid w:val="00D76DF7"/>
    <w:rsid w:val="00D77C22"/>
    <w:rsid w:val="00D77C43"/>
    <w:rsid w:val="00D800F4"/>
    <w:rsid w:val="00D80635"/>
    <w:rsid w:val="00D81D76"/>
    <w:rsid w:val="00D81F2C"/>
    <w:rsid w:val="00D81F3B"/>
    <w:rsid w:val="00D83160"/>
    <w:rsid w:val="00D834A3"/>
    <w:rsid w:val="00D835CC"/>
    <w:rsid w:val="00D8494F"/>
    <w:rsid w:val="00D85148"/>
    <w:rsid w:val="00D8532E"/>
    <w:rsid w:val="00D85728"/>
    <w:rsid w:val="00D87A97"/>
    <w:rsid w:val="00D87C19"/>
    <w:rsid w:val="00D901D6"/>
    <w:rsid w:val="00D923C5"/>
    <w:rsid w:val="00D92E40"/>
    <w:rsid w:val="00D937B5"/>
    <w:rsid w:val="00D93D42"/>
    <w:rsid w:val="00D944FA"/>
    <w:rsid w:val="00D96A6F"/>
    <w:rsid w:val="00D977F0"/>
    <w:rsid w:val="00D97A37"/>
    <w:rsid w:val="00DA0A37"/>
    <w:rsid w:val="00DA0DE1"/>
    <w:rsid w:val="00DA2FF3"/>
    <w:rsid w:val="00DA3E48"/>
    <w:rsid w:val="00DA5136"/>
    <w:rsid w:val="00DA6045"/>
    <w:rsid w:val="00DA7426"/>
    <w:rsid w:val="00DA765A"/>
    <w:rsid w:val="00DA76DB"/>
    <w:rsid w:val="00DB17DC"/>
    <w:rsid w:val="00DB2312"/>
    <w:rsid w:val="00DB25D3"/>
    <w:rsid w:val="00DB2669"/>
    <w:rsid w:val="00DB27B1"/>
    <w:rsid w:val="00DB47E7"/>
    <w:rsid w:val="00DB4DBD"/>
    <w:rsid w:val="00DB5343"/>
    <w:rsid w:val="00DB5541"/>
    <w:rsid w:val="00DB5A5A"/>
    <w:rsid w:val="00DB696B"/>
    <w:rsid w:val="00DB6EA2"/>
    <w:rsid w:val="00DB70E8"/>
    <w:rsid w:val="00DC03A0"/>
    <w:rsid w:val="00DC2A32"/>
    <w:rsid w:val="00DC2BD3"/>
    <w:rsid w:val="00DC2C34"/>
    <w:rsid w:val="00DC2C73"/>
    <w:rsid w:val="00DC30CD"/>
    <w:rsid w:val="00DC3537"/>
    <w:rsid w:val="00DC4B7F"/>
    <w:rsid w:val="00DC5C17"/>
    <w:rsid w:val="00DC68F0"/>
    <w:rsid w:val="00DC75A5"/>
    <w:rsid w:val="00DC79E7"/>
    <w:rsid w:val="00DD0658"/>
    <w:rsid w:val="00DD3B7F"/>
    <w:rsid w:val="00DD3D30"/>
    <w:rsid w:val="00DD52EB"/>
    <w:rsid w:val="00DD543A"/>
    <w:rsid w:val="00DD545A"/>
    <w:rsid w:val="00DD65AB"/>
    <w:rsid w:val="00DD7416"/>
    <w:rsid w:val="00DD7BB4"/>
    <w:rsid w:val="00DE1866"/>
    <w:rsid w:val="00DE2F76"/>
    <w:rsid w:val="00DE35B4"/>
    <w:rsid w:val="00DE3ED8"/>
    <w:rsid w:val="00DE443A"/>
    <w:rsid w:val="00DE6A72"/>
    <w:rsid w:val="00DF2BCF"/>
    <w:rsid w:val="00DF3631"/>
    <w:rsid w:val="00DF4B2F"/>
    <w:rsid w:val="00DF4C2B"/>
    <w:rsid w:val="00DF57A1"/>
    <w:rsid w:val="00DF6FE1"/>
    <w:rsid w:val="00DF704E"/>
    <w:rsid w:val="00E00AE9"/>
    <w:rsid w:val="00E0162A"/>
    <w:rsid w:val="00E01877"/>
    <w:rsid w:val="00E01ABC"/>
    <w:rsid w:val="00E022AD"/>
    <w:rsid w:val="00E023DF"/>
    <w:rsid w:val="00E02409"/>
    <w:rsid w:val="00E034CF"/>
    <w:rsid w:val="00E03B8B"/>
    <w:rsid w:val="00E03EEC"/>
    <w:rsid w:val="00E04327"/>
    <w:rsid w:val="00E04C0D"/>
    <w:rsid w:val="00E0558F"/>
    <w:rsid w:val="00E0713B"/>
    <w:rsid w:val="00E102C5"/>
    <w:rsid w:val="00E10D24"/>
    <w:rsid w:val="00E111E6"/>
    <w:rsid w:val="00E1125A"/>
    <w:rsid w:val="00E13349"/>
    <w:rsid w:val="00E14395"/>
    <w:rsid w:val="00E15282"/>
    <w:rsid w:val="00E15458"/>
    <w:rsid w:val="00E1578B"/>
    <w:rsid w:val="00E168BF"/>
    <w:rsid w:val="00E16A7C"/>
    <w:rsid w:val="00E16D62"/>
    <w:rsid w:val="00E174AE"/>
    <w:rsid w:val="00E17A38"/>
    <w:rsid w:val="00E17CF5"/>
    <w:rsid w:val="00E20635"/>
    <w:rsid w:val="00E2198A"/>
    <w:rsid w:val="00E22C6A"/>
    <w:rsid w:val="00E23CA0"/>
    <w:rsid w:val="00E23CE9"/>
    <w:rsid w:val="00E23E07"/>
    <w:rsid w:val="00E23E9F"/>
    <w:rsid w:val="00E24357"/>
    <w:rsid w:val="00E25281"/>
    <w:rsid w:val="00E279DB"/>
    <w:rsid w:val="00E27C8F"/>
    <w:rsid w:val="00E30B98"/>
    <w:rsid w:val="00E30E03"/>
    <w:rsid w:val="00E3166A"/>
    <w:rsid w:val="00E317F9"/>
    <w:rsid w:val="00E31817"/>
    <w:rsid w:val="00E32B42"/>
    <w:rsid w:val="00E33413"/>
    <w:rsid w:val="00E334EA"/>
    <w:rsid w:val="00E336C8"/>
    <w:rsid w:val="00E33DE9"/>
    <w:rsid w:val="00E33EC6"/>
    <w:rsid w:val="00E349A3"/>
    <w:rsid w:val="00E35238"/>
    <w:rsid w:val="00E3778F"/>
    <w:rsid w:val="00E40F30"/>
    <w:rsid w:val="00E42239"/>
    <w:rsid w:val="00E430A0"/>
    <w:rsid w:val="00E4402B"/>
    <w:rsid w:val="00E45654"/>
    <w:rsid w:val="00E45BB4"/>
    <w:rsid w:val="00E47B48"/>
    <w:rsid w:val="00E504A9"/>
    <w:rsid w:val="00E5272F"/>
    <w:rsid w:val="00E532D7"/>
    <w:rsid w:val="00E53610"/>
    <w:rsid w:val="00E54437"/>
    <w:rsid w:val="00E54FB6"/>
    <w:rsid w:val="00E55129"/>
    <w:rsid w:val="00E554B6"/>
    <w:rsid w:val="00E571C3"/>
    <w:rsid w:val="00E60BBE"/>
    <w:rsid w:val="00E61BEB"/>
    <w:rsid w:val="00E61F33"/>
    <w:rsid w:val="00E6208C"/>
    <w:rsid w:val="00E62175"/>
    <w:rsid w:val="00E623EA"/>
    <w:rsid w:val="00E6455B"/>
    <w:rsid w:val="00E65B73"/>
    <w:rsid w:val="00E65BD4"/>
    <w:rsid w:val="00E670A6"/>
    <w:rsid w:val="00E673B4"/>
    <w:rsid w:val="00E67AA4"/>
    <w:rsid w:val="00E67FE2"/>
    <w:rsid w:val="00E728BF"/>
    <w:rsid w:val="00E752A5"/>
    <w:rsid w:val="00E75E28"/>
    <w:rsid w:val="00E778F6"/>
    <w:rsid w:val="00E77BEE"/>
    <w:rsid w:val="00E802A9"/>
    <w:rsid w:val="00E808C2"/>
    <w:rsid w:val="00E808CE"/>
    <w:rsid w:val="00E809C4"/>
    <w:rsid w:val="00E80AE7"/>
    <w:rsid w:val="00E82C82"/>
    <w:rsid w:val="00E84608"/>
    <w:rsid w:val="00E869C9"/>
    <w:rsid w:val="00E87386"/>
    <w:rsid w:val="00E901C0"/>
    <w:rsid w:val="00E9080D"/>
    <w:rsid w:val="00E90891"/>
    <w:rsid w:val="00E9191C"/>
    <w:rsid w:val="00E92017"/>
    <w:rsid w:val="00E95635"/>
    <w:rsid w:val="00E96E45"/>
    <w:rsid w:val="00E9788B"/>
    <w:rsid w:val="00EA059A"/>
    <w:rsid w:val="00EA0CA7"/>
    <w:rsid w:val="00EA1282"/>
    <w:rsid w:val="00EA1B03"/>
    <w:rsid w:val="00EA238F"/>
    <w:rsid w:val="00EA2AD9"/>
    <w:rsid w:val="00EA3A29"/>
    <w:rsid w:val="00EA3B9D"/>
    <w:rsid w:val="00EA48F3"/>
    <w:rsid w:val="00EA668D"/>
    <w:rsid w:val="00EA690B"/>
    <w:rsid w:val="00EA6ECD"/>
    <w:rsid w:val="00EA6FBA"/>
    <w:rsid w:val="00EA712A"/>
    <w:rsid w:val="00EA79EA"/>
    <w:rsid w:val="00EA7B50"/>
    <w:rsid w:val="00EB0A58"/>
    <w:rsid w:val="00EB0E35"/>
    <w:rsid w:val="00EB5298"/>
    <w:rsid w:val="00EB6415"/>
    <w:rsid w:val="00EB6567"/>
    <w:rsid w:val="00EB7361"/>
    <w:rsid w:val="00EB73C9"/>
    <w:rsid w:val="00EB73D8"/>
    <w:rsid w:val="00EB7729"/>
    <w:rsid w:val="00EB7ADD"/>
    <w:rsid w:val="00EC0DDE"/>
    <w:rsid w:val="00EC1C8C"/>
    <w:rsid w:val="00EC301F"/>
    <w:rsid w:val="00EC3DDA"/>
    <w:rsid w:val="00EC428A"/>
    <w:rsid w:val="00EC509A"/>
    <w:rsid w:val="00EC7134"/>
    <w:rsid w:val="00EC7974"/>
    <w:rsid w:val="00ED02CC"/>
    <w:rsid w:val="00ED0359"/>
    <w:rsid w:val="00ED036D"/>
    <w:rsid w:val="00ED20E7"/>
    <w:rsid w:val="00ED32A1"/>
    <w:rsid w:val="00ED3C48"/>
    <w:rsid w:val="00ED5A09"/>
    <w:rsid w:val="00ED7EB9"/>
    <w:rsid w:val="00EE07D6"/>
    <w:rsid w:val="00EE0AA6"/>
    <w:rsid w:val="00EE0FBD"/>
    <w:rsid w:val="00EE21CB"/>
    <w:rsid w:val="00EE2E24"/>
    <w:rsid w:val="00EE4AEA"/>
    <w:rsid w:val="00EE5025"/>
    <w:rsid w:val="00EE5254"/>
    <w:rsid w:val="00EE5B24"/>
    <w:rsid w:val="00EE5E2E"/>
    <w:rsid w:val="00EE5E57"/>
    <w:rsid w:val="00EE6C10"/>
    <w:rsid w:val="00EF0DAD"/>
    <w:rsid w:val="00EF0F12"/>
    <w:rsid w:val="00EF0F66"/>
    <w:rsid w:val="00EF227D"/>
    <w:rsid w:val="00EF4F6E"/>
    <w:rsid w:val="00EF5A2C"/>
    <w:rsid w:val="00F03EF8"/>
    <w:rsid w:val="00F04F1F"/>
    <w:rsid w:val="00F05394"/>
    <w:rsid w:val="00F05B8C"/>
    <w:rsid w:val="00F06528"/>
    <w:rsid w:val="00F06608"/>
    <w:rsid w:val="00F1070C"/>
    <w:rsid w:val="00F1427A"/>
    <w:rsid w:val="00F14749"/>
    <w:rsid w:val="00F147E7"/>
    <w:rsid w:val="00F15709"/>
    <w:rsid w:val="00F15A3E"/>
    <w:rsid w:val="00F16C2D"/>
    <w:rsid w:val="00F1747B"/>
    <w:rsid w:val="00F175DC"/>
    <w:rsid w:val="00F2092A"/>
    <w:rsid w:val="00F21424"/>
    <w:rsid w:val="00F2187C"/>
    <w:rsid w:val="00F218B3"/>
    <w:rsid w:val="00F22F03"/>
    <w:rsid w:val="00F23A77"/>
    <w:rsid w:val="00F27CA5"/>
    <w:rsid w:val="00F31BBA"/>
    <w:rsid w:val="00F32C76"/>
    <w:rsid w:val="00F3354B"/>
    <w:rsid w:val="00F35404"/>
    <w:rsid w:val="00F356A0"/>
    <w:rsid w:val="00F35EE1"/>
    <w:rsid w:val="00F36345"/>
    <w:rsid w:val="00F36A10"/>
    <w:rsid w:val="00F36B29"/>
    <w:rsid w:val="00F37AF3"/>
    <w:rsid w:val="00F41D82"/>
    <w:rsid w:val="00F420BC"/>
    <w:rsid w:val="00F42DC3"/>
    <w:rsid w:val="00F430EC"/>
    <w:rsid w:val="00F4448D"/>
    <w:rsid w:val="00F44546"/>
    <w:rsid w:val="00F4454B"/>
    <w:rsid w:val="00F46047"/>
    <w:rsid w:val="00F46C90"/>
    <w:rsid w:val="00F4761A"/>
    <w:rsid w:val="00F47F53"/>
    <w:rsid w:val="00F5024A"/>
    <w:rsid w:val="00F51D25"/>
    <w:rsid w:val="00F5216A"/>
    <w:rsid w:val="00F5385E"/>
    <w:rsid w:val="00F548CE"/>
    <w:rsid w:val="00F54A91"/>
    <w:rsid w:val="00F54DCC"/>
    <w:rsid w:val="00F54FE6"/>
    <w:rsid w:val="00F5592C"/>
    <w:rsid w:val="00F573EF"/>
    <w:rsid w:val="00F57BCC"/>
    <w:rsid w:val="00F57C0A"/>
    <w:rsid w:val="00F60B18"/>
    <w:rsid w:val="00F60E3E"/>
    <w:rsid w:val="00F62620"/>
    <w:rsid w:val="00F62714"/>
    <w:rsid w:val="00F644A9"/>
    <w:rsid w:val="00F64766"/>
    <w:rsid w:val="00F657E6"/>
    <w:rsid w:val="00F66BB9"/>
    <w:rsid w:val="00F677E9"/>
    <w:rsid w:val="00F67E3F"/>
    <w:rsid w:val="00F70190"/>
    <w:rsid w:val="00F70A37"/>
    <w:rsid w:val="00F71240"/>
    <w:rsid w:val="00F71473"/>
    <w:rsid w:val="00F73012"/>
    <w:rsid w:val="00F76D8E"/>
    <w:rsid w:val="00F80FE5"/>
    <w:rsid w:val="00F811EB"/>
    <w:rsid w:val="00F81886"/>
    <w:rsid w:val="00F82A20"/>
    <w:rsid w:val="00F83DFE"/>
    <w:rsid w:val="00F843F7"/>
    <w:rsid w:val="00F851C6"/>
    <w:rsid w:val="00F85CB9"/>
    <w:rsid w:val="00F8610D"/>
    <w:rsid w:val="00F86DD1"/>
    <w:rsid w:val="00F87A24"/>
    <w:rsid w:val="00F87ABB"/>
    <w:rsid w:val="00F87E96"/>
    <w:rsid w:val="00F92BEA"/>
    <w:rsid w:val="00F92C3A"/>
    <w:rsid w:val="00F93293"/>
    <w:rsid w:val="00F93A8F"/>
    <w:rsid w:val="00F94B06"/>
    <w:rsid w:val="00F95C1B"/>
    <w:rsid w:val="00F96F71"/>
    <w:rsid w:val="00FA0101"/>
    <w:rsid w:val="00FA023D"/>
    <w:rsid w:val="00FA1259"/>
    <w:rsid w:val="00FA1DE4"/>
    <w:rsid w:val="00FA24AB"/>
    <w:rsid w:val="00FA4222"/>
    <w:rsid w:val="00FA47BD"/>
    <w:rsid w:val="00FA4916"/>
    <w:rsid w:val="00FA4DDB"/>
    <w:rsid w:val="00FA645D"/>
    <w:rsid w:val="00FA6C8C"/>
    <w:rsid w:val="00FA7379"/>
    <w:rsid w:val="00FB1100"/>
    <w:rsid w:val="00FB1BDA"/>
    <w:rsid w:val="00FB23D3"/>
    <w:rsid w:val="00FB5907"/>
    <w:rsid w:val="00FB5B24"/>
    <w:rsid w:val="00FB5B71"/>
    <w:rsid w:val="00FB6A8C"/>
    <w:rsid w:val="00FB7921"/>
    <w:rsid w:val="00FB7FC2"/>
    <w:rsid w:val="00FC09AF"/>
    <w:rsid w:val="00FC1B60"/>
    <w:rsid w:val="00FC200C"/>
    <w:rsid w:val="00FC2045"/>
    <w:rsid w:val="00FC20DB"/>
    <w:rsid w:val="00FC2B4D"/>
    <w:rsid w:val="00FC3F7B"/>
    <w:rsid w:val="00FC5C51"/>
    <w:rsid w:val="00FD01D7"/>
    <w:rsid w:val="00FD3983"/>
    <w:rsid w:val="00FD724F"/>
    <w:rsid w:val="00FD72A4"/>
    <w:rsid w:val="00FD7A2B"/>
    <w:rsid w:val="00FE06EE"/>
    <w:rsid w:val="00FE0718"/>
    <w:rsid w:val="00FE1474"/>
    <w:rsid w:val="00FE1DF6"/>
    <w:rsid w:val="00FE3E75"/>
    <w:rsid w:val="00FE4BEA"/>
    <w:rsid w:val="00FE75D5"/>
    <w:rsid w:val="00FF0A44"/>
    <w:rsid w:val="00FF3AD0"/>
    <w:rsid w:val="00FF40FD"/>
    <w:rsid w:val="00FF4856"/>
    <w:rsid w:val="00FF4DAF"/>
    <w:rsid w:val="00FF6936"/>
    <w:rsid w:val="00FF7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AE"/>
  </w:style>
  <w:style w:type="paragraph" w:styleId="Heading1">
    <w:name w:val="heading 1"/>
    <w:basedOn w:val="Title"/>
    <w:next w:val="Normal"/>
    <w:link w:val="Heading1Char"/>
    <w:uiPriority w:val="9"/>
    <w:qFormat/>
    <w:rsid w:val="005D5C06"/>
    <w:pPr>
      <w:outlineLvl w:val="0"/>
    </w:pPr>
    <w:rPr>
      <w:sz w:val="44"/>
    </w:rPr>
  </w:style>
  <w:style w:type="paragraph" w:styleId="Heading2">
    <w:name w:val="heading 2"/>
    <w:basedOn w:val="Subtitle"/>
    <w:next w:val="Normal"/>
    <w:link w:val="Heading2Char"/>
    <w:uiPriority w:val="9"/>
    <w:unhideWhenUsed/>
    <w:qFormat/>
    <w:rsid w:val="005D5C06"/>
    <w:pPr>
      <w:outlineLvl w:val="1"/>
    </w:pPr>
  </w:style>
  <w:style w:type="paragraph" w:styleId="Heading3">
    <w:name w:val="heading 3"/>
    <w:basedOn w:val="Normal"/>
    <w:next w:val="Normal"/>
    <w:link w:val="Heading3Char"/>
    <w:uiPriority w:val="9"/>
    <w:unhideWhenUsed/>
    <w:qFormat/>
    <w:rsid w:val="00386B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6B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055F6B"/>
    <w:pPr>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055F6B"/>
  </w:style>
  <w:style w:type="character" w:customStyle="1" w:styleId="A12">
    <w:name w:val="A12"/>
    <w:uiPriority w:val="99"/>
    <w:rsid w:val="00055F6B"/>
    <w:rPr>
      <w:rFonts w:cs="Helvetica Neue"/>
      <w:color w:val="000000"/>
      <w:sz w:val="12"/>
      <w:szCs w:val="12"/>
    </w:rPr>
  </w:style>
  <w:style w:type="paragraph" w:customStyle="1" w:styleId="Default">
    <w:name w:val="Default"/>
    <w:rsid w:val="00055F6B"/>
    <w:pPr>
      <w:autoSpaceDE w:val="0"/>
      <w:autoSpaceDN w:val="0"/>
      <w:adjustRightInd w:val="0"/>
      <w:spacing w:after="0" w:line="240" w:lineRule="auto"/>
    </w:pPr>
    <w:rPr>
      <w:rFonts w:ascii="Helvetica Neue" w:hAnsi="Helvetica Neue" w:cs="Helvetica Neue"/>
      <w:color w:val="000000"/>
      <w:sz w:val="24"/>
      <w:szCs w:val="24"/>
    </w:rPr>
  </w:style>
  <w:style w:type="character" w:customStyle="1" w:styleId="A10">
    <w:name w:val="A10"/>
    <w:uiPriority w:val="99"/>
    <w:rsid w:val="00055F6B"/>
    <w:rPr>
      <w:rFonts w:cs="Helvetica Neue"/>
      <w:color w:val="000000"/>
      <w:sz w:val="21"/>
      <w:szCs w:val="21"/>
    </w:rPr>
  </w:style>
  <w:style w:type="paragraph" w:styleId="Header">
    <w:name w:val="header"/>
    <w:basedOn w:val="Normal"/>
    <w:link w:val="HeaderChar"/>
    <w:uiPriority w:val="99"/>
    <w:unhideWhenUsed/>
    <w:rsid w:val="00B47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E9"/>
  </w:style>
  <w:style w:type="paragraph" w:styleId="Footer">
    <w:name w:val="footer"/>
    <w:basedOn w:val="Normal"/>
    <w:link w:val="FooterChar"/>
    <w:uiPriority w:val="99"/>
    <w:unhideWhenUsed/>
    <w:rsid w:val="00B47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E9"/>
  </w:style>
  <w:style w:type="character" w:customStyle="1" w:styleId="BoxChar">
    <w:name w:val="Box Char"/>
    <w:link w:val="Box"/>
    <w:locked/>
    <w:rsid w:val="00EF0DAD"/>
    <w:rPr>
      <w:rFonts w:ascii="Arial" w:hAnsi="Arial" w:cs="Arial"/>
    </w:rPr>
  </w:style>
  <w:style w:type="paragraph" w:customStyle="1" w:styleId="Box">
    <w:name w:val="Box"/>
    <w:basedOn w:val="BodyText"/>
    <w:link w:val="BoxChar"/>
    <w:qFormat/>
    <w:rsid w:val="00EF0DAD"/>
    <w:pPr>
      <w:keepNext/>
      <w:spacing w:before="120" w:after="0" w:line="260" w:lineRule="atLeast"/>
      <w:jc w:val="both"/>
    </w:pPr>
    <w:rPr>
      <w:rFonts w:ascii="Arial" w:hAnsi="Arial" w:cs="Arial"/>
    </w:rPr>
  </w:style>
  <w:style w:type="paragraph" w:customStyle="1" w:styleId="BoxListBullet">
    <w:name w:val="Box List Bullet"/>
    <w:basedOn w:val="BodyText"/>
    <w:qFormat/>
    <w:rsid w:val="00EF0DAD"/>
    <w:pPr>
      <w:keepNext/>
      <w:numPr>
        <w:numId w:val="5"/>
      </w:numPr>
      <w:spacing w:before="100" w:after="0" w:line="260" w:lineRule="atLeast"/>
      <w:jc w:val="both"/>
    </w:pPr>
    <w:rPr>
      <w:rFonts w:ascii="Arial" w:eastAsia="Times New Roman" w:hAnsi="Arial" w:cs="Times New Roman"/>
      <w:sz w:val="20"/>
      <w:szCs w:val="20"/>
      <w:lang w:eastAsia="en-AU"/>
    </w:rPr>
  </w:style>
  <w:style w:type="paragraph" w:styleId="BodyText">
    <w:name w:val="Body Text"/>
    <w:basedOn w:val="Normal"/>
    <w:link w:val="BodyTextChar"/>
    <w:uiPriority w:val="99"/>
    <w:unhideWhenUsed/>
    <w:rsid w:val="00EF0DAD"/>
    <w:pPr>
      <w:spacing w:after="120"/>
    </w:pPr>
  </w:style>
  <w:style w:type="character" w:customStyle="1" w:styleId="BodyTextChar">
    <w:name w:val="Body Text Char"/>
    <w:basedOn w:val="DefaultParagraphFont"/>
    <w:link w:val="BodyText"/>
    <w:uiPriority w:val="99"/>
    <w:rsid w:val="00EF0DAD"/>
  </w:style>
  <w:style w:type="character" w:styleId="CommentReference">
    <w:name w:val="annotation reference"/>
    <w:basedOn w:val="DefaultParagraphFont"/>
    <w:uiPriority w:val="99"/>
    <w:semiHidden/>
    <w:unhideWhenUsed/>
    <w:rsid w:val="00442A65"/>
    <w:rPr>
      <w:sz w:val="16"/>
      <w:szCs w:val="16"/>
    </w:rPr>
  </w:style>
  <w:style w:type="paragraph" w:styleId="CommentText">
    <w:name w:val="annotation text"/>
    <w:basedOn w:val="Normal"/>
    <w:link w:val="CommentTextChar"/>
    <w:uiPriority w:val="99"/>
    <w:unhideWhenUsed/>
    <w:rsid w:val="00442A65"/>
    <w:pPr>
      <w:spacing w:line="240" w:lineRule="auto"/>
    </w:pPr>
    <w:rPr>
      <w:sz w:val="20"/>
      <w:szCs w:val="20"/>
    </w:rPr>
  </w:style>
  <w:style w:type="character" w:customStyle="1" w:styleId="CommentTextChar">
    <w:name w:val="Comment Text Char"/>
    <w:basedOn w:val="DefaultParagraphFont"/>
    <w:link w:val="CommentText"/>
    <w:uiPriority w:val="99"/>
    <w:rsid w:val="00442A65"/>
    <w:rPr>
      <w:sz w:val="20"/>
      <w:szCs w:val="20"/>
    </w:rPr>
  </w:style>
  <w:style w:type="paragraph" w:styleId="CommentSubject">
    <w:name w:val="annotation subject"/>
    <w:basedOn w:val="CommentText"/>
    <w:next w:val="CommentText"/>
    <w:link w:val="CommentSubjectChar"/>
    <w:uiPriority w:val="99"/>
    <w:semiHidden/>
    <w:unhideWhenUsed/>
    <w:rsid w:val="00442A65"/>
    <w:rPr>
      <w:b/>
      <w:bCs/>
    </w:rPr>
  </w:style>
  <w:style w:type="character" w:customStyle="1" w:styleId="CommentSubjectChar">
    <w:name w:val="Comment Subject Char"/>
    <w:basedOn w:val="CommentTextChar"/>
    <w:link w:val="CommentSubject"/>
    <w:uiPriority w:val="99"/>
    <w:semiHidden/>
    <w:rsid w:val="00442A65"/>
    <w:rPr>
      <w:b/>
      <w:bCs/>
      <w:sz w:val="20"/>
      <w:szCs w:val="20"/>
    </w:rPr>
  </w:style>
  <w:style w:type="paragraph" w:styleId="NormalWeb">
    <w:name w:val="Normal (Web)"/>
    <w:basedOn w:val="Normal"/>
    <w:uiPriority w:val="99"/>
    <w:unhideWhenUsed/>
    <w:rsid w:val="00932D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B1AFB"/>
    <w:rPr>
      <w:color w:val="0563C1" w:themeColor="hyperlink"/>
      <w:u w:val="single"/>
    </w:rPr>
  </w:style>
  <w:style w:type="paragraph" w:styleId="NoSpacing">
    <w:name w:val="No Spacing"/>
    <w:link w:val="NoSpacingChar"/>
    <w:uiPriority w:val="1"/>
    <w:qFormat/>
    <w:rsid w:val="000B1AFB"/>
    <w:pPr>
      <w:spacing w:after="0" w:line="240" w:lineRule="auto"/>
    </w:pPr>
  </w:style>
  <w:style w:type="character" w:customStyle="1" w:styleId="NoSpacingChar">
    <w:name w:val="No Spacing Char"/>
    <w:basedOn w:val="DefaultParagraphFont"/>
    <w:link w:val="NoSpacing"/>
    <w:uiPriority w:val="1"/>
    <w:rsid w:val="00B633DD"/>
  </w:style>
  <w:style w:type="table" w:styleId="GridTable4-Accent1">
    <w:name w:val="Grid Table 4 Accent 1"/>
    <w:basedOn w:val="TableNormal"/>
    <w:uiPriority w:val="49"/>
    <w:rsid w:val="007459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Bullet">
    <w:name w:val="List Bullet"/>
    <w:basedOn w:val="Normal"/>
    <w:next w:val="ListBullet2"/>
    <w:uiPriority w:val="20"/>
    <w:unhideWhenUsed/>
    <w:qFormat/>
    <w:rsid w:val="009E56B7"/>
    <w:pPr>
      <w:numPr>
        <w:numId w:val="1"/>
      </w:numPr>
      <w:spacing w:after="60" w:line="264" w:lineRule="auto"/>
    </w:pPr>
    <w:rPr>
      <w:rFonts w:ascii="Calibri" w:hAnsi="Calibri"/>
    </w:rPr>
  </w:style>
  <w:style w:type="paragraph" w:styleId="ListBullet4">
    <w:name w:val="List Bullet 4"/>
    <w:basedOn w:val="ListBullet"/>
    <w:uiPriority w:val="20"/>
    <w:semiHidden/>
    <w:unhideWhenUsed/>
    <w:rsid w:val="009E56B7"/>
    <w:pPr>
      <w:numPr>
        <w:ilvl w:val="3"/>
      </w:numPr>
    </w:pPr>
  </w:style>
  <w:style w:type="paragraph" w:styleId="ListBullet2">
    <w:name w:val="List Bullet 2"/>
    <w:basedOn w:val="Normal"/>
    <w:uiPriority w:val="99"/>
    <w:unhideWhenUsed/>
    <w:rsid w:val="009E56B7"/>
    <w:pPr>
      <w:numPr>
        <w:numId w:val="2"/>
      </w:numPr>
      <w:spacing w:after="0" w:line="240" w:lineRule="auto"/>
      <w:contextualSpacing/>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75622"/>
  </w:style>
  <w:style w:type="character" w:customStyle="1" w:styleId="eop">
    <w:name w:val="eop"/>
    <w:basedOn w:val="DefaultParagraphFont"/>
    <w:rsid w:val="00675622"/>
  </w:style>
  <w:style w:type="character" w:customStyle="1" w:styleId="Heading1Char">
    <w:name w:val="Heading 1 Char"/>
    <w:basedOn w:val="DefaultParagraphFont"/>
    <w:link w:val="Heading1"/>
    <w:uiPriority w:val="9"/>
    <w:rsid w:val="005D5C06"/>
    <w:rPr>
      <w:rFonts w:ascii="Century Gothic" w:eastAsiaTheme="majorEastAsia" w:hAnsi="Century Gothic" w:cstheme="majorBidi"/>
      <w:b/>
      <w:bCs/>
      <w:color w:val="44546A" w:themeColor="text2"/>
      <w:spacing w:val="-10"/>
      <w:kern w:val="28"/>
      <w:sz w:val="44"/>
      <w:szCs w:val="52"/>
    </w:rPr>
  </w:style>
  <w:style w:type="character" w:customStyle="1" w:styleId="Heading2Char">
    <w:name w:val="Heading 2 Char"/>
    <w:basedOn w:val="DefaultParagraphFont"/>
    <w:link w:val="Heading2"/>
    <w:uiPriority w:val="9"/>
    <w:rsid w:val="005D5C06"/>
    <w:rPr>
      <w:rFonts w:ascii="Century Gothic" w:eastAsiaTheme="minorEastAsia" w:hAnsi="Century Gothic"/>
      <w:b/>
      <w:bCs/>
      <w:color w:val="5A5A5A" w:themeColor="text1" w:themeTint="A5"/>
      <w:spacing w:val="15"/>
      <w:sz w:val="24"/>
      <w:szCs w:val="24"/>
    </w:rPr>
  </w:style>
  <w:style w:type="character" w:customStyle="1" w:styleId="Heading3Char">
    <w:name w:val="Heading 3 Char"/>
    <w:basedOn w:val="DefaultParagraphFont"/>
    <w:link w:val="Heading3"/>
    <w:uiPriority w:val="9"/>
    <w:rsid w:val="00386B0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86B0D"/>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386B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B0D"/>
    <w:rPr>
      <w:sz w:val="20"/>
      <w:szCs w:val="20"/>
    </w:rPr>
  </w:style>
  <w:style w:type="character" w:styleId="FootnoteReference">
    <w:name w:val="footnote reference"/>
    <w:basedOn w:val="DefaultParagraphFont"/>
    <w:uiPriority w:val="99"/>
    <w:semiHidden/>
    <w:unhideWhenUsed/>
    <w:rsid w:val="00386B0D"/>
    <w:rPr>
      <w:vertAlign w:val="superscript"/>
    </w:rPr>
  </w:style>
  <w:style w:type="paragraph" w:styleId="TOCHeading">
    <w:name w:val="TOC Heading"/>
    <w:basedOn w:val="Heading1"/>
    <w:next w:val="Normal"/>
    <w:uiPriority w:val="39"/>
    <w:unhideWhenUsed/>
    <w:qFormat/>
    <w:rsid w:val="00386B0D"/>
    <w:pPr>
      <w:outlineLvl w:val="9"/>
    </w:pPr>
    <w:rPr>
      <w:lang w:val="en-US"/>
    </w:rPr>
  </w:style>
  <w:style w:type="paragraph" w:styleId="TOC1">
    <w:name w:val="toc 1"/>
    <w:basedOn w:val="Normal"/>
    <w:next w:val="Normal"/>
    <w:autoRedefine/>
    <w:uiPriority w:val="39"/>
    <w:unhideWhenUsed/>
    <w:rsid w:val="00C739AE"/>
    <w:pPr>
      <w:tabs>
        <w:tab w:val="right" w:leader="dot" w:pos="9016"/>
      </w:tabs>
      <w:spacing w:after="100"/>
    </w:pPr>
  </w:style>
  <w:style w:type="paragraph" w:styleId="TOC2">
    <w:name w:val="toc 2"/>
    <w:basedOn w:val="Normal"/>
    <w:next w:val="Normal"/>
    <w:autoRedefine/>
    <w:uiPriority w:val="39"/>
    <w:unhideWhenUsed/>
    <w:rsid w:val="00386B0D"/>
    <w:pPr>
      <w:spacing w:after="100"/>
      <w:ind w:left="220"/>
    </w:pPr>
  </w:style>
  <w:style w:type="paragraph" w:styleId="TOC3">
    <w:name w:val="toc 3"/>
    <w:basedOn w:val="Normal"/>
    <w:next w:val="Normal"/>
    <w:autoRedefine/>
    <w:uiPriority w:val="39"/>
    <w:unhideWhenUsed/>
    <w:rsid w:val="007D3BB2"/>
    <w:pPr>
      <w:tabs>
        <w:tab w:val="right" w:leader="dot" w:pos="9016"/>
      </w:tabs>
      <w:spacing w:after="100"/>
      <w:ind w:left="440"/>
    </w:pPr>
  </w:style>
  <w:style w:type="paragraph" w:styleId="Title">
    <w:name w:val="Title"/>
    <w:basedOn w:val="Normal"/>
    <w:next w:val="Normal"/>
    <w:link w:val="TitleChar"/>
    <w:uiPriority w:val="10"/>
    <w:qFormat/>
    <w:rsid w:val="00032AFF"/>
    <w:pPr>
      <w:spacing w:after="120" w:line="240" w:lineRule="auto"/>
      <w:contextualSpacing/>
    </w:pPr>
    <w:rPr>
      <w:rFonts w:ascii="Century Gothic" w:eastAsiaTheme="majorEastAsia" w:hAnsi="Century Gothic" w:cstheme="majorBidi"/>
      <w:b/>
      <w:bCs/>
      <w:color w:val="44546A" w:themeColor="text2"/>
      <w:spacing w:val="-10"/>
      <w:kern w:val="28"/>
      <w:sz w:val="52"/>
      <w:szCs w:val="52"/>
    </w:rPr>
  </w:style>
  <w:style w:type="character" w:customStyle="1" w:styleId="TitleChar">
    <w:name w:val="Title Char"/>
    <w:basedOn w:val="DefaultParagraphFont"/>
    <w:link w:val="Title"/>
    <w:uiPriority w:val="10"/>
    <w:rsid w:val="00032AFF"/>
    <w:rPr>
      <w:rFonts w:ascii="Century Gothic" w:eastAsiaTheme="majorEastAsia" w:hAnsi="Century Gothic" w:cstheme="majorBidi"/>
      <w:b/>
      <w:bCs/>
      <w:color w:val="44546A" w:themeColor="text2"/>
      <w:spacing w:val="-10"/>
      <w:kern w:val="28"/>
      <w:sz w:val="52"/>
      <w:szCs w:val="52"/>
    </w:rPr>
  </w:style>
  <w:style w:type="paragraph" w:styleId="Subtitle">
    <w:name w:val="Subtitle"/>
    <w:basedOn w:val="Normal"/>
    <w:next w:val="Normal"/>
    <w:link w:val="SubtitleChar"/>
    <w:uiPriority w:val="11"/>
    <w:qFormat/>
    <w:rsid w:val="0050234B"/>
    <w:pPr>
      <w:numPr>
        <w:ilvl w:val="1"/>
      </w:numPr>
    </w:pPr>
    <w:rPr>
      <w:rFonts w:ascii="Century Gothic" w:eastAsiaTheme="minorEastAsia" w:hAnsi="Century Gothic"/>
      <w:b/>
      <w:bCs/>
      <w:color w:val="5A5A5A" w:themeColor="text1" w:themeTint="A5"/>
      <w:spacing w:val="15"/>
      <w:sz w:val="24"/>
      <w:szCs w:val="24"/>
    </w:rPr>
  </w:style>
  <w:style w:type="character" w:customStyle="1" w:styleId="SubtitleChar">
    <w:name w:val="Subtitle Char"/>
    <w:basedOn w:val="DefaultParagraphFont"/>
    <w:link w:val="Subtitle"/>
    <w:uiPriority w:val="11"/>
    <w:rsid w:val="0050234B"/>
    <w:rPr>
      <w:rFonts w:ascii="Century Gothic" w:eastAsiaTheme="minorEastAsia" w:hAnsi="Century Gothic"/>
      <w:b/>
      <w:bCs/>
      <w:color w:val="5A5A5A" w:themeColor="text1" w:themeTint="A5"/>
      <w:spacing w:val="15"/>
      <w:sz w:val="24"/>
      <w:szCs w:val="24"/>
    </w:rPr>
  </w:style>
  <w:style w:type="character" w:styleId="SubtleEmphasis">
    <w:name w:val="Subtle Emphasis"/>
    <w:basedOn w:val="DefaultParagraphFont"/>
    <w:uiPriority w:val="19"/>
    <w:qFormat/>
    <w:rsid w:val="0050234B"/>
    <w:rPr>
      <w:i/>
      <w:iCs/>
      <w:color w:val="404040" w:themeColor="text1" w:themeTint="BF"/>
    </w:rPr>
  </w:style>
  <w:style w:type="character" w:styleId="Strong">
    <w:name w:val="Strong"/>
    <w:basedOn w:val="DefaultParagraphFont"/>
    <w:uiPriority w:val="22"/>
    <w:qFormat/>
    <w:rsid w:val="0050234B"/>
    <w:rPr>
      <w:b/>
      <w:bCs/>
    </w:rPr>
  </w:style>
  <w:style w:type="paragraph" w:customStyle="1" w:styleId="Attachment">
    <w:name w:val="Attachment"/>
    <w:basedOn w:val="Heading1"/>
    <w:link w:val="AttachmentChar"/>
    <w:qFormat/>
    <w:rsid w:val="005D5C06"/>
    <w:pPr>
      <w:jc w:val="right"/>
    </w:pPr>
    <w:rPr>
      <w:sz w:val="32"/>
    </w:rPr>
  </w:style>
  <w:style w:type="character" w:customStyle="1" w:styleId="AttachmentChar">
    <w:name w:val="Attachment Char"/>
    <w:basedOn w:val="Heading1Char"/>
    <w:link w:val="Attachment"/>
    <w:rsid w:val="005D5C06"/>
    <w:rPr>
      <w:rFonts w:ascii="Century Gothic" w:eastAsiaTheme="majorEastAsia" w:hAnsi="Century Gothic" w:cstheme="majorBidi"/>
      <w:b/>
      <w:bCs/>
      <w:color w:val="44546A" w:themeColor="text2"/>
      <w:spacing w:val="-10"/>
      <w:kern w:val="28"/>
      <w:sz w:val="32"/>
      <w:szCs w:val="52"/>
    </w:rPr>
  </w:style>
  <w:style w:type="character" w:styleId="Emphasis">
    <w:name w:val="Emphasis"/>
    <w:basedOn w:val="DefaultParagraphFont"/>
    <w:uiPriority w:val="20"/>
    <w:qFormat/>
    <w:rsid w:val="006F77B3"/>
    <w:rPr>
      <w:i/>
      <w:iCs/>
    </w:rPr>
  </w:style>
  <w:style w:type="paragraph" w:styleId="BalloonText">
    <w:name w:val="Balloon Text"/>
    <w:basedOn w:val="Normal"/>
    <w:link w:val="BalloonTextChar"/>
    <w:uiPriority w:val="99"/>
    <w:semiHidden/>
    <w:unhideWhenUsed/>
    <w:rsid w:val="0027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870"/>
    <w:rPr>
      <w:rFonts w:ascii="Segoe UI" w:hAnsi="Segoe UI" w:cs="Segoe UI"/>
      <w:sz w:val="18"/>
      <w:szCs w:val="18"/>
    </w:rPr>
  </w:style>
  <w:style w:type="paragraph" w:styleId="Revision">
    <w:name w:val="Revision"/>
    <w:hidden/>
    <w:uiPriority w:val="99"/>
    <w:semiHidden/>
    <w:rsid w:val="00926C33"/>
    <w:pPr>
      <w:spacing w:after="0" w:line="240" w:lineRule="auto"/>
    </w:pPr>
  </w:style>
  <w:style w:type="table" w:styleId="TableGrid">
    <w:name w:val="Table Grid"/>
    <w:basedOn w:val="TableNormal"/>
    <w:uiPriority w:val="39"/>
    <w:rsid w:val="00D8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4C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DE3E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Quote">
    <w:name w:val="Quote"/>
    <w:basedOn w:val="BodyText"/>
    <w:next w:val="BodyText"/>
    <w:link w:val="QuoteChar"/>
    <w:qFormat/>
    <w:rsid w:val="00CE1849"/>
    <w:pPr>
      <w:spacing w:before="120" w:after="0" w:line="280" w:lineRule="exact"/>
      <w:ind w:left="340"/>
      <w:jc w:val="both"/>
    </w:pPr>
    <w:rPr>
      <w:rFonts w:ascii="Times New Roman" w:eastAsia="Times New Roman" w:hAnsi="Times New Roman" w:cs="Times New Roman"/>
      <w:szCs w:val="20"/>
      <w:lang w:eastAsia="en-AU"/>
    </w:rPr>
  </w:style>
  <w:style w:type="character" w:customStyle="1" w:styleId="QuoteChar">
    <w:name w:val="Quote Char"/>
    <w:basedOn w:val="DefaultParagraphFont"/>
    <w:link w:val="Quote"/>
    <w:rsid w:val="00CE1849"/>
    <w:rPr>
      <w:rFonts w:ascii="Times New Roman" w:eastAsia="Times New Roman" w:hAnsi="Times New Roman" w:cs="Times New Roman"/>
      <w:szCs w:val="20"/>
      <w:lang w:eastAsia="en-AU"/>
    </w:rPr>
  </w:style>
  <w:style w:type="table" w:customStyle="1" w:styleId="Custom1">
    <w:name w:val="Custom 1"/>
    <w:basedOn w:val="TableNormal"/>
    <w:uiPriority w:val="99"/>
    <w:rsid w:val="004D2FBA"/>
    <w:pPr>
      <w:spacing w:after="0" w:line="240" w:lineRule="auto"/>
    </w:pPr>
    <w:rPr>
      <w:rFonts w:eastAsia="Times New Roman"/>
      <w:sz w:val="18"/>
      <w:szCs w:val="21"/>
    </w:rPr>
    <w:tblPr>
      <w:tblStyleRowBandSize w:val="1"/>
      <w:tblBorders>
        <w:top w:val="single" w:sz="4" w:space="0" w:color="1C2B39"/>
        <w:bottom w:val="single" w:sz="12" w:space="0" w:color="1C2B39"/>
        <w:insideH w:val="single" w:sz="4" w:space="0" w:color="1C2B39"/>
      </w:tblBorders>
      <w:tblCellMar>
        <w:top w:w="57" w:type="dxa"/>
        <w:bottom w:w="57" w:type="dxa"/>
      </w:tblCellMar>
    </w:tblPr>
    <w:tblStylePr w:type="firstRow">
      <w:rPr>
        <w:rFonts w:ascii="Segoe UI Symbol" w:hAnsi="Segoe UI Symbol"/>
        <w:b/>
        <w:sz w:val="18"/>
      </w:rPr>
      <w:tblPr/>
      <w:tcPr>
        <w:shd w:val="clear" w:color="auto" w:fill="1C2B39"/>
      </w:tcPr>
    </w:tblStylePr>
    <w:tblStylePr w:type="band1Horz">
      <w:tblPr/>
      <w:tcPr>
        <w:shd w:val="clear" w:color="auto" w:fill="FFFFFF"/>
      </w:tcPr>
    </w:tblStylePr>
  </w:style>
  <w:style w:type="paragraph" w:customStyle="1" w:styleId="FigureTitle">
    <w:name w:val="Figure Title"/>
    <w:basedOn w:val="Caption"/>
    <w:next w:val="Subtitle"/>
    <w:rsid w:val="00D22107"/>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character" w:customStyle="1" w:styleId="NoteLabel">
    <w:name w:val="Note Label"/>
    <w:basedOn w:val="DefaultParagraphFont"/>
    <w:rsid w:val="00D22107"/>
    <w:rPr>
      <w:rFonts w:ascii="Arial" w:hAnsi="Arial"/>
      <w:b/>
      <w:position w:val="6"/>
      <w:sz w:val="18"/>
    </w:rPr>
  </w:style>
  <w:style w:type="paragraph" w:styleId="Caption">
    <w:name w:val="caption"/>
    <w:basedOn w:val="Normal"/>
    <w:next w:val="Normal"/>
    <w:uiPriority w:val="35"/>
    <w:semiHidden/>
    <w:unhideWhenUsed/>
    <w:qFormat/>
    <w:rsid w:val="00D22107"/>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66788B"/>
  </w:style>
  <w:style w:type="character" w:customStyle="1" w:styleId="cf01">
    <w:name w:val="cf01"/>
    <w:basedOn w:val="DefaultParagraphFont"/>
    <w:rsid w:val="000B4F78"/>
    <w:rPr>
      <w:rFonts w:ascii="Segoe UI" w:hAnsi="Segoe UI" w:cs="Segoe UI" w:hint="default"/>
      <w:sz w:val="18"/>
      <w:szCs w:val="18"/>
    </w:rPr>
  </w:style>
  <w:style w:type="character" w:customStyle="1" w:styleId="ui-provider">
    <w:name w:val="ui-provider"/>
    <w:basedOn w:val="DefaultParagraphFont"/>
    <w:rsid w:val="0013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823">
      <w:bodyDiv w:val="1"/>
      <w:marLeft w:val="0"/>
      <w:marRight w:val="0"/>
      <w:marTop w:val="0"/>
      <w:marBottom w:val="0"/>
      <w:divBdr>
        <w:top w:val="none" w:sz="0" w:space="0" w:color="auto"/>
        <w:left w:val="none" w:sz="0" w:space="0" w:color="auto"/>
        <w:bottom w:val="none" w:sz="0" w:space="0" w:color="auto"/>
        <w:right w:val="none" w:sz="0" w:space="0" w:color="auto"/>
      </w:divBdr>
    </w:div>
    <w:div w:id="7870354">
      <w:bodyDiv w:val="1"/>
      <w:marLeft w:val="0"/>
      <w:marRight w:val="0"/>
      <w:marTop w:val="0"/>
      <w:marBottom w:val="0"/>
      <w:divBdr>
        <w:top w:val="none" w:sz="0" w:space="0" w:color="auto"/>
        <w:left w:val="none" w:sz="0" w:space="0" w:color="auto"/>
        <w:bottom w:val="none" w:sz="0" w:space="0" w:color="auto"/>
        <w:right w:val="none" w:sz="0" w:space="0" w:color="auto"/>
      </w:divBdr>
    </w:div>
    <w:div w:id="14619647">
      <w:bodyDiv w:val="1"/>
      <w:marLeft w:val="0"/>
      <w:marRight w:val="0"/>
      <w:marTop w:val="0"/>
      <w:marBottom w:val="0"/>
      <w:divBdr>
        <w:top w:val="none" w:sz="0" w:space="0" w:color="auto"/>
        <w:left w:val="none" w:sz="0" w:space="0" w:color="auto"/>
        <w:bottom w:val="none" w:sz="0" w:space="0" w:color="auto"/>
        <w:right w:val="none" w:sz="0" w:space="0" w:color="auto"/>
      </w:divBdr>
    </w:div>
    <w:div w:id="27071068">
      <w:bodyDiv w:val="1"/>
      <w:marLeft w:val="0"/>
      <w:marRight w:val="0"/>
      <w:marTop w:val="0"/>
      <w:marBottom w:val="0"/>
      <w:divBdr>
        <w:top w:val="none" w:sz="0" w:space="0" w:color="auto"/>
        <w:left w:val="none" w:sz="0" w:space="0" w:color="auto"/>
        <w:bottom w:val="none" w:sz="0" w:space="0" w:color="auto"/>
        <w:right w:val="none" w:sz="0" w:space="0" w:color="auto"/>
      </w:divBdr>
    </w:div>
    <w:div w:id="34473647">
      <w:bodyDiv w:val="1"/>
      <w:marLeft w:val="0"/>
      <w:marRight w:val="0"/>
      <w:marTop w:val="0"/>
      <w:marBottom w:val="0"/>
      <w:divBdr>
        <w:top w:val="none" w:sz="0" w:space="0" w:color="auto"/>
        <w:left w:val="none" w:sz="0" w:space="0" w:color="auto"/>
        <w:bottom w:val="none" w:sz="0" w:space="0" w:color="auto"/>
        <w:right w:val="none" w:sz="0" w:space="0" w:color="auto"/>
      </w:divBdr>
    </w:div>
    <w:div w:id="42027903">
      <w:bodyDiv w:val="1"/>
      <w:marLeft w:val="0"/>
      <w:marRight w:val="0"/>
      <w:marTop w:val="0"/>
      <w:marBottom w:val="0"/>
      <w:divBdr>
        <w:top w:val="none" w:sz="0" w:space="0" w:color="auto"/>
        <w:left w:val="none" w:sz="0" w:space="0" w:color="auto"/>
        <w:bottom w:val="none" w:sz="0" w:space="0" w:color="auto"/>
        <w:right w:val="none" w:sz="0" w:space="0" w:color="auto"/>
      </w:divBdr>
    </w:div>
    <w:div w:id="46341368">
      <w:bodyDiv w:val="1"/>
      <w:marLeft w:val="0"/>
      <w:marRight w:val="0"/>
      <w:marTop w:val="0"/>
      <w:marBottom w:val="0"/>
      <w:divBdr>
        <w:top w:val="none" w:sz="0" w:space="0" w:color="auto"/>
        <w:left w:val="none" w:sz="0" w:space="0" w:color="auto"/>
        <w:bottom w:val="none" w:sz="0" w:space="0" w:color="auto"/>
        <w:right w:val="none" w:sz="0" w:space="0" w:color="auto"/>
      </w:divBdr>
    </w:div>
    <w:div w:id="46689843">
      <w:bodyDiv w:val="1"/>
      <w:marLeft w:val="0"/>
      <w:marRight w:val="0"/>
      <w:marTop w:val="0"/>
      <w:marBottom w:val="0"/>
      <w:divBdr>
        <w:top w:val="none" w:sz="0" w:space="0" w:color="auto"/>
        <w:left w:val="none" w:sz="0" w:space="0" w:color="auto"/>
        <w:bottom w:val="none" w:sz="0" w:space="0" w:color="auto"/>
        <w:right w:val="none" w:sz="0" w:space="0" w:color="auto"/>
      </w:divBdr>
    </w:div>
    <w:div w:id="54549308">
      <w:bodyDiv w:val="1"/>
      <w:marLeft w:val="0"/>
      <w:marRight w:val="0"/>
      <w:marTop w:val="0"/>
      <w:marBottom w:val="0"/>
      <w:divBdr>
        <w:top w:val="none" w:sz="0" w:space="0" w:color="auto"/>
        <w:left w:val="none" w:sz="0" w:space="0" w:color="auto"/>
        <w:bottom w:val="none" w:sz="0" w:space="0" w:color="auto"/>
        <w:right w:val="none" w:sz="0" w:space="0" w:color="auto"/>
      </w:divBdr>
    </w:div>
    <w:div w:id="58016522">
      <w:bodyDiv w:val="1"/>
      <w:marLeft w:val="0"/>
      <w:marRight w:val="0"/>
      <w:marTop w:val="0"/>
      <w:marBottom w:val="0"/>
      <w:divBdr>
        <w:top w:val="none" w:sz="0" w:space="0" w:color="auto"/>
        <w:left w:val="none" w:sz="0" w:space="0" w:color="auto"/>
        <w:bottom w:val="none" w:sz="0" w:space="0" w:color="auto"/>
        <w:right w:val="none" w:sz="0" w:space="0" w:color="auto"/>
      </w:divBdr>
    </w:div>
    <w:div w:id="69891035">
      <w:bodyDiv w:val="1"/>
      <w:marLeft w:val="0"/>
      <w:marRight w:val="0"/>
      <w:marTop w:val="0"/>
      <w:marBottom w:val="0"/>
      <w:divBdr>
        <w:top w:val="none" w:sz="0" w:space="0" w:color="auto"/>
        <w:left w:val="none" w:sz="0" w:space="0" w:color="auto"/>
        <w:bottom w:val="none" w:sz="0" w:space="0" w:color="auto"/>
        <w:right w:val="none" w:sz="0" w:space="0" w:color="auto"/>
      </w:divBdr>
    </w:div>
    <w:div w:id="73012164">
      <w:bodyDiv w:val="1"/>
      <w:marLeft w:val="0"/>
      <w:marRight w:val="0"/>
      <w:marTop w:val="0"/>
      <w:marBottom w:val="0"/>
      <w:divBdr>
        <w:top w:val="none" w:sz="0" w:space="0" w:color="auto"/>
        <w:left w:val="none" w:sz="0" w:space="0" w:color="auto"/>
        <w:bottom w:val="none" w:sz="0" w:space="0" w:color="auto"/>
        <w:right w:val="none" w:sz="0" w:space="0" w:color="auto"/>
      </w:divBdr>
    </w:div>
    <w:div w:id="73552704">
      <w:bodyDiv w:val="1"/>
      <w:marLeft w:val="0"/>
      <w:marRight w:val="0"/>
      <w:marTop w:val="0"/>
      <w:marBottom w:val="0"/>
      <w:divBdr>
        <w:top w:val="none" w:sz="0" w:space="0" w:color="auto"/>
        <w:left w:val="none" w:sz="0" w:space="0" w:color="auto"/>
        <w:bottom w:val="none" w:sz="0" w:space="0" w:color="auto"/>
        <w:right w:val="none" w:sz="0" w:space="0" w:color="auto"/>
      </w:divBdr>
    </w:div>
    <w:div w:id="78410575">
      <w:bodyDiv w:val="1"/>
      <w:marLeft w:val="0"/>
      <w:marRight w:val="0"/>
      <w:marTop w:val="0"/>
      <w:marBottom w:val="0"/>
      <w:divBdr>
        <w:top w:val="none" w:sz="0" w:space="0" w:color="auto"/>
        <w:left w:val="none" w:sz="0" w:space="0" w:color="auto"/>
        <w:bottom w:val="none" w:sz="0" w:space="0" w:color="auto"/>
        <w:right w:val="none" w:sz="0" w:space="0" w:color="auto"/>
      </w:divBdr>
    </w:div>
    <w:div w:id="78411420">
      <w:bodyDiv w:val="1"/>
      <w:marLeft w:val="0"/>
      <w:marRight w:val="0"/>
      <w:marTop w:val="0"/>
      <w:marBottom w:val="0"/>
      <w:divBdr>
        <w:top w:val="none" w:sz="0" w:space="0" w:color="auto"/>
        <w:left w:val="none" w:sz="0" w:space="0" w:color="auto"/>
        <w:bottom w:val="none" w:sz="0" w:space="0" w:color="auto"/>
        <w:right w:val="none" w:sz="0" w:space="0" w:color="auto"/>
      </w:divBdr>
    </w:div>
    <w:div w:id="79058625">
      <w:bodyDiv w:val="1"/>
      <w:marLeft w:val="0"/>
      <w:marRight w:val="0"/>
      <w:marTop w:val="0"/>
      <w:marBottom w:val="0"/>
      <w:divBdr>
        <w:top w:val="none" w:sz="0" w:space="0" w:color="auto"/>
        <w:left w:val="none" w:sz="0" w:space="0" w:color="auto"/>
        <w:bottom w:val="none" w:sz="0" w:space="0" w:color="auto"/>
        <w:right w:val="none" w:sz="0" w:space="0" w:color="auto"/>
      </w:divBdr>
    </w:div>
    <w:div w:id="79374127">
      <w:bodyDiv w:val="1"/>
      <w:marLeft w:val="0"/>
      <w:marRight w:val="0"/>
      <w:marTop w:val="0"/>
      <w:marBottom w:val="0"/>
      <w:divBdr>
        <w:top w:val="none" w:sz="0" w:space="0" w:color="auto"/>
        <w:left w:val="none" w:sz="0" w:space="0" w:color="auto"/>
        <w:bottom w:val="none" w:sz="0" w:space="0" w:color="auto"/>
        <w:right w:val="none" w:sz="0" w:space="0" w:color="auto"/>
      </w:divBdr>
    </w:div>
    <w:div w:id="79714755">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12603656">
      <w:bodyDiv w:val="1"/>
      <w:marLeft w:val="0"/>
      <w:marRight w:val="0"/>
      <w:marTop w:val="0"/>
      <w:marBottom w:val="0"/>
      <w:divBdr>
        <w:top w:val="none" w:sz="0" w:space="0" w:color="auto"/>
        <w:left w:val="none" w:sz="0" w:space="0" w:color="auto"/>
        <w:bottom w:val="none" w:sz="0" w:space="0" w:color="auto"/>
        <w:right w:val="none" w:sz="0" w:space="0" w:color="auto"/>
      </w:divBdr>
    </w:div>
    <w:div w:id="118187021">
      <w:bodyDiv w:val="1"/>
      <w:marLeft w:val="0"/>
      <w:marRight w:val="0"/>
      <w:marTop w:val="0"/>
      <w:marBottom w:val="0"/>
      <w:divBdr>
        <w:top w:val="none" w:sz="0" w:space="0" w:color="auto"/>
        <w:left w:val="none" w:sz="0" w:space="0" w:color="auto"/>
        <w:bottom w:val="none" w:sz="0" w:space="0" w:color="auto"/>
        <w:right w:val="none" w:sz="0" w:space="0" w:color="auto"/>
      </w:divBdr>
    </w:div>
    <w:div w:id="141048027">
      <w:bodyDiv w:val="1"/>
      <w:marLeft w:val="0"/>
      <w:marRight w:val="0"/>
      <w:marTop w:val="0"/>
      <w:marBottom w:val="0"/>
      <w:divBdr>
        <w:top w:val="none" w:sz="0" w:space="0" w:color="auto"/>
        <w:left w:val="none" w:sz="0" w:space="0" w:color="auto"/>
        <w:bottom w:val="none" w:sz="0" w:space="0" w:color="auto"/>
        <w:right w:val="none" w:sz="0" w:space="0" w:color="auto"/>
      </w:divBdr>
    </w:div>
    <w:div w:id="145367096">
      <w:bodyDiv w:val="1"/>
      <w:marLeft w:val="0"/>
      <w:marRight w:val="0"/>
      <w:marTop w:val="0"/>
      <w:marBottom w:val="0"/>
      <w:divBdr>
        <w:top w:val="none" w:sz="0" w:space="0" w:color="auto"/>
        <w:left w:val="none" w:sz="0" w:space="0" w:color="auto"/>
        <w:bottom w:val="none" w:sz="0" w:space="0" w:color="auto"/>
        <w:right w:val="none" w:sz="0" w:space="0" w:color="auto"/>
      </w:divBdr>
    </w:div>
    <w:div w:id="155414240">
      <w:bodyDiv w:val="1"/>
      <w:marLeft w:val="0"/>
      <w:marRight w:val="0"/>
      <w:marTop w:val="0"/>
      <w:marBottom w:val="0"/>
      <w:divBdr>
        <w:top w:val="none" w:sz="0" w:space="0" w:color="auto"/>
        <w:left w:val="none" w:sz="0" w:space="0" w:color="auto"/>
        <w:bottom w:val="none" w:sz="0" w:space="0" w:color="auto"/>
        <w:right w:val="none" w:sz="0" w:space="0" w:color="auto"/>
      </w:divBdr>
    </w:div>
    <w:div w:id="161165990">
      <w:bodyDiv w:val="1"/>
      <w:marLeft w:val="0"/>
      <w:marRight w:val="0"/>
      <w:marTop w:val="0"/>
      <w:marBottom w:val="0"/>
      <w:divBdr>
        <w:top w:val="none" w:sz="0" w:space="0" w:color="auto"/>
        <w:left w:val="none" w:sz="0" w:space="0" w:color="auto"/>
        <w:bottom w:val="none" w:sz="0" w:space="0" w:color="auto"/>
        <w:right w:val="none" w:sz="0" w:space="0" w:color="auto"/>
      </w:divBdr>
    </w:div>
    <w:div w:id="164636839">
      <w:bodyDiv w:val="1"/>
      <w:marLeft w:val="0"/>
      <w:marRight w:val="0"/>
      <w:marTop w:val="0"/>
      <w:marBottom w:val="0"/>
      <w:divBdr>
        <w:top w:val="none" w:sz="0" w:space="0" w:color="auto"/>
        <w:left w:val="none" w:sz="0" w:space="0" w:color="auto"/>
        <w:bottom w:val="none" w:sz="0" w:space="0" w:color="auto"/>
        <w:right w:val="none" w:sz="0" w:space="0" w:color="auto"/>
      </w:divBdr>
    </w:div>
    <w:div w:id="171454114">
      <w:bodyDiv w:val="1"/>
      <w:marLeft w:val="0"/>
      <w:marRight w:val="0"/>
      <w:marTop w:val="0"/>
      <w:marBottom w:val="0"/>
      <w:divBdr>
        <w:top w:val="none" w:sz="0" w:space="0" w:color="auto"/>
        <w:left w:val="none" w:sz="0" w:space="0" w:color="auto"/>
        <w:bottom w:val="none" w:sz="0" w:space="0" w:color="auto"/>
        <w:right w:val="none" w:sz="0" w:space="0" w:color="auto"/>
      </w:divBdr>
    </w:div>
    <w:div w:id="174148183">
      <w:bodyDiv w:val="1"/>
      <w:marLeft w:val="0"/>
      <w:marRight w:val="0"/>
      <w:marTop w:val="0"/>
      <w:marBottom w:val="0"/>
      <w:divBdr>
        <w:top w:val="none" w:sz="0" w:space="0" w:color="auto"/>
        <w:left w:val="none" w:sz="0" w:space="0" w:color="auto"/>
        <w:bottom w:val="none" w:sz="0" w:space="0" w:color="auto"/>
        <w:right w:val="none" w:sz="0" w:space="0" w:color="auto"/>
      </w:divBdr>
    </w:div>
    <w:div w:id="178742822">
      <w:bodyDiv w:val="1"/>
      <w:marLeft w:val="0"/>
      <w:marRight w:val="0"/>
      <w:marTop w:val="0"/>
      <w:marBottom w:val="0"/>
      <w:divBdr>
        <w:top w:val="none" w:sz="0" w:space="0" w:color="auto"/>
        <w:left w:val="none" w:sz="0" w:space="0" w:color="auto"/>
        <w:bottom w:val="none" w:sz="0" w:space="0" w:color="auto"/>
        <w:right w:val="none" w:sz="0" w:space="0" w:color="auto"/>
      </w:divBdr>
    </w:div>
    <w:div w:id="184753390">
      <w:bodyDiv w:val="1"/>
      <w:marLeft w:val="0"/>
      <w:marRight w:val="0"/>
      <w:marTop w:val="0"/>
      <w:marBottom w:val="0"/>
      <w:divBdr>
        <w:top w:val="none" w:sz="0" w:space="0" w:color="auto"/>
        <w:left w:val="none" w:sz="0" w:space="0" w:color="auto"/>
        <w:bottom w:val="none" w:sz="0" w:space="0" w:color="auto"/>
        <w:right w:val="none" w:sz="0" w:space="0" w:color="auto"/>
      </w:divBdr>
    </w:div>
    <w:div w:id="186722288">
      <w:bodyDiv w:val="1"/>
      <w:marLeft w:val="0"/>
      <w:marRight w:val="0"/>
      <w:marTop w:val="0"/>
      <w:marBottom w:val="0"/>
      <w:divBdr>
        <w:top w:val="none" w:sz="0" w:space="0" w:color="auto"/>
        <w:left w:val="none" w:sz="0" w:space="0" w:color="auto"/>
        <w:bottom w:val="none" w:sz="0" w:space="0" w:color="auto"/>
        <w:right w:val="none" w:sz="0" w:space="0" w:color="auto"/>
      </w:divBdr>
    </w:div>
    <w:div w:id="188108306">
      <w:bodyDiv w:val="1"/>
      <w:marLeft w:val="0"/>
      <w:marRight w:val="0"/>
      <w:marTop w:val="0"/>
      <w:marBottom w:val="0"/>
      <w:divBdr>
        <w:top w:val="none" w:sz="0" w:space="0" w:color="auto"/>
        <w:left w:val="none" w:sz="0" w:space="0" w:color="auto"/>
        <w:bottom w:val="none" w:sz="0" w:space="0" w:color="auto"/>
        <w:right w:val="none" w:sz="0" w:space="0" w:color="auto"/>
      </w:divBdr>
    </w:div>
    <w:div w:id="195238865">
      <w:bodyDiv w:val="1"/>
      <w:marLeft w:val="0"/>
      <w:marRight w:val="0"/>
      <w:marTop w:val="0"/>
      <w:marBottom w:val="0"/>
      <w:divBdr>
        <w:top w:val="none" w:sz="0" w:space="0" w:color="auto"/>
        <w:left w:val="none" w:sz="0" w:space="0" w:color="auto"/>
        <w:bottom w:val="none" w:sz="0" w:space="0" w:color="auto"/>
        <w:right w:val="none" w:sz="0" w:space="0" w:color="auto"/>
      </w:divBdr>
    </w:div>
    <w:div w:id="211231752">
      <w:bodyDiv w:val="1"/>
      <w:marLeft w:val="0"/>
      <w:marRight w:val="0"/>
      <w:marTop w:val="0"/>
      <w:marBottom w:val="0"/>
      <w:divBdr>
        <w:top w:val="none" w:sz="0" w:space="0" w:color="auto"/>
        <w:left w:val="none" w:sz="0" w:space="0" w:color="auto"/>
        <w:bottom w:val="none" w:sz="0" w:space="0" w:color="auto"/>
        <w:right w:val="none" w:sz="0" w:space="0" w:color="auto"/>
      </w:divBdr>
    </w:div>
    <w:div w:id="212086019">
      <w:bodyDiv w:val="1"/>
      <w:marLeft w:val="0"/>
      <w:marRight w:val="0"/>
      <w:marTop w:val="0"/>
      <w:marBottom w:val="0"/>
      <w:divBdr>
        <w:top w:val="none" w:sz="0" w:space="0" w:color="auto"/>
        <w:left w:val="none" w:sz="0" w:space="0" w:color="auto"/>
        <w:bottom w:val="none" w:sz="0" w:space="0" w:color="auto"/>
        <w:right w:val="none" w:sz="0" w:space="0" w:color="auto"/>
      </w:divBdr>
    </w:div>
    <w:div w:id="223413974">
      <w:bodyDiv w:val="1"/>
      <w:marLeft w:val="0"/>
      <w:marRight w:val="0"/>
      <w:marTop w:val="0"/>
      <w:marBottom w:val="0"/>
      <w:divBdr>
        <w:top w:val="none" w:sz="0" w:space="0" w:color="auto"/>
        <w:left w:val="none" w:sz="0" w:space="0" w:color="auto"/>
        <w:bottom w:val="none" w:sz="0" w:space="0" w:color="auto"/>
        <w:right w:val="none" w:sz="0" w:space="0" w:color="auto"/>
      </w:divBdr>
    </w:div>
    <w:div w:id="225068753">
      <w:bodyDiv w:val="1"/>
      <w:marLeft w:val="0"/>
      <w:marRight w:val="0"/>
      <w:marTop w:val="0"/>
      <w:marBottom w:val="0"/>
      <w:divBdr>
        <w:top w:val="none" w:sz="0" w:space="0" w:color="auto"/>
        <w:left w:val="none" w:sz="0" w:space="0" w:color="auto"/>
        <w:bottom w:val="none" w:sz="0" w:space="0" w:color="auto"/>
        <w:right w:val="none" w:sz="0" w:space="0" w:color="auto"/>
      </w:divBdr>
    </w:div>
    <w:div w:id="226262517">
      <w:bodyDiv w:val="1"/>
      <w:marLeft w:val="0"/>
      <w:marRight w:val="0"/>
      <w:marTop w:val="0"/>
      <w:marBottom w:val="0"/>
      <w:divBdr>
        <w:top w:val="none" w:sz="0" w:space="0" w:color="auto"/>
        <w:left w:val="none" w:sz="0" w:space="0" w:color="auto"/>
        <w:bottom w:val="none" w:sz="0" w:space="0" w:color="auto"/>
        <w:right w:val="none" w:sz="0" w:space="0" w:color="auto"/>
      </w:divBdr>
    </w:div>
    <w:div w:id="244648814">
      <w:bodyDiv w:val="1"/>
      <w:marLeft w:val="0"/>
      <w:marRight w:val="0"/>
      <w:marTop w:val="0"/>
      <w:marBottom w:val="0"/>
      <w:divBdr>
        <w:top w:val="none" w:sz="0" w:space="0" w:color="auto"/>
        <w:left w:val="none" w:sz="0" w:space="0" w:color="auto"/>
        <w:bottom w:val="none" w:sz="0" w:space="0" w:color="auto"/>
        <w:right w:val="none" w:sz="0" w:space="0" w:color="auto"/>
      </w:divBdr>
    </w:div>
    <w:div w:id="249243182">
      <w:bodyDiv w:val="1"/>
      <w:marLeft w:val="0"/>
      <w:marRight w:val="0"/>
      <w:marTop w:val="0"/>
      <w:marBottom w:val="0"/>
      <w:divBdr>
        <w:top w:val="none" w:sz="0" w:space="0" w:color="auto"/>
        <w:left w:val="none" w:sz="0" w:space="0" w:color="auto"/>
        <w:bottom w:val="none" w:sz="0" w:space="0" w:color="auto"/>
        <w:right w:val="none" w:sz="0" w:space="0" w:color="auto"/>
      </w:divBdr>
    </w:div>
    <w:div w:id="263995817">
      <w:bodyDiv w:val="1"/>
      <w:marLeft w:val="0"/>
      <w:marRight w:val="0"/>
      <w:marTop w:val="0"/>
      <w:marBottom w:val="0"/>
      <w:divBdr>
        <w:top w:val="none" w:sz="0" w:space="0" w:color="auto"/>
        <w:left w:val="none" w:sz="0" w:space="0" w:color="auto"/>
        <w:bottom w:val="none" w:sz="0" w:space="0" w:color="auto"/>
        <w:right w:val="none" w:sz="0" w:space="0" w:color="auto"/>
      </w:divBdr>
    </w:div>
    <w:div w:id="270551616">
      <w:bodyDiv w:val="1"/>
      <w:marLeft w:val="0"/>
      <w:marRight w:val="0"/>
      <w:marTop w:val="0"/>
      <w:marBottom w:val="0"/>
      <w:divBdr>
        <w:top w:val="none" w:sz="0" w:space="0" w:color="auto"/>
        <w:left w:val="none" w:sz="0" w:space="0" w:color="auto"/>
        <w:bottom w:val="none" w:sz="0" w:space="0" w:color="auto"/>
        <w:right w:val="none" w:sz="0" w:space="0" w:color="auto"/>
      </w:divBdr>
    </w:div>
    <w:div w:id="277219059">
      <w:bodyDiv w:val="1"/>
      <w:marLeft w:val="0"/>
      <w:marRight w:val="0"/>
      <w:marTop w:val="0"/>
      <w:marBottom w:val="0"/>
      <w:divBdr>
        <w:top w:val="none" w:sz="0" w:space="0" w:color="auto"/>
        <w:left w:val="none" w:sz="0" w:space="0" w:color="auto"/>
        <w:bottom w:val="none" w:sz="0" w:space="0" w:color="auto"/>
        <w:right w:val="none" w:sz="0" w:space="0" w:color="auto"/>
      </w:divBdr>
    </w:div>
    <w:div w:id="281961869">
      <w:bodyDiv w:val="1"/>
      <w:marLeft w:val="0"/>
      <w:marRight w:val="0"/>
      <w:marTop w:val="0"/>
      <w:marBottom w:val="0"/>
      <w:divBdr>
        <w:top w:val="none" w:sz="0" w:space="0" w:color="auto"/>
        <w:left w:val="none" w:sz="0" w:space="0" w:color="auto"/>
        <w:bottom w:val="none" w:sz="0" w:space="0" w:color="auto"/>
        <w:right w:val="none" w:sz="0" w:space="0" w:color="auto"/>
      </w:divBdr>
    </w:div>
    <w:div w:id="284579602">
      <w:bodyDiv w:val="1"/>
      <w:marLeft w:val="0"/>
      <w:marRight w:val="0"/>
      <w:marTop w:val="0"/>
      <w:marBottom w:val="0"/>
      <w:divBdr>
        <w:top w:val="none" w:sz="0" w:space="0" w:color="auto"/>
        <w:left w:val="none" w:sz="0" w:space="0" w:color="auto"/>
        <w:bottom w:val="none" w:sz="0" w:space="0" w:color="auto"/>
        <w:right w:val="none" w:sz="0" w:space="0" w:color="auto"/>
      </w:divBdr>
    </w:div>
    <w:div w:id="288436535">
      <w:bodyDiv w:val="1"/>
      <w:marLeft w:val="0"/>
      <w:marRight w:val="0"/>
      <w:marTop w:val="0"/>
      <w:marBottom w:val="0"/>
      <w:divBdr>
        <w:top w:val="none" w:sz="0" w:space="0" w:color="auto"/>
        <w:left w:val="none" w:sz="0" w:space="0" w:color="auto"/>
        <w:bottom w:val="none" w:sz="0" w:space="0" w:color="auto"/>
        <w:right w:val="none" w:sz="0" w:space="0" w:color="auto"/>
      </w:divBdr>
    </w:div>
    <w:div w:id="307905138">
      <w:bodyDiv w:val="1"/>
      <w:marLeft w:val="0"/>
      <w:marRight w:val="0"/>
      <w:marTop w:val="0"/>
      <w:marBottom w:val="0"/>
      <w:divBdr>
        <w:top w:val="none" w:sz="0" w:space="0" w:color="auto"/>
        <w:left w:val="none" w:sz="0" w:space="0" w:color="auto"/>
        <w:bottom w:val="none" w:sz="0" w:space="0" w:color="auto"/>
        <w:right w:val="none" w:sz="0" w:space="0" w:color="auto"/>
      </w:divBdr>
    </w:div>
    <w:div w:id="311300462">
      <w:bodyDiv w:val="1"/>
      <w:marLeft w:val="0"/>
      <w:marRight w:val="0"/>
      <w:marTop w:val="0"/>
      <w:marBottom w:val="0"/>
      <w:divBdr>
        <w:top w:val="none" w:sz="0" w:space="0" w:color="auto"/>
        <w:left w:val="none" w:sz="0" w:space="0" w:color="auto"/>
        <w:bottom w:val="none" w:sz="0" w:space="0" w:color="auto"/>
        <w:right w:val="none" w:sz="0" w:space="0" w:color="auto"/>
      </w:divBdr>
    </w:div>
    <w:div w:id="313533458">
      <w:bodyDiv w:val="1"/>
      <w:marLeft w:val="0"/>
      <w:marRight w:val="0"/>
      <w:marTop w:val="0"/>
      <w:marBottom w:val="0"/>
      <w:divBdr>
        <w:top w:val="none" w:sz="0" w:space="0" w:color="auto"/>
        <w:left w:val="none" w:sz="0" w:space="0" w:color="auto"/>
        <w:bottom w:val="none" w:sz="0" w:space="0" w:color="auto"/>
        <w:right w:val="none" w:sz="0" w:space="0" w:color="auto"/>
      </w:divBdr>
    </w:div>
    <w:div w:id="324479716">
      <w:bodyDiv w:val="1"/>
      <w:marLeft w:val="0"/>
      <w:marRight w:val="0"/>
      <w:marTop w:val="0"/>
      <w:marBottom w:val="0"/>
      <w:divBdr>
        <w:top w:val="none" w:sz="0" w:space="0" w:color="auto"/>
        <w:left w:val="none" w:sz="0" w:space="0" w:color="auto"/>
        <w:bottom w:val="none" w:sz="0" w:space="0" w:color="auto"/>
        <w:right w:val="none" w:sz="0" w:space="0" w:color="auto"/>
      </w:divBdr>
    </w:div>
    <w:div w:id="359015425">
      <w:bodyDiv w:val="1"/>
      <w:marLeft w:val="0"/>
      <w:marRight w:val="0"/>
      <w:marTop w:val="0"/>
      <w:marBottom w:val="0"/>
      <w:divBdr>
        <w:top w:val="none" w:sz="0" w:space="0" w:color="auto"/>
        <w:left w:val="none" w:sz="0" w:space="0" w:color="auto"/>
        <w:bottom w:val="none" w:sz="0" w:space="0" w:color="auto"/>
        <w:right w:val="none" w:sz="0" w:space="0" w:color="auto"/>
      </w:divBdr>
    </w:div>
    <w:div w:id="359744130">
      <w:bodyDiv w:val="1"/>
      <w:marLeft w:val="0"/>
      <w:marRight w:val="0"/>
      <w:marTop w:val="0"/>
      <w:marBottom w:val="0"/>
      <w:divBdr>
        <w:top w:val="none" w:sz="0" w:space="0" w:color="auto"/>
        <w:left w:val="none" w:sz="0" w:space="0" w:color="auto"/>
        <w:bottom w:val="none" w:sz="0" w:space="0" w:color="auto"/>
        <w:right w:val="none" w:sz="0" w:space="0" w:color="auto"/>
      </w:divBdr>
    </w:div>
    <w:div w:id="365521111">
      <w:bodyDiv w:val="1"/>
      <w:marLeft w:val="0"/>
      <w:marRight w:val="0"/>
      <w:marTop w:val="0"/>
      <w:marBottom w:val="0"/>
      <w:divBdr>
        <w:top w:val="none" w:sz="0" w:space="0" w:color="auto"/>
        <w:left w:val="none" w:sz="0" w:space="0" w:color="auto"/>
        <w:bottom w:val="none" w:sz="0" w:space="0" w:color="auto"/>
        <w:right w:val="none" w:sz="0" w:space="0" w:color="auto"/>
      </w:divBdr>
    </w:div>
    <w:div w:id="397480174">
      <w:bodyDiv w:val="1"/>
      <w:marLeft w:val="0"/>
      <w:marRight w:val="0"/>
      <w:marTop w:val="0"/>
      <w:marBottom w:val="0"/>
      <w:divBdr>
        <w:top w:val="none" w:sz="0" w:space="0" w:color="auto"/>
        <w:left w:val="none" w:sz="0" w:space="0" w:color="auto"/>
        <w:bottom w:val="none" w:sz="0" w:space="0" w:color="auto"/>
        <w:right w:val="none" w:sz="0" w:space="0" w:color="auto"/>
      </w:divBdr>
    </w:div>
    <w:div w:id="398216071">
      <w:bodyDiv w:val="1"/>
      <w:marLeft w:val="0"/>
      <w:marRight w:val="0"/>
      <w:marTop w:val="0"/>
      <w:marBottom w:val="0"/>
      <w:divBdr>
        <w:top w:val="none" w:sz="0" w:space="0" w:color="auto"/>
        <w:left w:val="none" w:sz="0" w:space="0" w:color="auto"/>
        <w:bottom w:val="none" w:sz="0" w:space="0" w:color="auto"/>
        <w:right w:val="none" w:sz="0" w:space="0" w:color="auto"/>
      </w:divBdr>
    </w:div>
    <w:div w:id="398603307">
      <w:bodyDiv w:val="1"/>
      <w:marLeft w:val="0"/>
      <w:marRight w:val="0"/>
      <w:marTop w:val="0"/>
      <w:marBottom w:val="0"/>
      <w:divBdr>
        <w:top w:val="none" w:sz="0" w:space="0" w:color="auto"/>
        <w:left w:val="none" w:sz="0" w:space="0" w:color="auto"/>
        <w:bottom w:val="none" w:sz="0" w:space="0" w:color="auto"/>
        <w:right w:val="none" w:sz="0" w:space="0" w:color="auto"/>
      </w:divBdr>
    </w:div>
    <w:div w:id="410932603">
      <w:bodyDiv w:val="1"/>
      <w:marLeft w:val="0"/>
      <w:marRight w:val="0"/>
      <w:marTop w:val="0"/>
      <w:marBottom w:val="0"/>
      <w:divBdr>
        <w:top w:val="none" w:sz="0" w:space="0" w:color="auto"/>
        <w:left w:val="none" w:sz="0" w:space="0" w:color="auto"/>
        <w:bottom w:val="none" w:sz="0" w:space="0" w:color="auto"/>
        <w:right w:val="none" w:sz="0" w:space="0" w:color="auto"/>
      </w:divBdr>
    </w:div>
    <w:div w:id="416169494">
      <w:bodyDiv w:val="1"/>
      <w:marLeft w:val="0"/>
      <w:marRight w:val="0"/>
      <w:marTop w:val="0"/>
      <w:marBottom w:val="0"/>
      <w:divBdr>
        <w:top w:val="none" w:sz="0" w:space="0" w:color="auto"/>
        <w:left w:val="none" w:sz="0" w:space="0" w:color="auto"/>
        <w:bottom w:val="none" w:sz="0" w:space="0" w:color="auto"/>
        <w:right w:val="none" w:sz="0" w:space="0" w:color="auto"/>
      </w:divBdr>
    </w:div>
    <w:div w:id="421725198">
      <w:bodyDiv w:val="1"/>
      <w:marLeft w:val="0"/>
      <w:marRight w:val="0"/>
      <w:marTop w:val="0"/>
      <w:marBottom w:val="0"/>
      <w:divBdr>
        <w:top w:val="none" w:sz="0" w:space="0" w:color="auto"/>
        <w:left w:val="none" w:sz="0" w:space="0" w:color="auto"/>
        <w:bottom w:val="none" w:sz="0" w:space="0" w:color="auto"/>
        <w:right w:val="none" w:sz="0" w:space="0" w:color="auto"/>
      </w:divBdr>
    </w:div>
    <w:div w:id="421876088">
      <w:bodyDiv w:val="1"/>
      <w:marLeft w:val="0"/>
      <w:marRight w:val="0"/>
      <w:marTop w:val="0"/>
      <w:marBottom w:val="0"/>
      <w:divBdr>
        <w:top w:val="none" w:sz="0" w:space="0" w:color="auto"/>
        <w:left w:val="none" w:sz="0" w:space="0" w:color="auto"/>
        <w:bottom w:val="none" w:sz="0" w:space="0" w:color="auto"/>
        <w:right w:val="none" w:sz="0" w:space="0" w:color="auto"/>
      </w:divBdr>
    </w:div>
    <w:div w:id="422802292">
      <w:bodyDiv w:val="1"/>
      <w:marLeft w:val="0"/>
      <w:marRight w:val="0"/>
      <w:marTop w:val="0"/>
      <w:marBottom w:val="0"/>
      <w:divBdr>
        <w:top w:val="none" w:sz="0" w:space="0" w:color="auto"/>
        <w:left w:val="none" w:sz="0" w:space="0" w:color="auto"/>
        <w:bottom w:val="none" w:sz="0" w:space="0" w:color="auto"/>
        <w:right w:val="none" w:sz="0" w:space="0" w:color="auto"/>
      </w:divBdr>
    </w:div>
    <w:div w:id="425464678">
      <w:bodyDiv w:val="1"/>
      <w:marLeft w:val="0"/>
      <w:marRight w:val="0"/>
      <w:marTop w:val="0"/>
      <w:marBottom w:val="0"/>
      <w:divBdr>
        <w:top w:val="none" w:sz="0" w:space="0" w:color="auto"/>
        <w:left w:val="none" w:sz="0" w:space="0" w:color="auto"/>
        <w:bottom w:val="none" w:sz="0" w:space="0" w:color="auto"/>
        <w:right w:val="none" w:sz="0" w:space="0" w:color="auto"/>
      </w:divBdr>
    </w:div>
    <w:div w:id="428740084">
      <w:bodyDiv w:val="1"/>
      <w:marLeft w:val="0"/>
      <w:marRight w:val="0"/>
      <w:marTop w:val="0"/>
      <w:marBottom w:val="0"/>
      <w:divBdr>
        <w:top w:val="none" w:sz="0" w:space="0" w:color="auto"/>
        <w:left w:val="none" w:sz="0" w:space="0" w:color="auto"/>
        <w:bottom w:val="none" w:sz="0" w:space="0" w:color="auto"/>
        <w:right w:val="none" w:sz="0" w:space="0" w:color="auto"/>
      </w:divBdr>
    </w:div>
    <w:div w:id="438108603">
      <w:bodyDiv w:val="1"/>
      <w:marLeft w:val="0"/>
      <w:marRight w:val="0"/>
      <w:marTop w:val="0"/>
      <w:marBottom w:val="0"/>
      <w:divBdr>
        <w:top w:val="none" w:sz="0" w:space="0" w:color="auto"/>
        <w:left w:val="none" w:sz="0" w:space="0" w:color="auto"/>
        <w:bottom w:val="none" w:sz="0" w:space="0" w:color="auto"/>
        <w:right w:val="none" w:sz="0" w:space="0" w:color="auto"/>
      </w:divBdr>
    </w:div>
    <w:div w:id="445197830">
      <w:bodyDiv w:val="1"/>
      <w:marLeft w:val="0"/>
      <w:marRight w:val="0"/>
      <w:marTop w:val="0"/>
      <w:marBottom w:val="0"/>
      <w:divBdr>
        <w:top w:val="none" w:sz="0" w:space="0" w:color="auto"/>
        <w:left w:val="none" w:sz="0" w:space="0" w:color="auto"/>
        <w:bottom w:val="none" w:sz="0" w:space="0" w:color="auto"/>
        <w:right w:val="none" w:sz="0" w:space="0" w:color="auto"/>
      </w:divBdr>
    </w:div>
    <w:div w:id="453908962">
      <w:bodyDiv w:val="1"/>
      <w:marLeft w:val="0"/>
      <w:marRight w:val="0"/>
      <w:marTop w:val="0"/>
      <w:marBottom w:val="0"/>
      <w:divBdr>
        <w:top w:val="none" w:sz="0" w:space="0" w:color="auto"/>
        <w:left w:val="none" w:sz="0" w:space="0" w:color="auto"/>
        <w:bottom w:val="none" w:sz="0" w:space="0" w:color="auto"/>
        <w:right w:val="none" w:sz="0" w:space="0" w:color="auto"/>
      </w:divBdr>
    </w:div>
    <w:div w:id="455562989">
      <w:bodyDiv w:val="1"/>
      <w:marLeft w:val="0"/>
      <w:marRight w:val="0"/>
      <w:marTop w:val="0"/>
      <w:marBottom w:val="0"/>
      <w:divBdr>
        <w:top w:val="none" w:sz="0" w:space="0" w:color="auto"/>
        <w:left w:val="none" w:sz="0" w:space="0" w:color="auto"/>
        <w:bottom w:val="none" w:sz="0" w:space="0" w:color="auto"/>
        <w:right w:val="none" w:sz="0" w:space="0" w:color="auto"/>
      </w:divBdr>
    </w:div>
    <w:div w:id="465634463">
      <w:bodyDiv w:val="1"/>
      <w:marLeft w:val="0"/>
      <w:marRight w:val="0"/>
      <w:marTop w:val="0"/>
      <w:marBottom w:val="0"/>
      <w:divBdr>
        <w:top w:val="none" w:sz="0" w:space="0" w:color="auto"/>
        <w:left w:val="none" w:sz="0" w:space="0" w:color="auto"/>
        <w:bottom w:val="none" w:sz="0" w:space="0" w:color="auto"/>
        <w:right w:val="none" w:sz="0" w:space="0" w:color="auto"/>
      </w:divBdr>
    </w:div>
    <w:div w:id="468059227">
      <w:bodyDiv w:val="1"/>
      <w:marLeft w:val="0"/>
      <w:marRight w:val="0"/>
      <w:marTop w:val="0"/>
      <w:marBottom w:val="0"/>
      <w:divBdr>
        <w:top w:val="none" w:sz="0" w:space="0" w:color="auto"/>
        <w:left w:val="none" w:sz="0" w:space="0" w:color="auto"/>
        <w:bottom w:val="none" w:sz="0" w:space="0" w:color="auto"/>
        <w:right w:val="none" w:sz="0" w:space="0" w:color="auto"/>
      </w:divBdr>
    </w:div>
    <w:div w:id="475611298">
      <w:bodyDiv w:val="1"/>
      <w:marLeft w:val="0"/>
      <w:marRight w:val="0"/>
      <w:marTop w:val="0"/>
      <w:marBottom w:val="0"/>
      <w:divBdr>
        <w:top w:val="none" w:sz="0" w:space="0" w:color="auto"/>
        <w:left w:val="none" w:sz="0" w:space="0" w:color="auto"/>
        <w:bottom w:val="none" w:sz="0" w:space="0" w:color="auto"/>
        <w:right w:val="none" w:sz="0" w:space="0" w:color="auto"/>
      </w:divBdr>
    </w:div>
    <w:div w:id="489105459">
      <w:bodyDiv w:val="1"/>
      <w:marLeft w:val="0"/>
      <w:marRight w:val="0"/>
      <w:marTop w:val="0"/>
      <w:marBottom w:val="0"/>
      <w:divBdr>
        <w:top w:val="none" w:sz="0" w:space="0" w:color="auto"/>
        <w:left w:val="none" w:sz="0" w:space="0" w:color="auto"/>
        <w:bottom w:val="none" w:sz="0" w:space="0" w:color="auto"/>
        <w:right w:val="none" w:sz="0" w:space="0" w:color="auto"/>
      </w:divBdr>
    </w:div>
    <w:div w:id="504126131">
      <w:bodyDiv w:val="1"/>
      <w:marLeft w:val="0"/>
      <w:marRight w:val="0"/>
      <w:marTop w:val="0"/>
      <w:marBottom w:val="0"/>
      <w:divBdr>
        <w:top w:val="none" w:sz="0" w:space="0" w:color="auto"/>
        <w:left w:val="none" w:sz="0" w:space="0" w:color="auto"/>
        <w:bottom w:val="none" w:sz="0" w:space="0" w:color="auto"/>
        <w:right w:val="none" w:sz="0" w:space="0" w:color="auto"/>
      </w:divBdr>
    </w:div>
    <w:div w:id="516235425">
      <w:bodyDiv w:val="1"/>
      <w:marLeft w:val="0"/>
      <w:marRight w:val="0"/>
      <w:marTop w:val="0"/>
      <w:marBottom w:val="0"/>
      <w:divBdr>
        <w:top w:val="none" w:sz="0" w:space="0" w:color="auto"/>
        <w:left w:val="none" w:sz="0" w:space="0" w:color="auto"/>
        <w:bottom w:val="none" w:sz="0" w:space="0" w:color="auto"/>
        <w:right w:val="none" w:sz="0" w:space="0" w:color="auto"/>
      </w:divBdr>
    </w:div>
    <w:div w:id="517741675">
      <w:bodyDiv w:val="1"/>
      <w:marLeft w:val="0"/>
      <w:marRight w:val="0"/>
      <w:marTop w:val="0"/>
      <w:marBottom w:val="0"/>
      <w:divBdr>
        <w:top w:val="none" w:sz="0" w:space="0" w:color="auto"/>
        <w:left w:val="none" w:sz="0" w:space="0" w:color="auto"/>
        <w:bottom w:val="none" w:sz="0" w:space="0" w:color="auto"/>
        <w:right w:val="none" w:sz="0" w:space="0" w:color="auto"/>
      </w:divBdr>
    </w:div>
    <w:div w:id="519197249">
      <w:bodyDiv w:val="1"/>
      <w:marLeft w:val="0"/>
      <w:marRight w:val="0"/>
      <w:marTop w:val="0"/>
      <w:marBottom w:val="0"/>
      <w:divBdr>
        <w:top w:val="none" w:sz="0" w:space="0" w:color="auto"/>
        <w:left w:val="none" w:sz="0" w:space="0" w:color="auto"/>
        <w:bottom w:val="none" w:sz="0" w:space="0" w:color="auto"/>
        <w:right w:val="none" w:sz="0" w:space="0" w:color="auto"/>
      </w:divBdr>
    </w:div>
    <w:div w:id="521673466">
      <w:bodyDiv w:val="1"/>
      <w:marLeft w:val="0"/>
      <w:marRight w:val="0"/>
      <w:marTop w:val="0"/>
      <w:marBottom w:val="0"/>
      <w:divBdr>
        <w:top w:val="none" w:sz="0" w:space="0" w:color="auto"/>
        <w:left w:val="none" w:sz="0" w:space="0" w:color="auto"/>
        <w:bottom w:val="none" w:sz="0" w:space="0" w:color="auto"/>
        <w:right w:val="none" w:sz="0" w:space="0" w:color="auto"/>
      </w:divBdr>
    </w:div>
    <w:div w:id="525561690">
      <w:bodyDiv w:val="1"/>
      <w:marLeft w:val="0"/>
      <w:marRight w:val="0"/>
      <w:marTop w:val="0"/>
      <w:marBottom w:val="0"/>
      <w:divBdr>
        <w:top w:val="none" w:sz="0" w:space="0" w:color="auto"/>
        <w:left w:val="none" w:sz="0" w:space="0" w:color="auto"/>
        <w:bottom w:val="none" w:sz="0" w:space="0" w:color="auto"/>
        <w:right w:val="none" w:sz="0" w:space="0" w:color="auto"/>
      </w:divBdr>
    </w:div>
    <w:div w:id="529298806">
      <w:bodyDiv w:val="1"/>
      <w:marLeft w:val="0"/>
      <w:marRight w:val="0"/>
      <w:marTop w:val="0"/>
      <w:marBottom w:val="0"/>
      <w:divBdr>
        <w:top w:val="none" w:sz="0" w:space="0" w:color="auto"/>
        <w:left w:val="none" w:sz="0" w:space="0" w:color="auto"/>
        <w:bottom w:val="none" w:sz="0" w:space="0" w:color="auto"/>
        <w:right w:val="none" w:sz="0" w:space="0" w:color="auto"/>
      </w:divBdr>
    </w:div>
    <w:div w:id="531694742">
      <w:bodyDiv w:val="1"/>
      <w:marLeft w:val="0"/>
      <w:marRight w:val="0"/>
      <w:marTop w:val="0"/>
      <w:marBottom w:val="0"/>
      <w:divBdr>
        <w:top w:val="none" w:sz="0" w:space="0" w:color="auto"/>
        <w:left w:val="none" w:sz="0" w:space="0" w:color="auto"/>
        <w:bottom w:val="none" w:sz="0" w:space="0" w:color="auto"/>
        <w:right w:val="none" w:sz="0" w:space="0" w:color="auto"/>
      </w:divBdr>
    </w:div>
    <w:div w:id="540626879">
      <w:bodyDiv w:val="1"/>
      <w:marLeft w:val="0"/>
      <w:marRight w:val="0"/>
      <w:marTop w:val="0"/>
      <w:marBottom w:val="0"/>
      <w:divBdr>
        <w:top w:val="none" w:sz="0" w:space="0" w:color="auto"/>
        <w:left w:val="none" w:sz="0" w:space="0" w:color="auto"/>
        <w:bottom w:val="none" w:sz="0" w:space="0" w:color="auto"/>
        <w:right w:val="none" w:sz="0" w:space="0" w:color="auto"/>
      </w:divBdr>
    </w:div>
    <w:div w:id="545608422">
      <w:bodyDiv w:val="1"/>
      <w:marLeft w:val="0"/>
      <w:marRight w:val="0"/>
      <w:marTop w:val="0"/>
      <w:marBottom w:val="0"/>
      <w:divBdr>
        <w:top w:val="none" w:sz="0" w:space="0" w:color="auto"/>
        <w:left w:val="none" w:sz="0" w:space="0" w:color="auto"/>
        <w:bottom w:val="none" w:sz="0" w:space="0" w:color="auto"/>
        <w:right w:val="none" w:sz="0" w:space="0" w:color="auto"/>
      </w:divBdr>
    </w:div>
    <w:div w:id="551966825">
      <w:bodyDiv w:val="1"/>
      <w:marLeft w:val="0"/>
      <w:marRight w:val="0"/>
      <w:marTop w:val="0"/>
      <w:marBottom w:val="0"/>
      <w:divBdr>
        <w:top w:val="none" w:sz="0" w:space="0" w:color="auto"/>
        <w:left w:val="none" w:sz="0" w:space="0" w:color="auto"/>
        <w:bottom w:val="none" w:sz="0" w:space="0" w:color="auto"/>
        <w:right w:val="none" w:sz="0" w:space="0" w:color="auto"/>
      </w:divBdr>
    </w:div>
    <w:div w:id="553086645">
      <w:bodyDiv w:val="1"/>
      <w:marLeft w:val="0"/>
      <w:marRight w:val="0"/>
      <w:marTop w:val="0"/>
      <w:marBottom w:val="0"/>
      <w:divBdr>
        <w:top w:val="none" w:sz="0" w:space="0" w:color="auto"/>
        <w:left w:val="none" w:sz="0" w:space="0" w:color="auto"/>
        <w:bottom w:val="none" w:sz="0" w:space="0" w:color="auto"/>
        <w:right w:val="none" w:sz="0" w:space="0" w:color="auto"/>
      </w:divBdr>
    </w:div>
    <w:div w:id="562103485">
      <w:bodyDiv w:val="1"/>
      <w:marLeft w:val="0"/>
      <w:marRight w:val="0"/>
      <w:marTop w:val="0"/>
      <w:marBottom w:val="0"/>
      <w:divBdr>
        <w:top w:val="none" w:sz="0" w:space="0" w:color="auto"/>
        <w:left w:val="none" w:sz="0" w:space="0" w:color="auto"/>
        <w:bottom w:val="none" w:sz="0" w:space="0" w:color="auto"/>
        <w:right w:val="none" w:sz="0" w:space="0" w:color="auto"/>
      </w:divBdr>
    </w:div>
    <w:div w:id="590700040">
      <w:bodyDiv w:val="1"/>
      <w:marLeft w:val="0"/>
      <w:marRight w:val="0"/>
      <w:marTop w:val="0"/>
      <w:marBottom w:val="0"/>
      <w:divBdr>
        <w:top w:val="none" w:sz="0" w:space="0" w:color="auto"/>
        <w:left w:val="none" w:sz="0" w:space="0" w:color="auto"/>
        <w:bottom w:val="none" w:sz="0" w:space="0" w:color="auto"/>
        <w:right w:val="none" w:sz="0" w:space="0" w:color="auto"/>
      </w:divBdr>
    </w:div>
    <w:div w:id="611010037">
      <w:bodyDiv w:val="1"/>
      <w:marLeft w:val="0"/>
      <w:marRight w:val="0"/>
      <w:marTop w:val="0"/>
      <w:marBottom w:val="0"/>
      <w:divBdr>
        <w:top w:val="none" w:sz="0" w:space="0" w:color="auto"/>
        <w:left w:val="none" w:sz="0" w:space="0" w:color="auto"/>
        <w:bottom w:val="none" w:sz="0" w:space="0" w:color="auto"/>
        <w:right w:val="none" w:sz="0" w:space="0" w:color="auto"/>
      </w:divBdr>
    </w:div>
    <w:div w:id="612251130">
      <w:bodyDiv w:val="1"/>
      <w:marLeft w:val="0"/>
      <w:marRight w:val="0"/>
      <w:marTop w:val="0"/>
      <w:marBottom w:val="0"/>
      <w:divBdr>
        <w:top w:val="none" w:sz="0" w:space="0" w:color="auto"/>
        <w:left w:val="none" w:sz="0" w:space="0" w:color="auto"/>
        <w:bottom w:val="none" w:sz="0" w:space="0" w:color="auto"/>
        <w:right w:val="none" w:sz="0" w:space="0" w:color="auto"/>
      </w:divBdr>
    </w:div>
    <w:div w:id="616058948">
      <w:bodyDiv w:val="1"/>
      <w:marLeft w:val="0"/>
      <w:marRight w:val="0"/>
      <w:marTop w:val="0"/>
      <w:marBottom w:val="0"/>
      <w:divBdr>
        <w:top w:val="none" w:sz="0" w:space="0" w:color="auto"/>
        <w:left w:val="none" w:sz="0" w:space="0" w:color="auto"/>
        <w:bottom w:val="none" w:sz="0" w:space="0" w:color="auto"/>
        <w:right w:val="none" w:sz="0" w:space="0" w:color="auto"/>
      </w:divBdr>
    </w:div>
    <w:div w:id="620502152">
      <w:bodyDiv w:val="1"/>
      <w:marLeft w:val="0"/>
      <w:marRight w:val="0"/>
      <w:marTop w:val="0"/>
      <w:marBottom w:val="0"/>
      <w:divBdr>
        <w:top w:val="none" w:sz="0" w:space="0" w:color="auto"/>
        <w:left w:val="none" w:sz="0" w:space="0" w:color="auto"/>
        <w:bottom w:val="none" w:sz="0" w:space="0" w:color="auto"/>
        <w:right w:val="none" w:sz="0" w:space="0" w:color="auto"/>
      </w:divBdr>
    </w:div>
    <w:div w:id="635985271">
      <w:bodyDiv w:val="1"/>
      <w:marLeft w:val="0"/>
      <w:marRight w:val="0"/>
      <w:marTop w:val="0"/>
      <w:marBottom w:val="0"/>
      <w:divBdr>
        <w:top w:val="none" w:sz="0" w:space="0" w:color="auto"/>
        <w:left w:val="none" w:sz="0" w:space="0" w:color="auto"/>
        <w:bottom w:val="none" w:sz="0" w:space="0" w:color="auto"/>
        <w:right w:val="none" w:sz="0" w:space="0" w:color="auto"/>
      </w:divBdr>
    </w:div>
    <w:div w:id="659423900">
      <w:bodyDiv w:val="1"/>
      <w:marLeft w:val="0"/>
      <w:marRight w:val="0"/>
      <w:marTop w:val="0"/>
      <w:marBottom w:val="0"/>
      <w:divBdr>
        <w:top w:val="none" w:sz="0" w:space="0" w:color="auto"/>
        <w:left w:val="none" w:sz="0" w:space="0" w:color="auto"/>
        <w:bottom w:val="none" w:sz="0" w:space="0" w:color="auto"/>
        <w:right w:val="none" w:sz="0" w:space="0" w:color="auto"/>
      </w:divBdr>
    </w:div>
    <w:div w:id="673455133">
      <w:bodyDiv w:val="1"/>
      <w:marLeft w:val="0"/>
      <w:marRight w:val="0"/>
      <w:marTop w:val="0"/>
      <w:marBottom w:val="0"/>
      <w:divBdr>
        <w:top w:val="none" w:sz="0" w:space="0" w:color="auto"/>
        <w:left w:val="none" w:sz="0" w:space="0" w:color="auto"/>
        <w:bottom w:val="none" w:sz="0" w:space="0" w:color="auto"/>
        <w:right w:val="none" w:sz="0" w:space="0" w:color="auto"/>
      </w:divBdr>
    </w:div>
    <w:div w:id="678049084">
      <w:bodyDiv w:val="1"/>
      <w:marLeft w:val="0"/>
      <w:marRight w:val="0"/>
      <w:marTop w:val="0"/>
      <w:marBottom w:val="0"/>
      <w:divBdr>
        <w:top w:val="none" w:sz="0" w:space="0" w:color="auto"/>
        <w:left w:val="none" w:sz="0" w:space="0" w:color="auto"/>
        <w:bottom w:val="none" w:sz="0" w:space="0" w:color="auto"/>
        <w:right w:val="none" w:sz="0" w:space="0" w:color="auto"/>
      </w:divBdr>
    </w:div>
    <w:div w:id="684596374">
      <w:bodyDiv w:val="1"/>
      <w:marLeft w:val="0"/>
      <w:marRight w:val="0"/>
      <w:marTop w:val="0"/>
      <w:marBottom w:val="0"/>
      <w:divBdr>
        <w:top w:val="none" w:sz="0" w:space="0" w:color="auto"/>
        <w:left w:val="none" w:sz="0" w:space="0" w:color="auto"/>
        <w:bottom w:val="none" w:sz="0" w:space="0" w:color="auto"/>
        <w:right w:val="none" w:sz="0" w:space="0" w:color="auto"/>
      </w:divBdr>
    </w:div>
    <w:div w:id="684986905">
      <w:bodyDiv w:val="1"/>
      <w:marLeft w:val="0"/>
      <w:marRight w:val="0"/>
      <w:marTop w:val="0"/>
      <w:marBottom w:val="0"/>
      <w:divBdr>
        <w:top w:val="none" w:sz="0" w:space="0" w:color="auto"/>
        <w:left w:val="none" w:sz="0" w:space="0" w:color="auto"/>
        <w:bottom w:val="none" w:sz="0" w:space="0" w:color="auto"/>
        <w:right w:val="none" w:sz="0" w:space="0" w:color="auto"/>
      </w:divBdr>
    </w:div>
    <w:div w:id="686056274">
      <w:bodyDiv w:val="1"/>
      <w:marLeft w:val="0"/>
      <w:marRight w:val="0"/>
      <w:marTop w:val="0"/>
      <w:marBottom w:val="0"/>
      <w:divBdr>
        <w:top w:val="none" w:sz="0" w:space="0" w:color="auto"/>
        <w:left w:val="none" w:sz="0" w:space="0" w:color="auto"/>
        <w:bottom w:val="none" w:sz="0" w:space="0" w:color="auto"/>
        <w:right w:val="none" w:sz="0" w:space="0" w:color="auto"/>
      </w:divBdr>
    </w:div>
    <w:div w:id="699011097">
      <w:bodyDiv w:val="1"/>
      <w:marLeft w:val="0"/>
      <w:marRight w:val="0"/>
      <w:marTop w:val="0"/>
      <w:marBottom w:val="0"/>
      <w:divBdr>
        <w:top w:val="none" w:sz="0" w:space="0" w:color="auto"/>
        <w:left w:val="none" w:sz="0" w:space="0" w:color="auto"/>
        <w:bottom w:val="none" w:sz="0" w:space="0" w:color="auto"/>
        <w:right w:val="none" w:sz="0" w:space="0" w:color="auto"/>
      </w:divBdr>
    </w:div>
    <w:div w:id="719979794">
      <w:bodyDiv w:val="1"/>
      <w:marLeft w:val="0"/>
      <w:marRight w:val="0"/>
      <w:marTop w:val="0"/>
      <w:marBottom w:val="0"/>
      <w:divBdr>
        <w:top w:val="none" w:sz="0" w:space="0" w:color="auto"/>
        <w:left w:val="none" w:sz="0" w:space="0" w:color="auto"/>
        <w:bottom w:val="none" w:sz="0" w:space="0" w:color="auto"/>
        <w:right w:val="none" w:sz="0" w:space="0" w:color="auto"/>
      </w:divBdr>
    </w:div>
    <w:div w:id="720640241">
      <w:bodyDiv w:val="1"/>
      <w:marLeft w:val="0"/>
      <w:marRight w:val="0"/>
      <w:marTop w:val="0"/>
      <w:marBottom w:val="0"/>
      <w:divBdr>
        <w:top w:val="none" w:sz="0" w:space="0" w:color="auto"/>
        <w:left w:val="none" w:sz="0" w:space="0" w:color="auto"/>
        <w:bottom w:val="none" w:sz="0" w:space="0" w:color="auto"/>
        <w:right w:val="none" w:sz="0" w:space="0" w:color="auto"/>
      </w:divBdr>
    </w:div>
    <w:div w:id="727152319">
      <w:bodyDiv w:val="1"/>
      <w:marLeft w:val="0"/>
      <w:marRight w:val="0"/>
      <w:marTop w:val="0"/>
      <w:marBottom w:val="0"/>
      <w:divBdr>
        <w:top w:val="none" w:sz="0" w:space="0" w:color="auto"/>
        <w:left w:val="none" w:sz="0" w:space="0" w:color="auto"/>
        <w:bottom w:val="none" w:sz="0" w:space="0" w:color="auto"/>
        <w:right w:val="none" w:sz="0" w:space="0" w:color="auto"/>
      </w:divBdr>
    </w:div>
    <w:div w:id="728117238">
      <w:bodyDiv w:val="1"/>
      <w:marLeft w:val="0"/>
      <w:marRight w:val="0"/>
      <w:marTop w:val="0"/>
      <w:marBottom w:val="0"/>
      <w:divBdr>
        <w:top w:val="none" w:sz="0" w:space="0" w:color="auto"/>
        <w:left w:val="none" w:sz="0" w:space="0" w:color="auto"/>
        <w:bottom w:val="none" w:sz="0" w:space="0" w:color="auto"/>
        <w:right w:val="none" w:sz="0" w:space="0" w:color="auto"/>
      </w:divBdr>
    </w:div>
    <w:div w:id="730539545">
      <w:bodyDiv w:val="1"/>
      <w:marLeft w:val="0"/>
      <w:marRight w:val="0"/>
      <w:marTop w:val="0"/>
      <w:marBottom w:val="0"/>
      <w:divBdr>
        <w:top w:val="none" w:sz="0" w:space="0" w:color="auto"/>
        <w:left w:val="none" w:sz="0" w:space="0" w:color="auto"/>
        <w:bottom w:val="none" w:sz="0" w:space="0" w:color="auto"/>
        <w:right w:val="none" w:sz="0" w:space="0" w:color="auto"/>
      </w:divBdr>
    </w:div>
    <w:div w:id="742921147">
      <w:bodyDiv w:val="1"/>
      <w:marLeft w:val="0"/>
      <w:marRight w:val="0"/>
      <w:marTop w:val="0"/>
      <w:marBottom w:val="0"/>
      <w:divBdr>
        <w:top w:val="none" w:sz="0" w:space="0" w:color="auto"/>
        <w:left w:val="none" w:sz="0" w:space="0" w:color="auto"/>
        <w:bottom w:val="none" w:sz="0" w:space="0" w:color="auto"/>
        <w:right w:val="none" w:sz="0" w:space="0" w:color="auto"/>
      </w:divBdr>
    </w:div>
    <w:div w:id="744111117">
      <w:bodyDiv w:val="1"/>
      <w:marLeft w:val="0"/>
      <w:marRight w:val="0"/>
      <w:marTop w:val="0"/>
      <w:marBottom w:val="0"/>
      <w:divBdr>
        <w:top w:val="none" w:sz="0" w:space="0" w:color="auto"/>
        <w:left w:val="none" w:sz="0" w:space="0" w:color="auto"/>
        <w:bottom w:val="none" w:sz="0" w:space="0" w:color="auto"/>
        <w:right w:val="none" w:sz="0" w:space="0" w:color="auto"/>
      </w:divBdr>
    </w:div>
    <w:div w:id="759986193">
      <w:bodyDiv w:val="1"/>
      <w:marLeft w:val="0"/>
      <w:marRight w:val="0"/>
      <w:marTop w:val="0"/>
      <w:marBottom w:val="0"/>
      <w:divBdr>
        <w:top w:val="none" w:sz="0" w:space="0" w:color="auto"/>
        <w:left w:val="none" w:sz="0" w:space="0" w:color="auto"/>
        <w:bottom w:val="none" w:sz="0" w:space="0" w:color="auto"/>
        <w:right w:val="none" w:sz="0" w:space="0" w:color="auto"/>
      </w:divBdr>
    </w:div>
    <w:div w:id="777335815">
      <w:bodyDiv w:val="1"/>
      <w:marLeft w:val="0"/>
      <w:marRight w:val="0"/>
      <w:marTop w:val="0"/>
      <w:marBottom w:val="0"/>
      <w:divBdr>
        <w:top w:val="none" w:sz="0" w:space="0" w:color="auto"/>
        <w:left w:val="none" w:sz="0" w:space="0" w:color="auto"/>
        <w:bottom w:val="none" w:sz="0" w:space="0" w:color="auto"/>
        <w:right w:val="none" w:sz="0" w:space="0" w:color="auto"/>
      </w:divBdr>
    </w:div>
    <w:div w:id="783116968">
      <w:bodyDiv w:val="1"/>
      <w:marLeft w:val="0"/>
      <w:marRight w:val="0"/>
      <w:marTop w:val="0"/>
      <w:marBottom w:val="0"/>
      <w:divBdr>
        <w:top w:val="none" w:sz="0" w:space="0" w:color="auto"/>
        <w:left w:val="none" w:sz="0" w:space="0" w:color="auto"/>
        <w:bottom w:val="none" w:sz="0" w:space="0" w:color="auto"/>
        <w:right w:val="none" w:sz="0" w:space="0" w:color="auto"/>
      </w:divBdr>
    </w:div>
    <w:div w:id="783888256">
      <w:bodyDiv w:val="1"/>
      <w:marLeft w:val="0"/>
      <w:marRight w:val="0"/>
      <w:marTop w:val="0"/>
      <w:marBottom w:val="0"/>
      <w:divBdr>
        <w:top w:val="none" w:sz="0" w:space="0" w:color="auto"/>
        <w:left w:val="none" w:sz="0" w:space="0" w:color="auto"/>
        <w:bottom w:val="none" w:sz="0" w:space="0" w:color="auto"/>
        <w:right w:val="none" w:sz="0" w:space="0" w:color="auto"/>
      </w:divBdr>
    </w:div>
    <w:div w:id="802621028">
      <w:bodyDiv w:val="1"/>
      <w:marLeft w:val="0"/>
      <w:marRight w:val="0"/>
      <w:marTop w:val="0"/>
      <w:marBottom w:val="0"/>
      <w:divBdr>
        <w:top w:val="none" w:sz="0" w:space="0" w:color="auto"/>
        <w:left w:val="none" w:sz="0" w:space="0" w:color="auto"/>
        <w:bottom w:val="none" w:sz="0" w:space="0" w:color="auto"/>
        <w:right w:val="none" w:sz="0" w:space="0" w:color="auto"/>
      </w:divBdr>
    </w:div>
    <w:div w:id="806779133">
      <w:bodyDiv w:val="1"/>
      <w:marLeft w:val="0"/>
      <w:marRight w:val="0"/>
      <w:marTop w:val="0"/>
      <w:marBottom w:val="0"/>
      <w:divBdr>
        <w:top w:val="none" w:sz="0" w:space="0" w:color="auto"/>
        <w:left w:val="none" w:sz="0" w:space="0" w:color="auto"/>
        <w:bottom w:val="none" w:sz="0" w:space="0" w:color="auto"/>
        <w:right w:val="none" w:sz="0" w:space="0" w:color="auto"/>
      </w:divBdr>
    </w:div>
    <w:div w:id="814612676">
      <w:bodyDiv w:val="1"/>
      <w:marLeft w:val="0"/>
      <w:marRight w:val="0"/>
      <w:marTop w:val="0"/>
      <w:marBottom w:val="0"/>
      <w:divBdr>
        <w:top w:val="none" w:sz="0" w:space="0" w:color="auto"/>
        <w:left w:val="none" w:sz="0" w:space="0" w:color="auto"/>
        <w:bottom w:val="none" w:sz="0" w:space="0" w:color="auto"/>
        <w:right w:val="none" w:sz="0" w:space="0" w:color="auto"/>
      </w:divBdr>
    </w:div>
    <w:div w:id="817265693">
      <w:bodyDiv w:val="1"/>
      <w:marLeft w:val="0"/>
      <w:marRight w:val="0"/>
      <w:marTop w:val="0"/>
      <w:marBottom w:val="0"/>
      <w:divBdr>
        <w:top w:val="none" w:sz="0" w:space="0" w:color="auto"/>
        <w:left w:val="none" w:sz="0" w:space="0" w:color="auto"/>
        <w:bottom w:val="none" w:sz="0" w:space="0" w:color="auto"/>
        <w:right w:val="none" w:sz="0" w:space="0" w:color="auto"/>
      </w:divBdr>
    </w:div>
    <w:div w:id="817301640">
      <w:bodyDiv w:val="1"/>
      <w:marLeft w:val="0"/>
      <w:marRight w:val="0"/>
      <w:marTop w:val="0"/>
      <w:marBottom w:val="0"/>
      <w:divBdr>
        <w:top w:val="none" w:sz="0" w:space="0" w:color="auto"/>
        <w:left w:val="none" w:sz="0" w:space="0" w:color="auto"/>
        <w:bottom w:val="none" w:sz="0" w:space="0" w:color="auto"/>
        <w:right w:val="none" w:sz="0" w:space="0" w:color="auto"/>
      </w:divBdr>
    </w:div>
    <w:div w:id="818228195">
      <w:bodyDiv w:val="1"/>
      <w:marLeft w:val="0"/>
      <w:marRight w:val="0"/>
      <w:marTop w:val="0"/>
      <w:marBottom w:val="0"/>
      <w:divBdr>
        <w:top w:val="none" w:sz="0" w:space="0" w:color="auto"/>
        <w:left w:val="none" w:sz="0" w:space="0" w:color="auto"/>
        <w:bottom w:val="none" w:sz="0" w:space="0" w:color="auto"/>
        <w:right w:val="none" w:sz="0" w:space="0" w:color="auto"/>
      </w:divBdr>
    </w:div>
    <w:div w:id="821120317">
      <w:bodyDiv w:val="1"/>
      <w:marLeft w:val="0"/>
      <w:marRight w:val="0"/>
      <w:marTop w:val="0"/>
      <w:marBottom w:val="0"/>
      <w:divBdr>
        <w:top w:val="none" w:sz="0" w:space="0" w:color="auto"/>
        <w:left w:val="none" w:sz="0" w:space="0" w:color="auto"/>
        <w:bottom w:val="none" w:sz="0" w:space="0" w:color="auto"/>
        <w:right w:val="none" w:sz="0" w:space="0" w:color="auto"/>
      </w:divBdr>
    </w:div>
    <w:div w:id="821890719">
      <w:bodyDiv w:val="1"/>
      <w:marLeft w:val="0"/>
      <w:marRight w:val="0"/>
      <w:marTop w:val="0"/>
      <w:marBottom w:val="0"/>
      <w:divBdr>
        <w:top w:val="none" w:sz="0" w:space="0" w:color="auto"/>
        <w:left w:val="none" w:sz="0" w:space="0" w:color="auto"/>
        <w:bottom w:val="none" w:sz="0" w:space="0" w:color="auto"/>
        <w:right w:val="none" w:sz="0" w:space="0" w:color="auto"/>
      </w:divBdr>
    </w:div>
    <w:div w:id="828523421">
      <w:bodyDiv w:val="1"/>
      <w:marLeft w:val="0"/>
      <w:marRight w:val="0"/>
      <w:marTop w:val="0"/>
      <w:marBottom w:val="0"/>
      <w:divBdr>
        <w:top w:val="none" w:sz="0" w:space="0" w:color="auto"/>
        <w:left w:val="none" w:sz="0" w:space="0" w:color="auto"/>
        <w:bottom w:val="none" w:sz="0" w:space="0" w:color="auto"/>
        <w:right w:val="none" w:sz="0" w:space="0" w:color="auto"/>
      </w:divBdr>
    </w:div>
    <w:div w:id="828642648">
      <w:bodyDiv w:val="1"/>
      <w:marLeft w:val="0"/>
      <w:marRight w:val="0"/>
      <w:marTop w:val="0"/>
      <w:marBottom w:val="0"/>
      <w:divBdr>
        <w:top w:val="none" w:sz="0" w:space="0" w:color="auto"/>
        <w:left w:val="none" w:sz="0" w:space="0" w:color="auto"/>
        <w:bottom w:val="none" w:sz="0" w:space="0" w:color="auto"/>
        <w:right w:val="none" w:sz="0" w:space="0" w:color="auto"/>
      </w:divBdr>
    </w:div>
    <w:div w:id="835191516">
      <w:bodyDiv w:val="1"/>
      <w:marLeft w:val="0"/>
      <w:marRight w:val="0"/>
      <w:marTop w:val="0"/>
      <w:marBottom w:val="0"/>
      <w:divBdr>
        <w:top w:val="none" w:sz="0" w:space="0" w:color="auto"/>
        <w:left w:val="none" w:sz="0" w:space="0" w:color="auto"/>
        <w:bottom w:val="none" w:sz="0" w:space="0" w:color="auto"/>
        <w:right w:val="none" w:sz="0" w:space="0" w:color="auto"/>
      </w:divBdr>
    </w:div>
    <w:div w:id="854920265">
      <w:bodyDiv w:val="1"/>
      <w:marLeft w:val="0"/>
      <w:marRight w:val="0"/>
      <w:marTop w:val="0"/>
      <w:marBottom w:val="0"/>
      <w:divBdr>
        <w:top w:val="none" w:sz="0" w:space="0" w:color="auto"/>
        <w:left w:val="none" w:sz="0" w:space="0" w:color="auto"/>
        <w:bottom w:val="none" w:sz="0" w:space="0" w:color="auto"/>
        <w:right w:val="none" w:sz="0" w:space="0" w:color="auto"/>
      </w:divBdr>
    </w:div>
    <w:div w:id="857550676">
      <w:bodyDiv w:val="1"/>
      <w:marLeft w:val="0"/>
      <w:marRight w:val="0"/>
      <w:marTop w:val="0"/>
      <w:marBottom w:val="0"/>
      <w:divBdr>
        <w:top w:val="none" w:sz="0" w:space="0" w:color="auto"/>
        <w:left w:val="none" w:sz="0" w:space="0" w:color="auto"/>
        <w:bottom w:val="none" w:sz="0" w:space="0" w:color="auto"/>
        <w:right w:val="none" w:sz="0" w:space="0" w:color="auto"/>
      </w:divBdr>
    </w:div>
    <w:div w:id="863597410">
      <w:bodyDiv w:val="1"/>
      <w:marLeft w:val="0"/>
      <w:marRight w:val="0"/>
      <w:marTop w:val="0"/>
      <w:marBottom w:val="0"/>
      <w:divBdr>
        <w:top w:val="none" w:sz="0" w:space="0" w:color="auto"/>
        <w:left w:val="none" w:sz="0" w:space="0" w:color="auto"/>
        <w:bottom w:val="none" w:sz="0" w:space="0" w:color="auto"/>
        <w:right w:val="none" w:sz="0" w:space="0" w:color="auto"/>
      </w:divBdr>
    </w:div>
    <w:div w:id="869025890">
      <w:bodyDiv w:val="1"/>
      <w:marLeft w:val="0"/>
      <w:marRight w:val="0"/>
      <w:marTop w:val="0"/>
      <w:marBottom w:val="0"/>
      <w:divBdr>
        <w:top w:val="none" w:sz="0" w:space="0" w:color="auto"/>
        <w:left w:val="none" w:sz="0" w:space="0" w:color="auto"/>
        <w:bottom w:val="none" w:sz="0" w:space="0" w:color="auto"/>
        <w:right w:val="none" w:sz="0" w:space="0" w:color="auto"/>
      </w:divBdr>
    </w:div>
    <w:div w:id="870074810">
      <w:bodyDiv w:val="1"/>
      <w:marLeft w:val="0"/>
      <w:marRight w:val="0"/>
      <w:marTop w:val="0"/>
      <w:marBottom w:val="0"/>
      <w:divBdr>
        <w:top w:val="none" w:sz="0" w:space="0" w:color="auto"/>
        <w:left w:val="none" w:sz="0" w:space="0" w:color="auto"/>
        <w:bottom w:val="none" w:sz="0" w:space="0" w:color="auto"/>
        <w:right w:val="none" w:sz="0" w:space="0" w:color="auto"/>
      </w:divBdr>
    </w:div>
    <w:div w:id="893464759">
      <w:bodyDiv w:val="1"/>
      <w:marLeft w:val="0"/>
      <w:marRight w:val="0"/>
      <w:marTop w:val="0"/>
      <w:marBottom w:val="0"/>
      <w:divBdr>
        <w:top w:val="none" w:sz="0" w:space="0" w:color="auto"/>
        <w:left w:val="none" w:sz="0" w:space="0" w:color="auto"/>
        <w:bottom w:val="none" w:sz="0" w:space="0" w:color="auto"/>
        <w:right w:val="none" w:sz="0" w:space="0" w:color="auto"/>
      </w:divBdr>
    </w:div>
    <w:div w:id="896207041">
      <w:bodyDiv w:val="1"/>
      <w:marLeft w:val="0"/>
      <w:marRight w:val="0"/>
      <w:marTop w:val="0"/>
      <w:marBottom w:val="0"/>
      <w:divBdr>
        <w:top w:val="none" w:sz="0" w:space="0" w:color="auto"/>
        <w:left w:val="none" w:sz="0" w:space="0" w:color="auto"/>
        <w:bottom w:val="none" w:sz="0" w:space="0" w:color="auto"/>
        <w:right w:val="none" w:sz="0" w:space="0" w:color="auto"/>
      </w:divBdr>
    </w:div>
    <w:div w:id="896865552">
      <w:bodyDiv w:val="1"/>
      <w:marLeft w:val="0"/>
      <w:marRight w:val="0"/>
      <w:marTop w:val="0"/>
      <w:marBottom w:val="0"/>
      <w:divBdr>
        <w:top w:val="none" w:sz="0" w:space="0" w:color="auto"/>
        <w:left w:val="none" w:sz="0" w:space="0" w:color="auto"/>
        <w:bottom w:val="none" w:sz="0" w:space="0" w:color="auto"/>
        <w:right w:val="none" w:sz="0" w:space="0" w:color="auto"/>
      </w:divBdr>
    </w:div>
    <w:div w:id="898128736">
      <w:bodyDiv w:val="1"/>
      <w:marLeft w:val="0"/>
      <w:marRight w:val="0"/>
      <w:marTop w:val="0"/>
      <w:marBottom w:val="0"/>
      <w:divBdr>
        <w:top w:val="none" w:sz="0" w:space="0" w:color="auto"/>
        <w:left w:val="none" w:sz="0" w:space="0" w:color="auto"/>
        <w:bottom w:val="none" w:sz="0" w:space="0" w:color="auto"/>
        <w:right w:val="none" w:sz="0" w:space="0" w:color="auto"/>
      </w:divBdr>
    </w:div>
    <w:div w:id="903030541">
      <w:bodyDiv w:val="1"/>
      <w:marLeft w:val="0"/>
      <w:marRight w:val="0"/>
      <w:marTop w:val="0"/>
      <w:marBottom w:val="0"/>
      <w:divBdr>
        <w:top w:val="none" w:sz="0" w:space="0" w:color="auto"/>
        <w:left w:val="none" w:sz="0" w:space="0" w:color="auto"/>
        <w:bottom w:val="none" w:sz="0" w:space="0" w:color="auto"/>
        <w:right w:val="none" w:sz="0" w:space="0" w:color="auto"/>
      </w:divBdr>
    </w:div>
    <w:div w:id="923147653">
      <w:bodyDiv w:val="1"/>
      <w:marLeft w:val="0"/>
      <w:marRight w:val="0"/>
      <w:marTop w:val="0"/>
      <w:marBottom w:val="0"/>
      <w:divBdr>
        <w:top w:val="none" w:sz="0" w:space="0" w:color="auto"/>
        <w:left w:val="none" w:sz="0" w:space="0" w:color="auto"/>
        <w:bottom w:val="none" w:sz="0" w:space="0" w:color="auto"/>
        <w:right w:val="none" w:sz="0" w:space="0" w:color="auto"/>
      </w:divBdr>
    </w:div>
    <w:div w:id="926353112">
      <w:bodyDiv w:val="1"/>
      <w:marLeft w:val="0"/>
      <w:marRight w:val="0"/>
      <w:marTop w:val="0"/>
      <w:marBottom w:val="0"/>
      <w:divBdr>
        <w:top w:val="none" w:sz="0" w:space="0" w:color="auto"/>
        <w:left w:val="none" w:sz="0" w:space="0" w:color="auto"/>
        <w:bottom w:val="none" w:sz="0" w:space="0" w:color="auto"/>
        <w:right w:val="none" w:sz="0" w:space="0" w:color="auto"/>
      </w:divBdr>
    </w:div>
    <w:div w:id="928924683">
      <w:bodyDiv w:val="1"/>
      <w:marLeft w:val="0"/>
      <w:marRight w:val="0"/>
      <w:marTop w:val="0"/>
      <w:marBottom w:val="0"/>
      <w:divBdr>
        <w:top w:val="none" w:sz="0" w:space="0" w:color="auto"/>
        <w:left w:val="none" w:sz="0" w:space="0" w:color="auto"/>
        <w:bottom w:val="none" w:sz="0" w:space="0" w:color="auto"/>
        <w:right w:val="none" w:sz="0" w:space="0" w:color="auto"/>
      </w:divBdr>
    </w:div>
    <w:div w:id="929433656">
      <w:bodyDiv w:val="1"/>
      <w:marLeft w:val="0"/>
      <w:marRight w:val="0"/>
      <w:marTop w:val="0"/>
      <w:marBottom w:val="0"/>
      <w:divBdr>
        <w:top w:val="none" w:sz="0" w:space="0" w:color="auto"/>
        <w:left w:val="none" w:sz="0" w:space="0" w:color="auto"/>
        <w:bottom w:val="none" w:sz="0" w:space="0" w:color="auto"/>
        <w:right w:val="none" w:sz="0" w:space="0" w:color="auto"/>
      </w:divBdr>
    </w:div>
    <w:div w:id="935141214">
      <w:bodyDiv w:val="1"/>
      <w:marLeft w:val="0"/>
      <w:marRight w:val="0"/>
      <w:marTop w:val="0"/>
      <w:marBottom w:val="0"/>
      <w:divBdr>
        <w:top w:val="none" w:sz="0" w:space="0" w:color="auto"/>
        <w:left w:val="none" w:sz="0" w:space="0" w:color="auto"/>
        <w:bottom w:val="none" w:sz="0" w:space="0" w:color="auto"/>
        <w:right w:val="none" w:sz="0" w:space="0" w:color="auto"/>
      </w:divBdr>
    </w:div>
    <w:div w:id="937718764">
      <w:bodyDiv w:val="1"/>
      <w:marLeft w:val="0"/>
      <w:marRight w:val="0"/>
      <w:marTop w:val="0"/>
      <w:marBottom w:val="0"/>
      <w:divBdr>
        <w:top w:val="none" w:sz="0" w:space="0" w:color="auto"/>
        <w:left w:val="none" w:sz="0" w:space="0" w:color="auto"/>
        <w:bottom w:val="none" w:sz="0" w:space="0" w:color="auto"/>
        <w:right w:val="none" w:sz="0" w:space="0" w:color="auto"/>
      </w:divBdr>
    </w:div>
    <w:div w:id="942808571">
      <w:bodyDiv w:val="1"/>
      <w:marLeft w:val="0"/>
      <w:marRight w:val="0"/>
      <w:marTop w:val="0"/>
      <w:marBottom w:val="0"/>
      <w:divBdr>
        <w:top w:val="none" w:sz="0" w:space="0" w:color="auto"/>
        <w:left w:val="none" w:sz="0" w:space="0" w:color="auto"/>
        <w:bottom w:val="none" w:sz="0" w:space="0" w:color="auto"/>
        <w:right w:val="none" w:sz="0" w:space="0" w:color="auto"/>
      </w:divBdr>
    </w:div>
    <w:div w:id="947082302">
      <w:bodyDiv w:val="1"/>
      <w:marLeft w:val="0"/>
      <w:marRight w:val="0"/>
      <w:marTop w:val="0"/>
      <w:marBottom w:val="0"/>
      <w:divBdr>
        <w:top w:val="none" w:sz="0" w:space="0" w:color="auto"/>
        <w:left w:val="none" w:sz="0" w:space="0" w:color="auto"/>
        <w:bottom w:val="none" w:sz="0" w:space="0" w:color="auto"/>
        <w:right w:val="none" w:sz="0" w:space="0" w:color="auto"/>
      </w:divBdr>
    </w:div>
    <w:div w:id="954409085">
      <w:bodyDiv w:val="1"/>
      <w:marLeft w:val="0"/>
      <w:marRight w:val="0"/>
      <w:marTop w:val="0"/>
      <w:marBottom w:val="0"/>
      <w:divBdr>
        <w:top w:val="none" w:sz="0" w:space="0" w:color="auto"/>
        <w:left w:val="none" w:sz="0" w:space="0" w:color="auto"/>
        <w:bottom w:val="none" w:sz="0" w:space="0" w:color="auto"/>
        <w:right w:val="none" w:sz="0" w:space="0" w:color="auto"/>
      </w:divBdr>
    </w:div>
    <w:div w:id="964626733">
      <w:bodyDiv w:val="1"/>
      <w:marLeft w:val="0"/>
      <w:marRight w:val="0"/>
      <w:marTop w:val="0"/>
      <w:marBottom w:val="0"/>
      <w:divBdr>
        <w:top w:val="none" w:sz="0" w:space="0" w:color="auto"/>
        <w:left w:val="none" w:sz="0" w:space="0" w:color="auto"/>
        <w:bottom w:val="none" w:sz="0" w:space="0" w:color="auto"/>
        <w:right w:val="none" w:sz="0" w:space="0" w:color="auto"/>
      </w:divBdr>
    </w:div>
    <w:div w:id="967276543">
      <w:bodyDiv w:val="1"/>
      <w:marLeft w:val="0"/>
      <w:marRight w:val="0"/>
      <w:marTop w:val="0"/>
      <w:marBottom w:val="0"/>
      <w:divBdr>
        <w:top w:val="none" w:sz="0" w:space="0" w:color="auto"/>
        <w:left w:val="none" w:sz="0" w:space="0" w:color="auto"/>
        <w:bottom w:val="none" w:sz="0" w:space="0" w:color="auto"/>
        <w:right w:val="none" w:sz="0" w:space="0" w:color="auto"/>
      </w:divBdr>
    </w:div>
    <w:div w:id="975451024">
      <w:bodyDiv w:val="1"/>
      <w:marLeft w:val="0"/>
      <w:marRight w:val="0"/>
      <w:marTop w:val="0"/>
      <w:marBottom w:val="0"/>
      <w:divBdr>
        <w:top w:val="none" w:sz="0" w:space="0" w:color="auto"/>
        <w:left w:val="none" w:sz="0" w:space="0" w:color="auto"/>
        <w:bottom w:val="none" w:sz="0" w:space="0" w:color="auto"/>
        <w:right w:val="none" w:sz="0" w:space="0" w:color="auto"/>
      </w:divBdr>
    </w:div>
    <w:div w:id="982270112">
      <w:bodyDiv w:val="1"/>
      <w:marLeft w:val="0"/>
      <w:marRight w:val="0"/>
      <w:marTop w:val="0"/>
      <w:marBottom w:val="0"/>
      <w:divBdr>
        <w:top w:val="none" w:sz="0" w:space="0" w:color="auto"/>
        <w:left w:val="none" w:sz="0" w:space="0" w:color="auto"/>
        <w:bottom w:val="none" w:sz="0" w:space="0" w:color="auto"/>
        <w:right w:val="none" w:sz="0" w:space="0" w:color="auto"/>
      </w:divBdr>
    </w:div>
    <w:div w:id="992491235">
      <w:bodyDiv w:val="1"/>
      <w:marLeft w:val="0"/>
      <w:marRight w:val="0"/>
      <w:marTop w:val="0"/>
      <w:marBottom w:val="0"/>
      <w:divBdr>
        <w:top w:val="none" w:sz="0" w:space="0" w:color="auto"/>
        <w:left w:val="none" w:sz="0" w:space="0" w:color="auto"/>
        <w:bottom w:val="none" w:sz="0" w:space="0" w:color="auto"/>
        <w:right w:val="none" w:sz="0" w:space="0" w:color="auto"/>
      </w:divBdr>
    </w:div>
    <w:div w:id="993679075">
      <w:bodyDiv w:val="1"/>
      <w:marLeft w:val="0"/>
      <w:marRight w:val="0"/>
      <w:marTop w:val="0"/>
      <w:marBottom w:val="0"/>
      <w:divBdr>
        <w:top w:val="none" w:sz="0" w:space="0" w:color="auto"/>
        <w:left w:val="none" w:sz="0" w:space="0" w:color="auto"/>
        <w:bottom w:val="none" w:sz="0" w:space="0" w:color="auto"/>
        <w:right w:val="none" w:sz="0" w:space="0" w:color="auto"/>
      </w:divBdr>
    </w:div>
    <w:div w:id="999507405">
      <w:bodyDiv w:val="1"/>
      <w:marLeft w:val="0"/>
      <w:marRight w:val="0"/>
      <w:marTop w:val="0"/>
      <w:marBottom w:val="0"/>
      <w:divBdr>
        <w:top w:val="none" w:sz="0" w:space="0" w:color="auto"/>
        <w:left w:val="none" w:sz="0" w:space="0" w:color="auto"/>
        <w:bottom w:val="none" w:sz="0" w:space="0" w:color="auto"/>
        <w:right w:val="none" w:sz="0" w:space="0" w:color="auto"/>
      </w:divBdr>
    </w:div>
    <w:div w:id="1003585030">
      <w:bodyDiv w:val="1"/>
      <w:marLeft w:val="0"/>
      <w:marRight w:val="0"/>
      <w:marTop w:val="0"/>
      <w:marBottom w:val="0"/>
      <w:divBdr>
        <w:top w:val="none" w:sz="0" w:space="0" w:color="auto"/>
        <w:left w:val="none" w:sz="0" w:space="0" w:color="auto"/>
        <w:bottom w:val="none" w:sz="0" w:space="0" w:color="auto"/>
        <w:right w:val="none" w:sz="0" w:space="0" w:color="auto"/>
      </w:divBdr>
    </w:div>
    <w:div w:id="1012872659">
      <w:bodyDiv w:val="1"/>
      <w:marLeft w:val="0"/>
      <w:marRight w:val="0"/>
      <w:marTop w:val="0"/>
      <w:marBottom w:val="0"/>
      <w:divBdr>
        <w:top w:val="none" w:sz="0" w:space="0" w:color="auto"/>
        <w:left w:val="none" w:sz="0" w:space="0" w:color="auto"/>
        <w:bottom w:val="none" w:sz="0" w:space="0" w:color="auto"/>
        <w:right w:val="none" w:sz="0" w:space="0" w:color="auto"/>
      </w:divBdr>
    </w:div>
    <w:div w:id="1029336022">
      <w:bodyDiv w:val="1"/>
      <w:marLeft w:val="0"/>
      <w:marRight w:val="0"/>
      <w:marTop w:val="0"/>
      <w:marBottom w:val="0"/>
      <w:divBdr>
        <w:top w:val="none" w:sz="0" w:space="0" w:color="auto"/>
        <w:left w:val="none" w:sz="0" w:space="0" w:color="auto"/>
        <w:bottom w:val="none" w:sz="0" w:space="0" w:color="auto"/>
        <w:right w:val="none" w:sz="0" w:space="0" w:color="auto"/>
      </w:divBdr>
    </w:div>
    <w:div w:id="1046678921">
      <w:bodyDiv w:val="1"/>
      <w:marLeft w:val="0"/>
      <w:marRight w:val="0"/>
      <w:marTop w:val="0"/>
      <w:marBottom w:val="0"/>
      <w:divBdr>
        <w:top w:val="none" w:sz="0" w:space="0" w:color="auto"/>
        <w:left w:val="none" w:sz="0" w:space="0" w:color="auto"/>
        <w:bottom w:val="none" w:sz="0" w:space="0" w:color="auto"/>
        <w:right w:val="none" w:sz="0" w:space="0" w:color="auto"/>
      </w:divBdr>
    </w:div>
    <w:div w:id="1047725745">
      <w:bodyDiv w:val="1"/>
      <w:marLeft w:val="0"/>
      <w:marRight w:val="0"/>
      <w:marTop w:val="0"/>
      <w:marBottom w:val="0"/>
      <w:divBdr>
        <w:top w:val="none" w:sz="0" w:space="0" w:color="auto"/>
        <w:left w:val="none" w:sz="0" w:space="0" w:color="auto"/>
        <w:bottom w:val="none" w:sz="0" w:space="0" w:color="auto"/>
        <w:right w:val="none" w:sz="0" w:space="0" w:color="auto"/>
      </w:divBdr>
    </w:div>
    <w:div w:id="1059597620">
      <w:bodyDiv w:val="1"/>
      <w:marLeft w:val="0"/>
      <w:marRight w:val="0"/>
      <w:marTop w:val="0"/>
      <w:marBottom w:val="0"/>
      <w:divBdr>
        <w:top w:val="none" w:sz="0" w:space="0" w:color="auto"/>
        <w:left w:val="none" w:sz="0" w:space="0" w:color="auto"/>
        <w:bottom w:val="none" w:sz="0" w:space="0" w:color="auto"/>
        <w:right w:val="none" w:sz="0" w:space="0" w:color="auto"/>
      </w:divBdr>
    </w:div>
    <w:div w:id="1060060618">
      <w:bodyDiv w:val="1"/>
      <w:marLeft w:val="0"/>
      <w:marRight w:val="0"/>
      <w:marTop w:val="0"/>
      <w:marBottom w:val="0"/>
      <w:divBdr>
        <w:top w:val="none" w:sz="0" w:space="0" w:color="auto"/>
        <w:left w:val="none" w:sz="0" w:space="0" w:color="auto"/>
        <w:bottom w:val="none" w:sz="0" w:space="0" w:color="auto"/>
        <w:right w:val="none" w:sz="0" w:space="0" w:color="auto"/>
      </w:divBdr>
    </w:div>
    <w:div w:id="1061711323">
      <w:bodyDiv w:val="1"/>
      <w:marLeft w:val="0"/>
      <w:marRight w:val="0"/>
      <w:marTop w:val="0"/>
      <w:marBottom w:val="0"/>
      <w:divBdr>
        <w:top w:val="none" w:sz="0" w:space="0" w:color="auto"/>
        <w:left w:val="none" w:sz="0" w:space="0" w:color="auto"/>
        <w:bottom w:val="none" w:sz="0" w:space="0" w:color="auto"/>
        <w:right w:val="none" w:sz="0" w:space="0" w:color="auto"/>
      </w:divBdr>
    </w:div>
    <w:div w:id="1078208860">
      <w:bodyDiv w:val="1"/>
      <w:marLeft w:val="0"/>
      <w:marRight w:val="0"/>
      <w:marTop w:val="0"/>
      <w:marBottom w:val="0"/>
      <w:divBdr>
        <w:top w:val="none" w:sz="0" w:space="0" w:color="auto"/>
        <w:left w:val="none" w:sz="0" w:space="0" w:color="auto"/>
        <w:bottom w:val="none" w:sz="0" w:space="0" w:color="auto"/>
        <w:right w:val="none" w:sz="0" w:space="0" w:color="auto"/>
      </w:divBdr>
    </w:div>
    <w:div w:id="1079979138">
      <w:bodyDiv w:val="1"/>
      <w:marLeft w:val="0"/>
      <w:marRight w:val="0"/>
      <w:marTop w:val="0"/>
      <w:marBottom w:val="0"/>
      <w:divBdr>
        <w:top w:val="none" w:sz="0" w:space="0" w:color="auto"/>
        <w:left w:val="none" w:sz="0" w:space="0" w:color="auto"/>
        <w:bottom w:val="none" w:sz="0" w:space="0" w:color="auto"/>
        <w:right w:val="none" w:sz="0" w:space="0" w:color="auto"/>
      </w:divBdr>
    </w:div>
    <w:div w:id="1083917896">
      <w:bodyDiv w:val="1"/>
      <w:marLeft w:val="0"/>
      <w:marRight w:val="0"/>
      <w:marTop w:val="0"/>
      <w:marBottom w:val="0"/>
      <w:divBdr>
        <w:top w:val="none" w:sz="0" w:space="0" w:color="auto"/>
        <w:left w:val="none" w:sz="0" w:space="0" w:color="auto"/>
        <w:bottom w:val="none" w:sz="0" w:space="0" w:color="auto"/>
        <w:right w:val="none" w:sz="0" w:space="0" w:color="auto"/>
      </w:divBdr>
    </w:div>
    <w:div w:id="1085998168">
      <w:bodyDiv w:val="1"/>
      <w:marLeft w:val="0"/>
      <w:marRight w:val="0"/>
      <w:marTop w:val="0"/>
      <w:marBottom w:val="0"/>
      <w:divBdr>
        <w:top w:val="none" w:sz="0" w:space="0" w:color="auto"/>
        <w:left w:val="none" w:sz="0" w:space="0" w:color="auto"/>
        <w:bottom w:val="none" w:sz="0" w:space="0" w:color="auto"/>
        <w:right w:val="none" w:sz="0" w:space="0" w:color="auto"/>
      </w:divBdr>
    </w:div>
    <w:div w:id="1098603177">
      <w:bodyDiv w:val="1"/>
      <w:marLeft w:val="0"/>
      <w:marRight w:val="0"/>
      <w:marTop w:val="0"/>
      <w:marBottom w:val="0"/>
      <w:divBdr>
        <w:top w:val="none" w:sz="0" w:space="0" w:color="auto"/>
        <w:left w:val="none" w:sz="0" w:space="0" w:color="auto"/>
        <w:bottom w:val="none" w:sz="0" w:space="0" w:color="auto"/>
        <w:right w:val="none" w:sz="0" w:space="0" w:color="auto"/>
      </w:divBdr>
    </w:div>
    <w:div w:id="1120296111">
      <w:bodyDiv w:val="1"/>
      <w:marLeft w:val="0"/>
      <w:marRight w:val="0"/>
      <w:marTop w:val="0"/>
      <w:marBottom w:val="0"/>
      <w:divBdr>
        <w:top w:val="none" w:sz="0" w:space="0" w:color="auto"/>
        <w:left w:val="none" w:sz="0" w:space="0" w:color="auto"/>
        <w:bottom w:val="none" w:sz="0" w:space="0" w:color="auto"/>
        <w:right w:val="none" w:sz="0" w:space="0" w:color="auto"/>
      </w:divBdr>
    </w:div>
    <w:div w:id="1137380293">
      <w:bodyDiv w:val="1"/>
      <w:marLeft w:val="0"/>
      <w:marRight w:val="0"/>
      <w:marTop w:val="0"/>
      <w:marBottom w:val="0"/>
      <w:divBdr>
        <w:top w:val="none" w:sz="0" w:space="0" w:color="auto"/>
        <w:left w:val="none" w:sz="0" w:space="0" w:color="auto"/>
        <w:bottom w:val="none" w:sz="0" w:space="0" w:color="auto"/>
        <w:right w:val="none" w:sz="0" w:space="0" w:color="auto"/>
      </w:divBdr>
    </w:div>
    <w:div w:id="1144542878">
      <w:bodyDiv w:val="1"/>
      <w:marLeft w:val="0"/>
      <w:marRight w:val="0"/>
      <w:marTop w:val="0"/>
      <w:marBottom w:val="0"/>
      <w:divBdr>
        <w:top w:val="none" w:sz="0" w:space="0" w:color="auto"/>
        <w:left w:val="none" w:sz="0" w:space="0" w:color="auto"/>
        <w:bottom w:val="none" w:sz="0" w:space="0" w:color="auto"/>
        <w:right w:val="none" w:sz="0" w:space="0" w:color="auto"/>
      </w:divBdr>
    </w:div>
    <w:div w:id="1153255661">
      <w:bodyDiv w:val="1"/>
      <w:marLeft w:val="0"/>
      <w:marRight w:val="0"/>
      <w:marTop w:val="0"/>
      <w:marBottom w:val="0"/>
      <w:divBdr>
        <w:top w:val="none" w:sz="0" w:space="0" w:color="auto"/>
        <w:left w:val="none" w:sz="0" w:space="0" w:color="auto"/>
        <w:bottom w:val="none" w:sz="0" w:space="0" w:color="auto"/>
        <w:right w:val="none" w:sz="0" w:space="0" w:color="auto"/>
      </w:divBdr>
    </w:div>
    <w:div w:id="1166096011">
      <w:bodyDiv w:val="1"/>
      <w:marLeft w:val="0"/>
      <w:marRight w:val="0"/>
      <w:marTop w:val="0"/>
      <w:marBottom w:val="0"/>
      <w:divBdr>
        <w:top w:val="none" w:sz="0" w:space="0" w:color="auto"/>
        <w:left w:val="none" w:sz="0" w:space="0" w:color="auto"/>
        <w:bottom w:val="none" w:sz="0" w:space="0" w:color="auto"/>
        <w:right w:val="none" w:sz="0" w:space="0" w:color="auto"/>
      </w:divBdr>
    </w:div>
    <w:div w:id="1181238841">
      <w:bodyDiv w:val="1"/>
      <w:marLeft w:val="0"/>
      <w:marRight w:val="0"/>
      <w:marTop w:val="0"/>
      <w:marBottom w:val="0"/>
      <w:divBdr>
        <w:top w:val="none" w:sz="0" w:space="0" w:color="auto"/>
        <w:left w:val="none" w:sz="0" w:space="0" w:color="auto"/>
        <w:bottom w:val="none" w:sz="0" w:space="0" w:color="auto"/>
        <w:right w:val="none" w:sz="0" w:space="0" w:color="auto"/>
      </w:divBdr>
    </w:div>
    <w:div w:id="1194614336">
      <w:bodyDiv w:val="1"/>
      <w:marLeft w:val="0"/>
      <w:marRight w:val="0"/>
      <w:marTop w:val="0"/>
      <w:marBottom w:val="0"/>
      <w:divBdr>
        <w:top w:val="none" w:sz="0" w:space="0" w:color="auto"/>
        <w:left w:val="none" w:sz="0" w:space="0" w:color="auto"/>
        <w:bottom w:val="none" w:sz="0" w:space="0" w:color="auto"/>
        <w:right w:val="none" w:sz="0" w:space="0" w:color="auto"/>
      </w:divBdr>
    </w:div>
    <w:div w:id="1196847922">
      <w:bodyDiv w:val="1"/>
      <w:marLeft w:val="0"/>
      <w:marRight w:val="0"/>
      <w:marTop w:val="0"/>
      <w:marBottom w:val="0"/>
      <w:divBdr>
        <w:top w:val="none" w:sz="0" w:space="0" w:color="auto"/>
        <w:left w:val="none" w:sz="0" w:space="0" w:color="auto"/>
        <w:bottom w:val="none" w:sz="0" w:space="0" w:color="auto"/>
        <w:right w:val="none" w:sz="0" w:space="0" w:color="auto"/>
      </w:divBdr>
    </w:div>
    <w:div w:id="1198348638">
      <w:bodyDiv w:val="1"/>
      <w:marLeft w:val="0"/>
      <w:marRight w:val="0"/>
      <w:marTop w:val="0"/>
      <w:marBottom w:val="0"/>
      <w:divBdr>
        <w:top w:val="none" w:sz="0" w:space="0" w:color="auto"/>
        <w:left w:val="none" w:sz="0" w:space="0" w:color="auto"/>
        <w:bottom w:val="none" w:sz="0" w:space="0" w:color="auto"/>
        <w:right w:val="none" w:sz="0" w:space="0" w:color="auto"/>
      </w:divBdr>
    </w:div>
    <w:div w:id="1211041305">
      <w:bodyDiv w:val="1"/>
      <w:marLeft w:val="0"/>
      <w:marRight w:val="0"/>
      <w:marTop w:val="0"/>
      <w:marBottom w:val="0"/>
      <w:divBdr>
        <w:top w:val="none" w:sz="0" w:space="0" w:color="auto"/>
        <w:left w:val="none" w:sz="0" w:space="0" w:color="auto"/>
        <w:bottom w:val="none" w:sz="0" w:space="0" w:color="auto"/>
        <w:right w:val="none" w:sz="0" w:space="0" w:color="auto"/>
      </w:divBdr>
    </w:div>
    <w:div w:id="1216814535">
      <w:bodyDiv w:val="1"/>
      <w:marLeft w:val="0"/>
      <w:marRight w:val="0"/>
      <w:marTop w:val="0"/>
      <w:marBottom w:val="0"/>
      <w:divBdr>
        <w:top w:val="none" w:sz="0" w:space="0" w:color="auto"/>
        <w:left w:val="none" w:sz="0" w:space="0" w:color="auto"/>
        <w:bottom w:val="none" w:sz="0" w:space="0" w:color="auto"/>
        <w:right w:val="none" w:sz="0" w:space="0" w:color="auto"/>
      </w:divBdr>
    </w:div>
    <w:div w:id="1219901882">
      <w:bodyDiv w:val="1"/>
      <w:marLeft w:val="0"/>
      <w:marRight w:val="0"/>
      <w:marTop w:val="0"/>
      <w:marBottom w:val="0"/>
      <w:divBdr>
        <w:top w:val="none" w:sz="0" w:space="0" w:color="auto"/>
        <w:left w:val="none" w:sz="0" w:space="0" w:color="auto"/>
        <w:bottom w:val="none" w:sz="0" w:space="0" w:color="auto"/>
        <w:right w:val="none" w:sz="0" w:space="0" w:color="auto"/>
      </w:divBdr>
    </w:div>
    <w:div w:id="1232689452">
      <w:bodyDiv w:val="1"/>
      <w:marLeft w:val="0"/>
      <w:marRight w:val="0"/>
      <w:marTop w:val="0"/>
      <w:marBottom w:val="0"/>
      <w:divBdr>
        <w:top w:val="none" w:sz="0" w:space="0" w:color="auto"/>
        <w:left w:val="none" w:sz="0" w:space="0" w:color="auto"/>
        <w:bottom w:val="none" w:sz="0" w:space="0" w:color="auto"/>
        <w:right w:val="none" w:sz="0" w:space="0" w:color="auto"/>
      </w:divBdr>
    </w:div>
    <w:div w:id="1243953998">
      <w:bodyDiv w:val="1"/>
      <w:marLeft w:val="0"/>
      <w:marRight w:val="0"/>
      <w:marTop w:val="0"/>
      <w:marBottom w:val="0"/>
      <w:divBdr>
        <w:top w:val="none" w:sz="0" w:space="0" w:color="auto"/>
        <w:left w:val="none" w:sz="0" w:space="0" w:color="auto"/>
        <w:bottom w:val="none" w:sz="0" w:space="0" w:color="auto"/>
        <w:right w:val="none" w:sz="0" w:space="0" w:color="auto"/>
      </w:divBdr>
    </w:div>
    <w:div w:id="1246186510">
      <w:bodyDiv w:val="1"/>
      <w:marLeft w:val="0"/>
      <w:marRight w:val="0"/>
      <w:marTop w:val="0"/>
      <w:marBottom w:val="0"/>
      <w:divBdr>
        <w:top w:val="none" w:sz="0" w:space="0" w:color="auto"/>
        <w:left w:val="none" w:sz="0" w:space="0" w:color="auto"/>
        <w:bottom w:val="none" w:sz="0" w:space="0" w:color="auto"/>
        <w:right w:val="none" w:sz="0" w:space="0" w:color="auto"/>
      </w:divBdr>
    </w:div>
    <w:div w:id="1263108085">
      <w:bodyDiv w:val="1"/>
      <w:marLeft w:val="0"/>
      <w:marRight w:val="0"/>
      <w:marTop w:val="0"/>
      <w:marBottom w:val="0"/>
      <w:divBdr>
        <w:top w:val="none" w:sz="0" w:space="0" w:color="auto"/>
        <w:left w:val="none" w:sz="0" w:space="0" w:color="auto"/>
        <w:bottom w:val="none" w:sz="0" w:space="0" w:color="auto"/>
        <w:right w:val="none" w:sz="0" w:space="0" w:color="auto"/>
      </w:divBdr>
    </w:div>
    <w:div w:id="1279526805">
      <w:bodyDiv w:val="1"/>
      <w:marLeft w:val="0"/>
      <w:marRight w:val="0"/>
      <w:marTop w:val="0"/>
      <w:marBottom w:val="0"/>
      <w:divBdr>
        <w:top w:val="none" w:sz="0" w:space="0" w:color="auto"/>
        <w:left w:val="none" w:sz="0" w:space="0" w:color="auto"/>
        <w:bottom w:val="none" w:sz="0" w:space="0" w:color="auto"/>
        <w:right w:val="none" w:sz="0" w:space="0" w:color="auto"/>
      </w:divBdr>
    </w:div>
    <w:div w:id="1279607850">
      <w:bodyDiv w:val="1"/>
      <w:marLeft w:val="0"/>
      <w:marRight w:val="0"/>
      <w:marTop w:val="0"/>
      <w:marBottom w:val="0"/>
      <w:divBdr>
        <w:top w:val="none" w:sz="0" w:space="0" w:color="auto"/>
        <w:left w:val="none" w:sz="0" w:space="0" w:color="auto"/>
        <w:bottom w:val="none" w:sz="0" w:space="0" w:color="auto"/>
        <w:right w:val="none" w:sz="0" w:space="0" w:color="auto"/>
      </w:divBdr>
    </w:div>
    <w:div w:id="1287397206">
      <w:bodyDiv w:val="1"/>
      <w:marLeft w:val="0"/>
      <w:marRight w:val="0"/>
      <w:marTop w:val="0"/>
      <w:marBottom w:val="0"/>
      <w:divBdr>
        <w:top w:val="none" w:sz="0" w:space="0" w:color="auto"/>
        <w:left w:val="none" w:sz="0" w:space="0" w:color="auto"/>
        <w:bottom w:val="none" w:sz="0" w:space="0" w:color="auto"/>
        <w:right w:val="none" w:sz="0" w:space="0" w:color="auto"/>
      </w:divBdr>
    </w:div>
    <w:div w:id="1295717377">
      <w:bodyDiv w:val="1"/>
      <w:marLeft w:val="0"/>
      <w:marRight w:val="0"/>
      <w:marTop w:val="0"/>
      <w:marBottom w:val="0"/>
      <w:divBdr>
        <w:top w:val="none" w:sz="0" w:space="0" w:color="auto"/>
        <w:left w:val="none" w:sz="0" w:space="0" w:color="auto"/>
        <w:bottom w:val="none" w:sz="0" w:space="0" w:color="auto"/>
        <w:right w:val="none" w:sz="0" w:space="0" w:color="auto"/>
      </w:divBdr>
    </w:div>
    <w:div w:id="1300498792">
      <w:bodyDiv w:val="1"/>
      <w:marLeft w:val="0"/>
      <w:marRight w:val="0"/>
      <w:marTop w:val="0"/>
      <w:marBottom w:val="0"/>
      <w:divBdr>
        <w:top w:val="none" w:sz="0" w:space="0" w:color="auto"/>
        <w:left w:val="none" w:sz="0" w:space="0" w:color="auto"/>
        <w:bottom w:val="none" w:sz="0" w:space="0" w:color="auto"/>
        <w:right w:val="none" w:sz="0" w:space="0" w:color="auto"/>
      </w:divBdr>
    </w:div>
    <w:div w:id="1302879057">
      <w:bodyDiv w:val="1"/>
      <w:marLeft w:val="0"/>
      <w:marRight w:val="0"/>
      <w:marTop w:val="0"/>
      <w:marBottom w:val="0"/>
      <w:divBdr>
        <w:top w:val="none" w:sz="0" w:space="0" w:color="auto"/>
        <w:left w:val="none" w:sz="0" w:space="0" w:color="auto"/>
        <w:bottom w:val="none" w:sz="0" w:space="0" w:color="auto"/>
        <w:right w:val="none" w:sz="0" w:space="0" w:color="auto"/>
      </w:divBdr>
    </w:div>
    <w:div w:id="1303850564">
      <w:bodyDiv w:val="1"/>
      <w:marLeft w:val="0"/>
      <w:marRight w:val="0"/>
      <w:marTop w:val="0"/>
      <w:marBottom w:val="0"/>
      <w:divBdr>
        <w:top w:val="none" w:sz="0" w:space="0" w:color="auto"/>
        <w:left w:val="none" w:sz="0" w:space="0" w:color="auto"/>
        <w:bottom w:val="none" w:sz="0" w:space="0" w:color="auto"/>
        <w:right w:val="none" w:sz="0" w:space="0" w:color="auto"/>
      </w:divBdr>
    </w:div>
    <w:div w:id="1308128839">
      <w:bodyDiv w:val="1"/>
      <w:marLeft w:val="0"/>
      <w:marRight w:val="0"/>
      <w:marTop w:val="0"/>
      <w:marBottom w:val="0"/>
      <w:divBdr>
        <w:top w:val="none" w:sz="0" w:space="0" w:color="auto"/>
        <w:left w:val="none" w:sz="0" w:space="0" w:color="auto"/>
        <w:bottom w:val="none" w:sz="0" w:space="0" w:color="auto"/>
        <w:right w:val="none" w:sz="0" w:space="0" w:color="auto"/>
      </w:divBdr>
    </w:div>
    <w:div w:id="1320692274">
      <w:bodyDiv w:val="1"/>
      <w:marLeft w:val="0"/>
      <w:marRight w:val="0"/>
      <w:marTop w:val="0"/>
      <w:marBottom w:val="0"/>
      <w:divBdr>
        <w:top w:val="none" w:sz="0" w:space="0" w:color="auto"/>
        <w:left w:val="none" w:sz="0" w:space="0" w:color="auto"/>
        <w:bottom w:val="none" w:sz="0" w:space="0" w:color="auto"/>
        <w:right w:val="none" w:sz="0" w:space="0" w:color="auto"/>
      </w:divBdr>
    </w:div>
    <w:div w:id="1333528810">
      <w:bodyDiv w:val="1"/>
      <w:marLeft w:val="0"/>
      <w:marRight w:val="0"/>
      <w:marTop w:val="0"/>
      <w:marBottom w:val="0"/>
      <w:divBdr>
        <w:top w:val="none" w:sz="0" w:space="0" w:color="auto"/>
        <w:left w:val="none" w:sz="0" w:space="0" w:color="auto"/>
        <w:bottom w:val="none" w:sz="0" w:space="0" w:color="auto"/>
        <w:right w:val="none" w:sz="0" w:space="0" w:color="auto"/>
      </w:divBdr>
    </w:div>
    <w:div w:id="1336495839">
      <w:bodyDiv w:val="1"/>
      <w:marLeft w:val="0"/>
      <w:marRight w:val="0"/>
      <w:marTop w:val="0"/>
      <w:marBottom w:val="0"/>
      <w:divBdr>
        <w:top w:val="none" w:sz="0" w:space="0" w:color="auto"/>
        <w:left w:val="none" w:sz="0" w:space="0" w:color="auto"/>
        <w:bottom w:val="none" w:sz="0" w:space="0" w:color="auto"/>
        <w:right w:val="none" w:sz="0" w:space="0" w:color="auto"/>
      </w:divBdr>
    </w:div>
    <w:div w:id="1338459910">
      <w:bodyDiv w:val="1"/>
      <w:marLeft w:val="0"/>
      <w:marRight w:val="0"/>
      <w:marTop w:val="0"/>
      <w:marBottom w:val="0"/>
      <w:divBdr>
        <w:top w:val="none" w:sz="0" w:space="0" w:color="auto"/>
        <w:left w:val="none" w:sz="0" w:space="0" w:color="auto"/>
        <w:bottom w:val="none" w:sz="0" w:space="0" w:color="auto"/>
        <w:right w:val="none" w:sz="0" w:space="0" w:color="auto"/>
      </w:divBdr>
    </w:div>
    <w:div w:id="1349217481">
      <w:bodyDiv w:val="1"/>
      <w:marLeft w:val="0"/>
      <w:marRight w:val="0"/>
      <w:marTop w:val="0"/>
      <w:marBottom w:val="0"/>
      <w:divBdr>
        <w:top w:val="none" w:sz="0" w:space="0" w:color="auto"/>
        <w:left w:val="none" w:sz="0" w:space="0" w:color="auto"/>
        <w:bottom w:val="none" w:sz="0" w:space="0" w:color="auto"/>
        <w:right w:val="none" w:sz="0" w:space="0" w:color="auto"/>
      </w:divBdr>
    </w:div>
    <w:div w:id="1352338019">
      <w:bodyDiv w:val="1"/>
      <w:marLeft w:val="0"/>
      <w:marRight w:val="0"/>
      <w:marTop w:val="0"/>
      <w:marBottom w:val="0"/>
      <w:divBdr>
        <w:top w:val="none" w:sz="0" w:space="0" w:color="auto"/>
        <w:left w:val="none" w:sz="0" w:space="0" w:color="auto"/>
        <w:bottom w:val="none" w:sz="0" w:space="0" w:color="auto"/>
        <w:right w:val="none" w:sz="0" w:space="0" w:color="auto"/>
      </w:divBdr>
    </w:div>
    <w:div w:id="1353726204">
      <w:bodyDiv w:val="1"/>
      <w:marLeft w:val="0"/>
      <w:marRight w:val="0"/>
      <w:marTop w:val="0"/>
      <w:marBottom w:val="0"/>
      <w:divBdr>
        <w:top w:val="none" w:sz="0" w:space="0" w:color="auto"/>
        <w:left w:val="none" w:sz="0" w:space="0" w:color="auto"/>
        <w:bottom w:val="none" w:sz="0" w:space="0" w:color="auto"/>
        <w:right w:val="none" w:sz="0" w:space="0" w:color="auto"/>
      </w:divBdr>
    </w:div>
    <w:div w:id="1368139777">
      <w:bodyDiv w:val="1"/>
      <w:marLeft w:val="0"/>
      <w:marRight w:val="0"/>
      <w:marTop w:val="0"/>
      <w:marBottom w:val="0"/>
      <w:divBdr>
        <w:top w:val="none" w:sz="0" w:space="0" w:color="auto"/>
        <w:left w:val="none" w:sz="0" w:space="0" w:color="auto"/>
        <w:bottom w:val="none" w:sz="0" w:space="0" w:color="auto"/>
        <w:right w:val="none" w:sz="0" w:space="0" w:color="auto"/>
      </w:divBdr>
    </w:div>
    <w:div w:id="1373503961">
      <w:bodyDiv w:val="1"/>
      <w:marLeft w:val="0"/>
      <w:marRight w:val="0"/>
      <w:marTop w:val="0"/>
      <w:marBottom w:val="0"/>
      <w:divBdr>
        <w:top w:val="none" w:sz="0" w:space="0" w:color="auto"/>
        <w:left w:val="none" w:sz="0" w:space="0" w:color="auto"/>
        <w:bottom w:val="none" w:sz="0" w:space="0" w:color="auto"/>
        <w:right w:val="none" w:sz="0" w:space="0" w:color="auto"/>
      </w:divBdr>
    </w:div>
    <w:div w:id="1378235861">
      <w:bodyDiv w:val="1"/>
      <w:marLeft w:val="0"/>
      <w:marRight w:val="0"/>
      <w:marTop w:val="0"/>
      <w:marBottom w:val="0"/>
      <w:divBdr>
        <w:top w:val="none" w:sz="0" w:space="0" w:color="auto"/>
        <w:left w:val="none" w:sz="0" w:space="0" w:color="auto"/>
        <w:bottom w:val="none" w:sz="0" w:space="0" w:color="auto"/>
        <w:right w:val="none" w:sz="0" w:space="0" w:color="auto"/>
      </w:divBdr>
    </w:div>
    <w:div w:id="1380013470">
      <w:bodyDiv w:val="1"/>
      <w:marLeft w:val="0"/>
      <w:marRight w:val="0"/>
      <w:marTop w:val="0"/>
      <w:marBottom w:val="0"/>
      <w:divBdr>
        <w:top w:val="none" w:sz="0" w:space="0" w:color="auto"/>
        <w:left w:val="none" w:sz="0" w:space="0" w:color="auto"/>
        <w:bottom w:val="none" w:sz="0" w:space="0" w:color="auto"/>
        <w:right w:val="none" w:sz="0" w:space="0" w:color="auto"/>
      </w:divBdr>
    </w:div>
    <w:div w:id="1386831543">
      <w:bodyDiv w:val="1"/>
      <w:marLeft w:val="0"/>
      <w:marRight w:val="0"/>
      <w:marTop w:val="0"/>
      <w:marBottom w:val="0"/>
      <w:divBdr>
        <w:top w:val="none" w:sz="0" w:space="0" w:color="auto"/>
        <w:left w:val="none" w:sz="0" w:space="0" w:color="auto"/>
        <w:bottom w:val="none" w:sz="0" w:space="0" w:color="auto"/>
        <w:right w:val="none" w:sz="0" w:space="0" w:color="auto"/>
      </w:divBdr>
    </w:div>
    <w:div w:id="1388725662">
      <w:bodyDiv w:val="1"/>
      <w:marLeft w:val="0"/>
      <w:marRight w:val="0"/>
      <w:marTop w:val="0"/>
      <w:marBottom w:val="0"/>
      <w:divBdr>
        <w:top w:val="none" w:sz="0" w:space="0" w:color="auto"/>
        <w:left w:val="none" w:sz="0" w:space="0" w:color="auto"/>
        <w:bottom w:val="none" w:sz="0" w:space="0" w:color="auto"/>
        <w:right w:val="none" w:sz="0" w:space="0" w:color="auto"/>
      </w:divBdr>
    </w:div>
    <w:div w:id="1392146109">
      <w:bodyDiv w:val="1"/>
      <w:marLeft w:val="0"/>
      <w:marRight w:val="0"/>
      <w:marTop w:val="0"/>
      <w:marBottom w:val="0"/>
      <w:divBdr>
        <w:top w:val="none" w:sz="0" w:space="0" w:color="auto"/>
        <w:left w:val="none" w:sz="0" w:space="0" w:color="auto"/>
        <w:bottom w:val="none" w:sz="0" w:space="0" w:color="auto"/>
        <w:right w:val="none" w:sz="0" w:space="0" w:color="auto"/>
      </w:divBdr>
    </w:div>
    <w:div w:id="1393577820">
      <w:bodyDiv w:val="1"/>
      <w:marLeft w:val="0"/>
      <w:marRight w:val="0"/>
      <w:marTop w:val="0"/>
      <w:marBottom w:val="0"/>
      <w:divBdr>
        <w:top w:val="none" w:sz="0" w:space="0" w:color="auto"/>
        <w:left w:val="none" w:sz="0" w:space="0" w:color="auto"/>
        <w:bottom w:val="none" w:sz="0" w:space="0" w:color="auto"/>
        <w:right w:val="none" w:sz="0" w:space="0" w:color="auto"/>
      </w:divBdr>
    </w:div>
    <w:div w:id="1401056209">
      <w:bodyDiv w:val="1"/>
      <w:marLeft w:val="0"/>
      <w:marRight w:val="0"/>
      <w:marTop w:val="0"/>
      <w:marBottom w:val="0"/>
      <w:divBdr>
        <w:top w:val="none" w:sz="0" w:space="0" w:color="auto"/>
        <w:left w:val="none" w:sz="0" w:space="0" w:color="auto"/>
        <w:bottom w:val="none" w:sz="0" w:space="0" w:color="auto"/>
        <w:right w:val="none" w:sz="0" w:space="0" w:color="auto"/>
      </w:divBdr>
    </w:div>
    <w:div w:id="1402100700">
      <w:bodyDiv w:val="1"/>
      <w:marLeft w:val="0"/>
      <w:marRight w:val="0"/>
      <w:marTop w:val="0"/>
      <w:marBottom w:val="0"/>
      <w:divBdr>
        <w:top w:val="none" w:sz="0" w:space="0" w:color="auto"/>
        <w:left w:val="none" w:sz="0" w:space="0" w:color="auto"/>
        <w:bottom w:val="none" w:sz="0" w:space="0" w:color="auto"/>
        <w:right w:val="none" w:sz="0" w:space="0" w:color="auto"/>
      </w:divBdr>
    </w:div>
    <w:div w:id="1408770540">
      <w:bodyDiv w:val="1"/>
      <w:marLeft w:val="0"/>
      <w:marRight w:val="0"/>
      <w:marTop w:val="0"/>
      <w:marBottom w:val="0"/>
      <w:divBdr>
        <w:top w:val="none" w:sz="0" w:space="0" w:color="auto"/>
        <w:left w:val="none" w:sz="0" w:space="0" w:color="auto"/>
        <w:bottom w:val="none" w:sz="0" w:space="0" w:color="auto"/>
        <w:right w:val="none" w:sz="0" w:space="0" w:color="auto"/>
      </w:divBdr>
    </w:div>
    <w:div w:id="1410079277">
      <w:bodyDiv w:val="1"/>
      <w:marLeft w:val="0"/>
      <w:marRight w:val="0"/>
      <w:marTop w:val="0"/>
      <w:marBottom w:val="0"/>
      <w:divBdr>
        <w:top w:val="none" w:sz="0" w:space="0" w:color="auto"/>
        <w:left w:val="none" w:sz="0" w:space="0" w:color="auto"/>
        <w:bottom w:val="none" w:sz="0" w:space="0" w:color="auto"/>
        <w:right w:val="none" w:sz="0" w:space="0" w:color="auto"/>
      </w:divBdr>
    </w:div>
    <w:div w:id="1422876551">
      <w:bodyDiv w:val="1"/>
      <w:marLeft w:val="0"/>
      <w:marRight w:val="0"/>
      <w:marTop w:val="0"/>
      <w:marBottom w:val="0"/>
      <w:divBdr>
        <w:top w:val="none" w:sz="0" w:space="0" w:color="auto"/>
        <w:left w:val="none" w:sz="0" w:space="0" w:color="auto"/>
        <w:bottom w:val="none" w:sz="0" w:space="0" w:color="auto"/>
        <w:right w:val="none" w:sz="0" w:space="0" w:color="auto"/>
      </w:divBdr>
    </w:div>
    <w:div w:id="1446656353">
      <w:bodyDiv w:val="1"/>
      <w:marLeft w:val="0"/>
      <w:marRight w:val="0"/>
      <w:marTop w:val="0"/>
      <w:marBottom w:val="0"/>
      <w:divBdr>
        <w:top w:val="none" w:sz="0" w:space="0" w:color="auto"/>
        <w:left w:val="none" w:sz="0" w:space="0" w:color="auto"/>
        <w:bottom w:val="none" w:sz="0" w:space="0" w:color="auto"/>
        <w:right w:val="none" w:sz="0" w:space="0" w:color="auto"/>
      </w:divBdr>
    </w:div>
    <w:div w:id="1452093254">
      <w:bodyDiv w:val="1"/>
      <w:marLeft w:val="0"/>
      <w:marRight w:val="0"/>
      <w:marTop w:val="0"/>
      <w:marBottom w:val="0"/>
      <w:divBdr>
        <w:top w:val="none" w:sz="0" w:space="0" w:color="auto"/>
        <w:left w:val="none" w:sz="0" w:space="0" w:color="auto"/>
        <w:bottom w:val="none" w:sz="0" w:space="0" w:color="auto"/>
        <w:right w:val="none" w:sz="0" w:space="0" w:color="auto"/>
      </w:divBdr>
    </w:div>
    <w:div w:id="1452549747">
      <w:bodyDiv w:val="1"/>
      <w:marLeft w:val="0"/>
      <w:marRight w:val="0"/>
      <w:marTop w:val="0"/>
      <w:marBottom w:val="0"/>
      <w:divBdr>
        <w:top w:val="none" w:sz="0" w:space="0" w:color="auto"/>
        <w:left w:val="none" w:sz="0" w:space="0" w:color="auto"/>
        <w:bottom w:val="none" w:sz="0" w:space="0" w:color="auto"/>
        <w:right w:val="none" w:sz="0" w:space="0" w:color="auto"/>
      </w:divBdr>
    </w:div>
    <w:div w:id="1454247623">
      <w:bodyDiv w:val="1"/>
      <w:marLeft w:val="0"/>
      <w:marRight w:val="0"/>
      <w:marTop w:val="0"/>
      <w:marBottom w:val="0"/>
      <w:divBdr>
        <w:top w:val="none" w:sz="0" w:space="0" w:color="auto"/>
        <w:left w:val="none" w:sz="0" w:space="0" w:color="auto"/>
        <w:bottom w:val="none" w:sz="0" w:space="0" w:color="auto"/>
        <w:right w:val="none" w:sz="0" w:space="0" w:color="auto"/>
      </w:divBdr>
    </w:div>
    <w:div w:id="1454860988">
      <w:bodyDiv w:val="1"/>
      <w:marLeft w:val="0"/>
      <w:marRight w:val="0"/>
      <w:marTop w:val="0"/>
      <w:marBottom w:val="0"/>
      <w:divBdr>
        <w:top w:val="none" w:sz="0" w:space="0" w:color="auto"/>
        <w:left w:val="none" w:sz="0" w:space="0" w:color="auto"/>
        <w:bottom w:val="none" w:sz="0" w:space="0" w:color="auto"/>
        <w:right w:val="none" w:sz="0" w:space="0" w:color="auto"/>
      </w:divBdr>
    </w:div>
    <w:div w:id="1465078256">
      <w:bodyDiv w:val="1"/>
      <w:marLeft w:val="0"/>
      <w:marRight w:val="0"/>
      <w:marTop w:val="0"/>
      <w:marBottom w:val="0"/>
      <w:divBdr>
        <w:top w:val="none" w:sz="0" w:space="0" w:color="auto"/>
        <w:left w:val="none" w:sz="0" w:space="0" w:color="auto"/>
        <w:bottom w:val="none" w:sz="0" w:space="0" w:color="auto"/>
        <w:right w:val="none" w:sz="0" w:space="0" w:color="auto"/>
      </w:divBdr>
    </w:div>
    <w:div w:id="1468470155">
      <w:bodyDiv w:val="1"/>
      <w:marLeft w:val="0"/>
      <w:marRight w:val="0"/>
      <w:marTop w:val="0"/>
      <w:marBottom w:val="0"/>
      <w:divBdr>
        <w:top w:val="none" w:sz="0" w:space="0" w:color="auto"/>
        <w:left w:val="none" w:sz="0" w:space="0" w:color="auto"/>
        <w:bottom w:val="none" w:sz="0" w:space="0" w:color="auto"/>
        <w:right w:val="none" w:sz="0" w:space="0" w:color="auto"/>
      </w:divBdr>
    </w:div>
    <w:div w:id="1474984071">
      <w:bodyDiv w:val="1"/>
      <w:marLeft w:val="0"/>
      <w:marRight w:val="0"/>
      <w:marTop w:val="0"/>
      <w:marBottom w:val="0"/>
      <w:divBdr>
        <w:top w:val="none" w:sz="0" w:space="0" w:color="auto"/>
        <w:left w:val="none" w:sz="0" w:space="0" w:color="auto"/>
        <w:bottom w:val="none" w:sz="0" w:space="0" w:color="auto"/>
        <w:right w:val="none" w:sz="0" w:space="0" w:color="auto"/>
      </w:divBdr>
    </w:div>
    <w:div w:id="1478449154">
      <w:bodyDiv w:val="1"/>
      <w:marLeft w:val="0"/>
      <w:marRight w:val="0"/>
      <w:marTop w:val="0"/>
      <w:marBottom w:val="0"/>
      <w:divBdr>
        <w:top w:val="none" w:sz="0" w:space="0" w:color="auto"/>
        <w:left w:val="none" w:sz="0" w:space="0" w:color="auto"/>
        <w:bottom w:val="none" w:sz="0" w:space="0" w:color="auto"/>
        <w:right w:val="none" w:sz="0" w:space="0" w:color="auto"/>
      </w:divBdr>
    </w:div>
    <w:div w:id="1478917388">
      <w:bodyDiv w:val="1"/>
      <w:marLeft w:val="0"/>
      <w:marRight w:val="0"/>
      <w:marTop w:val="0"/>
      <w:marBottom w:val="0"/>
      <w:divBdr>
        <w:top w:val="none" w:sz="0" w:space="0" w:color="auto"/>
        <w:left w:val="none" w:sz="0" w:space="0" w:color="auto"/>
        <w:bottom w:val="none" w:sz="0" w:space="0" w:color="auto"/>
        <w:right w:val="none" w:sz="0" w:space="0" w:color="auto"/>
      </w:divBdr>
    </w:div>
    <w:div w:id="1491869466">
      <w:bodyDiv w:val="1"/>
      <w:marLeft w:val="0"/>
      <w:marRight w:val="0"/>
      <w:marTop w:val="0"/>
      <w:marBottom w:val="0"/>
      <w:divBdr>
        <w:top w:val="none" w:sz="0" w:space="0" w:color="auto"/>
        <w:left w:val="none" w:sz="0" w:space="0" w:color="auto"/>
        <w:bottom w:val="none" w:sz="0" w:space="0" w:color="auto"/>
        <w:right w:val="none" w:sz="0" w:space="0" w:color="auto"/>
      </w:divBdr>
    </w:div>
    <w:div w:id="1496797334">
      <w:bodyDiv w:val="1"/>
      <w:marLeft w:val="0"/>
      <w:marRight w:val="0"/>
      <w:marTop w:val="0"/>
      <w:marBottom w:val="0"/>
      <w:divBdr>
        <w:top w:val="none" w:sz="0" w:space="0" w:color="auto"/>
        <w:left w:val="none" w:sz="0" w:space="0" w:color="auto"/>
        <w:bottom w:val="none" w:sz="0" w:space="0" w:color="auto"/>
        <w:right w:val="none" w:sz="0" w:space="0" w:color="auto"/>
      </w:divBdr>
    </w:div>
    <w:div w:id="1500346372">
      <w:bodyDiv w:val="1"/>
      <w:marLeft w:val="0"/>
      <w:marRight w:val="0"/>
      <w:marTop w:val="0"/>
      <w:marBottom w:val="0"/>
      <w:divBdr>
        <w:top w:val="none" w:sz="0" w:space="0" w:color="auto"/>
        <w:left w:val="none" w:sz="0" w:space="0" w:color="auto"/>
        <w:bottom w:val="none" w:sz="0" w:space="0" w:color="auto"/>
        <w:right w:val="none" w:sz="0" w:space="0" w:color="auto"/>
      </w:divBdr>
    </w:div>
    <w:div w:id="1501388958">
      <w:bodyDiv w:val="1"/>
      <w:marLeft w:val="0"/>
      <w:marRight w:val="0"/>
      <w:marTop w:val="0"/>
      <w:marBottom w:val="0"/>
      <w:divBdr>
        <w:top w:val="none" w:sz="0" w:space="0" w:color="auto"/>
        <w:left w:val="none" w:sz="0" w:space="0" w:color="auto"/>
        <w:bottom w:val="none" w:sz="0" w:space="0" w:color="auto"/>
        <w:right w:val="none" w:sz="0" w:space="0" w:color="auto"/>
      </w:divBdr>
    </w:div>
    <w:div w:id="1504197541">
      <w:bodyDiv w:val="1"/>
      <w:marLeft w:val="0"/>
      <w:marRight w:val="0"/>
      <w:marTop w:val="0"/>
      <w:marBottom w:val="0"/>
      <w:divBdr>
        <w:top w:val="none" w:sz="0" w:space="0" w:color="auto"/>
        <w:left w:val="none" w:sz="0" w:space="0" w:color="auto"/>
        <w:bottom w:val="none" w:sz="0" w:space="0" w:color="auto"/>
        <w:right w:val="none" w:sz="0" w:space="0" w:color="auto"/>
      </w:divBdr>
    </w:div>
    <w:div w:id="1504778513">
      <w:bodyDiv w:val="1"/>
      <w:marLeft w:val="0"/>
      <w:marRight w:val="0"/>
      <w:marTop w:val="0"/>
      <w:marBottom w:val="0"/>
      <w:divBdr>
        <w:top w:val="none" w:sz="0" w:space="0" w:color="auto"/>
        <w:left w:val="none" w:sz="0" w:space="0" w:color="auto"/>
        <w:bottom w:val="none" w:sz="0" w:space="0" w:color="auto"/>
        <w:right w:val="none" w:sz="0" w:space="0" w:color="auto"/>
      </w:divBdr>
    </w:div>
    <w:div w:id="1510758227">
      <w:bodyDiv w:val="1"/>
      <w:marLeft w:val="0"/>
      <w:marRight w:val="0"/>
      <w:marTop w:val="0"/>
      <w:marBottom w:val="0"/>
      <w:divBdr>
        <w:top w:val="none" w:sz="0" w:space="0" w:color="auto"/>
        <w:left w:val="none" w:sz="0" w:space="0" w:color="auto"/>
        <w:bottom w:val="none" w:sz="0" w:space="0" w:color="auto"/>
        <w:right w:val="none" w:sz="0" w:space="0" w:color="auto"/>
      </w:divBdr>
    </w:div>
    <w:div w:id="1524437159">
      <w:bodyDiv w:val="1"/>
      <w:marLeft w:val="0"/>
      <w:marRight w:val="0"/>
      <w:marTop w:val="0"/>
      <w:marBottom w:val="0"/>
      <w:divBdr>
        <w:top w:val="none" w:sz="0" w:space="0" w:color="auto"/>
        <w:left w:val="none" w:sz="0" w:space="0" w:color="auto"/>
        <w:bottom w:val="none" w:sz="0" w:space="0" w:color="auto"/>
        <w:right w:val="none" w:sz="0" w:space="0" w:color="auto"/>
      </w:divBdr>
    </w:div>
    <w:div w:id="1529441330">
      <w:bodyDiv w:val="1"/>
      <w:marLeft w:val="0"/>
      <w:marRight w:val="0"/>
      <w:marTop w:val="0"/>
      <w:marBottom w:val="0"/>
      <w:divBdr>
        <w:top w:val="none" w:sz="0" w:space="0" w:color="auto"/>
        <w:left w:val="none" w:sz="0" w:space="0" w:color="auto"/>
        <w:bottom w:val="none" w:sz="0" w:space="0" w:color="auto"/>
        <w:right w:val="none" w:sz="0" w:space="0" w:color="auto"/>
      </w:divBdr>
    </w:div>
    <w:div w:id="1536696692">
      <w:bodyDiv w:val="1"/>
      <w:marLeft w:val="0"/>
      <w:marRight w:val="0"/>
      <w:marTop w:val="0"/>
      <w:marBottom w:val="0"/>
      <w:divBdr>
        <w:top w:val="none" w:sz="0" w:space="0" w:color="auto"/>
        <w:left w:val="none" w:sz="0" w:space="0" w:color="auto"/>
        <w:bottom w:val="none" w:sz="0" w:space="0" w:color="auto"/>
        <w:right w:val="none" w:sz="0" w:space="0" w:color="auto"/>
      </w:divBdr>
    </w:div>
    <w:div w:id="1540433888">
      <w:bodyDiv w:val="1"/>
      <w:marLeft w:val="0"/>
      <w:marRight w:val="0"/>
      <w:marTop w:val="0"/>
      <w:marBottom w:val="0"/>
      <w:divBdr>
        <w:top w:val="none" w:sz="0" w:space="0" w:color="auto"/>
        <w:left w:val="none" w:sz="0" w:space="0" w:color="auto"/>
        <w:bottom w:val="none" w:sz="0" w:space="0" w:color="auto"/>
        <w:right w:val="none" w:sz="0" w:space="0" w:color="auto"/>
      </w:divBdr>
    </w:div>
    <w:div w:id="1542935319">
      <w:bodyDiv w:val="1"/>
      <w:marLeft w:val="0"/>
      <w:marRight w:val="0"/>
      <w:marTop w:val="0"/>
      <w:marBottom w:val="0"/>
      <w:divBdr>
        <w:top w:val="none" w:sz="0" w:space="0" w:color="auto"/>
        <w:left w:val="none" w:sz="0" w:space="0" w:color="auto"/>
        <w:bottom w:val="none" w:sz="0" w:space="0" w:color="auto"/>
        <w:right w:val="none" w:sz="0" w:space="0" w:color="auto"/>
      </w:divBdr>
    </w:div>
    <w:div w:id="1545022210">
      <w:bodyDiv w:val="1"/>
      <w:marLeft w:val="0"/>
      <w:marRight w:val="0"/>
      <w:marTop w:val="0"/>
      <w:marBottom w:val="0"/>
      <w:divBdr>
        <w:top w:val="none" w:sz="0" w:space="0" w:color="auto"/>
        <w:left w:val="none" w:sz="0" w:space="0" w:color="auto"/>
        <w:bottom w:val="none" w:sz="0" w:space="0" w:color="auto"/>
        <w:right w:val="none" w:sz="0" w:space="0" w:color="auto"/>
      </w:divBdr>
    </w:div>
    <w:div w:id="1562207195">
      <w:bodyDiv w:val="1"/>
      <w:marLeft w:val="0"/>
      <w:marRight w:val="0"/>
      <w:marTop w:val="0"/>
      <w:marBottom w:val="0"/>
      <w:divBdr>
        <w:top w:val="none" w:sz="0" w:space="0" w:color="auto"/>
        <w:left w:val="none" w:sz="0" w:space="0" w:color="auto"/>
        <w:bottom w:val="none" w:sz="0" w:space="0" w:color="auto"/>
        <w:right w:val="none" w:sz="0" w:space="0" w:color="auto"/>
      </w:divBdr>
    </w:div>
    <w:div w:id="1565992615">
      <w:bodyDiv w:val="1"/>
      <w:marLeft w:val="0"/>
      <w:marRight w:val="0"/>
      <w:marTop w:val="0"/>
      <w:marBottom w:val="0"/>
      <w:divBdr>
        <w:top w:val="none" w:sz="0" w:space="0" w:color="auto"/>
        <w:left w:val="none" w:sz="0" w:space="0" w:color="auto"/>
        <w:bottom w:val="none" w:sz="0" w:space="0" w:color="auto"/>
        <w:right w:val="none" w:sz="0" w:space="0" w:color="auto"/>
      </w:divBdr>
    </w:div>
    <w:div w:id="1570115648">
      <w:bodyDiv w:val="1"/>
      <w:marLeft w:val="0"/>
      <w:marRight w:val="0"/>
      <w:marTop w:val="0"/>
      <w:marBottom w:val="0"/>
      <w:divBdr>
        <w:top w:val="none" w:sz="0" w:space="0" w:color="auto"/>
        <w:left w:val="none" w:sz="0" w:space="0" w:color="auto"/>
        <w:bottom w:val="none" w:sz="0" w:space="0" w:color="auto"/>
        <w:right w:val="none" w:sz="0" w:space="0" w:color="auto"/>
      </w:divBdr>
    </w:div>
    <w:div w:id="1575387021">
      <w:bodyDiv w:val="1"/>
      <w:marLeft w:val="0"/>
      <w:marRight w:val="0"/>
      <w:marTop w:val="0"/>
      <w:marBottom w:val="0"/>
      <w:divBdr>
        <w:top w:val="none" w:sz="0" w:space="0" w:color="auto"/>
        <w:left w:val="none" w:sz="0" w:space="0" w:color="auto"/>
        <w:bottom w:val="none" w:sz="0" w:space="0" w:color="auto"/>
        <w:right w:val="none" w:sz="0" w:space="0" w:color="auto"/>
      </w:divBdr>
    </w:div>
    <w:div w:id="1577589328">
      <w:bodyDiv w:val="1"/>
      <w:marLeft w:val="0"/>
      <w:marRight w:val="0"/>
      <w:marTop w:val="0"/>
      <w:marBottom w:val="0"/>
      <w:divBdr>
        <w:top w:val="none" w:sz="0" w:space="0" w:color="auto"/>
        <w:left w:val="none" w:sz="0" w:space="0" w:color="auto"/>
        <w:bottom w:val="none" w:sz="0" w:space="0" w:color="auto"/>
        <w:right w:val="none" w:sz="0" w:space="0" w:color="auto"/>
      </w:divBdr>
    </w:div>
    <w:div w:id="1585072252">
      <w:bodyDiv w:val="1"/>
      <w:marLeft w:val="0"/>
      <w:marRight w:val="0"/>
      <w:marTop w:val="0"/>
      <w:marBottom w:val="0"/>
      <w:divBdr>
        <w:top w:val="none" w:sz="0" w:space="0" w:color="auto"/>
        <w:left w:val="none" w:sz="0" w:space="0" w:color="auto"/>
        <w:bottom w:val="none" w:sz="0" w:space="0" w:color="auto"/>
        <w:right w:val="none" w:sz="0" w:space="0" w:color="auto"/>
      </w:divBdr>
    </w:div>
    <w:div w:id="1586960852">
      <w:bodyDiv w:val="1"/>
      <w:marLeft w:val="0"/>
      <w:marRight w:val="0"/>
      <w:marTop w:val="0"/>
      <w:marBottom w:val="0"/>
      <w:divBdr>
        <w:top w:val="none" w:sz="0" w:space="0" w:color="auto"/>
        <w:left w:val="none" w:sz="0" w:space="0" w:color="auto"/>
        <w:bottom w:val="none" w:sz="0" w:space="0" w:color="auto"/>
        <w:right w:val="none" w:sz="0" w:space="0" w:color="auto"/>
      </w:divBdr>
    </w:div>
    <w:div w:id="1589919554">
      <w:bodyDiv w:val="1"/>
      <w:marLeft w:val="0"/>
      <w:marRight w:val="0"/>
      <w:marTop w:val="0"/>
      <w:marBottom w:val="0"/>
      <w:divBdr>
        <w:top w:val="none" w:sz="0" w:space="0" w:color="auto"/>
        <w:left w:val="none" w:sz="0" w:space="0" w:color="auto"/>
        <w:bottom w:val="none" w:sz="0" w:space="0" w:color="auto"/>
        <w:right w:val="none" w:sz="0" w:space="0" w:color="auto"/>
      </w:divBdr>
    </w:div>
    <w:div w:id="1591935028">
      <w:bodyDiv w:val="1"/>
      <w:marLeft w:val="0"/>
      <w:marRight w:val="0"/>
      <w:marTop w:val="0"/>
      <w:marBottom w:val="0"/>
      <w:divBdr>
        <w:top w:val="none" w:sz="0" w:space="0" w:color="auto"/>
        <w:left w:val="none" w:sz="0" w:space="0" w:color="auto"/>
        <w:bottom w:val="none" w:sz="0" w:space="0" w:color="auto"/>
        <w:right w:val="none" w:sz="0" w:space="0" w:color="auto"/>
      </w:divBdr>
    </w:div>
    <w:div w:id="1596129740">
      <w:bodyDiv w:val="1"/>
      <w:marLeft w:val="0"/>
      <w:marRight w:val="0"/>
      <w:marTop w:val="0"/>
      <w:marBottom w:val="0"/>
      <w:divBdr>
        <w:top w:val="none" w:sz="0" w:space="0" w:color="auto"/>
        <w:left w:val="none" w:sz="0" w:space="0" w:color="auto"/>
        <w:bottom w:val="none" w:sz="0" w:space="0" w:color="auto"/>
        <w:right w:val="none" w:sz="0" w:space="0" w:color="auto"/>
      </w:divBdr>
    </w:div>
    <w:div w:id="1603295292">
      <w:bodyDiv w:val="1"/>
      <w:marLeft w:val="0"/>
      <w:marRight w:val="0"/>
      <w:marTop w:val="0"/>
      <w:marBottom w:val="0"/>
      <w:divBdr>
        <w:top w:val="none" w:sz="0" w:space="0" w:color="auto"/>
        <w:left w:val="none" w:sz="0" w:space="0" w:color="auto"/>
        <w:bottom w:val="none" w:sz="0" w:space="0" w:color="auto"/>
        <w:right w:val="none" w:sz="0" w:space="0" w:color="auto"/>
      </w:divBdr>
    </w:div>
    <w:div w:id="1613173462">
      <w:bodyDiv w:val="1"/>
      <w:marLeft w:val="0"/>
      <w:marRight w:val="0"/>
      <w:marTop w:val="0"/>
      <w:marBottom w:val="0"/>
      <w:divBdr>
        <w:top w:val="none" w:sz="0" w:space="0" w:color="auto"/>
        <w:left w:val="none" w:sz="0" w:space="0" w:color="auto"/>
        <w:bottom w:val="none" w:sz="0" w:space="0" w:color="auto"/>
        <w:right w:val="none" w:sz="0" w:space="0" w:color="auto"/>
      </w:divBdr>
    </w:div>
    <w:div w:id="1619220386">
      <w:bodyDiv w:val="1"/>
      <w:marLeft w:val="0"/>
      <w:marRight w:val="0"/>
      <w:marTop w:val="0"/>
      <w:marBottom w:val="0"/>
      <w:divBdr>
        <w:top w:val="none" w:sz="0" w:space="0" w:color="auto"/>
        <w:left w:val="none" w:sz="0" w:space="0" w:color="auto"/>
        <w:bottom w:val="none" w:sz="0" w:space="0" w:color="auto"/>
        <w:right w:val="none" w:sz="0" w:space="0" w:color="auto"/>
      </w:divBdr>
    </w:div>
    <w:div w:id="1622344756">
      <w:bodyDiv w:val="1"/>
      <w:marLeft w:val="0"/>
      <w:marRight w:val="0"/>
      <w:marTop w:val="0"/>
      <w:marBottom w:val="0"/>
      <w:divBdr>
        <w:top w:val="none" w:sz="0" w:space="0" w:color="auto"/>
        <w:left w:val="none" w:sz="0" w:space="0" w:color="auto"/>
        <w:bottom w:val="none" w:sz="0" w:space="0" w:color="auto"/>
        <w:right w:val="none" w:sz="0" w:space="0" w:color="auto"/>
      </w:divBdr>
    </w:div>
    <w:div w:id="1632008893">
      <w:bodyDiv w:val="1"/>
      <w:marLeft w:val="0"/>
      <w:marRight w:val="0"/>
      <w:marTop w:val="0"/>
      <w:marBottom w:val="0"/>
      <w:divBdr>
        <w:top w:val="none" w:sz="0" w:space="0" w:color="auto"/>
        <w:left w:val="none" w:sz="0" w:space="0" w:color="auto"/>
        <w:bottom w:val="none" w:sz="0" w:space="0" w:color="auto"/>
        <w:right w:val="none" w:sz="0" w:space="0" w:color="auto"/>
      </w:divBdr>
    </w:div>
    <w:div w:id="1636400782">
      <w:bodyDiv w:val="1"/>
      <w:marLeft w:val="0"/>
      <w:marRight w:val="0"/>
      <w:marTop w:val="0"/>
      <w:marBottom w:val="0"/>
      <w:divBdr>
        <w:top w:val="none" w:sz="0" w:space="0" w:color="auto"/>
        <w:left w:val="none" w:sz="0" w:space="0" w:color="auto"/>
        <w:bottom w:val="none" w:sz="0" w:space="0" w:color="auto"/>
        <w:right w:val="none" w:sz="0" w:space="0" w:color="auto"/>
      </w:divBdr>
    </w:div>
    <w:div w:id="1639341917">
      <w:bodyDiv w:val="1"/>
      <w:marLeft w:val="0"/>
      <w:marRight w:val="0"/>
      <w:marTop w:val="0"/>
      <w:marBottom w:val="0"/>
      <w:divBdr>
        <w:top w:val="none" w:sz="0" w:space="0" w:color="auto"/>
        <w:left w:val="none" w:sz="0" w:space="0" w:color="auto"/>
        <w:bottom w:val="none" w:sz="0" w:space="0" w:color="auto"/>
        <w:right w:val="none" w:sz="0" w:space="0" w:color="auto"/>
      </w:divBdr>
    </w:div>
    <w:div w:id="1640694568">
      <w:bodyDiv w:val="1"/>
      <w:marLeft w:val="0"/>
      <w:marRight w:val="0"/>
      <w:marTop w:val="0"/>
      <w:marBottom w:val="0"/>
      <w:divBdr>
        <w:top w:val="none" w:sz="0" w:space="0" w:color="auto"/>
        <w:left w:val="none" w:sz="0" w:space="0" w:color="auto"/>
        <w:bottom w:val="none" w:sz="0" w:space="0" w:color="auto"/>
        <w:right w:val="none" w:sz="0" w:space="0" w:color="auto"/>
      </w:divBdr>
    </w:div>
    <w:div w:id="1653018489">
      <w:bodyDiv w:val="1"/>
      <w:marLeft w:val="0"/>
      <w:marRight w:val="0"/>
      <w:marTop w:val="0"/>
      <w:marBottom w:val="0"/>
      <w:divBdr>
        <w:top w:val="none" w:sz="0" w:space="0" w:color="auto"/>
        <w:left w:val="none" w:sz="0" w:space="0" w:color="auto"/>
        <w:bottom w:val="none" w:sz="0" w:space="0" w:color="auto"/>
        <w:right w:val="none" w:sz="0" w:space="0" w:color="auto"/>
      </w:divBdr>
    </w:div>
    <w:div w:id="1655143833">
      <w:bodyDiv w:val="1"/>
      <w:marLeft w:val="0"/>
      <w:marRight w:val="0"/>
      <w:marTop w:val="0"/>
      <w:marBottom w:val="0"/>
      <w:divBdr>
        <w:top w:val="none" w:sz="0" w:space="0" w:color="auto"/>
        <w:left w:val="none" w:sz="0" w:space="0" w:color="auto"/>
        <w:bottom w:val="none" w:sz="0" w:space="0" w:color="auto"/>
        <w:right w:val="none" w:sz="0" w:space="0" w:color="auto"/>
      </w:divBdr>
    </w:div>
    <w:div w:id="1660501646">
      <w:bodyDiv w:val="1"/>
      <w:marLeft w:val="0"/>
      <w:marRight w:val="0"/>
      <w:marTop w:val="0"/>
      <w:marBottom w:val="0"/>
      <w:divBdr>
        <w:top w:val="none" w:sz="0" w:space="0" w:color="auto"/>
        <w:left w:val="none" w:sz="0" w:space="0" w:color="auto"/>
        <w:bottom w:val="none" w:sz="0" w:space="0" w:color="auto"/>
        <w:right w:val="none" w:sz="0" w:space="0" w:color="auto"/>
      </w:divBdr>
    </w:div>
    <w:div w:id="1673878431">
      <w:bodyDiv w:val="1"/>
      <w:marLeft w:val="0"/>
      <w:marRight w:val="0"/>
      <w:marTop w:val="0"/>
      <w:marBottom w:val="0"/>
      <w:divBdr>
        <w:top w:val="none" w:sz="0" w:space="0" w:color="auto"/>
        <w:left w:val="none" w:sz="0" w:space="0" w:color="auto"/>
        <w:bottom w:val="none" w:sz="0" w:space="0" w:color="auto"/>
        <w:right w:val="none" w:sz="0" w:space="0" w:color="auto"/>
      </w:divBdr>
    </w:div>
    <w:div w:id="1675841250">
      <w:bodyDiv w:val="1"/>
      <w:marLeft w:val="0"/>
      <w:marRight w:val="0"/>
      <w:marTop w:val="0"/>
      <w:marBottom w:val="0"/>
      <w:divBdr>
        <w:top w:val="none" w:sz="0" w:space="0" w:color="auto"/>
        <w:left w:val="none" w:sz="0" w:space="0" w:color="auto"/>
        <w:bottom w:val="none" w:sz="0" w:space="0" w:color="auto"/>
        <w:right w:val="none" w:sz="0" w:space="0" w:color="auto"/>
      </w:divBdr>
    </w:div>
    <w:div w:id="1678538342">
      <w:bodyDiv w:val="1"/>
      <w:marLeft w:val="0"/>
      <w:marRight w:val="0"/>
      <w:marTop w:val="0"/>
      <w:marBottom w:val="0"/>
      <w:divBdr>
        <w:top w:val="none" w:sz="0" w:space="0" w:color="auto"/>
        <w:left w:val="none" w:sz="0" w:space="0" w:color="auto"/>
        <w:bottom w:val="none" w:sz="0" w:space="0" w:color="auto"/>
        <w:right w:val="none" w:sz="0" w:space="0" w:color="auto"/>
      </w:divBdr>
    </w:div>
    <w:div w:id="1680111522">
      <w:bodyDiv w:val="1"/>
      <w:marLeft w:val="0"/>
      <w:marRight w:val="0"/>
      <w:marTop w:val="0"/>
      <w:marBottom w:val="0"/>
      <w:divBdr>
        <w:top w:val="none" w:sz="0" w:space="0" w:color="auto"/>
        <w:left w:val="none" w:sz="0" w:space="0" w:color="auto"/>
        <w:bottom w:val="none" w:sz="0" w:space="0" w:color="auto"/>
        <w:right w:val="none" w:sz="0" w:space="0" w:color="auto"/>
      </w:divBdr>
    </w:div>
    <w:div w:id="1686395800">
      <w:bodyDiv w:val="1"/>
      <w:marLeft w:val="0"/>
      <w:marRight w:val="0"/>
      <w:marTop w:val="0"/>
      <w:marBottom w:val="0"/>
      <w:divBdr>
        <w:top w:val="none" w:sz="0" w:space="0" w:color="auto"/>
        <w:left w:val="none" w:sz="0" w:space="0" w:color="auto"/>
        <w:bottom w:val="none" w:sz="0" w:space="0" w:color="auto"/>
        <w:right w:val="none" w:sz="0" w:space="0" w:color="auto"/>
      </w:divBdr>
    </w:div>
    <w:div w:id="1691176159">
      <w:bodyDiv w:val="1"/>
      <w:marLeft w:val="0"/>
      <w:marRight w:val="0"/>
      <w:marTop w:val="0"/>
      <w:marBottom w:val="0"/>
      <w:divBdr>
        <w:top w:val="none" w:sz="0" w:space="0" w:color="auto"/>
        <w:left w:val="none" w:sz="0" w:space="0" w:color="auto"/>
        <w:bottom w:val="none" w:sz="0" w:space="0" w:color="auto"/>
        <w:right w:val="none" w:sz="0" w:space="0" w:color="auto"/>
      </w:divBdr>
    </w:div>
    <w:div w:id="1694384044">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3021287">
      <w:bodyDiv w:val="1"/>
      <w:marLeft w:val="0"/>
      <w:marRight w:val="0"/>
      <w:marTop w:val="0"/>
      <w:marBottom w:val="0"/>
      <w:divBdr>
        <w:top w:val="none" w:sz="0" w:space="0" w:color="auto"/>
        <w:left w:val="none" w:sz="0" w:space="0" w:color="auto"/>
        <w:bottom w:val="none" w:sz="0" w:space="0" w:color="auto"/>
        <w:right w:val="none" w:sz="0" w:space="0" w:color="auto"/>
      </w:divBdr>
    </w:div>
    <w:div w:id="1719084016">
      <w:bodyDiv w:val="1"/>
      <w:marLeft w:val="0"/>
      <w:marRight w:val="0"/>
      <w:marTop w:val="0"/>
      <w:marBottom w:val="0"/>
      <w:divBdr>
        <w:top w:val="none" w:sz="0" w:space="0" w:color="auto"/>
        <w:left w:val="none" w:sz="0" w:space="0" w:color="auto"/>
        <w:bottom w:val="none" w:sz="0" w:space="0" w:color="auto"/>
        <w:right w:val="none" w:sz="0" w:space="0" w:color="auto"/>
      </w:divBdr>
    </w:div>
    <w:div w:id="1734238506">
      <w:bodyDiv w:val="1"/>
      <w:marLeft w:val="0"/>
      <w:marRight w:val="0"/>
      <w:marTop w:val="0"/>
      <w:marBottom w:val="0"/>
      <w:divBdr>
        <w:top w:val="none" w:sz="0" w:space="0" w:color="auto"/>
        <w:left w:val="none" w:sz="0" w:space="0" w:color="auto"/>
        <w:bottom w:val="none" w:sz="0" w:space="0" w:color="auto"/>
        <w:right w:val="none" w:sz="0" w:space="0" w:color="auto"/>
      </w:divBdr>
    </w:div>
    <w:div w:id="1743289101">
      <w:bodyDiv w:val="1"/>
      <w:marLeft w:val="0"/>
      <w:marRight w:val="0"/>
      <w:marTop w:val="0"/>
      <w:marBottom w:val="0"/>
      <w:divBdr>
        <w:top w:val="none" w:sz="0" w:space="0" w:color="auto"/>
        <w:left w:val="none" w:sz="0" w:space="0" w:color="auto"/>
        <w:bottom w:val="none" w:sz="0" w:space="0" w:color="auto"/>
        <w:right w:val="none" w:sz="0" w:space="0" w:color="auto"/>
      </w:divBdr>
    </w:div>
    <w:div w:id="1747411127">
      <w:bodyDiv w:val="1"/>
      <w:marLeft w:val="0"/>
      <w:marRight w:val="0"/>
      <w:marTop w:val="0"/>
      <w:marBottom w:val="0"/>
      <w:divBdr>
        <w:top w:val="none" w:sz="0" w:space="0" w:color="auto"/>
        <w:left w:val="none" w:sz="0" w:space="0" w:color="auto"/>
        <w:bottom w:val="none" w:sz="0" w:space="0" w:color="auto"/>
        <w:right w:val="none" w:sz="0" w:space="0" w:color="auto"/>
      </w:divBdr>
    </w:div>
    <w:div w:id="1754542902">
      <w:bodyDiv w:val="1"/>
      <w:marLeft w:val="0"/>
      <w:marRight w:val="0"/>
      <w:marTop w:val="0"/>
      <w:marBottom w:val="0"/>
      <w:divBdr>
        <w:top w:val="none" w:sz="0" w:space="0" w:color="auto"/>
        <w:left w:val="none" w:sz="0" w:space="0" w:color="auto"/>
        <w:bottom w:val="none" w:sz="0" w:space="0" w:color="auto"/>
        <w:right w:val="none" w:sz="0" w:space="0" w:color="auto"/>
      </w:divBdr>
    </w:div>
    <w:div w:id="1758400923">
      <w:bodyDiv w:val="1"/>
      <w:marLeft w:val="0"/>
      <w:marRight w:val="0"/>
      <w:marTop w:val="0"/>
      <w:marBottom w:val="0"/>
      <w:divBdr>
        <w:top w:val="none" w:sz="0" w:space="0" w:color="auto"/>
        <w:left w:val="none" w:sz="0" w:space="0" w:color="auto"/>
        <w:bottom w:val="none" w:sz="0" w:space="0" w:color="auto"/>
        <w:right w:val="none" w:sz="0" w:space="0" w:color="auto"/>
      </w:divBdr>
    </w:div>
    <w:div w:id="1765568499">
      <w:bodyDiv w:val="1"/>
      <w:marLeft w:val="0"/>
      <w:marRight w:val="0"/>
      <w:marTop w:val="0"/>
      <w:marBottom w:val="0"/>
      <w:divBdr>
        <w:top w:val="none" w:sz="0" w:space="0" w:color="auto"/>
        <w:left w:val="none" w:sz="0" w:space="0" w:color="auto"/>
        <w:bottom w:val="none" w:sz="0" w:space="0" w:color="auto"/>
        <w:right w:val="none" w:sz="0" w:space="0" w:color="auto"/>
      </w:divBdr>
    </w:div>
    <w:div w:id="1767119967">
      <w:bodyDiv w:val="1"/>
      <w:marLeft w:val="0"/>
      <w:marRight w:val="0"/>
      <w:marTop w:val="0"/>
      <w:marBottom w:val="0"/>
      <w:divBdr>
        <w:top w:val="none" w:sz="0" w:space="0" w:color="auto"/>
        <w:left w:val="none" w:sz="0" w:space="0" w:color="auto"/>
        <w:bottom w:val="none" w:sz="0" w:space="0" w:color="auto"/>
        <w:right w:val="none" w:sz="0" w:space="0" w:color="auto"/>
      </w:divBdr>
    </w:div>
    <w:div w:id="1779333615">
      <w:bodyDiv w:val="1"/>
      <w:marLeft w:val="0"/>
      <w:marRight w:val="0"/>
      <w:marTop w:val="0"/>
      <w:marBottom w:val="0"/>
      <w:divBdr>
        <w:top w:val="none" w:sz="0" w:space="0" w:color="auto"/>
        <w:left w:val="none" w:sz="0" w:space="0" w:color="auto"/>
        <w:bottom w:val="none" w:sz="0" w:space="0" w:color="auto"/>
        <w:right w:val="none" w:sz="0" w:space="0" w:color="auto"/>
      </w:divBdr>
    </w:div>
    <w:div w:id="1786542117">
      <w:bodyDiv w:val="1"/>
      <w:marLeft w:val="0"/>
      <w:marRight w:val="0"/>
      <w:marTop w:val="0"/>
      <w:marBottom w:val="0"/>
      <w:divBdr>
        <w:top w:val="none" w:sz="0" w:space="0" w:color="auto"/>
        <w:left w:val="none" w:sz="0" w:space="0" w:color="auto"/>
        <w:bottom w:val="none" w:sz="0" w:space="0" w:color="auto"/>
        <w:right w:val="none" w:sz="0" w:space="0" w:color="auto"/>
      </w:divBdr>
    </w:div>
    <w:div w:id="1794052407">
      <w:bodyDiv w:val="1"/>
      <w:marLeft w:val="0"/>
      <w:marRight w:val="0"/>
      <w:marTop w:val="0"/>
      <w:marBottom w:val="0"/>
      <w:divBdr>
        <w:top w:val="none" w:sz="0" w:space="0" w:color="auto"/>
        <w:left w:val="none" w:sz="0" w:space="0" w:color="auto"/>
        <w:bottom w:val="none" w:sz="0" w:space="0" w:color="auto"/>
        <w:right w:val="none" w:sz="0" w:space="0" w:color="auto"/>
      </w:divBdr>
    </w:div>
    <w:div w:id="1801532200">
      <w:bodyDiv w:val="1"/>
      <w:marLeft w:val="0"/>
      <w:marRight w:val="0"/>
      <w:marTop w:val="0"/>
      <w:marBottom w:val="0"/>
      <w:divBdr>
        <w:top w:val="none" w:sz="0" w:space="0" w:color="auto"/>
        <w:left w:val="none" w:sz="0" w:space="0" w:color="auto"/>
        <w:bottom w:val="none" w:sz="0" w:space="0" w:color="auto"/>
        <w:right w:val="none" w:sz="0" w:space="0" w:color="auto"/>
      </w:divBdr>
    </w:div>
    <w:div w:id="1801922112">
      <w:bodyDiv w:val="1"/>
      <w:marLeft w:val="0"/>
      <w:marRight w:val="0"/>
      <w:marTop w:val="0"/>
      <w:marBottom w:val="0"/>
      <w:divBdr>
        <w:top w:val="none" w:sz="0" w:space="0" w:color="auto"/>
        <w:left w:val="none" w:sz="0" w:space="0" w:color="auto"/>
        <w:bottom w:val="none" w:sz="0" w:space="0" w:color="auto"/>
        <w:right w:val="none" w:sz="0" w:space="0" w:color="auto"/>
      </w:divBdr>
    </w:div>
    <w:div w:id="1809125443">
      <w:bodyDiv w:val="1"/>
      <w:marLeft w:val="0"/>
      <w:marRight w:val="0"/>
      <w:marTop w:val="0"/>
      <w:marBottom w:val="0"/>
      <w:divBdr>
        <w:top w:val="none" w:sz="0" w:space="0" w:color="auto"/>
        <w:left w:val="none" w:sz="0" w:space="0" w:color="auto"/>
        <w:bottom w:val="none" w:sz="0" w:space="0" w:color="auto"/>
        <w:right w:val="none" w:sz="0" w:space="0" w:color="auto"/>
      </w:divBdr>
    </w:div>
    <w:div w:id="1819110227">
      <w:bodyDiv w:val="1"/>
      <w:marLeft w:val="0"/>
      <w:marRight w:val="0"/>
      <w:marTop w:val="0"/>
      <w:marBottom w:val="0"/>
      <w:divBdr>
        <w:top w:val="none" w:sz="0" w:space="0" w:color="auto"/>
        <w:left w:val="none" w:sz="0" w:space="0" w:color="auto"/>
        <w:bottom w:val="none" w:sz="0" w:space="0" w:color="auto"/>
        <w:right w:val="none" w:sz="0" w:space="0" w:color="auto"/>
      </w:divBdr>
    </w:div>
    <w:div w:id="1829591741">
      <w:bodyDiv w:val="1"/>
      <w:marLeft w:val="0"/>
      <w:marRight w:val="0"/>
      <w:marTop w:val="0"/>
      <w:marBottom w:val="0"/>
      <w:divBdr>
        <w:top w:val="none" w:sz="0" w:space="0" w:color="auto"/>
        <w:left w:val="none" w:sz="0" w:space="0" w:color="auto"/>
        <w:bottom w:val="none" w:sz="0" w:space="0" w:color="auto"/>
        <w:right w:val="none" w:sz="0" w:space="0" w:color="auto"/>
      </w:divBdr>
    </w:div>
    <w:div w:id="1830321687">
      <w:bodyDiv w:val="1"/>
      <w:marLeft w:val="0"/>
      <w:marRight w:val="0"/>
      <w:marTop w:val="0"/>
      <w:marBottom w:val="0"/>
      <w:divBdr>
        <w:top w:val="none" w:sz="0" w:space="0" w:color="auto"/>
        <w:left w:val="none" w:sz="0" w:space="0" w:color="auto"/>
        <w:bottom w:val="none" w:sz="0" w:space="0" w:color="auto"/>
        <w:right w:val="none" w:sz="0" w:space="0" w:color="auto"/>
      </w:divBdr>
    </w:div>
    <w:div w:id="1839271284">
      <w:bodyDiv w:val="1"/>
      <w:marLeft w:val="0"/>
      <w:marRight w:val="0"/>
      <w:marTop w:val="0"/>
      <w:marBottom w:val="0"/>
      <w:divBdr>
        <w:top w:val="none" w:sz="0" w:space="0" w:color="auto"/>
        <w:left w:val="none" w:sz="0" w:space="0" w:color="auto"/>
        <w:bottom w:val="none" w:sz="0" w:space="0" w:color="auto"/>
        <w:right w:val="none" w:sz="0" w:space="0" w:color="auto"/>
      </w:divBdr>
    </w:div>
    <w:div w:id="1850831595">
      <w:bodyDiv w:val="1"/>
      <w:marLeft w:val="0"/>
      <w:marRight w:val="0"/>
      <w:marTop w:val="0"/>
      <w:marBottom w:val="0"/>
      <w:divBdr>
        <w:top w:val="none" w:sz="0" w:space="0" w:color="auto"/>
        <w:left w:val="none" w:sz="0" w:space="0" w:color="auto"/>
        <w:bottom w:val="none" w:sz="0" w:space="0" w:color="auto"/>
        <w:right w:val="none" w:sz="0" w:space="0" w:color="auto"/>
      </w:divBdr>
    </w:div>
    <w:div w:id="1851479391">
      <w:bodyDiv w:val="1"/>
      <w:marLeft w:val="0"/>
      <w:marRight w:val="0"/>
      <w:marTop w:val="0"/>
      <w:marBottom w:val="0"/>
      <w:divBdr>
        <w:top w:val="none" w:sz="0" w:space="0" w:color="auto"/>
        <w:left w:val="none" w:sz="0" w:space="0" w:color="auto"/>
        <w:bottom w:val="none" w:sz="0" w:space="0" w:color="auto"/>
        <w:right w:val="none" w:sz="0" w:space="0" w:color="auto"/>
      </w:divBdr>
    </w:div>
    <w:div w:id="1857574363">
      <w:bodyDiv w:val="1"/>
      <w:marLeft w:val="0"/>
      <w:marRight w:val="0"/>
      <w:marTop w:val="0"/>
      <w:marBottom w:val="0"/>
      <w:divBdr>
        <w:top w:val="none" w:sz="0" w:space="0" w:color="auto"/>
        <w:left w:val="none" w:sz="0" w:space="0" w:color="auto"/>
        <w:bottom w:val="none" w:sz="0" w:space="0" w:color="auto"/>
        <w:right w:val="none" w:sz="0" w:space="0" w:color="auto"/>
      </w:divBdr>
    </w:div>
    <w:div w:id="1866286734">
      <w:bodyDiv w:val="1"/>
      <w:marLeft w:val="0"/>
      <w:marRight w:val="0"/>
      <w:marTop w:val="0"/>
      <w:marBottom w:val="0"/>
      <w:divBdr>
        <w:top w:val="none" w:sz="0" w:space="0" w:color="auto"/>
        <w:left w:val="none" w:sz="0" w:space="0" w:color="auto"/>
        <w:bottom w:val="none" w:sz="0" w:space="0" w:color="auto"/>
        <w:right w:val="none" w:sz="0" w:space="0" w:color="auto"/>
      </w:divBdr>
    </w:div>
    <w:div w:id="1917981728">
      <w:bodyDiv w:val="1"/>
      <w:marLeft w:val="0"/>
      <w:marRight w:val="0"/>
      <w:marTop w:val="0"/>
      <w:marBottom w:val="0"/>
      <w:divBdr>
        <w:top w:val="none" w:sz="0" w:space="0" w:color="auto"/>
        <w:left w:val="none" w:sz="0" w:space="0" w:color="auto"/>
        <w:bottom w:val="none" w:sz="0" w:space="0" w:color="auto"/>
        <w:right w:val="none" w:sz="0" w:space="0" w:color="auto"/>
      </w:divBdr>
    </w:div>
    <w:div w:id="1940916228">
      <w:bodyDiv w:val="1"/>
      <w:marLeft w:val="0"/>
      <w:marRight w:val="0"/>
      <w:marTop w:val="0"/>
      <w:marBottom w:val="0"/>
      <w:divBdr>
        <w:top w:val="none" w:sz="0" w:space="0" w:color="auto"/>
        <w:left w:val="none" w:sz="0" w:space="0" w:color="auto"/>
        <w:bottom w:val="none" w:sz="0" w:space="0" w:color="auto"/>
        <w:right w:val="none" w:sz="0" w:space="0" w:color="auto"/>
      </w:divBdr>
    </w:div>
    <w:div w:id="1941790775">
      <w:bodyDiv w:val="1"/>
      <w:marLeft w:val="0"/>
      <w:marRight w:val="0"/>
      <w:marTop w:val="0"/>
      <w:marBottom w:val="0"/>
      <w:divBdr>
        <w:top w:val="none" w:sz="0" w:space="0" w:color="auto"/>
        <w:left w:val="none" w:sz="0" w:space="0" w:color="auto"/>
        <w:bottom w:val="none" w:sz="0" w:space="0" w:color="auto"/>
        <w:right w:val="none" w:sz="0" w:space="0" w:color="auto"/>
      </w:divBdr>
    </w:div>
    <w:div w:id="1947538432">
      <w:bodyDiv w:val="1"/>
      <w:marLeft w:val="0"/>
      <w:marRight w:val="0"/>
      <w:marTop w:val="0"/>
      <w:marBottom w:val="0"/>
      <w:divBdr>
        <w:top w:val="none" w:sz="0" w:space="0" w:color="auto"/>
        <w:left w:val="none" w:sz="0" w:space="0" w:color="auto"/>
        <w:bottom w:val="none" w:sz="0" w:space="0" w:color="auto"/>
        <w:right w:val="none" w:sz="0" w:space="0" w:color="auto"/>
      </w:divBdr>
    </w:div>
    <w:div w:id="1953703170">
      <w:bodyDiv w:val="1"/>
      <w:marLeft w:val="0"/>
      <w:marRight w:val="0"/>
      <w:marTop w:val="0"/>
      <w:marBottom w:val="0"/>
      <w:divBdr>
        <w:top w:val="none" w:sz="0" w:space="0" w:color="auto"/>
        <w:left w:val="none" w:sz="0" w:space="0" w:color="auto"/>
        <w:bottom w:val="none" w:sz="0" w:space="0" w:color="auto"/>
        <w:right w:val="none" w:sz="0" w:space="0" w:color="auto"/>
      </w:divBdr>
    </w:div>
    <w:div w:id="1953855702">
      <w:bodyDiv w:val="1"/>
      <w:marLeft w:val="0"/>
      <w:marRight w:val="0"/>
      <w:marTop w:val="0"/>
      <w:marBottom w:val="0"/>
      <w:divBdr>
        <w:top w:val="none" w:sz="0" w:space="0" w:color="auto"/>
        <w:left w:val="none" w:sz="0" w:space="0" w:color="auto"/>
        <w:bottom w:val="none" w:sz="0" w:space="0" w:color="auto"/>
        <w:right w:val="none" w:sz="0" w:space="0" w:color="auto"/>
      </w:divBdr>
    </w:div>
    <w:div w:id="1960915222">
      <w:bodyDiv w:val="1"/>
      <w:marLeft w:val="0"/>
      <w:marRight w:val="0"/>
      <w:marTop w:val="0"/>
      <w:marBottom w:val="0"/>
      <w:divBdr>
        <w:top w:val="none" w:sz="0" w:space="0" w:color="auto"/>
        <w:left w:val="none" w:sz="0" w:space="0" w:color="auto"/>
        <w:bottom w:val="none" w:sz="0" w:space="0" w:color="auto"/>
        <w:right w:val="none" w:sz="0" w:space="0" w:color="auto"/>
      </w:divBdr>
    </w:div>
    <w:div w:id="1970476403">
      <w:bodyDiv w:val="1"/>
      <w:marLeft w:val="0"/>
      <w:marRight w:val="0"/>
      <w:marTop w:val="0"/>
      <w:marBottom w:val="0"/>
      <w:divBdr>
        <w:top w:val="none" w:sz="0" w:space="0" w:color="auto"/>
        <w:left w:val="none" w:sz="0" w:space="0" w:color="auto"/>
        <w:bottom w:val="none" w:sz="0" w:space="0" w:color="auto"/>
        <w:right w:val="none" w:sz="0" w:space="0" w:color="auto"/>
      </w:divBdr>
    </w:div>
    <w:div w:id="1983728500">
      <w:bodyDiv w:val="1"/>
      <w:marLeft w:val="0"/>
      <w:marRight w:val="0"/>
      <w:marTop w:val="0"/>
      <w:marBottom w:val="0"/>
      <w:divBdr>
        <w:top w:val="none" w:sz="0" w:space="0" w:color="auto"/>
        <w:left w:val="none" w:sz="0" w:space="0" w:color="auto"/>
        <w:bottom w:val="none" w:sz="0" w:space="0" w:color="auto"/>
        <w:right w:val="none" w:sz="0" w:space="0" w:color="auto"/>
      </w:divBdr>
    </w:div>
    <w:div w:id="1991593597">
      <w:bodyDiv w:val="1"/>
      <w:marLeft w:val="0"/>
      <w:marRight w:val="0"/>
      <w:marTop w:val="0"/>
      <w:marBottom w:val="0"/>
      <w:divBdr>
        <w:top w:val="none" w:sz="0" w:space="0" w:color="auto"/>
        <w:left w:val="none" w:sz="0" w:space="0" w:color="auto"/>
        <w:bottom w:val="none" w:sz="0" w:space="0" w:color="auto"/>
        <w:right w:val="none" w:sz="0" w:space="0" w:color="auto"/>
      </w:divBdr>
    </w:div>
    <w:div w:id="1994799318">
      <w:bodyDiv w:val="1"/>
      <w:marLeft w:val="0"/>
      <w:marRight w:val="0"/>
      <w:marTop w:val="0"/>
      <w:marBottom w:val="0"/>
      <w:divBdr>
        <w:top w:val="none" w:sz="0" w:space="0" w:color="auto"/>
        <w:left w:val="none" w:sz="0" w:space="0" w:color="auto"/>
        <w:bottom w:val="none" w:sz="0" w:space="0" w:color="auto"/>
        <w:right w:val="none" w:sz="0" w:space="0" w:color="auto"/>
      </w:divBdr>
    </w:div>
    <w:div w:id="1996181622">
      <w:bodyDiv w:val="1"/>
      <w:marLeft w:val="0"/>
      <w:marRight w:val="0"/>
      <w:marTop w:val="0"/>
      <w:marBottom w:val="0"/>
      <w:divBdr>
        <w:top w:val="none" w:sz="0" w:space="0" w:color="auto"/>
        <w:left w:val="none" w:sz="0" w:space="0" w:color="auto"/>
        <w:bottom w:val="none" w:sz="0" w:space="0" w:color="auto"/>
        <w:right w:val="none" w:sz="0" w:space="0" w:color="auto"/>
      </w:divBdr>
    </w:div>
    <w:div w:id="2004746283">
      <w:bodyDiv w:val="1"/>
      <w:marLeft w:val="0"/>
      <w:marRight w:val="0"/>
      <w:marTop w:val="0"/>
      <w:marBottom w:val="0"/>
      <w:divBdr>
        <w:top w:val="none" w:sz="0" w:space="0" w:color="auto"/>
        <w:left w:val="none" w:sz="0" w:space="0" w:color="auto"/>
        <w:bottom w:val="none" w:sz="0" w:space="0" w:color="auto"/>
        <w:right w:val="none" w:sz="0" w:space="0" w:color="auto"/>
      </w:divBdr>
    </w:div>
    <w:div w:id="2011836323">
      <w:bodyDiv w:val="1"/>
      <w:marLeft w:val="0"/>
      <w:marRight w:val="0"/>
      <w:marTop w:val="0"/>
      <w:marBottom w:val="0"/>
      <w:divBdr>
        <w:top w:val="none" w:sz="0" w:space="0" w:color="auto"/>
        <w:left w:val="none" w:sz="0" w:space="0" w:color="auto"/>
        <w:bottom w:val="none" w:sz="0" w:space="0" w:color="auto"/>
        <w:right w:val="none" w:sz="0" w:space="0" w:color="auto"/>
      </w:divBdr>
    </w:div>
    <w:div w:id="2028363281">
      <w:bodyDiv w:val="1"/>
      <w:marLeft w:val="0"/>
      <w:marRight w:val="0"/>
      <w:marTop w:val="0"/>
      <w:marBottom w:val="0"/>
      <w:divBdr>
        <w:top w:val="none" w:sz="0" w:space="0" w:color="auto"/>
        <w:left w:val="none" w:sz="0" w:space="0" w:color="auto"/>
        <w:bottom w:val="none" w:sz="0" w:space="0" w:color="auto"/>
        <w:right w:val="none" w:sz="0" w:space="0" w:color="auto"/>
      </w:divBdr>
    </w:div>
    <w:div w:id="2037655012">
      <w:bodyDiv w:val="1"/>
      <w:marLeft w:val="0"/>
      <w:marRight w:val="0"/>
      <w:marTop w:val="0"/>
      <w:marBottom w:val="0"/>
      <w:divBdr>
        <w:top w:val="none" w:sz="0" w:space="0" w:color="auto"/>
        <w:left w:val="none" w:sz="0" w:space="0" w:color="auto"/>
        <w:bottom w:val="none" w:sz="0" w:space="0" w:color="auto"/>
        <w:right w:val="none" w:sz="0" w:space="0" w:color="auto"/>
      </w:divBdr>
    </w:div>
    <w:div w:id="2039812865">
      <w:bodyDiv w:val="1"/>
      <w:marLeft w:val="0"/>
      <w:marRight w:val="0"/>
      <w:marTop w:val="0"/>
      <w:marBottom w:val="0"/>
      <w:divBdr>
        <w:top w:val="none" w:sz="0" w:space="0" w:color="auto"/>
        <w:left w:val="none" w:sz="0" w:space="0" w:color="auto"/>
        <w:bottom w:val="none" w:sz="0" w:space="0" w:color="auto"/>
        <w:right w:val="none" w:sz="0" w:space="0" w:color="auto"/>
      </w:divBdr>
    </w:div>
    <w:div w:id="2045017623">
      <w:bodyDiv w:val="1"/>
      <w:marLeft w:val="0"/>
      <w:marRight w:val="0"/>
      <w:marTop w:val="0"/>
      <w:marBottom w:val="0"/>
      <w:divBdr>
        <w:top w:val="none" w:sz="0" w:space="0" w:color="auto"/>
        <w:left w:val="none" w:sz="0" w:space="0" w:color="auto"/>
        <w:bottom w:val="none" w:sz="0" w:space="0" w:color="auto"/>
        <w:right w:val="none" w:sz="0" w:space="0" w:color="auto"/>
      </w:divBdr>
    </w:div>
    <w:div w:id="2045592708">
      <w:bodyDiv w:val="1"/>
      <w:marLeft w:val="0"/>
      <w:marRight w:val="0"/>
      <w:marTop w:val="0"/>
      <w:marBottom w:val="0"/>
      <w:divBdr>
        <w:top w:val="none" w:sz="0" w:space="0" w:color="auto"/>
        <w:left w:val="none" w:sz="0" w:space="0" w:color="auto"/>
        <w:bottom w:val="none" w:sz="0" w:space="0" w:color="auto"/>
        <w:right w:val="none" w:sz="0" w:space="0" w:color="auto"/>
      </w:divBdr>
    </w:div>
    <w:div w:id="2051298328">
      <w:bodyDiv w:val="1"/>
      <w:marLeft w:val="0"/>
      <w:marRight w:val="0"/>
      <w:marTop w:val="0"/>
      <w:marBottom w:val="0"/>
      <w:divBdr>
        <w:top w:val="none" w:sz="0" w:space="0" w:color="auto"/>
        <w:left w:val="none" w:sz="0" w:space="0" w:color="auto"/>
        <w:bottom w:val="none" w:sz="0" w:space="0" w:color="auto"/>
        <w:right w:val="none" w:sz="0" w:space="0" w:color="auto"/>
      </w:divBdr>
    </w:div>
    <w:div w:id="2053922348">
      <w:bodyDiv w:val="1"/>
      <w:marLeft w:val="0"/>
      <w:marRight w:val="0"/>
      <w:marTop w:val="0"/>
      <w:marBottom w:val="0"/>
      <w:divBdr>
        <w:top w:val="none" w:sz="0" w:space="0" w:color="auto"/>
        <w:left w:val="none" w:sz="0" w:space="0" w:color="auto"/>
        <w:bottom w:val="none" w:sz="0" w:space="0" w:color="auto"/>
        <w:right w:val="none" w:sz="0" w:space="0" w:color="auto"/>
      </w:divBdr>
    </w:div>
    <w:div w:id="2056736248">
      <w:bodyDiv w:val="1"/>
      <w:marLeft w:val="0"/>
      <w:marRight w:val="0"/>
      <w:marTop w:val="0"/>
      <w:marBottom w:val="0"/>
      <w:divBdr>
        <w:top w:val="none" w:sz="0" w:space="0" w:color="auto"/>
        <w:left w:val="none" w:sz="0" w:space="0" w:color="auto"/>
        <w:bottom w:val="none" w:sz="0" w:space="0" w:color="auto"/>
        <w:right w:val="none" w:sz="0" w:space="0" w:color="auto"/>
      </w:divBdr>
    </w:div>
    <w:div w:id="2067485745">
      <w:bodyDiv w:val="1"/>
      <w:marLeft w:val="0"/>
      <w:marRight w:val="0"/>
      <w:marTop w:val="0"/>
      <w:marBottom w:val="0"/>
      <w:divBdr>
        <w:top w:val="none" w:sz="0" w:space="0" w:color="auto"/>
        <w:left w:val="none" w:sz="0" w:space="0" w:color="auto"/>
        <w:bottom w:val="none" w:sz="0" w:space="0" w:color="auto"/>
        <w:right w:val="none" w:sz="0" w:space="0" w:color="auto"/>
      </w:divBdr>
    </w:div>
    <w:div w:id="2070617249">
      <w:bodyDiv w:val="1"/>
      <w:marLeft w:val="0"/>
      <w:marRight w:val="0"/>
      <w:marTop w:val="0"/>
      <w:marBottom w:val="0"/>
      <w:divBdr>
        <w:top w:val="none" w:sz="0" w:space="0" w:color="auto"/>
        <w:left w:val="none" w:sz="0" w:space="0" w:color="auto"/>
        <w:bottom w:val="none" w:sz="0" w:space="0" w:color="auto"/>
        <w:right w:val="none" w:sz="0" w:space="0" w:color="auto"/>
      </w:divBdr>
    </w:div>
    <w:div w:id="2073117771">
      <w:bodyDiv w:val="1"/>
      <w:marLeft w:val="0"/>
      <w:marRight w:val="0"/>
      <w:marTop w:val="0"/>
      <w:marBottom w:val="0"/>
      <w:divBdr>
        <w:top w:val="none" w:sz="0" w:space="0" w:color="auto"/>
        <w:left w:val="none" w:sz="0" w:space="0" w:color="auto"/>
        <w:bottom w:val="none" w:sz="0" w:space="0" w:color="auto"/>
        <w:right w:val="none" w:sz="0" w:space="0" w:color="auto"/>
      </w:divBdr>
    </w:div>
    <w:div w:id="2077585314">
      <w:bodyDiv w:val="1"/>
      <w:marLeft w:val="0"/>
      <w:marRight w:val="0"/>
      <w:marTop w:val="0"/>
      <w:marBottom w:val="0"/>
      <w:divBdr>
        <w:top w:val="none" w:sz="0" w:space="0" w:color="auto"/>
        <w:left w:val="none" w:sz="0" w:space="0" w:color="auto"/>
        <w:bottom w:val="none" w:sz="0" w:space="0" w:color="auto"/>
        <w:right w:val="none" w:sz="0" w:space="0" w:color="auto"/>
      </w:divBdr>
    </w:div>
    <w:div w:id="2078741754">
      <w:bodyDiv w:val="1"/>
      <w:marLeft w:val="0"/>
      <w:marRight w:val="0"/>
      <w:marTop w:val="0"/>
      <w:marBottom w:val="0"/>
      <w:divBdr>
        <w:top w:val="none" w:sz="0" w:space="0" w:color="auto"/>
        <w:left w:val="none" w:sz="0" w:space="0" w:color="auto"/>
        <w:bottom w:val="none" w:sz="0" w:space="0" w:color="auto"/>
        <w:right w:val="none" w:sz="0" w:space="0" w:color="auto"/>
      </w:divBdr>
    </w:div>
    <w:div w:id="2084601320">
      <w:bodyDiv w:val="1"/>
      <w:marLeft w:val="0"/>
      <w:marRight w:val="0"/>
      <w:marTop w:val="0"/>
      <w:marBottom w:val="0"/>
      <w:divBdr>
        <w:top w:val="none" w:sz="0" w:space="0" w:color="auto"/>
        <w:left w:val="none" w:sz="0" w:space="0" w:color="auto"/>
        <w:bottom w:val="none" w:sz="0" w:space="0" w:color="auto"/>
        <w:right w:val="none" w:sz="0" w:space="0" w:color="auto"/>
      </w:divBdr>
    </w:div>
    <w:div w:id="2085637264">
      <w:bodyDiv w:val="1"/>
      <w:marLeft w:val="0"/>
      <w:marRight w:val="0"/>
      <w:marTop w:val="0"/>
      <w:marBottom w:val="0"/>
      <w:divBdr>
        <w:top w:val="none" w:sz="0" w:space="0" w:color="auto"/>
        <w:left w:val="none" w:sz="0" w:space="0" w:color="auto"/>
        <w:bottom w:val="none" w:sz="0" w:space="0" w:color="auto"/>
        <w:right w:val="none" w:sz="0" w:space="0" w:color="auto"/>
      </w:divBdr>
    </w:div>
    <w:div w:id="2101098629">
      <w:bodyDiv w:val="1"/>
      <w:marLeft w:val="0"/>
      <w:marRight w:val="0"/>
      <w:marTop w:val="0"/>
      <w:marBottom w:val="0"/>
      <w:divBdr>
        <w:top w:val="none" w:sz="0" w:space="0" w:color="auto"/>
        <w:left w:val="none" w:sz="0" w:space="0" w:color="auto"/>
        <w:bottom w:val="none" w:sz="0" w:space="0" w:color="auto"/>
        <w:right w:val="none" w:sz="0" w:space="0" w:color="auto"/>
      </w:divBdr>
    </w:div>
    <w:div w:id="2102136363">
      <w:bodyDiv w:val="1"/>
      <w:marLeft w:val="0"/>
      <w:marRight w:val="0"/>
      <w:marTop w:val="0"/>
      <w:marBottom w:val="0"/>
      <w:divBdr>
        <w:top w:val="none" w:sz="0" w:space="0" w:color="auto"/>
        <w:left w:val="none" w:sz="0" w:space="0" w:color="auto"/>
        <w:bottom w:val="none" w:sz="0" w:space="0" w:color="auto"/>
        <w:right w:val="none" w:sz="0" w:space="0" w:color="auto"/>
      </w:divBdr>
    </w:div>
    <w:div w:id="2111579213">
      <w:bodyDiv w:val="1"/>
      <w:marLeft w:val="0"/>
      <w:marRight w:val="0"/>
      <w:marTop w:val="0"/>
      <w:marBottom w:val="0"/>
      <w:divBdr>
        <w:top w:val="none" w:sz="0" w:space="0" w:color="auto"/>
        <w:left w:val="none" w:sz="0" w:space="0" w:color="auto"/>
        <w:bottom w:val="none" w:sz="0" w:space="0" w:color="auto"/>
        <w:right w:val="none" w:sz="0" w:space="0" w:color="auto"/>
      </w:divBdr>
    </w:div>
    <w:div w:id="2118862629">
      <w:bodyDiv w:val="1"/>
      <w:marLeft w:val="0"/>
      <w:marRight w:val="0"/>
      <w:marTop w:val="0"/>
      <w:marBottom w:val="0"/>
      <w:divBdr>
        <w:top w:val="none" w:sz="0" w:space="0" w:color="auto"/>
        <w:left w:val="none" w:sz="0" w:space="0" w:color="auto"/>
        <w:bottom w:val="none" w:sz="0" w:space="0" w:color="auto"/>
        <w:right w:val="none" w:sz="0" w:space="0" w:color="auto"/>
      </w:divBdr>
    </w:div>
    <w:div w:id="2122609158">
      <w:bodyDiv w:val="1"/>
      <w:marLeft w:val="0"/>
      <w:marRight w:val="0"/>
      <w:marTop w:val="0"/>
      <w:marBottom w:val="0"/>
      <w:divBdr>
        <w:top w:val="none" w:sz="0" w:space="0" w:color="auto"/>
        <w:left w:val="none" w:sz="0" w:space="0" w:color="auto"/>
        <w:bottom w:val="none" w:sz="0" w:space="0" w:color="auto"/>
        <w:right w:val="none" w:sz="0" w:space="0" w:color="auto"/>
      </w:divBdr>
    </w:div>
    <w:div w:id="2130850697">
      <w:bodyDiv w:val="1"/>
      <w:marLeft w:val="0"/>
      <w:marRight w:val="0"/>
      <w:marTop w:val="0"/>
      <w:marBottom w:val="0"/>
      <w:divBdr>
        <w:top w:val="none" w:sz="0" w:space="0" w:color="auto"/>
        <w:left w:val="none" w:sz="0" w:space="0" w:color="auto"/>
        <w:bottom w:val="none" w:sz="0" w:space="0" w:color="auto"/>
        <w:right w:val="none" w:sz="0" w:space="0" w:color="auto"/>
      </w:divBdr>
    </w:div>
    <w:div w:id="2142460699">
      <w:bodyDiv w:val="1"/>
      <w:marLeft w:val="0"/>
      <w:marRight w:val="0"/>
      <w:marTop w:val="0"/>
      <w:marBottom w:val="0"/>
      <w:divBdr>
        <w:top w:val="none" w:sz="0" w:space="0" w:color="auto"/>
        <w:left w:val="none" w:sz="0" w:space="0" w:color="auto"/>
        <w:bottom w:val="none" w:sz="0" w:space="0" w:color="auto"/>
        <w:right w:val="none" w:sz="0" w:space="0" w:color="auto"/>
      </w:divBdr>
    </w:div>
    <w:div w:id="214650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enceveteransuicide.royalcommission.gov.au/news-and-media/media-releases/one-veteran-has-suicide-related-contact-police-paramedics-every-four-hours" TargetMode="External"/><Relationship Id="rId18" Type="http://schemas.openxmlformats.org/officeDocument/2006/relationships/image" Target="media/image6.png"/><Relationship Id="rId26" Type="http://schemas.openxmlformats.org/officeDocument/2006/relationships/diagramData" Target="diagrams/data1.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8.emf"/><Relationship Id="rId42" Type="http://schemas.openxmlformats.org/officeDocument/2006/relationships/header" Target="header7.xml"/><Relationship Id="rId47"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hyperlink" Target="https://aus01.safelinks.protection.outlook.com/?url=https%3A%2F%2Fwww.legislation.gov.au%2FDetails%2FC2022C00312&amp;data=05%7C02%7C%7Ca5bc112312814560fca908dc65b17f7c%7C8c0aa3fabaaf4713a02e487637cf14be%7C0%7C0%7C638497060234472874%7CUnknown%7CTWFpbGZsb3d8eyJWIjoiMC4wLjAwMDAiLCJQIjoiV2luMzIiLCJBTiI6Ik1haWwiLCJXVCI6Mn0%3D%7C0%7C%7C%7C&amp;sdata=i%2FaiproWX6sJrf%2FhgapjJvUJnh9qajbcPZd%2Bql6vvFA%3D&amp;reserved=0" TargetMode="External"/><Relationship Id="rId38" Type="http://schemas.openxmlformats.org/officeDocument/2006/relationships/footer" Target="footer5.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diagramColors" Target="diagrams/colors1.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gov.au/resources/commonwealth-coat-arms-information-and-guidelines" TargetMode="External"/><Relationship Id="rId24" Type="http://schemas.openxmlformats.org/officeDocument/2006/relationships/header" Target="header3.xml"/><Relationship Id="rId32" Type="http://schemas.openxmlformats.org/officeDocument/2006/relationships/hyperlink" Target="https://aus01.safelinks.protection.outlook.com/?url=https%3A%2F%2Fwww.legislation.gov.au%2FSeries%2FC2004A01285&amp;data=05%7C02%7C%7Ca5bc112312814560fca908dc65b17f7c%7C8c0aa3fabaaf4713a02e487637cf14be%7C0%7C0%7C638497060234465486%7CUnknown%7CTWFpbGZsb3d8eyJWIjoiMC4wLjAwMDAiLCJQIjoiV2luMzIiLCJBTiI6Ik1haWwiLCJXVCI6Mn0%3D%7C0%7C%7C%7C&amp;sdata=Kitxt6%2FXwqqzDsxFeLe3w7JENfJxKp7Ncgo82Ubvehs%3D&amp;reserved=0"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diagramQuickStyle" Target="diagrams/quickStyle1.xml"/><Relationship Id="rId36" Type="http://schemas.openxmlformats.org/officeDocument/2006/relationships/header" Target="header5.xml"/><Relationship Id="rId49" Type="http://schemas.openxmlformats.org/officeDocument/2006/relationships/theme" Target="theme/theme1.xml"/><Relationship Id="rId10" Type="http://schemas.openxmlformats.org/officeDocument/2006/relationships/hyperlink" Target="https://creativecommons.org/licenses/by/4.0/legalcode" TargetMode="External"/><Relationship Id="rId19" Type="http://schemas.openxmlformats.org/officeDocument/2006/relationships/image" Target="media/image7.png"/><Relationship Id="rId31" Type="http://schemas.openxmlformats.org/officeDocument/2006/relationships/hyperlink" Target="https://aus01.safelinks.protection.outlook.com/?url=https%3A%2F%2Fwww.legislation.gov.au%2FSeries%2FC2004A03268&amp;data=05%7C02%7C%7Ca5bc112312814560fca908dc65b17f7c%7C8c0aa3fabaaf4713a02e487637cf14be%7C0%7C0%7C638497060234455152%7CUnknown%7CTWFpbGZsb3d8eyJWIjoiMC4wLjAwMDAiLCJQIjoiV2luMzIiLCJBTiI6Ik1haWwiLCJXVCI6Mn0%3D%7C0%7C%7C%7C&amp;sdata=1WItcjxpM5O33rva%2FRk0mqGsVDd21Ry0P1ceufwia9g%3D&amp;reserved=0"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a:t>DVA TREATMENT POPULATION PROJECTIONS AS AT 30 JUNE 2023</a:t>
            </a:r>
          </a:p>
        </c:rich>
      </c:tx>
      <c:layout>
        <c:manualLayout>
          <c:xMode val="edge"/>
          <c:yMode val="edge"/>
          <c:x val="0.13481264099687518"/>
          <c:y val="2.9098130794487191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Sheet1!$F$11</c:f>
              <c:strCache>
                <c:ptCount val="1"/>
                <c:pt idx="0">
                  <c:v>Population</c:v>
                </c:pt>
              </c:strCache>
            </c:strRef>
          </c:tx>
          <c:spPr>
            <a:ln w="38100"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Sheet1!$G$10:$P$10</c:f>
              <c:numCache>
                <c:formatCode>General</c:formatCode>
                <c:ptCount val="10"/>
                <c:pt idx="0">
                  <c:v>2023</c:v>
                </c:pt>
                <c:pt idx="1">
                  <c:v>2024</c:v>
                </c:pt>
                <c:pt idx="2">
                  <c:v>2025</c:v>
                </c:pt>
                <c:pt idx="3">
                  <c:v>2026</c:v>
                </c:pt>
                <c:pt idx="4">
                  <c:v>2027</c:v>
                </c:pt>
                <c:pt idx="5">
                  <c:v>2028</c:v>
                </c:pt>
                <c:pt idx="6">
                  <c:v>2029</c:v>
                </c:pt>
                <c:pt idx="7">
                  <c:v>2030</c:v>
                </c:pt>
                <c:pt idx="8">
                  <c:v>2031</c:v>
                </c:pt>
                <c:pt idx="9">
                  <c:v>2032</c:v>
                </c:pt>
              </c:numCache>
            </c:numRef>
          </c:cat>
          <c:val>
            <c:numRef>
              <c:f>Sheet1!$G$11:$P$11</c:f>
              <c:numCache>
                <c:formatCode>General</c:formatCode>
                <c:ptCount val="10"/>
                <c:pt idx="0">
                  <c:v>283907</c:v>
                </c:pt>
                <c:pt idx="1">
                  <c:v>292500</c:v>
                </c:pt>
                <c:pt idx="2">
                  <c:v>299800</c:v>
                </c:pt>
                <c:pt idx="3">
                  <c:v>306900</c:v>
                </c:pt>
                <c:pt idx="4">
                  <c:v>313400</c:v>
                </c:pt>
                <c:pt idx="5">
                  <c:v>319600</c:v>
                </c:pt>
                <c:pt idx="6">
                  <c:v>325300</c:v>
                </c:pt>
                <c:pt idx="7">
                  <c:v>330500</c:v>
                </c:pt>
                <c:pt idx="8">
                  <c:v>335200</c:v>
                </c:pt>
                <c:pt idx="9">
                  <c:v>339500</c:v>
                </c:pt>
              </c:numCache>
            </c:numRef>
          </c:val>
          <c:smooth val="0"/>
          <c:extLst>
            <c:ext xmlns:c16="http://schemas.microsoft.com/office/drawing/2014/chart" uri="{C3380CC4-5D6E-409C-BE32-E72D297353CC}">
              <c16:uniqueId val="{00000000-063C-4DB0-93F9-F19B8147EE89}"/>
            </c:ext>
          </c:extLst>
        </c:ser>
        <c:dLbls>
          <c:dLblPos val="ctr"/>
          <c:showLegendKey val="0"/>
          <c:showVal val="1"/>
          <c:showCatName val="0"/>
          <c:showSerName val="0"/>
          <c:showPercent val="0"/>
          <c:showBubbleSize val="0"/>
        </c:dLbls>
        <c:marker val="1"/>
        <c:smooth val="0"/>
        <c:axId val="1243079711"/>
        <c:axId val="1466765711"/>
      </c:lineChart>
      <c:catAx>
        <c:axId val="1243079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765711"/>
        <c:crosses val="autoZero"/>
        <c:auto val="1"/>
        <c:lblAlgn val="ctr"/>
        <c:lblOffset val="100"/>
        <c:noMultiLvlLbl val="0"/>
      </c:catAx>
      <c:valAx>
        <c:axId val="1466765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079711"/>
        <c:crosses val="autoZero"/>
        <c:crossBetween val="between"/>
      </c:valAx>
      <c:spPr>
        <a:solidFill>
          <a:schemeClr val="accent4">
            <a:lumMod val="40000"/>
            <a:lumOff val="60000"/>
          </a:schemeClr>
        </a:solidFill>
        <a:ln>
          <a:noFill/>
        </a:ln>
        <a:effectLst/>
      </c:spPr>
    </c:plotArea>
    <c:plotVisOnly val="1"/>
    <c:dispBlanksAs val="gap"/>
    <c:showDLblsOverMax val="0"/>
  </c:chart>
  <c:spPr>
    <a:solidFill>
      <a:schemeClr val="bg1"/>
    </a:solidFill>
    <a:ln w="25400"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Average Time Taken to Process Claims (days)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Sheet1!$D$4</c:f>
              <c:strCache>
                <c:ptCount val="1"/>
                <c:pt idx="0">
                  <c:v>DRCA Initial Liability</c:v>
                </c:pt>
              </c:strCache>
            </c:strRef>
          </c:tx>
          <c:spPr>
            <a:ln w="22225" cap="rnd" cmpd="sng" algn="ctr">
              <a:solidFill>
                <a:schemeClr val="accent1"/>
              </a:solidFill>
              <a:round/>
            </a:ln>
            <a:effectLst/>
          </c:spPr>
          <c:marker>
            <c:symbol val="none"/>
          </c:marker>
          <c:cat>
            <c:strRef>
              <c:f>Sheet1!$E$3:$I$3</c:f>
              <c:strCache>
                <c:ptCount val="5"/>
                <c:pt idx="0">
                  <c:v>2018/19</c:v>
                </c:pt>
                <c:pt idx="1">
                  <c:v>2019/20</c:v>
                </c:pt>
                <c:pt idx="2">
                  <c:v>2020/21</c:v>
                </c:pt>
                <c:pt idx="3">
                  <c:v>2021/22</c:v>
                </c:pt>
                <c:pt idx="4">
                  <c:v>2022/23</c:v>
                </c:pt>
              </c:strCache>
            </c:strRef>
          </c:cat>
          <c:val>
            <c:numRef>
              <c:f>Sheet1!$E$4:$I$4</c:f>
              <c:numCache>
                <c:formatCode>General</c:formatCode>
                <c:ptCount val="5"/>
                <c:pt idx="0">
                  <c:v>144</c:v>
                </c:pt>
                <c:pt idx="1">
                  <c:v>181</c:v>
                </c:pt>
                <c:pt idx="2">
                  <c:v>246</c:v>
                </c:pt>
                <c:pt idx="3">
                  <c:v>336</c:v>
                </c:pt>
                <c:pt idx="4">
                  <c:v>460</c:v>
                </c:pt>
              </c:numCache>
            </c:numRef>
          </c:val>
          <c:smooth val="0"/>
          <c:extLst>
            <c:ext xmlns:c16="http://schemas.microsoft.com/office/drawing/2014/chart" uri="{C3380CC4-5D6E-409C-BE32-E72D297353CC}">
              <c16:uniqueId val="{00000000-AD41-4351-881D-479CC91A0456}"/>
            </c:ext>
          </c:extLst>
        </c:ser>
        <c:ser>
          <c:idx val="1"/>
          <c:order val="1"/>
          <c:tx>
            <c:strRef>
              <c:f>Sheet1!$D$5</c:f>
              <c:strCache>
                <c:ptCount val="1"/>
                <c:pt idx="0">
                  <c:v>MRCA Initial Liability</c:v>
                </c:pt>
              </c:strCache>
            </c:strRef>
          </c:tx>
          <c:spPr>
            <a:ln w="22225" cap="rnd" cmpd="sng" algn="ctr">
              <a:solidFill>
                <a:schemeClr val="accent2"/>
              </a:solidFill>
              <a:round/>
            </a:ln>
            <a:effectLst/>
          </c:spPr>
          <c:marker>
            <c:symbol val="none"/>
          </c:marker>
          <c:cat>
            <c:strRef>
              <c:f>Sheet1!$E$3:$I$3</c:f>
              <c:strCache>
                <c:ptCount val="5"/>
                <c:pt idx="0">
                  <c:v>2018/19</c:v>
                </c:pt>
                <c:pt idx="1">
                  <c:v>2019/20</c:v>
                </c:pt>
                <c:pt idx="2">
                  <c:v>2020/21</c:v>
                </c:pt>
                <c:pt idx="3">
                  <c:v>2021/22</c:v>
                </c:pt>
                <c:pt idx="4">
                  <c:v>2022/23</c:v>
                </c:pt>
              </c:strCache>
            </c:strRef>
          </c:cat>
          <c:val>
            <c:numRef>
              <c:f>Sheet1!$E$5:$I$5</c:f>
              <c:numCache>
                <c:formatCode>General</c:formatCode>
                <c:ptCount val="5"/>
                <c:pt idx="0">
                  <c:v>85</c:v>
                </c:pt>
                <c:pt idx="1">
                  <c:v>139</c:v>
                </c:pt>
                <c:pt idx="2">
                  <c:v>233</c:v>
                </c:pt>
                <c:pt idx="3">
                  <c:v>302</c:v>
                </c:pt>
                <c:pt idx="4">
                  <c:v>441</c:v>
                </c:pt>
              </c:numCache>
            </c:numRef>
          </c:val>
          <c:smooth val="0"/>
          <c:extLst>
            <c:ext xmlns:c16="http://schemas.microsoft.com/office/drawing/2014/chart" uri="{C3380CC4-5D6E-409C-BE32-E72D297353CC}">
              <c16:uniqueId val="{00000001-AD41-4351-881D-479CC91A0456}"/>
            </c:ext>
          </c:extLst>
        </c:ser>
        <c:ser>
          <c:idx val="2"/>
          <c:order val="2"/>
          <c:tx>
            <c:strRef>
              <c:f>Sheet1!$D$6</c:f>
              <c:strCache>
                <c:ptCount val="1"/>
                <c:pt idx="0">
                  <c:v>VEA Disability Compensation Payment</c:v>
                </c:pt>
              </c:strCache>
            </c:strRef>
          </c:tx>
          <c:spPr>
            <a:ln w="22225" cap="rnd" cmpd="sng" algn="ctr">
              <a:solidFill>
                <a:schemeClr val="accent3"/>
              </a:solidFill>
              <a:round/>
            </a:ln>
            <a:effectLst/>
          </c:spPr>
          <c:marker>
            <c:symbol val="none"/>
          </c:marker>
          <c:cat>
            <c:strRef>
              <c:f>Sheet1!$E$3:$I$3</c:f>
              <c:strCache>
                <c:ptCount val="5"/>
                <c:pt idx="0">
                  <c:v>2018/19</c:v>
                </c:pt>
                <c:pt idx="1">
                  <c:v>2019/20</c:v>
                </c:pt>
                <c:pt idx="2">
                  <c:v>2020/21</c:v>
                </c:pt>
                <c:pt idx="3">
                  <c:v>2021/22</c:v>
                </c:pt>
                <c:pt idx="4">
                  <c:v>2022/23</c:v>
                </c:pt>
              </c:strCache>
            </c:strRef>
          </c:cat>
          <c:val>
            <c:numRef>
              <c:f>Sheet1!$E$6:$I$6</c:f>
              <c:numCache>
                <c:formatCode>General</c:formatCode>
                <c:ptCount val="5"/>
                <c:pt idx="0">
                  <c:v>127</c:v>
                </c:pt>
                <c:pt idx="1">
                  <c:v>160</c:v>
                </c:pt>
                <c:pt idx="2">
                  <c:v>272</c:v>
                </c:pt>
                <c:pt idx="3">
                  <c:v>357</c:v>
                </c:pt>
                <c:pt idx="4">
                  <c:v>480</c:v>
                </c:pt>
              </c:numCache>
            </c:numRef>
          </c:val>
          <c:smooth val="0"/>
          <c:extLst>
            <c:ext xmlns:c16="http://schemas.microsoft.com/office/drawing/2014/chart" uri="{C3380CC4-5D6E-409C-BE32-E72D297353CC}">
              <c16:uniqueId val="{00000002-AD41-4351-881D-479CC91A0456}"/>
            </c:ext>
          </c:extLst>
        </c:ser>
        <c:ser>
          <c:idx val="3"/>
          <c:order val="3"/>
          <c:tx>
            <c:strRef>
              <c:f>Sheet1!$D$7</c:f>
              <c:strCache>
                <c:ptCount val="1"/>
                <c:pt idx="0">
                  <c:v>MRCA Permanent Impairment</c:v>
                </c:pt>
              </c:strCache>
            </c:strRef>
          </c:tx>
          <c:spPr>
            <a:ln w="22225" cap="rnd" cmpd="sng" algn="ctr">
              <a:solidFill>
                <a:schemeClr val="accent4"/>
              </a:solidFill>
              <a:round/>
            </a:ln>
            <a:effectLst/>
          </c:spPr>
          <c:marker>
            <c:symbol val="none"/>
          </c:marker>
          <c:cat>
            <c:strRef>
              <c:f>Sheet1!$E$3:$I$3</c:f>
              <c:strCache>
                <c:ptCount val="5"/>
                <c:pt idx="0">
                  <c:v>2018/19</c:v>
                </c:pt>
                <c:pt idx="1">
                  <c:v>2019/20</c:v>
                </c:pt>
                <c:pt idx="2">
                  <c:v>2020/21</c:v>
                </c:pt>
                <c:pt idx="3">
                  <c:v>2021/22</c:v>
                </c:pt>
                <c:pt idx="4">
                  <c:v>2022/23</c:v>
                </c:pt>
              </c:strCache>
            </c:strRef>
          </c:cat>
          <c:val>
            <c:numRef>
              <c:f>Sheet1!$E$7:$I$7</c:f>
              <c:numCache>
                <c:formatCode>General</c:formatCode>
                <c:ptCount val="5"/>
                <c:pt idx="0">
                  <c:v>92</c:v>
                </c:pt>
                <c:pt idx="1">
                  <c:v>178</c:v>
                </c:pt>
                <c:pt idx="2">
                  <c:v>164</c:v>
                </c:pt>
                <c:pt idx="3">
                  <c:v>221</c:v>
                </c:pt>
                <c:pt idx="4">
                  <c:v>262</c:v>
                </c:pt>
              </c:numCache>
            </c:numRef>
          </c:val>
          <c:smooth val="0"/>
          <c:extLst>
            <c:ext xmlns:c16="http://schemas.microsoft.com/office/drawing/2014/chart" uri="{C3380CC4-5D6E-409C-BE32-E72D297353CC}">
              <c16:uniqueId val="{00000003-AD41-4351-881D-479CC91A0456}"/>
            </c:ext>
          </c:extLst>
        </c:ser>
        <c:ser>
          <c:idx val="4"/>
          <c:order val="4"/>
          <c:tx>
            <c:strRef>
              <c:f>Sheet1!$D$8</c:f>
              <c:strCache>
                <c:ptCount val="1"/>
                <c:pt idx="0">
                  <c:v>DRCA Permanent Impairment</c:v>
                </c:pt>
              </c:strCache>
            </c:strRef>
          </c:tx>
          <c:spPr>
            <a:ln w="22225" cap="rnd" cmpd="sng" algn="ctr">
              <a:solidFill>
                <a:schemeClr val="accent5"/>
              </a:solidFill>
              <a:round/>
            </a:ln>
            <a:effectLst/>
          </c:spPr>
          <c:marker>
            <c:symbol val="none"/>
          </c:marker>
          <c:cat>
            <c:strRef>
              <c:f>Sheet1!$E$3:$I$3</c:f>
              <c:strCache>
                <c:ptCount val="5"/>
                <c:pt idx="0">
                  <c:v>2018/19</c:v>
                </c:pt>
                <c:pt idx="1">
                  <c:v>2019/20</c:v>
                </c:pt>
                <c:pt idx="2">
                  <c:v>2020/21</c:v>
                </c:pt>
                <c:pt idx="3">
                  <c:v>2021/22</c:v>
                </c:pt>
                <c:pt idx="4">
                  <c:v>2022/23</c:v>
                </c:pt>
              </c:strCache>
            </c:strRef>
          </c:cat>
          <c:val>
            <c:numRef>
              <c:f>Sheet1!$E$8:$I$8</c:f>
              <c:numCache>
                <c:formatCode>General</c:formatCode>
                <c:ptCount val="5"/>
                <c:pt idx="0">
                  <c:v>91</c:v>
                </c:pt>
                <c:pt idx="1">
                  <c:v>166</c:v>
                </c:pt>
                <c:pt idx="2">
                  <c:v>188</c:v>
                </c:pt>
                <c:pt idx="3">
                  <c:v>196</c:v>
                </c:pt>
                <c:pt idx="4">
                  <c:v>259</c:v>
                </c:pt>
              </c:numCache>
            </c:numRef>
          </c:val>
          <c:smooth val="0"/>
          <c:extLst>
            <c:ext xmlns:c16="http://schemas.microsoft.com/office/drawing/2014/chart" uri="{C3380CC4-5D6E-409C-BE32-E72D297353CC}">
              <c16:uniqueId val="{00000004-AD41-4351-881D-479CC91A045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85854920"/>
        <c:axId val="485855248"/>
      </c:lineChart>
      <c:catAx>
        <c:axId val="4858549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85855248"/>
        <c:crosses val="autoZero"/>
        <c:auto val="1"/>
        <c:lblAlgn val="ctr"/>
        <c:lblOffset val="100"/>
        <c:noMultiLvlLbl val="0"/>
      </c:catAx>
      <c:valAx>
        <c:axId val="485855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8585492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6B508C-A8D3-4721-9924-D06EE224F0EE}" type="doc">
      <dgm:prSet loTypeId="urn:microsoft.com/office/officeart/2005/8/layout/process1" loCatId="process" qsTypeId="urn:microsoft.com/office/officeart/2005/8/quickstyle/simple1" qsCatId="simple" csTypeId="urn:microsoft.com/office/officeart/2005/8/colors/accent1_2" csCatId="accent1" phldr="1"/>
      <dgm:spPr/>
    </dgm:pt>
    <dgm:pt modelId="{31F56D36-BE91-4C80-BCB1-FAD708569318}">
      <dgm:prSet phldrT="[Text]" custT="1"/>
      <dgm:spPr/>
      <dgm:t>
        <a:bodyPr/>
        <a:lstStyle/>
        <a:p>
          <a:r>
            <a:rPr lang="en-US" sz="1400" b="1"/>
            <a:t>Round 1</a:t>
          </a:r>
        </a:p>
        <a:p>
          <a:r>
            <a:rPr lang="en-US" sz="1200"/>
            <a:t>Royal Commission and Productivity Commission recommendations</a:t>
          </a:r>
        </a:p>
        <a:p>
          <a:endParaRPr lang="en-US" sz="1200"/>
        </a:p>
        <a:p>
          <a:r>
            <a:rPr lang="en-US" sz="1200"/>
            <a:t>Consultation closed 14 November 2022</a:t>
          </a:r>
        </a:p>
      </dgm:t>
    </dgm:pt>
    <dgm:pt modelId="{B59A667B-B1AC-4EA5-85E7-93B87543B213}" type="parTrans" cxnId="{58B16285-0199-4081-BEC4-539ED9AB8569}">
      <dgm:prSet/>
      <dgm:spPr/>
      <dgm:t>
        <a:bodyPr/>
        <a:lstStyle/>
        <a:p>
          <a:endParaRPr lang="en-US"/>
        </a:p>
      </dgm:t>
    </dgm:pt>
    <dgm:pt modelId="{F7CE16A5-8C34-4008-A011-3DC764F9AD64}" type="sibTrans" cxnId="{58B16285-0199-4081-BEC4-539ED9AB8569}">
      <dgm:prSet/>
      <dgm:spPr/>
      <dgm:t>
        <a:bodyPr/>
        <a:lstStyle/>
        <a:p>
          <a:endParaRPr lang="en-US"/>
        </a:p>
      </dgm:t>
    </dgm:pt>
    <dgm:pt modelId="{174E774E-E3CC-4479-8EBA-50BAEA74957A}">
      <dgm:prSet phldrT="[Text]" custT="1"/>
      <dgm:spPr/>
      <dgm:t>
        <a:bodyPr/>
        <a:lstStyle/>
        <a:p>
          <a:pPr>
            <a:spcAft>
              <a:spcPct val="35000"/>
            </a:spcAft>
          </a:pPr>
          <a:r>
            <a:rPr lang="en-US" sz="1400" b="1"/>
            <a:t>Round 2</a:t>
          </a:r>
        </a:p>
        <a:p>
          <a:pPr>
            <a:spcAft>
              <a:spcPct val="35000"/>
            </a:spcAft>
          </a:pPr>
          <a:r>
            <a:rPr lang="en-US" sz="1200"/>
            <a:t>Proposed Veterans' Legislation Reform Pathway</a:t>
          </a:r>
        </a:p>
        <a:p>
          <a:pPr>
            <a:spcAft>
              <a:spcPct val="35000"/>
            </a:spcAft>
          </a:pPr>
          <a:endParaRPr lang="en-US" sz="1200"/>
        </a:p>
        <a:p>
          <a:pPr>
            <a:spcAft>
              <a:spcPts val="0"/>
            </a:spcAft>
          </a:pPr>
          <a:r>
            <a:rPr lang="en-US" sz="1200"/>
            <a:t>Consultation closed</a:t>
          </a:r>
        </a:p>
        <a:p>
          <a:pPr>
            <a:spcAft>
              <a:spcPts val="0"/>
            </a:spcAft>
          </a:pPr>
          <a:r>
            <a:rPr lang="en-US" sz="1200"/>
            <a:t>12 May 2023</a:t>
          </a:r>
        </a:p>
      </dgm:t>
    </dgm:pt>
    <dgm:pt modelId="{19A42E85-91C7-49D4-9436-728C00D049B6}" type="parTrans" cxnId="{A58A55D7-FCEB-4706-9549-9BBA534390F5}">
      <dgm:prSet/>
      <dgm:spPr/>
      <dgm:t>
        <a:bodyPr/>
        <a:lstStyle/>
        <a:p>
          <a:endParaRPr lang="en-US"/>
        </a:p>
      </dgm:t>
    </dgm:pt>
    <dgm:pt modelId="{A99E8C7E-80B8-4A33-B991-405A6D4AD761}" type="sibTrans" cxnId="{A58A55D7-FCEB-4706-9549-9BBA534390F5}">
      <dgm:prSet/>
      <dgm:spPr/>
      <dgm:t>
        <a:bodyPr/>
        <a:lstStyle/>
        <a:p>
          <a:endParaRPr lang="en-US"/>
        </a:p>
      </dgm:t>
    </dgm:pt>
    <dgm:pt modelId="{D6A77E7B-1F29-4F3B-A039-E9A28052B2F0}">
      <dgm:prSet phldrT="[Text]" custT="1"/>
      <dgm:spPr/>
      <dgm:t>
        <a:bodyPr/>
        <a:lstStyle/>
        <a:p>
          <a:pPr>
            <a:spcBef>
              <a:spcPts val="1200"/>
            </a:spcBef>
          </a:pPr>
          <a:r>
            <a:rPr lang="en-US" sz="1400" b="1"/>
            <a:t>Round 3</a:t>
          </a:r>
        </a:p>
        <a:p>
          <a:pPr>
            <a:spcBef>
              <a:spcPct val="0"/>
            </a:spcBef>
          </a:pPr>
          <a:r>
            <a:rPr lang="en-US" sz="1200"/>
            <a:t>Draft Bill 2024</a:t>
          </a:r>
        </a:p>
        <a:p>
          <a:pPr>
            <a:spcBef>
              <a:spcPct val="0"/>
            </a:spcBef>
          </a:pPr>
          <a:endParaRPr lang="en-US" sz="1200"/>
        </a:p>
        <a:p>
          <a:pPr>
            <a:spcBef>
              <a:spcPct val="0"/>
            </a:spcBef>
          </a:pPr>
          <a:endParaRPr lang="en-US" sz="1200"/>
        </a:p>
        <a:p>
          <a:pPr>
            <a:spcBef>
              <a:spcPct val="0"/>
            </a:spcBef>
          </a:pPr>
          <a:r>
            <a:rPr lang="en-US" sz="1200"/>
            <a:t>Consultation closed 28 April 2024</a:t>
          </a:r>
        </a:p>
      </dgm:t>
    </dgm:pt>
    <dgm:pt modelId="{6A35EAE1-CC2D-4F64-B6D9-2B2427DACB26}" type="parTrans" cxnId="{76D19BDF-536C-4953-8EF6-916B6E70C0B6}">
      <dgm:prSet/>
      <dgm:spPr/>
      <dgm:t>
        <a:bodyPr/>
        <a:lstStyle/>
        <a:p>
          <a:endParaRPr lang="en-US"/>
        </a:p>
      </dgm:t>
    </dgm:pt>
    <dgm:pt modelId="{239BDCA5-80F0-45EB-8717-99AB458D4314}" type="sibTrans" cxnId="{76D19BDF-536C-4953-8EF6-916B6E70C0B6}">
      <dgm:prSet/>
      <dgm:spPr/>
      <dgm:t>
        <a:bodyPr/>
        <a:lstStyle/>
        <a:p>
          <a:endParaRPr lang="en-US"/>
        </a:p>
      </dgm:t>
    </dgm:pt>
    <dgm:pt modelId="{B776BB93-F89D-46BD-85C1-FC53DAB29725}" type="pres">
      <dgm:prSet presAssocID="{8C6B508C-A8D3-4721-9924-D06EE224F0EE}" presName="Name0" presStyleCnt="0">
        <dgm:presLayoutVars>
          <dgm:dir/>
          <dgm:resizeHandles val="exact"/>
        </dgm:presLayoutVars>
      </dgm:prSet>
      <dgm:spPr/>
    </dgm:pt>
    <dgm:pt modelId="{BFAD2D61-B395-4CF6-8825-57D054883FA8}" type="pres">
      <dgm:prSet presAssocID="{31F56D36-BE91-4C80-BCB1-FAD708569318}" presName="node" presStyleLbl="node1" presStyleIdx="0" presStyleCnt="3">
        <dgm:presLayoutVars>
          <dgm:bulletEnabled val="1"/>
        </dgm:presLayoutVars>
      </dgm:prSet>
      <dgm:spPr/>
      <dgm:t>
        <a:bodyPr/>
        <a:lstStyle/>
        <a:p>
          <a:endParaRPr lang="en-US"/>
        </a:p>
      </dgm:t>
    </dgm:pt>
    <dgm:pt modelId="{701A26D6-8AA5-4A91-9C56-89579FEDBFBC}" type="pres">
      <dgm:prSet presAssocID="{F7CE16A5-8C34-4008-A011-3DC764F9AD64}" presName="sibTrans" presStyleLbl="sibTrans2D1" presStyleIdx="0" presStyleCnt="2"/>
      <dgm:spPr/>
      <dgm:t>
        <a:bodyPr/>
        <a:lstStyle/>
        <a:p>
          <a:endParaRPr lang="en-US"/>
        </a:p>
      </dgm:t>
    </dgm:pt>
    <dgm:pt modelId="{A83934A9-7B05-406E-B36E-DE39D24618B4}" type="pres">
      <dgm:prSet presAssocID="{F7CE16A5-8C34-4008-A011-3DC764F9AD64}" presName="connectorText" presStyleLbl="sibTrans2D1" presStyleIdx="0" presStyleCnt="2"/>
      <dgm:spPr/>
      <dgm:t>
        <a:bodyPr/>
        <a:lstStyle/>
        <a:p>
          <a:endParaRPr lang="en-US"/>
        </a:p>
      </dgm:t>
    </dgm:pt>
    <dgm:pt modelId="{7F369394-937A-47DD-B76E-085F5CDC43D8}" type="pres">
      <dgm:prSet presAssocID="{174E774E-E3CC-4479-8EBA-50BAEA74957A}" presName="node" presStyleLbl="node1" presStyleIdx="1" presStyleCnt="3">
        <dgm:presLayoutVars>
          <dgm:bulletEnabled val="1"/>
        </dgm:presLayoutVars>
      </dgm:prSet>
      <dgm:spPr/>
      <dgm:t>
        <a:bodyPr/>
        <a:lstStyle/>
        <a:p>
          <a:endParaRPr lang="en-US"/>
        </a:p>
      </dgm:t>
    </dgm:pt>
    <dgm:pt modelId="{5E47E7D6-28A9-4A16-AEC5-3BD03755FE32}" type="pres">
      <dgm:prSet presAssocID="{A99E8C7E-80B8-4A33-B991-405A6D4AD761}" presName="sibTrans" presStyleLbl="sibTrans2D1" presStyleIdx="1" presStyleCnt="2"/>
      <dgm:spPr/>
      <dgm:t>
        <a:bodyPr/>
        <a:lstStyle/>
        <a:p>
          <a:endParaRPr lang="en-US"/>
        </a:p>
      </dgm:t>
    </dgm:pt>
    <dgm:pt modelId="{C22D816E-0431-4BC9-9E0D-288F23FC361F}" type="pres">
      <dgm:prSet presAssocID="{A99E8C7E-80B8-4A33-B991-405A6D4AD761}" presName="connectorText" presStyleLbl="sibTrans2D1" presStyleIdx="1" presStyleCnt="2"/>
      <dgm:spPr/>
      <dgm:t>
        <a:bodyPr/>
        <a:lstStyle/>
        <a:p>
          <a:endParaRPr lang="en-US"/>
        </a:p>
      </dgm:t>
    </dgm:pt>
    <dgm:pt modelId="{69F52049-7D78-4D39-90BA-6DBD848E2B84}" type="pres">
      <dgm:prSet presAssocID="{D6A77E7B-1F29-4F3B-A039-E9A28052B2F0}" presName="node" presStyleLbl="node1" presStyleIdx="2" presStyleCnt="3">
        <dgm:presLayoutVars>
          <dgm:bulletEnabled val="1"/>
        </dgm:presLayoutVars>
      </dgm:prSet>
      <dgm:spPr/>
      <dgm:t>
        <a:bodyPr/>
        <a:lstStyle/>
        <a:p>
          <a:endParaRPr lang="en-US"/>
        </a:p>
      </dgm:t>
    </dgm:pt>
  </dgm:ptLst>
  <dgm:cxnLst>
    <dgm:cxn modelId="{798711A8-77B3-405B-89A3-D8502578759C}" type="presOf" srcId="{D6A77E7B-1F29-4F3B-A039-E9A28052B2F0}" destId="{69F52049-7D78-4D39-90BA-6DBD848E2B84}" srcOrd="0" destOrd="0" presId="urn:microsoft.com/office/officeart/2005/8/layout/process1"/>
    <dgm:cxn modelId="{A58A55D7-FCEB-4706-9549-9BBA534390F5}" srcId="{8C6B508C-A8D3-4721-9924-D06EE224F0EE}" destId="{174E774E-E3CC-4479-8EBA-50BAEA74957A}" srcOrd="1" destOrd="0" parTransId="{19A42E85-91C7-49D4-9436-728C00D049B6}" sibTransId="{A99E8C7E-80B8-4A33-B991-405A6D4AD761}"/>
    <dgm:cxn modelId="{371256D4-207B-4B91-80A6-DACB8C0661BC}" type="presOf" srcId="{174E774E-E3CC-4479-8EBA-50BAEA74957A}" destId="{7F369394-937A-47DD-B76E-085F5CDC43D8}" srcOrd="0" destOrd="0" presId="urn:microsoft.com/office/officeart/2005/8/layout/process1"/>
    <dgm:cxn modelId="{BC2F0891-9F25-47FE-8F75-56D289B1F15F}" type="presOf" srcId="{8C6B508C-A8D3-4721-9924-D06EE224F0EE}" destId="{B776BB93-F89D-46BD-85C1-FC53DAB29725}" srcOrd="0" destOrd="0" presId="urn:microsoft.com/office/officeart/2005/8/layout/process1"/>
    <dgm:cxn modelId="{76D19BDF-536C-4953-8EF6-916B6E70C0B6}" srcId="{8C6B508C-A8D3-4721-9924-D06EE224F0EE}" destId="{D6A77E7B-1F29-4F3B-A039-E9A28052B2F0}" srcOrd="2" destOrd="0" parTransId="{6A35EAE1-CC2D-4F64-B6D9-2B2427DACB26}" sibTransId="{239BDCA5-80F0-45EB-8717-99AB458D4314}"/>
    <dgm:cxn modelId="{51F9C976-4E81-4B56-84D7-BF76D484B948}" type="presOf" srcId="{A99E8C7E-80B8-4A33-B991-405A6D4AD761}" destId="{5E47E7D6-28A9-4A16-AEC5-3BD03755FE32}" srcOrd="0" destOrd="0" presId="urn:microsoft.com/office/officeart/2005/8/layout/process1"/>
    <dgm:cxn modelId="{1D1F0769-4DCE-4617-A0E7-FD1C6218EA0E}" type="presOf" srcId="{31F56D36-BE91-4C80-BCB1-FAD708569318}" destId="{BFAD2D61-B395-4CF6-8825-57D054883FA8}" srcOrd="0" destOrd="0" presId="urn:microsoft.com/office/officeart/2005/8/layout/process1"/>
    <dgm:cxn modelId="{58B16285-0199-4081-BEC4-539ED9AB8569}" srcId="{8C6B508C-A8D3-4721-9924-D06EE224F0EE}" destId="{31F56D36-BE91-4C80-BCB1-FAD708569318}" srcOrd="0" destOrd="0" parTransId="{B59A667B-B1AC-4EA5-85E7-93B87543B213}" sibTransId="{F7CE16A5-8C34-4008-A011-3DC764F9AD64}"/>
    <dgm:cxn modelId="{3B0441E7-1C03-401C-B103-3AB29ECE4D68}" type="presOf" srcId="{F7CE16A5-8C34-4008-A011-3DC764F9AD64}" destId="{A83934A9-7B05-406E-B36E-DE39D24618B4}" srcOrd="1" destOrd="0" presId="urn:microsoft.com/office/officeart/2005/8/layout/process1"/>
    <dgm:cxn modelId="{9D5F6987-FD70-4FE2-BD00-CBF0B599C3B6}" type="presOf" srcId="{A99E8C7E-80B8-4A33-B991-405A6D4AD761}" destId="{C22D816E-0431-4BC9-9E0D-288F23FC361F}" srcOrd="1" destOrd="0" presId="urn:microsoft.com/office/officeart/2005/8/layout/process1"/>
    <dgm:cxn modelId="{88A5C52E-C0F4-4F9A-8090-B55BDB34F149}" type="presOf" srcId="{F7CE16A5-8C34-4008-A011-3DC764F9AD64}" destId="{701A26D6-8AA5-4A91-9C56-89579FEDBFBC}" srcOrd="0" destOrd="0" presId="urn:microsoft.com/office/officeart/2005/8/layout/process1"/>
    <dgm:cxn modelId="{470DD787-57F5-47AE-85A7-FA8E3E04AEFC}" type="presParOf" srcId="{B776BB93-F89D-46BD-85C1-FC53DAB29725}" destId="{BFAD2D61-B395-4CF6-8825-57D054883FA8}" srcOrd="0" destOrd="0" presId="urn:microsoft.com/office/officeart/2005/8/layout/process1"/>
    <dgm:cxn modelId="{B58A7485-B4B7-4033-8E15-64AF22383A68}" type="presParOf" srcId="{B776BB93-F89D-46BD-85C1-FC53DAB29725}" destId="{701A26D6-8AA5-4A91-9C56-89579FEDBFBC}" srcOrd="1" destOrd="0" presId="urn:microsoft.com/office/officeart/2005/8/layout/process1"/>
    <dgm:cxn modelId="{194DDD46-CBAD-4FD9-B532-AC4630FF569D}" type="presParOf" srcId="{701A26D6-8AA5-4A91-9C56-89579FEDBFBC}" destId="{A83934A9-7B05-406E-B36E-DE39D24618B4}" srcOrd="0" destOrd="0" presId="urn:microsoft.com/office/officeart/2005/8/layout/process1"/>
    <dgm:cxn modelId="{7743D339-7329-44D8-ADFF-DE561504EDC8}" type="presParOf" srcId="{B776BB93-F89D-46BD-85C1-FC53DAB29725}" destId="{7F369394-937A-47DD-B76E-085F5CDC43D8}" srcOrd="2" destOrd="0" presId="urn:microsoft.com/office/officeart/2005/8/layout/process1"/>
    <dgm:cxn modelId="{4A1A4731-FF25-4DEA-9299-9F232B3271E0}" type="presParOf" srcId="{B776BB93-F89D-46BD-85C1-FC53DAB29725}" destId="{5E47E7D6-28A9-4A16-AEC5-3BD03755FE32}" srcOrd="3" destOrd="0" presId="urn:microsoft.com/office/officeart/2005/8/layout/process1"/>
    <dgm:cxn modelId="{8B3C131F-86EA-4725-BB74-3AADA7CB5DA0}" type="presParOf" srcId="{5E47E7D6-28A9-4A16-AEC5-3BD03755FE32}" destId="{C22D816E-0431-4BC9-9E0D-288F23FC361F}" srcOrd="0" destOrd="0" presId="urn:microsoft.com/office/officeart/2005/8/layout/process1"/>
    <dgm:cxn modelId="{B90A3C8C-BB1C-42C2-9A45-FA5AD61D1379}" type="presParOf" srcId="{B776BB93-F89D-46BD-85C1-FC53DAB29725}" destId="{69F52049-7D78-4D39-90BA-6DBD848E2B84}" srcOrd="4"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AD2D61-B395-4CF6-8825-57D054883FA8}">
      <dsp:nvSpPr>
        <dsp:cNvPr id="0" name=""/>
        <dsp:cNvSpPr/>
      </dsp:nvSpPr>
      <dsp:spPr>
        <a:xfrm>
          <a:off x="5037" y="99478"/>
          <a:ext cx="1505640" cy="17926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Round 1</a:t>
          </a:r>
        </a:p>
        <a:p>
          <a:pPr lvl="0" algn="ctr" defTabSz="622300">
            <a:lnSpc>
              <a:spcPct val="90000"/>
            </a:lnSpc>
            <a:spcBef>
              <a:spcPct val="0"/>
            </a:spcBef>
            <a:spcAft>
              <a:spcPct val="35000"/>
            </a:spcAft>
          </a:pPr>
          <a:r>
            <a:rPr lang="en-US" sz="1200" kern="1200"/>
            <a:t>Royal Commission and Productivity Commission recommendations</a:t>
          </a:r>
        </a:p>
        <a:p>
          <a:pPr lvl="0" algn="ctr" defTabSz="622300">
            <a:lnSpc>
              <a:spcPct val="90000"/>
            </a:lnSpc>
            <a:spcBef>
              <a:spcPct val="0"/>
            </a:spcBef>
            <a:spcAft>
              <a:spcPct val="35000"/>
            </a:spcAft>
          </a:pPr>
          <a:endParaRPr lang="en-US" sz="1200" kern="1200"/>
        </a:p>
        <a:p>
          <a:pPr lvl="0" algn="ctr" defTabSz="622300">
            <a:lnSpc>
              <a:spcPct val="90000"/>
            </a:lnSpc>
            <a:spcBef>
              <a:spcPct val="0"/>
            </a:spcBef>
            <a:spcAft>
              <a:spcPct val="35000"/>
            </a:spcAft>
          </a:pPr>
          <a:r>
            <a:rPr lang="en-US" sz="1200" kern="1200"/>
            <a:t>Consultation closed 14 November 2022</a:t>
          </a:r>
        </a:p>
      </dsp:txBody>
      <dsp:txXfrm>
        <a:off x="49136" y="143577"/>
        <a:ext cx="1417442" cy="1704455"/>
      </dsp:txXfrm>
    </dsp:sp>
    <dsp:sp modelId="{701A26D6-8AA5-4A91-9C56-89579FEDBFBC}">
      <dsp:nvSpPr>
        <dsp:cNvPr id="0" name=""/>
        <dsp:cNvSpPr/>
      </dsp:nvSpPr>
      <dsp:spPr>
        <a:xfrm>
          <a:off x="1661242" y="809105"/>
          <a:ext cx="319195" cy="3733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1661242" y="883785"/>
        <a:ext cx="223437" cy="224038"/>
      </dsp:txXfrm>
    </dsp:sp>
    <dsp:sp modelId="{7F369394-937A-47DD-B76E-085F5CDC43D8}">
      <dsp:nvSpPr>
        <dsp:cNvPr id="0" name=""/>
        <dsp:cNvSpPr/>
      </dsp:nvSpPr>
      <dsp:spPr>
        <a:xfrm>
          <a:off x="2112934" y="99478"/>
          <a:ext cx="1505640" cy="17926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Round 2</a:t>
          </a:r>
        </a:p>
        <a:p>
          <a:pPr lvl="0" algn="ctr" defTabSz="622300">
            <a:lnSpc>
              <a:spcPct val="90000"/>
            </a:lnSpc>
            <a:spcBef>
              <a:spcPct val="0"/>
            </a:spcBef>
            <a:spcAft>
              <a:spcPct val="35000"/>
            </a:spcAft>
          </a:pPr>
          <a:r>
            <a:rPr lang="en-US" sz="1200" kern="1200"/>
            <a:t>Proposed Veterans' Legislation Reform Pathway</a:t>
          </a:r>
        </a:p>
        <a:p>
          <a:pPr lvl="0" algn="ctr" defTabSz="622300">
            <a:lnSpc>
              <a:spcPct val="90000"/>
            </a:lnSpc>
            <a:spcBef>
              <a:spcPct val="0"/>
            </a:spcBef>
            <a:spcAft>
              <a:spcPct val="35000"/>
            </a:spcAft>
          </a:pPr>
          <a:endParaRPr lang="en-US" sz="1200" kern="1200"/>
        </a:p>
        <a:p>
          <a:pPr lvl="0" algn="ctr" defTabSz="622300">
            <a:lnSpc>
              <a:spcPct val="90000"/>
            </a:lnSpc>
            <a:spcBef>
              <a:spcPct val="0"/>
            </a:spcBef>
            <a:spcAft>
              <a:spcPts val="0"/>
            </a:spcAft>
          </a:pPr>
          <a:r>
            <a:rPr lang="en-US" sz="1200" kern="1200"/>
            <a:t>Consultation closed</a:t>
          </a:r>
        </a:p>
        <a:p>
          <a:pPr lvl="0" algn="ctr" defTabSz="622300">
            <a:lnSpc>
              <a:spcPct val="90000"/>
            </a:lnSpc>
            <a:spcBef>
              <a:spcPct val="0"/>
            </a:spcBef>
            <a:spcAft>
              <a:spcPts val="0"/>
            </a:spcAft>
          </a:pPr>
          <a:r>
            <a:rPr lang="en-US" sz="1200" kern="1200"/>
            <a:t>12 May 2023</a:t>
          </a:r>
        </a:p>
      </dsp:txBody>
      <dsp:txXfrm>
        <a:off x="2157033" y="143577"/>
        <a:ext cx="1417442" cy="1704455"/>
      </dsp:txXfrm>
    </dsp:sp>
    <dsp:sp modelId="{5E47E7D6-28A9-4A16-AEC5-3BD03755FE32}">
      <dsp:nvSpPr>
        <dsp:cNvPr id="0" name=""/>
        <dsp:cNvSpPr/>
      </dsp:nvSpPr>
      <dsp:spPr>
        <a:xfrm>
          <a:off x="3769139" y="809105"/>
          <a:ext cx="319195" cy="3733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3769139" y="883785"/>
        <a:ext cx="223437" cy="224038"/>
      </dsp:txXfrm>
    </dsp:sp>
    <dsp:sp modelId="{69F52049-7D78-4D39-90BA-6DBD848E2B84}">
      <dsp:nvSpPr>
        <dsp:cNvPr id="0" name=""/>
        <dsp:cNvSpPr/>
      </dsp:nvSpPr>
      <dsp:spPr>
        <a:xfrm>
          <a:off x="4220831" y="99478"/>
          <a:ext cx="1505640" cy="17926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Round 3</a:t>
          </a:r>
        </a:p>
        <a:p>
          <a:pPr lvl="0" algn="ctr" defTabSz="622300">
            <a:lnSpc>
              <a:spcPct val="90000"/>
            </a:lnSpc>
            <a:spcBef>
              <a:spcPct val="0"/>
            </a:spcBef>
            <a:spcAft>
              <a:spcPct val="35000"/>
            </a:spcAft>
          </a:pPr>
          <a:r>
            <a:rPr lang="en-US" sz="1200" kern="1200"/>
            <a:t>Draft Bill 2024</a:t>
          </a:r>
        </a:p>
        <a:p>
          <a:pPr lvl="0" algn="ctr" defTabSz="622300">
            <a:lnSpc>
              <a:spcPct val="90000"/>
            </a:lnSpc>
            <a:spcBef>
              <a:spcPct val="0"/>
            </a:spcBef>
            <a:spcAft>
              <a:spcPct val="35000"/>
            </a:spcAft>
          </a:pPr>
          <a:endParaRPr lang="en-US" sz="1200" kern="1200"/>
        </a:p>
        <a:p>
          <a:pPr lvl="0" algn="ctr" defTabSz="622300">
            <a:lnSpc>
              <a:spcPct val="90000"/>
            </a:lnSpc>
            <a:spcBef>
              <a:spcPct val="0"/>
            </a:spcBef>
            <a:spcAft>
              <a:spcPct val="35000"/>
            </a:spcAft>
          </a:pPr>
          <a:endParaRPr lang="en-US" sz="1200" kern="1200"/>
        </a:p>
        <a:p>
          <a:pPr lvl="0" algn="ctr" defTabSz="622300">
            <a:lnSpc>
              <a:spcPct val="90000"/>
            </a:lnSpc>
            <a:spcBef>
              <a:spcPct val="0"/>
            </a:spcBef>
            <a:spcAft>
              <a:spcPct val="35000"/>
            </a:spcAft>
          </a:pPr>
          <a:r>
            <a:rPr lang="en-US" sz="1200" kern="1200"/>
            <a:t>Consultation closed 28 April 2024</a:t>
          </a:r>
        </a:p>
      </dsp:txBody>
      <dsp:txXfrm>
        <a:off x="4264930" y="143577"/>
        <a:ext cx="1417442" cy="17044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34930</Words>
  <Characters>199104</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2024-06-26T05:55:00Z</dcterms:created>
  <dcterms:modified xsi:type="dcterms:W3CDTF">2024-06-27T22:30:00Z</dcterms:modified>
  <cp:category/>
</cp:coreProperties>
</file>