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36F6E" w14:textId="26C5D17D" w:rsidR="00E203C2" w:rsidRPr="00975AC6" w:rsidRDefault="00E203C2" w:rsidP="00E203C2">
      <w:pPr>
        <w:rPr>
          <w:lang w:val="en-AU"/>
        </w:rPr>
      </w:pPr>
      <w:r w:rsidRPr="00975AC6">
        <w:rPr>
          <w:noProof/>
          <w:lang w:val="en-AU" w:eastAsia="en-AU" w:bidi="ar-SA"/>
        </w:rPr>
        <w:drawing>
          <wp:inline distT="0" distB="0" distL="0" distR="0" wp14:anchorId="4DE6D3D8" wp14:editId="0E026EE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488400" cy="612000"/>
                    </a:xfrm>
                    <a:prstGeom prst="rect">
                      <a:avLst/>
                    </a:prstGeom>
                  </pic:spPr>
                </pic:pic>
              </a:graphicData>
            </a:graphic>
          </wp:inline>
        </w:drawing>
      </w:r>
    </w:p>
    <w:p w14:paraId="2C7A3610" w14:textId="4756A695" w:rsidR="00784DBD" w:rsidRPr="001A0859" w:rsidRDefault="001A0859" w:rsidP="00EC27AC">
      <w:pPr>
        <w:widowControl/>
        <w:spacing w:before="240" w:after="240"/>
        <w:rPr>
          <w:b/>
          <w:bCs/>
          <w:sz w:val="28"/>
          <w:szCs w:val="28"/>
          <w:lang w:val="en-AU"/>
        </w:rPr>
      </w:pPr>
      <w:r w:rsidRPr="001A0859">
        <w:rPr>
          <w:b/>
          <w:sz w:val="28"/>
          <w:szCs w:val="28"/>
          <w:lang w:val="en-AU"/>
        </w:rPr>
        <w:t>13 June 2024</w:t>
      </w:r>
    </w:p>
    <w:p w14:paraId="10244912" w14:textId="475D782C" w:rsidR="002A529B" w:rsidRPr="00EC27AC" w:rsidRDefault="002A529B" w:rsidP="00690206">
      <w:pPr>
        <w:pStyle w:val="FSTitle"/>
        <w:rPr>
          <w:bCs w:val="0"/>
          <w:lang w:val="en-AU"/>
        </w:rPr>
      </w:pPr>
      <w:r w:rsidRPr="00B87D0B">
        <w:rPr>
          <w:bCs w:val="0"/>
          <w:lang w:val="en-AU"/>
        </w:rPr>
        <w:t>Approval Report – Proposal P1028</w:t>
      </w:r>
      <w:r w:rsidR="00B87D0B" w:rsidRPr="00B87D0B">
        <w:rPr>
          <w:bCs w:val="0"/>
          <w:lang w:val="en-AU"/>
        </w:rPr>
        <w:t xml:space="preserve"> – </w:t>
      </w:r>
      <w:r w:rsidR="00B87D0B" w:rsidRPr="002A529B">
        <w:rPr>
          <w:bCs w:val="0"/>
          <w:lang w:val="en-AU"/>
        </w:rPr>
        <w:t xml:space="preserve">Infant formula </w:t>
      </w:r>
    </w:p>
    <w:p w14:paraId="14E7F939" w14:textId="6E1A8499" w:rsidR="00E203C2" w:rsidRPr="00975AC6" w:rsidRDefault="00502036" w:rsidP="003D4B76">
      <w:pPr>
        <w:pStyle w:val="FSTitle"/>
        <w:rPr>
          <w:lang w:val="en-AU"/>
        </w:rPr>
      </w:pPr>
      <w:r w:rsidRPr="00B87D0B">
        <w:rPr>
          <w:lang w:val="en-AU"/>
        </w:rPr>
        <w:t xml:space="preserve">Supporting Document </w:t>
      </w:r>
      <w:r w:rsidR="001A51B7" w:rsidRPr="00B87D0B">
        <w:rPr>
          <w:lang w:val="en-AU"/>
        </w:rPr>
        <w:t>2</w:t>
      </w:r>
      <w:r w:rsidR="002A529B" w:rsidRPr="00B87D0B">
        <w:rPr>
          <w:bCs w:val="0"/>
          <w:lang w:val="en-AU"/>
        </w:rPr>
        <w:t xml:space="preserve"> – </w:t>
      </w:r>
      <w:r w:rsidR="003D4B76" w:rsidRPr="00B87D0B">
        <w:rPr>
          <w:lang w:val="en-AU"/>
        </w:rPr>
        <w:t>Decision Regulation Impact Statement</w:t>
      </w:r>
    </w:p>
    <w:p w14:paraId="2250C4A5" w14:textId="634463C8" w:rsidR="00D056F1" w:rsidRPr="00975AC6" w:rsidRDefault="00FD5EB2" w:rsidP="003D4B76">
      <w:pPr>
        <w:pStyle w:val="FSTitle"/>
        <w:rPr>
          <w:lang w:val="en-AU"/>
        </w:rPr>
      </w:pPr>
      <w:r w:rsidRPr="00975AC6">
        <w:rPr>
          <w:lang w:val="en-AU"/>
        </w:rPr>
        <w:t xml:space="preserve">Office of Impact Analysis ID </w:t>
      </w:r>
      <w:r w:rsidR="00AB6E21" w:rsidRPr="00975AC6">
        <w:rPr>
          <w:lang w:val="en-AU"/>
        </w:rPr>
        <w:t>25089</w:t>
      </w:r>
    </w:p>
    <w:p w14:paraId="0F94A59E" w14:textId="77777777" w:rsidR="00E203C2" w:rsidRPr="00975AC6" w:rsidRDefault="00E203C2" w:rsidP="00E203C2">
      <w:pPr>
        <w:pBdr>
          <w:bottom w:val="single" w:sz="12" w:space="1" w:color="auto"/>
        </w:pBdr>
        <w:spacing w:line="280" w:lineRule="exact"/>
        <w:rPr>
          <w:rFonts w:cs="Arial"/>
          <w:bCs/>
          <w:lang w:val="en-AU"/>
        </w:rPr>
      </w:pPr>
    </w:p>
    <w:p w14:paraId="2AF75BA9" w14:textId="2B9201C4" w:rsidR="00065909" w:rsidRPr="00EC27AC" w:rsidRDefault="00092CDA" w:rsidP="00EC27AC">
      <w:pPr>
        <w:spacing w:before="360"/>
        <w:rPr>
          <w:szCs w:val="36"/>
          <w:lang w:val="en-AU"/>
        </w:rPr>
      </w:pPr>
      <w:bookmarkStart w:id="0" w:name="_Toc286391001"/>
      <w:bookmarkStart w:id="1" w:name="_Toc300933414"/>
      <w:r w:rsidRPr="00500258">
        <w:rPr>
          <w:b/>
          <w:sz w:val="36"/>
          <w:szCs w:val="36"/>
          <w:lang w:val="en-AU"/>
        </w:rPr>
        <w:t xml:space="preserve">Executive </w:t>
      </w:r>
      <w:r w:rsidR="00B12F1E" w:rsidRPr="00500258">
        <w:rPr>
          <w:b/>
          <w:sz w:val="36"/>
          <w:szCs w:val="36"/>
          <w:lang w:val="en-AU"/>
        </w:rPr>
        <w:t>s</w:t>
      </w:r>
      <w:r w:rsidRPr="00500258">
        <w:rPr>
          <w:b/>
          <w:sz w:val="36"/>
          <w:szCs w:val="36"/>
          <w:lang w:val="en-AU"/>
        </w:rPr>
        <w:t>ummary</w:t>
      </w:r>
      <w:bookmarkEnd w:id="0"/>
      <w:bookmarkEnd w:id="1"/>
    </w:p>
    <w:p w14:paraId="5365DB1B" w14:textId="4F0CA2E6" w:rsidR="00045877" w:rsidRPr="00975AC6" w:rsidRDefault="001E59E1" w:rsidP="00F72926">
      <w:pPr>
        <w:rPr>
          <w:lang w:val="en-AU"/>
        </w:rPr>
      </w:pPr>
      <w:r w:rsidRPr="00975AC6">
        <w:rPr>
          <w:lang w:val="en-AU"/>
        </w:rPr>
        <w:t xml:space="preserve">FSANZ </w:t>
      </w:r>
      <w:r w:rsidR="00045877" w:rsidRPr="00975AC6">
        <w:rPr>
          <w:lang w:val="en-AU"/>
        </w:rPr>
        <w:t xml:space="preserve">has developed a final set of </w:t>
      </w:r>
      <w:r w:rsidR="00045877" w:rsidRPr="00500258">
        <w:rPr>
          <w:lang w:val="en-AU"/>
        </w:rPr>
        <w:t>regula</w:t>
      </w:r>
      <w:r w:rsidR="00E35EFE" w:rsidRPr="00500258">
        <w:rPr>
          <w:lang w:val="en-AU"/>
        </w:rPr>
        <w:t>to</w:t>
      </w:r>
      <w:r w:rsidR="00045877" w:rsidRPr="00500258">
        <w:rPr>
          <w:lang w:val="en-AU"/>
        </w:rPr>
        <w:t>ry</w:t>
      </w:r>
      <w:r w:rsidR="00045877" w:rsidRPr="00975AC6">
        <w:rPr>
          <w:lang w:val="en-AU"/>
        </w:rPr>
        <w:t xml:space="preserve"> decisions that would</w:t>
      </w:r>
      <w:r w:rsidRPr="00975AC6">
        <w:rPr>
          <w:lang w:val="en-AU"/>
        </w:rPr>
        <w:t xml:space="preserve"> </w:t>
      </w:r>
      <w:r w:rsidR="004D67E4" w:rsidRPr="00975AC6">
        <w:rPr>
          <w:lang w:val="en-AU"/>
        </w:rPr>
        <w:t>amend the</w:t>
      </w:r>
      <w:r w:rsidRPr="00975AC6">
        <w:rPr>
          <w:lang w:val="en-AU"/>
        </w:rPr>
        <w:t xml:space="preserve"> </w:t>
      </w:r>
      <w:r w:rsidR="00D30FC7" w:rsidRPr="00975AC6">
        <w:rPr>
          <w:lang w:val="en-AU"/>
        </w:rPr>
        <w:t xml:space="preserve">regulation of </w:t>
      </w:r>
      <w:r w:rsidRPr="00975AC6">
        <w:rPr>
          <w:lang w:val="en-AU"/>
        </w:rPr>
        <w:t xml:space="preserve">infant formula </w:t>
      </w:r>
      <w:r w:rsidR="006345F4" w:rsidRPr="00975AC6">
        <w:rPr>
          <w:lang w:val="en-AU"/>
        </w:rPr>
        <w:t>product</w:t>
      </w:r>
      <w:r w:rsidR="00D30FC7" w:rsidRPr="00975AC6">
        <w:rPr>
          <w:lang w:val="en-AU"/>
        </w:rPr>
        <w:t>s</w:t>
      </w:r>
      <w:r w:rsidRPr="00975AC6">
        <w:rPr>
          <w:lang w:val="en-AU"/>
        </w:rPr>
        <w:t xml:space="preserve"> </w:t>
      </w:r>
      <w:r w:rsidR="00C91EAA" w:rsidRPr="00975AC6">
        <w:rPr>
          <w:lang w:val="en-AU"/>
        </w:rPr>
        <w:t>contained in</w:t>
      </w:r>
      <w:r w:rsidRPr="00975AC6">
        <w:rPr>
          <w:lang w:val="en-AU"/>
        </w:rPr>
        <w:t xml:space="preserve"> the </w:t>
      </w:r>
      <w:r w:rsidR="00F57065">
        <w:rPr>
          <w:lang w:val="en-AU"/>
        </w:rPr>
        <w:t xml:space="preserve">Australia New Zealand </w:t>
      </w:r>
      <w:r w:rsidRPr="00975AC6">
        <w:rPr>
          <w:lang w:val="en-AU"/>
        </w:rPr>
        <w:t>Food Standards Code</w:t>
      </w:r>
      <w:r w:rsidR="0091052B" w:rsidRPr="00975AC6">
        <w:rPr>
          <w:lang w:val="en-AU"/>
        </w:rPr>
        <w:t xml:space="preserve"> (the Code)</w:t>
      </w:r>
      <w:r w:rsidRPr="00975AC6">
        <w:rPr>
          <w:lang w:val="en-AU"/>
        </w:rPr>
        <w:t>.</w:t>
      </w:r>
    </w:p>
    <w:p w14:paraId="606BFD19" w14:textId="60ED61B5" w:rsidR="006E2E07" w:rsidRPr="00975AC6" w:rsidRDefault="006E25D3" w:rsidP="00F72926">
      <w:pPr>
        <w:rPr>
          <w:lang w:val="en-AU"/>
        </w:rPr>
      </w:pPr>
      <w:r>
        <w:rPr>
          <w:lang w:val="en-AU"/>
        </w:rPr>
        <w:t>T</w:t>
      </w:r>
      <w:r w:rsidRPr="00975AC6">
        <w:rPr>
          <w:lang w:val="en-AU"/>
        </w:rPr>
        <w:t xml:space="preserve">his Decision Regulation Impact Statement (DRIS) has been developed and provided to </w:t>
      </w:r>
      <w:r w:rsidR="009C5D1F">
        <w:rPr>
          <w:lang w:val="en-AU"/>
        </w:rPr>
        <w:t>decision makers</w:t>
      </w:r>
      <w:r>
        <w:rPr>
          <w:lang w:val="en-AU"/>
        </w:rPr>
        <w:t xml:space="preserve"> t</w:t>
      </w:r>
      <w:r w:rsidR="006E2E07" w:rsidRPr="00975AC6">
        <w:rPr>
          <w:lang w:val="en-AU"/>
        </w:rPr>
        <w:t xml:space="preserve">o inform </w:t>
      </w:r>
      <w:r>
        <w:rPr>
          <w:lang w:val="en-AU"/>
        </w:rPr>
        <w:t>their</w:t>
      </w:r>
      <w:r w:rsidR="006E2E07" w:rsidRPr="00975AC6">
        <w:rPr>
          <w:lang w:val="en-AU"/>
        </w:rPr>
        <w:t xml:space="preserve"> decision to approve the amendments (</w:t>
      </w:r>
      <w:r w:rsidR="002F1172" w:rsidRPr="00975AC6">
        <w:rPr>
          <w:lang w:val="en-AU"/>
        </w:rPr>
        <w:t xml:space="preserve">collectively </w:t>
      </w:r>
      <w:r w:rsidR="00500258" w:rsidRPr="00500258">
        <w:rPr>
          <w:lang w:val="en-AU"/>
        </w:rPr>
        <w:t>referred</w:t>
      </w:r>
      <w:r w:rsidR="006E2E07" w:rsidRPr="00975AC6">
        <w:rPr>
          <w:lang w:val="en-AU"/>
        </w:rPr>
        <w:t xml:space="preserve"> to as </w:t>
      </w:r>
      <w:r w:rsidR="00BB12CD">
        <w:rPr>
          <w:lang w:val="en-AU"/>
        </w:rPr>
        <w:t>‘</w:t>
      </w:r>
      <w:r w:rsidR="00332769" w:rsidRPr="00975AC6">
        <w:rPr>
          <w:lang w:val="en-AU"/>
        </w:rPr>
        <w:t xml:space="preserve">proposed </w:t>
      </w:r>
      <w:r w:rsidR="002F1172" w:rsidRPr="00975AC6">
        <w:rPr>
          <w:lang w:val="en-AU"/>
        </w:rPr>
        <w:t>changes</w:t>
      </w:r>
      <w:r w:rsidR="00BB12CD">
        <w:rPr>
          <w:lang w:val="en-AU"/>
        </w:rPr>
        <w:t>’</w:t>
      </w:r>
      <w:r w:rsidR="002F1172" w:rsidRPr="00975AC6">
        <w:rPr>
          <w:lang w:val="en-AU"/>
        </w:rPr>
        <w:t xml:space="preserve"> </w:t>
      </w:r>
      <w:r w:rsidR="00EB042A" w:rsidRPr="00975AC6">
        <w:rPr>
          <w:lang w:val="en-AU"/>
        </w:rPr>
        <w:t>throughout this document)</w:t>
      </w:r>
      <w:r w:rsidR="00653973">
        <w:rPr>
          <w:lang w:val="en-AU"/>
        </w:rPr>
        <w:t>.</w:t>
      </w:r>
    </w:p>
    <w:p w14:paraId="4B3560C2" w14:textId="4D6C4E82" w:rsidR="00A55673" w:rsidRPr="00975AC6" w:rsidRDefault="006E2E07" w:rsidP="00EC27AC">
      <w:pPr>
        <w:rPr>
          <w:lang w:val="en-AU"/>
        </w:rPr>
      </w:pPr>
      <w:r w:rsidRPr="00975AC6">
        <w:rPr>
          <w:lang w:val="en-AU"/>
        </w:rPr>
        <w:t xml:space="preserve">The DRIS </w:t>
      </w:r>
      <w:r w:rsidR="006D4229" w:rsidRPr="00975AC6">
        <w:rPr>
          <w:lang w:val="en-AU"/>
        </w:rPr>
        <w:t xml:space="preserve">contains the impact analysis (including </w:t>
      </w:r>
      <w:r w:rsidR="00EB042A" w:rsidRPr="00975AC6">
        <w:rPr>
          <w:lang w:val="en-AU"/>
        </w:rPr>
        <w:t xml:space="preserve">consideration of </w:t>
      </w:r>
      <w:r w:rsidR="001E59E1" w:rsidRPr="00975AC6">
        <w:rPr>
          <w:lang w:val="en-AU"/>
        </w:rPr>
        <w:t>the costs and benefits</w:t>
      </w:r>
      <w:r w:rsidR="006D4229" w:rsidRPr="00975AC6">
        <w:rPr>
          <w:lang w:val="en-AU"/>
        </w:rPr>
        <w:t>)</w:t>
      </w:r>
      <w:r w:rsidR="001E59E1" w:rsidRPr="00975AC6">
        <w:rPr>
          <w:lang w:val="en-AU"/>
        </w:rPr>
        <w:t xml:space="preserve"> of th</w:t>
      </w:r>
      <w:r w:rsidR="00171964" w:rsidRPr="00975AC6">
        <w:rPr>
          <w:lang w:val="en-AU"/>
        </w:rPr>
        <w:t>e</w:t>
      </w:r>
      <w:r w:rsidR="001E59E1" w:rsidRPr="00975AC6">
        <w:rPr>
          <w:lang w:val="en-AU"/>
        </w:rPr>
        <w:t xml:space="preserve"> </w:t>
      </w:r>
      <w:r w:rsidR="000B0564" w:rsidRPr="00975AC6">
        <w:rPr>
          <w:lang w:val="en-AU"/>
        </w:rPr>
        <w:t>proposed changes.</w:t>
      </w:r>
    </w:p>
    <w:p w14:paraId="1BF56E82" w14:textId="0A45FCD5" w:rsidR="00143653" w:rsidRPr="00975AC6" w:rsidRDefault="00A55673" w:rsidP="004247FA">
      <w:pPr>
        <w:widowControl/>
        <w:rPr>
          <w:lang w:val="en-AU"/>
        </w:rPr>
      </w:pPr>
      <w:r w:rsidRPr="00975AC6">
        <w:rPr>
          <w:lang w:val="en-AU"/>
        </w:rPr>
        <w:t xml:space="preserve">FSANZ expects that the proposed changes to the </w:t>
      </w:r>
      <w:r w:rsidR="00BB12CD">
        <w:rPr>
          <w:lang w:val="en-AU"/>
        </w:rPr>
        <w:t>Code</w:t>
      </w:r>
      <w:r w:rsidR="00BB12CD" w:rsidRPr="00975AC6">
        <w:rPr>
          <w:lang w:val="en-AU"/>
        </w:rPr>
        <w:t xml:space="preserve"> </w:t>
      </w:r>
      <w:r w:rsidR="001A321A" w:rsidRPr="00975AC6">
        <w:rPr>
          <w:lang w:val="en-AU"/>
        </w:rPr>
        <w:t xml:space="preserve">will </w:t>
      </w:r>
      <w:r w:rsidRPr="00975AC6">
        <w:rPr>
          <w:lang w:val="en-AU"/>
        </w:rPr>
        <w:t>lead to a net benefit to society. It is likely that the societal costs (primarily the cost for industry to reformulate products and update labels) will be more than offset by the benefits (the key benefit being improved health outcomes for infants fed</w:t>
      </w:r>
      <w:r w:rsidR="00FA39CE" w:rsidRPr="00975AC6">
        <w:rPr>
          <w:lang w:val="en-AU"/>
        </w:rPr>
        <w:t xml:space="preserve"> infant</w:t>
      </w:r>
      <w:r w:rsidRPr="00975AC6">
        <w:rPr>
          <w:lang w:val="en-AU"/>
        </w:rPr>
        <w:t xml:space="preserve"> formula</w:t>
      </w:r>
      <w:r w:rsidR="00FA39CE" w:rsidRPr="00975AC6">
        <w:rPr>
          <w:lang w:val="en-AU"/>
        </w:rPr>
        <w:t xml:space="preserve"> products</w:t>
      </w:r>
      <w:r w:rsidRPr="00975AC6">
        <w:rPr>
          <w:lang w:val="en-AU"/>
        </w:rPr>
        <w:t>).</w:t>
      </w:r>
    </w:p>
    <w:p w14:paraId="7EAF91ED" w14:textId="50358FD4" w:rsidR="008C401D" w:rsidRPr="00975AC6" w:rsidRDefault="00143653" w:rsidP="00A55673">
      <w:pPr>
        <w:widowControl/>
        <w:rPr>
          <w:lang w:val="en-AU"/>
        </w:rPr>
      </w:pPr>
      <w:r w:rsidRPr="00975AC6">
        <w:rPr>
          <w:lang w:val="en-AU"/>
        </w:rPr>
        <w:t xml:space="preserve">The proposal </w:t>
      </w:r>
      <w:r w:rsidR="005A3857" w:rsidRPr="00975AC6">
        <w:rPr>
          <w:lang w:val="en-AU"/>
        </w:rPr>
        <w:t xml:space="preserve">achieves </w:t>
      </w:r>
      <w:r w:rsidR="002578A5" w:rsidRPr="00975AC6">
        <w:rPr>
          <w:lang w:val="en-AU"/>
        </w:rPr>
        <w:t>outcomes related to</w:t>
      </w:r>
      <w:r w:rsidR="005A3857" w:rsidRPr="00975AC6">
        <w:rPr>
          <w:lang w:val="en-AU"/>
        </w:rPr>
        <w:t xml:space="preserve"> </w:t>
      </w:r>
      <w:r w:rsidR="001A1F97" w:rsidRPr="00975AC6">
        <w:rPr>
          <w:lang w:val="en-AU"/>
        </w:rPr>
        <w:t>supporting public health and safety, ensuring appropriate information is provided to caregivers</w:t>
      </w:r>
      <w:r w:rsidR="002578A5" w:rsidRPr="00975AC6">
        <w:rPr>
          <w:lang w:val="en-AU"/>
        </w:rPr>
        <w:t>,</w:t>
      </w:r>
      <w:r w:rsidR="001A1F97" w:rsidRPr="00975AC6">
        <w:rPr>
          <w:lang w:val="en-AU"/>
        </w:rPr>
        <w:t xml:space="preserve"> increased international harmonisation and improved regulatory clarity</w:t>
      </w:r>
      <w:r w:rsidR="005A3857" w:rsidRPr="00975AC6">
        <w:rPr>
          <w:lang w:val="en-AU"/>
        </w:rPr>
        <w:t>.</w:t>
      </w:r>
    </w:p>
    <w:p w14:paraId="222CFE6E" w14:textId="7614FC27" w:rsidR="008C401D" w:rsidRPr="00EC27AC" w:rsidRDefault="006C43F3" w:rsidP="00EC27AC">
      <w:pPr>
        <w:rPr>
          <w:b/>
          <w:lang w:val="en-AU"/>
        </w:rPr>
      </w:pPr>
      <w:r w:rsidRPr="00500258">
        <w:rPr>
          <w:b/>
          <w:lang w:val="en-AU"/>
        </w:rPr>
        <w:t>What p</w:t>
      </w:r>
      <w:r w:rsidR="001E59E1" w:rsidRPr="00500258">
        <w:rPr>
          <w:b/>
          <w:lang w:val="en-AU"/>
        </w:rPr>
        <w:t>roblems</w:t>
      </w:r>
      <w:r w:rsidRPr="00500258">
        <w:rPr>
          <w:b/>
          <w:lang w:val="en-AU"/>
        </w:rPr>
        <w:t xml:space="preserve"> were</w:t>
      </w:r>
      <w:r w:rsidR="001E59E1" w:rsidRPr="00500258">
        <w:rPr>
          <w:b/>
          <w:lang w:val="en-AU"/>
        </w:rPr>
        <w:t xml:space="preserve"> identified with</w:t>
      </w:r>
      <w:r w:rsidRPr="00500258">
        <w:rPr>
          <w:b/>
          <w:lang w:val="en-AU"/>
        </w:rPr>
        <w:t xml:space="preserve"> the</w:t>
      </w:r>
      <w:r w:rsidR="001E59E1" w:rsidRPr="00500258">
        <w:rPr>
          <w:b/>
          <w:lang w:val="en-AU"/>
        </w:rPr>
        <w:t xml:space="preserve"> infant formula standards</w:t>
      </w:r>
      <w:r w:rsidRPr="00500258">
        <w:rPr>
          <w:b/>
          <w:lang w:val="en-AU"/>
        </w:rPr>
        <w:t>?</w:t>
      </w:r>
    </w:p>
    <w:p w14:paraId="296E2FC0" w14:textId="01F8840B" w:rsidR="00120913" w:rsidRPr="00975AC6" w:rsidRDefault="00120913" w:rsidP="00A16530">
      <w:pPr>
        <w:widowControl/>
        <w:rPr>
          <w:lang w:val="en-AU"/>
        </w:rPr>
      </w:pPr>
      <w:r w:rsidRPr="00975AC6">
        <w:rPr>
          <w:lang w:val="en-AU"/>
        </w:rPr>
        <w:t>FSANZ has reviewed the standards applying to infant formula products</w:t>
      </w:r>
      <w:r w:rsidR="00470CA8" w:rsidRPr="00975AC6">
        <w:rPr>
          <w:lang w:val="en-AU"/>
        </w:rPr>
        <w:t>.</w:t>
      </w:r>
    </w:p>
    <w:p w14:paraId="6D5F98A6" w14:textId="35EE4561" w:rsidR="001E59E1" w:rsidRPr="00975AC6" w:rsidRDefault="00470CA8" w:rsidP="001E59E1">
      <w:pPr>
        <w:widowControl/>
        <w:rPr>
          <w:lang w:val="en-AU"/>
        </w:rPr>
      </w:pPr>
      <w:r w:rsidRPr="00975AC6">
        <w:rPr>
          <w:lang w:val="en-AU"/>
        </w:rPr>
        <w:t>FSANZ found that, a</w:t>
      </w:r>
      <w:r w:rsidR="001E59E1" w:rsidRPr="00975AC6">
        <w:rPr>
          <w:lang w:val="en-AU"/>
        </w:rPr>
        <w:t>lthough the standards for infant formula products are, on the whole, functioning adequately, there is scope to make improvements.</w:t>
      </w:r>
    </w:p>
    <w:p w14:paraId="6F0AABC5" w14:textId="722333E0" w:rsidR="001E59E1" w:rsidRPr="00975AC6" w:rsidRDefault="001E59E1" w:rsidP="001E59E1">
      <w:pPr>
        <w:widowControl/>
        <w:rPr>
          <w:lang w:val="en-AU"/>
        </w:rPr>
      </w:pPr>
      <w:r w:rsidRPr="00975AC6">
        <w:rPr>
          <w:lang w:val="en-AU"/>
        </w:rPr>
        <w:t>At a high</w:t>
      </w:r>
      <w:r w:rsidR="00742574" w:rsidRPr="00975AC6">
        <w:rPr>
          <w:lang w:val="en-AU"/>
        </w:rPr>
        <w:t>-</w:t>
      </w:r>
      <w:r w:rsidRPr="00975AC6">
        <w:rPr>
          <w:lang w:val="en-AU"/>
        </w:rPr>
        <w:t>level, the current standards for infant formula produ</w:t>
      </w:r>
      <w:bookmarkStart w:id="2" w:name="_GoBack"/>
      <w:bookmarkEnd w:id="2"/>
      <w:r w:rsidRPr="00975AC6">
        <w:rPr>
          <w:lang w:val="en-AU"/>
        </w:rPr>
        <w:t xml:space="preserve">cts are regarded as: </w:t>
      </w:r>
    </w:p>
    <w:p w14:paraId="076C8D9F" w14:textId="6C8FA14A" w:rsidR="001E59E1" w:rsidRPr="00975AC6" w:rsidRDefault="00F72926" w:rsidP="00975AC6">
      <w:pPr>
        <w:pStyle w:val="FSBullet1"/>
        <w:rPr>
          <w:lang w:val="en-AU"/>
        </w:rPr>
      </w:pPr>
      <w:r w:rsidRPr="00975AC6">
        <w:rPr>
          <w:lang w:val="en-AU"/>
        </w:rPr>
        <w:t>not aligned to the most up-to-date scientific knowledge</w:t>
      </w:r>
    </w:p>
    <w:p w14:paraId="6A81B359" w14:textId="57A07C29" w:rsidR="001E59E1" w:rsidRPr="00975AC6" w:rsidRDefault="009D2743" w:rsidP="00975AC6">
      <w:pPr>
        <w:pStyle w:val="FSBullet1"/>
        <w:rPr>
          <w:lang w:val="en-AU"/>
        </w:rPr>
      </w:pPr>
      <w:r w:rsidRPr="00975AC6">
        <w:rPr>
          <w:lang w:val="en-AU"/>
        </w:rPr>
        <w:t>increasingly divergent with</w:t>
      </w:r>
      <w:r w:rsidR="001E59E1" w:rsidRPr="00975AC6">
        <w:rPr>
          <w:lang w:val="en-AU"/>
        </w:rPr>
        <w:t xml:space="preserve"> international </w:t>
      </w:r>
      <w:r w:rsidRPr="00975AC6">
        <w:rPr>
          <w:lang w:val="en-AU"/>
        </w:rPr>
        <w:t>standards</w:t>
      </w:r>
    </w:p>
    <w:p w14:paraId="531D2CFB" w14:textId="37343F72" w:rsidR="0036058D" w:rsidRPr="00500258" w:rsidRDefault="001E59E1" w:rsidP="00975AC6">
      <w:pPr>
        <w:pStyle w:val="FSBullet1"/>
        <w:rPr>
          <w:lang w:val="en-AU"/>
        </w:rPr>
      </w:pPr>
      <w:r w:rsidRPr="00975AC6">
        <w:rPr>
          <w:lang w:val="en-AU"/>
        </w:rPr>
        <w:t xml:space="preserve">difficult to interpret </w:t>
      </w:r>
      <w:r w:rsidR="0063071A" w:rsidRPr="00975AC6">
        <w:rPr>
          <w:lang w:val="en-AU"/>
        </w:rPr>
        <w:t xml:space="preserve">and enforce </w:t>
      </w:r>
      <w:r w:rsidRPr="00975AC6">
        <w:rPr>
          <w:lang w:val="en-AU"/>
        </w:rPr>
        <w:t>in some respects.</w:t>
      </w:r>
    </w:p>
    <w:p w14:paraId="121F7499" w14:textId="51DEFF7C" w:rsidR="0036058D" w:rsidRPr="00500258" w:rsidRDefault="00854CAA" w:rsidP="00DC553B">
      <w:pPr>
        <w:keepNext/>
        <w:keepLines/>
        <w:rPr>
          <w:b/>
          <w:lang w:val="en-AU"/>
        </w:rPr>
      </w:pPr>
      <w:r w:rsidRPr="00500258">
        <w:rPr>
          <w:b/>
          <w:lang w:val="en-AU"/>
        </w:rPr>
        <w:lastRenderedPageBreak/>
        <w:t xml:space="preserve">Why </w:t>
      </w:r>
      <w:r w:rsidR="00EF46AE" w:rsidRPr="00500258">
        <w:rPr>
          <w:b/>
          <w:lang w:val="en-AU"/>
        </w:rPr>
        <w:t>is</w:t>
      </w:r>
      <w:r w:rsidRPr="00500258">
        <w:rPr>
          <w:b/>
          <w:lang w:val="en-AU"/>
        </w:rPr>
        <w:t xml:space="preserve"> </w:t>
      </w:r>
      <w:r w:rsidR="00FB364F" w:rsidRPr="00500258">
        <w:rPr>
          <w:b/>
          <w:lang w:val="en-AU"/>
        </w:rPr>
        <w:t>government action needed to resolve the problems</w:t>
      </w:r>
      <w:r w:rsidR="006C43F3" w:rsidRPr="00500258">
        <w:rPr>
          <w:b/>
          <w:lang w:val="en-AU"/>
        </w:rPr>
        <w:t>?</w:t>
      </w:r>
    </w:p>
    <w:p w14:paraId="3EA453C6" w14:textId="62418AA7" w:rsidR="00E61A31" w:rsidRPr="00500258" w:rsidRDefault="00470CA8" w:rsidP="00DC553B">
      <w:pPr>
        <w:pStyle w:val="FSBullet2"/>
        <w:keepNext/>
        <w:keepLines/>
        <w:numPr>
          <w:ilvl w:val="0"/>
          <w:numId w:val="0"/>
        </w:numPr>
        <w:rPr>
          <w:lang w:val="en-AU" w:eastAsia="en-AU"/>
        </w:rPr>
      </w:pPr>
      <w:r w:rsidRPr="00500258">
        <w:rPr>
          <w:lang w:val="en-AU" w:eastAsia="en-AU"/>
        </w:rPr>
        <w:t>FSANZ is proposing to continue to maintain e</w:t>
      </w:r>
      <w:r w:rsidR="00FB364F" w:rsidRPr="00500258">
        <w:rPr>
          <w:lang w:val="en-AU" w:eastAsia="en-AU"/>
        </w:rPr>
        <w:t>xplicit government regulation</w:t>
      </w:r>
      <w:r w:rsidRPr="00500258">
        <w:rPr>
          <w:lang w:val="en-AU" w:eastAsia="en-AU"/>
        </w:rPr>
        <w:t xml:space="preserve"> and therefore maintain the standards. Other </w:t>
      </w:r>
      <w:r w:rsidR="0017268F" w:rsidRPr="00500258">
        <w:rPr>
          <w:lang w:val="en-AU" w:eastAsia="en-AU"/>
        </w:rPr>
        <w:t xml:space="preserve">approaches </w:t>
      </w:r>
      <w:r w:rsidR="00E61A31" w:rsidRPr="00500258">
        <w:rPr>
          <w:lang w:val="en-AU" w:eastAsia="en-AU"/>
        </w:rPr>
        <w:t xml:space="preserve">to solving the problems </w:t>
      </w:r>
      <w:r w:rsidR="00A428DA" w:rsidRPr="00500258">
        <w:rPr>
          <w:lang w:val="en-AU" w:eastAsia="en-AU"/>
        </w:rPr>
        <w:t xml:space="preserve">identified </w:t>
      </w:r>
      <w:r w:rsidR="0017268F" w:rsidRPr="00500258">
        <w:rPr>
          <w:lang w:val="en-AU" w:eastAsia="en-AU"/>
        </w:rPr>
        <w:t>were not considered</w:t>
      </w:r>
      <w:r w:rsidR="00E61A31" w:rsidRPr="00500258">
        <w:rPr>
          <w:lang w:val="en-AU" w:eastAsia="en-AU"/>
        </w:rPr>
        <w:t xml:space="preserve"> within this review</w:t>
      </w:r>
      <w:r w:rsidR="0017268F" w:rsidRPr="00500258">
        <w:rPr>
          <w:lang w:val="en-AU" w:eastAsia="en-AU"/>
        </w:rPr>
        <w:t>.</w:t>
      </w:r>
    </w:p>
    <w:p w14:paraId="26B6A4EA" w14:textId="5AFDD336" w:rsidR="000E20F0" w:rsidRPr="00500258" w:rsidRDefault="0017268F" w:rsidP="00A16530">
      <w:pPr>
        <w:pStyle w:val="FSBullet2"/>
        <w:numPr>
          <w:ilvl w:val="0"/>
          <w:numId w:val="0"/>
        </w:numPr>
        <w:rPr>
          <w:lang w:val="en-AU" w:eastAsia="en-AU"/>
        </w:rPr>
      </w:pPr>
      <w:r w:rsidRPr="00500258">
        <w:rPr>
          <w:lang w:val="en-AU" w:eastAsia="en-AU"/>
        </w:rPr>
        <w:t xml:space="preserve">This </w:t>
      </w:r>
      <w:r w:rsidR="00FB364F" w:rsidRPr="00500258">
        <w:rPr>
          <w:lang w:val="en-AU" w:eastAsia="en-AU"/>
        </w:rPr>
        <w:t xml:space="preserve">is </w:t>
      </w:r>
      <w:r w:rsidR="006F35D3" w:rsidRPr="00500258">
        <w:rPr>
          <w:lang w:val="en-AU" w:eastAsia="en-AU"/>
        </w:rPr>
        <w:t xml:space="preserve">appropriate because </w:t>
      </w:r>
      <w:r w:rsidR="002E6C5C" w:rsidRPr="00500258">
        <w:rPr>
          <w:lang w:val="en-AU" w:eastAsia="en-AU"/>
        </w:rPr>
        <w:t xml:space="preserve">infant formula products are the only safe and </w:t>
      </w:r>
      <w:r w:rsidR="00D34B99">
        <w:rPr>
          <w:lang w:val="en-AU" w:eastAsia="en-AU"/>
        </w:rPr>
        <w:t xml:space="preserve">suitable </w:t>
      </w:r>
      <w:r w:rsidR="002E6C5C" w:rsidRPr="00500258">
        <w:rPr>
          <w:lang w:val="en-AU" w:eastAsia="en-AU"/>
        </w:rPr>
        <w:t>substitute for breast milk for infants who are not breastfed.</w:t>
      </w:r>
    </w:p>
    <w:p w14:paraId="52307814" w14:textId="3BF77889" w:rsidR="003D679A" w:rsidRPr="00500258" w:rsidRDefault="006C43F3" w:rsidP="00975AC6">
      <w:pPr>
        <w:keepNext/>
        <w:rPr>
          <w:i/>
          <w:szCs w:val="22"/>
          <w:lang w:val="en-AU" w:bidi="ar-SA"/>
        </w:rPr>
      </w:pPr>
      <w:r w:rsidRPr="00500258">
        <w:rPr>
          <w:b/>
          <w:lang w:val="en-AU"/>
        </w:rPr>
        <w:t>What are the o</w:t>
      </w:r>
      <w:r w:rsidR="000918B7" w:rsidRPr="00500258">
        <w:rPr>
          <w:b/>
          <w:lang w:val="en-AU"/>
        </w:rPr>
        <w:t>bjectives of the</w:t>
      </w:r>
      <w:r w:rsidR="003D679A" w:rsidRPr="00500258">
        <w:rPr>
          <w:b/>
          <w:lang w:val="en-AU"/>
        </w:rPr>
        <w:t xml:space="preserve"> proposal</w:t>
      </w:r>
      <w:r w:rsidRPr="00500258">
        <w:rPr>
          <w:b/>
          <w:lang w:val="en-AU"/>
        </w:rPr>
        <w:t>?</w:t>
      </w:r>
    </w:p>
    <w:p w14:paraId="3233C4C4" w14:textId="28C3FA0D" w:rsidR="003D679A" w:rsidRPr="00975AC6" w:rsidRDefault="00161D32" w:rsidP="003D679A">
      <w:pPr>
        <w:widowControl/>
        <w:rPr>
          <w:lang w:val="en-AU"/>
        </w:rPr>
      </w:pPr>
      <w:r w:rsidRPr="00975AC6">
        <w:rPr>
          <w:lang w:val="en-AU"/>
        </w:rPr>
        <w:t xml:space="preserve">The objectives of </w:t>
      </w:r>
      <w:r w:rsidR="004247FA" w:rsidRPr="00975AC6">
        <w:rPr>
          <w:lang w:val="en-AU"/>
        </w:rPr>
        <w:t>P1028</w:t>
      </w:r>
      <w:r w:rsidRPr="00975AC6">
        <w:rPr>
          <w:lang w:val="en-AU"/>
        </w:rPr>
        <w:t xml:space="preserve"> are outlined below</w:t>
      </w:r>
      <w:r w:rsidR="005E695C" w:rsidRPr="00975AC6">
        <w:rPr>
          <w:lang w:val="en-AU"/>
        </w:rPr>
        <w:t xml:space="preserve">. </w:t>
      </w:r>
      <w:r w:rsidR="004247FA" w:rsidRPr="00975AC6">
        <w:rPr>
          <w:lang w:val="en-AU"/>
        </w:rPr>
        <w:t xml:space="preserve">The proposed changes to the standards are intended to address these objectives. </w:t>
      </w:r>
    </w:p>
    <w:p w14:paraId="357928FB" w14:textId="792ECFE7" w:rsidR="004247FA" w:rsidRPr="00975AC6" w:rsidRDefault="004247FA" w:rsidP="004247FA">
      <w:pPr>
        <w:rPr>
          <w:lang w:val="en-AU"/>
        </w:rPr>
      </w:pPr>
      <w:r w:rsidRPr="00500258">
        <w:rPr>
          <w:lang w:val="en-AU" w:bidi="ar-SA"/>
        </w:rPr>
        <w:t>The objectives of P1028 are:</w:t>
      </w:r>
    </w:p>
    <w:p w14:paraId="0425FA4E" w14:textId="77777777" w:rsidR="004247FA" w:rsidRPr="00975AC6" w:rsidRDefault="004247FA" w:rsidP="004247FA">
      <w:pPr>
        <w:pStyle w:val="FSBullet1"/>
        <w:rPr>
          <w:lang w:val="en-AU"/>
        </w:rPr>
      </w:pPr>
      <w:r w:rsidRPr="00975AC6">
        <w:rPr>
          <w:lang w:val="en-AU"/>
        </w:rPr>
        <w:t>the protection of infant health and safety</w:t>
      </w:r>
    </w:p>
    <w:p w14:paraId="40004300" w14:textId="77777777" w:rsidR="004247FA" w:rsidRPr="00975AC6" w:rsidRDefault="004247FA" w:rsidP="004247FA">
      <w:pPr>
        <w:pStyle w:val="FSBullet1"/>
        <w:rPr>
          <w:lang w:val="en-AU"/>
        </w:rPr>
      </w:pPr>
      <w:r w:rsidRPr="00975AC6">
        <w:rPr>
          <w:lang w:val="en-AU"/>
        </w:rPr>
        <w:t>the provision of information to enable informed choice and ensure caregivers are not misled</w:t>
      </w:r>
    </w:p>
    <w:p w14:paraId="65172779" w14:textId="77777777" w:rsidR="004247FA" w:rsidRPr="00975AC6" w:rsidRDefault="004247FA" w:rsidP="004247FA">
      <w:pPr>
        <w:pStyle w:val="FSBullet1"/>
        <w:rPr>
          <w:lang w:val="en-AU"/>
        </w:rPr>
      </w:pPr>
      <w:r w:rsidRPr="00975AC6">
        <w:rPr>
          <w:lang w:val="en-AU"/>
        </w:rPr>
        <w:t>consistency with advances in scientific knowledge</w:t>
      </w:r>
    </w:p>
    <w:p w14:paraId="678312CA" w14:textId="7325828E" w:rsidR="004247FA" w:rsidRPr="00975AC6" w:rsidRDefault="004247FA" w:rsidP="004247FA">
      <w:pPr>
        <w:pStyle w:val="FSBullet1"/>
        <w:rPr>
          <w:lang w:val="en-AU"/>
        </w:rPr>
      </w:pPr>
      <w:r w:rsidRPr="00975AC6">
        <w:rPr>
          <w:lang w:val="en-AU"/>
        </w:rPr>
        <w:t xml:space="preserve">industry innovation and/or trade is not </w:t>
      </w:r>
      <w:r w:rsidR="00570565">
        <w:rPr>
          <w:lang w:val="en-AU"/>
        </w:rPr>
        <w:t xml:space="preserve">unduly </w:t>
      </w:r>
      <w:r w:rsidRPr="00975AC6">
        <w:rPr>
          <w:lang w:val="en-AU"/>
        </w:rPr>
        <w:t>hindered.</w:t>
      </w:r>
    </w:p>
    <w:p w14:paraId="37725E10" w14:textId="39FF9D08" w:rsidR="00E027B0" w:rsidRPr="000451A1" w:rsidRDefault="00E027B0" w:rsidP="00C952E7">
      <w:pPr>
        <w:rPr>
          <w:lang w:val="en-AU"/>
        </w:rPr>
      </w:pPr>
      <w:r w:rsidRPr="00975AC6">
        <w:rPr>
          <w:lang w:val="en-AU"/>
        </w:rPr>
        <w:t>This DRIS assesses the ability of the proposed changes to meet these objectives.</w:t>
      </w:r>
    </w:p>
    <w:p w14:paraId="4307EDA6" w14:textId="5D4ADF71" w:rsidR="001E59E1" w:rsidRPr="00500258" w:rsidRDefault="001E59E1" w:rsidP="00A16530">
      <w:pPr>
        <w:rPr>
          <w:b/>
          <w:lang w:val="en-AU"/>
        </w:rPr>
      </w:pPr>
      <w:r w:rsidRPr="00500258">
        <w:rPr>
          <w:b/>
          <w:lang w:val="en-AU"/>
        </w:rPr>
        <w:t>What options were considered to address the problems?</w:t>
      </w:r>
    </w:p>
    <w:p w14:paraId="15B59B2D" w14:textId="3F435E11" w:rsidR="00A86583" w:rsidRPr="00975AC6" w:rsidRDefault="000921F4" w:rsidP="000E20F0">
      <w:pPr>
        <w:widowControl/>
        <w:rPr>
          <w:lang w:val="en-AU" w:bidi="ar-SA"/>
        </w:rPr>
      </w:pPr>
      <w:r w:rsidRPr="00975AC6">
        <w:rPr>
          <w:lang w:val="en-AU" w:bidi="ar-SA"/>
        </w:rPr>
        <w:t>This DRIS analyses</w:t>
      </w:r>
      <w:r w:rsidR="00A86583" w:rsidRPr="00975AC6">
        <w:rPr>
          <w:lang w:val="en-AU" w:bidi="ar-SA"/>
        </w:rPr>
        <w:t xml:space="preserve"> two options to address the identified problems:</w:t>
      </w:r>
    </w:p>
    <w:p w14:paraId="66B6D6DE" w14:textId="1EC75A4D" w:rsidR="00E7124E" w:rsidRPr="00975AC6" w:rsidRDefault="00A86583" w:rsidP="006D0C63">
      <w:pPr>
        <w:pStyle w:val="FSBullet1"/>
        <w:numPr>
          <w:ilvl w:val="0"/>
          <w:numId w:val="11"/>
        </w:numPr>
        <w:rPr>
          <w:lang w:val="en-AU"/>
        </w:rPr>
      </w:pPr>
      <w:r w:rsidRPr="00975AC6">
        <w:rPr>
          <w:lang w:val="en-AU"/>
        </w:rPr>
        <w:t>Maintaining the status quo</w:t>
      </w:r>
      <w:r w:rsidR="000921F4" w:rsidRPr="00975AC6">
        <w:rPr>
          <w:lang w:val="en-AU"/>
        </w:rPr>
        <w:t>.</w:t>
      </w:r>
    </w:p>
    <w:p w14:paraId="1DA5F11C" w14:textId="78DDA552" w:rsidR="00382629" w:rsidRPr="00975AC6" w:rsidRDefault="00A86583" w:rsidP="006D0C63">
      <w:pPr>
        <w:pStyle w:val="FSBullet1"/>
        <w:numPr>
          <w:ilvl w:val="0"/>
          <w:numId w:val="11"/>
        </w:numPr>
        <w:rPr>
          <w:lang w:val="en-AU"/>
        </w:rPr>
      </w:pPr>
      <w:r w:rsidRPr="00975AC6">
        <w:rPr>
          <w:lang w:val="en-AU"/>
        </w:rPr>
        <w:t>A series of amendments to Standard 2.9.1</w:t>
      </w:r>
      <w:r w:rsidR="00E7124E" w:rsidRPr="00975AC6">
        <w:rPr>
          <w:rStyle w:val="FootnoteReference"/>
          <w:lang w:val="en-AU"/>
        </w:rPr>
        <w:footnoteReference w:id="2"/>
      </w:r>
      <w:r w:rsidR="00E1135E" w:rsidRPr="00975AC6">
        <w:rPr>
          <w:lang w:val="en-AU"/>
        </w:rPr>
        <w:t xml:space="preserve"> that address the problems identified</w:t>
      </w:r>
      <w:r w:rsidR="000921F4" w:rsidRPr="00975AC6">
        <w:rPr>
          <w:lang w:val="en-AU"/>
        </w:rPr>
        <w:t>.</w:t>
      </w:r>
    </w:p>
    <w:p w14:paraId="37A6BAA8" w14:textId="538B5B93" w:rsidR="003A64D5" w:rsidRPr="00975AC6" w:rsidRDefault="003A64D5" w:rsidP="003A64D5">
      <w:pPr>
        <w:keepNext/>
        <w:keepLines/>
        <w:widowControl/>
        <w:rPr>
          <w:lang w:val="en-AU" w:bidi="ar-SA"/>
        </w:rPr>
      </w:pPr>
      <w:r w:rsidRPr="00975AC6">
        <w:rPr>
          <w:lang w:val="en-AU" w:bidi="ar-SA"/>
        </w:rPr>
        <w:t xml:space="preserve">Option 2 is a </w:t>
      </w:r>
      <w:r w:rsidR="001D1070" w:rsidRPr="00975AC6">
        <w:rPr>
          <w:lang w:val="en-AU" w:bidi="ar-SA"/>
        </w:rPr>
        <w:t>substantial package of amendments that</w:t>
      </w:r>
      <w:r w:rsidR="00F46CD2" w:rsidRPr="00975AC6">
        <w:rPr>
          <w:lang w:val="en-AU" w:bidi="ar-SA"/>
        </w:rPr>
        <w:t xml:space="preserve"> (</w:t>
      </w:r>
      <w:r w:rsidR="00382629" w:rsidRPr="00975AC6">
        <w:rPr>
          <w:lang w:val="en-AU" w:bidi="ar-SA"/>
        </w:rPr>
        <w:t>at a high level</w:t>
      </w:r>
      <w:r w:rsidR="00F46CD2" w:rsidRPr="00975AC6">
        <w:rPr>
          <w:lang w:val="en-AU" w:bidi="ar-SA"/>
        </w:rPr>
        <w:t>)</w:t>
      </w:r>
      <w:r w:rsidR="001D1070" w:rsidRPr="00975AC6">
        <w:rPr>
          <w:lang w:val="en-AU" w:bidi="ar-SA"/>
        </w:rPr>
        <w:t>:</w:t>
      </w:r>
    </w:p>
    <w:p w14:paraId="1452716B" w14:textId="3C48DD74" w:rsidR="00382629" w:rsidRPr="00975AC6" w:rsidRDefault="0023214C" w:rsidP="00EC27AC">
      <w:pPr>
        <w:pStyle w:val="FSBullet1"/>
        <w:rPr>
          <w:lang w:val="en-AU"/>
        </w:rPr>
      </w:pPr>
      <w:r>
        <w:rPr>
          <w:lang w:val="en-AU"/>
        </w:rPr>
        <w:t>clarifies</w:t>
      </w:r>
      <w:r w:rsidRPr="6D9B4429">
        <w:rPr>
          <w:lang w:val="en-AU"/>
        </w:rPr>
        <w:t xml:space="preserve"> </w:t>
      </w:r>
      <w:r w:rsidR="008D68D0">
        <w:rPr>
          <w:lang w:val="en-AU"/>
        </w:rPr>
        <w:t>and strengthens</w:t>
      </w:r>
      <w:r w:rsidRPr="6D9B4429">
        <w:rPr>
          <w:lang w:val="en-AU"/>
        </w:rPr>
        <w:t xml:space="preserve"> </w:t>
      </w:r>
      <w:r w:rsidR="26EAA36F" w:rsidRPr="6D9B4429">
        <w:rPr>
          <w:lang w:val="en-AU"/>
        </w:rPr>
        <w:t>the regulatory framework</w:t>
      </w:r>
      <w:r w:rsidR="581BCCD8" w:rsidRPr="6D9B4429">
        <w:rPr>
          <w:lang w:val="en-AU"/>
        </w:rPr>
        <w:t xml:space="preserve"> </w:t>
      </w:r>
      <w:r w:rsidR="005E7933">
        <w:rPr>
          <w:lang w:val="en-AU"/>
        </w:rPr>
        <w:t>and its</w:t>
      </w:r>
      <w:r w:rsidR="56C5ADED" w:rsidRPr="6D9B4429">
        <w:rPr>
          <w:lang w:val="en-AU"/>
        </w:rPr>
        <w:t xml:space="preserve"> two</w:t>
      </w:r>
      <w:r w:rsidR="005E7933">
        <w:rPr>
          <w:lang w:val="en-AU"/>
        </w:rPr>
        <w:t>-tiered framework</w:t>
      </w:r>
      <w:r w:rsidR="51E5B3C0" w:rsidRPr="6D9B4429">
        <w:rPr>
          <w:lang w:val="en-AU"/>
        </w:rPr>
        <w:t>:</w:t>
      </w:r>
    </w:p>
    <w:p w14:paraId="4C35E041" w14:textId="5815B3C3" w:rsidR="00382629" w:rsidRPr="00975AC6" w:rsidRDefault="00382629" w:rsidP="00975AC6">
      <w:pPr>
        <w:pStyle w:val="FSBullet2"/>
        <w:numPr>
          <w:ilvl w:val="0"/>
          <w:numId w:val="5"/>
        </w:numPr>
        <w:rPr>
          <w:lang w:val="en-AU"/>
        </w:rPr>
      </w:pPr>
      <w:r w:rsidRPr="00975AC6">
        <w:rPr>
          <w:lang w:val="en-AU"/>
        </w:rPr>
        <w:t>a</w:t>
      </w:r>
      <w:r w:rsidR="0023449A" w:rsidRPr="00975AC6">
        <w:rPr>
          <w:lang w:val="en-AU"/>
        </w:rPr>
        <w:t xml:space="preserve"> category for general formula</w:t>
      </w:r>
      <w:r w:rsidR="00C25A20" w:rsidRPr="00975AC6">
        <w:rPr>
          <w:lang w:val="en-AU"/>
        </w:rPr>
        <w:t xml:space="preserve"> (including infant </w:t>
      </w:r>
      <w:r w:rsidR="00EF46AE" w:rsidRPr="00975AC6">
        <w:rPr>
          <w:lang w:val="en-AU"/>
        </w:rPr>
        <w:t>formula</w:t>
      </w:r>
      <w:r w:rsidR="00C25A20" w:rsidRPr="00975AC6">
        <w:rPr>
          <w:lang w:val="en-AU"/>
        </w:rPr>
        <w:t xml:space="preserve"> and follow-on </w:t>
      </w:r>
      <w:r w:rsidR="00EF46AE" w:rsidRPr="00975AC6">
        <w:rPr>
          <w:lang w:val="en-AU"/>
        </w:rPr>
        <w:t>formula</w:t>
      </w:r>
      <w:r w:rsidR="00C25A20" w:rsidRPr="00975AC6">
        <w:rPr>
          <w:lang w:val="en-AU"/>
        </w:rPr>
        <w:t>)</w:t>
      </w:r>
    </w:p>
    <w:p w14:paraId="3BC38BED" w14:textId="5C6AA901" w:rsidR="00ED71EF" w:rsidRPr="00975AC6" w:rsidRDefault="00382629" w:rsidP="00975AC6">
      <w:pPr>
        <w:pStyle w:val="FSBullet2"/>
        <w:numPr>
          <w:ilvl w:val="0"/>
          <w:numId w:val="5"/>
        </w:numPr>
        <w:rPr>
          <w:lang w:val="en-AU"/>
        </w:rPr>
      </w:pPr>
      <w:r w:rsidRPr="00975AC6">
        <w:rPr>
          <w:lang w:val="en-AU"/>
        </w:rPr>
        <w:t>a</w:t>
      </w:r>
      <w:r w:rsidR="00E917F6" w:rsidRPr="00975AC6" w:rsidDel="00382629">
        <w:rPr>
          <w:lang w:val="en-AU"/>
        </w:rPr>
        <w:t xml:space="preserve"> </w:t>
      </w:r>
      <w:r w:rsidR="00E917F6" w:rsidRPr="00975AC6">
        <w:rPr>
          <w:lang w:val="en-AU"/>
        </w:rPr>
        <w:t>category</w:t>
      </w:r>
      <w:r w:rsidR="003704EB" w:rsidRPr="00975AC6">
        <w:rPr>
          <w:lang w:val="en-AU"/>
        </w:rPr>
        <w:t xml:space="preserve"> </w:t>
      </w:r>
      <w:r w:rsidR="00ED71EF" w:rsidRPr="00975AC6">
        <w:rPr>
          <w:lang w:val="en-AU"/>
        </w:rPr>
        <w:t>for Special Medical Purpose Products for infants (SMPPi</w:t>
      </w:r>
      <w:r w:rsidRPr="00975AC6">
        <w:rPr>
          <w:lang w:val="en-AU"/>
        </w:rPr>
        <w:t>), which</w:t>
      </w:r>
      <w:r w:rsidR="00AF465D" w:rsidRPr="00975AC6">
        <w:rPr>
          <w:lang w:val="en-AU"/>
        </w:rPr>
        <w:t xml:space="preserve"> </w:t>
      </w:r>
      <w:r w:rsidR="00C25A20" w:rsidRPr="00975AC6">
        <w:rPr>
          <w:lang w:val="en-AU"/>
        </w:rPr>
        <w:t>replaces</w:t>
      </w:r>
      <w:r w:rsidRPr="00975AC6">
        <w:rPr>
          <w:lang w:val="en-AU"/>
        </w:rPr>
        <w:t xml:space="preserve"> </w:t>
      </w:r>
      <w:r w:rsidR="00AF465D" w:rsidRPr="00975AC6">
        <w:rPr>
          <w:lang w:val="en-AU"/>
        </w:rPr>
        <w:t>the previous</w:t>
      </w:r>
      <w:r w:rsidR="00825EEF" w:rsidRPr="00975AC6">
        <w:rPr>
          <w:lang w:val="en-AU"/>
        </w:rPr>
        <w:t xml:space="preserve"> regulations for</w:t>
      </w:r>
      <w:r w:rsidR="00AF465D" w:rsidRPr="00975AC6">
        <w:rPr>
          <w:lang w:val="en-AU"/>
        </w:rPr>
        <w:t xml:space="preserve"> Infant Formula Products for Special Dietary Use (IFPSDU)</w:t>
      </w:r>
    </w:p>
    <w:p w14:paraId="01FFA443" w14:textId="4096EDD5" w:rsidR="00382629" w:rsidRPr="00975AC6" w:rsidRDefault="00382629" w:rsidP="00825EEF">
      <w:pPr>
        <w:pStyle w:val="FSBullet1"/>
        <w:rPr>
          <w:lang w:val="en-AU"/>
        </w:rPr>
      </w:pPr>
      <w:r w:rsidRPr="00975AC6">
        <w:rPr>
          <w:lang w:val="en-AU"/>
        </w:rPr>
        <w:t xml:space="preserve">establishes </w:t>
      </w:r>
      <w:r w:rsidR="00625C81" w:rsidRPr="00975AC6">
        <w:rPr>
          <w:lang w:val="en-AU"/>
        </w:rPr>
        <w:t>new requirements for</w:t>
      </w:r>
      <w:r w:rsidR="0023449A" w:rsidRPr="00975AC6">
        <w:rPr>
          <w:lang w:val="en-AU"/>
        </w:rPr>
        <w:t xml:space="preserve"> SMPPi, including</w:t>
      </w:r>
      <w:r w:rsidRPr="00975AC6">
        <w:rPr>
          <w:lang w:val="en-AU"/>
        </w:rPr>
        <w:t>:</w:t>
      </w:r>
    </w:p>
    <w:p w14:paraId="2554D4A0" w14:textId="49363B8A" w:rsidR="00382629" w:rsidRPr="00975AC6" w:rsidRDefault="0023449A" w:rsidP="00975AC6">
      <w:pPr>
        <w:pStyle w:val="FSBullet2"/>
        <w:numPr>
          <w:ilvl w:val="0"/>
          <w:numId w:val="5"/>
        </w:numPr>
        <w:rPr>
          <w:lang w:val="en-AU"/>
        </w:rPr>
      </w:pPr>
      <w:r w:rsidRPr="00975AC6">
        <w:rPr>
          <w:lang w:val="en-AU"/>
        </w:rPr>
        <w:t>labelling requirements</w:t>
      </w:r>
    </w:p>
    <w:p w14:paraId="14757C3B" w14:textId="341BE0C0" w:rsidR="00825EEF" w:rsidRPr="00975AC6" w:rsidRDefault="00382629" w:rsidP="00975AC6">
      <w:pPr>
        <w:pStyle w:val="FSBullet2"/>
        <w:numPr>
          <w:ilvl w:val="0"/>
          <w:numId w:val="5"/>
        </w:numPr>
        <w:rPr>
          <w:lang w:val="en-AU"/>
        </w:rPr>
      </w:pPr>
      <w:r w:rsidRPr="00975AC6">
        <w:rPr>
          <w:lang w:val="en-AU"/>
        </w:rPr>
        <w:t xml:space="preserve">restricting sale </w:t>
      </w:r>
      <w:r w:rsidR="0023449A" w:rsidRPr="00975AC6">
        <w:rPr>
          <w:lang w:val="en-AU"/>
        </w:rPr>
        <w:t>to pharmacies and other responsible institutions</w:t>
      </w:r>
    </w:p>
    <w:p w14:paraId="1DC69A51" w14:textId="2C89EFC8" w:rsidR="0023449A" w:rsidRPr="00975AC6" w:rsidRDefault="00382629" w:rsidP="0023449A">
      <w:pPr>
        <w:pStyle w:val="FSBullet1"/>
        <w:rPr>
          <w:lang w:val="en-AU"/>
        </w:rPr>
      </w:pPr>
      <w:r w:rsidRPr="00975AC6">
        <w:rPr>
          <w:lang w:val="en-AU"/>
        </w:rPr>
        <w:t xml:space="preserve">amends </w:t>
      </w:r>
      <w:r w:rsidR="00E82FC2" w:rsidRPr="00975AC6">
        <w:rPr>
          <w:lang w:val="en-AU"/>
        </w:rPr>
        <w:t>and clarifies labelling requirements for all infant formula products</w:t>
      </w:r>
    </w:p>
    <w:p w14:paraId="777F01CD" w14:textId="0523CB2D" w:rsidR="00E82FC2" w:rsidRPr="00975AC6" w:rsidRDefault="00382629" w:rsidP="00B45BF0">
      <w:pPr>
        <w:pStyle w:val="FSBullet1"/>
        <w:rPr>
          <w:lang w:val="en-AU"/>
        </w:rPr>
      </w:pPr>
      <w:r w:rsidRPr="00975AC6">
        <w:rPr>
          <w:lang w:val="en-AU"/>
        </w:rPr>
        <w:t xml:space="preserve">makes </w:t>
      </w:r>
      <w:r w:rsidR="004A0842" w:rsidRPr="00975AC6">
        <w:rPr>
          <w:lang w:val="en-AU"/>
        </w:rPr>
        <w:t xml:space="preserve">updates that will </w:t>
      </w:r>
      <w:r w:rsidR="001D567E" w:rsidRPr="00975AC6">
        <w:rPr>
          <w:lang w:val="en-AU"/>
        </w:rPr>
        <w:t>result in improvements to the composition of infant formula products.</w:t>
      </w:r>
    </w:p>
    <w:p w14:paraId="44F05275" w14:textId="32D22AF2" w:rsidR="00E7124E" w:rsidRPr="00500258" w:rsidRDefault="00E7124E" w:rsidP="00EC27AC">
      <w:pPr>
        <w:keepNext/>
        <w:keepLines/>
        <w:widowControl/>
        <w:rPr>
          <w:b/>
          <w:lang w:val="en-AU"/>
        </w:rPr>
      </w:pPr>
      <w:r w:rsidRPr="00500258">
        <w:rPr>
          <w:b/>
          <w:lang w:val="en-AU"/>
        </w:rPr>
        <w:lastRenderedPageBreak/>
        <w:t xml:space="preserve">What are the impacts of the amendments to the </w:t>
      </w:r>
      <w:r w:rsidR="003907FC" w:rsidRPr="00500258">
        <w:rPr>
          <w:b/>
          <w:lang w:val="en-AU"/>
        </w:rPr>
        <w:t>standards</w:t>
      </w:r>
      <w:r w:rsidRPr="00500258">
        <w:rPr>
          <w:b/>
          <w:lang w:val="en-AU"/>
        </w:rPr>
        <w:t>?</w:t>
      </w:r>
    </w:p>
    <w:p w14:paraId="7DD4756D" w14:textId="43C65424" w:rsidR="00E7124E" w:rsidRPr="00975AC6" w:rsidRDefault="00E7124E" w:rsidP="00EC27AC">
      <w:pPr>
        <w:pStyle w:val="FSBullet1"/>
        <w:keepNext/>
        <w:keepLines/>
        <w:numPr>
          <w:ilvl w:val="0"/>
          <w:numId w:val="0"/>
        </w:numPr>
        <w:ind w:left="567" w:hanging="567"/>
        <w:rPr>
          <w:lang w:val="en-AU"/>
        </w:rPr>
      </w:pPr>
      <w:r w:rsidRPr="00975AC6">
        <w:rPr>
          <w:lang w:val="en-AU"/>
        </w:rPr>
        <w:t>The most significant impacts of the proposal are summarised below.</w:t>
      </w:r>
    </w:p>
    <w:p w14:paraId="4080DD53" w14:textId="1C0EC722" w:rsidR="00E7124E" w:rsidRPr="00975AC6" w:rsidRDefault="00E7124E" w:rsidP="00EC27AC">
      <w:pPr>
        <w:keepNext/>
        <w:keepLines/>
        <w:widowControl/>
        <w:rPr>
          <w:lang w:val="en-AU" w:bidi="ar-SA"/>
        </w:rPr>
      </w:pPr>
      <w:r w:rsidRPr="00975AC6">
        <w:rPr>
          <w:lang w:val="en-AU" w:bidi="ar-SA"/>
        </w:rPr>
        <w:t xml:space="preserve">The likely impacts on </w:t>
      </w:r>
      <w:r w:rsidR="009B75EA">
        <w:rPr>
          <w:lang w:val="en-AU" w:bidi="ar-SA"/>
        </w:rPr>
        <w:t>caregivers</w:t>
      </w:r>
      <w:r w:rsidRPr="00975AC6">
        <w:rPr>
          <w:lang w:val="en-AU" w:bidi="ar-SA"/>
        </w:rPr>
        <w:t xml:space="preserve"> are:</w:t>
      </w:r>
    </w:p>
    <w:p w14:paraId="2AB79D68" w14:textId="5F365406" w:rsidR="00E7124E" w:rsidRPr="00975AC6" w:rsidRDefault="00856C20" w:rsidP="00DC553B">
      <w:pPr>
        <w:pStyle w:val="FSBullet1"/>
        <w:keepNext/>
        <w:keepLines/>
        <w:rPr>
          <w:lang w:val="en-AU"/>
        </w:rPr>
      </w:pPr>
      <w:r w:rsidRPr="00975AC6">
        <w:rPr>
          <w:lang w:val="en-AU"/>
        </w:rPr>
        <w:t>p</w:t>
      </w:r>
      <w:r w:rsidR="007F280A" w:rsidRPr="00975AC6">
        <w:rPr>
          <w:lang w:val="en-AU"/>
        </w:rPr>
        <w:t>otential</w:t>
      </w:r>
      <w:r w:rsidR="00245249" w:rsidRPr="00975AC6">
        <w:rPr>
          <w:lang w:val="en-AU"/>
        </w:rPr>
        <w:t>ly</w:t>
      </w:r>
      <w:r w:rsidR="00E7124E" w:rsidRPr="00975AC6">
        <w:rPr>
          <w:lang w:val="en-AU"/>
        </w:rPr>
        <w:t xml:space="preserve"> improved health outcomes for infants</w:t>
      </w:r>
      <w:r w:rsidR="007559BD" w:rsidRPr="00975AC6">
        <w:rPr>
          <w:lang w:val="en-AU"/>
        </w:rPr>
        <w:t xml:space="preserve"> fed infant formula products</w:t>
      </w:r>
      <w:r w:rsidR="00E7124E" w:rsidRPr="00975AC6">
        <w:rPr>
          <w:lang w:val="en-AU"/>
        </w:rPr>
        <w:t>, due to:</w:t>
      </w:r>
    </w:p>
    <w:p w14:paraId="611E79F8" w14:textId="42425E18" w:rsidR="00E7124E" w:rsidRPr="00975AC6" w:rsidRDefault="00856C20" w:rsidP="00DC553B">
      <w:pPr>
        <w:pStyle w:val="FSBullet2"/>
        <w:keepNext/>
        <w:keepLines/>
        <w:numPr>
          <w:ilvl w:val="0"/>
          <w:numId w:val="5"/>
        </w:numPr>
        <w:rPr>
          <w:lang w:val="en-AU"/>
        </w:rPr>
      </w:pPr>
      <w:r w:rsidRPr="00975AC6">
        <w:rPr>
          <w:lang w:val="en-AU"/>
        </w:rPr>
        <w:t>i</w:t>
      </w:r>
      <w:r w:rsidR="00E7124E" w:rsidRPr="00975AC6">
        <w:rPr>
          <w:lang w:val="en-AU"/>
        </w:rPr>
        <w:t>mproved composition</w:t>
      </w:r>
    </w:p>
    <w:p w14:paraId="27DB6A26" w14:textId="0720987D" w:rsidR="00A53543" w:rsidRPr="00975AC6" w:rsidRDefault="00856C20" w:rsidP="00DC553B">
      <w:pPr>
        <w:pStyle w:val="FSBullet2"/>
        <w:keepNext/>
        <w:keepLines/>
        <w:numPr>
          <w:ilvl w:val="0"/>
          <w:numId w:val="5"/>
        </w:numPr>
        <w:rPr>
          <w:lang w:val="en-AU"/>
        </w:rPr>
      </w:pPr>
      <w:r w:rsidRPr="00975AC6">
        <w:rPr>
          <w:lang w:val="en-AU"/>
        </w:rPr>
        <w:t>t</w:t>
      </w:r>
      <w:r w:rsidR="00817775" w:rsidRPr="00975AC6">
        <w:rPr>
          <w:lang w:val="en-AU"/>
        </w:rPr>
        <w:t xml:space="preserve">he </w:t>
      </w:r>
      <w:r w:rsidR="00E16C2D" w:rsidRPr="00975AC6">
        <w:rPr>
          <w:lang w:val="en-AU"/>
        </w:rPr>
        <w:t>p</w:t>
      </w:r>
      <w:r w:rsidR="00A53543" w:rsidRPr="00975AC6">
        <w:rPr>
          <w:lang w:val="en-AU"/>
        </w:rPr>
        <w:t>otential for more health advice at the point of sale for specialty products</w:t>
      </w:r>
    </w:p>
    <w:p w14:paraId="706316BE" w14:textId="088697C1" w:rsidR="00E7124E" w:rsidRPr="00975AC6" w:rsidRDefault="00856C20" w:rsidP="00DC553B">
      <w:pPr>
        <w:pStyle w:val="FSBullet2"/>
        <w:keepNext/>
        <w:keepLines/>
        <w:numPr>
          <w:ilvl w:val="0"/>
          <w:numId w:val="5"/>
        </w:numPr>
        <w:rPr>
          <w:lang w:val="en-AU"/>
        </w:rPr>
      </w:pPr>
      <w:r w:rsidRPr="00975AC6">
        <w:rPr>
          <w:lang w:val="en-AU"/>
        </w:rPr>
        <w:t>f</w:t>
      </w:r>
      <w:r w:rsidR="00E7124E" w:rsidRPr="00975AC6">
        <w:rPr>
          <w:lang w:val="en-AU"/>
        </w:rPr>
        <w:t>urther reducing contaminants</w:t>
      </w:r>
    </w:p>
    <w:p w14:paraId="1FEA1370" w14:textId="2E787E43" w:rsidR="00054560" w:rsidRPr="00975AC6" w:rsidRDefault="00856C20" w:rsidP="00DC553B">
      <w:pPr>
        <w:pStyle w:val="FSBullet2"/>
        <w:keepNext/>
        <w:keepLines/>
        <w:numPr>
          <w:ilvl w:val="0"/>
          <w:numId w:val="5"/>
        </w:numPr>
        <w:rPr>
          <w:lang w:val="en-AU"/>
        </w:rPr>
      </w:pPr>
      <w:r w:rsidRPr="00975AC6">
        <w:rPr>
          <w:lang w:val="en-AU"/>
        </w:rPr>
        <w:t>r</w:t>
      </w:r>
      <w:r w:rsidR="00054560" w:rsidRPr="00975AC6">
        <w:rPr>
          <w:lang w:val="en-AU"/>
        </w:rPr>
        <w:t>educed risk of negative health impacts, due to clearer preparation instructions</w:t>
      </w:r>
    </w:p>
    <w:p w14:paraId="34FF0ABB" w14:textId="5F909E30" w:rsidR="004B7F6A" w:rsidRPr="00975AC6" w:rsidRDefault="00856C20" w:rsidP="00DC553B">
      <w:pPr>
        <w:pStyle w:val="FSBullet1"/>
        <w:keepNext/>
        <w:keepLines/>
        <w:rPr>
          <w:lang w:val="en-AU"/>
        </w:rPr>
      </w:pPr>
      <w:r w:rsidRPr="00975AC6">
        <w:rPr>
          <w:lang w:val="en-AU"/>
        </w:rPr>
        <w:t>i</w:t>
      </w:r>
      <w:r w:rsidR="002A4AF2" w:rsidRPr="00975AC6">
        <w:rPr>
          <w:lang w:val="en-AU"/>
        </w:rPr>
        <w:t>mproved information about infant formula products through c</w:t>
      </w:r>
      <w:r w:rsidR="004B7F6A" w:rsidRPr="00975AC6">
        <w:rPr>
          <w:lang w:val="en-AU"/>
        </w:rPr>
        <w:t>learer labels</w:t>
      </w:r>
      <w:r w:rsidR="002A4AF2" w:rsidRPr="00975AC6">
        <w:rPr>
          <w:lang w:val="en-AU"/>
        </w:rPr>
        <w:t>, including:</w:t>
      </w:r>
    </w:p>
    <w:p w14:paraId="71F86A5B" w14:textId="1E5DF27D" w:rsidR="00054560" w:rsidRPr="00975AC6" w:rsidRDefault="00856C20" w:rsidP="00DC553B">
      <w:pPr>
        <w:pStyle w:val="FSBullet2"/>
        <w:keepNext/>
        <w:keepLines/>
        <w:rPr>
          <w:lang w:val="en-AU"/>
        </w:rPr>
      </w:pPr>
      <w:r w:rsidRPr="00975AC6">
        <w:rPr>
          <w:lang w:val="en-AU"/>
        </w:rPr>
        <w:t>i</w:t>
      </w:r>
      <w:r w:rsidR="004B7F6A" w:rsidRPr="00975AC6">
        <w:rPr>
          <w:lang w:val="en-AU"/>
        </w:rPr>
        <w:t>mprov</w:t>
      </w:r>
      <w:r w:rsidR="002A4AF2" w:rsidRPr="00975AC6">
        <w:rPr>
          <w:lang w:val="en-AU"/>
        </w:rPr>
        <w:t xml:space="preserve">ed </w:t>
      </w:r>
      <w:r w:rsidR="00054560" w:rsidRPr="00975AC6">
        <w:rPr>
          <w:lang w:val="en-AU"/>
        </w:rPr>
        <w:t>ability to compare products</w:t>
      </w:r>
      <w:r w:rsidR="004B7F6A" w:rsidRPr="00975AC6">
        <w:rPr>
          <w:lang w:val="en-AU"/>
        </w:rPr>
        <w:t xml:space="preserve"> through a standardised nutrition information </w:t>
      </w:r>
      <w:r w:rsidR="00834E80" w:rsidRPr="00975AC6">
        <w:rPr>
          <w:lang w:val="en-AU"/>
        </w:rPr>
        <w:t>statement</w:t>
      </w:r>
    </w:p>
    <w:p w14:paraId="76DEB516" w14:textId="152C5E0F" w:rsidR="008F62FB" w:rsidRPr="00975AC6" w:rsidRDefault="00856C20" w:rsidP="00DC553B">
      <w:pPr>
        <w:pStyle w:val="FSBullet2"/>
        <w:keepNext/>
        <w:keepLines/>
        <w:rPr>
          <w:lang w:val="en-AU"/>
        </w:rPr>
      </w:pPr>
      <w:r w:rsidRPr="00975AC6">
        <w:rPr>
          <w:lang w:val="en-AU"/>
        </w:rPr>
        <w:t>r</w:t>
      </w:r>
      <w:r w:rsidR="004B7F6A" w:rsidRPr="00975AC6">
        <w:rPr>
          <w:lang w:val="en-AU"/>
        </w:rPr>
        <w:t>emoving misleading information</w:t>
      </w:r>
      <w:r w:rsidR="00EB75D4" w:rsidRPr="00975AC6">
        <w:rPr>
          <w:lang w:val="en-AU"/>
        </w:rPr>
        <w:t>.</w:t>
      </w:r>
    </w:p>
    <w:p w14:paraId="4111A646" w14:textId="7DFA2B81" w:rsidR="00E7124E" w:rsidRPr="00975AC6" w:rsidRDefault="00E7124E" w:rsidP="00E7124E">
      <w:pPr>
        <w:widowControl/>
        <w:rPr>
          <w:lang w:val="en-AU" w:bidi="ar-SA"/>
        </w:rPr>
      </w:pPr>
      <w:r w:rsidRPr="00975AC6">
        <w:rPr>
          <w:lang w:val="en-AU" w:bidi="ar-SA"/>
        </w:rPr>
        <w:t>Due to a lack of data</w:t>
      </w:r>
      <w:r w:rsidR="00EA6E8F" w:rsidRPr="00975AC6">
        <w:rPr>
          <w:lang w:val="en-AU" w:bidi="ar-SA"/>
        </w:rPr>
        <w:t xml:space="preserve"> and the technical complexity of calculating these sort of be</w:t>
      </w:r>
      <w:r w:rsidR="00E6541F" w:rsidRPr="00975AC6">
        <w:rPr>
          <w:lang w:val="en-AU" w:bidi="ar-SA"/>
        </w:rPr>
        <w:t>nefits</w:t>
      </w:r>
      <w:r w:rsidRPr="00975AC6">
        <w:rPr>
          <w:lang w:val="en-AU" w:bidi="ar-SA"/>
        </w:rPr>
        <w:t xml:space="preserve"> the impacts on </w:t>
      </w:r>
      <w:r w:rsidR="009B75EA">
        <w:rPr>
          <w:lang w:val="en-AU" w:bidi="ar-SA"/>
        </w:rPr>
        <w:t>caregivers</w:t>
      </w:r>
      <w:r w:rsidRPr="00975AC6">
        <w:rPr>
          <w:lang w:val="en-AU" w:bidi="ar-SA"/>
        </w:rPr>
        <w:t xml:space="preserve"> could not be quantified. However</w:t>
      </w:r>
      <w:r w:rsidR="0060162C" w:rsidRPr="00975AC6">
        <w:rPr>
          <w:lang w:val="en-AU" w:bidi="ar-SA"/>
        </w:rPr>
        <w:t xml:space="preserve"> the benefits are expected to be significant</w:t>
      </w:r>
      <w:r w:rsidR="00E6541F" w:rsidRPr="00975AC6">
        <w:rPr>
          <w:lang w:val="en-AU" w:bidi="ar-SA"/>
        </w:rPr>
        <w:t xml:space="preserve"> when considered</w:t>
      </w:r>
      <w:r w:rsidR="0060162C" w:rsidRPr="00975AC6">
        <w:rPr>
          <w:lang w:val="en-AU" w:bidi="ar-SA"/>
        </w:rPr>
        <w:t xml:space="preserve"> at a population level.</w:t>
      </w:r>
    </w:p>
    <w:p w14:paraId="56644278" w14:textId="109AFB41" w:rsidR="00E7124E" w:rsidRPr="00975AC6" w:rsidRDefault="00E7124E" w:rsidP="00975AC6">
      <w:pPr>
        <w:keepNext/>
        <w:widowControl/>
        <w:rPr>
          <w:lang w:val="en-AU"/>
        </w:rPr>
      </w:pPr>
      <w:r w:rsidRPr="00975AC6">
        <w:rPr>
          <w:lang w:val="en-AU"/>
        </w:rPr>
        <w:t>The likely impacts on the infant formula industry impacts are:</w:t>
      </w:r>
    </w:p>
    <w:p w14:paraId="5A820B7D" w14:textId="65D64482" w:rsidR="0060162C" w:rsidRPr="00975AC6" w:rsidRDefault="00856C20" w:rsidP="00975AC6">
      <w:pPr>
        <w:pStyle w:val="FSBullet1"/>
        <w:keepNext/>
        <w:rPr>
          <w:lang w:val="en-AU"/>
        </w:rPr>
      </w:pPr>
      <w:r w:rsidRPr="00975AC6">
        <w:rPr>
          <w:lang w:val="en-AU"/>
        </w:rPr>
        <w:t>b</w:t>
      </w:r>
      <w:r w:rsidR="0060162C" w:rsidRPr="00975AC6">
        <w:rPr>
          <w:lang w:val="en-AU"/>
        </w:rPr>
        <w:t xml:space="preserve">enefits </w:t>
      </w:r>
      <w:r w:rsidR="00EC27AC">
        <w:rPr>
          <w:lang w:val="en-AU"/>
        </w:rPr>
        <w:t xml:space="preserve">arising </w:t>
      </w:r>
      <w:r w:rsidR="0060162C" w:rsidRPr="00975AC6">
        <w:rPr>
          <w:lang w:val="en-AU"/>
        </w:rPr>
        <w:t>from:</w:t>
      </w:r>
    </w:p>
    <w:p w14:paraId="781C2B49" w14:textId="0163F0FF" w:rsidR="00E7124E" w:rsidRPr="00975AC6" w:rsidRDefault="00E7124E" w:rsidP="00A91553">
      <w:pPr>
        <w:pStyle w:val="FSBullet2"/>
        <w:rPr>
          <w:lang w:val="en-AU"/>
        </w:rPr>
      </w:pPr>
      <w:r w:rsidRPr="00975AC6">
        <w:rPr>
          <w:lang w:val="en-AU"/>
        </w:rPr>
        <w:t>greater alignment with international standards and resulting cost efficiencies</w:t>
      </w:r>
    </w:p>
    <w:p w14:paraId="6BB58B99" w14:textId="678D08CF" w:rsidR="00E7124E" w:rsidRPr="00975AC6" w:rsidRDefault="00E7124E" w:rsidP="00A91553">
      <w:pPr>
        <w:pStyle w:val="FSBullet2"/>
        <w:rPr>
          <w:lang w:val="en-AU"/>
        </w:rPr>
      </w:pPr>
      <w:r w:rsidRPr="00975AC6">
        <w:rPr>
          <w:lang w:val="en-AU"/>
        </w:rPr>
        <w:t>increased regulatory certainty</w:t>
      </w:r>
    </w:p>
    <w:p w14:paraId="4B4976E6" w14:textId="7221274C" w:rsidR="0060162C" w:rsidRPr="00975AC6" w:rsidRDefault="0060162C" w:rsidP="00F72926">
      <w:pPr>
        <w:pStyle w:val="FSBullet1"/>
        <w:rPr>
          <w:lang w:val="en-AU"/>
        </w:rPr>
      </w:pPr>
      <w:r w:rsidRPr="00975AC6">
        <w:rPr>
          <w:lang w:val="en-AU"/>
        </w:rPr>
        <w:t>cost</w:t>
      </w:r>
      <w:r w:rsidR="00F434C0" w:rsidRPr="00975AC6">
        <w:rPr>
          <w:lang w:val="en-AU"/>
        </w:rPr>
        <w:t>s</w:t>
      </w:r>
      <w:r w:rsidRPr="00975AC6">
        <w:rPr>
          <w:lang w:val="en-AU"/>
        </w:rPr>
        <w:t xml:space="preserve"> </w:t>
      </w:r>
      <w:r w:rsidR="00EC27AC">
        <w:rPr>
          <w:lang w:val="en-AU"/>
        </w:rPr>
        <w:t>due to</w:t>
      </w:r>
      <w:r w:rsidRPr="00975AC6">
        <w:rPr>
          <w:lang w:val="en-AU"/>
        </w:rPr>
        <w:t>:</w:t>
      </w:r>
    </w:p>
    <w:p w14:paraId="234C0560" w14:textId="6086417B" w:rsidR="00E7124E" w:rsidRPr="00975AC6" w:rsidRDefault="00856C20" w:rsidP="00A91553">
      <w:pPr>
        <w:pStyle w:val="FSBullet2"/>
        <w:rPr>
          <w:lang w:val="en-AU"/>
        </w:rPr>
      </w:pPr>
      <w:r w:rsidRPr="00975AC6">
        <w:rPr>
          <w:lang w:val="en-AU"/>
        </w:rPr>
        <w:t>r</w:t>
      </w:r>
      <w:r w:rsidR="00E7124E" w:rsidRPr="00975AC6">
        <w:rPr>
          <w:lang w:val="en-AU"/>
        </w:rPr>
        <w:t>eformula</w:t>
      </w:r>
      <w:r w:rsidR="00F434C0" w:rsidRPr="00975AC6">
        <w:rPr>
          <w:lang w:val="en-AU"/>
        </w:rPr>
        <w:t xml:space="preserve">ting </w:t>
      </w:r>
      <w:r w:rsidR="00E7124E" w:rsidRPr="00975AC6">
        <w:rPr>
          <w:lang w:val="en-AU"/>
        </w:rPr>
        <w:t xml:space="preserve">infant formula products - </w:t>
      </w:r>
      <w:r w:rsidR="006A61B0" w:rsidRPr="00975AC6">
        <w:rPr>
          <w:lang w:val="en-AU"/>
        </w:rPr>
        <w:t>A</w:t>
      </w:r>
      <w:r w:rsidR="00E7124E" w:rsidRPr="00975AC6">
        <w:rPr>
          <w:lang w:val="en-AU"/>
        </w:rPr>
        <w:t>$44m one off cost</w:t>
      </w:r>
    </w:p>
    <w:p w14:paraId="3676E999" w14:textId="4DBB20B8" w:rsidR="00E7124E" w:rsidRPr="00975AC6" w:rsidRDefault="00856C20" w:rsidP="00A91553">
      <w:pPr>
        <w:pStyle w:val="FSBullet2"/>
        <w:rPr>
          <w:lang w:val="en-AU"/>
        </w:rPr>
      </w:pPr>
      <w:r w:rsidRPr="00975AC6">
        <w:rPr>
          <w:lang w:val="en-AU"/>
        </w:rPr>
        <w:t>r</w:t>
      </w:r>
      <w:r w:rsidR="00E7124E" w:rsidRPr="00975AC6">
        <w:rPr>
          <w:lang w:val="en-AU"/>
        </w:rPr>
        <w:t xml:space="preserve">elabelling infant formula products - </w:t>
      </w:r>
      <w:r w:rsidR="006A61B0" w:rsidRPr="00975AC6">
        <w:rPr>
          <w:lang w:val="en-AU"/>
        </w:rPr>
        <w:t>A</w:t>
      </w:r>
      <w:r w:rsidR="00E7124E" w:rsidRPr="00975AC6">
        <w:rPr>
          <w:lang w:val="en-AU"/>
        </w:rPr>
        <w:t>$2</w:t>
      </w:r>
      <w:r w:rsidR="006A61B0" w:rsidRPr="00975AC6">
        <w:rPr>
          <w:lang w:val="en-AU"/>
        </w:rPr>
        <w:t>–</w:t>
      </w:r>
      <w:r w:rsidR="00E7124E" w:rsidRPr="00975AC6">
        <w:rPr>
          <w:lang w:val="en-AU"/>
        </w:rPr>
        <w:t>4m one off cost</w:t>
      </w:r>
    </w:p>
    <w:p w14:paraId="3CBB1415" w14:textId="15523604" w:rsidR="009D58F1" w:rsidRPr="00975AC6" w:rsidRDefault="00856C20" w:rsidP="00A16530">
      <w:pPr>
        <w:pStyle w:val="FSBullet2"/>
        <w:rPr>
          <w:lang w:val="en-AU"/>
        </w:rPr>
      </w:pPr>
      <w:r w:rsidRPr="00975AC6">
        <w:rPr>
          <w:lang w:val="en-AU"/>
        </w:rPr>
        <w:t>r</w:t>
      </w:r>
      <w:r w:rsidR="00E7124E" w:rsidRPr="00975AC6">
        <w:rPr>
          <w:lang w:val="en-AU"/>
        </w:rPr>
        <w:t>estrict</w:t>
      </w:r>
      <w:r w:rsidR="00EC27AC">
        <w:rPr>
          <w:lang w:val="en-AU"/>
        </w:rPr>
        <w:t>ing the</w:t>
      </w:r>
      <w:r w:rsidR="00E7124E" w:rsidRPr="00975AC6">
        <w:rPr>
          <w:lang w:val="en-AU"/>
        </w:rPr>
        <w:t xml:space="preserve"> of sale of </w:t>
      </w:r>
      <w:r w:rsidR="00E05CB4" w:rsidRPr="00975AC6">
        <w:rPr>
          <w:lang w:val="en-AU"/>
        </w:rPr>
        <w:t>SMPPi</w:t>
      </w:r>
      <w:r w:rsidR="00E7124E" w:rsidRPr="00975AC6">
        <w:rPr>
          <w:lang w:val="en-AU"/>
        </w:rPr>
        <w:t xml:space="preserve"> to </w:t>
      </w:r>
      <w:r w:rsidR="0052722E" w:rsidRPr="00975AC6">
        <w:rPr>
          <w:lang w:val="en-AU"/>
        </w:rPr>
        <w:t>pharmacies and other responsible institutions</w:t>
      </w:r>
      <w:r w:rsidR="00E027B0">
        <w:rPr>
          <w:lang w:val="en-AU"/>
        </w:rPr>
        <w:t xml:space="preserve"> (unquantified</w:t>
      </w:r>
      <w:r w:rsidR="00EC27AC">
        <w:rPr>
          <w:lang w:val="en-AU"/>
        </w:rPr>
        <w:t xml:space="preserve"> in dollar terms</w:t>
      </w:r>
      <w:r w:rsidR="00E027B0">
        <w:rPr>
          <w:lang w:val="en-AU"/>
        </w:rPr>
        <w:t>).</w:t>
      </w:r>
    </w:p>
    <w:p w14:paraId="7BCD953E" w14:textId="40D2365E" w:rsidR="00EB75D4" w:rsidRPr="00500258" w:rsidRDefault="00EB75D4" w:rsidP="00A16530">
      <w:pPr>
        <w:rPr>
          <w:b/>
          <w:lang w:val="en-AU"/>
        </w:rPr>
      </w:pPr>
      <w:r w:rsidRPr="00500258">
        <w:rPr>
          <w:b/>
          <w:lang w:val="en-AU"/>
        </w:rPr>
        <w:t xml:space="preserve">The </w:t>
      </w:r>
      <w:r w:rsidR="00A9563C" w:rsidRPr="00500258">
        <w:rPr>
          <w:b/>
          <w:lang w:val="en-AU"/>
        </w:rPr>
        <w:t>proposed changes are</w:t>
      </w:r>
      <w:r w:rsidRPr="00500258">
        <w:rPr>
          <w:b/>
          <w:lang w:val="en-AU"/>
        </w:rPr>
        <w:t xml:space="preserve"> expected to lead to a net benefit</w:t>
      </w:r>
    </w:p>
    <w:p w14:paraId="1E1E1162" w14:textId="737C5605" w:rsidR="00AD385A" w:rsidRPr="00975AC6" w:rsidRDefault="00AD385A" w:rsidP="00E7124E">
      <w:pPr>
        <w:widowControl/>
        <w:rPr>
          <w:lang w:val="en-AU" w:bidi="ar-SA"/>
        </w:rPr>
      </w:pPr>
      <w:r w:rsidRPr="00975AC6">
        <w:rPr>
          <w:lang w:val="en-AU" w:bidi="ar-SA"/>
        </w:rPr>
        <w:t>FSANZ expects that the</w:t>
      </w:r>
      <w:r w:rsidRPr="00975AC6" w:rsidDel="00DD5068">
        <w:rPr>
          <w:lang w:val="en-AU" w:bidi="ar-SA"/>
        </w:rPr>
        <w:t xml:space="preserve"> </w:t>
      </w:r>
      <w:r w:rsidRPr="00975AC6">
        <w:rPr>
          <w:lang w:val="en-AU" w:bidi="ar-SA"/>
        </w:rPr>
        <w:t xml:space="preserve">changes to the </w:t>
      </w:r>
      <w:r w:rsidR="005E3A1C" w:rsidRPr="00975AC6">
        <w:rPr>
          <w:lang w:val="en-AU" w:bidi="ar-SA"/>
        </w:rPr>
        <w:t>standards</w:t>
      </w:r>
      <w:r w:rsidRPr="00975AC6">
        <w:rPr>
          <w:lang w:val="en-AU" w:bidi="ar-SA"/>
        </w:rPr>
        <w:t xml:space="preserve"> </w:t>
      </w:r>
      <w:r w:rsidR="00BD38B1" w:rsidRPr="00975AC6">
        <w:rPr>
          <w:lang w:val="en-AU" w:bidi="ar-SA"/>
        </w:rPr>
        <w:t xml:space="preserve">will </w:t>
      </w:r>
      <w:r w:rsidRPr="00975AC6">
        <w:rPr>
          <w:lang w:val="en-AU" w:bidi="ar-SA"/>
        </w:rPr>
        <w:t>lead to a net benefit to society. It is likely that the societal costs (primarily the cost for industry to reformulate products and update labels) will be more than offset by the benefits (the key benefit being improved health outcomes for infants fed formula).</w:t>
      </w:r>
    </w:p>
    <w:p w14:paraId="6DDBA63D" w14:textId="2A96B4D5" w:rsidR="00AD385A" w:rsidRPr="00975AC6" w:rsidRDefault="00AD385A" w:rsidP="00AD385A">
      <w:pPr>
        <w:widowControl/>
        <w:rPr>
          <w:lang w:val="en-AU" w:bidi="ar-SA"/>
        </w:rPr>
      </w:pPr>
      <w:r w:rsidRPr="00975AC6">
        <w:rPr>
          <w:lang w:val="en-AU" w:bidi="ar-SA"/>
        </w:rPr>
        <w:t xml:space="preserve">In order for </w:t>
      </w:r>
      <w:r w:rsidR="00A02F49" w:rsidRPr="00975AC6">
        <w:rPr>
          <w:lang w:val="en-AU" w:bidi="ar-SA"/>
        </w:rPr>
        <w:t xml:space="preserve">Australian and New Zealand </w:t>
      </w:r>
      <w:r w:rsidRPr="00975AC6">
        <w:rPr>
          <w:lang w:val="en-AU" w:bidi="ar-SA"/>
        </w:rPr>
        <w:t xml:space="preserve">society to break-even on the quantified costs, for each infant fed infant formula (whether exclusively or in combination with breast milk), society will </w:t>
      </w:r>
      <w:r w:rsidR="00CE151E" w:rsidRPr="00975AC6">
        <w:rPr>
          <w:lang w:val="en-AU" w:bidi="ar-SA"/>
        </w:rPr>
        <w:t xml:space="preserve">only </w:t>
      </w:r>
      <w:r w:rsidRPr="00975AC6">
        <w:rPr>
          <w:lang w:val="en-AU" w:bidi="ar-SA"/>
        </w:rPr>
        <w:t xml:space="preserve">need to receive a benefit of approximately </w:t>
      </w:r>
      <w:r w:rsidR="006A61B0" w:rsidRPr="00975AC6">
        <w:rPr>
          <w:lang w:val="en-AU" w:bidi="ar-SA"/>
        </w:rPr>
        <w:t>A</w:t>
      </w:r>
      <w:r w:rsidR="00881DD6" w:rsidRPr="00975AC6">
        <w:rPr>
          <w:lang w:val="en-AU" w:bidi="ar-SA"/>
        </w:rPr>
        <w:t>$</w:t>
      </w:r>
      <w:r w:rsidR="006D0519">
        <w:rPr>
          <w:lang w:val="en-AU" w:bidi="ar-SA"/>
        </w:rPr>
        <w:t>26 to A$27</w:t>
      </w:r>
      <w:r w:rsidR="006D0519" w:rsidRPr="00975AC6">
        <w:rPr>
          <w:lang w:val="en-AU" w:bidi="ar-SA"/>
        </w:rPr>
        <w:t xml:space="preserve"> </w:t>
      </w:r>
      <w:r w:rsidRPr="00975AC6">
        <w:rPr>
          <w:lang w:val="en-AU" w:bidi="ar-SA"/>
        </w:rPr>
        <w:t>per infant.</w:t>
      </w:r>
    </w:p>
    <w:p w14:paraId="5D6103FC" w14:textId="205344A5" w:rsidR="00AD385A" w:rsidRPr="00975AC6" w:rsidRDefault="00AD385A" w:rsidP="00A16530">
      <w:pPr>
        <w:widowControl/>
        <w:rPr>
          <w:lang w:val="en-AU" w:bidi="ar-SA"/>
        </w:rPr>
      </w:pPr>
      <w:r w:rsidRPr="00975AC6">
        <w:rPr>
          <w:lang w:val="en-AU" w:bidi="ar-SA"/>
        </w:rPr>
        <w:t xml:space="preserve">FSANZ considers it likely that this benefit will be achieved, especially given the lifelong nature of the health benefits arising from </w:t>
      </w:r>
      <w:r w:rsidR="00A9563C" w:rsidRPr="00975AC6">
        <w:rPr>
          <w:lang w:val="en-AU" w:bidi="ar-SA"/>
        </w:rPr>
        <w:t>the proposed changes</w:t>
      </w:r>
      <w:r w:rsidRPr="00975AC6">
        <w:rPr>
          <w:lang w:val="en-AU" w:bidi="ar-SA"/>
        </w:rPr>
        <w:t>.</w:t>
      </w:r>
    </w:p>
    <w:p w14:paraId="28CDED42" w14:textId="0DEEEF5A" w:rsidR="002215C1" w:rsidRPr="00500258" w:rsidRDefault="00CD4357" w:rsidP="008C401D">
      <w:pPr>
        <w:rPr>
          <w:b/>
          <w:lang w:val="en-AU"/>
        </w:rPr>
      </w:pPr>
      <w:r w:rsidRPr="00500258">
        <w:rPr>
          <w:b/>
          <w:lang w:val="en-AU"/>
        </w:rPr>
        <w:t>Who was consulted and how was their feedback incorporated?</w:t>
      </w:r>
    </w:p>
    <w:p w14:paraId="7D0875AD" w14:textId="72A41B5A" w:rsidR="00964706" w:rsidRPr="00500258" w:rsidRDefault="009E7CC6" w:rsidP="002215C1">
      <w:pPr>
        <w:rPr>
          <w:lang w:val="en-AU"/>
        </w:rPr>
      </w:pPr>
      <w:r>
        <w:rPr>
          <w:lang w:val="en-AU"/>
        </w:rPr>
        <w:t xml:space="preserve">Potential changes to the </w:t>
      </w:r>
      <w:r w:rsidR="001D534B" w:rsidRPr="00500258">
        <w:rPr>
          <w:lang w:val="en-AU"/>
        </w:rPr>
        <w:t>regulation of infant formula products has</w:t>
      </w:r>
      <w:r w:rsidR="00964706" w:rsidRPr="00500258">
        <w:rPr>
          <w:lang w:val="en-AU"/>
        </w:rPr>
        <w:t xml:space="preserve"> been subject to extensive consultation</w:t>
      </w:r>
      <w:r w:rsidR="00AC2570" w:rsidRPr="00500258">
        <w:rPr>
          <w:lang w:val="en-AU"/>
        </w:rPr>
        <w:t xml:space="preserve">, </w:t>
      </w:r>
      <w:r w:rsidR="005231EE" w:rsidRPr="00500258">
        <w:rPr>
          <w:lang w:val="en-AU"/>
        </w:rPr>
        <w:t xml:space="preserve">which began in 2012 </w:t>
      </w:r>
      <w:r w:rsidR="009277EB" w:rsidRPr="00500258">
        <w:rPr>
          <w:lang w:val="en-AU"/>
        </w:rPr>
        <w:t>and has involved eight consultation papers.</w:t>
      </w:r>
    </w:p>
    <w:p w14:paraId="20917DF2" w14:textId="1CBA52F2" w:rsidR="00AC2570" w:rsidRPr="00500258" w:rsidRDefault="00AC2570" w:rsidP="00AC2570">
      <w:pPr>
        <w:rPr>
          <w:lang w:val="en-AU"/>
        </w:rPr>
      </w:pPr>
      <w:r w:rsidRPr="00500258">
        <w:rPr>
          <w:lang w:val="en-AU"/>
        </w:rPr>
        <w:t xml:space="preserve">The </w:t>
      </w:r>
      <w:r w:rsidR="00A9563C" w:rsidRPr="00500258">
        <w:rPr>
          <w:lang w:val="en-AU"/>
        </w:rPr>
        <w:t>proposed changes were</w:t>
      </w:r>
      <w:r w:rsidRPr="00500258">
        <w:rPr>
          <w:lang w:val="en-AU"/>
        </w:rPr>
        <w:t xml:space="preserve"> developed iteratively</w:t>
      </w:r>
      <w:r w:rsidR="00BD38B1" w:rsidRPr="00500258">
        <w:rPr>
          <w:lang w:val="en-AU"/>
        </w:rPr>
        <w:t>—</w:t>
      </w:r>
      <w:r w:rsidRPr="00500258">
        <w:rPr>
          <w:lang w:val="en-AU"/>
        </w:rPr>
        <w:t xml:space="preserve">as each consultation paper was released the </w:t>
      </w:r>
      <w:r w:rsidR="00E05CB4" w:rsidRPr="00500258">
        <w:rPr>
          <w:lang w:val="en-AU"/>
        </w:rPr>
        <w:t xml:space="preserve">proposed changes to the standards </w:t>
      </w:r>
      <w:r w:rsidRPr="00500258">
        <w:rPr>
          <w:lang w:val="en-AU"/>
        </w:rPr>
        <w:t>w</w:t>
      </w:r>
      <w:r w:rsidR="00E05CB4" w:rsidRPr="00500258">
        <w:rPr>
          <w:lang w:val="en-AU"/>
        </w:rPr>
        <w:t>ere</w:t>
      </w:r>
      <w:r w:rsidRPr="00500258">
        <w:rPr>
          <w:lang w:val="en-AU"/>
        </w:rPr>
        <w:t xml:space="preserve"> refined. The final version of the </w:t>
      </w:r>
      <w:r w:rsidR="00A9563C" w:rsidRPr="00500258">
        <w:rPr>
          <w:lang w:val="en-AU"/>
        </w:rPr>
        <w:t xml:space="preserve">proposed changes </w:t>
      </w:r>
      <w:r w:rsidR="000E24B0" w:rsidRPr="00500258">
        <w:rPr>
          <w:lang w:val="en-AU"/>
        </w:rPr>
        <w:t>was</w:t>
      </w:r>
      <w:r w:rsidRPr="00500258">
        <w:rPr>
          <w:lang w:val="en-AU"/>
        </w:rPr>
        <w:t xml:space="preserve"> developed based on comments received </w:t>
      </w:r>
      <w:r w:rsidR="00BD38B1" w:rsidRPr="00500258">
        <w:rPr>
          <w:lang w:val="en-AU"/>
        </w:rPr>
        <w:t>in response to</w:t>
      </w:r>
      <w:r w:rsidRPr="00500258">
        <w:rPr>
          <w:lang w:val="en-AU"/>
        </w:rPr>
        <w:t xml:space="preserve"> the </w:t>
      </w:r>
      <w:r w:rsidR="002074D4">
        <w:rPr>
          <w:lang w:val="en-AU"/>
        </w:rPr>
        <w:t>2nd</w:t>
      </w:r>
      <w:r w:rsidRPr="00500258">
        <w:rPr>
          <w:lang w:val="en-AU"/>
        </w:rPr>
        <w:t xml:space="preserve"> </w:t>
      </w:r>
      <w:r w:rsidR="006203FF">
        <w:rPr>
          <w:lang w:val="en-AU"/>
        </w:rPr>
        <w:t>Call for Submissions (</w:t>
      </w:r>
      <w:r w:rsidRPr="00500258">
        <w:rPr>
          <w:lang w:val="en-AU"/>
        </w:rPr>
        <w:t>CFS</w:t>
      </w:r>
      <w:r w:rsidR="006203FF">
        <w:rPr>
          <w:lang w:val="en-AU"/>
        </w:rPr>
        <w:t>)</w:t>
      </w:r>
      <w:r w:rsidR="00152B62" w:rsidRPr="00500258">
        <w:rPr>
          <w:lang w:val="en-AU"/>
        </w:rPr>
        <w:t xml:space="preserve"> and subsequent targeted consultations</w:t>
      </w:r>
      <w:r w:rsidRPr="00500258">
        <w:rPr>
          <w:lang w:val="en-AU"/>
        </w:rPr>
        <w:t>.</w:t>
      </w:r>
    </w:p>
    <w:p w14:paraId="0452119C" w14:textId="4543CD31" w:rsidR="00AC2570" w:rsidRPr="00975AC6" w:rsidRDefault="00AC2570" w:rsidP="00DC553B">
      <w:pPr>
        <w:keepNext/>
        <w:keepLines/>
        <w:widowControl/>
        <w:rPr>
          <w:lang w:val="en-AU" w:bidi="ar-SA"/>
        </w:rPr>
      </w:pPr>
      <w:r w:rsidRPr="00975AC6">
        <w:rPr>
          <w:lang w:val="en-AU" w:bidi="ar-SA"/>
        </w:rPr>
        <w:lastRenderedPageBreak/>
        <w:t>The high level outcome</w:t>
      </w:r>
      <w:r w:rsidR="00BD38B1" w:rsidRPr="00975AC6">
        <w:rPr>
          <w:lang w:val="en-AU" w:bidi="ar-SA"/>
        </w:rPr>
        <w:t>s</w:t>
      </w:r>
      <w:r w:rsidRPr="00975AC6">
        <w:rPr>
          <w:lang w:val="en-AU" w:bidi="ar-SA"/>
        </w:rPr>
        <w:t xml:space="preserve"> of the </w:t>
      </w:r>
      <w:r w:rsidR="002074D4">
        <w:rPr>
          <w:lang w:val="en-AU" w:bidi="ar-SA"/>
        </w:rPr>
        <w:t>2nd</w:t>
      </w:r>
      <w:r w:rsidRPr="00975AC6">
        <w:rPr>
          <w:lang w:val="en-AU" w:bidi="ar-SA"/>
        </w:rPr>
        <w:t xml:space="preserve"> CFS consultation </w:t>
      </w:r>
      <w:r w:rsidR="00BD38B1" w:rsidRPr="00975AC6">
        <w:rPr>
          <w:lang w:val="en-AU" w:bidi="ar-SA"/>
        </w:rPr>
        <w:t xml:space="preserve">were </w:t>
      </w:r>
      <w:r w:rsidRPr="00975AC6">
        <w:rPr>
          <w:lang w:val="en-AU" w:bidi="ar-SA"/>
        </w:rPr>
        <w:t>that:</w:t>
      </w:r>
    </w:p>
    <w:p w14:paraId="5B7A3A54" w14:textId="652A3C2C" w:rsidR="00AC2570" w:rsidRPr="00975AC6" w:rsidRDefault="00AC2570" w:rsidP="00DC553B">
      <w:pPr>
        <w:pStyle w:val="FSBullet1"/>
        <w:keepNext/>
        <w:keepLines/>
        <w:rPr>
          <w:lang w:val="en-AU"/>
        </w:rPr>
      </w:pPr>
      <w:r w:rsidRPr="00975AC6">
        <w:rPr>
          <w:lang w:val="en-AU"/>
        </w:rPr>
        <w:t>the review was supported by all stakeholders</w:t>
      </w:r>
    </w:p>
    <w:p w14:paraId="7B1C8C3E" w14:textId="2606829F" w:rsidR="00AC2570" w:rsidRPr="00500258" w:rsidRDefault="00AC2570" w:rsidP="00DC553B">
      <w:pPr>
        <w:pStyle w:val="FSBullet1"/>
        <w:keepNext/>
        <w:keepLines/>
        <w:rPr>
          <w:lang w:val="en-AU"/>
        </w:rPr>
      </w:pPr>
      <w:r w:rsidRPr="00975AC6">
        <w:rPr>
          <w:lang w:val="en-AU"/>
        </w:rPr>
        <w:t xml:space="preserve">most of the proposed changes to the </w:t>
      </w:r>
      <w:r w:rsidR="00F51F8B">
        <w:rPr>
          <w:lang w:val="en-AU"/>
        </w:rPr>
        <w:t>Code</w:t>
      </w:r>
      <w:r w:rsidR="00F51F8B" w:rsidRPr="00975AC6">
        <w:rPr>
          <w:lang w:val="en-AU"/>
        </w:rPr>
        <w:t xml:space="preserve"> </w:t>
      </w:r>
      <w:r w:rsidRPr="00975AC6">
        <w:rPr>
          <w:lang w:val="en-AU"/>
        </w:rPr>
        <w:t>were supported</w:t>
      </w:r>
    </w:p>
    <w:p w14:paraId="113D1DAA" w14:textId="4973E4FD" w:rsidR="00AC2570" w:rsidRPr="00975AC6" w:rsidRDefault="00AC2570" w:rsidP="00DC553B">
      <w:pPr>
        <w:pStyle w:val="FSBullet1"/>
        <w:keepNext/>
        <w:keepLines/>
        <w:rPr>
          <w:lang w:val="en-AU"/>
        </w:rPr>
      </w:pPr>
      <w:r w:rsidRPr="00500258">
        <w:rPr>
          <w:lang w:val="en-AU"/>
        </w:rPr>
        <w:t>there were some significant areas of disagreement</w:t>
      </w:r>
      <w:r w:rsidRPr="00975AC6">
        <w:rPr>
          <w:lang w:val="en-AU"/>
        </w:rPr>
        <w:t xml:space="preserve"> with the </w:t>
      </w:r>
      <w:r w:rsidR="0007535B" w:rsidRPr="00975AC6">
        <w:rPr>
          <w:lang w:val="en-AU"/>
        </w:rPr>
        <w:t>proposed changes</w:t>
      </w:r>
    </w:p>
    <w:p w14:paraId="70A7AF0A" w14:textId="7E249F04" w:rsidR="00AC2570" w:rsidRPr="00975AC6" w:rsidRDefault="00AC2570" w:rsidP="00DC553B">
      <w:pPr>
        <w:pStyle w:val="FSBullet1"/>
        <w:keepNext/>
        <w:keepLines/>
        <w:rPr>
          <w:lang w:val="en-AU"/>
        </w:rPr>
      </w:pPr>
      <w:r w:rsidRPr="00975AC6">
        <w:rPr>
          <w:lang w:val="en-AU"/>
        </w:rPr>
        <w:t>stakeholder views were often polarised</w:t>
      </w:r>
      <w:r w:rsidR="00F46633" w:rsidRPr="00975AC6">
        <w:rPr>
          <w:lang w:val="en-AU"/>
        </w:rPr>
        <w:t>—</w:t>
      </w:r>
      <w:r w:rsidRPr="00975AC6">
        <w:rPr>
          <w:lang w:val="en-AU"/>
        </w:rPr>
        <w:t>elements supported by some groups were opposed by others</w:t>
      </w:r>
    </w:p>
    <w:p w14:paraId="2E930CF2" w14:textId="369F75E4" w:rsidR="00094E54" w:rsidRDefault="00AC2570" w:rsidP="00DC553B">
      <w:pPr>
        <w:pStyle w:val="FSBullet1"/>
        <w:keepNext/>
        <w:keepLines/>
        <w:rPr>
          <w:lang w:val="en-AU"/>
        </w:rPr>
      </w:pPr>
      <w:r w:rsidRPr="00500258">
        <w:rPr>
          <w:lang w:val="en-AU"/>
        </w:rPr>
        <w:t xml:space="preserve">where there was </w:t>
      </w:r>
      <w:r w:rsidRPr="00975AC6">
        <w:rPr>
          <w:lang w:val="en-AU"/>
        </w:rPr>
        <w:t>disagreement</w:t>
      </w:r>
      <w:r w:rsidRPr="00500258">
        <w:rPr>
          <w:lang w:val="en-AU"/>
        </w:rPr>
        <w:t>, FSANZ e</w:t>
      </w:r>
      <w:r w:rsidRPr="00975AC6">
        <w:rPr>
          <w:lang w:val="en-AU"/>
        </w:rPr>
        <w:t xml:space="preserve">ither modified or maintained the </w:t>
      </w:r>
      <w:r w:rsidR="0046085D" w:rsidRPr="00975AC6">
        <w:rPr>
          <w:lang w:val="en-AU"/>
        </w:rPr>
        <w:t xml:space="preserve">proposed changes </w:t>
      </w:r>
      <w:r w:rsidR="004433F4" w:rsidRPr="00975AC6">
        <w:rPr>
          <w:lang w:val="en-AU"/>
        </w:rPr>
        <w:t>based on other factors in its assessment</w:t>
      </w:r>
    </w:p>
    <w:p w14:paraId="6BF2F9E2" w14:textId="407BB70D" w:rsidR="00AC2570" w:rsidRPr="00975AC6" w:rsidRDefault="00094E54" w:rsidP="00DC553B">
      <w:pPr>
        <w:pStyle w:val="FSBullet1"/>
        <w:keepNext/>
        <w:keepLines/>
        <w:rPr>
          <w:lang w:val="en-AU"/>
        </w:rPr>
      </w:pPr>
      <w:r w:rsidRPr="00975AC6">
        <w:rPr>
          <w:lang w:val="en-AU"/>
        </w:rPr>
        <w:t>most of the comments on the impact analysis were from industry, with a significant number of comments disagreeing on the assessment of impacts arising from restricting the sale of SMPPi products</w:t>
      </w:r>
      <w:r w:rsidR="0007535B" w:rsidRPr="00975AC6">
        <w:rPr>
          <w:lang w:val="en-AU"/>
        </w:rPr>
        <w:t>.</w:t>
      </w:r>
    </w:p>
    <w:p w14:paraId="10D39896" w14:textId="22611681" w:rsidR="00AC2570" w:rsidRPr="00500258" w:rsidRDefault="00AC2570" w:rsidP="002215C1">
      <w:pPr>
        <w:rPr>
          <w:lang w:val="en-AU"/>
        </w:rPr>
      </w:pPr>
      <w:r w:rsidRPr="00500258">
        <w:rPr>
          <w:lang w:val="en-AU"/>
        </w:rPr>
        <w:t>FSANZ considered all comments</w:t>
      </w:r>
      <w:r w:rsidR="009676C3" w:rsidRPr="00500258">
        <w:rPr>
          <w:lang w:val="en-AU"/>
        </w:rPr>
        <w:t xml:space="preserve"> and some significant aspect</w:t>
      </w:r>
      <w:r w:rsidR="00BD38B1" w:rsidRPr="00500258">
        <w:rPr>
          <w:lang w:val="en-AU"/>
        </w:rPr>
        <w:t>s</w:t>
      </w:r>
      <w:r w:rsidR="009676C3" w:rsidRPr="00500258">
        <w:rPr>
          <w:lang w:val="en-AU"/>
        </w:rPr>
        <w:t xml:space="preserve"> of the </w:t>
      </w:r>
      <w:r w:rsidR="0007535B" w:rsidRPr="00500258">
        <w:rPr>
          <w:lang w:val="en-AU"/>
        </w:rPr>
        <w:t xml:space="preserve">proposed changes </w:t>
      </w:r>
      <w:r w:rsidR="009676C3" w:rsidRPr="00500258">
        <w:rPr>
          <w:lang w:val="en-AU"/>
        </w:rPr>
        <w:t xml:space="preserve">have been amended </w:t>
      </w:r>
      <w:r w:rsidR="00B9022F" w:rsidRPr="00500258">
        <w:rPr>
          <w:lang w:val="en-AU"/>
        </w:rPr>
        <w:t>as a result.</w:t>
      </w:r>
    </w:p>
    <w:p w14:paraId="1EF2AB40" w14:textId="01A91F4B" w:rsidR="002215C1" w:rsidRPr="00500258" w:rsidRDefault="00F6067E" w:rsidP="00975AC6">
      <w:pPr>
        <w:keepNext/>
        <w:rPr>
          <w:b/>
          <w:lang w:val="en-AU"/>
        </w:rPr>
      </w:pPr>
      <w:r w:rsidRPr="00500258">
        <w:rPr>
          <w:b/>
          <w:lang w:val="en-AU"/>
        </w:rPr>
        <w:t>What is the best option considered and why?</w:t>
      </w:r>
    </w:p>
    <w:p w14:paraId="738C9593" w14:textId="190C86EE" w:rsidR="006C43F3" w:rsidRPr="00975AC6" w:rsidRDefault="002F4CB7" w:rsidP="00171B8F">
      <w:pPr>
        <w:widowControl/>
        <w:rPr>
          <w:lang w:val="en-AU"/>
        </w:rPr>
      </w:pPr>
      <w:r w:rsidRPr="00975AC6">
        <w:rPr>
          <w:lang w:val="en-AU"/>
        </w:rPr>
        <w:t>FSANZ has concluded that Option 2 is best.</w:t>
      </w:r>
    </w:p>
    <w:p w14:paraId="40A317F3" w14:textId="0A9AB40E" w:rsidR="00681B1F" w:rsidRPr="00975AC6" w:rsidRDefault="002F4CB7" w:rsidP="00171B8F">
      <w:pPr>
        <w:widowControl/>
        <w:rPr>
          <w:lang w:val="en-AU"/>
        </w:rPr>
      </w:pPr>
      <w:r w:rsidRPr="00975AC6">
        <w:rPr>
          <w:lang w:val="en-AU"/>
        </w:rPr>
        <w:t xml:space="preserve">This consideration is broader than whether the </w:t>
      </w:r>
      <w:r w:rsidR="00764DD0" w:rsidRPr="00975AC6">
        <w:rPr>
          <w:lang w:val="en-AU"/>
        </w:rPr>
        <w:t xml:space="preserve">proposed changes </w:t>
      </w:r>
      <w:r w:rsidRPr="00975AC6">
        <w:rPr>
          <w:lang w:val="en-AU"/>
        </w:rPr>
        <w:t>lead to a net benefit</w:t>
      </w:r>
      <w:r w:rsidR="00BD38B1" w:rsidRPr="00975AC6">
        <w:rPr>
          <w:lang w:val="en-AU"/>
        </w:rPr>
        <w:t>—</w:t>
      </w:r>
      <w:r w:rsidRPr="00975AC6">
        <w:rPr>
          <w:lang w:val="en-AU"/>
        </w:rPr>
        <w:t xml:space="preserve">it also considers if stakeholders have been appropriately consulted and whether the </w:t>
      </w:r>
      <w:r w:rsidR="00764DD0" w:rsidRPr="00975AC6">
        <w:rPr>
          <w:lang w:val="en-AU"/>
        </w:rPr>
        <w:t xml:space="preserve">proposed changes achieve </w:t>
      </w:r>
      <w:r w:rsidR="006C43F3" w:rsidRPr="00975AC6">
        <w:rPr>
          <w:lang w:val="en-AU"/>
        </w:rPr>
        <w:t>the objective of the proposal.</w:t>
      </w:r>
    </w:p>
    <w:p w14:paraId="56E943E3" w14:textId="30F0D80F" w:rsidR="00171B8F" w:rsidRPr="00975AC6" w:rsidRDefault="00171B8F" w:rsidP="00171B8F">
      <w:pPr>
        <w:widowControl/>
        <w:rPr>
          <w:lang w:val="en-AU"/>
        </w:rPr>
      </w:pPr>
      <w:r w:rsidRPr="00975AC6">
        <w:rPr>
          <w:lang w:val="en-AU"/>
        </w:rPr>
        <w:t>Option 2 is best</w:t>
      </w:r>
      <w:r w:rsidR="002F4CB7" w:rsidRPr="00975AC6">
        <w:rPr>
          <w:lang w:val="en-AU"/>
        </w:rPr>
        <w:t xml:space="preserve"> </w:t>
      </w:r>
      <w:r w:rsidRPr="00975AC6">
        <w:rPr>
          <w:lang w:val="en-AU"/>
        </w:rPr>
        <w:t>because it:</w:t>
      </w:r>
    </w:p>
    <w:p w14:paraId="1CCB57E6" w14:textId="63DEFE71" w:rsidR="00171B8F" w:rsidRPr="00500258" w:rsidRDefault="00171B8F" w:rsidP="00A16530">
      <w:pPr>
        <w:pStyle w:val="FSBullet1"/>
        <w:rPr>
          <w:lang w:val="en-AU"/>
        </w:rPr>
      </w:pPr>
      <w:r w:rsidRPr="00500258">
        <w:rPr>
          <w:lang w:val="en-AU"/>
        </w:rPr>
        <w:t>is expected to lead to a net benefit</w:t>
      </w:r>
    </w:p>
    <w:p w14:paraId="3FF7C98D" w14:textId="67CF09BF" w:rsidR="00171B8F" w:rsidRPr="00500258" w:rsidRDefault="00171B8F" w:rsidP="00171B8F">
      <w:pPr>
        <w:pStyle w:val="FSBullet1"/>
        <w:rPr>
          <w:lang w:val="en-AU"/>
        </w:rPr>
      </w:pPr>
      <w:r w:rsidRPr="00500258">
        <w:rPr>
          <w:lang w:val="en-AU"/>
        </w:rPr>
        <w:t>has been subject to comprehensive consultation with stakeholders</w:t>
      </w:r>
    </w:p>
    <w:p w14:paraId="1FFC0C81" w14:textId="4F68B175" w:rsidR="00171B8F" w:rsidRPr="00500258" w:rsidRDefault="006C43F3" w:rsidP="00171B8F">
      <w:pPr>
        <w:pStyle w:val="FSBullet1"/>
        <w:rPr>
          <w:lang w:val="en-AU"/>
        </w:rPr>
      </w:pPr>
      <w:r w:rsidRPr="00500258">
        <w:rPr>
          <w:lang w:val="en-AU"/>
        </w:rPr>
        <w:t>is aligned with</w:t>
      </w:r>
      <w:r w:rsidR="00171B8F" w:rsidRPr="00500258">
        <w:rPr>
          <w:lang w:val="en-AU"/>
        </w:rPr>
        <w:t xml:space="preserve"> the objectives of the proposal</w:t>
      </w:r>
      <w:r w:rsidRPr="00500258">
        <w:rPr>
          <w:lang w:val="en-AU"/>
        </w:rPr>
        <w:t>.</w:t>
      </w:r>
    </w:p>
    <w:p w14:paraId="004AF6C4" w14:textId="35500964" w:rsidR="002215C1" w:rsidRPr="00500258" w:rsidRDefault="006E3798" w:rsidP="008C401D">
      <w:pPr>
        <w:rPr>
          <w:b/>
          <w:lang w:val="en-AU"/>
        </w:rPr>
      </w:pPr>
      <w:r w:rsidRPr="00500258">
        <w:rPr>
          <w:b/>
          <w:lang w:val="en-AU"/>
        </w:rPr>
        <w:t>How will the changes to the standard</w:t>
      </w:r>
      <w:r w:rsidR="00266B4F" w:rsidRPr="00500258">
        <w:rPr>
          <w:b/>
          <w:lang w:val="en-AU"/>
        </w:rPr>
        <w:t>s</w:t>
      </w:r>
      <w:r w:rsidRPr="00500258">
        <w:rPr>
          <w:b/>
          <w:lang w:val="en-AU"/>
        </w:rPr>
        <w:t xml:space="preserve"> be implemented?</w:t>
      </w:r>
    </w:p>
    <w:p w14:paraId="59017C70" w14:textId="2F2E29F6" w:rsidR="006D02ED" w:rsidRPr="00975AC6" w:rsidRDefault="006D02ED" w:rsidP="006D02ED">
      <w:pPr>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FSANZ does not expect there to be any significant challenges to successfully implementing the changes to the standards.</w:t>
      </w:r>
      <w:r w:rsidR="00F515E4" w:rsidRPr="00975AC6">
        <w:rPr>
          <w:rStyle w:val="normaltextrun"/>
          <w:rFonts w:cs="Arial"/>
          <w:color w:val="000000"/>
          <w:szCs w:val="22"/>
          <w:shd w:val="clear" w:color="auto" w:fill="FFFFFF"/>
          <w:lang w:val="en-AU"/>
        </w:rPr>
        <w:t xml:space="preserve"> </w:t>
      </w:r>
      <w:r w:rsidR="00AE7E9F" w:rsidRPr="00975AC6">
        <w:rPr>
          <w:rStyle w:val="normaltextrun"/>
          <w:rFonts w:cs="Arial"/>
          <w:color w:val="000000"/>
          <w:szCs w:val="22"/>
          <w:shd w:val="clear" w:color="auto" w:fill="FFFFFF"/>
          <w:lang w:val="en-AU"/>
        </w:rPr>
        <w:t>While the changes are extensive, industry has been deeply involved in developing the standards and a relatively long transition period has been proposed.</w:t>
      </w:r>
    </w:p>
    <w:p w14:paraId="06ADC843" w14:textId="749FBD4D" w:rsidR="006D02ED" w:rsidRPr="00975AC6" w:rsidRDefault="006D02ED" w:rsidP="006D02ED">
      <w:pPr>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The standards will primarily be implemented by industry, with food regul</w:t>
      </w:r>
      <w:r w:rsidR="0091052B" w:rsidRPr="00975AC6">
        <w:rPr>
          <w:rStyle w:val="normaltextrun"/>
          <w:rFonts w:cs="Arial"/>
          <w:color w:val="000000"/>
          <w:szCs w:val="22"/>
          <w:shd w:val="clear" w:color="auto" w:fill="FFFFFF"/>
          <w:lang w:val="en-AU"/>
        </w:rPr>
        <w:t>a</w:t>
      </w:r>
      <w:r w:rsidRPr="00975AC6">
        <w:rPr>
          <w:rStyle w:val="normaltextrun"/>
          <w:rFonts w:cs="Arial"/>
          <w:color w:val="000000"/>
          <w:szCs w:val="22"/>
          <w:shd w:val="clear" w:color="auto" w:fill="FFFFFF"/>
          <w:lang w:val="en-AU"/>
        </w:rPr>
        <w:t>tory authorities playing a</w:t>
      </w:r>
      <w:r w:rsidR="00742FEF" w:rsidRPr="00975AC6">
        <w:rPr>
          <w:rStyle w:val="normaltextrun"/>
          <w:rFonts w:cs="Arial"/>
          <w:color w:val="000000"/>
          <w:szCs w:val="22"/>
          <w:shd w:val="clear" w:color="auto" w:fill="FFFFFF"/>
          <w:lang w:val="en-AU"/>
        </w:rPr>
        <w:t xml:space="preserve"> monitoring and</w:t>
      </w:r>
      <w:r w:rsidRPr="00975AC6">
        <w:rPr>
          <w:rStyle w:val="normaltextrun"/>
          <w:rFonts w:cs="Arial"/>
          <w:color w:val="000000"/>
          <w:szCs w:val="22"/>
          <w:shd w:val="clear" w:color="auto" w:fill="FFFFFF"/>
          <w:lang w:val="en-AU"/>
        </w:rPr>
        <w:t xml:space="preserve"> enforcement role. FSANZ will support the implementation with communication materials.</w:t>
      </w:r>
    </w:p>
    <w:p w14:paraId="7E8EFF7D" w14:textId="584CFAC5" w:rsidR="00125216" w:rsidRPr="00500258" w:rsidRDefault="00125216" w:rsidP="006D02ED">
      <w:pPr>
        <w:rPr>
          <w:lang w:val="en-AU" w:eastAsia="en-AU" w:bidi="ar-SA"/>
        </w:rPr>
      </w:pPr>
      <w:r w:rsidRPr="00500258">
        <w:rPr>
          <w:lang w:val="en-AU" w:eastAsia="en-AU" w:bidi="ar-SA"/>
        </w:rPr>
        <w:t>A</w:t>
      </w:r>
      <w:r w:rsidR="006E3798" w:rsidRPr="00500258">
        <w:rPr>
          <w:lang w:val="en-AU" w:eastAsia="en-AU" w:bidi="ar-SA"/>
        </w:rPr>
        <w:t xml:space="preserve"> five year transition period</w:t>
      </w:r>
      <w:r w:rsidRPr="00500258">
        <w:rPr>
          <w:lang w:val="en-AU" w:eastAsia="en-AU" w:bidi="ar-SA"/>
        </w:rPr>
        <w:t xml:space="preserve"> has been proposed</w:t>
      </w:r>
      <w:r w:rsidR="006E3798" w:rsidRPr="00500258">
        <w:rPr>
          <w:lang w:val="en-AU" w:eastAsia="en-AU" w:bidi="ar-SA"/>
        </w:rPr>
        <w:t xml:space="preserve">, </w:t>
      </w:r>
      <w:r w:rsidRPr="00500258">
        <w:rPr>
          <w:lang w:val="en-AU" w:eastAsia="en-AU" w:bidi="ar-SA"/>
        </w:rPr>
        <w:t>which is longer than the default one year period provided by the Code.</w:t>
      </w:r>
    </w:p>
    <w:p w14:paraId="5FD98E74" w14:textId="77777777" w:rsidR="004A0423" w:rsidRPr="00500258" w:rsidRDefault="004A0423" w:rsidP="00EC27AC">
      <w:pPr>
        <w:keepNext/>
        <w:keepLines/>
        <w:rPr>
          <w:lang w:val="en-AU" w:eastAsia="en-AU" w:bidi="ar-SA"/>
        </w:rPr>
      </w:pPr>
      <w:r w:rsidRPr="00500258">
        <w:rPr>
          <w:lang w:val="en-AU" w:eastAsia="en-AU" w:bidi="ar-SA"/>
        </w:rPr>
        <w:lastRenderedPageBreak/>
        <w:t>A five year transition period balances several considerations:</w:t>
      </w:r>
    </w:p>
    <w:p w14:paraId="79B8154B" w14:textId="7A9D3B64" w:rsidR="00451597" w:rsidRPr="00500258" w:rsidRDefault="00451597" w:rsidP="00EC27AC">
      <w:pPr>
        <w:pStyle w:val="FSBullet1"/>
        <w:keepNext/>
        <w:keepLines/>
        <w:rPr>
          <w:lang w:val="en-AU"/>
        </w:rPr>
      </w:pPr>
      <w:r w:rsidRPr="00500258">
        <w:rPr>
          <w:lang w:val="en-AU"/>
        </w:rPr>
        <w:t xml:space="preserve">reformulating infant formula products </w:t>
      </w:r>
      <w:r w:rsidR="00CA7DB9" w:rsidRPr="00500258">
        <w:rPr>
          <w:lang w:val="en-AU"/>
        </w:rPr>
        <w:t xml:space="preserve">is </w:t>
      </w:r>
      <w:r w:rsidRPr="00500258">
        <w:rPr>
          <w:lang w:val="en-AU"/>
        </w:rPr>
        <w:t>comple</w:t>
      </w:r>
      <w:r w:rsidR="00D218C2" w:rsidRPr="00500258">
        <w:rPr>
          <w:lang w:val="en-AU"/>
        </w:rPr>
        <w:t>x</w:t>
      </w:r>
      <w:r w:rsidR="000E20F0" w:rsidRPr="00500258">
        <w:rPr>
          <w:lang w:val="en-AU"/>
        </w:rPr>
        <w:t>;</w:t>
      </w:r>
      <w:r w:rsidR="00D218C2" w:rsidRPr="00500258">
        <w:rPr>
          <w:lang w:val="en-AU"/>
        </w:rPr>
        <w:t xml:space="preserve"> </w:t>
      </w:r>
      <w:r w:rsidRPr="00500258">
        <w:rPr>
          <w:lang w:val="en-AU"/>
        </w:rPr>
        <w:t>specialist knowledge is required</w:t>
      </w:r>
    </w:p>
    <w:p w14:paraId="22BC2B78" w14:textId="716042A7" w:rsidR="00B56D02" w:rsidRPr="00975AC6" w:rsidRDefault="00A02FAF" w:rsidP="00EC27AC">
      <w:pPr>
        <w:pStyle w:val="FSBullet1"/>
        <w:keepNext/>
        <w:keepLines/>
        <w:rPr>
          <w:lang w:val="en-AU"/>
        </w:rPr>
      </w:pPr>
      <w:r w:rsidRPr="00975AC6">
        <w:rPr>
          <w:lang w:val="en-AU"/>
        </w:rPr>
        <w:t xml:space="preserve">most </w:t>
      </w:r>
      <w:r w:rsidR="00B56D02" w:rsidRPr="00975AC6">
        <w:rPr>
          <w:lang w:val="en-AU"/>
        </w:rPr>
        <w:t>infant formula products are impacted</w:t>
      </w:r>
    </w:p>
    <w:p w14:paraId="0DB5A671" w14:textId="58EC824C" w:rsidR="00B56D02" w:rsidRPr="00500258" w:rsidRDefault="00B56D02" w:rsidP="00EC27AC">
      <w:pPr>
        <w:pStyle w:val="FSBullet2"/>
        <w:keepNext/>
        <w:keepLines/>
        <w:rPr>
          <w:lang w:val="en-AU"/>
        </w:rPr>
      </w:pPr>
      <w:r w:rsidRPr="00500258">
        <w:rPr>
          <w:lang w:val="en-AU"/>
        </w:rPr>
        <w:t>there is not likely to be enough specialists</w:t>
      </w:r>
      <w:r w:rsidR="00260DF0" w:rsidRPr="00500258">
        <w:rPr>
          <w:lang w:val="en-AU"/>
        </w:rPr>
        <w:t xml:space="preserve"> within the industry</w:t>
      </w:r>
      <w:r w:rsidRPr="00500258">
        <w:rPr>
          <w:lang w:val="en-AU"/>
        </w:rPr>
        <w:t xml:space="preserve"> to reformulate every product at the same time</w:t>
      </w:r>
    </w:p>
    <w:p w14:paraId="3408A8F6" w14:textId="50223E36" w:rsidR="00451597" w:rsidRPr="00500258" w:rsidRDefault="00451597" w:rsidP="00EC27AC">
      <w:pPr>
        <w:pStyle w:val="FSBullet2"/>
        <w:keepNext/>
        <w:keepLines/>
        <w:rPr>
          <w:lang w:val="en-AU"/>
        </w:rPr>
      </w:pPr>
      <w:r w:rsidRPr="00500258">
        <w:rPr>
          <w:lang w:val="en-AU"/>
        </w:rPr>
        <w:t>therefore, a shorter timeframe would increase costs</w:t>
      </w:r>
      <w:r w:rsidR="00CA7DB9" w:rsidRPr="00500258">
        <w:rPr>
          <w:lang w:val="en-AU"/>
        </w:rPr>
        <w:t xml:space="preserve"> or risk supply issues, with a potential flow on impact to </w:t>
      </w:r>
      <w:r w:rsidR="009B75EA">
        <w:rPr>
          <w:lang w:val="en-AU"/>
        </w:rPr>
        <w:t>caregivers</w:t>
      </w:r>
    </w:p>
    <w:p w14:paraId="360450B7" w14:textId="77777777" w:rsidR="00380363" w:rsidRPr="00500258" w:rsidRDefault="00F67679" w:rsidP="00EC27AC">
      <w:pPr>
        <w:pStyle w:val="FSBullet1"/>
        <w:keepNext/>
        <w:keepLines/>
        <w:rPr>
          <w:lang w:val="en-AU" w:eastAsia="en-AU"/>
        </w:rPr>
      </w:pPr>
      <w:r w:rsidRPr="00500258">
        <w:rPr>
          <w:lang w:val="en-AU" w:eastAsia="en-AU"/>
        </w:rPr>
        <w:t>infant formula products currently on the market are safe and suitable</w:t>
      </w:r>
    </w:p>
    <w:p w14:paraId="77809DC6" w14:textId="5A78A1FF" w:rsidR="008A71CF" w:rsidRDefault="008A71CF" w:rsidP="00EC27AC">
      <w:pPr>
        <w:pStyle w:val="FSBullet2"/>
        <w:keepNext/>
        <w:keepLines/>
        <w:rPr>
          <w:lang w:val="en-AU" w:eastAsia="en-AU"/>
        </w:rPr>
      </w:pPr>
      <w:r>
        <w:rPr>
          <w:lang w:val="en-AU" w:eastAsia="en-AU"/>
        </w:rPr>
        <w:t>there is no</w:t>
      </w:r>
      <w:r w:rsidR="00724F50">
        <w:rPr>
          <w:lang w:val="en-AU" w:eastAsia="en-AU"/>
        </w:rPr>
        <w:t xml:space="preserve"> safety risk</w:t>
      </w:r>
      <w:r>
        <w:rPr>
          <w:lang w:val="en-AU" w:eastAsia="en-AU"/>
        </w:rPr>
        <w:t xml:space="preserve"> </w:t>
      </w:r>
      <w:r w:rsidR="00724F50">
        <w:rPr>
          <w:lang w:val="en-AU" w:eastAsia="en-AU"/>
        </w:rPr>
        <w:t>to mitigate by shortening the transition period</w:t>
      </w:r>
    </w:p>
    <w:p w14:paraId="6E058D57" w14:textId="14E9F27D" w:rsidR="006E3798" w:rsidRPr="00500258" w:rsidRDefault="00380363" w:rsidP="00EC27AC">
      <w:pPr>
        <w:pStyle w:val="FSBullet2"/>
        <w:keepNext/>
        <w:keepLines/>
        <w:rPr>
          <w:lang w:val="en-AU" w:eastAsia="en-AU"/>
        </w:rPr>
      </w:pPr>
      <w:r w:rsidRPr="00500258">
        <w:rPr>
          <w:lang w:val="en-AU" w:eastAsia="en-AU"/>
        </w:rPr>
        <w:t xml:space="preserve">however, delays beyond what is needed to minimise costs will delay all identified benefits of the </w:t>
      </w:r>
      <w:r w:rsidR="001068B3" w:rsidRPr="00500258">
        <w:rPr>
          <w:lang w:val="en-AU" w:eastAsia="en-AU"/>
        </w:rPr>
        <w:t xml:space="preserve">proposed changes </w:t>
      </w:r>
      <w:r w:rsidRPr="00500258">
        <w:rPr>
          <w:lang w:val="en-AU" w:eastAsia="en-AU"/>
        </w:rPr>
        <w:t>being realised</w:t>
      </w:r>
      <w:r w:rsidR="006E3798" w:rsidRPr="00500258">
        <w:rPr>
          <w:lang w:val="en-AU" w:eastAsia="en-AU"/>
        </w:rPr>
        <w:t>.</w:t>
      </w:r>
    </w:p>
    <w:p w14:paraId="172D198C" w14:textId="5E792AC4" w:rsidR="00266B4F" w:rsidRPr="00500258" w:rsidRDefault="00266B4F" w:rsidP="00DC553B">
      <w:pPr>
        <w:keepNext/>
        <w:keepLines/>
        <w:rPr>
          <w:b/>
          <w:lang w:val="en-AU"/>
        </w:rPr>
      </w:pPr>
      <w:r w:rsidRPr="00500258">
        <w:rPr>
          <w:b/>
          <w:lang w:val="en-AU"/>
        </w:rPr>
        <w:t xml:space="preserve">How will the changes to the standards be evaluated? </w:t>
      </w:r>
    </w:p>
    <w:p w14:paraId="714A939A" w14:textId="6BFA440A" w:rsidR="00990FF9" w:rsidRPr="00500258" w:rsidRDefault="00996B1A" w:rsidP="00DC553B">
      <w:pPr>
        <w:keepNext/>
        <w:keepLines/>
        <w:rPr>
          <w:lang w:val="en-AU" w:bidi="ar-SA"/>
        </w:rPr>
      </w:pPr>
      <w:r w:rsidRPr="00500258">
        <w:rPr>
          <w:lang w:val="en-AU" w:bidi="ar-SA"/>
        </w:rPr>
        <w:t xml:space="preserve">The primary responsibility for actively monitoring and evaluating food standards lies with jurisdictional </w:t>
      </w:r>
      <w:r w:rsidR="001A0286">
        <w:rPr>
          <w:lang w:val="en-AU" w:bidi="ar-SA"/>
        </w:rPr>
        <w:t>bodies</w:t>
      </w:r>
      <w:r w:rsidRPr="00500258">
        <w:rPr>
          <w:lang w:val="en-AU" w:bidi="ar-SA"/>
        </w:rPr>
        <w:t xml:space="preserve"> that </w:t>
      </w:r>
      <w:r w:rsidR="003B0037" w:rsidRPr="00500258">
        <w:rPr>
          <w:lang w:val="en-AU" w:bidi="ar-SA"/>
        </w:rPr>
        <w:t>enforce</w:t>
      </w:r>
      <w:r w:rsidRPr="00500258">
        <w:rPr>
          <w:lang w:val="en-AU" w:bidi="ar-SA"/>
        </w:rPr>
        <w:t xml:space="preserve"> </w:t>
      </w:r>
      <w:r w:rsidR="00322509" w:rsidRPr="00500258">
        <w:rPr>
          <w:lang w:val="en-AU" w:bidi="ar-SA"/>
        </w:rPr>
        <w:t>the</w:t>
      </w:r>
      <w:r w:rsidRPr="00500258">
        <w:rPr>
          <w:lang w:val="en-AU" w:bidi="ar-SA"/>
        </w:rPr>
        <w:t xml:space="preserve"> Code</w:t>
      </w:r>
      <w:r w:rsidR="00990FF9" w:rsidRPr="00500258">
        <w:rPr>
          <w:lang w:val="en-AU" w:bidi="ar-SA"/>
        </w:rPr>
        <w:t>.</w:t>
      </w:r>
    </w:p>
    <w:p w14:paraId="0E15F3EA" w14:textId="7B11345B" w:rsidR="002215C1" w:rsidRPr="00500258" w:rsidRDefault="00C74C59" w:rsidP="00DC553B">
      <w:pPr>
        <w:keepNext/>
        <w:keepLines/>
        <w:rPr>
          <w:lang w:val="en-AU" w:bidi="ar-SA"/>
        </w:rPr>
      </w:pPr>
      <w:r w:rsidRPr="00975AC6">
        <w:rPr>
          <w:rStyle w:val="normaltextrun"/>
          <w:rFonts w:cs="Arial"/>
          <w:color w:val="000000"/>
          <w:szCs w:val="22"/>
          <w:shd w:val="clear" w:color="auto" w:fill="FFFFFF"/>
          <w:lang w:val="en-AU"/>
        </w:rPr>
        <w:t xml:space="preserve">The results of </w:t>
      </w:r>
      <w:r w:rsidR="003B22ED" w:rsidRPr="00975AC6">
        <w:rPr>
          <w:rStyle w:val="normaltextrun"/>
          <w:rFonts w:cs="Arial"/>
          <w:color w:val="000000"/>
          <w:szCs w:val="22"/>
          <w:shd w:val="clear" w:color="auto" w:fill="FFFFFF"/>
          <w:lang w:val="en-AU"/>
        </w:rPr>
        <w:t xml:space="preserve">any concerns identified through </w:t>
      </w:r>
      <w:r w:rsidRPr="00975AC6">
        <w:rPr>
          <w:rStyle w:val="normaltextrun"/>
          <w:rFonts w:cs="Arial"/>
          <w:color w:val="000000"/>
          <w:szCs w:val="22"/>
          <w:shd w:val="clear" w:color="auto" w:fill="FFFFFF"/>
          <w:lang w:val="en-AU"/>
        </w:rPr>
        <w:t xml:space="preserve">monitoring and evaluation will </w:t>
      </w:r>
      <w:r w:rsidR="003B22ED" w:rsidRPr="00975AC6">
        <w:rPr>
          <w:rStyle w:val="normaltextrun"/>
          <w:rFonts w:cs="Arial"/>
          <w:color w:val="000000"/>
          <w:szCs w:val="22"/>
          <w:shd w:val="clear" w:color="auto" w:fill="FFFFFF"/>
          <w:lang w:val="en-AU"/>
        </w:rPr>
        <w:t xml:space="preserve">ultimately </w:t>
      </w:r>
      <w:r w:rsidRPr="00975AC6">
        <w:rPr>
          <w:rStyle w:val="normaltextrun"/>
          <w:rFonts w:cs="Arial"/>
          <w:color w:val="000000"/>
          <w:szCs w:val="22"/>
          <w:shd w:val="clear" w:color="auto" w:fill="FFFFFF"/>
          <w:lang w:val="en-AU"/>
        </w:rPr>
        <w:t xml:space="preserve">be communicated through the food regulatory system to </w:t>
      </w:r>
      <w:r w:rsidR="00060C23" w:rsidRPr="00975AC6">
        <w:rPr>
          <w:rStyle w:val="normaltextrun"/>
          <w:rFonts w:cs="Arial"/>
          <w:color w:val="000000"/>
          <w:szCs w:val="22"/>
          <w:shd w:val="clear" w:color="auto" w:fill="FFFFFF"/>
          <w:lang w:val="en-AU"/>
        </w:rPr>
        <w:t>FSANZ</w:t>
      </w:r>
      <w:r w:rsidR="001068B3" w:rsidRPr="00975AC6">
        <w:rPr>
          <w:rStyle w:val="normaltextrun"/>
          <w:rFonts w:cs="Arial"/>
          <w:color w:val="000000"/>
          <w:szCs w:val="22"/>
          <w:shd w:val="clear" w:color="auto" w:fill="FFFFFF"/>
          <w:lang w:val="en-AU"/>
        </w:rPr>
        <w:t xml:space="preserve"> for potential action.</w:t>
      </w:r>
    </w:p>
    <w:p w14:paraId="59CDC44C" w14:textId="252A06A0" w:rsidR="002215C1" w:rsidRPr="00500258" w:rsidRDefault="002215C1" w:rsidP="002215C1">
      <w:pPr>
        <w:tabs>
          <w:tab w:val="left" w:pos="3150"/>
        </w:tabs>
        <w:rPr>
          <w:lang w:val="en-AU" w:bidi="ar-SA"/>
        </w:rPr>
        <w:sectPr w:rsidR="002215C1" w:rsidRPr="00500258" w:rsidSect="009A7C8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709" w:footer="709" w:gutter="0"/>
          <w:pgNumType w:fmt="lowerRoman" w:start="1"/>
          <w:cols w:space="708"/>
          <w:docGrid w:linePitch="360"/>
        </w:sectPr>
      </w:pPr>
      <w:r w:rsidRPr="00500258">
        <w:rPr>
          <w:lang w:val="en-AU" w:bidi="ar-SA"/>
        </w:rPr>
        <w:tab/>
      </w:r>
    </w:p>
    <w:p w14:paraId="019EC459" w14:textId="77777777" w:rsidR="00562917" w:rsidRPr="00975AC6" w:rsidRDefault="00562917" w:rsidP="002A3314">
      <w:pPr>
        <w:pStyle w:val="TOCHeading"/>
        <w:rPr>
          <w:lang w:val="en-AU"/>
        </w:rPr>
      </w:pPr>
      <w:r w:rsidRPr="00975AC6">
        <w:rPr>
          <w:lang w:val="en-AU"/>
        </w:rPr>
        <w:lastRenderedPageBreak/>
        <w:t xml:space="preserve">Table of </w:t>
      </w:r>
      <w:r w:rsidR="00A77BFA" w:rsidRPr="000644C0">
        <w:t>c</w:t>
      </w:r>
      <w:r w:rsidRPr="000644C0">
        <w:t>ontents</w:t>
      </w:r>
    </w:p>
    <w:p w14:paraId="584C14F7" w14:textId="2970CB6E" w:rsidR="00FF2A02" w:rsidRDefault="00326D85">
      <w:pPr>
        <w:pStyle w:val="TOC2"/>
        <w:rPr>
          <w:rFonts w:eastAsiaTheme="minorEastAsia" w:cstheme="minorBidi"/>
          <w:smallCaps w:val="0"/>
          <w:noProof/>
          <w:kern w:val="2"/>
          <w:sz w:val="22"/>
          <w:szCs w:val="22"/>
          <w:lang w:val="en-AU" w:eastAsia="en-AU" w:bidi="ar-SA"/>
          <w14:ligatures w14:val="standardContextual"/>
        </w:rPr>
      </w:pPr>
      <w:r w:rsidRPr="00975AC6">
        <w:rPr>
          <w:b/>
          <w:bCs/>
          <w:caps/>
          <w:lang w:val="en-AU"/>
        </w:rPr>
        <w:fldChar w:fldCharType="begin"/>
      </w:r>
      <w:r w:rsidRPr="00975AC6">
        <w:rPr>
          <w:lang w:val="en-AU"/>
        </w:rPr>
        <w:instrText xml:space="preserve"> TOC \o "1-3" \h \z \u </w:instrText>
      </w:r>
      <w:r w:rsidRPr="00975AC6">
        <w:rPr>
          <w:b/>
          <w:bCs/>
          <w:caps/>
          <w:lang w:val="en-AU"/>
        </w:rPr>
        <w:fldChar w:fldCharType="separate"/>
      </w:r>
      <w:hyperlink w:anchor="_Toc168995647" w:history="1">
        <w:r w:rsidR="00FF2A02" w:rsidRPr="00280889">
          <w:rPr>
            <w:rStyle w:val="Hyperlink"/>
            <w:noProof/>
          </w:rPr>
          <w:t>1</w:t>
        </w:r>
        <w:r w:rsidR="00FF2A02">
          <w:rPr>
            <w:rFonts w:eastAsiaTheme="minorEastAsia" w:cstheme="minorBidi"/>
            <w:smallCaps w:val="0"/>
            <w:noProof/>
            <w:kern w:val="2"/>
            <w:sz w:val="22"/>
            <w:szCs w:val="22"/>
            <w:lang w:val="en-AU" w:eastAsia="en-AU" w:bidi="ar-SA"/>
            <w14:ligatures w14:val="standardContextual"/>
          </w:rPr>
          <w:tab/>
        </w:r>
        <w:r w:rsidR="00FF2A02" w:rsidRPr="00280889">
          <w:rPr>
            <w:rStyle w:val="Hyperlink"/>
            <w:noProof/>
          </w:rPr>
          <w:t>Introduction to the DRIS and the proposed changes to infant formula standards</w:t>
        </w:r>
        <w:r w:rsidR="00FF2A02">
          <w:rPr>
            <w:noProof/>
            <w:webHidden/>
          </w:rPr>
          <w:tab/>
        </w:r>
        <w:r w:rsidR="00FF2A02">
          <w:rPr>
            <w:noProof/>
            <w:webHidden/>
          </w:rPr>
          <w:fldChar w:fldCharType="begin"/>
        </w:r>
        <w:r w:rsidR="00FF2A02">
          <w:rPr>
            <w:noProof/>
            <w:webHidden/>
          </w:rPr>
          <w:instrText xml:space="preserve"> PAGEREF _Toc168995647 \h </w:instrText>
        </w:r>
        <w:r w:rsidR="00FF2A02">
          <w:rPr>
            <w:noProof/>
            <w:webHidden/>
          </w:rPr>
        </w:r>
        <w:r w:rsidR="00FF2A02">
          <w:rPr>
            <w:noProof/>
            <w:webHidden/>
          </w:rPr>
          <w:fldChar w:fldCharType="separate"/>
        </w:r>
        <w:r w:rsidR="00FF2A02">
          <w:rPr>
            <w:noProof/>
            <w:webHidden/>
          </w:rPr>
          <w:t>3</w:t>
        </w:r>
        <w:r w:rsidR="00FF2A02">
          <w:rPr>
            <w:noProof/>
            <w:webHidden/>
          </w:rPr>
          <w:fldChar w:fldCharType="end"/>
        </w:r>
      </w:hyperlink>
    </w:p>
    <w:p w14:paraId="79CD1E0B" w14:textId="0CCE0695"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48" w:history="1">
        <w:r w:rsidR="00FF2A02" w:rsidRPr="00280889">
          <w:rPr>
            <w:rStyle w:val="Hyperlink"/>
            <w:noProof/>
          </w:rPr>
          <w:t>1.1</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Impact analysis for the proposed changes to the infant formula standards</w:t>
        </w:r>
        <w:r w:rsidR="00FF2A02">
          <w:rPr>
            <w:noProof/>
            <w:webHidden/>
          </w:rPr>
          <w:tab/>
        </w:r>
        <w:r w:rsidR="00FF2A02">
          <w:rPr>
            <w:noProof/>
            <w:webHidden/>
          </w:rPr>
          <w:fldChar w:fldCharType="begin"/>
        </w:r>
        <w:r w:rsidR="00FF2A02">
          <w:rPr>
            <w:noProof/>
            <w:webHidden/>
          </w:rPr>
          <w:instrText xml:space="preserve"> PAGEREF _Toc168995648 \h </w:instrText>
        </w:r>
        <w:r w:rsidR="00FF2A02">
          <w:rPr>
            <w:noProof/>
            <w:webHidden/>
          </w:rPr>
        </w:r>
        <w:r w:rsidR="00FF2A02">
          <w:rPr>
            <w:noProof/>
            <w:webHidden/>
          </w:rPr>
          <w:fldChar w:fldCharType="separate"/>
        </w:r>
        <w:r w:rsidR="00FF2A02">
          <w:rPr>
            <w:noProof/>
            <w:webHidden/>
          </w:rPr>
          <w:t>3</w:t>
        </w:r>
        <w:r w:rsidR="00FF2A02">
          <w:rPr>
            <w:noProof/>
            <w:webHidden/>
          </w:rPr>
          <w:fldChar w:fldCharType="end"/>
        </w:r>
      </w:hyperlink>
    </w:p>
    <w:p w14:paraId="4D0695CA" w14:textId="5B0FD85C"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49" w:history="1">
        <w:r w:rsidR="00FF2A02" w:rsidRPr="00280889">
          <w:rPr>
            <w:rStyle w:val="Hyperlink"/>
            <w:noProof/>
          </w:rPr>
          <w:t>1.2</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The current infant formula standards and why they were reviewed</w:t>
        </w:r>
        <w:r w:rsidR="00FF2A02">
          <w:rPr>
            <w:noProof/>
            <w:webHidden/>
          </w:rPr>
          <w:tab/>
        </w:r>
        <w:r w:rsidR="00FF2A02">
          <w:rPr>
            <w:noProof/>
            <w:webHidden/>
          </w:rPr>
          <w:fldChar w:fldCharType="begin"/>
        </w:r>
        <w:r w:rsidR="00FF2A02">
          <w:rPr>
            <w:noProof/>
            <w:webHidden/>
          </w:rPr>
          <w:instrText xml:space="preserve"> PAGEREF _Toc168995649 \h </w:instrText>
        </w:r>
        <w:r w:rsidR="00FF2A02">
          <w:rPr>
            <w:noProof/>
            <w:webHidden/>
          </w:rPr>
        </w:r>
        <w:r w:rsidR="00FF2A02">
          <w:rPr>
            <w:noProof/>
            <w:webHidden/>
          </w:rPr>
          <w:fldChar w:fldCharType="separate"/>
        </w:r>
        <w:r w:rsidR="00FF2A02">
          <w:rPr>
            <w:noProof/>
            <w:webHidden/>
          </w:rPr>
          <w:t>4</w:t>
        </w:r>
        <w:r w:rsidR="00FF2A02">
          <w:rPr>
            <w:noProof/>
            <w:webHidden/>
          </w:rPr>
          <w:fldChar w:fldCharType="end"/>
        </w:r>
      </w:hyperlink>
    </w:p>
    <w:p w14:paraId="10AD41B9" w14:textId="43A66357" w:rsidR="00FF2A02" w:rsidRDefault="00E72ED4">
      <w:pPr>
        <w:pStyle w:val="TOC2"/>
        <w:rPr>
          <w:rFonts w:eastAsiaTheme="minorEastAsia" w:cstheme="minorBidi"/>
          <w:smallCaps w:val="0"/>
          <w:noProof/>
          <w:kern w:val="2"/>
          <w:sz w:val="22"/>
          <w:szCs w:val="22"/>
          <w:lang w:val="en-AU" w:eastAsia="en-AU" w:bidi="ar-SA"/>
          <w14:ligatures w14:val="standardContextual"/>
        </w:rPr>
      </w:pPr>
      <w:hyperlink w:anchor="_Toc168995650" w:history="1">
        <w:r w:rsidR="00FF2A02" w:rsidRPr="00280889">
          <w:rPr>
            <w:rStyle w:val="Hyperlink"/>
            <w:noProof/>
          </w:rPr>
          <w:t>2</w:t>
        </w:r>
        <w:r w:rsidR="00FF2A02">
          <w:rPr>
            <w:rFonts w:eastAsiaTheme="minorEastAsia" w:cstheme="minorBidi"/>
            <w:smallCaps w:val="0"/>
            <w:noProof/>
            <w:kern w:val="2"/>
            <w:sz w:val="22"/>
            <w:szCs w:val="22"/>
            <w:lang w:val="en-AU" w:eastAsia="en-AU" w:bidi="ar-SA"/>
            <w14:ligatures w14:val="standardContextual"/>
          </w:rPr>
          <w:tab/>
        </w:r>
        <w:r w:rsidR="00FF2A02" w:rsidRPr="00280889">
          <w:rPr>
            <w:rStyle w:val="Hyperlink"/>
            <w:noProof/>
          </w:rPr>
          <w:t>What problems have been identified with the infant formula product standards?</w:t>
        </w:r>
        <w:r w:rsidR="00FF2A02">
          <w:rPr>
            <w:noProof/>
            <w:webHidden/>
          </w:rPr>
          <w:tab/>
        </w:r>
        <w:r w:rsidR="00FF2A02">
          <w:rPr>
            <w:noProof/>
            <w:webHidden/>
          </w:rPr>
          <w:fldChar w:fldCharType="begin"/>
        </w:r>
        <w:r w:rsidR="00FF2A02">
          <w:rPr>
            <w:noProof/>
            <w:webHidden/>
          </w:rPr>
          <w:instrText xml:space="preserve"> PAGEREF _Toc168995650 \h </w:instrText>
        </w:r>
        <w:r w:rsidR="00FF2A02">
          <w:rPr>
            <w:noProof/>
            <w:webHidden/>
          </w:rPr>
        </w:r>
        <w:r w:rsidR="00FF2A02">
          <w:rPr>
            <w:noProof/>
            <w:webHidden/>
          </w:rPr>
          <w:fldChar w:fldCharType="separate"/>
        </w:r>
        <w:r w:rsidR="00FF2A02">
          <w:rPr>
            <w:noProof/>
            <w:webHidden/>
          </w:rPr>
          <w:t>6</w:t>
        </w:r>
        <w:r w:rsidR="00FF2A02">
          <w:rPr>
            <w:noProof/>
            <w:webHidden/>
          </w:rPr>
          <w:fldChar w:fldCharType="end"/>
        </w:r>
      </w:hyperlink>
    </w:p>
    <w:p w14:paraId="61BF19CA" w14:textId="2CB5F4A0"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51" w:history="1">
        <w:r w:rsidR="00FF2A02" w:rsidRPr="00280889">
          <w:rPr>
            <w:rStyle w:val="Hyperlink"/>
            <w:noProof/>
          </w:rPr>
          <w:t>2.1</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The current standards are not aligned with the most up-to-date scientific knowledge</w:t>
        </w:r>
        <w:r w:rsidR="00FF2A02">
          <w:rPr>
            <w:noProof/>
            <w:webHidden/>
          </w:rPr>
          <w:tab/>
        </w:r>
        <w:r w:rsidR="00FF2A02">
          <w:rPr>
            <w:noProof/>
            <w:webHidden/>
          </w:rPr>
          <w:fldChar w:fldCharType="begin"/>
        </w:r>
        <w:r w:rsidR="00FF2A02">
          <w:rPr>
            <w:noProof/>
            <w:webHidden/>
          </w:rPr>
          <w:instrText xml:space="preserve"> PAGEREF _Toc168995651 \h </w:instrText>
        </w:r>
        <w:r w:rsidR="00FF2A02">
          <w:rPr>
            <w:noProof/>
            <w:webHidden/>
          </w:rPr>
        </w:r>
        <w:r w:rsidR="00FF2A02">
          <w:rPr>
            <w:noProof/>
            <w:webHidden/>
          </w:rPr>
          <w:fldChar w:fldCharType="separate"/>
        </w:r>
        <w:r w:rsidR="00FF2A02">
          <w:rPr>
            <w:noProof/>
            <w:webHidden/>
          </w:rPr>
          <w:t>6</w:t>
        </w:r>
        <w:r w:rsidR="00FF2A02">
          <w:rPr>
            <w:noProof/>
            <w:webHidden/>
          </w:rPr>
          <w:fldChar w:fldCharType="end"/>
        </w:r>
      </w:hyperlink>
    </w:p>
    <w:p w14:paraId="7B4D5470" w14:textId="5BA82EFF"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52" w:history="1">
        <w:r w:rsidR="00FF2A02" w:rsidRPr="00280889">
          <w:rPr>
            <w:rStyle w:val="Hyperlink"/>
            <w:noProof/>
          </w:rPr>
          <w:t>2.2</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There is scope to increase alignment with international standards</w:t>
        </w:r>
        <w:r w:rsidR="00FF2A02">
          <w:rPr>
            <w:noProof/>
            <w:webHidden/>
          </w:rPr>
          <w:tab/>
        </w:r>
        <w:r w:rsidR="00FF2A02">
          <w:rPr>
            <w:noProof/>
            <w:webHidden/>
          </w:rPr>
          <w:fldChar w:fldCharType="begin"/>
        </w:r>
        <w:r w:rsidR="00FF2A02">
          <w:rPr>
            <w:noProof/>
            <w:webHidden/>
          </w:rPr>
          <w:instrText xml:space="preserve"> PAGEREF _Toc168995652 \h </w:instrText>
        </w:r>
        <w:r w:rsidR="00FF2A02">
          <w:rPr>
            <w:noProof/>
            <w:webHidden/>
          </w:rPr>
        </w:r>
        <w:r w:rsidR="00FF2A02">
          <w:rPr>
            <w:noProof/>
            <w:webHidden/>
          </w:rPr>
          <w:fldChar w:fldCharType="separate"/>
        </w:r>
        <w:r w:rsidR="00FF2A02">
          <w:rPr>
            <w:noProof/>
            <w:webHidden/>
          </w:rPr>
          <w:t>8</w:t>
        </w:r>
        <w:r w:rsidR="00FF2A02">
          <w:rPr>
            <w:noProof/>
            <w:webHidden/>
          </w:rPr>
          <w:fldChar w:fldCharType="end"/>
        </w:r>
      </w:hyperlink>
    </w:p>
    <w:p w14:paraId="60AD48C4" w14:textId="2ECBE6A4"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53" w:history="1">
        <w:r w:rsidR="00FF2A02" w:rsidRPr="00280889">
          <w:rPr>
            <w:rStyle w:val="Hyperlink"/>
            <w:noProof/>
          </w:rPr>
          <w:t>2.3</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Parts of the standards are not achieving their intended purpose</w:t>
        </w:r>
        <w:r w:rsidR="00FF2A02">
          <w:rPr>
            <w:noProof/>
            <w:webHidden/>
          </w:rPr>
          <w:tab/>
        </w:r>
        <w:r w:rsidR="00FF2A02">
          <w:rPr>
            <w:noProof/>
            <w:webHidden/>
          </w:rPr>
          <w:fldChar w:fldCharType="begin"/>
        </w:r>
        <w:r w:rsidR="00FF2A02">
          <w:rPr>
            <w:noProof/>
            <w:webHidden/>
          </w:rPr>
          <w:instrText xml:space="preserve"> PAGEREF _Toc168995653 \h </w:instrText>
        </w:r>
        <w:r w:rsidR="00FF2A02">
          <w:rPr>
            <w:noProof/>
            <w:webHidden/>
          </w:rPr>
        </w:r>
        <w:r w:rsidR="00FF2A02">
          <w:rPr>
            <w:noProof/>
            <w:webHidden/>
          </w:rPr>
          <w:fldChar w:fldCharType="separate"/>
        </w:r>
        <w:r w:rsidR="00FF2A02">
          <w:rPr>
            <w:noProof/>
            <w:webHidden/>
          </w:rPr>
          <w:t>11</w:t>
        </w:r>
        <w:r w:rsidR="00FF2A02">
          <w:rPr>
            <w:noProof/>
            <w:webHidden/>
          </w:rPr>
          <w:fldChar w:fldCharType="end"/>
        </w:r>
      </w:hyperlink>
    </w:p>
    <w:p w14:paraId="72CD7F9C" w14:textId="06867FB0" w:rsidR="00FF2A02" w:rsidRDefault="00E72ED4">
      <w:pPr>
        <w:pStyle w:val="TOC2"/>
        <w:rPr>
          <w:rFonts w:eastAsiaTheme="minorEastAsia" w:cstheme="minorBidi"/>
          <w:smallCaps w:val="0"/>
          <w:noProof/>
          <w:kern w:val="2"/>
          <w:sz w:val="22"/>
          <w:szCs w:val="22"/>
          <w:lang w:val="en-AU" w:eastAsia="en-AU" w:bidi="ar-SA"/>
          <w14:ligatures w14:val="standardContextual"/>
        </w:rPr>
      </w:pPr>
      <w:hyperlink w:anchor="_Toc168995654" w:history="1">
        <w:r w:rsidR="00FF2A02" w:rsidRPr="00280889">
          <w:rPr>
            <w:rStyle w:val="Hyperlink"/>
            <w:noProof/>
          </w:rPr>
          <w:t>3</w:t>
        </w:r>
        <w:r w:rsidR="00FF2A02">
          <w:rPr>
            <w:rFonts w:eastAsiaTheme="minorEastAsia" w:cstheme="minorBidi"/>
            <w:smallCaps w:val="0"/>
            <w:noProof/>
            <w:kern w:val="2"/>
            <w:sz w:val="22"/>
            <w:szCs w:val="22"/>
            <w:lang w:val="en-AU" w:eastAsia="en-AU" w:bidi="ar-SA"/>
            <w14:ligatures w14:val="standardContextual"/>
          </w:rPr>
          <w:tab/>
        </w:r>
        <w:r w:rsidR="00FF2A02" w:rsidRPr="00280889">
          <w:rPr>
            <w:rStyle w:val="Hyperlink"/>
            <w:noProof/>
          </w:rPr>
          <w:t>Why is government action needed to resolve the problems?</w:t>
        </w:r>
        <w:r w:rsidR="00FF2A02">
          <w:rPr>
            <w:noProof/>
            <w:webHidden/>
          </w:rPr>
          <w:tab/>
        </w:r>
        <w:r w:rsidR="00FF2A02">
          <w:rPr>
            <w:noProof/>
            <w:webHidden/>
          </w:rPr>
          <w:fldChar w:fldCharType="begin"/>
        </w:r>
        <w:r w:rsidR="00FF2A02">
          <w:rPr>
            <w:noProof/>
            <w:webHidden/>
          </w:rPr>
          <w:instrText xml:space="preserve"> PAGEREF _Toc168995654 \h </w:instrText>
        </w:r>
        <w:r w:rsidR="00FF2A02">
          <w:rPr>
            <w:noProof/>
            <w:webHidden/>
          </w:rPr>
        </w:r>
        <w:r w:rsidR="00FF2A02">
          <w:rPr>
            <w:noProof/>
            <w:webHidden/>
          </w:rPr>
          <w:fldChar w:fldCharType="separate"/>
        </w:r>
        <w:r w:rsidR="00FF2A02">
          <w:rPr>
            <w:noProof/>
            <w:webHidden/>
          </w:rPr>
          <w:t>15</w:t>
        </w:r>
        <w:r w:rsidR="00FF2A02">
          <w:rPr>
            <w:noProof/>
            <w:webHidden/>
          </w:rPr>
          <w:fldChar w:fldCharType="end"/>
        </w:r>
      </w:hyperlink>
    </w:p>
    <w:p w14:paraId="50A57FE7" w14:textId="5C452B2F"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55" w:history="1">
        <w:r w:rsidR="00FF2A02" w:rsidRPr="00280889">
          <w:rPr>
            <w:rStyle w:val="Hyperlink"/>
            <w:noProof/>
          </w:rPr>
          <w:t>3.1</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Explicit government regulation is appropriate for high risk situations</w:t>
        </w:r>
        <w:r w:rsidR="00FF2A02">
          <w:rPr>
            <w:noProof/>
            <w:webHidden/>
          </w:rPr>
          <w:tab/>
        </w:r>
        <w:r w:rsidR="00FF2A02">
          <w:rPr>
            <w:noProof/>
            <w:webHidden/>
          </w:rPr>
          <w:fldChar w:fldCharType="begin"/>
        </w:r>
        <w:r w:rsidR="00FF2A02">
          <w:rPr>
            <w:noProof/>
            <w:webHidden/>
          </w:rPr>
          <w:instrText xml:space="preserve"> PAGEREF _Toc168995655 \h </w:instrText>
        </w:r>
        <w:r w:rsidR="00FF2A02">
          <w:rPr>
            <w:noProof/>
            <w:webHidden/>
          </w:rPr>
        </w:r>
        <w:r w:rsidR="00FF2A02">
          <w:rPr>
            <w:noProof/>
            <w:webHidden/>
          </w:rPr>
          <w:fldChar w:fldCharType="separate"/>
        </w:r>
        <w:r w:rsidR="00FF2A02">
          <w:rPr>
            <w:noProof/>
            <w:webHidden/>
          </w:rPr>
          <w:t>15</w:t>
        </w:r>
        <w:r w:rsidR="00FF2A02">
          <w:rPr>
            <w:noProof/>
            <w:webHidden/>
          </w:rPr>
          <w:fldChar w:fldCharType="end"/>
        </w:r>
      </w:hyperlink>
    </w:p>
    <w:p w14:paraId="7828A10C" w14:textId="611614CA"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56" w:history="1">
        <w:r w:rsidR="00FF2A02" w:rsidRPr="00280889">
          <w:rPr>
            <w:rStyle w:val="Hyperlink"/>
            <w:noProof/>
          </w:rPr>
          <w:t>3.2</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High risk of serious consequences of poor infant nutrition</w:t>
        </w:r>
        <w:r w:rsidR="00FF2A02">
          <w:rPr>
            <w:noProof/>
            <w:webHidden/>
          </w:rPr>
          <w:tab/>
        </w:r>
        <w:r w:rsidR="00FF2A02">
          <w:rPr>
            <w:noProof/>
            <w:webHidden/>
          </w:rPr>
          <w:fldChar w:fldCharType="begin"/>
        </w:r>
        <w:r w:rsidR="00FF2A02">
          <w:rPr>
            <w:noProof/>
            <w:webHidden/>
          </w:rPr>
          <w:instrText xml:space="preserve"> PAGEREF _Toc168995656 \h </w:instrText>
        </w:r>
        <w:r w:rsidR="00FF2A02">
          <w:rPr>
            <w:noProof/>
            <w:webHidden/>
          </w:rPr>
        </w:r>
        <w:r w:rsidR="00FF2A02">
          <w:rPr>
            <w:noProof/>
            <w:webHidden/>
          </w:rPr>
          <w:fldChar w:fldCharType="separate"/>
        </w:r>
        <w:r w:rsidR="00FF2A02">
          <w:rPr>
            <w:noProof/>
            <w:webHidden/>
          </w:rPr>
          <w:t>16</w:t>
        </w:r>
        <w:r w:rsidR="00FF2A02">
          <w:rPr>
            <w:noProof/>
            <w:webHidden/>
          </w:rPr>
          <w:fldChar w:fldCharType="end"/>
        </w:r>
      </w:hyperlink>
    </w:p>
    <w:p w14:paraId="49B74B49" w14:textId="7879D669" w:rsidR="00FF2A02" w:rsidRDefault="00E72ED4">
      <w:pPr>
        <w:pStyle w:val="TOC2"/>
        <w:rPr>
          <w:rFonts w:eastAsiaTheme="minorEastAsia" w:cstheme="minorBidi"/>
          <w:smallCaps w:val="0"/>
          <w:noProof/>
          <w:kern w:val="2"/>
          <w:sz w:val="22"/>
          <w:szCs w:val="22"/>
          <w:lang w:val="en-AU" w:eastAsia="en-AU" w:bidi="ar-SA"/>
          <w14:ligatures w14:val="standardContextual"/>
        </w:rPr>
      </w:pPr>
      <w:hyperlink w:anchor="_Toc168995657" w:history="1">
        <w:r w:rsidR="00FF2A02" w:rsidRPr="00280889">
          <w:rPr>
            <w:rStyle w:val="Hyperlink"/>
            <w:noProof/>
          </w:rPr>
          <w:t>4</w:t>
        </w:r>
        <w:r w:rsidR="00FF2A02">
          <w:rPr>
            <w:rFonts w:eastAsiaTheme="minorEastAsia" w:cstheme="minorBidi"/>
            <w:smallCaps w:val="0"/>
            <w:noProof/>
            <w:kern w:val="2"/>
            <w:sz w:val="22"/>
            <w:szCs w:val="22"/>
            <w:lang w:val="en-AU" w:eastAsia="en-AU" w:bidi="ar-SA"/>
            <w14:ligatures w14:val="standardContextual"/>
          </w:rPr>
          <w:tab/>
        </w:r>
        <w:r w:rsidR="00FF2A02" w:rsidRPr="00280889">
          <w:rPr>
            <w:rStyle w:val="Hyperlink"/>
            <w:noProof/>
          </w:rPr>
          <w:t>Objectives of the Proposal</w:t>
        </w:r>
        <w:r w:rsidR="00FF2A02">
          <w:rPr>
            <w:noProof/>
            <w:webHidden/>
          </w:rPr>
          <w:tab/>
        </w:r>
        <w:r w:rsidR="00FF2A02">
          <w:rPr>
            <w:noProof/>
            <w:webHidden/>
          </w:rPr>
          <w:fldChar w:fldCharType="begin"/>
        </w:r>
        <w:r w:rsidR="00FF2A02">
          <w:rPr>
            <w:noProof/>
            <w:webHidden/>
          </w:rPr>
          <w:instrText xml:space="preserve"> PAGEREF _Toc168995657 \h </w:instrText>
        </w:r>
        <w:r w:rsidR="00FF2A02">
          <w:rPr>
            <w:noProof/>
            <w:webHidden/>
          </w:rPr>
        </w:r>
        <w:r w:rsidR="00FF2A02">
          <w:rPr>
            <w:noProof/>
            <w:webHidden/>
          </w:rPr>
          <w:fldChar w:fldCharType="separate"/>
        </w:r>
        <w:r w:rsidR="00FF2A02">
          <w:rPr>
            <w:noProof/>
            <w:webHidden/>
          </w:rPr>
          <w:t>17</w:t>
        </w:r>
        <w:r w:rsidR="00FF2A02">
          <w:rPr>
            <w:noProof/>
            <w:webHidden/>
          </w:rPr>
          <w:fldChar w:fldCharType="end"/>
        </w:r>
      </w:hyperlink>
    </w:p>
    <w:p w14:paraId="17D0082A" w14:textId="5ABEAC6A" w:rsidR="00FF2A02" w:rsidRDefault="00E72ED4">
      <w:pPr>
        <w:pStyle w:val="TOC2"/>
        <w:rPr>
          <w:rFonts w:eastAsiaTheme="minorEastAsia" w:cstheme="minorBidi"/>
          <w:smallCaps w:val="0"/>
          <w:noProof/>
          <w:kern w:val="2"/>
          <w:sz w:val="22"/>
          <w:szCs w:val="22"/>
          <w:lang w:val="en-AU" w:eastAsia="en-AU" w:bidi="ar-SA"/>
          <w14:ligatures w14:val="standardContextual"/>
        </w:rPr>
      </w:pPr>
      <w:hyperlink w:anchor="_Toc168995658" w:history="1">
        <w:r w:rsidR="00FF2A02" w:rsidRPr="00280889">
          <w:rPr>
            <w:rStyle w:val="Hyperlink"/>
            <w:noProof/>
          </w:rPr>
          <w:t>5</w:t>
        </w:r>
        <w:r w:rsidR="00FF2A02">
          <w:rPr>
            <w:rFonts w:eastAsiaTheme="minorEastAsia" w:cstheme="minorBidi"/>
            <w:smallCaps w:val="0"/>
            <w:noProof/>
            <w:kern w:val="2"/>
            <w:sz w:val="22"/>
            <w:szCs w:val="22"/>
            <w:lang w:val="en-AU" w:eastAsia="en-AU" w:bidi="ar-SA"/>
            <w14:ligatures w14:val="standardContextual"/>
          </w:rPr>
          <w:tab/>
        </w:r>
        <w:r w:rsidR="00FF2A02" w:rsidRPr="00280889">
          <w:rPr>
            <w:rStyle w:val="Hyperlink"/>
            <w:noProof/>
          </w:rPr>
          <w:t>What options are being considered to achieve the objectives?</w:t>
        </w:r>
        <w:r w:rsidR="00FF2A02">
          <w:rPr>
            <w:noProof/>
            <w:webHidden/>
          </w:rPr>
          <w:tab/>
        </w:r>
        <w:r w:rsidR="00FF2A02">
          <w:rPr>
            <w:noProof/>
            <w:webHidden/>
          </w:rPr>
          <w:fldChar w:fldCharType="begin"/>
        </w:r>
        <w:r w:rsidR="00FF2A02">
          <w:rPr>
            <w:noProof/>
            <w:webHidden/>
          </w:rPr>
          <w:instrText xml:space="preserve"> PAGEREF _Toc168995658 \h </w:instrText>
        </w:r>
        <w:r w:rsidR="00FF2A02">
          <w:rPr>
            <w:noProof/>
            <w:webHidden/>
          </w:rPr>
        </w:r>
        <w:r w:rsidR="00FF2A02">
          <w:rPr>
            <w:noProof/>
            <w:webHidden/>
          </w:rPr>
          <w:fldChar w:fldCharType="separate"/>
        </w:r>
        <w:r w:rsidR="00FF2A02">
          <w:rPr>
            <w:noProof/>
            <w:webHidden/>
          </w:rPr>
          <w:t>18</w:t>
        </w:r>
        <w:r w:rsidR="00FF2A02">
          <w:rPr>
            <w:noProof/>
            <w:webHidden/>
          </w:rPr>
          <w:fldChar w:fldCharType="end"/>
        </w:r>
      </w:hyperlink>
    </w:p>
    <w:p w14:paraId="22D5E22A" w14:textId="607B80DE"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59" w:history="1">
        <w:r w:rsidR="00FF2A02" w:rsidRPr="00280889">
          <w:rPr>
            <w:rStyle w:val="Hyperlink"/>
            <w:noProof/>
          </w:rPr>
          <w:t>5.1</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Why only two options are presented in this DRIS</w:t>
        </w:r>
        <w:r w:rsidR="00FF2A02">
          <w:rPr>
            <w:noProof/>
            <w:webHidden/>
          </w:rPr>
          <w:tab/>
        </w:r>
        <w:r w:rsidR="00FF2A02">
          <w:rPr>
            <w:noProof/>
            <w:webHidden/>
          </w:rPr>
          <w:fldChar w:fldCharType="begin"/>
        </w:r>
        <w:r w:rsidR="00FF2A02">
          <w:rPr>
            <w:noProof/>
            <w:webHidden/>
          </w:rPr>
          <w:instrText xml:space="preserve"> PAGEREF _Toc168995659 \h </w:instrText>
        </w:r>
        <w:r w:rsidR="00FF2A02">
          <w:rPr>
            <w:noProof/>
            <w:webHidden/>
          </w:rPr>
        </w:r>
        <w:r w:rsidR="00FF2A02">
          <w:rPr>
            <w:noProof/>
            <w:webHidden/>
          </w:rPr>
          <w:fldChar w:fldCharType="separate"/>
        </w:r>
        <w:r w:rsidR="00FF2A02">
          <w:rPr>
            <w:noProof/>
            <w:webHidden/>
          </w:rPr>
          <w:t>18</w:t>
        </w:r>
        <w:r w:rsidR="00FF2A02">
          <w:rPr>
            <w:noProof/>
            <w:webHidden/>
          </w:rPr>
          <w:fldChar w:fldCharType="end"/>
        </w:r>
      </w:hyperlink>
    </w:p>
    <w:p w14:paraId="025233DD" w14:textId="577066AE"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60" w:history="1">
        <w:r w:rsidR="00FF2A02" w:rsidRPr="00280889">
          <w:rPr>
            <w:rStyle w:val="Hyperlink"/>
            <w:noProof/>
          </w:rPr>
          <w:t>5.2</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Option 1 – Maintaining the status quo</w:t>
        </w:r>
        <w:r w:rsidR="00FF2A02">
          <w:rPr>
            <w:noProof/>
            <w:webHidden/>
          </w:rPr>
          <w:tab/>
        </w:r>
        <w:r w:rsidR="00FF2A02">
          <w:rPr>
            <w:noProof/>
            <w:webHidden/>
          </w:rPr>
          <w:fldChar w:fldCharType="begin"/>
        </w:r>
        <w:r w:rsidR="00FF2A02">
          <w:rPr>
            <w:noProof/>
            <w:webHidden/>
          </w:rPr>
          <w:instrText xml:space="preserve"> PAGEREF _Toc168995660 \h </w:instrText>
        </w:r>
        <w:r w:rsidR="00FF2A02">
          <w:rPr>
            <w:noProof/>
            <w:webHidden/>
          </w:rPr>
        </w:r>
        <w:r w:rsidR="00FF2A02">
          <w:rPr>
            <w:noProof/>
            <w:webHidden/>
          </w:rPr>
          <w:fldChar w:fldCharType="separate"/>
        </w:r>
        <w:r w:rsidR="00FF2A02">
          <w:rPr>
            <w:noProof/>
            <w:webHidden/>
          </w:rPr>
          <w:t>19</w:t>
        </w:r>
        <w:r w:rsidR="00FF2A02">
          <w:rPr>
            <w:noProof/>
            <w:webHidden/>
          </w:rPr>
          <w:fldChar w:fldCharType="end"/>
        </w:r>
      </w:hyperlink>
    </w:p>
    <w:p w14:paraId="269C4728" w14:textId="191B6031"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61" w:history="1">
        <w:r w:rsidR="00FF2A02" w:rsidRPr="00280889">
          <w:rPr>
            <w:rStyle w:val="Hyperlink"/>
            <w:noProof/>
          </w:rPr>
          <w:t>5.3</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Option 2 – A package of amendments to the standards</w:t>
        </w:r>
        <w:r w:rsidR="00FF2A02">
          <w:rPr>
            <w:noProof/>
            <w:webHidden/>
          </w:rPr>
          <w:tab/>
        </w:r>
        <w:r w:rsidR="00FF2A02">
          <w:rPr>
            <w:noProof/>
            <w:webHidden/>
          </w:rPr>
          <w:fldChar w:fldCharType="begin"/>
        </w:r>
        <w:r w:rsidR="00FF2A02">
          <w:rPr>
            <w:noProof/>
            <w:webHidden/>
          </w:rPr>
          <w:instrText xml:space="preserve"> PAGEREF _Toc168995661 \h </w:instrText>
        </w:r>
        <w:r w:rsidR="00FF2A02">
          <w:rPr>
            <w:noProof/>
            <w:webHidden/>
          </w:rPr>
        </w:r>
        <w:r w:rsidR="00FF2A02">
          <w:rPr>
            <w:noProof/>
            <w:webHidden/>
          </w:rPr>
          <w:fldChar w:fldCharType="separate"/>
        </w:r>
        <w:r w:rsidR="00FF2A02">
          <w:rPr>
            <w:noProof/>
            <w:webHidden/>
          </w:rPr>
          <w:t>19</w:t>
        </w:r>
        <w:r w:rsidR="00FF2A02">
          <w:rPr>
            <w:noProof/>
            <w:webHidden/>
          </w:rPr>
          <w:fldChar w:fldCharType="end"/>
        </w:r>
      </w:hyperlink>
    </w:p>
    <w:p w14:paraId="546280E8" w14:textId="7B33EF1E" w:rsidR="00FF2A02" w:rsidRDefault="00E72ED4">
      <w:pPr>
        <w:pStyle w:val="TOC2"/>
        <w:rPr>
          <w:rFonts w:eastAsiaTheme="minorEastAsia" w:cstheme="minorBidi"/>
          <w:smallCaps w:val="0"/>
          <w:noProof/>
          <w:kern w:val="2"/>
          <w:sz w:val="22"/>
          <w:szCs w:val="22"/>
          <w:lang w:val="en-AU" w:eastAsia="en-AU" w:bidi="ar-SA"/>
          <w14:ligatures w14:val="standardContextual"/>
        </w:rPr>
      </w:pPr>
      <w:hyperlink w:anchor="_Toc168995662" w:history="1">
        <w:r w:rsidR="00FF2A02" w:rsidRPr="00280889">
          <w:rPr>
            <w:rStyle w:val="Hyperlink"/>
            <w:noProof/>
          </w:rPr>
          <w:t>6</w:t>
        </w:r>
        <w:r w:rsidR="00FF2A02">
          <w:rPr>
            <w:rFonts w:eastAsiaTheme="minorEastAsia" w:cstheme="minorBidi"/>
            <w:smallCaps w:val="0"/>
            <w:noProof/>
            <w:kern w:val="2"/>
            <w:sz w:val="22"/>
            <w:szCs w:val="22"/>
            <w:lang w:val="en-AU" w:eastAsia="en-AU" w:bidi="ar-SA"/>
            <w14:ligatures w14:val="standardContextual"/>
          </w:rPr>
          <w:tab/>
        </w:r>
        <w:r w:rsidR="00FF2A02" w:rsidRPr="00280889">
          <w:rPr>
            <w:rStyle w:val="Hyperlink"/>
            <w:noProof/>
          </w:rPr>
          <w:t>Consideration of costs and benefits</w:t>
        </w:r>
        <w:r w:rsidR="00FF2A02">
          <w:rPr>
            <w:noProof/>
            <w:webHidden/>
          </w:rPr>
          <w:tab/>
        </w:r>
        <w:r w:rsidR="00FF2A02">
          <w:rPr>
            <w:noProof/>
            <w:webHidden/>
          </w:rPr>
          <w:fldChar w:fldCharType="begin"/>
        </w:r>
        <w:r w:rsidR="00FF2A02">
          <w:rPr>
            <w:noProof/>
            <w:webHidden/>
          </w:rPr>
          <w:instrText xml:space="preserve"> PAGEREF _Toc168995662 \h </w:instrText>
        </w:r>
        <w:r w:rsidR="00FF2A02">
          <w:rPr>
            <w:noProof/>
            <w:webHidden/>
          </w:rPr>
        </w:r>
        <w:r w:rsidR="00FF2A02">
          <w:rPr>
            <w:noProof/>
            <w:webHidden/>
          </w:rPr>
          <w:fldChar w:fldCharType="separate"/>
        </w:r>
        <w:r w:rsidR="00FF2A02">
          <w:rPr>
            <w:noProof/>
            <w:webHidden/>
          </w:rPr>
          <w:t>25</w:t>
        </w:r>
        <w:r w:rsidR="00FF2A02">
          <w:rPr>
            <w:noProof/>
            <w:webHidden/>
          </w:rPr>
          <w:fldChar w:fldCharType="end"/>
        </w:r>
      </w:hyperlink>
    </w:p>
    <w:p w14:paraId="61F817AD" w14:textId="65329080"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63" w:history="1">
        <w:r w:rsidR="00FF2A02" w:rsidRPr="00280889">
          <w:rPr>
            <w:rStyle w:val="Hyperlink"/>
            <w:noProof/>
          </w:rPr>
          <w:t>6.1</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Summary of cost and benefit analysis findings</w:t>
        </w:r>
        <w:r w:rsidR="00FF2A02">
          <w:rPr>
            <w:noProof/>
            <w:webHidden/>
          </w:rPr>
          <w:tab/>
        </w:r>
        <w:r w:rsidR="00FF2A02">
          <w:rPr>
            <w:noProof/>
            <w:webHidden/>
          </w:rPr>
          <w:fldChar w:fldCharType="begin"/>
        </w:r>
        <w:r w:rsidR="00FF2A02">
          <w:rPr>
            <w:noProof/>
            <w:webHidden/>
          </w:rPr>
          <w:instrText xml:space="preserve"> PAGEREF _Toc168995663 \h </w:instrText>
        </w:r>
        <w:r w:rsidR="00FF2A02">
          <w:rPr>
            <w:noProof/>
            <w:webHidden/>
          </w:rPr>
        </w:r>
        <w:r w:rsidR="00FF2A02">
          <w:rPr>
            <w:noProof/>
            <w:webHidden/>
          </w:rPr>
          <w:fldChar w:fldCharType="separate"/>
        </w:r>
        <w:r w:rsidR="00FF2A02">
          <w:rPr>
            <w:noProof/>
            <w:webHidden/>
          </w:rPr>
          <w:t>25</w:t>
        </w:r>
        <w:r w:rsidR="00FF2A02">
          <w:rPr>
            <w:noProof/>
            <w:webHidden/>
          </w:rPr>
          <w:fldChar w:fldCharType="end"/>
        </w:r>
      </w:hyperlink>
    </w:p>
    <w:p w14:paraId="05B1280F" w14:textId="61DA77E1"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64" w:history="1">
        <w:r w:rsidR="00FF2A02" w:rsidRPr="00280889">
          <w:rPr>
            <w:rStyle w:val="Hyperlink"/>
            <w:noProof/>
          </w:rPr>
          <w:t>6.2</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Overview of impacts on infants and caregivers</w:t>
        </w:r>
        <w:r w:rsidR="00FF2A02">
          <w:rPr>
            <w:noProof/>
            <w:webHidden/>
          </w:rPr>
          <w:tab/>
        </w:r>
        <w:r w:rsidR="00FF2A02">
          <w:rPr>
            <w:noProof/>
            <w:webHidden/>
          </w:rPr>
          <w:fldChar w:fldCharType="begin"/>
        </w:r>
        <w:r w:rsidR="00FF2A02">
          <w:rPr>
            <w:noProof/>
            <w:webHidden/>
          </w:rPr>
          <w:instrText xml:space="preserve"> PAGEREF _Toc168995664 \h </w:instrText>
        </w:r>
        <w:r w:rsidR="00FF2A02">
          <w:rPr>
            <w:noProof/>
            <w:webHidden/>
          </w:rPr>
        </w:r>
        <w:r w:rsidR="00FF2A02">
          <w:rPr>
            <w:noProof/>
            <w:webHidden/>
          </w:rPr>
          <w:fldChar w:fldCharType="separate"/>
        </w:r>
        <w:r w:rsidR="00FF2A02">
          <w:rPr>
            <w:noProof/>
            <w:webHidden/>
          </w:rPr>
          <w:t>27</w:t>
        </w:r>
        <w:r w:rsidR="00FF2A02">
          <w:rPr>
            <w:noProof/>
            <w:webHidden/>
          </w:rPr>
          <w:fldChar w:fldCharType="end"/>
        </w:r>
      </w:hyperlink>
    </w:p>
    <w:p w14:paraId="785A839D" w14:textId="5C1AD060"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65" w:history="1">
        <w:r w:rsidR="00FF2A02" w:rsidRPr="00280889">
          <w:rPr>
            <w:rStyle w:val="Hyperlink"/>
            <w:noProof/>
          </w:rPr>
          <w:t>6.3</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Benefits for infants and caregivers</w:t>
        </w:r>
        <w:r w:rsidR="00FF2A02">
          <w:rPr>
            <w:noProof/>
            <w:webHidden/>
          </w:rPr>
          <w:tab/>
        </w:r>
        <w:r w:rsidR="00FF2A02">
          <w:rPr>
            <w:noProof/>
            <w:webHidden/>
          </w:rPr>
          <w:fldChar w:fldCharType="begin"/>
        </w:r>
        <w:r w:rsidR="00FF2A02">
          <w:rPr>
            <w:noProof/>
            <w:webHidden/>
          </w:rPr>
          <w:instrText xml:space="preserve"> PAGEREF _Toc168995665 \h </w:instrText>
        </w:r>
        <w:r w:rsidR="00FF2A02">
          <w:rPr>
            <w:noProof/>
            <w:webHidden/>
          </w:rPr>
        </w:r>
        <w:r w:rsidR="00FF2A02">
          <w:rPr>
            <w:noProof/>
            <w:webHidden/>
          </w:rPr>
          <w:fldChar w:fldCharType="separate"/>
        </w:r>
        <w:r w:rsidR="00FF2A02">
          <w:rPr>
            <w:noProof/>
            <w:webHidden/>
          </w:rPr>
          <w:t>29</w:t>
        </w:r>
        <w:r w:rsidR="00FF2A02">
          <w:rPr>
            <w:noProof/>
            <w:webHidden/>
          </w:rPr>
          <w:fldChar w:fldCharType="end"/>
        </w:r>
      </w:hyperlink>
    </w:p>
    <w:p w14:paraId="437818C5" w14:textId="738902EC"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66" w:history="1">
        <w:r w:rsidR="00FF2A02" w:rsidRPr="00280889">
          <w:rPr>
            <w:rStyle w:val="Hyperlink"/>
            <w:noProof/>
          </w:rPr>
          <w:t>6.4</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Costs for infants and caregivers</w:t>
        </w:r>
        <w:r w:rsidR="00FF2A02">
          <w:rPr>
            <w:noProof/>
            <w:webHidden/>
          </w:rPr>
          <w:tab/>
        </w:r>
        <w:r w:rsidR="00FF2A02">
          <w:rPr>
            <w:noProof/>
            <w:webHidden/>
          </w:rPr>
          <w:fldChar w:fldCharType="begin"/>
        </w:r>
        <w:r w:rsidR="00FF2A02">
          <w:rPr>
            <w:noProof/>
            <w:webHidden/>
          </w:rPr>
          <w:instrText xml:space="preserve"> PAGEREF _Toc168995666 \h </w:instrText>
        </w:r>
        <w:r w:rsidR="00FF2A02">
          <w:rPr>
            <w:noProof/>
            <w:webHidden/>
          </w:rPr>
        </w:r>
        <w:r w:rsidR="00FF2A02">
          <w:rPr>
            <w:noProof/>
            <w:webHidden/>
          </w:rPr>
          <w:fldChar w:fldCharType="separate"/>
        </w:r>
        <w:r w:rsidR="00FF2A02">
          <w:rPr>
            <w:noProof/>
            <w:webHidden/>
          </w:rPr>
          <w:t>36</w:t>
        </w:r>
        <w:r w:rsidR="00FF2A02">
          <w:rPr>
            <w:noProof/>
            <w:webHidden/>
          </w:rPr>
          <w:fldChar w:fldCharType="end"/>
        </w:r>
      </w:hyperlink>
    </w:p>
    <w:p w14:paraId="715B056C" w14:textId="13DCD7EE"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67" w:history="1">
        <w:r w:rsidR="00FF2A02" w:rsidRPr="00280889">
          <w:rPr>
            <w:rStyle w:val="Hyperlink"/>
            <w:noProof/>
          </w:rPr>
          <w:t>6.5</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Overview of infant formula industry impacts</w:t>
        </w:r>
        <w:r w:rsidR="00FF2A02">
          <w:rPr>
            <w:noProof/>
            <w:webHidden/>
          </w:rPr>
          <w:tab/>
        </w:r>
        <w:r w:rsidR="00FF2A02">
          <w:rPr>
            <w:noProof/>
            <w:webHidden/>
          </w:rPr>
          <w:fldChar w:fldCharType="begin"/>
        </w:r>
        <w:r w:rsidR="00FF2A02">
          <w:rPr>
            <w:noProof/>
            <w:webHidden/>
          </w:rPr>
          <w:instrText xml:space="preserve"> PAGEREF _Toc168995667 \h </w:instrText>
        </w:r>
        <w:r w:rsidR="00FF2A02">
          <w:rPr>
            <w:noProof/>
            <w:webHidden/>
          </w:rPr>
        </w:r>
        <w:r w:rsidR="00FF2A02">
          <w:rPr>
            <w:noProof/>
            <w:webHidden/>
          </w:rPr>
          <w:fldChar w:fldCharType="separate"/>
        </w:r>
        <w:r w:rsidR="00FF2A02">
          <w:rPr>
            <w:noProof/>
            <w:webHidden/>
          </w:rPr>
          <w:t>45</w:t>
        </w:r>
        <w:r w:rsidR="00FF2A02">
          <w:rPr>
            <w:noProof/>
            <w:webHidden/>
          </w:rPr>
          <w:fldChar w:fldCharType="end"/>
        </w:r>
      </w:hyperlink>
    </w:p>
    <w:p w14:paraId="4BEBE17E" w14:textId="4BCE0B55"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68" w:history="1">
        <w:r w:rsidR="00FF2A02" w:rsidRPr="00280889">
          <w:rPr>
            <w:rStyle w:val="Hyperlink"/>
            <w:noProof/>
          </w:rPr>
          <w:t>6.6</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Infant formula industry benefits</w:t>
        </w:r>
        <w:r w:rsidR="00FF2A02">
          <w:rPr>
            <w:noProof/>
            <w:webHidden/>
          </w:rPr>
          <w:tab/>
        </w:r>
        <w:r w:rsidR="00FF2A02">
          <w:rPr>
            <w:noProof/>
            <w:webHidden/>
          </w:rPr>
          <w:fldChar w:fldCharType="begin"/>
        </w:r>
        <w:r w:rsidR="00FF2A02">
          <w:rPr>
            <w:noProof/>
            <w:webHidden/>
          </w:rPr>
          <w:instrText xml:space="preserve"> PAGEREF _Toc168995668 \h </w:instrText>
        </w:r>
        <w:r w:rsidR="00FF2A02">
          <w:rPr>
            <w:noProof/>
            <w:webHidden/>
          </w:rPr>
        </w:r>
        <w:r w:rsidR="00FF2A02">
          <w:rPr>
            <w:noProof/>
            <w:webHidden/>
          </w:rPr>
          <w:fldChar w:fldCharType="separate"/>
        </w:r>
        <w:r w:rsidR="00FF2A02">
          <w:rPr>
            <w:noProof/>
            <w:webHidden/>
          </w:rPr>
          <w:t>48</w:t>
        </w:r>
        <w:r w:rsidR="00FF2A02">
          <w:rPr>
            <w:noProof/>
            <w:webHidden/>
          </w:rPr>
          <w:fldChar w:fldCharType="end"/>
        </w:r>
      </w:hyperlink>
    </w:p>
    <w:p w14:paraId="33366FEC" w14:textId="71EF02AD"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69" w:history="1">
        <w:r w:rsidR="00FF2A02" w:rsidRPr="00280889">
          <w:rPr>
            <w:rStyle w:val="Hyperlink"/>
            <w:noProof/>
          </w:rPr>
          <w:t>6.7</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Infant formula industry costs</w:t>
        </w:r>
        <w:r w:rsidR="00FF2A02">
          <w:rPr>
            <w:noProof/>
            <w:webHidden/>
          </w:rPr>
          <w:tab/>
        </w:r>
        <w:r w:rsidR="00FF2A02">
          <w:rPr>
            <w:noProof/>
            <w:webHidden/>
          </w:rPr>
          <w:fldChar w:fldCharType="begin"/>
        </w:r>
        <w:r w:rsidR="00FF2A02">
          <w:rPr>
            <w:noProof/>
            <w:webHidden/>
          </w:rPr>
          <w:instrText xml:space="preserve"> PAGEREF _Toc168995669 \h </w:instrText>
        </w:r>
        <w:r w:rsidR="00FF2A02">
          <w:rPr>
            <w:noProof/>
            <w:webHidden/>
          </w:rPr>
        </w:r>
        <w:r w:rsidR="00FF2A02">
          <w:rPr>
            <w:noProof/>
            <w:webHidden/>
          </w:rPr>
          <w:fldChar w:fldCharType="separate"/>
        </w:r>
        <w:r w:rsidR="00FF2A02">
          <w:rPr>
            <w:noProof/>
            <w:webHidden/>
          </w:rPr>
          <w:t>51</w:t>
        </w:r>
        <w:r w:rsidR="00FF2A02">
          <w:rPr>
            <w:noProof/>
            <w:webHidden/>
          </w:rPr>
          <w:fldChar w:fldCharType="end"/>
        </w:r>
      </w:hyperlink>
    </w:p>
    <w:p w14:paraId="4A707FB5" w14:textId="5493D391"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70" w:history="1">
        <w:r w:rsidR="00FF2A02" w:rsidRPr="00280889">
          <w:rPr>
            <w:rStyle w:val="Hyperlink"/>
            <w:noProof/>
          </w:rPr>
          <w:t>6.8</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Impact on market access and competition</w:t>
        </w:r>
        <w:r w:rsidR="00FF2A02">
          <w:rPr>
            <w:noProof/>
            <w:webHidden/>
          </w:rPr>
          <w:tab/>
        </w:r>
        <w:r w:rsidR="00FF2A02">
          <w:rPr>
            <w:noProof/>
            <w:webHidden/>
          </w:rPr>
          <w:fldChar w:fldCharType="begin"/>
        </w:r>
        <w:r w:rsidR="00FF2A02">
          <w:rPr>
            <w:noProof/>
            <w:webHidden/>
          </w:rPr>
          <w:instrText xml:space="preserve"> PAGEREF _Toc168995670 \h </w:instrText>
        </w:r>
        <w:r w:rsidR="00FF2A02">
          <w:rPr>
            <w:noProof/>
            <w:webHidden/>
          </w:rPr>
        </w:r>
        <w:r w:rsidR="00FF2A02">
          <w:rPr>
            <w:noProof/>
            <w:webHidden/>
          </w:rPr>
          <w:fldChar w:fldCharType="separate"/>
        </w:r>
        <w:r w:rsidR="00FF2A02">
          <w:rPr>
            <w:noProof/>
            <w:webHidden/>
          </w:rPr>
          <w:t>55</w:t>
        </w:r>
        <w:r w:rsidR="00FF2A02">
          <w:rPr>
            <w:noProof/>
            <w:webHidden/>
          </w:rPr>
          <w:fldChar w:fldCharType="end"/>
        </w:r>
      </w:hyperlink>
    </w:p>
    <w:p w14:paraId="58E02DD3" w14:textId="2E7835B0"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71" w:history="1">
        <w:r w:rsidR="00FF2A02" w:rsidRPr="00280889">
          <w:rPr>
            <w:rStyle w:val="Hyperlink"/>
            <w:noProof/>
          </w:rPr>
          <w:t>6.9</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Government impacts</w:t>
        </w:r>
        <w:r w:rsidR="00FF2A02">
          <w:rPr>
            <w:noProof/>
            <w:webHidden/>
          </w:rPr>
          <w:tab/>
        </w:r>
        <w:r w:rsidR="00FF2A02">
          <w:rPr>
            <w:noProof/>
            <w:webHidden/>
          </w:rPr>
          <w:fldChar w:fldCharType="begin"/>
        </w:r>
        <w:r w:rsidR="00FF2A02">
          <w:rPr>
            <w:noProof/>
            <w:webHidden/>
          </w:rPr>
          <w:instrText xml:space="preserve"> PAGEREF _Toc168995671 \h </w:instrText>
        </w:r>
        <w:r w:rsidR="00FF2A02">
          <w:rPr>
            <w:noProof/>
            <w:webHidden/>
          </w:rPr>
        </w:r>
        <w:r w:rsidR="00FF2A02">
          <w:rPr>
            <w:noProof/>
            <w:webHidden/>
          </w:rPr>
          <w:fldChar w:fldCharType="separate"/>
        </w:r>
        <w:r w:rsidR="00FF2A02">
          <w:rPr>
            <w:noProof/>
            <w:webHidden/>
          </w:rPr>
          <w:t>56</w:t>
        </w:r>
        <w:r w:rsidR="00FF2A02">
          <w:rPr>
            <w:noProof/>
            <w:webHidden/>
          </w:rPr>
          <w:fldChar w:fldCharType="end"/>
        </w:r>
      </w:hyperlink>
    </w:p>
    <w:p w14:paraId="2B4AE726" w14:textId="3A0323EF" w:rsidR="00FF2A02" w:rsidRDefault="00E72ED4">
      <w:pPr>
        <w:pStyle w:val="TOC2"/>
        <w:rPr>
          <w:rFonts w:eastAsiaTheme="minorEastAsia" w:cstheme="minorBidi"/>
          <w:smallCaps w:val="0"/>
          <w:noProof/>
          <w:kern w:val="2"/>
          <w:sz w:val="22"/>
          <w:szCs w:val="22"/>
          <w:lang w:val="en-AU" w:eastAsia="en-AU" w:bidi="ar-SA"/>
          <w14:ligatures w14:val="standardContextual"/>
        </w:rPr>
      </w:pPr>
      <w:hyperlink w:anchor="_Toc168995672" w:history="1">
        <w:r w:rsidR="00FF2A02" w:rsidRPr="00280889">
          <w:rPr>
            <w:rStyle w:val="Hyperlink"/>
            <w:noProof/>
          </w:rPr>
          <w:t>7</w:t>
        </w:r>
        <w:r w:rsidR="00FF2A02">
          <w:rPr>
            <w:rFonts w:eastAsiaTheme="minorEastAsia" w:cstheme="minorBidi"/>
            <w:smallCaps w:val="0"/>
            <w:noProof/>
            <w:kern w:val="2"/>
            <w:sz w:val="22"/>
            <w:szCs w:val="22"/>
            <w:lang w:val="en-AU" w:eastAsia="en-AU" w:bidi="ar-SA"/>
            <w14:ligatures w14:val="standardContextual"/>
          </w:rPr>
          <w:tab/>
        </w:r>
        <w:r w:rsidR="00FF2A02" w:rsidRPr="00280889">
          <w:rPr>
            <w:rStyle w:val="Hyperlink"/>
            <w:noProof/>
          </w:rPr>
          <w:t>Conclusion of cost and benefit analysis</w:t>
        </w:r>
        <w:r w:rsidR="00FF2A02">
          <w:rPr>
            <w:noProof/>
            <w:webHidden/>
          </w:rPr>
          <w:tab/>
        </w:r>
        <w:r w:rsidR="00FF2A02">
          <w:rPr>
            <w:noProof/>
            <w:webHidden/>
          </w:rPr>
          <w:fldChar w:fldCharType="begin"/>
        </w:r>
        <w:r w:rsidR="00FF2A02">
          <w:rPr>
            <w:noProof/>
            <w:webHidden/>
          </w:rPr>
          <w:instrText xml:space="preserve"> PAGEREF _Toc168995672 \h </w:instrText>
        </w:r>
        <w:r w:rsidR="00FF2A02">
          <w:rPr>
            <w:noProof/>
            <w:webHidden/>
          </w:rPr>
        </w:r>
        <w:r w:rsidR="00FF2A02">
          <w:rPr>
            <w:noProof/>
            <w:webHidden/>
          </w:rPr>
          <w:fldChar w:fldCharType="separate"/>
        </w:r>
        <w:r w:rsidR="00FF2A02">
          <w:rPr>
            <w:noProof/>
            <w:webHidden/>
          </w:rPr>
          <w:t>57</w:t>
        </w:r>
        <w:r w:rsidR="00FF2A02">
          <w:rPr>
            <w:noProof/>
            <w:webHidden/>
          </w:rPr>
          <w:fldChar w:fldCharType="end"/>
        </w:r>
      </w:hyperlink>
    </w:p>
    <w:p w14:paraId="73925B11" w14:textId="0126FD5E"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73" w:history="1">
        <w:r w:rsidR="00FF2A02" w:rsidRPr="00280889">
          <w:rPr>
            <w:rStyle w:val="Hyperlink"/>
            <w:noProof/>
          </w:rPr>
          <w:t>7.1</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Benefits outweigh costs</w:t>
        </w:r>
        <w:r w:rsidR="00FF2A02">
          <w:rPr>
            <w:noProof/>
            <w:webHidden/>
          </w:rPr>
          <w:tab/>
        </w:r>
        <w:r w:rsidR="00FF2A02">
          <w:rPr>
            <w:noProof/>
            <w:webHidden/>
          </w:rPr>
          <w:fldChar w:fldCharType="begin"/>
        </w:r>
        <w:r w:rsidR="00FF2A02">
          <w:rPr>
            <w:noProof/>
            <w:webHidden/>
          </w:rPr>
          <w:instrText xml:space="preserve"> PAGEREF _Toc168995673 \h </w:instrText>
        </w:r>
        <w:r w:rsidR="00FF2A02">
          <w:rPr>
            <w:noProof/>
            <w:webHidden/>
          </w:rPr>
        </w:r>
        <w:r w:rsidR="00FF2A02">
          <w:rPr>
            <w:noProof/>
            <w:webHidden/>
          </w:rPr>
          <w:fldChar w:fldCharType="separate"/>
        </w:r>
        <w:r w:rsidR="00FF2A02">
          <w:rPr>
            <w:noProof/>
            <w:webHidden/>
          </w:rPr>
          <w:t>57</w:t>
        </w:r>
        <w:r w:rsidR="00FF2A02">
          <w:rPr>
            <w:noProof/>
            <w:webHidden/>
          </w:rPr>
          <w:fldChar w:fldCharType="end"/>
        </w:r>
      </w:hyperlink>
    </w:p>
    <w:p w14:paraId="50BC9934" w14:textId="4810E2FF"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74" w:history="1">
        <w:r w:rsidR="00FF2A02" w:rsidRPr="00280889">
          <w:rPr>
            <w:rStyle w:val="Hyperlink"/>
            <w:noProof/>
          </w:rPr>
          <w:t>7.2</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Break-even analysis – benefit per infant required to offset total cost</w:t>
        </w:r>
        <w:r w:rsidR="00FF2A02">
          <w:rPr>
            <w:noProof/>
            <w:webHidden/>
          </w:rPr>
          <w:tab/>
        </w:r>
        <w:r w:rsidR="00FF2A02">
          <w:rPr>
            <w:noProof/>
            <w:webHidden/>
          </w:rPr>
          <w:fldChar w:fldCharType="begin"/>
        </w:r>
        <w:r w:rsidR="00FF2A02">
          <w:rPr>
            <w:noProof/>
            <w:webHidden/>
          </w:rPr>
          <w:instrText xml:space="preserve"> PAGEREF _Toc168995674 \h </w:instrText>
        </w:r>
        <w:r w:rsidR="00FF2A02">
          <w:rPr>
            <w:noProof/>
            <w:webHidden/>
          </w:rPr>
        </w:r>
        <w:r w:rsidR="00FF2A02">
          <w:rPr>
            <w:noProof/>
            <w:webHidden/>
          </w:rPr>
          <w:fldChar w:fldCharType="separate"/>
        </w:r>
        <w:r w:rsidR="00FF2A02">
          <w:rPr>
            <w:noProof/>
            <w:webHidden/>
          </w:rPr>
          <w:t>57</w:t>
        </w:r>
        <w:r w:rsidR="00FF2A02">
          <w:rPr>
            <w:noProof/>
            <w:webHidden/>
          </w:rPr>
          <w:fldChar w:fldCharType="end"/>
        </w:r>
      </w:hyperlink>
    </w:p>
    <w:p w14:paraId="6E4E4DCF" w14:textId="30B6307B" w:rsidR="00FF2A02" w:rsidRDefault="00E72ED4">
      <w:pPr>
        <w:pStyle w:val="TOC2"/>
        <w:rPr>
          <w:rFonts w:eastAsiaTheme="minorEastAsia" w:cstheme="minorBidi"/>
          <w:smallCaps w:val="0"/>
          <w:noProof/>
          <w:kern w:val="2"/>
          <w:sz w:val="22"/>
          <w:szCs w:val="22"/>
          <w:lang w:val="en-AU" w:eastAsia="en-AU" w:bidi="ar-SA"/>
          <w14:ligatures w14:val="standardContextual"/>
        </w:rPr>
      </w:pPr>
      <w:hyperlink w:anchor="_Toc168995675" w:history="1">
        <w:r w:rsidR="00FF2A02" w:rsidRPr="00280889">
          <w:rPr>
            <w:rStyle w:val="Hyperlink"/>
            <w:noProof/>
          </w:rPr>
          <w:t>8</w:t>
        </w:r>
        <w:r w:rsidR="00FF2A02">
          <w:rPr>
            <w:rFonts w:eastAsiaTheme="minorEastAsia" w:cstheme="minorBidi"/>
            <w:smallCaps w:val="0"/>
            <w:noProof/>
            <w:kern w:val="2"/>
            <w:sz w:val="22"/>
            <w:szCs w:val="22"/>
            <w:lang w:val="en-AU" w:eastAsia="en-AU" w:bidi="ar-SA"/>
            <w14:ligatures w14:val="standardContextual"/>
          </w:rPr>
          <w:tab/>
        </w:r>
        <w:r w:rsidR="00FF2A02" w:rsidRPr="00280889">
          <w:rPr>
            <w:rStyle w:val="Hyperlink"/>
            <w:noProof/>
          </w:rPr>
          <w:t>Who was consulted and how was their feedback incorporated?</w:t>
        </w:r>
        <w:r w:rsidR="00FF2A02">
          <w:rPr>
            <w:noProof/>
            <w:webHidden/>
          </w:rPr>
          <w:tab/>
        </w:r>
        <w:r w:rsidR="00FF2A02">
          <w:rPr>
            <w:noProof/>
            <w:webHidden/>
          </w:rPr>
          <w:fldChar w:fldCharType="begin"/>
        </w:r>
        <w:r w:rsidR="00FF2A02">
          <w:rPr>
            <w:noProof/>
            <w:webHidden/>
          </w:rPr>
          <w:instrText xml:space="preserve"> PAGEREF _Toc168995675 \h </w:instrText>
        </w:r>
        <w:r w:rsidR="00FF2A02">
          <w:rPr>
            <w:noProof/>
            <w:webHidden/>
          </w:rPr>
        </w:r>
        <w:r w:rsidR="00FF2A02">
          <w:rPr>
            <w:noProof/>
            <w:webHidden/>
          </w:rPr>
          <w:fldChar w:fldCharType="separate"/>
        </w:r>
        <w:r w:rsidR="00FF2A02">
          <w:rPr>
            <w:noProof/>
            <w:webHidden/>
          </w:rPr>
          <w:t>58</w:t>
        </w:r>
        <w:r w:rsidR="00FF2A02">
          <w:rPr>
            <w:noProof/>
            <w:webHidden/>
          </w:rPr>
          <w:fldChar w:fldCharType="end"/>
        </w:r>
      </w:hyperlink>
    </w:p>
    <w:p w14:paraId="4D0BE9F2" w14:textId="3F0C8E1B" w:rsidR="00FF2A02" w:rsidRDefault="00E72ED4">
      <w:pPr>
        <w:pStyle w:val="TOC2"/>
        <w:rPr>
          <w:rFonts w:eastAsiaTheme="minorEastAsia" w:cstheme="minorBidi"/>
          <w:smallCaps w:val="0"/>
          <w:noProof/>
          <w:kern w:val="2"/>
          <w:sz w:val="22"/>
          <w:szCs w:val="22"/>
          <w:lang w:val="en-AU" w:eastAsia="en-AU" w:bidi="ar-SA"/>
          <w14:ligatures w14:val="standardContextual"/>
        </w:rPr>
      </w:pPr>
      <w:hyperlink w:anchor="_Toc168995676" w:history="1">
        <w:r w:rsidR="00FF2A02" w:rsidRPr="00280889">
          <w:rPr>
            <w:rStyle w:val="Hyperlink"/>
            <w:noProof/>
          </w:rPr>
          <w:t>9</w:t>
        </w:r>
        <w:r w:rsidR="00FF2A02">
          <w:rPr>
            <w:rFonts w:eastAsiaTheme="minorEastAsia" w:cstheme="minorBidi"/>
            <w:smallCaps w:val="0"/>
            <w:noProof/>
            <w:kern w:val="2"/>
            <w:sz w:val="22"/>
            <w:szCs w:val="22"/>
            <w:lang w:val="en-AU" w:eastAsia="en-AU" w:bidi="ar-SA"/>
            <w14:ligatures w14:val="standardContextual"/>
          </w:rPr>
          <w:tab/>
        </w:r>
        <w:r w:rsidR="00FF2A02" w:rsidRPr="00280889">
          <w:rPr>
            <w:rStyle w:val="Hyperlink"/>
            <w:noProof/>
          </w:rPr>
          <w:t>What is the best option and how will it be implemented?</w:t>
        </w:r>
        <w:r w:rsidR="00FF2A02">
          <w:rPr>
            <w:noProof/>
            <w:webHidden/>
          </w:rPr>
          <w:tab/>
        </w:r>
        <w:r w:rsidR="00FF2A02">
          <w:rPr>
            <w:noProof/>
            <w:webHidden/>
          </w:rPr>
          <w:fldChar w:fldCharType="begin"/>
        </w:r>
        <w:r w:rsidR="00FF2A02">
          <w:rPr>
            <w:noProof/>
            <w:webHidden/>
          </w:rPr>
          <w:instrText xml:space="preserve"> PAGEREF _Toc168995676 \h </w:instrText>
        </w:r>
        <w:r w:rsidR="00FF2A02">
          <w:rPr>
            <w:noProof/>
            <w:webHidden/>
          </w:rPr>
        </w:r>
        <w:r w:rsidR="00FF2A02">
          <w:rPr>
            <w:noProof/>
            <w:webHidden/>
          </w:rPr>
          <w:fldChar w:fldCharType="separate"/>
        </w:r>
        <w:r w:rsidR="00FF2A02">
          <w:rPr>
            <w:noProof/>
            <w:webHidden/>
          </w:rPr>
          <w:t>59</w:t>
        </w:r>
        <w:r w:rsidR="00FF2A02">
          <w:rPr>
            <w:noProof/>
            <w:webHidden/>
          </w:rPr>
          <w:fldChar w:fldCharType="end"/>
        </w:r>
      </w:hyperlink>
    </w:p>
    <w:p w14:paraId="5D1ACA8B" w14:textId="219C453B"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77" w:history="1">
        <w:r w:rsidR="00FF2A02" w:rsidRPr="00280889">
          <w:rPr>
            <w:rStyle w:val="Hyperlink"/>
            <w:noProof/>
          </w:rPr>
          <w:t>9.1</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Why option 2 is the best option</w:t>
        </w:r>
        <w:r w:rsidR="00FF2A02">
          <w:rPr>
            <w:noProof/>
            <w:webHidden/>
          </w:rPr>
          <w:tab/>
        </w:r>
        <w:r w:rsidR="00FF2A02">
          <w:rPr>
            <w:noProof/>
            <w:webHidden/>
          </w:rPr>
          <w:fldChar w:fldCharType="begin"/>
        </w:r>
        <w:r w:rsidR="00FF2A02">
          <w:rPr>
            <w:noProof/>
            <w:webHidden/>
          </w:rPr>
          <w:instrText xml:space="preserve"> PAGEREF _Toc168995677 \h </w:instrText>
        </w:r>
        <w:r w:rsidR="00FF2A02">
          <w:rPr>
            <w:noProof/>
            <w:webHidden/>
          </w:rPr>
        </w:r>
        <w:r w:rsidR="00FF2A02">
          <w:rPr>
            <w:noProof/>
            <w:webHidden/>
          </w:rPr>
          <w:fldChar w:fldCharType="separate"/>
        </w:r>
        <w:r w:rsidR="00FF2A02">
          <w:rPr>
            <w:noProof/>
            <w:webHidden/>
          </w:rPr>
          <w:t>59</w:t>
        </w:r>
        <w:r w:rsidR="00FF2A02">
          <w:rPr>
            <w:noProof/>
            <w:webHidden/>
          </w:rPr>
          <w:fldChar w:fldCharType="end"/>
        </w:r>
      </w:hyperlink>
    </w:p>
    <w:p w14:paraId="67D92A55" w14:textId="4A7167F1"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78" w:history="1">
        <w:r w:rsidR="00FF2A02" w:rsidRPr="00280889">
          <w:rPr>
            <w:rStyle w:val="Hyperlink"/>
            <w:noProof/>
          </w:rPr>
          <w:t>9.2</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How option 2 achieves the objectives of the proposal</w:t>
        </w:r>
        <w:r w:rsidR="00FF2A02">
          <w:rPr>
            <w:noProof/>
            <w:webHidden/>
          </w:rPr>
          <w:tab/>
        </w:r>
        <w:r w:rsidR="00FF2A02">
          <w:rPr>
            <w:noProof/>
            <w:webHidden/>
          </w:rPr>
          <w:fldChar w:fldCharType="begin"/>
        </w:r>
        <w:r w:rsidR="00FF2A02">
          <w:rPr>
            <w:noProof/>
            <w:webHidden/>
          </w:rPr>
          <w:instrText xml:space="preserve"> PAGEREF _Toc168995678 \h </w:instrText>
        </w:r>
        <w:r w:rsidR="00FF2A02">
          <w:rPr>
            <w:noProof/>
            <w:webHidden/>
          </w:rPr>
        </w:r>
        <w:r w:rsidR="00FF2A02">
          <w:rPr>
            <w:noProof/>
            <w:webHidden/>
          </w:rPr>
          <w:fldChar w:fldCharType="separate"/>
        </w:r>
        <w:r w:rsidR="00FF2A02">
          <w:rPr>
            <w:noProof/>
            <w:webHidden/>
          </w:rPr>
          <w:t>59</w:t>
        </w:r>
        <w:r w:rsidR="00FF2A02">
          <w:rPr>
            <w:noProof/>
            <w:webHidden/>
          </w:rPr>
          <w:fldChar w:fldCharType="end"/>
        </w:r>
      </w:hyperlink>
    </w:p>
    <w:p w14:paraId="1139F80B" w14:textId="7E707D62"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79" w:history="1">
        <w:r w:rsidR="00FF2A02" w:rsidRPr="00280889">
          <w:rPr>
            <w:rStyle w:val="Hyperlink"/>
            <w:noProof/>
          </w:rPr>
          <w:t>9.3</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The decision making process for the proposed changes</w:t>
        </w:r>
        <w:r w:rsidR="00FF2A02">
          <w:rPr>
            <w:noProof/>
            <w:webHidden/>
          </w:rPr>
          <w:tab/>
        </w:r>
        <w:r w:rsidR="00FF2A02">
          <w:rPr>
            <w:noProof/>
            <w:webHidden/>
          </w:rPr>
          <w:fldChar w:fldCharType="begin"/>
        </w:r>
        <w:r w:rsidR="00FF2A02">
          <w:rPr>
            <w:noProof/>
            <w:webHidden/>
          </w:rPr>
          <w:instrText xml:space="preserve"> PAGEREF _Toc168995679 \h </w:instrText>
        </w:r>
        <w:r w:rsidR="00FF2A02">
          <w:rPr>
            <w:noProof/>
            <w:webHidden/>
          </w:rPr>
        </w:r>
        <w:r w:rsidR="00FF2A02">
          <w:rPr>
            <w:noProof/>
            <w:webHidden/>
          </w:rPr>
          <w:fldChar w:fldCharType="separate"/>
        </w:r>
        <w:r w:rsidR="00FF2A02">
          <w:rPr>
            <w:noProof/>
            <w:webHidden/>
          </w:rPr>
          <w:t>61</w:t>
        </w:r>
        <w:r w:rsidR="00FF2A02">
          <w:rPr>
            <w:noProof/>
            <w:webHidden/>
          </w:rPr>
          <w:fldChar w:fldCharType="end"/>
        </w:r>
      </w:hyperlink>
    </w:p>
    <w:p w14:paraId="77ED6674" w14:textId="57FCC302"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80" w:history="1">
        <w:r w:rsidR="00FF2A02" w:rsidRPr="00280889">
          <w:rPr>
            <w:rStyle w:val="Hyperlink"/>
            <w:noProof/>
          </w:rPr>
          <w:t>9.4</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How the proposed changes will be implemented</w:t>
        </w:r>
        <w:r w:rsidR="00FF2A02">
          <w:rPr>
            <w:noProof/>
            <w:webHidden/>
          </w:rPr>
          <w:tab/>
        </w:r>
        <w:r w:rsidR="00FF2A02">
          <w:rPr>
            <w:noProof/>
            <w:webHidden/>
          </w:rPr>
          <w:fldChar w:fldCharType="begin"/>
        </w:r>
        <w:r w:rsidR="00FF2A02">
          <w:rPr>
            <w:noProof/>
            <w:webHidden/>
          </w:rPr>
          <w:instrText xml:space="preserve"> PAGEREF _Toc168995680 \h </w:instrText>
        </w:r>
        <w:r w:rsidR="00FF2A02">
          <w:rPr>
            <w:noProof/>
            <w:webHidden/>
          </w:rPr>
        </w:r>
        <w:r w:rsidR="00FF2A02">
          <w:rPr>
            <w:noProof/>
            <w:webHidden/>
          </w:rPr>
          <w:fldChar w:fldCharType="separate"/>
        </w:r>
        <w:r w:rsidR="00FF2A02">
          <w:rPr>
            <w:noProof/>
            <w:webHidden/>
          </w:rPr>
          <w:t>61</w:t>
        </w:r>
        <w:r w:rsidR="00FF2A02">
          <w:rPr>
            <w:noProof/>
            <w:webHidden/>
          </w:rPr>
          <w:fldChar w:fldCharType="end"/>
        </w:r>
      </w:hyperlink>
    </w:p>
    <w:p w14:paraId="698073A3" w14:textId="1BD7D3A1"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81" w:history="1">
        <w:r w:rsidR="00FF2A02" w:rsidRPr="00280889">
          <w:rPr>
            <w:rStyle w:val="Hyperlink"/>
            <w:noProof/>
          </w:rPr>
          <w:t>9.5</w:t>
        </w:r>
        <w:r w:rsidR="00FF2A02">
          <w:rPr>
            <w:rFonts w:eastAsiaTheme="minorEastAsia" w:cstheme="minorBidi"/>
            <w:i w:val="0"/>
            <w:iCs w:val="0"/>
            <w:noProof/>
            <w:kern w:val="2"/>
            <w:sz w:val="22"/>
            <w:szCs w:val="22"/>
            <w:lang w:val="en-AU" w:eastAsia="en-AU" w:bidi="ar-SA"/>
            <w14:ligatures w14:val="standardContextual"/>
          </w:rPr>
          <w:tab/>
        </w:r>
        <w:r w:rsidR="00FF2A02" w:rsidRPr="00280889">
          <w:rPr>
            <w:rStyle w:val="Hyperlink"/>
            <w:noProof/>
          </w:rPr>
          <w:t>Transition period for implementation</w:t>
        </w:r>
        <w:r w:rsidR="00FF2A02">
          <w:rPr>
            <w:noProof/>
            <w:webHidden/>
          </w:rPr>
          <w:tab/>
        </w:r>
        <w:r w:rsidR="00FF2A02">
          <w:rPr>
            <w:noProof/>
            <w:webHidden/>
          </w:rPr>
          <w:fldChar w:fldCharType="begin"/>
        </w:r>
        <w:r w:rsidR="00FF2A02">
          <w:rPr>
            <w:noProof/>
            <w:webHidden/>
          </w:rPr>
          <w:instrText xml:space="preserve"> PAGEREF _Toc168995681 \h </w:instrText>
        </w:r>
        <w:r w:rsidR="00FF2A02">
          <w:rPr>
            <w:noProof/>
            <w:webHidden/>
          </w:rPr>
        </w:r>
        <w:r w:rsidR="00FF2A02">
          <w:rPr>
            <w:noProof/>
            <w:webHidden/>
          </w:rPr>
          <w:fldChar w:fldCharType="separate"/>
        </w:r>
        <w:r w:rsidR="00FF2A02">
          <w:rPr>
            <w:noProof/>
            <w:webHidden/>
          </w:rPr>
          <w:t>63</w:t>
        </w:r>
        <w:r w:rsidR="00FF2A02">
          <w:rPr>
            <w:noProof/>
            <w:webHidden/>
          </w:rPr>
          <w:fldChar w:fldCharType="end"/>
        </w:r>
      </w:hyperlink>
    </w:p>
    <w:p w14:paraId="7FE12C06" w14:textId="3186CD4F" w:rsidR="00FF2A02" w:rsidRDefault="00E72ED4">
      <w:pPr>
        <w:pStyle w:val="TOC2"/>
        <w:rPr>
          <w:rFonts w:eastAsiaTheme="minorEastAsia" w:cstheme="minorBidi"/>
          <w:smallCaps w:val="0"/>
          <w:noProof/>
          <w:kern w:val="2"/>
          <w:sz w:val="22"/>
          <w:szCs w:val="22"/>
          <w:lang w:val="en-AU" w:eastAsia="en-AU" w:bidi="ar-SA"/>
          <w14:ligatures w14:val="standardContextual"/>
        </w:rPr>
      </w:pPr>
      <w:hyperlink w:anchor="_Toc168995682" w:history="1">
        <w:r w:rsidR="00FF2A02" w:rsidRPr="00280889">
          <w:rPr>
            <w:rStyle w:val="Hyperlink"/>
            <w:noProof/>
          </w:rPr>
          <w:t>10</w:t>
        </w:r>
        <w:r w:rsidR="00FF2A02">
          <w:rPr>
            <w:rFonts w:eastAsiaTheme="minorEastAsia" w:cstheme="minorBidi"/>
            <w:smallCaps w:val="0"/>
            <w:noProof/>
            <w:kern w:val="2"/>
            <w:sz w:val="22"/>
            <w:szCs w:val="22"/>
            <w:lang w:val="en-AU" w:eastAsia="en-AU" w:bidi="ar-SA"/>
            <w14:ligatures w14:val="standardContextual"/>
          </w:rPr>
          <w:tab/>
        </w:r>
        <w:r w:rsidR="00FF2A02" w:rsidRPr="00280889">
          <w:rPr>
            <w:rStyle w:val="Hyperlink"/>
            <w:noProof/>
          </w:rPr>
          <w:t>How will the changes to the standards be evaluated?</w:t>
        </w:r>
        <w:r w:rsidR="00FF2A02">
          <w:rPr>
            <w:noProof/>
            <w:webHidden/>
          </w:rPr>
          <w:tab/>
        </w:r>
        <w:r w:rsidR="00FF2A02">
          <w:rPr>
            <w:noProof/>
            <w:webHidden/>
          </w:rPr>
          <w:fldChar w:fldCharType="begin"/>
        </w:r>
        <w:r w:rsidR="00FF2A02">
          <w:rPr>
            <w:noProof/>
            <w:webHidden/>
          </w:rPr>
          <w:instrText xml:space="preserve"> PAGEREF _Toc168995682 \h </w:instrText>
        </w:r>
        <w:r w:rsidR="00FF2A02">
          <w:rPr>
            <w:noProof/>
            <w:webHidden/>
          </w:rPr>
        </w:r>
        <w:r w:rsidR="00FF2A02">
          <w:rPr>
            <w:noProof/>
            <w:webHidden/>
          </w:rPr>
          <w:fldChar w:fldCharType="separate"/>
        </w:r>
        <w:r w:rsidR="00FF2A02">
          <w:rPr>
            <w:noProof/>
            <w:webHidden/>
          </w:rPr>
          <w:t>66</w:t>
        </w:r>
        <w:r w:rsidR="00FF2A02">
          <w:rPr>
            <w:noProof/>
            <w:webHidden/>
          </w:rPr>
          <w:fldChar w:fldCharType="end"/>
        </w:r>
      </w:hyperlink>
    </w:p>
    <w:p w14:paraId="7C62CD06" w14:textId="20178E99" w:rsidR="00FF2A02" w:rsidRDefault="00E72ED4">
      <w:pPr>
        <w:pStyle w:val="TOC1"/>
        <w:rPr>
          <w:rFonts w:eastAsiaTheme="minorEastAsia" w:cstheme="minorBidi"/>
          <w:b w:val="0"/>
          <w:bCs w:val="0"/>
          <w:caps w:val="0"/>
          <w:noProof/>
          <w:kern w:val="2"/>
          <w:sz w:val="22"/>
          <w:szCs w:val="22"/>
          <w:lang w:val="en-AU" w:eastAsia="en-AU" w:bidi="ar-SA"/>
          <w14:ligatures w14:val="standardContextual"/>
        </w:rPr>
      </w:pPr>
      <w:hyperlink w:anchor="_Toc168995683" w:history="1">
        <w:r w:rsidR="00FF2A02" w:rsidRPr="00280889">
          <w:rPr>
            <w:rStyle w:val="Hyperlink"/>
            <w:noProof/>
            <w:lang w:val="en-AU"/>
          </w:rPr>
          <w:t>References</w:t>
        </w:r>
        <w:r w:rsidR="00FF2A02">
          <w:rPr>
            <w:noProof/>
            <w:webHidden/>
          </w:rPr>
          <w:tab/>
        </w:r>
        <w:r w:rsidR="00FF2A02">
          <w:rPr>
            <w:noProof/>
            <w:webHidden/>
          </w:rPr>
          <w:fldChar w:fldCharType="begin"/>
        </w:r>
        <w:r w:rsidR="00FF2A02">
          <w:rPr>
            <w:noProof/>
            <w:webHidden/>
          </w:rPr>
          <w:instrText xml:space="preserve"> PAGEREF _Toc168995683 \h </w:instrText>
        </w:r>
        <w:r w:rsidR="00FF2A02">
          <w:rPr>
            <w:noProof/>
            <w:webHidden/>
          </w:rPr>
        </w:r>
        <w:r w:rsidR="00FF2A02">
          <w:rPr>
            <w:noProof/>
            <w:webHidden/>
          </w:rPr>
          <w:fldChar w:fldCharType="separate"/>
        </w:r>
        <w:r w:rsidR="00FF2A02">
          <w:rPr>
            <w:noProof/>
            <w:webHidden/>
          </w:rPr>
          <w:t>67</w:t>
        </w:r>
        <w:r w:rsidR="00FF2A02">
          <w:rPr>
            <w:noProof/>
            <w:webHidden/>
          </w:rPr>
          <w:fldChar w:fldCharType="end"/>
        </w:r>
      </w:hyperlink>
    </w:p>
    <w:p w14:paraId="75606047" w14:textId="658D435E" w:rsidR="00FF2A02" w:rsidRDefault="00E72ED4">
      <w:pPr>
        <w:pStyle w:val="TOC1"/>
        <w:rPr>
          <w:rFonts w:eastAsiaTheme="minorEastAsia" w:cstheme="minorBidi"/>
          <w:b w:val="0"/>
          <w:bCs w:val="0"/>
          <w:caps w:val="0"/>
          <w:noProof/>
          <w:kern w:val="2"/>
          <w:sz w:val="22"/>
          <w:szCs w:val="22"/>
          <w:lang w:val="en-AU" w:eastAsia="en-AU" w:bidi="ar-SA"/>
          <w14:ligatures w14:val="standardContextual"/>
        </w:rPr>
      </w:pPr>
      <w:hyperlink w:anchor="_Toc168995684" w:history="1">
        <w:r w:rsidR="00FF2A02" w:rsidRPr="00280889">
          <w:rPr>
            <w:rStyle w:val="Hyperlink"/>
            <w:noProof/>
            <w:lang w:val="en-AU"/>
          </w:rPr>
          <w:t>Appendix A – Examples of how infant health is improved due to compositional changes</w:t>
        </w:r>
        <w:r w:rsidR="00FF2A02">
          <w:rPr>
            <w:noProof/>
            <w:webHidden/>
          </w:rPr>
          <w:tab/>
        </w:r>
        <w:r w:rsidR="00FF2A02">
          <w:rPr>
            <w:noProof/>
            <w:webHidden/>
          </w:rPr>
          <w:fldChar w:fldCharType="begin"/>
        </w:r>
        <w:r w:rsidR="00FF2A02">
          <w:rPr>
            <w:noProof/>
            <w:webHidden/>
          </w:rPr>
          <w:instrText xml:space="preserve"> PAGEREF _Toc168995684 \h </w:instrText>
        </w:r>
        <w:r w:rsidR="00FF2A02">
          <w:rPr>
            <w:noProof/>
            <w:webHidden/>
          </w:rPr>
        </w:r>
        <w:r w:rsidR="00FF2A02">
          <w:rPr>
            <w:noProof/>
            <w:webHidden/>
          </w:rPr>
          <w:fldChar w:fldCharType="separate"/>
        </w:r>
        <w:r w:rsidR="00FF2A02">
          <w:rPr>
            <w:noProof/>
            <w:webHidden/>
          </w:rPr>
          <w:t>69</w:t>
        </w:r>
        <w:r w:rsidR="00FF2A02">
          <w:rPr>
            <w:noProof/>
            <w:webHidden/>
          </w:rPr>
          <w:fldChar w:fldCharType="end"/>
        </w:r>
      </w:hyperlink>
    </w:p>
    <w:p w14:paraId="0D5A82CD" w14:textId="7679C928" w:rsidR="00FF2A02" w:rsidRDefault="00E72ED4">
      <w:pPr>
        <w:pStyle w:val="TOC1"/>
        <w:rPr>
          <w:rFonts w:eastAsiaTheme="minorEastAsia" w:cstheme="minorBidi"/>
          <w:b w:val="0"/>
          <w:bCs w:val="0"/>
          <w:caps w:val="0"/>
          <w:noProof/>
          <w:kern w:val="2"/>
          <w:sz w:val="22"/>
          <w:szCs w:val="22"/>
          <w:lang w:val="en-AU" w:eastAsia="en-AU" w:bidi="ar-SA"/>
          <w14:ligatures w14:val="standardContextual"/>
        </w:rPr>
      </w:pPr>
      <w:hyperlink w:anchor="_Toc168995685" w:history="1">
        <w:r w:rsidR="00FF2A02" w:rsidRPr="00280889">
          <w:rPr>
            <w:rStyle w:val="Hyperlink"/>
            <w:noProof/>
            <w:lang w:val="en-AU"/>
          </w:rPr>
          <w:t>Appendix B – Detailed discussion of consultation</w:t>
        </w:r>
        <w:r w:rsidR="00FF2A02">
          <w:rPr>
            <w:noProof/>
            <w:webHidden/>
          </w:rPr>
          <w:tab/>
        </w:r>
        <w:r w:rsidR="00FF2A02">
          <w:rPr>
            <w:noProof/>
            <w:webHidden/>
          </w:rPr>
          <w:fldChar w:fldCharType="begin"/>
        </w:r>
        <w:r w:rsidR="00FF2A02">
          <w:rPr>
            <w:noProof/>
            <w:webHidden/>
          </w:rPr>
          <w:instrText xml:space="preserve"> PAGEREF _Toc168995685 \h </w:instrText>
        </w:r>
        <w:r w:rsidR="00FF2A02">
          <w:rPr>
            <w:noProof/>
            <w:webHidden/>
          </w:rPr>
        </w:r>
        <w:r w:rsidR="00FF2A02">
          <w:rPr>
            <w:noProof/>
            <w:webHidden/>
          </w:rPr>
          <w:fldChar w:fldCharType="separate"/>
        </w:r>
        <w:r w:rsidR="00FF2A02">
          <w:rPr>
            <w:noProof/>
            <w:webHidden/>
          </w:rPr>
          <w:t>71</w:t>
        </w:r>
        <w:r w:rsidR="00FF2A02">
          <w:rPr>
            <w:noProof/>
            <w:webHidden/>
          </w:rPr>
          <w:fldChar w:fldCharType="end"/>
        </w:r>
      </w:hyperlink>
    </w:p>
    <w:p w14:paraId="6458A173" w14:textId="6CD794C1"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86" w:history="1">
        <w:r w:rsidR="00FF2A02" w:rsidRPr="00280889">
          <w:rPr>
            <w:rStyle w:val="Hyperlink"/>
            <w:noProof/>
            <w:lang w:val="en-AU"/>
          </w:rPr>
          <w:t>Early consultation (from 2012 to 2021) identified issues</w:t>
        </w:r>
        <w:r w:rsidR="00FF2A02">
          <w:rPr>
            <w:noProof/>
            <w:webHidden/>
          </w:rPr>
          <w:tab/>
        </w:r>
        <w:r w:rsidR="00FF2A02">
          <w:rPr>
            <w:noProof/>
            <w:webHidden/>
          </w:rPr>
          <w:fldChar w:fldCharType="begin"/>
        </w:r>
        <w:r w:rsidR="00FF2A02">
          <w:rPr>
            <w:noProof/>
            <w:webHidden/>
          </w:rPr>
          <w:instrText xml:space="preserve"> PAGEREF _Toc168995686 \h </w:instrText>
        </w:r>
        <w:r w:rsidR="00FF2A02">
          <w:rPr>
            <w:noProof/>
            <w:webHidden/>
          </w:rPr>
        </w:r>
        <w:r w:rsidR="00FF2A02">
          <w:rPr>
            <w:noProof/>
            <w:webHidden/>
          </w:rPr>
          <w:fldChar w:fldCharType="separate"/>
        </w:r>
        <w:r w:rsidR="00FF2A02">
          <w:rPr>
            <w:noProof/>
            <w:webHidden/>
          </w:rPr>
          <w:t>71</w:t>
        </w:r>
        <w:r w:rsidR="00FF2A02">
          <w:rPr>
            <w:noProof/>
            <w:webHidden/>
          </w:rPr>
          <w:fldChar w:fldCharType="end"/>
        </w:r>
      </w:hyperlink>
    </w:p>
    <w:p w14:paraId="3736B4B6" w14:textId="6749B756"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87" w:history="1">
        <w:r w:rsidR="00FF2A02" w:rsidRPr="00280889">
          <w:rPr>
            <w:rStyle w:val="Hyperlink"/>
            <w:rFonts w:eastAsia="Calibri"/>
            <w:noProof/>
            <w:lang w:val="en-AU"/>
          </w:rPr>
          <w:t>1st CFS – preferred options released for stakeholder feedback</w:t>
        </w:r>
        <w:r w:rsidR="00FF2A02">
          <w:rPr>
            <w:noProof/>
            <w:webHidden/>
          </w:rPr>
          <w:tab/>
        </w:r>
        <w:r w:rsidR="00FF2A02">
          <w:rPr>
            <w:noProof/>
            <w:webHidden/>
          </w:rPr>
          <w:fldChar w:fldCharType="begin"/>
        </w:r>
        <w:r w:rsidR="00FF2A02">
          <w:rPr>
            <w:noProof/>
            <w:webHidden/>
          </w:rPr>
          <w:instrText xml:space="preserve"> PAGEREF _Toc168995687 \h </w:instrText>
        </w:r>
        <w:r w:rsidR="00FF2A02">
          <w:rPr>
            <w:noProof/>
            <w:webHidden/>
          </w:rPr>
        </w:r>
        <w:r w:rsidR="00FF2A02">
          <w:rPr>
            <w:noProof/>
            <w:webHidden/>
          </w:rPr>
          <w:fldChar w:fldCharType="separate"/>
        </w:r>
        <w:r w:rsidR="00FF2A02">
          <w:rPr>
            <w:noProof/>
            <w:webHidden/>
          </w:rPr>
          <w:t>72</w:t>
        </w:r>
        <w:r w:rsidR="00FF2A02">
          <w:rPr>
            <w:noProof/>
            <w:webHidden/>
          </w:rPr>
          <w:fldChar w:fldCharType="end"/>
        </w:r>
      </w:hyperlink>
    </w:p>
    <w:p w14:paraId="48BF6E3A" w14:textId="7D920F56"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88" w:history="1">
        <w:r w:rsidR="00FF2A02" w:rsidRPr="00280889">
          <w:rPr>
            <w:rStyle w:val="Hyperlink"/>
            <w:noProof/>
            <w:lang w:val="en-AU"/>
          </w:rPr>
          <w:t>2nd CFS – draft regulation released for stakeholder feedback</w:t>
        </w:r>
        <w:r w:rsidR="00FF2A02">
          <w:rPr>
            <w:noProof/>
            <w:webHidden/>
          </w:rPr>
          <w:tab/>
        </w:r>
        <w:r w:rsidR="00FF2A02">
          <w:rPr>
            <w:noProof/>
            <w:webHidden/>
          </w:rPr>
          <w:fldChar w:fldCharType="begin"/>
        </w:r>
        <w:r w:rsidR="00FF2A02">
          <w:rPr>
            <w:noProof/>
            <w:webHidden/>
          </w:rPr>
          <w:instrText xml:space="preserve"> PAGEREF _Toc168995688 \h </w:instrText>
        </w:r>
        <w:r w:rsidR="00FF2A02">
          <w:rPr>
            <w:noProof/>
            <w:webHidden/>
          </w:rPr>
        </w:r>
        <w:r w:rsidR="00FF2A02">
          <w:rPr>
            <w:noProof/>
            <w:webHidden/>
          </w:rPr>
          <w:fldChar w:fldCharType="separate"/>
        </w:r>
        <w:r w:rsidR="00FF2A02">
          <w:rPr>
            <w:noProof/>
            <w:webHidden/>
          </w:rPr>
          <w:t>72</w:t>
        </w:r>
        <w:r w:rsidR="00FF2A02">
          <w:rPr>
            <w:noProof/>
            <w:webHidden/>
          </w:rPr>
          <w:fldChar w:fldCharType="end"/>
        </w:r>
      </w:hyperlink>
    </w:p>
    <w:p w14:paraId="72F4852D" w14:textId="77BB85E8"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89" w:history="1">
        <w:r w:rsidR="00FF2A02" w:rsidRPr="00280889">
          <w:rPr>
            <w:rStyle w:val="Hyperlink"/>
            <w:noProof/>
            <w:lang w:val="en-AU"/>
          </w:rPr>
          <w:t>Post 2nd CFS – how stakeholder feedback was incorporated into the final proposed changes</w:t>
        </w:r>
        <w:r w:rsidR="00FF2A02">
          <w:rPr>
            <w:noProof/>
            <w:webHidden/>
          </w:rPr>
          <w:tab/>
        </w:r>
        <w:r w:rsidR="00FF2A02">
          <w:rPr>
            <w:noProof/>
            <w:webHidden/>
          </w:rPr>
          <w:fldChar w:fldCharType="begin"/>
        </w:r>
        <w:r w:rsidR="00FF2A02">
          <w:rPr>
            <w:noProof/>
            <w:webHidden/>
          </w:rPr>
          <w:instrText xml:space="preserve"> PAGEREF _Toc168995689 \h </w:instrText>
        </w:r>
        <w:r w:rsidR="00FF2A02">
          <w:rPr>
            <w:noProof/>
            <w:webHidden/>
          </w:rPr>
        </w:r>
        <w:r w:rsidR="00FF2A02">
          <w:rPr>
            <w:noProof/>
            <w:webHidden/>
          </w:rPr>
          <w:fldChar w:fldCharType="separate"/>
        </w:r>
        <w:r w:rsidR="00FF2A02">
          <w:rPr>
            <w:noProof/>
            <w:webHidden/>
          </w:rPr>
          <w:t>72</w:t>
        </w:r>
        <w:r w:rsidR="00FF2A02">
          <w:rPr>
            <w:noProof/>
            <w:webHidden/>
          </w:rPr>
          <w:fldChar w:fldCharType="end"/>
        </w:r>
      </w:hyperlink>
    </w:p>
    <w:p w14:paraId="29A614F2" w14:textId="65208123" w:rsidR="00FF2A02" w:rsidRDefault="00E72ED4">
      <w:pPr>
        <w:pStyle w:val="TOC1"/>
        <w:rPr>
          <w:rFonts w:eastAsiaTheme="minorEastAsia" w:cstheme="minorBidi"/>
          <w:b w:val="0"/>
          <w:bCs w:val="0"/>
          <w:caps w:val="0"/>
          <w:noProof/>
          <w:kern w:val="2"/>
          <w:sz w:val="22"/>
          <w:szCs w:val="22"/>
          <w:lang w:val="en-AU" w:eastAsia="en-AU" w:bidi="ar-SA"/>
          <w14:ligatures w14:val="standardContextual"/>
        </w:rPr>
      </w:pPr>
      <w:hyperlink w:anchor="_Toc168995690" w:history="1">
        <w:r w:rsidR="00FF2A02" w:rsidRPr="00280889">
          <w:rPr>
            <w:rStyle w:val="Hyperlink"/>
            <w:noProof/>
            <w:lang w:val="en-AU"/>
          </w:rPr>
          <w:t>Appendix C – Detailed discussion of methodologies</w:t>
        </w:r>
        <w:r w:rsidR="00FF2A02">
          <w:rPr>
            <w:noProof/>
            <w:webHidden/>
          </w:rPr>
          <w:tab/>
        </w:r>
        <w:r w:rsidR="00FF2A02">
          <w:rPr>
            <w:noProof/>
            <w:webHidden/>
          </w:rPr>
          <w:fldChar w:fldCharType="begin"/>
        </w:r>
        <w:r w:rsidR="00FF2A02">
          <w:rPr>
            <w:noProof/>
            <w:webHidden/>
          </w:rPr>
          <w:instrText xml:space="preserve"> PAGEREF _Toc168995690 \h </w:instrText>
        </w:r>
        <w:r w:rsidR="00FF2A02">
          <w:rPr>
            <w:noProof/>
            <w:webHidden/>
          </w:rPr>
        </w:r>
        <w:r w:rsidR="00FF2A02">
          <w:rPr>
            <w:noProof/>
            <w:webHidden/>
          </w:rPr>
          <w:fldChar w:fldCharType="separate"/>
        </w:r>
        <w:r w:rsidR="00FF2A02">
          <w:rPr>
            <w:noProof/>
            <w:webHidden/>
          </w:rPr>
          <w:t>82</w:t>
        </w:r>
        <w:r w:rsidR="00FF2A02">
          <w:rPr>
            <w:noProof/>
            <w:webHidden/>
          </w:rPr>
          <w:fldChar w:fldCharType="end"/>
        </w:r>
      </w:hyperlink>
    </w:p>
    <w:p w14:paraId="637E5CA8" w14:textId="58017402"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91" w:history="1">
        <w:r w:rsidR="00FF2A02" w:rsidRPr="00280889">
          <w:rPr>
            <w:rStyle w:val="Hyperlink"/>
            <w:noProof/>
            <w:lang w:val="en-AU"/>
          </w:rPr>
          <w:t>Estimated numbers of infants fed infant formula</w:t>
        </w:r>
        <w:r w:rsidR="00FF2A02">
          <w:rPr>
            <w:noProof/>
            <w:webHidden/>
          </w:rPr>
          <w:tab/>
        </w:r>
        <w:r w:rsidR="00FF2A02">
          <w:rPr>
            <w:noProof/>
            <w:webHidden/>
          </w:rPr>
          <w:fldChar w:fldCharType="begin"/>
        </w:r>
        <w:r w:rsidR="00FF2A02">
          <w:rPr>
            <w:noProof/>
            <w:webHidden/>
          </w:rPr>
          <w:instrText xml:space="preserve"> PAGEREF _Toc168995691 \h </w:instrText>
        </w:r>
        <w:r w:rsidR="00FF2A02">
          <w:rPr>
            <w:noProof/>
            <w:webHidden/>
          </w:rPr>
        </w:r>
        <w:r w:rsidR="00FF2A02">
          <w:rPr>
            <w:noProof/>
            <w:webHidden/>
          </w:rPr>
          <w:fldChar w:fldCharType="separate"/>
        </w:r>
        <w:r w:rsidR="00FF2A02">
          <w:rPr>
            <w:noProof/>
            <w:webHidden/>
          </w:rPr>
          <w:t>82</w:t>
        </w:r>
        <w:r w:rsidR="00FF2A02">
          <w:rPr>
            <w:noProof/>
            <w:webHidden/>
          </w:rPr>
          <w:fldChar w:fldCharType="end"/>
        </w:r>
      </w:hyperlink>
    </w:p>
    <w:p w14:paraId="01B58395" w14:textId="1F385FE2"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92" w:history="1">
        <w:r w:rsidR="00FF2A02" w:rsidRPr="00280889">
          <w:rPr>
            <w:rStyle w:val="Hyperlink"/>
            <w:noProof/>
            <w:lang w:val="en-AU"/>
          </w:rPr>
          <w:t>Break-even analysis model</w:t>
        </w:r>
        <w:r w:rsidR="00FF2A02">
          <w:rPr>
            <w:noProof/>
            <w:webHidden/>
          </w:rPr>
          <w:tab/>
        </w:r>
        <w:r w:rsidR="00FF2A02">
          <w:rPr>
            <w:noProof/>
            <w:webHidden/>
          </w:rPr>
          <w:fldChar w:fldCharType="begin"/>
        </w:r>
        <w:r w:rsidR="00FF2A02">
          <w:rPr>
            <w:noProof/>
            <w:webHidden/>
          </w:rPr>
          <w:instrText xml:space="preserve"> PAGEREF _Toc168995692 \h </w:instrText>
        </w:r>
        <w:r w:rsidR="00FF2A02">
          <w:rPr>
            <w:noProof/>
            <w:webHidden/>
          </w:rPr>
        </w:r>
        <w:r w:rsidR="00FF2A02">
          <w:rPr>
            <w:noProof/>
            <w:webHidden/>
          </w:rPr>
          <w:fldChar w:fldCharType="separate"/>
        </w:r>
        <w:r w:rsidR="00FF2A02">
          <w:rPr>
            <w:noProof/>
            <w:webHidden/>
          </w:rPr>
          <w:t>82</w:t>
        </w:r>
        <w:r w:rsidR="00FF2A02">
          <w:rPr>
            <w:noProof/>
            <w:webHidden/>
          </w:rPr>
          <w:fldChar w:fldCharType="end"/>
        </w:r>
      </w:hyperlink>
    </w:p>
    <w:p w14:paraId="2B85A9D8" w14:textId="16C0FED3"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93" w:history="1">
        <w:r w:rsidR="00FF2A02" w:rsidRPr="00280889">
          <w:rPr>
            <w:rStyle w:val="Hyperlink"/>
            <w:noProof/>
            <w:lang w:val="en-AU"/>
          </w:rPr>
          <w:t>Search method for creating a database of all infant formula products for sale in Australia and New Zealand</w:t>
        </w:r>
        <w:r w:rsidR="00FF2A02">
          <w:rPr>
            <w:noProof/>
            <w:webHidden/>
          </w:rPr>
          <w:tab/>
        </w:r>
        <w:r w:rsidR="00FF2A02">
          <w:rPr>
            <w:noProof/>
            <w:webHidden/>
          </w:rPr>
          <w:fldChar w:fldCharType="begin"/>
        </w:r>
        <w:r w:rsidR="00FF2A02">
          <w:rPr>
            <w:noProof/>
            <w:webHidden/>
          </w:rPr>
          <w:instrText xml:space="preserve"> PAGEREF _Toc168995693 \h </w:instrText>
        </w:r>
        <w:r w:rsidR="00FF2A02">
          <w:rPr>
            <w:noProof/>
            <w:webHidden/>
          </w:rPr>
        </w:r>
        <w:r w:rsidR="00FF2A02">
          <w:rPr>
            <w:noProof/>
            <w:webHidden/>
          </w:rPr>
          <w:fldChar w:fldCharType="separate"/>
        </w:r>
        <w:r w:rsidR="00FF2A02">
          <w:rPr>
            <w:noProof/>
            <w:webHidden/>
          </w:rPr>
          <w:t>83</w:t>
        </w:r>
        <w:r w:rsidR="00FF2A02">
          <w:rPr>
            <w:noProof/>
            <w:webHidden/>
          </w:rPr>
          <w:fldChar w:fldCharType="end"/>
        </w:r>
      </w:hyperlink>
    </w:p>
    <w:p w14:paraId="41D19E96" w14:textId="6381CB6B"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94" w:history="1">
        <w:r w:rsidR="00FF2A02" w:rsidRPr="00280889">
          <w:rPr>
            <w:rStyle w:val="Hyperlink"/>
            <w:noProof/>
            <w:lang w:val="en-AU"/>
          </w:rPr>
          <w:t>Cost to reformulate impacted products</w:t>
        </w:r>
        <w:r w:rsidR="00FF2A02">
          <w:rPr>
            <w:noProof/>
            <w:webHidden/>
          </w:rPr>
          <w:tab/>
        </w:r>
        <w:r w:rsidR="00FF2A02">
          <w:rPr>
            <w:noProof/>
            <w:webHidden/>
          </w:rPr>
          <w:fldChar w:fldCharType="begin"/>
        </w:r>
        <w:r w:rsidR="00FF2A02">
          <w:rPr>
            <w:noProof/>
            <w:webHidden/>
          </w:rPr>
          <w:instrText xml:space="preserve"> PAGEREF _Toc168995694 \h </w:instrText>
        </w:r>
        <w:r w:rsidR="00FF2A02">
          <w:rPr>
            <w:noProof/>
            <w:webHidden/>
          </w:rPr>
        </w:r>
        <w:r w:rsidR="00FF2A02">
          <w:rPr>
            <w:noProof/>
            <w:webHidden/>
          </w:rPr>
          <w:fldChar w:fldCharType="separate"/>
        </w:r>
        <w:r w:rsidR="00FF2A02">
          <w:rPr>
            <w:noProof/>
            <w:webHidden/>
          </w:rPr>
          <w:t>83</w:t>
        </w:r>
        <w:r w:rsidR="00FF2A02">
          <w:rPr>
            <w:noProof/>
            <w:webHidden/>
          </w:rPr>
          <w:fldChar w:fldCharType="end"/>
        </w:r>
      </w:hyperlink>
    </w:p>
    <w:p w14:paraId="21BDA62D" w14:textId="66DECDC0"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95" w:history="1">
        <w:r w:rsidR="00FF2A02" w:rsidRPr="00280889">
          <w:rPr>
            <w:rStyle w:val="Hyperlink"/>
            <w:noProof/>
            <w:lang w:val="en-AU"/>
          </w:rPr>
          <w:t>Cost to relabel products</w:t>
        </w:r>
        <w:r w:rsidR="00FF2A02">
          <w:rPr>
            <w:noProof/>
            <w:webHidden/>
          </w:rPr>
          <w:tab/>
        </w:r>
        <w:r w:rsidR="00FF2A02">
          <w:rPr>
            <w:noProof/>
            <w:webHidden/>
          </w:rPr>
          <w:fldChar w:fldCharType="begin"/>
        </w:r>
        <w:r w:rsidR="00FF2A02">
          <w:rPr>
            <w:noProof/>
            <w:webHidden/>
          </w:rPr>
          <w:instrText xml:space="preserve"> PAGEREF _Toc168995695 \h </w:instrText>
        </w:r>
        <w:r w:rsidR="00FF2A02">
          <w:rPr>
            <w:noProof/>
            <w:webHidden/>
          </w:rPr>
        </w:r>
        <w:r w:rsidR="00FF2A02">
          <w:rPr>
            <w:noProof/>
            <w:webHidden/>
          </w:rPr>
          <w:fldChar w:fldCharType="separate"/>
        </w:r>
        <w:r w:rsidR="00FF2A02">
          <w:rPr>
            <w:noProof/>
            <w:webHidden/>
          </w:rPr>
          <w:t>84</w:t>
        </w:r>
        <w:r w:rsidR="00FF2A02">
          <w:rPr>
            <w:noProof/>
            <w:webHidden/>
          </w:rPr>
          <w:fldChar w:fldCharType="end"/>
        </w:r>
      </w:hyperlink>
    </w:p>
    <w:p w14:paraId="039CE358" w14:textId="078B403F" w:rsidR="00FF2A02" w:rsidRDefault="00E72ED4">
      <w:pPr>
        <w:pStyle w:val="TOC3"/>
        <w:rPr>
          <w:rFonts w:eastAsiaTheme="minorEastAsia" w:cstheme="minorBidi"/>
          <w:i w:val="0"/>
          <w:iCs w:val="0"/>
          <w:noProof/>
          <w:kern w:val="2"/>
          <w:sz w:val="22"/>
          <w:szCs w:val="22"/>
          <w:lang w:val="en-AU" w:eastAsia="en-AU" w:bidi="ar-SA"/>
          <w14:ligatures w14:val="standardContextual"/>
        </w:rPr>
      </w:pPr>
      <w:hyperlink w:anchor="_Toc168995696" w:history="1">
        <w:r w:rsidR="00FF2A02" w:rsidRPr="00280889">
          <w:rPr>
            <w:rStyle w:val="Hyperlink"/>
            <w:noProof/>
            <w:lang w:val="en-AU"/>
          </w:rPr>
          <w:t>Impact of increasing rates of inflation</w:t>
        </w:r>
        <w:r w:rsidR="00FF2A02">
          <w:rPr>
            <w:noProof/>
            <w:webHidden/>
          </w:rPr>
          <w:tab/>
        </w:r>
        <w:r w:rsidR="00FF2A02">
          <w:rPr>
            <w:noProof/>
            <w:webHidden/>
          </w:rPr>
          <w:fldChar w:fldCharType="begin"/>
        </w:r>
        <w:r w:rsidR="00FF2A02">
          <w:rPr>
            <w:noProof/>
            <w:webHidden/>
          </w:rPr>
          <w:instrText xml:space="preserve"> PAGEREF _Toc168995696 \h </w:instrText>
        </w:r>
        <w:r w:rsidR="00FF2A02">
          <w:rPr>
            <w:noProof/>
            <w:webHidden/>
          </w:rPr>
        </w:r>
        <w:r w:rsidR="00FF2A02">
          <w:rPr>
            <w:noProof/>
            <w:webHidden/>
          </w:rPr>
          <w:fldChar w:fldCharType="separate"/>
        </w:r>
        <w:r w:rsidR="00FF2A02">
          <w:rPr>
            <w:noProof/>
            <w:webHidden/>
          </w:rPr>
          <w:t>86</w:t>
        </w:r>
        <w:r w:rsidR="00FF2A02">
          <w:rPr>
            <w:noProof/>
            <w:webHidden/>
          </w:rPr>
          <w:fldChar w:fldCharType="end"/>
        </w:r>
      </w:hyperlink>
    </w:p>
    <w:p w14:paraId="3B571335" w14:textId="683B88C6" w:rsidR="00C7266F" w:rsidRPr="00975AC6" w:rsidRDefault="00326D85" w:rsidP="00A91553">
      <w:pPr>
        <w:pStyle w:val="TOCHeading"/>
        <w:rPr>
          <w:lang w:val="en-AU"/>
        </w:rPr>
      </w:pPr>
      <w:r w:rsidRPr="00975AC6">
        <w:rPr>
          <w:lang w:val="en-AU"/>
        </w:rPr>
        <w:fldChar w:fldCharType="end"/>
      </w:r>
      <w:bookmarkStart w:id="3" w:name="_Toc132035344"/>
      <w:r w:rsidR="00C7266F" w:rsidRPr="00975AC6">
        <w:rPr>
          <w:lang w:val="en-AU"/>
        </w:rPr>
        <w:t xml:space="preserve">List of </w:t>
      </w:r>
      <w:bookmarkEnd w:id="3"/>
      <w:r w:rsidR="0091092A" w:rsidRPr="00975AC6">
        <w:rPr>
          <w:lang w:val="en-AU"/>
        </w:rPr>
        <w:t xml:space="preserve">tables and figures </w:t>
      </w:r>
    </w:p>
    <w:p w14:paraId="4C82C3AB" w14:textId="450340CA" w:rsidR="00D14F15" w:rsidRPr="00EC27AC" w:rsidRDefault="0091092A" w:rsidP="00893DF0">
      <w:pPr>
        <w:spacing w:after="240"/>
        <w:rPr>
          <w:b/>
          <w:bCs/>
          <w:lang w:val="en-AU"/>
        </w:rPr>
      </w:pPr>
      <w:r w:rsidRPr="00975AC6">
        <w:rPr>
          <w:b/>
          <w:bCs/>
          <w:lang w:val="en-AU"/>
        </w:rPr>
        <w:t>List of tables</w:t>
      </w:r>
    </w:p>
    <w:p w14:paraId="197F7940" w14:textId="1D1A3629" w:rsidR="0066414B" w:rsidRDefault="00D14F15">
      <w:pPr>
        <w:pStyle w:val="TableofFigures"/>
        <w:tabs>
          <w:tab w:val="right" w:leader="dot" w:pos="9060"/>
        </w:tabs>
        <w:rPr>
          <w:rFonts w:asciiTheme="minorHAnsi" w:eastAsiaTheme="minorEastAsia" w:hAnsiTheme="minorHAnsi" w:cstheme="minorBidi"/>
          <w:noProof/>
          <w:kern w:val="2"/>
          <w:szCs w:val="22"/>
          <w:lang w:val="en-AU" w:eastAsia="en-AU" w:bidi="ar-SA"/>
          <w14:ligatures w14:val="standardContextual"/>
        </w:rPr>
      </w:pPr>
      <w:r>
        <w:rPr>
          <w:lang w:val="en-AU"/>
        </w:rPr>
        <w:fldChar w:fldCharType="begin"/>
      </w:r>
      <w:r>
        <w:rPr>
          <w:lang w:val="en-AU"/>
        </w:rPr>
        <w:instrText xml:space="preserve"> TOC \h \z \c "Table" </w:instrText>
      </w:r>
      <w:r>
        <w:rPr>
          <w:lang w:val="en-AU"/>
        </w:rPr>
        <w:fldChar w:fldCharType="separate"/>
      </w:r>
      <w:hyperlink w:anchor="_Toc160111910" w:history="1">
        <w:r w:rsidR="0066414B" w:rsidRPr="003A7665">
          <w:rPr>
            <w:rStyle w:val="Hyperlink"/>
            <w:noProof/>
          </w:rPr>
          <w:t>Table 2</w:t>
        </w:r>
        <w:r w:rsidR="0066414B" w:rsidRPr="003A7665">
          <w:rPr>
            <w:rStyle w:val="Hyperlink"/>
            <w:noProof/>
          </w:rPr>
          <w:noBreakHyphen/>
          <w:t xml:space="preserve">1 </w:t>
        </w:r>
        <w:r w:rsidR="0066414B" w:rsidRPr="003A7665">
          <w:rPr>
            <w:rStyle w:val="Hyperlink"/>
            <w:noProof/>
            <w:lang w:val="en-AU"/>
          </w:rPr>
          <w:t>Examples of scientific advances not reflected in the standards</w:t>
        </w:r>
        <w:r w:rsidR="0066414B">
          <w:rPr>
            <w:noProof/>
            <w:webHidden/>
          </w:rPr>
          <w:tab/>
        </w:r>
        <w:r w:rsidR="0066414B">
          <w:rPr>
            <w:noProof/>
            <w:webHidden/>
          </w:rPr>
          <w:fldChar w:fldCharType="begin"/>
        </w:r>
        <w:r w:rsidR="0066414B">
          <w:rPr>
            <w:noProof/>
            <w:webHidden/>
          </w:rPr>
          <w:instrText xml:space="preserve"> PAGEREF _Toc160111910 \h </w:instrText>
        </w:r>
        <w:r w:rsidR="0066414B">
          <w:rPr>
            <w:noProof/>
            <w:webHidden/>
          </w:rPr>
        </w:r>
        <w:r w:rsidR="0066414B">
          <w:rPr>
            <w:noProof/>
            <w:webHidden/>
          </w:rPr>
          <w:fldChar w:fldCharType="separate"/>
        </w:r>
        <w:r w:rsidR="0066414B">
          <w:rPr>
            <w:noProof/>
            <w:webHidden/>
          </w:rPr>
          <w:t>7</w:t>
        </w:r>
        <w:r w:rsidR="0066414B">
          <w:rPr>
            <w:noProof/>
            <w:webHidden/>
          </w:rPr>
          <w:fldChar w:fldCharType="end"/>
        </w:r>
      </w:hyperlink>
    </w:p>
    <w:p w14:paraId="4A5B5B00" w14:textId="080D5F48" w:rsidR="0066414B" w:rsidRDefault="00E72ED4">
      <w:pPr>
        <w:pStyle w:val="TableofFigures"/>
        <w:tabs>
          <w:tab w:val="right" w:leader="dot" w:pos="9060"/>
        </w:tabs>
        <w:rPr>
          <w:rFonts w:asciiTheme="minorHAnsi" w:eastAsiaTheme="minorEastAsia" w:hAnsiTheme="minorHAnsi" w:cstheme="minorBidi"/>
          <w:noProof/>
          <w:kern w:val="2"/>
          <w:szCs w:val="22"/>
          <w:lang w:val="en-AU" w:eastAsia="en-AU" w:bidi="ar-SA"/>
          <w14:ligatures w14:val="standardContextual"/>
        </w:rPr>
      </w:pPr>
      <w:hyperlink w:anchor="_Toc160111911" w:history="1">
        <w:r w:rsidR="0066414B" w:rsidRPr="003A7665">
          <w:rPr>
            <w:rStyle w:val="Hyperlink"/>
            <w:noProof/>
          </w:rPr>
          <w:t>Table 2</w:t>
        </w:r>
        <w:r w:rsidR="0066414B" w:rsidRPr="003A7665">
          <w:rPr>
            <w:rStyle w:val="Hyperlink"/>
            <w:noProof/>
          </w:rPr>
          <w:noBreakHyphen/>
          <w:t xml:space="preserve">2 </w:t>
        </w:r>
        <w:r w:rsidR="0066414B" w:rsidRPr="003A7665">
          <w:rPr>
            <w:rStyle w:val="Hyperlink"/>
            <w:noProof/>
            <w:lang w:val="en-AU"/>
          </w:rPr>
          <w:t>Extent of alignment of permissions with Codex under the status quo</w:t>
        </w:r>
        <w:r w:rsidR="0066414B">
          <w:rPr>
            <w:noProof/>
            <w:webHidden/>
          </w:rPr>
          <w:tab/>
        </w:r>
        <w:r w:rsidR="0066414B">
          <w:rPr>
            <w:noProof/>
            <w:webHidden/>
          </w:rPr>
          <w:fldChar w:fldCharType="begin"/>
        </w:r>
        <w:r w:rsidR="0066414B">
          <w:rPr>
            <w:noProof/>
            <w:webHidden/>
          </w:rPr>
          <w:instrText xml:space="preserve"> PAGEREF _Toc160111911 \h </w:instrText>
        </w:r>
        <w:r w:rsidR="0066414B">
          <w:rPr>
            <w:noProof/>
            <w:webHidden/>
          </w:rPr>
        </w:r>
        <w:r w:rsidR="0066414B">
          <w:rPr>
            <w:noProof/>
            <w:webHidden/>
          </w:rPr>
          <w:fldChar w:fldCharType="separate"/>
        </w:r>
        <w:r w:rsidR="0066414B">
          <w:rPr>
            <w:noProof/>
            <w:webHidden/>
          </w:rPr>
          <w:t>10</w:t>
        </w:r>
        <w:r w:rsidR="0066414B">
          <w:rPr>
            <w:noProof/>
            <w:webHidden/>
          </w:rPr>
          <w:fldChar w:fldCharType="end"/>
        </w:r>
      </w:hyperlink>
    </w:p>
    <w:p w14:paraId="2DBEE52B" w14:textId="67434318" w:rsidR="0066414B" w:rsidRDefault="00E72ED4">
      <w:pPr>
        <w:pStyle w:val="TableofFigures"/>
        <w:tabs>
          <w:tab w:val="right" w:leader="dot" w:pos="9060"/>
        </w:tabs>
        <w:rPr>
          <w:rFonts w:asciiTheme="minorHAnsi" w:eastAsiaTheme="minorEastAsia" w:hAnsiTheme="minorHAnsi" w:cstheme="minorBidi"/>
          <w:noProof/>
          <w:kern w:val="2"/>
          <w:szCs w:val="22"/>
          <w:lang w:val="en-AU" w:eastAsia="en-AU" w:bidi="ar-SA"/>
          <w14:ligatures w14:val="standardContextual"/>
        </w:rPr>
      </w:pPr>
      <w:hyperlink w:anchor="_Toc160111912" w:history="1">
        <w:r w:rsidR="0066414B" w:rsidRPr="003A7665">
          <w:rPr>
            <w:rStyle w:val="Hyperlink"/>
            <w:noProof/>
          </w:rPr>
          <w:t>Table 2</w:t>
        </w:r>
        <w:r w:rsidR="0066414B" w:rsidRPr="003A7665">
          <w:rPr>
            <w:rStyle w:val="Hyperlink"/>
            <w:noProof/>
          </w:rPr>
          <w:noBreakHyphen/>
          <w:t>3</w:t>
        </w:r>
        <w:r w:rsidR="0066414B" w:rsidRPr="003A7665">
          <w:rPr>
            <w:rStyle w:val="Hyperlink"/>
            <w:noProof/>
            <w:lang w:val="en-AU"/>
          </w:rPr>
          <w:t xml:space="preserve"> Examples where the standards do not achieve their intention</w:t>
        </w:r>
        <w:r w:rsidR="0066414B">
          <w:rPr>
            <w:noProof/>
            <w:webHidden/>
          </w:rPr>
          <w:tab/>
        </w:r>
        <w:r w:rsidR="0066414B">
          <w:rPr>
            <w:noProof/>
            <w:webHidden/>
          </w:rPr>
          <w:fldChar w:fldCharType="begin"/>
        </w:r>
        <w:r w:rsidR="0066414B">
          <w:rPr>
            <w:noProof/>
            <w:webHidden/>
          </w:rPr>
          <w:instrText xml:space="preserve"> PAGEREF _Toc160111912 \h </w:instrText>
        </w:r>
        <w:r w:rsidR="0066414B">
          <w:rPr>
            <w:noProof/>
            <w:webHidden/>
          </w:rPr>
        </w:r>
        <w:r w:rsidR="0066414B">
          <w:rPr>
            <w:noProof/>
            <w:webHidden/>
          </w:rPr>
          <w:fldChar w:fldCharType="separate"/>
        </w:r>
        <w:r w:rsidR="0066414B">
          <w:rPr>
            <w:noProof/>
            <w:webHidden/>
          </w:rPr>
          <w:t>13</w:t>
        </w:r>
        <w:r w:rsidR="0066414B">
          <w:rPr>
            <w:noProof/>
            <w:webHidden/>
          </w:rPr>
          <w:fldChar w:fldCharType="end"/>
        </w:r>
      </w:hyperlink>
    </w:p>
    <w:p w14:paraId="0F6A781E" w14:textId="2BD3C531" w:rsidR="0066414B" w:rsidRDefault="00E72ED4">
      <w:pPr>
        <w:pStyle w:val="TableofFigures"/>
        <w:tabs>
          <w:tab w:val="right" w:leader="dot" w:pos="9060"/>
        </w:tabs>
        <w:rPr>
          <w:rFonts w:asciiTheme="minorHAnsi" w:eastAsiaTheme="minorEastAsia" w:hAnsiTheme="minorHAnsi" w:cstheme="minorBidi"/>
          <w:noProof/>
          <w:kern w:val="2"/>
          <w:szCs w:val="22"/>
          <w:lang w:val="en-AU" w:eastAsia="en-AU" w:bidi="ar-SA"/>
          <w14:ligatures w14:val="standardContextual"/>
        </w:rPr>
      </w:pPr>
      <w:hyperlink w:anchor="_Toc160111913" w:history="1">
        <w:r w:rsidR="0066414B" w:rsidRPr="003A7665">
          <w:rPr>
            <w:rStyle w:val="Hyperlink"/>
            <w:noProof/>
          </w:rPr>
          <w:t>Table 5</w:t>
        </w:r>
        <w:r w:rsidR="0066414B" w:rsidRPr="003A7665">
          <w:rPr>
            <w:rStyle w:val="Hyperlink"/>
            <w:noProof/>
          </w:rPr>
          <w:noBreakHyphen/>
          <w:t xml:space="preserve">1 </w:t>
        </w:r>
        <w:r w:rsidR="0066414B" w:rsidRPr="003A7665">
          <w:rPr>
            <w:rStyle w:val="Hyperlink"/>
            <w:noProof/>
            <w:lang w:val="en-AU"/>
          </w:rPr>
          <w:t>High level summary of proposed amendments to the standards</w:t>
        </w:r>
        <w:r w:rsidR="0066414B">
          <w:rPr>
            <w:noProof/>
            <w:webHidden/>
          </w:rPr>
          <w:tab/>
        </w:r>
        <w:r w:rsidR="0066414B">
          <w:rPr>
            <w:noProof/>
            <w:webHidden/>
          </w:rPr>
          <w:fldChar w:fldCharType="begin"/>
        </w:r>
        <w:r w:rsidR="0066414B">
          <w:rPr>
            <w:noProof/>
            <w:webHidden/>
          </w:rPr>
          <w:instrText xml:space="preserve"> PAGEREF _Toc160111913 \h </w:instrText>
        </w:r>
        <w:r w:rsidR="0066414B">
          <w:rPr>
            <w:noProof/>
            <w:webHidden/>
          </w:rPr>
        </w:r>
        <w:r w:rsidR="0066414B">
          <w:rPr>
            <w:noProof/>
            <w:webHidden/>
          </w:rPr>
          <w:fldChar w:fldCharType="separate"/>
        </w:r>
        <w:r w:rsidR="0066414B">
          <w:rPr>
            <w:noProof/>
            <w:webHidden/>
          </w:rPr>
          <w:t>22</w:t>
        </w:r>
        <w:r w:rsidR="0066414B">
          <w:rPr>
            <w:noProof/>
            <w:webHidden/>
          </w:rPr>
          <w:fldChar w:fldCharType="end"/>
        </w:r>
      </w:hyperlink>
    </w:p>
    <w:p w14:paraId="028ED40B" w14:textId="013CBAD0" w:rsidR="0066414B" w:rsidRDefault="00E72ED4">
      <w:pPr>
        <w:pStyle w:val="TableofFigures"/>
        <w:tabs>
          <w:tab w:val="right" w:leader="dot" w:pos="9060"/>
        </w:tabs>
        <w:rPr>
          <w:rFonts w:asciiTheme="minorHAnsi" w:eastAsiaTheme="minorEastAsia" w:hAnsiTheme="minorHAnsi" w:cstheme="minorBidi"/>
          <w:noProof/>
          <w:kern w:val="2"/>
          <w:szCs w:val="22"/>
          <w:lang w:val="en-AU" w:eastAsia="en-AU" w:bidi="ar-SA"/>
          <w14:ligatures w14:val="standardContextual"/>
        </w:rPr>
      </w:pPr>
      <w:hyperlink w:anchor="_Toc160111914" w:history="1">
        <w:r w:rsidR="0066414B" w:rsidRPr="003A7665">
          <w:rPr>
            <w:rStyle w:val="Hyperlink"/>
            <w:noProof/>
          </w:rPr>
          <w:t>Table 6</w:t>
        </w:r>
        <w:r w:rsidR="0066414B" w:rsidRPr="003A7665">
          <w:rPr>
            <w:rStyle w:val="Hyperlink"/>
            <w:noProof/>
          </w:rPr>
          <w:noBreakHyphen/>
          <w:t xml:space="preserve">1 </w:t>
        </w:r>
        <w:r w:rsidR="0066414B" w:rsidRPr="003A7665">
          <w:rPr>
            <w:rStyle w:val="Hyperlink"/>
            <w:noProof/>
            <w:lang w:val="en-AU"/>
          </w:rPr>
          <w:t>Major potential impacts by stakeholder group</w:t>
        </w:r>
        <w:r w:rsidR="0066414B">
          <w:rPr>
            <w:noProof/>
            <w:webHidden/>
          </w:rPr>
          <w:tab/>
        </w:r>
        <w:r w:rsidR="0066414B">
          <w:rPr>
            <w:noProof/>
            <w:webHidden/>
          </w:rPr>
          <w:fldChar w:fldCharType="begin"/>
        </w:r>
        <w:r w:rsidR="0066414B">
          <w:rPr>
            <w:noProof/>
            <w:webHidden/>
          </w:rPr>
          <w:instrText xml:space="preserve"> PAGEREF _Toc160111914 \h </w:instrText>
        </w:r>
        <w:r w:rsidR="0066414B">
          <w:rPr>
            <w:noProof/>
            <w:webHidden/>
          </w:rPr>
        </w:r>
        <w:r w:rsidR="0066414B">
          <w:rPr>
            <w:noProof/>
            <w:webHidden/>
          </w:rPr>
          <w:fldChar w:fldCharType="separate"/>
        </w:r>
        <w:r w:rsidR="0066414B">
          <w:rPr>
            <w:noProof/>
            <w:webHidden/>
          </w:rPr>
          <w:t>28</w:t>
        </w:r>
        <w:r w:rsidR="0066414B">
          <w:rPr>
            <w:noProof/>
            <w:webHidden/>
          </w:rPr>
          <w:fldChar w:fldCharType="end"/>
        </w:r>
      </w:hyperlink>
    </w:p>
    <w:p w14:paraId="3C6965DD" w14:textId="5DA9998B" w:rsidR="0066414B" w:rsidRDefault="00E72ED4">
      <w:pPr>
        <w:pStyle w:val="TableofFigures"/>
        <w:tabs>
          <w:tab w:val="right" w:leader="dot" w:pos="9060"/>
        </w:tabs>
        <w:rPr>
          <w:rFonts w:asciiTheme="minorHAnsi" w:eastAsiaTheme="minorEastAsia" w:hAnsiTheme="minorHAnsi" w:cstheme="minorBidi"/>
          <w:noProof/>
          <w:kern w:val="2"/>
          <w:szCs w:val="22"/>
          <w:lang w:val="en-AU" w:eastAsia="en-AU" w:bidi="ar-SA"/>
          <w14:ligatures w14:val="standardContextual"/>
        </w:rPr>
      </w:pPr>
      <w:hyperlink w:anchor="_Toc160111915" w:history="1">
        <w:r w:rsidR="0066414B" w:rsidRPr="003A7665">
          <w:rPr>
            <w:rStyle w:val="Hyperlink"/>
            <w:noProof/>
          </w:rPr>
          <w:t>Table 6</w:t>
        </w:r>
        <w:r w:rsidR="0066414B" w:rsidRPr="003A7665">
          <w:rPr>
            <w:rStyle w:val="Hyperlink"/>
            <w:noProof/>
          </w:rPr>
          <w:noBreakHyphen/>
          <w:t xml:space="preserve">2 </w:t>
        </w:r>
        <w:r w:rsidR="0066414B" w:rsidRPr="003A7665">
          <w:rPr>
            <w:rStyle w:val="Hyperlink"/>
            <w:noProof/>
            <w:lang w:val="en-AU"/>
          </w:rPr>
          <w:t>Approximate SMPPi sales in Australian supermarkets, by type (2023 MAT)</w:t>
        </w:r>
        <w:r w:rsidR="0066414B">
          <w:rPr>
            <w:noProof/>
            <w:webHidden/>
          </w:rPr>
          <w:tab/>
        </w:r>
        <w:r w:rsidR="0066414B">
          <w:rPr>
            <w:noProof/>
            <w:webHidden/>
          </w:rPr>
          <w:fldChar w:fldCharType="begin"/>
        </w:r>
        <w:r w:rsidR="0066414B">
          <w:rPr>
            <w:noProof/>
            <w:webHidden/>
          </w:rPr>
          <w:instrText xml:space="preserve"> PAGEREF _Toc160111915 \h </w:instrText>
        </w:r>
        <w:r w:rsidR="0066414B">
          <w:rPr>
            <w:noProof/>
            <w:webHidden/>
          </w:rPr>
        </w:r>
        <w:r w:rsidR="0066414B">
          <w:rPr>
            <w:noProof/>
            <w:webHidden/>
          </w:rPr>
          <w:fldChar w:fldCharType="separate"/>
        </w:r>
        <w:r w:rsidR="0066414B">
          <w:rPr>
            <w:noProof/>
            <w:webHidden/>
          </w:rPr>
          <w:t>40</w:t>
        </w:r>
        <w:r w:rsidR="0066414B">
          <w:rPr>
            <w:noProof/>
            <w:webHidden/>
          </w:rPr>
          <w:fldChar w:fldCharType="end"/>
        </w:r>
      </w:hyperlink>
    </w:p>
    <w:p w14:paraId="3275AE26" w14:textId="726CC98D" w:rsidR="0066414B" w:rsidRDefault="00E72ED4">
      <w:pPr>
        <w:pStyle w:val="TableofFigures"/>
        <w:tabs>
          <w:tab w:val="right" w:leader="dot" w:pos="9060"/>
        </w:tabs>
        <w:rPr>
          <w:rFonts w:asciiTheme="minorHAnsi" w:eastAsiaTheme="minorEastAsia" w:hAnsiTheme="minorHAnsi" w:cstheme="minorBidi"/>
          <w:noProof/>
          <w:kern w:val="2"/>
          <w:szCs w:val="22"/>
          <w:lang w:val="en-AU" w:eastAsia="en-AU" w:bidi="ar-SA"/>
          <w14:ligatures w14:val="standardContextual"/>
        </w:rPr>
      </w:pPr>
      <w:hyperlink w:anchor="_Toc160111916" w:history="1">
        <w:r w:rsidR="0066414B" w:rsidRPr="003A7665">
          <w:rPr>
            <w:rStyle w:val="Hyperlink"/>
            <w:noProof/>
          </w:rPr>
          <w:t>Table 6</w:t>
        </w:r>
        <w:r w:rsidR="0066414B" w:rsidRPr="003A7665">
          <w:rPr>
            <w:rStyle w:val="Hyperlink"/>
            <w:noProof/>
          </w:rPr>
          <w:noBreakHyphen/>
          <w:t xml:space="preserve">3 </w:t>
        </w:r>
        <w:r w:rsidR="0066414B" w:rsidRPr="003A7665">
          <w:rPr>
            <w:rStyle w:val="Hyperlink"/>
            <w:noProof/>
            <w:lang w:val="en-AU"/>
          </w:rPr>
          <w:t>Approximate SMPPi sales in New Zealand supermarkets, by type (2023 MAT)</w:t>
        </w:r>
        <w:r w:rsidR="0066414B">
          <w:rPr>
            <w:noProof/>
            <w:webHidden/>
          </w:rPr>
          <w:tab/>
        </w:r>
        <w:r w:rsidR="0066414B">
          <w:rPr>
            <w:noProof/>
            <w:webHidden/>
          </w:rPr>
          <w:fldChar w:fldCharType="begin"/>
        </w:r>
        <w:r w:rsidR="0066414B">
          <w:rPr>
            <w:noProof/>
            <w:webHidden/>
          </w:rPr>
          <w:instrText xml:space="preserve"> PAGEREF _Toc160111916 \h </w:instrText>
        </w:r>
        <w:r w:rsidR="0066414B">
          <w:rPr>
            <w:noProof/>
            <w:webHidden/>
          </w:rPr>
        </w:r>
        <w:r w:rsidR="0066414B">
          <w:rPr>
            <w:noProof/>
            <w:webHidden/>
          </w:rPr>
          <w:fldChar w:fldCharType="separate"/>
        </w:r>
        <w:r w:rsidR="0066414B">
          <w:rPr>
            <w:noProof/>
            <w:webHidden/>
          </w:rPr>
          <w:t>40</w:t>
        </w:r>
        <w:r w:rsidR="0066414B">
          <w:rPr>
            <w:noProof/>
            <w:webHidden/>
          </w:rPr>
          <w:fldChar w:fldCharType="end"/>
        </w:r>
      </w:hyperlink>
    </w:p>
    <w:p w14:paraId="67A6B0A2" w14:textId="1AA87179" w:rsidR="0066414B" w:rsidRDefault="00E72ED4">
      <w:pPr>
        <w:pStyle w:val="TableofFigures"/>
        <w:tabs>
          <w:tab w:val="right" w:leader="dot" w:pos="9060"/>
        </w:tabs>
        <w:rPr>
          <w:rFonts w:asciiTheme="minorHAnsi" w:eastAsiaTheme="minorEastAsia" w:hAnsiTheme="minorHAnsi" w:cstheme="minorBidi"/>
          <w:noProof/>
          <w:kern w:val="2"/>
          <w:szCs w:val="22"/>
          <w:lang w:val="en-AU" w:eastAsia="en-AU" w:bidi="ar-SA"/>
          <w14:ligatures w14:val="standardContextual"/>
        </w:rPr>
      </w:pPr>
      <w:hyperlink w:anchor="_Toc160111917" w:history="1">
        <w:r w:rsidR="0066414B" w:rsidRPr="003A7665">
          <w:rPr>
            <w:rStyle w:val="Hyperlink"/>
            <w:noProof/>
          </w:rPr>
          <w:t>Table 6</w:t>
        </w:r>
        <w:r w:rsidR="0066414B" w:rsidRPr="003A7665">
          <w:rPr>
            <w:rStyle w:val="Hyperlink"/>
            <w:noProof/>
          </w:rPr>
          <w:noBreakHyphen/>
          <w:t xml:space="preserve">4 </w:t>
        </w:r>
        <w:r w:rsidR="0066414B" w:rsidRPr="003A7665">
          <w:rPr>
            <w:rStyle w:val="Hyperlink"/>
            <w:noProof/>
            <w:lang w:val="en-AU"/>
          </w:rPr>
          <w:t>Greater alignment to Codex – infant formula</w:t>
        </w:r>
        <w:r w:rsidR="0066414B">
          <w:rPr>
            <w:noProof/>
            <w:webHidden/>
          </w:rPr>
          <w:tab/>
        </w:r>
        <w:r w:rsidR="0066414B">
          <w:rPr>
            <w:noProof/>
            <w:webHidden/>
          </w:rPr>
          <w:fldChar w:fldCharType="begin"/>
        </w:r>
        <w:r w:rsidR="0066414B">
          <w:rPr>
            <w:noProof/>
            <w:webHidden/>
          </w:rPr>
          <w:instrText xml:space="preserve"> PAGEREF _Toc160111917 \h </w:instrText>
        </w:r>
        <w:r w:rsidR="0066414B">
          <w:rPr>
            <w:noProof/>
            <w:webHidden/>
          </w:rPr>
        </w:r>
        <w:r w:rsidR="0066414B">
          <w:rPr>
            <w:noProof/>
            <w:webHidden/>
          </w:rPr>
          <w:fldChar w:fldCharType="separate"/>
        </w:r>
        <w:r w:rsidR="0066414B">
          <w:rPr>
            <w:noProof/>
            <w:webHidden/>
          </w:rPr>
          <w:t>51</w:t>
        </w:r>
        <w:r w:rsidR="0066414B">
          <w:rPr>
            <w:noProof/>
            <w:webHidden/>
          </w:rPr>
          <w:fldChar w:fldCharType="end"/>
        </w:r>
      </w:hyperlink>
    </w:p>
    <w:p w14:paraId="00D325F9" w14:textId="608E340F" w:rsidR="0066414B" w:rsidRDefault="00E72ED4">
      <w:pPr>
        <w:pStyle w:val="TableofFigures"/>
        <w:tabs>
          <w:tab w:val="right" w:leader="dot" w:pos="9060"/>
        </w:tabs>
        <w:rPr>
          <w:rFonts w:asciiTheme="minorHAnsi" w:eastAsiaTheme="minorEastAsia" w:hAnsiTheme="minorHAnsi" w:cstheme="minorBidi"/>
          <w:noProof/>
          <w:kern w:val="2"/>
          <w:szCs w:val="22"/>
          <w:lang w:val="en-AU" w:eastAsia="en-AU" w:bidi="ar-SA"/>
          <w14:ligatures w14:val="standardContextual"/>
        </w:rPr>
      </w:pPr>
      <w:hyperlink w:anchor="_Toc160111918" w:history="1">
        <w:r w:rsidR="0066414B" w:rsidRPr="003A7665">
          <w:rPr>
            <w:rStyle w:val="Hyperlink"/>
            <w:noProof/>
          </w:rPr>
          <w:t>Table 6</w:t>
        </w:r>
        <w:r w:rsidR="0066414B" w:rsidRPr="003A7665">
          <w:rPr>
            <w:rStyle w:val="Hyperlink"/>
            <w:noProof/>
          </w:rPr>
          <w:noBreakHyphen/>
          <w:t xml:space="preserve">5 </w:t>
        </w:r>
        <w:r w:rsidR="0066414B" w:rsidRPr="003A7665">
          <w:rPr>
            <w:rStyle w:val="Hyperlink"/>
            <w:noProof/>
            <w:lang w:val="en-AU"/>
          </w:rPr>
          <w:t>Greater alignment to Codex – follow-on formula</w:t>
        </w:r>
        <w:r w:rsidR="0066414B">
          <w:rPr>
            <w:noProof/>
            <w:webHidden/>
          </w:rPr>
          <w:tab/>
        </w:r>
        <w:r w:rsidR="0066414B">
          <w:rPr>
            <w:noProof/>
            <w:webHidden/>
          </w:rPr>
          <w:fldChar w:fldCharType="begin"/>
        </w:r>
        <w:r w:rsidR="0066414B">
          <w:rPr>
            <w:noProof/>
            <w:webHidden/>
          </w:rPr>
          <w:instrText xml:space="preserve"> PAGEREF _Toc160111918 \h </w:instrText>
        </w:r>
        <w:r w:rsidR="0066414B">
          <w:rPr>
            <w:noProof/>
            <w:webHidden/>
          </w:rPr>
        </w:r>
        <w:r w:rsidR="0066414B">
          <w:rPr>
            <w:noProof/>
            <w:webHidden/>
          </w:rPr>
          <w:fldChar w:fldCharType="separate"/>
        </w:r>
        <w:r w:rsidR="0066414B">
          <w:rPr>
            <w:noProof/>
            <w:webHidden/>
          </w:rPr>
          <w:t>51</w:t>
        </w:r>
        <w:r w:rsidR="0066414B">
          <w:rPr>
            <w:noProof/>
            <w:webHidden/>
          </w:rPr>
          <w:fldChar w:fldCharType="end"/>
        </w:r>
      </w:hyperlink>
    </w:p>
    <w:p w14:paraId="09C59F2B" w14:textId="3F64833F" w:rsidR="0091092A" w:rsidRPr="00EC27AC" w:rsidRDefault="00D14F15" w:rsidP="00893DF0">
      <w:pPr>
        <w:widowControl/>
        <w:spacing w:before="240" w:after="240"/>
        <w:rPr>
          <w:b/>
          <w:bCs/>
          <w:lang w:val="en-AU"/>
        </w:rPr>
      </w:pPr>
      <w:r>
        <w:rPr>
          <w:lang w:val="en-AU"/>
        </w:rPr>
        <w:fldChar w:fldCharType="end"/>
      </w:r>
      <w:r w:rsidR="0091092A" w:rsidRPr="00975AC6">
        <w:rPr>
          <w:b/>
          <w:bCs/>
          <w:lang w:val="en-AU"/>
        </w:rPr>
        <w:t>List of figures</w:t>
      </w:r>
    </w:p>
    <w:p w14:paraId="6552771D" w14:textId="324D4B7C" w:rsidR="0066414B" w:rsidRDefault="001A0286">
      <w:pPr>
        <w:pStyle w:val="TableofFigures"/>
        <w:tabs>
          <w:tab w:val="right" w:leader="dot" w:pos="9060"/>
        </w:tabs>
        <w:rPr>
          <w:rFonts w:asciiTheme="minorHAnsi" w:eastAsiaTheme="minorEastAsia" w:hAnsiTheme="minorHAnsi" w:cstheme="minorBidi"/>
          <w:noProof/>
          <w:kern w:val="2"/>
          <w:szCs w:val="22"/>
          <w:lang w:val="en-AU" w:eastAsia="en-AU" w:bidi="ar-SA"/>
          <w14:ligatures w14:val="standardContextual"/>
        </w:rPr>
      </w:pPr>
      <w:r>
        <w:rPr>
          <w:lang w:val="en-AU"/>
        </w:rPr>
        <w:fldChar w:fldCharType="begin"/>
      </w:r>
      <w:r>
        <w:rPr>
          <w:lang w:val="en-AU"/>
        </w:rPr>
        <w:instrText xml:space="preserve"> TOC \h \z \c "Figure" </w:instrText>
      </w:r>
      <w:r>
        <w:rPr>
          <w:lang w:val="en-AU"/>
        </w:rPr>
        <w:fldChar w:fldCharType="separate"/>
      </w:r>
      <w:hyperlink w:anchor="_Toc160111919" w:history="1">
        <w:r w:rsidR="0066414B" w:rsidRPr="00A144DC">
          <w:rPr>
            <w:rStyle w:val="Hyperlink"/>
            <w:noProof/>
          </w:rPr>
          <w:t>Figure 3</w:t>
        </w:r>
        <w:r w:rsidR="0066414B" w:rsidRPr="00A144DC">
          <w:rPr>
            <w:rStyle w:val="Hyperlink"/>
            <w:noProof/>
          </w:rPr>
          <w:noBreakHyphen/>
          <w:t>1</w:t>
        </w:r>
        <w:r w:rsidR="0066414B" w:rsidRPr="00A144DC">
          <w:rPr>
            <w:rStyle w:val="Hyperlink"/>
            <w:noProof/>
            <w:lang w:val="en-AU"/>
          </w:rPr>
          <w:t xml:space="preserve"> Australian infants’ (0–6 months old) consumption of breast milk and infant formula (2022)</w:t>
        </w:r>
        <w:r w:rsidR="0066414B">
          <w:rPr>
            <w:noProof/>
            <w:webHidden/>
          </w:rPr>
          <w:tab/>
        </w:r>
        <w:r w:rsidR="0066414B">
          <w:rPr>
            <w:noProof/>
            <w:webHidden/>
          </w:rPr>
          <w:fldChar w:fldCharType="begin"/>
        </w:r>
        <w:r w:rsidR="0066414B">
          <w:rPr>
            <w:noProof/>
            <w:webHidden/>
          </w:rPr>
          <w:instrText xml:space="preserve"> PAGEREF _Toc160111919 \h </w:instrText>
        </w:r>
        <w:r w:rsidR="0066414B">
          <w:rPr>
            <w:noProof/>
            <w:webHidden/>
          </w:rPr>
        </w:r>
        <w:r w:rsidR="0066414B">
          <w:rPr>
            <w:noProof/>
            <w:webHidden/>
          </w:rPr>
          <w:fldChar w:fldCharType="separate"/>
        </w:r>
        <w:r w:rsidR="0066414B">
          <w:rPr>
            <w:noProof/>
            <w:webHidden/>
          </w:rPr>
          <w:t>16</w:t>
        </w:r>
        <w:r w:rsidR="0066414B">
          <w:rPr>
            <w:noProof/>
            <w:webHidden/>
          </w:rPr>
          <w:fldChar w:fldCharType="end"/>
        </w:r>
      </w:hyperlink>
    </w:p>
    <w:p w14:paraId="27B08F18" w14:textId="0EE6F47D" w:rsidR="0066414B" w:rsidRDefault="00E72ED4">
      <w:pPr>
        <w:pStyle w:val="TableofFigures"/>
        <w:tabs>
          <w:tab w:val="right" w:leader="dot" w:pos="9060"/>
        </w:tabs>
        <w:rPr>
          <w:rFonts w:asciiTheme="minorHAnsi" w:eastAsiaTheme="minorEastAsia" w:hAnsiTheme="minorHAnsi" w:cstheme="minorBidi"/>
          <w:noProof/>
          <w:kern w:val="2"/>
          <w:szCs w:val="22"/>
          <w:lang w:val="en-AU" w:eastAsia="en-AU" w:bidi="ar-SA"/>
          <w14:ligatures w14:val="standardContextual"/>
        </w:rPr>
      </w:pPr>
      <w:hyperlink w:anchor="_Toc160111920" w:history="1">
        <w:r w:rsidR="0066414B" w:rsidRPr="00A144DC">
          <w:rPr>
            <w:rStyle w:val="Hyperlink"/>
            <w:noProof/>
          </w:rPr>
          <w:t>Figure 3</w:t>
        </w:r>
        <w:r w:rsidR="0066414B" w:rsidRPr="00A144DC">
          <w:rPr>
            <w:rStyle w:val="Hyperlink"/>
            <w:noProof/>
          </w:rPr>
          <w:noBreakHyphen/>
          <w:t>2</w:t>
        </w:r>
        <w:r w:rsidR="0066414B" w:rsidRPr="00A144DC">
          <w:rPr>
            <w:rStyle w:val="Hyperlink"/>
            <w:noProof/>
            <w:lang w:val="en-AU"/>
          </w:rPr>
          <w:t xml:space="preserve"> New Zealand infants’ (at 6 months) consumption of breast milk and infant formula (2006)</w:t>
        </w:r>
        <w:r w:rsidR="0066414B">
          <w:rPr>
            <w:noProof/>
            <w:webHidden/>
          </w:rPr>
          <w:tab/>
        </w:r>
        <w:r w:rsidR="0066414B">
          <w:rPr>
            <w:noProof/>
            <w:webHidden/>
          </w:rPr>
          <w:fldChar w:fldCharType="begin"/>
        </w:r>
        <w:r w:rsidR="0066414B">
          <w:rPr>
            <w:noProof/>
            <w:webHidden/>
          </w:rPr>
          <w:instrText xml:space="preserve"> PAGEREF _Toc160111920 \h </w:instrText>
        </w:r>
        <w:r w:rsidR="0066414B">
          <w:rPr>
            <w:noProof/>
            <w:webHidden/>
          </w:rPr>
        </w:r>
        <w:r w:rsidR="0066414B">
          <w:rPr>
            <w:noProof/>
            <w:webHidden/>
          </w:rPr>
          <w:fldChar w:fldCharType="separate"/>
        </w:r>
        <w:r w:rsidR="0066414B">
          <w:rPr>
            <w:noProof/>
            <w:webHidden/>
          </w:rPr>
          <w:t>17</w:t>
        </w:r>
        <w:r w:rsidR="0066414B">
          <w:rPr>
            <w:noProof/>
            <w:webHidden/>
          </w:rPr>
          <w:fldChar w:fldCharType="end"/>
        </w:r>
      </w:hyperlink>
    </w:p>
    <w:p w14:paraId="3B6E535A" w14:textId="1305A203" w:rsidR="0066414B" w:rsidRDefault="00E72ED4">
      <w:pPr>
        <w:pStyle w:val="TableofFigures"/>
        <w:tabs>
          <w:tab w:val="right" w:leader="dot" w:pos="9060"/>
        </w:tabs>
        <w:rPr>
          <w:rFonts w:asciiTheme="minorHAnsi" w:eastAsiaTheme="minorEastAsia" w:hAnsiTheme="minorHAnsi" w:cstheme="minorBidi"/>
          <w:noProof/>
          <w:kern w:val="2"/>
          <w:szCs w:val="22"/>
          <w:lang w:val="en-AU" w:eastAsia="en-AU" w:bidi="ar-SA"/>
          <w14:ligatures w14:val="standardContextual"/>
        </w:rPr>
      </w:pPr>
      <w:hyperlink w:anchor="_Toc160111921" w:history="1">
        <w:r w:rsidR="0066414B" w:rsidRPr="00A144DC">
          <w:rPr>
            <w:rStyle w:val="Hyperlink"/>
            <w:noProof/>
          </w:rPr>
          <w:t>Figure 4</w:t>
        </w:r>
        <w:r w:rsidR="0066414B" w:rsidRPr="00A144DC">
          <w:rPr>
            <w:rStyle w:val="Hyperlink"/>
            <w:noProof/>
          </w:rPr>
          <w:noBreakHyphen/>
          <w:t>1 P1028 flowchart – from problems identified, to proposal development, to desired outcomes/objectives</w:t>
        </w:r>
        <w:r w:rsidR="0066414B">
          <w:rPr>
            <w:noProof/>
            <w:webHidden/>
          </w:rPr>
          <w:tab/>
        </w:r>
        <w:r w:rsidR="0066414B">
          <w:rPr>
            <w:noProof/>
            <w:webHidden/>
          </w:rPr>
          <w:fldChar w:fldCharType="begin"/>
        </w:r>
        <w:r w:rsidR="0066414B">
          <w:rPr>
            <w:noProof/>
            <w:webHidden/>
          </w:rPr>
          <w:instrText xml:space="preserve"> PAGEREF _Toc160111921 \h </w:instrText>
        </w:r>
        <w:r w:rsidR="0066414B">
          <w:rPr>
            <w:noProof/>
            <w:webHidden/>
          </w:rPr>
        </w:r>
        <w:r w:rsidR="0066414B">
          <w:rPr>
            <w:noProof/>
            <w:webHidden/>
          </w:rPr>
          <w:fldChar w:fldCharType="separate"/>
        </w:r>
        <w:r w:rsidR="0066414B">
          <w:rPr>
            <w:noProof/>
            <w:webHidden/>
          </w:rPr>
          <w:t>18</w:t>
        </w:r>
        <w:r w:rsidR="0066414B">
          <w:rPr>
            <w:noProof/>
            <w:webHidden/>
          </w:rPr>
          <w:fldChar w:fldCharType="end"/>
        </w:r>
      </w:hyperlink>
    </w:p>
    <w:p w14:paraId="1280700D" w14:textId="296A0836" w:rsidR="0066414B" w:rsidRDefault="00E72ED4">
      <w:pPr>
        <w:pStyle w:val="TableofFigures"/>
        <w:tabs>
          <w:tab w:val="right" w:leader="dot" w:pos="9060"/>
        </w:tabs>
        <w:rPr>
          <w:rFonts w:asciiTheme="minorHAnsi" w:eastAsiaTheme="minorEastAsia" w:hAnsiTheme="minorHAnsi" w:cstheme="minorBidi"/>
          <w:noProof/>
          <w:kern w:val="2"/>
          <w:szCs w:val="22"/>
          <w:lang w:val="en-AU" w:eastAsia="en-AU" w:bidi="ar-SA"/>
          <w14:ligatures w14:val="standardContextual"/>
        </w:rPr>
      </w:pPr>
      <w:hyperlink w:anchor="_Toc160111922" w:history="1">
        <w:r w:rsidR="0066414B" w:rsidRPr="00A144DC">
          <w:rPr>
            <w:rStyle w:val="Hyperlink"/>
            <w:noProof/>
          </w:rPr>
          <w:t>Figure 6</w:t>
        </w:r>
        <w:r w:rsidR="0066414B" w:rsidRPr="00A144DC">
          <w:rPr>
            <w:rStyle w:val="Hyperlink"/>
            <w:noProof/>
          </w:rPr>
          <w:noBreakHyphen/>
          <w:t xml:space="preserve">1 </w:t>
        </w:r>
        <w:r w:rsidR="0066414B" w:rsidRPr="00A144DC">
          <w:rPr>
            <w:rStyle w:val="Hyperlink"/>
            <w:noProof/>
            <w:lang w:val="en-AU"/>
          </w:rPr>
          <w:t>Proportion of infant formula product sales made at supermarkets and pharmacies, by country (2023 MAT)</w:t>
        </w:r>
        <w:r w:rsidR="0066414B">
          <w:rPr>
            <w:noProof/>
            <w:webHidden/>
          </w:rPr>
          <w:tab/>
        </w:r>
        <w:r w:rsidR="0066414B">
          <w:rPr>
            <w:noProof/>
            <w:webHidden/>
          </w:rPr>
          <w:fldChar w:fldCharType="begin"/>
        </w:r>
        <w:r w:rsidR="0066414B">
          <w:rPr>
            <w:noProof/>
            <w:webHidden/>
          </w:rPr>
          <w:instrText xml:space="preserve"> PAGEREF _Toc160111922 \h </w:instrText>
        </w:r>
        <w:r w:rsidR="0066414B">
          <w:rPr>
            <w:noProof/>
            <w:webHidden/>
          </w:rPr>
        </w:r>
        <w:r w:rsidR="0066414B">
          <w:rPr>
            <w:noProof/>
            <w:webHidden/>
          </w:rPr>
          <w:fldChar w:fldCharType="separate"/>
        </w:r>
        <w:r w:rsidR="0066414B">
          <w:rPr>
            <w:noProof/>
            <w:webHidden/>
          </w:rPr>
          <w:t>31</w:t>
        </w:r>
        <w:r w:rsidR="0066414B">
          <w:rPr>
            <w:noProof/>
            <w:webHidden/>
          </w:rPr>
          <w:fldChar w:fldCharType="end"/>
        </w:r>
      </w:hyperlink>
    </w:p>
    <w:p w14:paraId="645759B8" w14:textId="4C56B41A" w:rsidR="0066414B" w:rsidRDefault="00E72ED4">
      <w:pPr>
        <w:pStyle w:val="TableofFigures"/>
        <w:tabs>
          <w:tab w:val="right" w:leader="dot" w:pos="9060"/>
        </w:tabs>
        <w:rPr>
          <w:rFonts w:asciiTheme="minorHAnsi" w:eastAsiaTheme="minorEastAsia" w:hAnsiTheme="minorHAnsi" w:cstheme="minorBidi"/>
          <w:noProof/>
          <w:kern w:val="2"/>
          <w:szCs w:val="22"/>
          <w:lang w:val="en-AU" w:eastAsia="en-AU" w:bidi="ar-SA"/>
          <w14:ligatures w14:val="standardContextual"/>
        </w:rPr>
      </w:pPr>
      <w:hyperlink w:anchor="_Toc160111923" w:history="1">
        <w:r w:rsidR="0066414B" w:rsidRPr="00A144DC">
          <w:rPr>
            <w:rStyle w:val="Hyperlink"/>
            <w:noProof/>
          </w:rPr>
          <w:t>Figure 6</w:t>
        </w:r>
        <w:r w:rsidR="0066414B" w:rsidRPr="00A144DC">
          <w:rPr>
            <w:rStyle w:val="Hyperlink"/>
            <w:noProof/>
          </w:rPr>
          <w:noBreakHyphen/>
          <w:t xml:space="preserve">2 </w:t>
        </w:r>
        <w:r w:rsidR="0066414B" w:rsidRPr="00A144DC">
          <w:rPr>
            <w:rStyle w:val="Hyperlink"/>
            <w:noProof/>
            <w:lang w:val="en-AU"/>
          </w:rPr>
          <w:t>Approximate proportion of SMPPi sold at pharmacies in Australia, by type (2023 MAT)</w:t>
        </w:r>
        <w:r w:rsidR="0066414B">
          <w:rPr>
            <w:noProof/>
            <w:webHidden/>
          </w:rPr>
          <w:tab/>
        </w:r>
        <w:r w:rsidR="0066414B">
          <w:rPr>
            <w:noProof/>
            <w:webHidden/>
          </w:rPr>
          <w:fldChar w:fldCharType="begin"/>
        </w:r>
        <w:r w:rsidR="0066414B">
          <w:rPr>
            <w:noProof/>
            <w:webHidden/>
          </w:rPr>
          <w:instrText xml:space="preserve"> PAGEREF _Toc160111923 \h </w:instrText>
        </w:r>
        <w:r w:rsidR="0066414B">
          <w:rPr>
            <w:noProof/>
            <w:webHidden/>
          </w:rPr>
        </w:r>
        <w:r w:rsidR="0066414B">
          <w:rPr>
            <w:noProof/>
            <w:webHidden/>
          </w:rPr>
          <w:fldChar w:fldCharType="separate"/>
        </w:r>
        <w:r w:rsidR="0066414B">
          <w:rPr>
            <w:noProof/>
            <w:webHidden/>
          </w:rPr>
          <w:t>43</w:t>
        </w:r>
        <w:r w:rsidR="0066414B">
          <w:rPr>
            <w:noProof/>
            <w:webHidden/>
          </w:rPr>
          <w:fldChar w:fldCharType="end"/>
        </w:r>
      </w:hyperlink>
    </w:p>
    <w:p w14:paraId="0619CE20" w14:textId="60C59006" w:rsidR="0066414B" w:rsidRDefault="00E72ED4">
      <w:pPr>
        <w:pStyle w:val="TableofFigures"/>
        <w:tabs>
          <w:tab w:val="right" w:leader="dot" w:pos="9060"/>
        </w:tabs>
        <w:rPr>
          <w:rFonts w:asciiTheme="minorHAnsi" w:eastAsiaTheme="minorEastAsia" w:hAnsiTheme="minorHAnsi" w:cstheme="minorBidi"/>
          <w:noProof/>
          <w:kern w:val="2"/>
          <w:szCs w:val="22"/>
          <w:lang w:val="en-AU" w:eastAsia="en-AU" w:bidi="ar-SA"/>
          <w14:ligatures w14:val="standardContextual"/>
        </w:rPr>
      </w:pPr>
      <w:hyperlink w:anchor="_Toc160111924" w:history="1">
        <w:r w:rsidR="0066414B" w:rsidRPr="00A144DC">
          <w:rPr>
            <w:rStyle w:val="Hyperlink"/>
            <w:noProof/>
          </w:rPr>
          <w:t>Figure 6</w:t>
        </w:r>
        <w:r w:rsidR="0066414B" w:rsidRPr="00A144DC">
          <w:rPr>
            <w:rStyle w:val="Hyperlink"/>
            <w:noProof/>
          </w:rPr>
          <w:noBreakHyphen/>
          <w:t xml:space="preserve">3 </w:t>
        </w:r>
        <w:r w:rsidR="0066414B" w:rsidRPr="00A144DC">
          <w:rPr>
            <w:rStyle w:val="Hyperlink"/>
            <w:noProof/>
            <w:lang w:val="en-AU"/>
          </w:rPr>
          <w:t>Approximate proportion of SMPPi sold at pharmacies in New Zealand, by type (2023 MAT)</w:t>
        </w:r>
        <w:r w:rsidR="0066414B">
          <w:rPr>
            <w:noProof/>
            <w:webHidden/>
          </w:rPr>
          <w:tab/>
        </w:r>
        <w:r w:rsidR="0066414B">
          <w:rPr>
            <w:noProof/>
            <w:webHidden/>
          </w:rPr>
          <w:fldChar w:fldCharType="begin"/>
        </w:r>
        <w:r w:rsidR="0066414B">
          <w:rPr>
            <w:noProof/>
            <w:webHidden/>
          </w:rPr>
          <w:instrText xml:space="preserve"> PAGEREF _Toc160111924 \h </w:instrText>
        </w:r>
        <w:r w:rsidR="0066414B">
          <w:rPr>
            <w:noProof/>
            <w:webHidden/>
          </w:rPr>
        </w:r>
        <w:r w:rsidR="0066414B">
          <w:rPr>
            <w:noProof/>
            <w:webHidden/>
          </w:rPr>
          <w:fldChar w:fldCharType="separate"/>
        </w:r>
        <w:r w:rsidR="0066414B">
          <w:rPr>
            <w:noProof/>
            <w:webHidden/>
          </w:rPr>
          <w:t>44</w:t>
        </w:r>
        <w:r w:rsidR="0066414B">
          <w:rPr>
            <w:noProof/>
            <w:webHidden/>
          </w:rPr>
          <w:fldChar w:fldCharType="end"/>
        </w:r>
      </w:hyperlink>
    </w:p>
    <w:p w14:paraId="05FC6DC3" w14:textId="270552C8" w:rsidR="00592165" w:rsidRPr="00975AC6" w:rsidRDefault="001A0286" w:rsidP="00EC27AC">
      <w:pPr>
        <w:pStyle w:val="TableofFigures"/>
        <w:tabs>
          <w:tab w:val="right" w:leader="dot" w:pos="9060"/>
        </w:tabs>
        <w:rPr>
          <w:lang w:val="en-AU"/>
        </w:rPr>
      </w:pPr>
      <w:r>
        <w:rPr>
          <w:lang w:val="en-AU"/>
        </w:rPr>
        <w:lastRenderedPageBreak/>
        <w:fldChar w:fldCharType="end"/>
      </w:r>
    </w:p>
    <w:p w14:paraId="71CD3853" w14:textId="5E1289A8" w:rsidR="002F745D" w:rsidRPr="00975AC6" w:rsidRDefault="00F86895" w:rsidP="006D0C63">
      <w:pPr>
        <w:pStyle w:val="Heading2"/>
        <w:numPr>
          <w:ilvl w:val="0"/>
          <w:numId w:val="10"/>
        </w:numPr>
        <w:rPr>
          <w:noProof w:val="0"/>
        </w:rPr>
      </w:pPr>
      <w:bookmarkStart w:id="4" w:name="_Toc168995647"/>
      <w:bookmarkStart w:id="5" w:name="_Toc158893118"/>
      <w:bookmarkStart w:id="6" w:name="_Toc124924561"/>
      <w:bookmarkStart w:id="7" w:name="_Toc132035345"/>
      <w:r w:rsidRPr="00975AC6">
        <w:rPr>
          <w:noProof w:val="0"/>
        </w:rPr>
        <w:t>Introduction to the DRIS</w:t>
      </w:r>
      <w:r w:rsidR="00322212" w:rsidRPr="00975AC6">
        <w:rPr>
          <w:noProof w:val="0"/>
        </w:rPr>
        <w:t xml:space="preserve"> and the proposed changes to infant formula standards</w:t>
      </w:r>
      <w:bookmarkEnd w:id="4"/>
      <w:bookmarkEnd w:id="5"/>
    </w:p>
    <w:p w14:paraId="1CA1E18A" w14:textId="0837E2F4" w:rsidR="00F86895" w:rsidRPr="00975AC6" w:rsidRDefault="00131CFA" w:rsidP="009731A1">
      <w:pPr>
        <w:pStyle w:val="Heading3"/>
      </w:pPr>
      <w:bookmarkStart w:id="8" w:name="_Toc168995648"/>
      <w:bookmarkStart w:id="9" w:name="_Toc158893119"/>
      <w:r w:rsidRPr="00975AC6">
        <w:t>I</w:t>
      </w:r>
      <w:r w:rsidR="00322212" w:rsidRPr="00975AC6">
        <w:t>mpact analysis for the proposed changes to the infant formula standards</w:t>
      </w:r>
      <w:bookmarkEnd w:id="8"/>
      <w:bookmarkEnd w:id="9"/>
    </w:p>
    <w:p w14:paraId="06EA5CBD" w14:textId="630A53D9" w:rsidR="00373754" w:rsidRPr="00975AC6" w:rsidRDefault="002F745D" w:rsidP="002F745D">
      <w:pPr>
        <w:widowControl/>
        <w:rPr>
          <w:lang w:val="en-AU" w:eastAsia="en-AU"/>
        </w:rPr>
      </w:pPr>
      <w:r w:rsidRPr="00975AC6">
        <w:rPr>
          <w:lang w:val="en-AU" w:eastAsia="en-AU"/>
        </w:rPr>
        <w:t xml:space="preserve">Food Standards Australia New Zealand (FSANZ) </w:t>
      </w:r>
      <w:r w:rsidR="00FB597C" w:rsidRPr="00975AC6">
        <w:rPr>
          <w:lang w:val="en-AU" w:eastAsia="en-AU"/>
        </w:rPr>
        <w:t xml:space="preserve">has assessed a proposal to review </w:t>
      </w:r>
      <w:r w:rsidR="006F5001" w:rsidRPr="00975AC6">
        <w:rPr>
          <w:lang w:val="en-AU" w:eastAsia="en-AU"/>
        </w:rPr>
        <w:t>the standards applying to infant formula products under</w:t>
      </w:r>
      <w:r w:rsidRPr="00975AC6">
        <w:rPr>
          <w:lang w:val="en-AU" w:eastAsia="en-AU"/>
        </w:rPr>
        <w:t xml:space="preserve"> </w:t>
      </w:r>
      <w:r w:rsidR="00562645">
        <w:rPr>
          <w:lang w:val="en-AU" w:eastAsia="en-AU"/>
        </w:rPr>
        <w:t>p</w:t>
      </w:r>
      <w:r w:rsidRPr="00975AC6">
        <w:rPr>
          <w:lang w:val="en-AU" w:eastAsia="en-AU"/>
        </w:rPr>
        <w:t>roposal P1028 – Infant formula.</w:t>
      </w:r>
    </w:p>
    <w:p w14:paraId="0A80B3E9" w14:textId="1E3FA84A" w:rsidR="002F745D" w:rsidRPr="00975AC6" w:rsidRDefault="00E9669B" w:rsidP="002F745D">
      <w:pPr>
        <w:widowControl/>
        <w:rPr>
          <w:lang w:val="en-AU" w:eastAsia="en-AU"/>
        </w:rPr>
      </w:pPr>
      <w:r w:rsidRPr="00975AC6">
        <w:rPr>
          <w:lang w:val="en-AU" w:eastAsia="en-AU"/>
        </w:rPr>
        <w:t xml:space="preserve">The DRIS </w:t>
      </w:r>
      <w:r w:rsidR="009F6CB4" w:rsidRPr="00975AC6">
        <w:rPr>
          <w:lang w:val="en-AU" w:eastAsia="en-AU"/>
        </w:rPr>
        <w:t xml:space="preserve">contains the impact analysis (including consideration of the costs and benefits) FSANZ has undertaken on the </w:t>
      </w:r>
      <w:r w:rsidR="00843AFF" w:rsidRPr="00975AC6">
        <w:rPr>
          <w:lang w:val="en-AU" w:eastAsia="en-AU"/>
        </w:rPr>
        <w:t>proposed changes</w:t>
      </w:r>
      <w:r w:rsidR="008705C9" w:rsidRPr="00975AC6">
        <w:rPr>
          <w:lang w:val="en-AU" w:eastAsia="en-AU"/>
        </w:rPr>
        <w:t xml:space="preserve">, which will be provided to </w:t>
      </w:r>
      <w:r w:rsidR="00CC1040">
        <w:rPr>
          <w:lang w:val="en-AU" w:eastAsia="en-AU"/>
        </w:rPr>
        <w:t>decision makers</w:t>
      </w:r>
      <w:r w:rsidR="008705C9" w:rsidRPr="00975AC6">
        <w:rPr>
          <w:lang w:val="en-AU" w:eastAsia="en-AU"/>
        </w:rPr>
        <w:t>.</w:t>
      </w:r>
    </w:p>
    <w:p w14:paraId="6CE81418" w14:textId="77777777" w:rsidR="002F745D" w:rsidRPr="00975AC6" w:rsidRDefault="002F745D" w:rsidP="002F745D">
      <w:pPr>
        <w:widowControl/>
        <w:rPr>
          <w:lang w:val="en-AU" w:eastAsia="en-AU"/>
        </w:rPr>
      </w:pPr>
      <w:r w:rsidRPr="00975AC6">
        <w:rPr>
          <w:lang w:val="en-AU" w:eastAsia="en-AU"/>
        </w:rPr>
        <w:t>The DRIS has been prepared to meet the requirements of:</w:t>
      </w:r>
    </w:p>
    <w:p w14:paraId="1E57D67B" w14:textId="77777777" w:rsidR="002F745D" w:rsidRPr="00975AC6" w:rsidRDefault="002F745D" w:rsidP="002F745D">
      <w:pPr>
        <w:pStyle w:val="FSBullet1"/>
        <w:rPr>
          <w:lang w:val="en-AU"/>
        </w:rPr>
      </w:pPr>
      <w:r w:rsidRPr="00975AC6">
        <w:rPr>
          <w:lang w:val="en-AU"/>
        </w:rPr>
        <w:t>The Office of Impact Analysis (OIA)</w:t>
      </w:r>
    </w:p>
    <w:p w14:paraId="2ACBE69B" w14:textId="4BE475EC" w:rsidR="002F745D" w:rsidRPr="00975AC6" w:rsidRDefault="002F745D" w:rsidP="002F745D">
      <w:pPr>
        <w:pStyle w:val="FSBullet1"/>
        <w:rPr>
          <w:lang w:val="en-AU"/>
        </w:rPr>
      </w:pPr>
      <w:r w:rsidRPr="00975AC6">
        <w:rPr>
          <w:lang w:val="en-AU"/>
        </w:rPr>
        <w:t xml:space="preserve">Section 59 of the </w:t>
      </w:r>
      <w:r w:rsidR="00245987" w:rsidRPr="00975AC6">
        <w:rPr>
          <w:i/>
          <w:iCs/>
          <w:lang w:val="en-AU"/>
        </w:rPr>
        <w:t>Food Standards Australia New Zealand Act 1991</w:t>
      </w:r>
      <w:r w:rsidR="00245987" w:rsidRPr="00975AC6">
        <w:rPr>
          <w:lang w:val="en-AU"/>
        </w:rPr>
        <w:t xml:space="preserve"> (FSANZ Act)</w:t>
      </w:r>
      <w:r w:rsidR="002F1B48" w:rsidRPr="00975AC6">
        <w:rPr>
          <w:lang w:val="en-AU"/>
        </w:rPr>
        <w:t>.</w:t>
      </w:r>
    </w:p>
    <w:p w14:paraId="6B5A8B71" w14:textId="6BBE2ABB" w:rsidR="002F745D" w:rsidRPr="00500258" w:rsidRDefault="00F86895" w:rsidP="00A16530">
      <w:pPr>
        <w:pStyle w:val="Heading4"/>
        <w:rPr>
          <w:lang w:val="en-AU"/>
        </w:rPr>
      </w:pPr>
      <w:r w:rsidRPr="00500258">
        <w:rPr>
          <w:lang w:val="en-AU"/>
        </w:rPr>
        <w:t xml:space="preserve">The </w:t>
      </w:r>
      <w:r w:rsidR="00250B7A" w:rsidRPr="00975AC6">
        <w:rPr>
          <w:lang w:val="en-AU"/>
        </w:rPr>
        <w:t>D</w:t>
      </w:r>
      <w:r w:rsidRPr="00975AC6">
        <w:rPr>
          <w:lang w:val="en-AU"/>
        </w:rPr>
        <w:t>RIS</w:t>
      </w:r>
      <w:r w:rsidRPr="00500258">
        <w:rPr>
          <w:lang w:val="en-AU"/>
        </w:rPr>
        <w:t xml:space="preserve"> has been assessed as meeting OIA </w:t>
      </w:r>
      <w:r w:rsidR="002F745D" w:rsidRPr="00500258">
        <w:rPr>
          <w:lang w:val="en-AU"/>
        </w:rPr>
        <w:t>guidelines</w:t>
      </w:r>
    </w:p>
    <w:p w14:paraId="0BA464AA" w14:textId="21856DAF" w:rsidR="002F745D" w:rsidRPr="00975AC6" w:rsidRDefault="002F745D" w:rsidP="002F745D">
      <w:pPr>
        <w:rPr>
          <w:rFonts w:cs="Arial"/>
          <w:lang w:val="en-AU"/>
        </w:rPr>
      </w:pPr>
      <w:r w:rsidRPr="00975AC6">
        <w:rPr>
          <w:rFonts w:cs="Arial"/>
          <w:lang w:val="en-AU"/>
        </w:rPr>
        <w:t>This DRIS has been prepared in line with OIA</w:t>
      </w:r>
      <w:r w:rsidRPr="00975AC6">
        <w:rPr>
          <w:lang w:val="en-AU"/>
        </w:rPr>
        <w:t xml:space="preserve"> guidance.</w:t>
      </w:r>
      <w:r w:rsidRPr="00975AC6">
        <w:rPr>
          <w:rStyle w:val="FootnoteReference"/>
          <w:lang w:val="en-AU"/>
        </w:rPr>
        <w:footnoteReference w:id="3"/>
      </w:r>
    </w:p>
    <w:p w14:paraId="68A0B66E" w14:textId="5F44529A" w:rsidR="00FF3D93" w:rsidRPr="00975AC6" w:rsidRDefault="00FF3D93" w:rsidP="00FF3D93">
      <w:pPr>
        <w:rPr>
          <w:rFonts w:cs="Arial"/>
          <w:lang w:val="en-AU"/>
        </w:rPr>
      </w:pPr>
      <w:r w:rsidRPr="00975AC6">
        <w:rPr>
          <w:rFonts w:cs="Arial"/>
          <w:lang w:val="en-AU"/>
        </w:rPr>
        <w:t xml:space="preserve">The OIA guidance requires FSANZ to answer </w:t>
      </w:r>
      <w:r w:rsidR="00A35274">
        <w:rPr>
          <w:rFonts w:cs="Arial"/>
          <w:lang w:val="en-AU"/>
        </w:rPr>
        <w:t xml:space="preserve">the following </w:t>
      </w:r>
      <w:r w:rsidR="002D56E6" w:rsidRPr="00975AC6">
        <w:rPr>
          <w:rFonts w:cs="Arial"/>
          <w:lang w:val="en-AU"/>
        </w:rPr>
        <w:t xml:space="preserve">impact analysis </w:t>
      </w:r>
      <w:r w:rsidRPr="00975AC6">
        <w:rPr>
          <w:rFonts w:cs="Arial"/>
          <w:lang w:val="en-AU"/>
        </w:rPr>
        <w:t>questions when developing a DRIS</w:t>
      </w:r>
      <w:r w:rsidR="00A35274">
        <w:rPr>
          <w:rFonts w:cs="Arial"/>
          <w:lang w:val="en-AU"/>
        </w:rPr>
        <w:t>:</w:t>
      </w:r>
    </w:p>
    <w:p w14:paraId="78838A20" w14:textId="77777777" w:rsidR="00FF3D93" w:rsidRPr="00975AC6" w:rsidRDefault="00FF3D93" w:rsidP="00A91553">
      <w:pPr>
        <w:pStyle w:val="FSBullet1"/>
        <w:rPr>
          <w:lang w:val="en-AU"/>
        </w:rPr>
      </w:pPr>
      <w:r w:rsidRPr="00975AC6">
        <w:rPr>
          <w:lang w:val="en-AU"/>
        </w:rPr>
        <w:t>What is the policy problem?</w:t>
      </w:r>
    </w:p>
    <w:p w14:paraId="6956EA9A" w14:textId="77777777" w:rsidR="00FF3D93" w:rsidRPr="00975AC6" w:rsidRDefault="00FF3D93" w:rsidP="00A91553">
      <w:pPr>
        <w:pStyle w:val="FSBullet1"/>
        <w:rPr>
          <w:lang w:val="en-AU"/>
        </w:rPr>
      </w:pPr>
      <w:r w:rsidRPr="00975AC6">
        <w:rPr>
          <w:lang w:val="en-AU"/>
        </w:rPr>
        <w:t>Why is government action needed?</w:t>
      </w:r>
    </w:p>
    <w:p w14:paraId="72B61F65" w14:textId="3D5AC908" w:rsidR="009F6CB4" w:rsidRPr="00500258" w:rsidRDefault="009F6CB4" w:rsidP="009F6CB4">
      <w:pPr>
        <w:pStyle w:val="FSBullet1"/>
        <w:rPr>
          <w:lang w:val="en-AU"/>
        </w:rPr>
      </w:pPr>
      <w:r w:rsidRPr="00500258">
        <w:rPr>
          <w:lang w:val="en-AU"/>
        </w:rPr>
        <w:t>What are the objectives of government action?</w:t>
      </w:r>
    </w:p>
    <w:p w14:paraId="46731540" w14:textId="77777777" w:rsidR="00FF3D93" w:rsidRPr="00975AC6" w:rsidRDefault="00FF3D93" w:rsidP="00A91553">
      <w:pPr>
        <w:pStyle w:val="FSBullet1"/>
        <w:rPr>
          <w:lang w:val="en-AU"/>
        </w:rPr>
      </w:pPr>
      <w:r w:rsidRPr="00975AC6">
        <w:rPr>
          <w:lang w:val="en-AU"/>
        </w:rPr>
        <w:t>What policy options are to be considered?</w:t>
      </w:r>
    </w:p>
    <w:p w14:paraId="48030307" w14:textId="77777777" w:rsidR="00FF3D93" w:rsidRPr="00975AC6" w:rsidRDefault="00FF3D93" w:rsidP="00A91553">
      <w:pPr>
        <w:pStyle w:val="FSBullet1"/>
        <w:rPr>
          <w:lang w:val="en-AU"/>
        </w:rPr>
      </w:pPr>
      <w:r w:rsidRPr="00975AC6">
        <w:rPr>
          <w:lang w:val="en-AU"/>
        </w:rPr>
        <w:t>What is the likely net benefit of each option?</w:t>
      </w:r>
    </w:p>
    <w:p w14:paraId="36980806" w14:textId="77777777" w:rsidR="00FF3D93" w:rsidRPr="00975AC6" w:rsidRDefault="00FF3D93" w:rsidP="00A91553">
      <w:pPr>
        <w:pStyle w:val="FSBullet1"/>
        <w:rPr>
          <w:lang w:val="en-AU"/>
        </w:rPr>
      </w:pPr>
      <w:r w:rsidRPr="00975AC6">
        <w:rPr>
          <w:lang w:val="en-AU"/>
        </w:rPr>
        <w:t>Who was consulted and how was their feedback incorporated?</w:t>
      </w:r>
    </w:p>
    <w:p w14:paraId="017897EA" w14:textId="77777777" w:rsidR="00FF3D93" w:rsidRPr="00975AC6" w:rsidRDefault="00FF3D93" w:rsidP="00A91553">
      <w:pPr>
        <w:pStyle w:val="FSBullet1"/>
        <w:rPr>
          <w:lang w:val="en-AU"/>
        </w:rPr>
      </w:pPr>
      <w:r w:rsidRPr="00975AC6">
        <w:rPr>
          <w:lang w:val="en-AU"/>
        </w:rPr>
        <w:t>What is the best option from those considered?</w:t>
      </w:r>
    </w:p>
    <w:p w14:paraId="0BE87455" w14:textId="7DAFB17E" w:rsidR="00FF3D93" w:rsidRPr="00975AC6" w:rsidRDefault="00FF3D93" w:rsidP="00A91553">
      <w:pPr>
        <w:pStyle w:val="FSBullet1"/>
        <w:rPr>
          <w:lang w:val="en-AU"/>
        </w:rPr>
      </w:pPr>
      <w:r w:rsidRPr="00975AC6">
        <w:rPr>
          <w:lang w:val="en-AU"/>
        </w:rPr>
        <w:t>How will the chosen option be implemented and evaluated?</w:t>
      </w:r>
    </w:p>
    <w:p w14:paraId="04EC71A2" w14:textId="0B27ED69" w:rsidR="00FF3D93" w:rsidRPr="00975AC6" w:rsidRDefault="00FF3D93" w:rsidP="002F745D">
      <w:pPr>
        <w:rPr>
          <w:rFonts w:cs="Arial"/>
          <w:lang w:val="en-AU"/>
        </w:rPr>
      </w:pPr>
      <w:r w:rsidRPr="00975AC6">
        <w:rPr>
          <w:rFonts w:cs="Arial"/>
          <w:lang w:val="en-AU"/>
        </w:rPr>
        <w:t>These questions have been answered in the sections that follow.</w:t>
      </w:r>
    </w:p>
    <w:p w14:paraId="43A208C6" w14:textId="093D963D" w:rsidR="002F745D" w:rsidRPr="00975AC6" w:rsidRDefault="002F745D" w:rsidP="002F745D">
      <w:pPr>
        <w:rPr>
          <w:rFonts w:cs="Arial"/>
          <w:lang w:val="en-AU"/>
        </w:rPr>
      </w:pPr>
      <w:r w:rsidRPr="00975AC6">
        <w:rPr>
          <w:rFonts w:cs="Arial"/>
          <w:lang w:val="en-AU"/>
        </w:rPr>
        <w:t>The OIA has assessed the DRIS as being compliant with the requirements.</w:t>
      </w:r>
      <w:r w:rsidR="00D20B61">
        <w:rPr>
          <w:rStyle w:val="FootnoteReference"/>
          <w:rFonts w:cs="Arial"/>
          <w:lang w:val="en-AU"/>
        </w:rPr>
        <w:footnoteReference w:id="4"/>
      </w:r>
    </w:p>
    <w:p w14:paraId="3A41CBCE" w14:textId="0513EE59" w:rsidR="002F745D" w:rsidRPr="00500258" w:rsidRDefault="00C25415" w:rsidP="00A16530">
      <w:pPr>
        <w:pStyle w:val="Heading4"/>
        <w:rPr>
          <w:lang w:val="en-AU"/>
        </w:rPr>
      </w:pPr>
      <w:bookmarkStart w:id="10" w:name="_Toc132035350"/>
      <w:r w:rsidRPr="00500258">
        <w:rPr>
          <w:lang w:val="en-AU"/>
        </w:rPr>
        <w:t xml:space="preserve">The DRIS contains </w:t>
      </w:r>
      <w:r w:rsidR="002F1B48" w:rsidRPr="00500258">
        <w:rPr>
          <w:lang w:val="en-AU"/>
        </w:rPr>
        <w:t xml:space="preserve">an </w:t>
      </w:r>
      <w:r w:rsidRPr="00975AC6">
        <w:rPr>
          <w:lang w:val="en-AU"/>
        </w:rPr>
        <w:t>a</w:t>
      </w:r>
      <w:r w:rsidR="002F745D" w:rsidRPr="00975AC6">
        <w:rPr>
          <w:lang w:val="en-AU"/>
        </w:rPr>
        <w:t>ssessment</w:t>
      </w:r>
      <w:r w:rsidR="002F745D" w:rsidRPr="00500258">
        <w:rPr>
          <w:lang w:val="en-AU"/>
        </w:rPr>
        <w:t xml:space="preserve"> of costs and benefits under the FSANZ Act</w:t>
      </w:r>
      <w:bookmarkEnd w:id="10"/>
    </w:p>
    <w:p w14:paraId="0934719C" w14:textId="3E55F5A3" w:rsidR="002F745D" w:rsidRPr="00975AC6" w:rsidRDefault="002F745D" w:rsidP="002F745D">
      <w:pPr>
        <w:widowControl/>
        <w:rPr>
          <w:rFonts w:cs="Arial"/>
          <w:lang w:val="en-AU"/>
        </w:rPr>
      </w:pPr>
      <w:r w:rsidRPr="00975AC6">
        <w:rPr>
          <w:rFonts w:cs="Arial"/>
          <w:lang w:val="en-AU"/>
        </w:rPr>
        <w:t xml:space="preserve">In assessing </w:t>
      </w:r>
      <w:r w:rsidR="008705C9" w:rsidRPr="00975AC6">
        <w:rPr>
          <w:rFonts w:cs="Arial"/>
          <w:lang w:val="en-AU"/>
        </w:rPr>
        <w:t>P1028</w:t>
      </w:r>
      <w:r w:rsidR="000E380E" w:rsidRPr="00975AC6">
        <w:rPr>
          <w:rFonts w:cs="Arial"/>
          <w:lang w:val="en-AU"/>
        </w:rPr>
        <w:t xml:space="preserve"> </w:t>
      </w:r>
      <w:r w:rsidRPr="00975AC6">
        <w:rPr>
          <w:rFonts w:cs="Arial"/>
          <w:lang w:val="en-AU"/>
        </w:rPr>
        <w:t xml:space="preserve">and in making its decision to prepare the amendments to the </w:t>
      </w:r>
      <w:r w:rsidR="00BA737E" w:rsidRPr="00975AC6">
        <w:rPr>
          <w:rFonts w:cs="Arial"/>
          <w:lang w:val="en-AU"/>
        </w:rPr>
        <w:t>standards</w:t>
      </w:r>
      <w:r w:rsidRPr="00975AC6">
        <w:rPr>
          <w:rFonts w:cs="Arial"/>
          <w:lang w:val="en-AU"/>
        </w:rPr>
        <w:t>, FSANZ was</w:t>
      </w:r>
      <w:r w:rsidR="009F4F54" w:rsidRPr="00975AC6">
        <w:rPr>
          <w:rFonts w:cs="Arial"/>
          <w:lang w:val="en-AU"/>
        </w:rPr>
        <w:t xml:space="preserve"> also</w:t>
      </w:r>
      <w:r w:rsidRPr="00975AC6">
        <w:rPr>
          <w:rFonts w:cs="Arial"/>
          <w:lang w:val="en-AU"/>
        </w:rPr>
        <w:t xml:space="preserve"> required by Section 59 of the FSANZ Act to have regard to whether the costs that would arise from </w:t>
      </w:r>
      <w:r w:rsidR="002F1B48" w:rsidRPr="00975AC6">
        <w:rPr>
          <w:rFonts w:cs="Arial"/>
          <w:lang w:val="en-AU"/>
        </w:rPr>
        <w:t>the</w:t>
      </w:r>
      <w:r w:rsidRPr="00975AC6">
        <w:rPr>
          <w:rFonts w:cs="Arial"/>
          <w:lang w:val="en-AU"/>
        </w:rPr>
        <w:t xml:space="preserve"> proposed measure outweigh </w:t>
      </w:r>
      <w:r w:rsidR="002F1B48" w:rsidRPr="00975AC6">
        <w:rPr>
          <w:rFonts w:cs="Arial"/>
          <w:lang w:val="en-AU"/>
        </w:rPr>
        <w:t xml:space="preserve">its </w:t>
      </w:r>
      <w:r w:rsidRPr="00975AC6">
        <w:rPr>
          <w:rFonts w:cs="Arial"/>
          <w:lang w:val="en-AU"/>
        </w:rPr>
        <w:t>direct or indirect benefits.</w:t>
      </w:r>
    </w:p>
    <w:p w14:paraId="132CBB91" w14:textId="62179277" w:rsidR="002F745D" w:rsidRPr="00975AC6" w:rsidRDefault="002F745D" w:rsidP="002F745D">
      <w:pPr>
        <w:widowControl/>
        <w:rPr>
          <w:rFonts w:cs="Arial"/>
          <w:lang w:val="en-AU"/>
        </w:rPr>
      </w:pPr>
      <w:r w:rsidRPr="00975AC6">
        <w:rPr>
          <w:rFonts w:cs="Arial"/>
          <w:lang w:val="en-AU"/>
        </w:rPr>
        <w:t xml:space="preserve">As explained, FSANZ has decided to prepare a set of proposed amendments to the </w:t>
      </w:r>
      <w:r w:rsidR="00933313" w:rsidRPr="00975AC6">
        <w:rPr>
          <w:rFonts w:cs="Arial"/>
          <w:lang w:val="en-AU"/>
        </w:rPr>
        <w:t>standards</w:t>
      </w:r>
      <w:r w:rsidRPr="00975AC6">
        <w:rPr>
          <w:rFonts w:cs="Arial"/>
          <w:lang w:val="en-AU"/>
        </w:rPr>
        <w:t>.</w:t>
      </w:r>
    </w:p>
    <w:p w14:paraId="2B8C790D" w14:textId="484CAF37" w:rsidR="002F745D" w:rsidRPr="00975AC6" w:rsidRDefault="002F745D" w:rsidP="002F745D">
      <w:pPr>
        <w:widowControl/>
        <w:rPr>
          <w:rFonts w:cs="Arial"/>
          <w:lang w:val="en-AU"/>
        </w:rPr>
      </w:pPr>
      <w:r w:rsidRPr="00975AC6">
        <w:rPr>
          <w:rFonts w:cs="Arial"/>
          <w:lang w:val="en-AU"/>
        </w:rPr>
        <w:t>This decision reflects in part FSANZ’s assessment that the costs that would arise from these proposed amendments will not outweigh the direct or indirect benefits of those proposed amendments. This DRIS sets out the reasons for that assessment</w:t>
      </w:r>
      <w:r w:rsidR="00530AA9" w:rsidRPr="00975AC6">
        <w:rPr>
          <w:rFonts w:cs="Arial"/>
          <w:lang w:val="en-AU"/>
        </w:rPr>
        <w:t xml:space="preserve">, in section </w:t>
      </w:r>
      <w:r w:rsidR="00530AA9" w:rsidRPr="00975AC6">
        <w:rPr>
          <w:rFonts w:cs="Arial"/>
          <w:lang w:val="en-AU"/>
        </w:rPr>
        <w:fldChar w:fldCharType="begin"/>
      </w:r>
      <w:r w:rsidR="00530AA9" w:rsidRPr="00975AC6">
        <w:rPr>
          <w:rFonts w:cs="Arial"/>
          <w:lang w:val="en-AU"/>
        </w:rPr>
        <w:instrText xml:space="preserve"> REF _Ref156848179 \r \h </w:instrText>
      </w:r>
      <w:r w:rsidR="00530AA9" w:rsidRPr="00975AC6">
        <w:rPr>
          <w:rFonts w:cs="Arial"/>
          <w:lang w:val="en-AU"/>
        </w:rPr>
      </w:r>
      <w:r w:rsidR="00530AA9" w:rsidRPr="00975AC6">
        <w:rPr>
          <w:rFonts w:cs="Arial"/>
          <w:lang w:val="en-AU"/>
        </w:rPr>
        <w:fldChar w:fldCharType="separate"/>
      </w:r>
      <w:r w:rsidR="008A310F">
        <w:rPr>
          <w:rFonts w:cs="Arial"/>
          <w:lang w:val="en-AU"/>
        </w:rPr>
        <w:t>6</w:t>
      </w:r>
      <w:r w:rsidR="00530AA9" w:rsidRPr="00975AC6">
        <w:rPr>
          <w:rFonts w:cs="Arial"/>
          <w:lang w:val="en-AU"/>
        </w:rPr>
        <w:fldChar w:fldCharType="end"/>
      </w:r>
      <w:r w:rsidRPr="00975AC6">
        <w:rPr>
          <w:rFonts w:cs="Arial"/>
          <w:lang w:val="en-AU"/>
        </w:rPr>
        <w:t>.</w:t>
      </w:r>
    </w:p>
    <w:p w14:paraId="4A7F7BA1" w14:textId="5CE7BFF6" w:rsidR="002F745D" w:rsidRPr="00975AC6" w:rsidRDefault="002F745D" w:rsidP="002F745D">
      <w:pPr>
        <w:widowControl/>
        <w:rPr>
          <w:rFonts w:cs="Arial"/>
          <w:lang w:val="en-AU"/>
        </w:rPr>
      </w:pPr>
      <w:r w:rsidRPr="00975AC6">
        <w:rPr>
          <w:rFonts w:cs="Arial"/>
          <w:lang w:val="en-AU"/>
        </w:rPr>
        <w:lastRenderedPageBreak/>
        <w:t>The assessment was based on the best available information at the time the decision was made to prepare the</w:t>
      </w:r>
      <w:r w:rsidRPr="00975AC6" w:rsidDel="001541F1">
        <w:rPr>
          <w:rFonts w:cs="Arial"/>
          <w:lang w:val="en-AU"/>
        </w:rPr>
        <w:t xml:space="preserve"> </w:t>
      </w:r>
      <w:r w:rsidRPr="00975AC6">
        <w:rPr>
          <w:rFonts w:cs="Arial"/>
          <w:lang w:val="en-AU"/>
        </w:rPr>
        <w:t xml:space="preserve">amendments. That </w:t>
      </w:r>
      <w:r w:rsidR="00500134" w:rsidRPr="00975AC6">
        <w:rPr>
          <w:rFonts w:cs="Arial"/>
          <w:lang w:val="en-AU"/>
        </w:rPr>
        <w:t>include</w:t>
      </w:r>
      <w:r w:rsidR="002F1B48" w:rsidRPr="00975AC6">
        <w:rPr>
          <w:rFonts w:cs="Arial"/>
          <w:lang w:val="en-AU"/>
        </w:rPr>
        <w:t>d</w:t>
      </w:r>
      <w:r w:rsidR="00500134" w:rsidRPr="00975AC6">
        <w:rPr>
          <w:rFonts w:cs="Arial"/>
          <w:lang w:val="en-AU"/>
        </w:rPr>
        <w:t xml:space="preserve"> </w:t>
      </w:r>
      <w:r w:rsidRPr="00975AC6">
        <w:rPr>
          <w:rFonts w:cs="Arial"/>
          <w:lang w:val="en-AU"/>
        </w:rPr>
        <w:t xml:space="preserve">submissions received </w:t>
      </w:r>
      <w:r w:rsidR="00500134" w:rsidRPr="00975AC6">
        <w:rPr>
          <w:rFonts w:cs="Arial"/>
          <w:lang w:val="en-AU"/>
        </w:rPr>
        <w:t xml:space="preserve">from stakeholders </w:t>
      </w:r>
      <w:r w:rsidRPr="00975AC6">
        <w:rPr>
          <w:rFonts w:cs="Arial"/>
          <w:lang w:val="en-AU"/>
        </w:rPr>
        <w:t xml:space="preserve">in response to the </w:t>
      </w:r>
      <w:r w:rsidR="002074D4">
        <w:rPr>
          <w:rFonts w:cs="Arial"/>
          <w:lang w:val="en-AU"/>
        </w:rPr>
        <w:t>1st</w:t>
      </w:r>
      <w:r w:rsidRPr="00975AC6">
        <w:rPr>
          <w:rFonts w:cs="Arial"/>
          <w:lang w:val="en-AU"/>
        </w:rPr>
        <w:t xml:space="preserve"> and </w:t>
      </w:r>
      <w:r w:rsidR="002074D4">
        <w:rPr>
          <w:rFonts w:cs="Arial"/>
          <w:lang w:val="en-AU"/>
        </w:rPr>
        <w:t>2nd</w:t>
      </w:r>
      <w:r w:rsidRPr="00975AC6">
        <w:rPr>
          <w:rFonts w:cs="Arial"/>
          <w:lang w:val="en-AU"/>
        </w:rPr>
        <w:t xml:space="preserve"> Call</w:t>
      </w:r>
      <w:r w:rsidR="002F1B48" w:rsidRPr="00975AC6">
        <w:rPr>
          <w:rFonts w:cs="Arial"/>
          <w:lang w:val="en-AU"/>
        </w:rPr>
        <w:t>s</w:t>
      </w:r>
      <w:r w:rsidRPr="00975AC6">
        <w:rPr>
          <w:rFonts w:cs="Arial"/>
          <w:lang w:val="en-AU"/>
        </w:rPr>
        <w:t xml:space="preserve"> for Submissions (CFS).</w:t>
      </w:r>
    </w:p>
    <w:p w14:paraId="326ABEEF" w14:textId="1AB94F0B" w:rsidR="008811F8" w:rsidRPr="00975AC6" w:rsidRDefault="00AC1263" w:rsidP="009731A1">
      <w:pPr>
        <w:pStyle w:val="Heading3"/>
      </w:pPr>
      <w:bookmarkStart w:id="11" w:name="_Toc168995649"/>
      <w:bookmarkStart w:id="12" w:name="_Toc158893120"/>
      <w:r w:rsidRPr="00975AC6">
        <w:t xml:space="preserve">The current infant formula standards and why they were </w:t>
      </w:r>
      <w:bookmarkEnd w:id="6"/>
      <w:bookmarkEnd w:id="7"/>
      <w:r w:rsidRPr="00975AC6">
        <w:t>reviewed</w:t>
      </w:r>
      <w:bookmarkEnd w:id="11"/>
      <w:bookmarkEnd w:id="12"/>
    </w:p>
    <w:p w14:paraId="2F7F0E03" w14:textId="153322FC" w:rsidR="00E1387B" w:rsidRPr="00500258" w:rsidRDefault="00073EE5" w:rsidP="00A16530">
      <w:pPr>
        <w:rPr>
          <w:lang w:val="en-AU"/>
        </w:rPr>
      </w:pPr>
      <w:r w:rsidRPr="00500258">
        <w:rPr>
          <w:lang w:val="en-AU" w:eastAsia="en-AU" w:bidi="ar-SA"/>
        </w:rPr>
        <w:t xml:space="preserve">This section outlines the scope of </w:t>
      </w:r>
      <w:r w:rsidR="00562645">
        <w:rPr>
          <w:lang w:val="en-AU" w:eastAsia="en-AU" w:bidi="ar-SA"/>
        </w:rPr>
        <w:t>p</w:t>
      </w:r>
      <w:r w:rsidR="00E847E7">
        <w:rPr>
          <w:lang w:val="en-AU" w:eastAsia="en-AU" w:bidi="ar-SA"/>
        </w:rPr>
        <w:t xml:space="preserve">roposal </w:t>
      </w:r>
      <w:r w:rsidR="008705C9" w:rsidRPr="00500258">
        <w:rPr>
          <w:lang w:val="en-AU" w:eastAsia="en-AU" w:bidi="ar-SA"/>
        </w:rPr>
        <w:t>P1028</w:t>
      </w:r>
      <w:r w:rsidR="00DD2647" w:rsidRPr="00500258">
        <w:rPr>
          <w:lang w:val="en-AU" w:eastAsia="en-AU" w:bidi="ar-SA"/>
        </w:rPr>
        <w:t xml:space="preserve"> and </w:t>
      </w:r>
      <w:r w:rsidR="003B2D97" w:rsidRPr="00500258">
        <w:rPr>
          <w:lang w:val="en-AU" w:eastAsia="en-AU" w:bidi="ar-SA"/>
        </w:rPr>
        <w:t>discusses why the standards applying to infant formula products were reviewed</w:t>
      </w:r>
      <w:r w:rsidR="008705C9" w:rsidRPr="00500258">
        <w:rPr>
          <w:lang w:val="en-AU" w:eastAsia="en-AU" w:bidi="ar-SA"/>
        </w:rPr>
        <w:t xml:space="preserve"> and the objectives of the review.</w:t>
      </w:r>
    </w:p>
    <w:p w14:paraId="2AFAD092" w14:textId="0F30056D" w:rsidR="00690F22" w:rsidRPr="00500258" w:rsidRDefault="00E43A89" w:rsidP="00A16530">
      <w:pPr>
        <w:pStyle w:val="Heading4"/>
        <w:rPr>
          <w:lang w:val="en-AU"/>
        </w:rPr>
      </w:pPr>
      <w:r w:rsidRPr="00500258">
        <w:rPr>
          <w:lang w:val="en-AU"/>
        </w:rPr>
        <w:t xml:space="preserve">How infant formula products are currently </w:t>
      </w:r>
      <w:r w:rsidRPr="00975AC6">
        <w:rPr>
          <w:lang w:val="en-AU"/>
        </w:rPr>
        <w:t>regulated</w:t>
      </w:r>
    </w:p>
    <w:p w14:paraId="58033F83" w14:textId="1D57D17D" w:rsidR="008811F8" w:rsidRPr="00975AC6" w:rsidRDefault="008811F8" w:rsidP="008811F8">
      <w:pPr>
        <w:rPr>
          <w:lang w:val="en-AU" w:eastAsia="en-AU"/>
        </w:rPr>
      </w:pPr>
      <w:r w:rsidRPr="00975AC6">
        <w:rPr>
          <w:lang w:val="en-AU" w:eastAsia="en-AU"/>
        </w:rPr>
        <w:t xml:space="preserve">Infant formula products are currently regulated under Standard 2.9.1 – Infant Formula Products and Schedule 29 – Special Purpose Foods in the Australia New Zealand Food Standards Code (the Code). </w:t>
      </w:r>
      <w:r w:rsidR="00FF3D93" w:rsidRPr="00975AC6">
        <w:rPr>
          <w:lang w:val="en-AU" w:eastAsia="en-AU"/>
        </w:rPr>
        <w:t xml:space="preserve">The </w:t>
      </w:r>
      <w:r w:rsidR="00497BFC" w:rsidRPr="00975AC6">
        <w:rPr>
          <w:lang w:val="en-AU" w:eastAsia="en-AU"/>
        </w:rPr>
        <w:t>s</w:t>
      </w:r>
      <w:r w:rsidR="00FF3D93" w:rsidRPr="00975AC6">
        <w:rPr>
          <w:lang w:val="en-AU" w:eastAsia="en-AU"/>
        </w:rPr>
        <w:t>tandard</w:t>
      </w:r>
      <w:r w:rsidR="00497BFC" w:rsidRPr="00975AC6">
        <w:rPr>
          <w:lang w:val="en-AU" w:eastAsia="en-AU"/>
        </w:rPr>
        <w:t>s</w:t>
      </w:r>
      <w:r w:rsidR="00015769" w:rsidRPr="00975AC6">
        <w:rPr>
          <w:lang w:val="en-AU" w:eastAsia="en-AU"/>
        </w:rPr>
        <w:t xml:space="preserve"> (the collective term this DRIS uses for </w:t>
      </w:r>
      <w:r w:rsidR="00D742AF" w:rsidRPr="00975AC6">
        <w:rPr>
          <w:lang w:val="en-AU" w:eastAsia="en-AU"/>
        </w:rPr>
        <w:t>Standard 2.9.1 and Schedule 29)</w:t>
      </w:r>
      <w:r w:rsidR="00FF3D93" w:rsidRPr="00975AC6">
        <w:rPr>
          <w:lang w:val="en-AU" w:eastAsia="en-AU"/>
        </w:rPr>
        <w:t xml:space="preserve"> appl</w:t>
      </w:r>
      <w:r w:rsidR="00497BFC" w:rsidRPr="00975AC6">
        <w:rPr>
          <w:lang w:val="en-AU" w:eastAsia="en-AU"/>
        </w:rPr>
        <w:t>y</w:t>
      </w:r>
      <w:r w:rsidR="00FF3D93" w:rsidRPr="00975AC6">
        <w:rPr>
          <w:lang w:val="en-AU" w:eastAsia="en-AU"/>
        </w:rPr>
        <w:t xml:space="preserve"> to products sold in Australia and New Zealand. </w:t>
      </w:r>
    </w:p>
    <w:p w14:paraId="39C9DDF7" w14:textId="0794E249" w:rsidR="00217982" w:rsidRPr="00500258" w:rsidRDefault="00217982" w:rsidP="00217982">
      <w:pPr>
        <w:rPr>
          <w:lang w:val="en-AU"/>
        </w:rPr>
      </w:pPr>
      <w:r w:rsidRPr="00500258">
        <w:rPr>
          <w:lang w:val="en-AU" w:bidi="ar-SA"/>
        </w:rPr>
        <w:t>The standards contain requirements for the composition and labelling of infant formula products.</w:t>
      </w:r>
    </w:p>
    <w:p w14:paraId="48FF1659" w14:textId="75B9C735" w:rsidR="008811F8" w:rsidRPr="00975AC6" w:rsidRDefault="008811F8" w:rsidP="008811F8">
      <w:pPr>
        <w:rPr>
          <w:lang w:val="en-AU"/>
        </w:rPr>
      </w:pPr>
      <w:r w:rsidRPr="00975AC6">
        <w:rPr>
          <w:lang w:val="en-AU"/>
        </w:rPr>
        <w:t>Standard 2.9.1 covers infant formula products including:</w:t>
      </w:r>
    </w:p>
    <w:p w14:paraId="7D093789" w14:textId="0EEE1052" w:rsidR="008811F8" w:rsidRPr="00975AC6" w:rsidRDefault="008811F8" w:rsidP="00A91553">
      <w:pPr>
        <w:pStyle w:val="FSBullet1"/>
        <w:rPr>
          <w:lang w:val="en-AU"/>
        </w:rPr>
      </w:pPr>
      <w:r w:rsidRPr="00975AC6">
        <w:rPr>
          <w:lang w:val="en-AU"/>
        </w:rPr>
        <w:t xml:space="preserve">infant formula, for use from </w:t>
      </w:r>
      <w:r w:rsidR="006768F5" w:rsidRPr="00975AC6">
        <w:rPr>
          <w:lang w:val="en-AU"/>
        </w:rPr>
        <w:t>birth</w:t>
      </w:r>
      <w:r w:rsidRPr="00975AC6">
        <w:rPr>
          <w:lang w:val="en-AU"/>
        </w:rPr>
        <w:t xml:space="preserve"> to 12 months of age</w:t>
      </w:r>
    </w:p>
    <w:p w14:paraId="65A46F7D" w14:textId="77777777" w:rsidR="008811F8" w:rsidRPr="00975AC6" w:rsidRDefault="008811F8" w:rsidP="00A91553">
      <w:pPr>
        <w:pStyle w:val="FSBullet1"/>
        <w:rPr>
          <w:lang w:val="en-AU"/>
        </w:rPr>
      </w:pPr>
      <w:r w:rsidRPr="00975AC6">
        <w:rPr>
          <w:lang w:val="en-AU"/>
        </w:rPr>
        <w:t>follow-on formula, for use from 6 months to 12 months of age</w:t>
      </w:r>
    </w:p>
    <w:p w14:paraId="562B4245" w14:textId="5A7C4D64" w:rsidR="00497BFC" w:rsidRPr="00975AC6" w:rsidRDefault="008811F8" w:rsidP="00A91553">
      <w:pPr>
        <w:pStyle w:val="FSBullet1"/>
        <w:rPr>
          <w:lang w:val="en-AU"/>
        </w:rPr>
      </w:pPr>
      <w:r w:rsidRPr="00975AC6">
        <w:rPr>
          <w:lang w:val="en-AU"/>
        </w:rPr>
        <w:t>infant formula for special dietary use (IFPSDU).</w:t>
      </w:r>
    </w:p>
    <w:p w14:paraId="67B45686" w14:textId="731C4166" w:rsidR="00AC1263" w:rsidRPr="00500258" w:rsidRDefault="00497BFC" w:rsidP="00217982">
      <w:pPr>
        <w:pStyle w:val="FSBullet1"/>
        <w:numPr>
          <w:ilvl w:val="0"/>
          <w:numId w:val="0"/>
        </w:numPr>
        <w:rPr>
          <w:lang w:val="en-AU"/>
        </w:rPr>
      </w:pPr>
      <w:r w:rsidRPr="00975AC6">
        <w:rPr>
          <w:lang w:val="en-AU"/>
        </w:rPr>
        <w:t xml:space="preserve">This DRIS uses the term ‘infant formula products’ when referring to </w:t>
      </w:r>
      <w:r w:rsidR="00C51644">
        <w:rPr>
          <w:lang w:val="en-AU"/>
        </w:rPr>
        <w:t>these</w:t>
      </w:r>
      <w:r w:rsidRPr="00975AC6">
        <w:rPr>
          <w:lang w:val="en-AU"/>
        </w:rPr>
        <w:t xml:space="preserve"> products as a group.</w:t>
      </w:r>
    </w:p>
    <w:p w14:paraId="3D5863B3" w14:textId="38F35EA3" w:rsidR="00180D18" w:rsidRPr="00500258" w:rsidRDefault="00DB3068" w:rsidP="00FD6BCC">
      <w:pPr>
        <w:pStyle w:val="Heading4"/>
        <w:rPr>
          <w:lang w:val="en-AU"/>
        </w:rPr>
      </w:pPr>
      <w:r w:rsidRPr="00975AC6">
        <w:rPr>
          <w:lang w:val="en-AU"/>
        </w:rPr>
        <w:t xml:space="preserve">Why </w:t>
      </w:r>
      <w:r w:rsidR="009A6C76" w:rsidRPr="00975AC6">
        <w:rPr>
          <w:lang w:val="en-AU"/>
        </w:rPr>
        <w:t xml:space="preserve">FSANZ reviewed the </w:t>
      </w:r>
      <w:r w:rsidR="00E24E06" w:rsidRPr="00975AC6">
        <w:rPr>
          <w:lang w:val="en-AU"/>
        </w:rPr>
        <w:t>standards</w:t>
      </w:r>
    </w:p>
    <w:p w14:paraId="42AAFFBB" w14:textId="68B0440D" w:rsidR="00E24E06" w:rsidRPr="00975AC6" w:rsidRDefault="00E24E06" w:rsidP="00E24E06">
      <w:pPr>
        <w:widowControl/>
        <w:rPr>
          <w:lang w:val="en-AU"/>
        </w:rPr>
      </w:pPr>
      <w:r w:rsidRPr="00975AC6">
        <w:rPr>
          <w:lang w:val="en-AU"/>
        </w:rPr>
        <w:t xml:space="preserve">FSANZ commenced a preliminary review of the standards in 2012. Three primary </w:t>
      </w:r>
      <w:r w:rsidR="0056587E" w:rsidRPr="00975AC6">
        <w:rPr>
          <w:lang w:val="en-AU"/>
        </w:rPr>
        <w:t>reasons</w:t>
      </w:r>
      <w:r w:rsidRPr="00975AC6">
        <w:rPr>
          <w:lang w:val="en-AU"/>
        </w:rPr>
        <w:t xml:space="preserve"> were cited for commencing the review: </w:t>
      </w:r>
    </w:p>
    <w:p w14:paraId="35218BC4" w14:textId="64228B12" w:rsidR="00E24E06" w:rsidRPr="00975AC6" w:rsidRDefault="00E24E06" w:rsidP="00E24E06">
      <w:pPr>
        <w:pStyle w:val="FSBullet1"/>
        <w:rPr>
          <w:lang w:val="en-AU"/>
        </w:rPr>
      </w:pPr>
      <w:r w:rsidRPr="00975AC6">
        <w:rPr>
          <w:lang w:val="en-AU"/>
        </w:rPr>
        <w:t>updates to international standards</w:t>
      </w:r>
      <w:r w:rsidR="00E06821" w:rsidRPr="00975AC6">
        <w:rPr>
          <w:rStyle w:val="FootnoteReference"/>
          <w:lang w:val="en-AU"/>
        </w:rPr>
        <w:footnoteReference w:id="5"/>
      </w:r>
    </w:p>
    <w:p w14:paraId="2F3367AA" w14:textId="65F7F125" w:rsidR="0056587E" w:rsidRPr="00975AC6" w:rsidRDefault="00E24E06" w:rsidP="0056587E">
      <w:pPr>
        <w:pStyle w:val="FSBullet1"/>
        <w:rPr>
          <w:lang w:val="en-AU"/>
        </w:rPr>
      </w:pPr>
      <w:r w:rsidRPr="00975AC6">
        <w:rPr>
          <w:lang w:val="en-AU"/>
        </w:rPr>
        <w:t>concerns about interpreting the standards</w:t>
      </w:r>
      <w:r w:rsidR="00E06821" w:rsidRPr="00975AC6">
        <w:rPr>
          <w:rStyle w:val="FootnoteReference"/>
          <w:lang w:val="en-AU"/>
        </w:rPr>
        <w:footnoteReference w:id="6"/>
      </w:r>
    </w:p>
    <w:p w14:paraId="6B6C0B36" w14:textId="1106F9A9" w:rsidR="00E24E06" w:rsidRPr="00975AC6" w:rsidRDefault="0056587E" w:rsidP="0056587E">
      <w:pPr>
        <w:pStyle w:val="FSBullet1"/>
        <w:rPr>
          <w:lang w:val="en-AU"/>
        </w:rPr>
      </w:pPr>
      <w:r w:rsidRPr="00975AC6">
        <w:rPr>
          <w:lang w:val="en-AU"/>
        </w:rPr>
        <w:t>new guidance from food ministers on how infant formula products should be regulated</w:t>
      </w:r>
      <w:r w:rsidR="00D72E99" w:rsidRPr="00975AC6">
        <w:rPr>
          <w:lang w:val="en-AU"/>
        </w:rPr>
        <w:t xml:space="preserve"> (see below discussion)</w:t>
      </w:r>
      <w:r w:rsidRPr="00975AC6">
        <w:rPr>
          <w:lang w:val="en-AU"/>
        </w:rPr>
        <w:t>.</w:t>
      </w:r>
    </w:p>
    <w:p w14:paraId="0C4EFBFC" w14:textId="7FA0A32E" w:rsidR="00E24E06" w:rsidRPr="00975AC6" w:rsidRDefault="00E24E06" w:rsidP="00E24E06">
      <w:pPr>
        <w:widowControl/>
        <w:rPr>
          <w:lang w:val="en-AU"/>
        </w:rPr>
      </w:pPr>
      <w:r w:rsidRPr="00975AC6">
        <w:rPr>
          <w:lang w:val="en-AU"/>
        </w:rPr>
        <w:t xml:space="preserve">When the </w:t>
      </w:r>
      <w:r w:rsidR="00226615" w:rsidRPr="00975AC6">
        <w:rPr>
          <w:lang w:val="en-AU"/>
        </w:rPr>
        <w:t xml:space="preserve">current </w:t>
      </w:r>
      <w:r w:rsidRPr="00975AC6">
        <w:rPr>
          <w:lang w:val="en-AU"/>
        </w:rPr>
        <w:t>standards were developed in the late 1990s and early 2000s, the</w:t>
      </w:r>
      <w:r w:rsidR="00226615" w:rsidRPr="00975AC6">
        <w:rPr>
          <w:lang w:val="en-AU"/>
        </w:rPr>
        <w:t xml:space="preserve">y </w:t>
      </w:r>
      <w:r w:rsidRPr="00975AC6">
        <w:rPr>
          <w:lang w:val="en-AU"/>
        </w:rPr>
        <w:t xml:space="preserve">were based on </w:t>
      </w:r>
      <w:r w:rsidR="003E61E9" w:rsidRPr="00975AC6">
        <w:rPr>
          <w:lang w:val="en-AU"/>
        </w:rPr>
        <w:t xml:space="preserve">the </w:t>
      </w:r>
      <w:r w:rsidRPr="00975AC6">
        <w:rPr>
          <w:lang w:val="en-AU"/>
        </w:rPr>
        <w:t>best available scientific evidence, as well as alignment with the Codex infant formula standard</w:t>
      </w:r>
      <w:r w:rsidR="00E448DD" w:rsidRPr="00975AC6">
        <w:rPr>
          <w:lang w:val="en-AU"/>
        </w:rPr>
        <w:t>s</w:t>
      </w:r>
      <w:r w:rsidRPr="00975AC6">
        <w:rPr>
          <w:lang w:val="en-AU"/>
        </w:rPr>
        <w:t xml:space="preserve"> and European regulations of the time.</w:t>
      </w:r>
    </w:p>
    <w:p w14:paraId="439F5648" w14:textId="12D2FC9B" w:rsidR="00D72E99" w:rsidRPr="00975AC6" w:rsidRDefault="00E24E06" w:rsidP="00E24E06">
      <w:pPr>
        <w:widowControl/>
        <w:rPr>
          <w:lang w:val="en-AU" w:eastAsia="en-AU" w:bidi="ar-SA"/>
        </w:rPr>
      </w:pPr>
      <w:r w:rsidRPr="00975AC6">
        <w:rPr>
          <w:lang w:val="en-AU"/>
        </w:rPr>
        <w:t xml:space="preserve">Only </w:t>
      </w:r>
      <w:r w:rsidRPr="00975AC6">
        <w:rPr>
          <w:lang w:val="en-AU" w:eastAsia="en-AU" w:bidi="ar-SA"/>
        </w:rPr>
        <w:t>minor amendments have been made to the standards since 2002, including changes made through successful applications to FSANZ.</w:t>
      </w:r>
      <w:r w:rsidRPr="00975AC6">
        <w:rPr>
          <w:rStyle w:val="FootnoteReference"/>
          <w:lang w:val="en-AU" w:eastAsia="en-AU" w:bidi="ar-SA"/>
        </w:rPr>
        <w:footnoteReference w:id="7"/>
      </w:r>
    </w:p>
    <w:p w14:paraId="497D1F56" w14:textId="5EDEFDAA" w:rsidR="00D72E99" w:rsidRPr="00975AC6" w:rsidRDefault="003B2798" w:rsidP="00893DF0">
      <w:pPr>
        <w:pStyle w:val="Heading4"/>
        <w:keepLines/>
        <w:widowControl/>
        <w:rPr>
          <w:lang w:val="en-AU" w:eastAsia="en-AU"/>
        </w:rPr>
      </w:pPr>
      <w:r w:rsidRPr="00975AC6">
        <w:rPr>
          <w:lang w:val="en-AU" w:eastAsia="en-AU"/>
        </w:rPr>
        <w:lastRenderedPageBreak/>
        <w:t xml:space="preserve">The </w:t>
      </w:r>
      <w:r w:rsidR="00B26382" w:rsidRPr="00975AC6">
        <w:rPr>
          <w:lang w:val="en-AU" w:eastAsia="en-AU"/>
        </w:rPr>
        <w:t xml:space="preserve">objectives of </w:t>
      </w:r>
      <w:r w:rsidR="00086766" w:rsidRPr="00975AC6">
        <w:rPr>
          <w:lang w:val="en-AU" w:eastAsia="en-AU"/>
        </w:rPr>
        <w:t>the review</w:t>
      </w:r>
    </w:p>
    <w:p w14:paraId="51944287" w14:textId="0E1C6B23" w:rsidR="00D90181" w:rsidRPr="00975AC6" w:rsidRDefault="00470B3E" w:rsidP="00893DF0">
      <w:pPr>
        <w:keepNext/>
        <w:keepLines/>
        <w:widowControl/>
        <w:rPr>
          <w:lang w:val="en-AU"/>
        </w:rPr>
      </w:pPr>
      <w:r w:rsidRPr="00975AC6">
        <w:rPr>
          <w:lang w:val="en-AU"/>
        </w:rPr>
        <w:t xml:space="preserve">In </w:t>
      </w:r>
      <w:r w:rsidR="00E961AE" w:rsidRPr="00975AC6">
        <w:rPr>
          <w:lang w:val="en-AU"/>
        </w:rPr>
        <w:t>reviewing the standards</w:t>
      </w:r>
      <w:r w:rsidR="00F043C0" w:rsidRPr="00975AC6">
        <w:rPr>
          <w:lang w:val="en-AU"/>
        </w:rPr>
        <w:t xml:space="preserve"> FSANZ</w:t>
      </w:r>
      <w:r w:rsidR="003E2161" w:rsidRPr="00975AC6">
        <w:rPr>
          <w:lang w:val="en-AU"/>
        </w:rPr>
        <w:t xml:space="preserve"> had </w:t>
      </w:r>
      <w:r w:rsidR="00AE2D0A" w:rsidRPr="00975AC6">
        <w:rPr>
          <w:lang w:val="en-AU"/>
        </w:rPr>
        <w:t>the following objectives</w:t>
      </w:r>
      <w:r w:rsidR="003E2161" w:rsidRPr="00975AC6">
        <w:rPr>
          <w:lang w:val="en-AU"/>
        </w:rPr>
        <w:t xml:space="preserve"> in mind</w:t>
      </w:r>
      <w:r w:rsidR="003F6222" w:rsidRPr="00975AC6">
        <w:rPr>
          <w:lang w:val="en-AU"/>
        </w:rPr>
        <w:t>:</w:t>
      </w:r>
    </w:p>
    <w:p w14:paraId="24B0126C" w14:textId="77777777" w:rsidR="00D90181" w:rsidRPr="00500258" w:rsidRDefault="00D90181" w:rsidP="00893DF0">
      <w:pPr>
        <w:pStyle w:val="FSBullet1"/>
        <w:keepNext/>
        <w:keepLines/>
        <w:rPr>
          <w:lang w:val="en-AU"/>
        </w:rPr>
      </w:pPr>
      <w:r w:rsidRPr="00500258">
        <w:rPr>
          <w:lang w:val="en-AU"/>
        </w:rPr>
        <w:t>protection of infant health and safety</w:t>
      </w:r>
    </w:p>
    <w:p w14:paraId="11BF7E79" w14:textId="77777777" w:rsidR="00D90181" w:rsidRPr="00500258" w:rsidRDefault="00D90181" w:rsidP="00893DF0">
      <w:pPr>
        <w:pStyle w:val="FSBullet1"/>
        <w:keepNext/>
        <w:keepLines/>
        <w:rPr>
          <w:lang w:val="en-AU"/>
        </w:rPr>
      </w:pPr>
      <w:r w:rsidRPr="00500258">
        <w:rPr>
          <w:lang w:val="en-AU"/>
        </w:rPr>
        <w:t>provision of information to enable informed choice and ensure caregivers are not misled</w:t>
      </w:r>
    </w:p>
    <w:p w14:paraId="7A639523" w14:textId="77777777" w:rsidR="00D90181" w:rsidRPr="00500258" w:rsidRDefault="00D90181" w:rsidP="00893DF0">
      <w:pPr>
        <w:pStyle w:val="FSBullet1"/>
        <w:keepNext/>
        <w:keepLines/>
        <w:rPr>
          <w:lang w:val="en-AU"/>
        </w:rPr>
      </w:pPr>
      <w:r w:rsidRPr="00500258">
        <w:rPr>
          <w:lang w:val="en-AU"/>
        </w:rPr>
        <w:t>consistency with advances in scientific knowledge</w:t>
      </w:r>
    </w:p>
    <w:p w14:paraId="595D4DDC" w14:textId="4CF794E7" w:rsidR="00D90181" w:rsidRPr="00500258" w:rsidRDefault="00D90181" w:rsidP="00893DF0">
      <w:pPr>
        <w:pStyle w:val="FSBullet1"/>
        <w:keepNext/>
        <w:keepLines/>
        <w:rPr>
          <w:lang w:val="en-AU"/>
        </w:rPr>
      </w:pPr>
      <w:r w:rsidRPr="00500258">
        <w:rPr>
          <w:lang w:val="en-AU"/>
        </w:rPr>
        <w:t>industry innovation and/or trade is not</w:t>
      </w:r>
      <w:r w:rsidR="00570565">
        <w:rPr>
          <w:lang w:val="en-AU"/>
        </w:rPr>
        <w:t xml:space="preserve"> unduly</w:t>
      </w:r>
      <w:r w:rsidRPr="00500258">
        <w:rPr>
          <w:lang w:val="en-AU"/>
        </w:rPr>
        <w:t xml:space="preserve"> hindered.</w:t>
      </w:r>
    </w:p>
    <w:p w14:paraId="231476D0" w14:textId="2B73E856" w:rsidR="00D90181" w:rsidRPr="00975AC6" w:rsidRDefault="00086766" w:rsidP="00893DF0">
      <w:pPr>
        <w:keepNext/>
        <w:keepLines/>
        <w:widowControl/>
        <w:rPr>
          <w:lang w:val="en-AU"/>
        </w:rPr>
      </w:pPr>
      <w:r w:rsidRPr="00975AC6">
        <w:rPr>
          <w:lang w:val="en-AU"/>
        </w:rPr>
        <w:t xml:space="preserve">These objectives </w:t>
      </w:r>
      <w:r w:rsidR="00210493" w:rsidRPr="00975AC6">
        <w:rPr>
          <w:lang w:val="en-AU"/>
        </w:rPr>
        <w:t xml:space="preserve">provided a framework for </w:t>
      </w:r>
      <w:r w:rsidR="00692BB8" w:rsidRPr="00975AC6">
        <w:rPr>
          <w:lang w:val="en-AU"/>
        </w:rPr>
        <w:t>determining what was (or what was not</w:t>
      </w:r>
      <w:r w:rsidR="000E24B0" w:rsidRPr="00975AC6">
        <w:rPr>
          <w:lang w:val="en-AU"/>
        </w:rPr>
        <w:t>)</w:t>
      </w:r>
      <w:r w:rsidR="00692BB8" w:rsidRPr="00975AC6">
        <w:rPr>
          <w:lang w:val="en-AU"/>
        </w:rPr>
        <w:t xml:space="preserve"> a problem within the </w:t>
      </w:r>
      <w:r w:rsidR="008E287B" w:rsidRPr="00975AC6">
        <w:rPr>
          <w:lang w:val="en-AU"/>
        </w:rPr>
        <w:t>standards</w:t>
      </w:r>
      <w:r w:rsidR="00692BB8" w:rsidRPr="00975AC6">
        <w:rPr>
          <w:lang w:val="en-AU"/>
        </w:rPr>
        <w:t>.</w:t>
      </w:r>
    </w:p>
    <w:p w14:paraId="023C35A7" w14:textId="77FC3F47" w:rsidR="003B2798" w:rsidRPr="00975AC6" w:rsidRDefault="003B2798">
      <w:pPr>
        <w:widowControl/>
        <w:rPr>
          <w:rFonts w:cs="Arial"/>
          <w:b/>
          <w:bCs/>
          <w:sz w:val="28"/>
          <w:szCs w:val="22"/>
          <w:lang w:val="en-AU" w:bidi="ar-SA"/>
        </w:rPr>
      </w:pPr>
      <w:r w:rsidRPr="00975AC6">
        <w:rPr>
          <w:lang w:val="en-AU"/>
        </w:rPr>
        <w:br w:type="page"/>
      </w:r>
    </w:p>
    <w:p w14:paraId="02507BCB" w14:textId="2BB640B8" w:rsidR="008811F8" w:rsidRPr="00975AC6" w:rsidRDefault="008E114A" w:rsidP="00875668">
      <w:pPr>
        <w:pStyle w:val="Heading2"/>
        <w:rPr>
          <w:noProof w:val="0"/>
        </w:rPr>
      </w:pPr>
      <w:bookmarkStart w:id="13" w:name="_Toc158129103"/>
      <w:bookmarkStart w:id="14" w:name="_Toc158388726"/>
      <w:bookmarkStart w:id="15" w:name="_Toc158388800"/>
      <w:bookmarkStart w:id="16" w:name="_Toc158129105"/>
      <w:bookmarkStart w:id="17" w:name="_Toc158388728"/>
      <w:bookmarkStart w:id="18" w:name="_Toc158388802"/>
      <w:bookmarkStart w:id="19" w:name="_Toc158129120"/>
      <w:bookmarkStart w:id="20" w:name="_Toc158388743"/>
      <w:bookmarkStart w:id="21" w:name="_Toc158388817"/>
      <w:bookmarkStart w:id="22" w:name="_Toc149554873"/>
      <w:bookmarkStart w:id="23" w:name="_Toc150249858"/>
      <w:bookmarkStart w:id="24" w:name="_Toc150328610"/>
      <w:bookmarkStart w:id="25" w:name="_Toc150328721"/>
      <w:bookmarkStart w:id="26" w:name="_Toc151130034"/>
      <w:bookmarkStart w:id="27" w:name="_Toc149554874"/>
      <w:bookmarkStart w:id="28" w:name="_Toc150249859"/>
      <w:bookmarkStart w:id="29" w:name="_Toc150328611"/>
      <w:bookmarkStart w:id="30" w:name="_Toc150328722"/>
      <w:bookmarkStart w:id="31" w:name="_Toc151106826"/>
      <w:bookmarkStart w:id="32" w:name="_Toc151130035"/>
      <w:bookmarkStart w:id="33" w:name="_Toc149554875"/>
      <w:bookmarkStart w:id="34" w:name="_Toc150249860"/>
      <w:bookmarkStart w:id="35" w:name="_Toc150328612"/>
      <w:bookmarkStart w:id="36" w:name="_Toc150328723"/>
      <w:bookmarkStart w:id="37" w:name="_Toc151130036"/>
      <w:bookmarkStart w:id="38" w:name="_Toc149554876"/>
      <w:bookmarkStart w:id="39" w:name="_Toc150249861"/>
      <w:bookmarkStart w:id="40" w:name="_Toc150328613"/>
      <w:bookmarkStart w:id="41" w:name="_Toc150328724"/>
      <w:bookmarkStart w:id="42" w:name="_Toc151130037"/>
      <w:bookmarkStart w:id="43" w:name="_Toc149554877"/>
      <w:bookmarkStart w:id="44" w:name="_Toc150249862"/>
      <w:bookmarkStart w:id="45" w:name="_Toc150328614"/>
      <w:bookmarkStart w:id="46" w:name="_Toc150328725"/>
      <w:bookmarkStart w:id="47" w:name="_Toc151130038"/>
      <w:bookmarkStart w:id="48" w:name="_Toc149554878"/>
      <w:bookmarkStart w:id="49" w:name="_Toc150249863"/>
      <w:bookmarkStart w:id="50" w:name="_Toc150328615"/>
      <w:bookmarkStart w:id="51" w:name="_Toc150328726"/>
      <w:bookmarkStart w:id="52" w:name="_Toc151106830"/>
      <w:bookmarkStart w:id="53" w:name="_Toc151130039"/>
      <w:bookmarkStart w:id="54" w:name="_Toc149554879"/>
      <w:bookmarkStart w:id="55" w:name="_Toc150249864"/>
      <w:bookmarkStart w:id="56" w:name="_Toc150328616"/>
      <w:bookmarkStart w:id="57" w:name="_Toc150328727"/>
      <w:bookmarkStart w:id="58" w:name="_Toc151130040"/>
      <w:bookmarkStart w:id="59" w:name="_Toc149554880"/>
      <w:bookmarkStart w:id="60" w:name="_Toc150249865"/>
      <w:bookmarkStart w:id="61" w:name="_Toc150328617"/>
      <w:bookmarkStart w:id="62" w:name="_Toc150328728"/>
      <w:bookmarkStart w:id="63" w:name="_Toc151106832"/>
      <w:bookmarkStart w:id="64" w:name="_Toc151130041"/>
      <w:bookmarkStart w:id="65" w:name="_Toc149554881"/>
      <w:bookmarkStart w:id="66" w:name="_Toc150249866"/>
      <w:bookmarkStart w:id="67" w:name="_Toc150328618"/>
      <w:bookmarkStart w:id="68" w:name="_Toc150328729"/>
      <w:bookmarkStart w:id="69" w:name="_Toc151130042"/>
      <w:bookmarkStart w:id="70" w:name="_Toc149554882"/>
      <w:bookmarkStart w:id="71" w:name="_Toc150249867"/>
      <w:bookmarkStart w:id="72" w:name="_Toc150328619"/>
      <w:bookmarkStart w:id="73" w:name="_Toc150328730"/>
      <w:bookmarkStart w:id="74" w:name="_Toc151106834"/>
      <w:bookmarkStart w:id="75" w:name="_Toc151130043"/>
      <w:bookmarkStart w:id="76" w:name="_Toc149554883"/>
      <w:bookmarkStart w:id="77" w:name="_Toc150249868"/>
      <w:bookmarkStart w:id="78" w:name="_Toc150328620"/>
      <w:bookmarkStart w:id="79" w:name="_Toc150328731"/>
      <w:bookmarkStart w:id="80" w:name="_Toc151130044"/>
      <w:bookmarkStart w:id="81" w:name="_Toc131082101"/>
      <w:bookmarkStart w:id="82" w:name="_Toc131082202"/>
      <w:bookmarkStart w:id="83" w:name="_Toc131082284"/>
      <w:bookmarkStart w:id="84" w:name="_Toc131082396"/>
      <w:bookmarkStart w:id="85" w:name="_Toc131082462"/>
      <w:bookmarkStart w:id="86" w:name="_Toc131082531"/>
      <w:bookmarkStart w:id="87" w:name="_Toc131082599"/>
      <w:bookmarkStart w:id="88" w:name="_Toc131082667"/>
      <w:bookmarkStart w:id="89" w:name="_Toc131082735"/>
      <w:bookmarkStart w:id="90" w:name="_Toc131082102"/>
      <w:bookmarkStart w:id="91" w:name="_Toc131082203"/>
      <w:bookmarkStart w:id="92" w:name="_Toc131082285"/>
      <w:bookmarkStart w:id="93" w:name="_Toc131082397"/>
      <w:bookmarkStart w:id="94" w:name="_Toc131082463"/>
      <w:bookmarkStart w:id="95" w:name="_Toc131082532"/>
      <w:bookmarkStart w:id="96" w:name="_Toc131082600"/>
      <w:bookmarkStart w:id="97" w:name="_Toc131082668"/>
      <w:bookmarkStart w:id="98" w:name="_Toc131082736"/>
      <w:bookmarkStart w:id="99" w:name="_Toc131082103"/>
      <w:bookmarkStart w:id="100" w:name="_Toc131082204"/>
      <w:bookmarkStart w:id="101" w:name="_Toc131082286"/>
      <w:bookmarkStart w:id="102" w:name="_Toc131082398"/>
      <w:bookmarkStart w:id="103" w:name="_Toc131082464"/>
      <w:bookmarkStart w:id="104" w:name="_Toc131082533"/>
      <w:bookmarkStart w:id="105" w:name="_Toc131082601"/>
      <w:bookmarkStart w:id="106" w:name="_Toc131082669"/>
      <w:bookmarkStart w:id="107" w:name="_Toc131082737"/>
      <w:bookmarkStart w:id="108" w:name="_Toc123808117"/>
      <w:bookmarkStart w:id="109" w:name="_Toc123808245"/>
      <w:bookmarkStart w:id="110" w:name="_Toc123808744"/>
      <w:bookmarkStart w:id="111" w:name="_Toc123811461"/>
      <w:bookmarkStart w:id="112" w:name="_Toc123820022"/>
      <w:bookmarkStart w:id="113" w:name="_Toc123821479"/>
      <w:bookmarkStart w:id="114" w:name="_Toc124151870"/>
      <w:bookmarkStart w:id="115" w:name="_Toc124324420"/>
      <w:bookmarkStart w:id="116" w:name="_Toc157754106"/>
      <w:bookmarkStart w:id="117" w:name="_Toc157754308"/>
      <w:bookmarkStart w:id="118" w:name="_Toc157754510"/>
      <w:bookmarkStart w:id="119" w:name="_Toc157754653"/>
      <w:bookmarkStart w:id="120" w:name="_Toc157754795"/>
      <w:bookmarkStart w:id="121" w:name="_Toc157754952"/>
      <w:bookmarkStart w:id="122" w:name="_Toc157755095"/>
      <w:bookmarkStart w:id="123" w:name="_Toc157754107"/>
      <w:bookmarkStart w:id="124" w:name="_Toc157754309"/>
      <w:bookmarkStart w:id="125" w:name="_Toc157754511"/>
      <w:bookmarkStart w:id="126" w:name="_Toc157754654"/>
      <w:bookmarkStart w:id="127" w:name="_Toc157754796"/>
      <w:bookmarkStart w:id="128" w:name="_Toc157754953"/>
      <w:bookmarkStart w:id="129" w:name="_Toc157755096"/>
      <w:bookmarkStart w:id="130" w:name="_Toc157754108"/>
      <w:bookmarkStart w:id="131" w:name="_Toc157754310"/>
      <w:bookmarkStart w:id="132" w:name="_Toc157754512"/>
      <w:bookmarkStart w:id="133" w:name="_Toc157754655"/>
      <w:bookmarkStart w:id="134" w:name="_Toc157754797"/>
      <w:bookmarkStart w:id="135" w:name="_Toc157754954"/>
      <w:bookmarkStart w:id="136" w:name="_Toc157755097"/>
      <w:bookmarkStart w:id="137" w:name="_Toc157754109"/>
      <w:bookmarkStart w:id="138" w:name="_Toc157754311"/>
      <w:bookmarkStart w:id="139" w:name="_Toc157754513"/>
      <w:bookmarkStart w:id="140" w:name="_Toc157754656"/>
      <w:bookmarkStart w:id="141" w:name="_Toc157754798"/>
      <w:bookmarkStart w:id="142" w:name="_Toc157754955"/>
      <w:bookmarkStart w:id="143" w:name="_Toc157755098"/>
      <w:bookmarkStart w:id="144" w:name="_Toc157754110"/>
      <w:bookmarkStart w:id="145" w:name="_Toc157754312"/>
      <w:bookmarkStart w:id="146" w:name="_Toc157754514"/>
      <w:bookmarkStart w:id="147" w:name="_Toc157754657"/>
      <w:bookmarkStart w:id="148" w:name="_Toc157754799"/>
      <w:bookmarkStart w:id="149" w:name="_Toc157754956"/>
      <w:bookmarkStart w:id="150" w:name="_Toc157755099"/>
      <w:bookmarkStart w:id="151" w:name="_Toc157754111"/>
      <w:bookmarkStart w:id="152" w:name="_Toc157754313"/>
      <w:bookmarkStart w:id="153" w:name="_Toc157754515"/>
      <w:bookmarkStart w:id="154" w:name="_Toc157754658"/>
      <w:bookmarkStart w:id="155" w:name="_Toc157754800"/>
      <w:bookmarkStart w:id="156" w:name="_Toc157754957"/>
      <w:bookmarkStart w:id="157" w:name="_Toc157755100"/>
      <w:bookmarkStart w:id="158" w:name="_Toc157754112"/>
      <w:bookmarkStart w:id="159" w:name="_Toc157754314"/>
      <w:bookmarkStart w:id="160" w:name="_Toc157754516"/>
      <w:bookmarkStart w:id="161" w:name="_Toc157754659"/>
      <w:bookmarkStart w:id="162" w:name="_Toc157754801"/>
      <w:bookmarkStart w:id="163" w:name="_Toc157754958"/>
      <w:bookmarkStart w:id="164" w:name="_Toc157755101"/>
      <w:bookmarkStart w:id="165" w:name="_Toc157754113"/>
      <w:bookmarkStart w:id="166" w:name="_Toc157754315"/>
      <w:bookmarkStart w:id="167" w:name="_Toc157754517"/>
      <w:bookmarkStart w:id="168" w:name="_Toc157754660"/>
      <w:bookmarkStart w:id="169" w:name="_Toc157754802"/>
      <w:bookmarkStart w:id="170" w:name="_Toc157754959"/>
      <w:bookmarkStart w:id="171" w:name="_Toc157755102"/>
      <w:bookmarkStart w:id="172" w:name="_Toc157754114"/>
      <w:bookmarkStart w:id="173" w:name="_Toc157754316"/>
      <w:bookmarkStart w:id="174" w:name="_Toc157754518"/>
      <w:bookmarkStart w:id="175" w:name="_Toc157754661"/>
      <w:bookmarkStart w:id="176" w:name="_Toc157754803"/>
      <w:bookmarkStart w:id="177" w:name="_Toc157754960"/>
      <w:bookmarkStart w:id="178" w:name="_Toc157755103"/>
      <w:bookmarkStart w:id="179" w:name="_Toc157754115"/>
      <w:bookmarkStart w:id="180" w:name="_Toc157754317"/>
      <w:bookmarkStart w:id="181" w:name="_Toc157754519"/>
      <w:bookmarkStart w:id="182" w:name="_Toc157754662"/>
      <w:bookmarkStart w:id="183" w:name="_Toc157754804"/>
      <w:bookmarkStart w:id="184" w:name="_Toc157754961"/>
      <w:bookmarkStart w:id="185" w:name="_Toc157755104"/>
      <w:bookmarkStart w:id="186" w:name="_Toc157754116"/>
      <w:bookmarkStart w:id="187" w:name="_Toc157754318"/>
      <w:bookmarkStart w:id="188" w:name="_Toc157754520"/>
      <w:bookmarkStart w:id="189" w:name="_Toc157754663"/>
      <w:bookmarkStart w:id="190" w:name="_Toc157754805"/>
      <w:bookmarkStart w:id="191" w:name="_Toc157754962"/>
      <w:bookmarkStart w:id="192" w:name="_Toc157755105"/>
      <w:bookmarkStart w:id="193" w:name="_Toc157754117"/>
      <w:bookmarkStart w:id="194" w:name="_Toc157754319"/>
      <w:bookmarkStart w:id="195" w:name="_Toc157754521"/>
      <w:bookmarkStart w:id="196" w:name="_Toc157754664"/>
      <w:bookmarkStart w:id="197" w:name="_Toc157754806"/>
      <w:bookmarkStart w:id="198" w:name="_Toc157754963"/>
      <w:bookmarkStart w:id="199" w:name="_Toc157755106"/>
      <w:bookmarkStart w:id="200" w:name="_Ref124426757"/>
      <w:bookmarkStart w:id="201" w:name="_Toc124924562"/>
      <w:bookmarkStart w:id="202" w:name="_Toc132035352"/>
      <w:bookmarkStart w:id="203" w:name="_Toc168995650"/>
      <w:bookmarkStart w:id="204" w:name="_Toc158893121"/>
      <w:bookmarkStart w:id="205" w:name="_Toc121214845"/>
      <w:bookmarkStart w:id="206" w:name="_Toc11735630"/>
      <w:bookmarkStart w:id="207" w:name="_Toc29883114"/>
      <w:bookmarkStart w:id="208" w:name="_Toc41906801"/>
      <w:bookmarkStart w:id="209" w:name="_Toc41907548"/>
      <w:bookmarkStart w:id="210" w:name="_Toc120358578"/>
      <w:bookmarkStart w:id="211" w:name="_Toc175381435"/>
      <w:bookmarkStart w:id="212" w:name="_Toc30076191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975AC6">
        <w:rPr>
          <w:noProof w:val="0"/>
        </w:rPr>
        <w:lastRenderedPageBreak/>
        <w:t>W</w:t>
      </w:r>
      <w:r w:rsidR="00831A98" w:rsidRPr="00975AC6">
        <w:rPr>
          <w:noProof w:val="0"/>
        </w:rPr>
        <w:t xml:space="preserve">hat problems have been identified </w:t>
      </w:r>
      <w:r w:rsidR="004456A9" w:rsidRPr="00975AC6">
        <w:rPr>
          <w:noProof w:val="0"/>
        </w:rPr>
        <w:t xml:space="preserve">with the infant formula </w:t>
      </w:r>
      <w:r w:rsidR="00A86C92" w:rsidRPr="00975AC6">
        <w:rPr>
          <w:noProof w:val="0"/>
        </w:rPr>
        <w:t xml:space="preserve">product </w:t>
      </w:r>
      <w:r w:rsidR="004456A9" w:rsidRPr="00975AC6">
        <w:rPr>
          <w:noProof w:val="0"/>
        </w:rPr>
        <w:t>standards</w:t>
      </w:r>
      <w:r w:rsidR="00A86C92" w:rsidRPr="00975AC6">
        <w:rPr>
          <w:noProof w:val="0"/>
        </w:rPr>
        <w:t>?</w:t>
      </w:r>
      <w:bookmarkEnd w:id="200"/>
      <w:bookmarkEnd w:id="201"/>
      <w:bookmarkEnd w:id="202"/>
      <w:bookmarkEnd w:id="203"/>
      <w:bookmarkEnd w:id="204"/>
    </w:p>
    <w:p w14:paraId="13C8CE80" w14:textId="65D1EC25" w:rsidR="008F08BF" w:rsidRPr="00975AC6" w:rsidRDefault="00794E07" w:rsidP="001D456B">
      <w:pPr>
        <w:widowControl/>
        <w:rPr>
          <w:lang w:val="en-AU"/>
        </w:rPr>
      </w:pPr>
      <w:r w:rsidRPr="00975AC6">
        <w:rPr>
          <w:lang w:val="en-AU"/>
        </w:rPr>
        <w:t xml:space="preserve">In 2013 FSANZ formally created </w:t>
      </w:r>
      <w:r w:rsidR="00C043AC" w:rsidRPr="00975AC6">
        <w:rPr>
          <w:lang w:val="en-AU"/>
        </w:rPr>
        <w:t xml:space="preserve">a </w:t>
      </w:r>
      <w:r w:rsidRPr="00975AC6">
        <w:rPr>
          <w:lang w:val="en-AU"/>
        </w:rPr>
        <w:t>proposal</w:t>
      </w:r>
      <w:r w:rsidR="00C043AC" w:rsidRPr="00975AC6">
        <w:rPr>
          <w:lang w:val="en-AU"/>
        </w:rPr>
        <w:t xml:space="preserve"> (</w:t>
      </w:r>
      <w:r w:rsidR="00500258" w:rsidRPr="00500258">
        <w:rPr>
          <w:lang w:val="en-AU"/>
        </w:rPr>
        <w:t>referred</w:t>
      </w:r>
      <w:r w:rsidR="00C043AC" w:rsidRPr="00975AC6">
        <w:rPr>
          <w:lang w:val="en-AU"/>
        </w:rPr>
        <w:t xml:space="preserve"> to as P1028)</w:t>
      </w:r>
      <w:r w:rsidR="008F08BF" w:rsidRPr="00975AC6">
        <w:rPr>
          <w:lang w:val="en-AU"/>
        </w:rPr>
        <w:t xml:space="preserve"> that would review the standards. </w:t>
      </w:r>
      <w:r w:rsidR="004D50A9" w:rsidRPr="00975AC6">
        <w:rPr>
          <w:lang w:val="en-AU"/>
        </w:rPr>
        <w:t>The review</w:t>
      </w:r>
      <w:r w:rsidR="00F35B08" w:rsidRPr="00975AC6">
        <w:rPr>
          <w:lang w:val="en-AU"/>
        </w:rPr>
        <w:t xml:space="preserve"> process</w:t>
      </w:r>
      <w:r w:rsidR="004D50A9" w:rsidRPr="00975AC6">
        <w:rPr>
          <w:lang w:val="en-AU"/>
        </w:rPr>
        <w:t xml:space="preserve"> was extensive</w:t>
      </w:r>
      <w:r w:rsidR="00A86C92" w:rsidRPr="00975AC6">
        <w:rPr>
          <w:lang w:val="en-AU"/>
        </w:rPr>
        <w:t>—</w:t>
      </w:r>
      <w:r w:rsidR="004D50A9" w:rsidRPr="00975AC6">
        <w:rPr>
          <w:lang w:val="en-AU"/>
        </w:rPr>
        <w:t xml:space="preserve">all provisions within the infant formula </w:t>
      </w:r>
      <w:r w:rsidR="00F26EFB" w:rsidRPr="00975AC6">
        <w:rPr>
          <w:lang w:val="en-AU"/>
        </w:rPr>
        <w:t xml:space="preserve">product </w:t>
      </w:r>
      <w:r w:rsidR="004D50A9" w:rsidRPr="00975AC6">
        <w:rPr>
          <w:lang w:val="en-AU"/>
        </w:rPr>
        <w:t xml:space="preserve">standards </w:t>
      </w:r>
      <w:r w:rsidR="00A86C92" w:rsidRPr="00975AC6">
        <w:rPr>
          <w:lang w:val="en-AU"/>
        </w:rPr>
        <w:t xml:space="preserve">were </w:t>
      </w:r>
      <w:r w:rsidR="004D50A9" w:rsidRPr="00975AC6">
        <w:rPr>
          <w:lang w:val="en-AU"/>
        </w:rPr>
        <w:t>in scop</w:t>
      </w:r>
      <w:r w:rsidR="00F35B08" w:rsidRPr="00975AC6">
        <w:rPr>
          <w:lang w:val="en-AU"/>
        </w:rPr>
        <w:t>e</w:t>
      </w:r>
      <w:r w:rsidR="004D50A9" w:rsidRPr="00975AC6">
        <w:rPr>
          <w:lang w:val="en-AU"/>
        </w:rPr>
        <w:t>. It was also</w:t>
      </w:r>
      <w:r w:rsidR="001C2B7A" w:rsidRPr="00975AC6">
        <w:rPr>
          <w:lang w:val="en-AU"/>
        </w:rPr>
        <w:t xml:space="preserve"> </w:t>
      </w:r>
      <w:r w:rsidR="004D50A9" w:rsidRPr="00975AC6">
        <w:rPr>
          <w:lang w:val="en-AU"/>
        </w:rPr>
        <w:t xml:space="preserve">iterative and </w:t>
      </w:r>
      <w:r w:rsidR="001C2B7A" w:rsidRPr="00975AC6">
        <w:rPr>
          <w:lang w:val="en-AU"/>
        </w:rPr>
        <w:t>conducted in consul</w:t>
      </w:r>
      <w:r w:rsidR="00A86C92" w:rsidRPr="00975AC6">
        <w:rPr>
          <w:lang w:val="en-AU"/>
        </w:rPr>
        <w:t>t</w:t>
      </w:r>
      <w:r w:rsidR="001C2B7A" w:rsidRPr="00975AC6">
        <w:rPr>
          <w:lang w:val="en-AU"/>
        </w:rPr>
        <w:t>ation with stakeholders</w:t>
      </w:r>
      <w:r w:rsidR="00F35B08" w:rsidRPr="00975AC6">
        <w:rPr>
          <w:lang w:val="en-AU"/>
        </w:rPr>
        <w:t xml:space="preserve"> (refer to </w:t>
      </w:r>
      <w:r w:rsidR="007D0AF7" w:rsidRPr="00500258">
        <w:rPr>
          <w:lang w:val="en-AU"/>
        </w:rPr>
        <w:t>Appendix B</w:t>
      </w:r>
      <w:r w:rsidR="00F35B08" w:rsidRPr="00975AC6">
        <w:rPr>
          <w:lang w:val="en-AU"/>
        </w:rPr>
        <w:t xml:space="preserve"> </w:t>
      </w:r>
      <w:r w:rsidR="007D0AF7" w:rsidRPr="00500258">
        <w:rPr>
          <w:lang w:val="en-AU"/>
        </w:rPr>
        <w:t xml:space="preserve">for a </w:t>
      </w:r>
      <w:r w:rsidR="0087505A" w:rsidRPr="00500258">
        <w:rPr>
          <w:lang w:val="en-AU"/>
        </w:rPr>
        <w:t>detailed</w:t>
      </w:r>
      <w:r w:rsidR="007D0AF7" w:rsidRPr="00500258">
        <w:rPr>
          <w:lang w:val="en-AU"/>
        </w:rPr>
        <w:t xml:space="preserve"> discussion</w:t>
      </w:r>
      <w:r w:rsidR="00F35B08" w:rsidRPr="00975AC6">
        <w:rPr>
          <w:lang w:val="en-AU"/>
        </w:rPr>
        <w:t>)</w:t>
      </w:r>
      <w:r w:rsidR="00072C45" w:rsidRPr="00975AC6">
        <w:rPr>
          <w:lang w:val="en-AU"/>
        </w:rPr>
        <w:t>.</w:t>
      </w:r>
    </w:p>
    <w:p w14:paraId="0D247AC6" w14:textId="2A283650" w:rsidR="00F35B08" w:rsidRPr="00975AC6" w:rsidRDefault="00F35B08" w:rsidP="001A0481">
      <w:pPr>
        <w:rPr>
          <w:lang w:val="en-AU"/>
        </w:rPr>
      </w:pPr>
      <w:r w:rsidRPr="00500258">
        <w:rPr>
          <w:lang w:val="en-AU"/>
        </w:rPr>
        <w:t xml:space="preserve">The review process found that while the standards in the Code that regulate infant formula </w:t>
      </w:r>
      <w:r w:rsidR="00EC49F5" w:rsidRPr="00500258">
        <w:rPr>
          <w:lang w:val="en-AU"/>
        </w:rPr>
        <w:t xml:space="preserve">products </w:t>
      </w:r>
      <w:r w:rsidRPr="00500258">
        <w:rPr>
          <w:lang w:val="en-AU"/>
        </w:rPr>
        <w:t>are working well, there is scope to make improvements.</w:t>
      </w:r>
    </w:p>
    <w:p w14:paraId="2428FB59" w14:textId="73C281D6" w:rsidR="006F6F31" w:rsidRPr="00975AC6" w:rsidRDefault="007863F4" w:rsidP="001D456B">
      <w:pPr>
        <w:widowControl/>
        <w:rPr>
          <w:lang w:val="en-AU"/>
        </w:rPr>
      </w:pPr>
      <w:r w:rsidRPr="00975AC6">
        <w:rPr>
          <w:lang w:val="en-AU"/>
        </w:rPr>
        <w:t xml:space="preserve">The review identified </w:t>
      </w:r>
      <w:r w:rsidR="00082EA3" w:rsidRPr="00975AC6">
        <w:rPr>
          <w:lang w:val="en-AU"/>
        </w:rPr>
        <w:t xml:space="preserve">problems </w:t>
      </w:r>
      <w:r w:rsidR="00F35B08" w:rsidRPr="00975AC6">
        <w:rPr>
          <w:lang w:val="en-AU"/>
        </w:rPr>
        <w:t>at the micro-level. However this DRIS considers the problems within three high-level categories.</w:t>
      </w:r>
    </w:p>
    <w:p w14:paraId="20B987D0" w14:textId="2FEED502" w:rsidR="00F35B08" w:rsidRPr="00500258" w:rsidRDefault="00F35B08" w:rsidP="00F35B08">
      <w:pPr>
        <w:rPr>
          <w:lang w:val="en-AU" w:eastAsia="en-AU" w:bidi="ar-SA"/>
        </w:rPr>
      </w:pPr>
      <w:r w:rsidRPr="00500258">
        <w:rPr>
          <w:lang w:val="en-AU" w:eastAsia="en-AU" w:bidi="ar-SA"/>
        </w:rPr>
        <w:t>At a high</w:t>
      </w:r>
      <w:r w:rsidR="00A86C92" w:rsidRPr="00500258">
        <w:rPr>
          <w:lang w:val="en-AU" w:eastAsia="en-AU" w:bidi="ar-SA"/>
        </w:rPr>
        <w:t xml:space="preserve"> </w:t>
      </w:r>
      <w:r w:rsidRPr="00500258">
        <w:rPr>
          <w:lang w:val="en-AU" w:eastAsia="en-AU" w:bidi="ar-SA"/>
        </w:rPr>
        <w:t>level, the problems with the standards are</w:t>
      </w:r>
      <w:r w:rsidR="001A0481">
        <w:rPr>
          <w:lang w:val="en-AU" w:eastAsia="en-AU" w:bidi="ar-SA"/>
        </w:rPr>
        <w:t xml:space="preserve"> that they</w:t>
      </w:r>
      <w:r w:rsidRPr="00500258">
        <w:rPr>
          <w:lang w:val="en-AU" w:eastAsia="en-AU" w:bidi="ar-SA"/>
        </w:rPr>
        <w:t>:</w:t>
      </w:r>
    </w:p>
    <w:p w14:paraId="089C0B76" w14:textId="34AE9587" w:rsidR="00F35B08" w:rsidRPr="00500258" w:rsidRDefault="001A0481" w:rsidP="00F35B08">
      <w:pPr>
        <w:pStyle w:val="FSBullet1"/>
        <w:rPr>
          <w:lang w:val="en-AU" w:eastAsia="en-AU"/>
        </w:rPr>
      </w:pPr>
      <w:r>
        <w:rPr>
          <w:lang w:val="en-AU" w:eastAsia="en-AU"/>
        </w:rPr>
        <w:t xml:space="preserve">are </w:t>
      </w:r>
      <w:r w:rsidR="00F35B08" w:rsidRPr="00500258">
        <w:rPr>
          <w:lang w:val="en-AU" w:eastAsia="en-AU"/>
        </w:rPr>
        <w:t>not aligned with the most up-to-date scientific knowledge</w:t>
      </w:r>
    </w:p>
    <w:p w14:paraId="657059A0" w14:textId="786E6A1E" w:rsidR="00F35B08" w:rsidRPr="00500258" w:rsidRDefault="001A0481" w:rsidP="00F35B08">
      <w:pPr>
        <w:pStyle w:val="FSBullet1"/>
        <w:rPr>
          <w:lang w:val="en-AU" w:eastAsia="en-AU"/>
        </w:rPr>
      </w:pPr>
      <w:r>
        <w:rPr>
          <w:lang w:val="en-AU" w:eastAsia="en-AU"/>
        </w:rPr>
        <w:t>have</w:t>
      </w:r>
      <w:r w:rsidR="00F35B08" w:rsidRPr="00500258">
        <w:rPr>
          <w:lang w:val="en-AU" w:eastAsia="en-AU"/>
        </w:rPr>
        <w:t xml:space="preserve"> scope to improve harmonisation with international standards</w:t>
      </w:r>
    </w:p>
    <w:p w14:paraId="78062035" w14:textId="3EE9EA2C" w:rsidR="00F35B08" w:rsidRPr="001A0481" w:rsidRDefault="001A0481" w:rsidP="001D456B">
      <w:pPr>
        <w:pStyle w:val="FSBullet1"/>
        <w:rPr>
          <w:lang w:val="en-AU" w:eastAsia="en-AU"/>
        </w:rPr>
      </w:pPr>
      <w:r>
        <w:rPr>
          <w:lang w:val="en-AU" w:eastAsia="en-AU"/>
        </w:rPr>
        <w:t xml:space="preserve">are </w:t>
      </w:r>
      <w:r w:rsidR="00F35B08" w:rsidRPr="00500258">
        <w:rPr>
          <w:lang w:val="en-AU" w:eastAsia="en-AU"/>
        </w:rPr>
        <w:t>not achieving their intended purpose in some respects.</w:t>
      </w:r>
    </w:p>
    <w:p w14:paraId="11FD9F78" w14:textId="09717DD6" w:rsidR="002E076F" w:rsidRPr="00975AC6" w:rsidRDefault="002E076F" w:rsidP="001D456B">
      <w:pPr>
        <w:widowControl/>
        <w:rPr>
          <w:lang w:val="en-AU"/>
        </w:rPr>
      </w:pPr>
      <w:r w:rsidRPr="00975AC6">
        <w:rPr>
          <w:lang w:val="en-AU"/>
        </w:rPr>
        <w:t>These problems are discussed in more detail in the following sections.</w:t>
      </w:r>
    </w:p>
    <w:p w14:paraId="0DC011D7" w14:textId="5D153DB3" w:rsidR="0030136D" w:rsidRPr="00975AC6" w:rsidRDefault="0030136D" w:rsidP="009731A1">
      <w:pPr>
        <w:pStyle w:val="Heading3"/>
      </w:pPr>
      <w:bookmarkStart w:id="213" w:name="_Toc168995651"/>
      <w:bookmarkStart w:id="214" w:name="_Toc158893122"/>
      <w:r w:rsidRPr="00975AC6">
        <w:t xml:space="preserve">The current standards are not aligned with </w:t>
      </w:r>
      <w:r w:rsidR="00A86C92" w:rsidRPr="00975AC6">
        <w:t xml:space="preserve">the </w:t>
      </w:r>
      <w:r w:rsidRPr="00975AC6">
        <w:t>most up-to-date scientific knowledge</w:t>
      </w:r>
      <w:bookmarkEnd w:id="213"/>
      <w:bookmarkEnd w:id="214"/>
    </w:p>
    <w:p w14:paraId="0F1BBD92" w14:textId="7BB92947" w:rsidR="00A14881" w:rsidRPr="00975AC6" w:rsidRDefault="0030136D" w:rsidP="0030136D">
      <w:pPr>
        <w:widowControl/>
        <w:rPr>
          <w:lang w:val="en-AU" w:eastAsia="en-AU" w:bidi="ar-SA"/>
        </w:rPr>
      </w:pPr>
      <w:r w:rsidRPr="00975AC6">
        <w:rPr>
          <w:lang w:val="en-AU" w:eastAsia="en-AU" w:bidi="ar-SA"/>
        </w:rPr>
        <w:t xml:space="preserve">The review identified parts of the standards that are not consistent with </w:t>
      </w:r>
      <w:r w:rsidR="00A86C92" w:rsidRPr="00975AC6">
        <w:rPr>
          <w:lang w:val="en-AU" w:eastAsia="en-AU" w:bidi="ar-SA"/>
        </w:rPr>
        <w:t xml:space="preserve">the </w:t>
      </w:r>
      <w:r w:rsidRPr="00975AC6">
        <w:rPr>
          <w:lang w:val="en-AU" w:eastAsia="en-AU" w:bidi="ar-SA"/>
        </w:rPr>
        <w:t>latest scientific knowledge of infant nutrition</w:t>
      </w:r>
      <w:r w:rsidR="00230AAD" w:rsidRPr="00975AC6">
        <w:rPr>
          <w:lang w:val="en-AU" w:eastAsia="en-AU" w:bidi="ar-SA"/>
        </w:rPr>
        <w:t xml:space="preserve">. </w:t>
      </w:r>
      <w:r w:rsidR="00C06D4A" w:rsidRPr="00975AC6">
        <w:rPr>
          <w:lang w:val="en-AU" w:eastAsia="en-AU" w:bidi="ar-SA"/>
        </w:rPr>
        <w:t>This section exp</w:t>
      </w:r>
      <w:r w:rsidR="00A86C92" w:rsidRPr="00975AC6">
        <w:rPr>
          <w:lang w:val="en-AU" w:eastAsia="en-AU" w:bidi="ar-SA"/>
        </w:rPr>
        <w:t>l</w:t>
      </w:r>
      <w:r w:rsidR="00C06D4A" w:rsidRPr="00975AC6">
        <w:rPr>
          <w:lang w:val="en-AU" w:eastAsia="en-AU" w:bidi="ar-SA"/>
        </w:rPr>
        <w:t>ores some examples.</w:t>
      </w:r>
    </w:p>
    <w:p w14:paraId="73E47804" w14:textId="2EC97BC4" w:rsidR="00A14881" w:rsidRPr="00975AC6" w:rsidRDefault="00A14881" w:rsidP="0030136D">
      <w:pPr>
        <w:widowControl/>
        <w:rPr>
          <w:lang w:val="en-AU" w:eastAsia="en-AU" w:bidi="ar-SA"/>
        </w:rPr>
      </w:pPr>
      <w:r w:rsidRPr="00975AC6">
        <w:rPr>
          <w:lang w:val="en-AU" w:eastAsia="en-AU" w:bidi="ar-SA"/>
        </w:rPr>
        <w:t xml:space="preserve">The impact of this is primarily felt by infants and their </w:t>
      </w:r>
      <w:r w:rsidR="009B75EA">
        <w:rPr>
          <w:lang w:val="en-AU" w:eastAsia="en-AU" w:bidi="ar-SA"/>
        </w:rPr>
        <w:t>caregivers</w:t>
      </w:r>
      <w:r w:rsidR="007E0F7B" w:rsidRPr="00975AC6">
        <w:rPr>
          <w:rStyle w:val="FootnoteReference"/>
          <w:lang w:val="en-AU" w:eastAsia="en-AU" w:bidi="ar-SA"/>
        </w:rPr>
        <w:footnoteReference w:id="8"/>
      </w:r>
      <w:r w:rsidRPr="00975AC6">
        <w:rPr>
          <w:lang w:val="en-AU" w:eastAsia="en-AU" w:bidi="ar-SA"/>
        </w:rPr>
        <w:t xml:space="preserve">. In the short term, the magnitude of the impacts </w:t>
      </w:r>
      <w:r w:rsidR="00500258" w:rsidRPr="00500258">
        <w:rPr>
          <w:lang w:val="en-AU" w:eastAsia="en-AU" w:bidi="ar-SA"/>
        </w:rPr>
        <w:t>is</w:t>
      </w:r>
      <w:r w:rsidRPr="00975AC6">
        <w:rPr>
          <w:lang w:val="en-AU" w:eastAsia="en-AU" w:bidi="ar-SA"/>
        </w:rPr>
        <w:t xml:space="preserve"> small. The products on the market are safe and suitable for infants, however they could be improved. The long</w:t>
      </w:r>
      <w:r w:rsidR="00F437ED" w:rsidRPr="00975AC6">
        <w:rPr>
          <w:lang w:val="en-AU" w:eastAsia="en-AU" w:bidi="ar-SA"/>
        </w:rPr>
        <w:t>-</w:t>
      </w:r>
      <w:r w:rsidRPr="00975AC6">
        <w:rPr>
          <w:lang w:val="en-AU" w:eastAsia="en-AU" w:bidi="ar-SA"/>
        </w:rPr>
        <w:t>term magnitude of this issue could be medium to large, due to the long</w:t>
      </w:r>
      <w:r w:rsidR="00F437ED" w:rsidRPr="00975AC6">
        <w:rPr>
          <w:lang w:val="en-AU" w:eastAsia="en-AU" w:bidi="ar-SA"/>
        </w:rPr>
        <w:t>-</w:t>
      </w:r>
      <w:r w:rsidRPr="00975AC6">
        <w:rPr>
          <w:lang w:val="en-AU" w:eastAsia="en-AU" w:bidi="ar-SA"/>
        </w:rPr>
        <w:t>term impacts of infant nutrition.</w:t>
      </w:r>
    </w:p>
    <w:p w14:paraId="1A8640B4" w14:textId="4570D965" w:rsidR="0030136D" w:rsidRPr="00975AC6" w:rsidRDefault="00A7251D" w:rsidP="00A16530">
      <w:pPr>
        <w:pStyle w:val="Heading4"/>
        <w:rPr>
          <w:lang w:val="en-AU" w:eastAsia="en-AU"/>
        </w:rPr>
      </w:pPr>
      <w:r w:rsidRPr="00975AC6">
        <w:rPr>
          <w:lang w:val="en-AU" w:eastAsia="en-AU"/>
        </w:rPr>
        <w:t>S</w:t>
      </w:r>
      <w:r w:rsidR="002D4D5D" w:rsidRPr="00975AC6">
        <w:rPr>
          <w:lang w:val="en-AU" w:eastAsia="en-AU"/>
        </w:rPr>
        <w:t>pecific</w:t>
      </w:r>
      <w:r w:rsidRPr="00975AC6">
        <w:rPr>
          <w:lang w:val="en-AU" w:eastAsia="en-AU"/>
        </w:rPr>
        <w:t xml:space="preserve"> e</w:t>
      </w:r>
      <w:r w:rsidR="00230AAD" w:rsidRPr="00975AC6">
        <w:rPr>
          <w:lang w:val="en-AU" w:eastAsia="en-AU"/>
        </w:rPr>
        <w:t xml:space="preserve">xamples of where </w:t>
      </w:r>
      <w:r w:rsidR="004E7016" w:rsidRPr="00975AC6">
        <w:rPr>
          <w:lang w:val="en-AU" w:eastAsia="en-AU"/>
        </w:rPr>
        <w:t xml:space="preserve">the standards </w:t>
      </w:r>
      <w:r w:rsidRPr="00975AC6">
        <w:rPr>
          <w:lang w:val="en-AU" w:eastAsia="en-AU"/>
        </w:rPr>
        <w:t>are not up-to-date with scientific knowl</w:t>
      </w:r>
      <w:r w:rsidR="00F437ED" w:rsidRPr="00975AC6">
        <w:rPr>
          <w:lang w:val="en-AU" w:eastAsia="en-AU"/>
        </w:rPr>
        <w:t>e</w:t>
      </w:r>
      <w:r w:rsidRPr="00975AC6">
        <w:rPr>
          <w:lang w:val="en-AU" w:eastAsia="en-AU"/>
        </w:rPr>
        <w:t>dge</w:t>
      </w:r>
    </w:p>
    <w:p w14:paraId="2F32E22F" w14:textId="76231DEC" w:rsidR="00AE5E7C" w:rsidRPr="00975AC6" w:rsidRDefault="0030136D" w:rsidP="00AE5E7C">
      <w:pPr>
        <w:widowControl/>
        <w:rPr>
          <w:lang w:val="en-AU" w:eastAsia="en-AU" w:bidi="ar-SA"/>
        </w:rPr>
      </w:pPr>
      <w:r w:rsidRPr="00975AC6">
        <w:rPr>
          <w:lang w:val="en-AU" w:eastAsia="en-AU" w:bidi="ar-SA"/>
        </w:rPr>
        <w:t>The table below summarises just some of the scientific advances since 2002, which are not reflected in the standards.</w:t>
      </w:r>
    </w:p>
    <w:p w14:paraId="65D1E2AE" w14:textId="029DE99F" w:rsidR="0030136D" w:rsidRPr="00975AC6" w:rsidRDefault="00AE5E7C" w:rsidP="0030136D">
      <w:pPr>
        <w:widowControl/>
        <w:rPr>
          <w:lang w:val="en-AU" w:eastAsia="en-AU" w:bidi="ar-SA"/>
        </w:rPr>
      </w:pPr>
      <w:r w:rsidRPr="00975AC6">
        <w:rPr>
          <w:lang w:val="en-AU" w:eastAsia="en-AU" w:bidi="ar-SA"/>
        </w:rPr>
        <w:t xml:space="preserve">For more information, refer to </w:t>
      </w:r>
      <w:r w:rsidR="00300E3D">
        <w:rPr>
          <w:lang w:val="en-AU" w:eastAsia="en-AU" w:bidi="ar-SA"/>
        </w:rPr>
        <w:t>section 2.2 of the a</w:t>
      </w:r>
      <w:r w:rsidRPr="00975AC6">
        <w:rPr>
          <w:lang w:val="en-AU" w:eastAsia="en-AU" w:bidi="ar-SA"/>
        </w:rPr>
        <w:t xml:space="preserve">pproval </w:t>
      </w:r>
      <w:r w:rsidR="00300E3D">
        <w:rPr>
          <w:lang w:val="en-AU" w:eastAsia="en-AU" w:bidi="ar-SA"/>
        </w:rPr>
        <w:t>r</w:t>
      </w:r>
      <w:r w:rsidRPr="00975AC6">
        <w:rPr>
          <w:lang w:val="en-AU" w:eastAsia="en-AU" w:bidi="ar-SA"/>
        </w:rPr>
        <w:t xml:space="preserve">eport which provides </w:t>
      </w:r>
      <w:r w:rsidR="00300E3D">
        <w:rPr>
          <w:lang w:val="en-AU" w:eastAsia="en-AU" w:bidi="ar-SA"/>
        </w:rPr>
        <w:t xml:space="preserve">information on the assessments FSANZ has undertaken. These documents explain </w:t>
      </w:r>
      <w:r w:rsidRPr="00975AC6">
        <w:rPr>
          <w:lang w:val="en-AU" w:eastAsia="en-AU" w:bidi="ar-SA"/>
        </w:rPr>
        <w:t xml:space="preserve">why proposed changes to the standards are made, including where the change is being made due to advancements in </w:t>
      </w:r>
      <w:r w:rsidR="00605CFE" w:rsidRPr="00975AC6">
        <w:rPr>
          <w:lang w:val="en-AU" w:eastAsia="en-AU" w:bidi="ar-SA"/>
        </w:rPr>
        <w:t>scientific knowledge</w:t>
      </w:r>
      <w:r w:rsidRPr="00975AC6">
        <w:rPr>
          <w:lang w:val="en-AU" w:eastAsia="en-AU" w:bidi="ar-SA"/>
        </w:rPr>
        <w:t>.</w:t>
      </w:r>
    </w:p>
    <w:p w14:paraId="3FF22792" w14:textId="50A10609" w:rsidR="0030136D" w:rsidRPr="00975AC6" w:rsidRDefault="00D14F15" w:rsidP="00D14F15">
      <w:pPr>
        <w:pStyle w:val="FSTableTitle"/>
        <w:rPr>
          <w:lang w:val="en-AU"/>
        </w:rPr>
      </w:pPr>
      <w:bookmarkStart w:id="215" w:name="_Toc160111910"/>
      <w:bookmarkStart w:id="216" w:name="_Toc158893168"/>
      <w:r>
        <w:lastRenderedPageBreak/>
        <w:t xml:space="preserve">Table </w:t>
      </w:r>
      <w:r w:rsidR="00FF2A02">
        <w:fldChar w:fldCharType="begin"/>
      </w:r>
      <w:r w:rsidR="00FF2A02">
        <w:instrText xml:space="preserve"> STYLEREF 2 \s </w:instrText>
      </w:r>
      <w:r w:rsidR="00FF2A02">
        <w:fldChar w:fldCharType="separate"/>
      </w:r>
      <w:r>
        <w:rPr>
          <w:noProof/>
        </w:rPr>
        <w:t>2</w:t>
      </w:r>
      <w:r w:rsidR="00FF2A02">
        <w:rPr>
          <w:noProof/>
        </w:rPr>
        <w:fldChar w:fldCharType="end"/>
      </w:r>
      <w:r>
        <w:noBreakHyphen/>
      </w:r>
      <w:r w:rsidR="00FF2A02">
        <w:fldChar w:fldCharType="begin"/>
      </w:r>
      <w:r w:rsidR="00FF2A02">
        <w:instrText xml:space="preserve"> SEQ Table \* ARABIC \s 2 </w:instrText>
      </w:r>
      <w:r w:rsidR="00FF2A02">
        <w:fldChar w:fldCharType="separate"/>
      </w:r>
      <w:r>
        <w:rPr>
          <w:noProof/>
        </w:rPr>
        <w:t>1</w:t>
      </w:r>
      <w:r w:rsidR="00FF2A02">
        <w:rPr>
          <w:noProof/>
        </w:rPr>
        <w:fldChar w:fldCharType="end"/>
      </w:r>
      <w:r>
        <w:t xml:space="preserve"> </w:t>
      </w:r>
      <w:r w:rsidR="0030136D" w:rsidRPr="00500258">
        <w:rPr>
          <w:lang w:val="en-AU"/>
        </w:rPr>
        <w:t>Examples of scientific advances not reflected in the standards</w:t>
      </w:r>
      <w:bookmarkEnd w:id="215"/>
      <w:bookmarkEnd w:id="216"/>
    </w:p>
    <w:tbl>
      <w:tblPr>
        <w:tblStyle w:val="TableGrid"/>
        <w:tblW w:w="9321" w:type="dxa"/>
        <w:tblLook w:val="04A0" w:firstRow="1" w:lastRow="0" w:firstColumn="1" w:lastColumn="0" w:noHBand="0" w:noVBand="1"/>
      </w:tblPr>
      <w:tblGrid>
        <w:gridCol w:w="2568"/>
        <w:gridCol w:w="2339"/>
        <w:gridCol w:w="4414"/>
      </w:tblGrid>
      <w:tr w:rsidR="0030136D" w:rsidRPr="00975AC6" w14:paraId="128F6975" w14:textId="77777777" w:rsidTr="00D27101">
        <w:trPr>
          <w:tblHeader/>
        </w:trPr>
        <w:tc>
          <w:tcPr>
            <w:tcW w:w="2568" w:type="dxa"/>
            <w:shd w:val="clear" w:color="auto" w:fill="C2D69B" w:themeFill="accent3" w:themeFillTint="99"/>
          </w:tcPr>
          <w:p w14:paraId="47E4D744" w14:textId="77777777" w:rsidR="0030136D" w:rsidRPr="00500258" w:rsidRDefault="0030136D" w:rsidP="0020636D">
            <w:pPr>
              <w:pStyle w:val="FSTableHeading"/>
              <w:keepLines/>
              <w:widowControl/>
              <w:rPr>
                <w:lang w:val="en-AU" w:eastAsia="en-AU" w:bidi="ar-SA"/>
              </w:rPr>
            </w:pPr>
            <w:r w:rsidRPr="00500258">
              <w:rPr>
                <w:lang w:val="en-AU" w:eastAsia="en-AU" w:bidi="ar-SA"/>
              </w:rPr>
              <w:t xml:space="preserve">Area of research </w:t>
            </w:r>
          </w:p>
        </w:tc>
        <w:tc>
          <w:tcPr>
            <w:tcW w:w="2339" w:type="dxa"/>
            <w:shd w:val="clear" w:color="auto" w:fill="C2D69B" w:themeFill="accent3" w:themeFillTint="99"/>
          </w:tcPr>
          <w:p w14:paraId="312333A1" w14:textId="3B9796EF" w:rsidR="0030136D" w:rsidRPr="00500258" w:rsidRDefault="001A16C7" w:rsidP="0020636D">
            <w:pPr>
              <w:pStyle w:val="FSTableHeading"/>
              <w:keepLines/>
              <w:widowControl/>
              <w:rPr>
                <w:lang w:val="en-AU" w:eastAsia="en-AU" w:bidi="ar-SA"/>
              </w:rPr>
            </w:pPr>
            <w:r w:rsidRPr="00975AC6">
              <w:rPr>
                <w:lang w:val="en-AU" w:eastAsia="en-AU" w:bidi="ar-SA"/>
              </w:rPr>
              <w:t xml:space="preserve">Examples of </w:t>
            </w:r>
            <w:r w:rsidR="00723181" w:rsidRPr="00975AC6">
              <w:rPr>
                <w:lang w:val="en-AU" w:eastAsia="en-AU" w:bidi="ar-SA"/>
              </w:rPr>
              <w:t>new evidence</w:t>
            </w:r>
          </w:p>
        </w:tc>
        <w:tc>
          <w:tcPr>
            <w:tcW w:w="4414" w:type="dxa"/>
            <w:shd w:val="clear" w:color="auto" w:fill="C2D69B" w:themeFill="accent3" w:themeFillTint="99"/>
          </w:tcPr>
          <w:p w14:paraId="2E807EDB" w14:textId="77777777" w:rsidR="0030136D" w:rsidRPr="00500258" w:rsidRDefault="0030136D" w:rsidP="0020636D">
            <w:pPr>
              <w:pStyle w:val="FSTableHeading"/>
              <w:keepLines/>
              <w:widowControl/>
              <w:rPr>
                <w:lang w:val="en-AU" w:eastAsia="en-AU" w:bidi="ar-SA"/>
              </w:rPr>
            </w:pPr>
            <w:r w:rsidRPr="00500258">
              <w:rPr>
                <w:lang w:val="en-AU" w:eastAsia="en-AU" w:bidi="ar-SA"/>
              </w:rPr>
              <w:t>Link between the study and the standards</w:t>
            </w:r>
          </w:p>
        </w:tc>
      </w:tr>
      <w:tr w:rsidR="0030136D" w:rsidRPr="00975AC6" w14:paraId="51EDFF01" w14:textId="77777777" w:rsidTr="00D27101">
        <w:tc>
          <w:tcPr>
            <w:tcW w:w="2568" w:type="dxa"/>
          </w:tcPr>
          <w:p w14:paraId="22CD7570" w14:textId="77777777" w:rsidR="0030136D" w:rsidRPr="00975AC6" w:rsidRDefault="0030136D" w:rsidP="0020636D">
            <w:pPr>
              <w:keepLines/>
              <w:widowControl/>
              <w:spacing w:before="50" w:after="50"/>
              <w:rPr>
                <w:lang w:val="en-AU"/>
              </w:rPr>
            </w:pPr>
            <w:r w:rsidRPr="00975AC6">
              <w:rPr>
                <w:lang w:val="en-AU"/>
              </w:rPr>
              <w:t xml:space="preserve">Adequate intake of essential nutrients </w:t>
            </w:r>
          </w:p>
        </w:tc>
        <w:tc>
          <w:tcPr>
            <w:tcW w:w="2339" w:type="dxa"/>
          </w:tcPr>
          <w:p w14:paraId="3F1F0B8D" w14:textId="7F181CF3" w:rsidR="0030136D" w:rsidRPr="00500258" w:rsidRDefault="0030136D" w:rsidP="0020636D">
            <w:pPr>
              <w:keepLines/>
              <w:widowControl/>
              <w:spacing w:before="50" w:after="50"/>
              <w:rPr>
                <w:lang w:val="en-AU" w:eastAsia="en-AU" w:bidi="ar-SA"/>
              </w:rPr>
            </w:pPr>
            <w:r w:rsidRPr="00975AC6">
              <w:rPr>
                <w:lang w:val="en-AU"/>
              </w:rPr>
              <w:t>Review of evidence by National Health and Medical Research Council (</w:t>
            </w:r>
            <w:r w:rsidR="00977065" w:rsidRPr="00975AC6">
              <w:rPr>
                <w:lang w:val="en-AU"/>
              </w:rPr>
              <w:t>NHMRC</w:t>
            </w:r>
            <w:r w:rsidRPr="00975AC6">
              <w:rPr>
                <w:lang w:val="en-AU"/>
              </w:rPr>
              <w:t>) and resulting update to reference values (NRV) in 2017</w:t>
            </w:r>
          </w:p>
        </w:tc>
        <w:tc>
          <w:tcPr>
            <w:tcW w:w="4414" w:type="dxa"/>
          </w:tcPr>
          <w:p w14:paraId="250AED1A" w14:textId="1656474E" w:rsidR="0030136D" w:rsidRPr="00500258" w:rsidRDefault="005C4E1B" w:rsidP="0020636D">
            <w:pPr>
              <w:keepLines/>
              <w:widowControl/>
              <w:spacing w:before="50" w:after="50"/>
              <w:rPr>
                <w:lang w:val="en-AU" w:eastAsia="en-AU" w:bidi="ar-SA"/>
              </w:rPr>
            </w:pPr>
            <w:r w:rsidRPr="00975AC6">
              <w:rPr>
                <w:lang w:val="en-AU" w:eastAsia="en-AU" w:bidi="ar-SA"/>
              </w:rPr>
              <w:t>The NRVs are a set of recommendations for nutritional intake based on currently available scientific knowledge. Therefore, t</w:t>
            </w:r>
            <w:r w:rsidR="0030136D" w:rsidRPr="00975AC6">
              <w:rPr>
                <w:lang w:val="en-AU" w:eastAsia="en-AU" w:bidi="ar-SA"/>
              </w:rPr>
              <w:t>he standards should reflect the NRVs</w:t>
            </w:r>
            <w:r w:rsidR="00977065" w:rsidRPr="00975AC6">
              <w:rPr>
                <w:lang w:val="en-AU" w:eastAsia="en-AU" w:bidi="ar-SA"/>
              </w:rPr>
              <w:t>.</w:t>
            </w:r>
            <w:r w:rsidR="0030136D" w:rsidRPr="00975AC6">
              <w:rPr>
                <w:lang w:val="en-AU" w:eastAsia="en-AU" w:bidi="ar-SA"/>
              </w:rPr>
              <w:t xml:space="preserve"> </w:t>
            </w:r>
          </w:p>
          <w:p w14:paraId="18355AED" w14:textId="6A2B2256" w:rsidR="0030136D" w:rsidRPr="00500258" w:rsidRDefault="005C4E1B" w:rsidP="0020636D">
            <w:pPr>
              <w:keepLines/>
              <w:widowControl/>
              <w:spacing w:before="50" w:after="50"/>
              <w:rPr>
                <w:lang w:val="en-AU" w:eastAsia="en-AU"/>
              </w:rPr>
            </w:pPr>
            <w:r w:rsidRPr="00975AC6">
              <w:rPr>
                <w:lang w:val="en-AU" w:eastAsia="en-AU" w:bidi="ar-SA"/>
              </w:rPr>
              <w:t xml:space="preserve">FSANZ </w:t>
            </w:r>
            <w:r w:rsidR="0030136D" w:rsidRPr="00500258">
              <w:rPr>
                <w:lang w:val="en-AU" w:eastAsia="en-AU" w:bidi="ar-SA"/>
              </w:rPr>
              <w:t xml:space="preserve">identified </w:t>
            </w:r>
            <w:r w:rsidRPr="00975AC6">
              <w:rPr>
                <w:lang w:val="en-AU" w:eastAsia="en-AU" w:bidi="ar-SA"/>
              </w:rPr>
              <w:t xml:space="preserve">some areas </w:t>
            </w:r>
            <w:r w:rsidR="0030136D" w:rsidRPr="00500258">
              <w:rPr>
                <w:lang w:val="en-AU" w:eastAsia="en-AU" w:bidi="ar-SA"/>
              </w:rPr>
              <w:t>where the standards do not meet the NRVs</w:t>
            </w:r>
            <w:r w:rsidRPr="00975AC6">
              <w:rPr>
                <w:lang w:val="en-AU" w:eastAsia="en-AU" w:bidi="ar-SA"/>
              </w:rPr>
              <w:t xml:space="preserve">. One example is </w:t>
            </w:r>
            <w:r w:rsidRPr="00975AC6">
              <w:rPr>
                <w:lang w:val="en-AU" w:eastAsia="en-AU"/>
              </w:rPr>
              <w:t>c</w:t>
            </w:r>
            <w:r w:rsidR="0030136D" w:rsidRPr="00975AC6">
              <w:rPr>
                <w:lang w:val="en-AU" w:eastAsia="en-AU"/>
              </w:rPr>
              <w:t>holine</w:t>
            </w:r>
            <w:r w:rsidRPr="00975AC6">
              <w:rPr>
                <w:lang w:val="en-AU" w:eastAsia="en-AU"/>
              </w:rPr>
              <w:t>, which is</w:t>
            </w:r>
            <w:r w:rsidR="0030136D" w:rsidRPr="00500258">
              <w:rPr>
                <w:lang w:val="en-AU" w:eastAsia="en-AU"/>
              </w:rPr>
              <w:t xml:space="preserve"> now listed as essential in the NRVs, but not in the standards</w:t>
            </w:r>
            <w:r w:rsidRPr="00975AC6">
              <w:rPr>
                <w:lang w:val="en-AU" w:eastAsia="en-AU"/>
              </w:rPr>
              <w:t>.</w:t>
            </w:r>
          </w:p>
        </w:tc>
      </w:tr>
      <w:tr w:rsidR="0030136D" w:rsidRPr="00975AC6" w14:paraId="654DE556" w14:textId="77777777" w:rsidTr="00D27101">
        <w:trPr>
          <w:cantSplit/>
        </w:trPr>
        <w:tc>
          <w:tcPr>
            <w:tcW w:w="2568" w:type="dxa"/>
          </w:tcPr>
          <w:p w14:paraId="325C9917" w14:textId="77777777" w:rsidR="0030136D" w:rsidRPr="00975AC6" w:rsidRDefault="0030136D" w:rsidP="000E24B0">
            <w:pPr>
              <w:widowControl/>
              <w:spacing w:before="50" w:after="50"/>
              <w:rPr>
                <w:lang w:val="en-AU"/>
              </w:rPr>
            </w:pPr>
            <w:r w:rsidRPr="00975AC6">
              <w:rPr>
                <w:lang w:val="en-AU"/>
              </w:rPr>
              <w:t>Composition of breast milk</w:t>
            </w:r>
          </w:p>
        </w:tc>
        <w:tc>
          <w:tcPr>
            <w:tcW w:w="2339" w:type="dxa"/>
          </w:tcPr>
          <w:p w14:paraId="2569C506" w14:textId="1639FD74" w:rsidR="0030136D" w:rsidRPr="00975AC6" w:rsidRDefault="000837DD" w:rsidP="000E24B0">
            <w:pPr>
              <w:widowControl/>
              <w:spacing w:before="50" w:after="50"/>
              <w:rPr>
                <w:lang w:val="en-AU"/>
              </w:rPr>
            </w:pPr>
            <w:r w:rsidRPr="00975AC6">
              <w:rPr>
                <w:lang w:val="en-AU"/>
              </w:rPr>
              <w:t xml:space="preserve">A number of studies, </w:t>
            </w:r>
            <w:r w:rsidR="00480739">
              <w:rPr>
                <w:lang w:val="en-AU"/>
              </w:rPr>
              <w:t xml:space="preserve">referenced in the </w:t>
            </w:r>
            <w:r w:rsidR="00902164" w:rsidRPr="00975AC6">
              <w:rPr>
                <w:lang w:val="en-AU"/>
              </w:rPr>
              <w:t xml:space="preserve">2013 and </w:t>
            </w:r>
            <w:r w:rsidR="00522609" w:rsidRPr="00975AC6">
              <w:rPr>
                <w:lang w:val="en-AU"/>
              </w:rPr>
              <w:t>2014</w:t>
            </w:r>
            <w:r w:rsidR="00E65262" w:rsidRPr="00975AC6">
              <w:rPr>
                <w:lang w:val="en-AU"/>
              </w:rPr>
              <w:t xml:space="preserve"> European Food Safety Authority </w:t>
            </w:r>
            <w:r w:rsidR="00522609" w:rsidRPr="00975AC6">
              <w:rPr>
                <w:lang w:val="en-AU"/>
              </w:rPr>
              <w:t>stud</w:t>
            </w:r>
            <w:r w:rsidR="00902164" w:rsidRPr="00975AC6">
              <w:rPr>
                <w:lang w:val="en-AU"/>
              </w:rPr>
              <w:t>ies</w:t>
            </w:r>
            <w:r w:rsidR="00522609" w:rsidRPr="00975AC6">
              <w:rPr>
                <w:lang w:val="en-AU"/>
              </w:rPr>
              <w:t xml:space="preserve"> </w:t>
            </w:r>
            <w:r w:rsidR="001A27ED" w:rsidRPr="00975AC6">
              <w:rPr>
                <w:lang w:val="en-AU"/>
              </w:rPr>
              <w:t>on the essential composition of infant formula</w:t>
            </w:r>
          </w:p>
        </w:tc>
        <w:tc>
          <w:tcPr>
            <w:tcW w:w="4414" w:type="dxa"/>
          </w:tcPr>
          <w:p w14:paraId="65B83D76" w14:textId="77777777" w:rsidR="0030136D" w:rsidRPr="00500258" w:rsidRDefault="0030136D" w:rsidP="000E24B0">
            <w:pPr>
              <w:widowControl/>
              <w:spacing w:before="50" w:after="50"/>
              <w:rPr>
                <w:lang w:val="en-AU" w:eastAsia="en-AU" w:bidi="ar-SA"/>
              </w:rPr>
            </w:pPr>
            <w:r w:rsidRPr="00500258">
              <w:rPr>
                <w:lang w:val="en-AU" w:eastAsia="en-AU" w:bidi="ar-SA"/>
              </w:rPr>
              <w:t xml:space="preserve">Ministerial guidance is that the composition of infant formula products should mirror breast milk as closely as possible. </w:t>
            </w:r>
          </w:p>
          <w:p w14:paraId="5BF7590C" w14:textId="646F1FDB" w:rsidR="009F01DC" w:rsidRPr="00975AC6" w:rsidRDefault="00DB3376" w:rsidP="000E24B0">
            <w:pPr>
              <w:widowControl/>
              <w:spacing w:before="50" w:after="50"/>
              <w:rPr>
                <w:lang w:val="en-AU" w:eastAsia="en-AU" w:bidi="ar-SA"/>
              </w:rPr>
            </w:pPr>
            <w:r w:rsidRPr="00975AC6">
              <w:rPr>
                <w:lang w:val="en-AU" w:eastAsia="en-AU" w:bidi="ar-SA"/>
              </w:rPr>
              <w:t>Over time, the knowledge of the composition of breast</w:t>
            </w:r>
            <w:r w:rsidR="00F477A7" w:rsidRPr="00975AC6">
              <w:rPr>
                <w:lang w:val="en-AU" w:eastAsia="en-AU" w:bidi="ar-SA"/>
              </w:rPr>
              <w:t xml:space="preserve"> </w:t>
            </w:r>
            <w:r w:rsidRPr="00975AC6">
              <w:rPr>
                <w:lang w:val="en-AU" w:eastAsia="en-AU" w:bidi="ar-SA"/>
              </w:rPr>
              <w:t>milk has improved.</w:t>
            </w:r>
          </w:p>
          <w:p w14:paraId="681AC03D" w14:textId="367F064F" w:rsidR="0030136D" w:rsidRPr="00500258" w:rsidRDefault="009F01DC" w:rsidP="000E24B0">
            <w:pPr>
              <w:widowControl/>
              <w:spacing w:before="50" w:after="50"/>
              <w:rPr>
                <w:lang w:val="en-AU" w:eastAsia="en-AU" w:bidi="ar-SA"/>
              </w:rPr>
            </w:pPr>
            <w:r w:rsidRPr="00975AC6">
              <w:rPr>
                <w:lang w:val="en-AU" w:eastAsia="en-AU" w:bidi="ar-SA"/>
              </w:rPr>
              <w:t>In some areas, the standards do not reflect this knowledge.</w:t>
            </w:r>
          </w:p>
        </w:tc>
      </w:tr>
      <w:tr w:rsidR="0030136D" w:rsidRPr="00975AC6" w14:paraId="3FD575FD" w14:textId="77777777" w:rsidTr="00D27101">
        <w:trPr>
          <w:cantSplit/>
        </w:trPr>
        <w:tc>
          <w:tcPr>
            <w:tcW w:w="2568" w:type="dxa"/>
          </w:tcPr>
          <w:p w14:paraId="7863F3C6" w14:textId="5B1B8C37" w:rsidR="0030136D" w:rsidRPr="00975AC6" w:rsidRDefault="0030136D" w:rsidP="000E24B0">
            <w:pPr>
              <w:widowControl/>
              <w:spacing w:before="50" w:after="50"/>
              <w:rPr>
                <w:lang w:val="en-AU"/>
              </w:rPr>
            </w:pPr>
            <w:r w:rsidRPr="00975AC6">
              <w:rPr>
                <w:lang w:val="en-AU"/>
              </w:rPr>
              <w:t xml:space="preserve">Understanding of </w:t>
            </w:r>
            <w:r w:rsidR="00575FDB">
              <w:rPr>
                <w:lang w:val="en-AU"/>
              </w:rPr>
              <w:t>caregiver</w:t>
            </w:r>
            <w:r w:rsidRPr="00975AC6">
              <w:rPr>
                <w:lang w:val="en-AU"/>
              </w:rPr>
              <w:t xml:space="preserve"> behaviour</w:t>
            </w:r>
          </w:p>
        </w:tc>
        <w:tc>
          <w:tcPr>
            <w:tcW w:w="2339" w:type="dxa"/>
          </w:tcPr>
          <w:p w14:paraId="6AA26C33" w14:textId="14BA93FE" w:rsidR="0030136D" w:rsidRPr="00975AC6" w:rsidRDefault="0030136D" w:rsidP="000E24B0">
            <w:pPr>
              <w:widowControl/>
              <w:spacing w:before="50" w:after="50"/>
              <w:rPr>
                <w:lang w:val="en-AU"/>
              </w:rPr>
            </w:pPr>
            <w:r w:rsidRPr="00975AC6">
              <w:rPr>
                <w:lang w:val="en-AU"/>
              </w:rPr>
              <w:t>Several</w:t>
            </w:r>
            <w:r w:rsidR="00723181" w:rsidRPr="00975AC6">
              <w:rPr>
                <w:lang w:val="en-AU"/>
              </w:rPr>
              <w:t xml:space="preserve"> studies, s</w:t>
            </w:r>
            <w:r w:rsidRPr="00975AC6">
              <w:rPr>
                <w:lang w:val="en-AU"/>
              </w:rPr>
              <w:t>ummarised in FSANZ</w:t>
            </w:r>
            <w:r w:rsidR="00723181" w:rsidRPr="00975AC6">
              <w:rPr>
                <w:lang w:val="en-AU"/>
              </w:rPr>
              <w:t>’s</w:t>
            </w:r>
            <w:r w:rsidRPr="00975AC6">
              <w:rPr>
                <w:lang w:val="en-AU"/>
              </w:rPr>
              <w:t xml:space="preserve"> literature reviews </w:t>
            </w:r>
          </w:p>
        </w:tc>
        <w:tc>
          <w:tcPr>
            <w:tcW w:w="4414" w:type="dxa"/>
          </w:tcPr>
          <w:p w14:paraId="741DD929" w14:textId="4ADF0727" w:rsidR="0030136D" w:rsidRPr="00500258" w:rsidRDefault="0030136D" w:rsidP="000E24B0">
            <w:pPr>
              <w:widowControl/>
              <w:spacing w:before="50" w:after="50"/>
              <w:rPr>
                <w:lang w:val="en-AU" w:eastAsia="en-AU" w:bidi="ar-SA"/>
              </w:rPr>
            </w:pPr>
            <w:r w:rsidRPr="00500258">
              <w:rPr>
                <w:lang w:val="en-AU" w:eastAsia="en-AU" w:bidi="ar-SA"/>
              </w:rPr>
              <w:t xml:space="preserve">The effectiveness of labelling regulations in the standards are dependent on how </w:t>
            </w:r>
            <w:r w:rsidR="009B75EA">
              <w:rPr>
                <w:lang w:val="en-AU" w:eastAsia="en-AU" w:bidi="ar-SA"/>
              </w:rPr>
              <w:t>caregivers</w:t>
            </w:r>
            <w:r w:rsidRPr="00500258">
              <w:rPr>
                <w:lang w:val="en-AU" w:eastAsia="en-AU" w:bidi="ar-SA"/>
              </w:rPr>
              <w:t xml:space="preserve"> interpret them.</w:t>
            </w:r>
          </w:p>
          <w:p w14:paraId="3820E4AB" w14:textId="69222F98" w:rsidR="0030136D" w:rsidRPr="00500258" w:rsidRDefault="0030136D" w:rsidP="000E24B0">
            <w:pPr>
              <w:widowControl/>
              <w:spacing w:before="50" w:after="50"/>
              <w:rPr>
                <w:lang w:val="en-AU" w:eastAsia="en-AU" w:bidi="ar-SA"/>
              </w:rPr>
            </w:pPr>
            <w:r w:rsidRPr="00500258">
              <w:rPr>
                <w:lang w:val="en-AU" w:eastAsia="en-AU" w:bidi="ar-SA"/>
              </w:rPr>
              <w:t xml:space="preserve">Studies of </w:t>
            </w:r>
            <w:r w:rsidR="009B75EA">
              <w:rPr>
                <w:lang w:val="en-AU" w:eastAsia="en-AU" w:bidi="ar-SA"/>
              </w:rPr>
              <w:t>caregivers</w:t>
            </w:r>
            <w:r w:rsidRPr="00500258">
              <w:rPr>
                <w:lang w:val="en-AU" w:eastAsia="en-AU" w:bidi="ar-SA"/>
              </w:rPr>
              <w:t xml:space="preserve"> have shown: </w:t>
            </w:r>
          </w:p>
          <w:p w14:paraId="60F147D0" w14:textId="5F88BE8C" w:rsidR="0030136D" w:rsidRPr="00500258" w:rsidRDefault="0030136D" w:rsidP="003B2D97">
            <w:pPr>
              <w:pStyle w:val="FSBullet1"/>
              <w:rPr>
                <w:lang w:val="en-AU" w:eastAsia="en-AU"/>
              </w:rPr>
            </w:pPr>
            <w:r w:rsidRPr="00500258">
              <w:rPr>
                <w:lang w:val="en-AU" w:eastAsia="en-AU"/>
              </w:rPr>
              <w:t xml:space="preserve">some </w:t>
            </w:r>
            <w:r w:rsidR="009B75EA">
              <w:rPr>
                <w:lang w:val="en-AU" w:eastAsia="en-AU"/>
              </w:rPr>
              <w:t>caregivers</w:t>
            </w:r>
            <w:r w:rsidRPr="00500258">
              <w:rPr>
                <w:lang w:val="en-AU" w:eastAsia="en-AU"/>
              </w:rPr>
              <w:t xml:space="preserve"> provide infants (under 6 months) with formula for older children</w:t>
            </w:r>
            <w:r w:rsidR="00723181" w:rsidRPr="00500258">
              <w:rPr>
                <w:lang w:val="en-AU" w:eastAsia="en-AU"/>
              </w:rPr>
              <w:t>,</w:t>
            </w:r>
            <w:r w:rsidRPr="00500258">
              <w:rPr>
                <w:lang w:val="en-AU" w:eastAsia="en-AU"/>
              </w:rPr>
              <w:t xml:space="preserve"> which is not safe</w:t>
            </w:r>
            <w:r w:rsidRPr="00975AC6">
              <w:rPr>
                <w:rStyle w:val="FootnoteReference"/>
                <w:lang w:val="en-AU"/>
              </w:rPr>
              <w:footnoteReference w:id="9"/>
            </w:r>
          </w:p>
          <w:p w14:paraId="235CF2A5" w14:textId="1C02E305" w:rsidR="0030136D" w:rsidRPr="00500258" w:rsidRDefault="0030136D" w:rsidP="003B2D97">
            <w:pPr>
              <w:pStyle w:val="FSBullet1"/>
              <w:rPr>
                <w:lang w:val="en-AU" w:eastAsia="en-AU"/>
              </w:rPr>
            </w:pPr>
            <w:r w:rsidRPr="00500258">
              <w:rPr>
                <w:lang w:val="en-AU" w:eastAsia="en-AU"/>
              </w:rPr>
              <w:t xml:space="preserve">the majority of </w:t>
            </w:r>
            <w:r w:rsidR="009B75EA">
              <w:rPr>
                <w:lang w:val="en-AU" w:eastAsia="en-AU"/>
              </w:rPr>
              <w:t>caregivers</w:t>
            </w:r>
            <w:r w:rsidRPr="00500258">
              <w:rPr>
                <w:lang w:val="en-AU" w:eastAsia="en-AU"/>
              </w:rPr>
              <w:t xml:space="preserve"> find reading the nutrition information panel on infant formula difficult</w:t>
            </w:r>
            <w:r w:rsidRPr="00500258">
              <w:rPr>
                <w:rStyle w:val="FootnoteReference"/>
                <w:lang w:val="en-AU" w:eastAsia="en-AU"/>
              </w:rPr>
              <w:footnoteReference w:id="10"/>
            </w:r>
          </w:p>
        </w:tc>
      </w:tr>
      <w:tr w:rsidR="0030136D" w:rsidRPr="00975AC6" w14:paraId="090B82C9" w14:textId="77777777" w:rsidTr="00D27101">
        <w:tc>
          <w:tcPr>
            <w:tcW w:w="2568" w:type="dxa"/>
          </w:tcPr>
          <w:p w14:paraId="7B1C40C6" w14:textId="77777777" w:rsidR="0030136D" w:rsidRPr="00975AC6" w:rsidRDefault="0030136D" w:rsidP="000E24B0">
            <w:pPr>
              <w:widowControl/>
              <w:spacing w:before="50" w:after="50"/>
              <w:rPr>
                <w:lang w:val="en-AU"/>
              </w:rPr>
            </w:pPr>
            <w:r w:rsidRPr="00975AC6">
              <w:rPr>
                <w:lang w:val="en-AU"/>
              </w:rPr>
              <w:t xml:space="preserve">Analytical testing methods </w:t>
            </w:r>
          </w:p>
        </w:tc>
        <w:tc>
          <w:tcPr>
            <w:tcW w:w="2339" w:type="dxa"/>
          </w:tcPr>
          <w:p w14:paraId="05EDF248" w14:textId="77777777" w:rsidR="0030136D" w:rsidRPr="00975AC6" w:rsidRDefault="0030136D" w:rsidP="000E24B0">
            <w:pPr>
              <w:widowControl/>
              <w:spacing w:before="50" w:after="50"/>
              <w:rPr>
                <w:lang w:val="en-AU"/>
              </w:rPr>
            </w:pPr>
            <w:r w:rsidRPr="00975AC6">
              <w:rPr>
                <w:lang w:val="en-AU"/>
              </w:rPr>
              <w:t>Several research and development (R&amp;D) studies</w:t>
            </w:r>
          </w:p>
        </w:tc>
        <w:tc>
          <w:tcPr>
            <w:tcW w:w="4414" w:type="dxa"/>
          </w:tcPr>
          <w:p w14:paraId="14745B7F" w14:textId="54CC316B" w:rsidR="0030136D" w:rsidRPr="00500258" w:rsidRDefault="0030136D" w:rsidP="000E24B0">
            <w:pPr>
              <w:widowControl/>
              <w:spacing w:before="50" w:after="50"/>
              <w:rPr>
                <w:lang w:val="en-AU" w:eastAsia="en-AU" w:bidi="ar-SA"/>
              </w:rPr>
            </w:pPr>
            <w:r w:rsidRPr="00500258">
              <w:rPr>
                <w:lang w:val="en-AU" w:eastAsia="en-AU" w:bidi="ar-SA"/>
              </w:rPr>
              <w:t>Analytical and testing methodologies, as well as equipment, ha</w:t>
            </w:r>
            <w:r w:rsidR="00723181" w:rsidRPr="00500258">
              <w:rPr>
                <w:lang w:val="en-AU" w:eastAsia="en-AU" w:bidi="ar-SA"/>
              </w:rPr>
              <w:t>ve</w:t>
            </w:r>
            <w:r w:rsidRPr="00500258">
              <w:rPr>
                <w:lang w:val="en-AU" w:eastAsia="en-AU" w:bidi="ar-SA"/>
              </w:rPr>
              <w:t xml:space="preserve"> advanced beyond what was possible when the standards were developed.</w:t>
            </w:r>
          </w:p>
          <w:p w14:paraId="4EE6D879" w14:textId="3890ADEA" w:rsidR="0030136D" w:rsidRPr="00500258" w:rsidRDefault="0030136D" w:rsidP="000E24B0">
            <w:pPr>
              <w:widowControl/>
              <w:spacing w:before="50" w:after="50"/>
              <w:rPr>
                <w:lang w:val="en-AU" w:eastAsia="en-AU" w:bidi="ar-SA"/>
              </w:rPr>
            </w:pPr>
            <w:r w:rsidRPr="00500258">
              <w:rPr>
                <w:lang w:val="en-AU" w:eastAsia="en-AU" w:bidi="ar-SA"/>
              </w:rPr>
              <w:t xml:space="preserve">For example, lactose is now detectable in </w:t>
            </w:r>
            <w:r w:rsidR="00723181" w:rsidRPr="00500258">
              <w:rPr>
                <w:lang w:val="en-AU" w:eastAsia="en-AU" w:bidi="ar-SA"/>
              </w:rPr>
              <w:t>lower amounts than what was possible</w:t>
            </w:r>
            <w:r w:rsidRPr="00500258">
              <w:rPr>
                <w:lang w:val="en-AU" w:eastAsia="en-AU" w:bidi="ar-SA"/>
              </w:rPr>
              <w:t xml:space="preserve"> in 2002.  </w:t>
            </w:r>
          </w:p>
        </w:tc>
      </w:tr>
      <w:tr w:rsidR="0030136D" w:rsidRPr="00975AC6" w14:paraId="368C3E27" w14:textId="77777777" w:rsidTr="00D27101">
        <w:trPr>
          <w:cantSplit/>
        </w:trPr>
        <w:tc>
          <w:tcPr>
            <w:tcW w:w="2568" w:type="dxa"/>
          </w:tcPr>
          <w:p w14:paraId="19A510EB" w14:textId="77777777" w:rsidR="0030136D" w:rsidRPr="00975AC6" w:rsidRDefault="0030136D" w:rsidP="000E24B0">
            <w:pPr>
              <w:widowControl/>
              <w:spacing w:before="50" w:after="50"/>
              <w:rPr>
                <w:lang w:val="en-AU"/>
              </w:rPr>
            </w:pPr>
            <w:r w:rsidRPr="00975AC6">
              <w:rPr>
                <w:lang w:val="en-AU"/>
              </w:rPr>
              <w:t>Minimising contaminants through manufacturing processes</w:t>
            </w:r>
          </w:p>
        </w:tc>
        <w:tc>
          <w:tcPr>
            <w:tcW w:w="2339" w:type="dxa"/>
          </w:tcPr>
          <w:p w14:paraId="6C86CE2D" w14:textId="77777777" w:rsidR="0030136D" w:rsidRPr="00975AC6" w:rsidRDefault="0030136D" w:rsidP="000E24B0">
            <w:pPr>
              <w:widowControl/>
              <w:spacing w:before="50" w:after="50"/>
              <w:rPr>
                <w:lang w:val="en-AU"/>
              </w:rPr>
            </w:pPr>
            <w:r w:rsidRPr="00975AC6">
              <w:rPr>
                <w:lang w:val="en-AU"/>
              </w:rPr>
              <w:t>Industry R&amp;D</w:t>
            </w:r>
          </w:p>
        </w:tc>
        <w:tc>
          <w:tcPr>
            <w:tcW w:w="4414" w:type="dxa"/>
          </w:tcPr>
          <w:p w14:paraId="0AA08724" w14:textId="6157F365" w:rsidR="0030136D" w:rsidRPr="00500258" w:rsidRDefault="0074461C" w:rsidP="000E24B0">
            <w:pPr>
              <w:widowControl/>
              <w:spacing w:before="50" w:after="50"/>
              <w:rPr>
                <w:lang w:val="en-AU" w:eastAsia="en-AU" w:bidi="ar-SA"/>
              </w:rPr>
            </w:pPr>
            <w:r w:rsidRPr="00500258">
              <w:rPr>
                <w:lang w:val="en-AU" w:eastAsia="en-AU" w:bidi="ar-SA"/>
              </w:rPr>
              <w:t xml:space="preserve">The intent of the standards is that </w:t>
            </w:r>
            <w:r w:rsidR="00F41389" w:rsidRPr="00500258">
              <w:rPr>
                <w:lang w:val="en-AU" w:eastAsia="en-AU" w:bidi="ar-SA"/>
              </w:rPr>
              <w:t>permitted</w:t>
            </w:r>
            <w:r w:rsidRPr="00500258">
              <w:rPr>
                <w:lang w:val="en-AU" w:eastAsia="en-AU" w:bidi="ar-SA"/>
              </w:rPr>
              <w:t xml:space="preserve"> c</w:t>
            </w:r>
            <w:r w:rsidR="0030136D" w:rsidRPr="00500258">
              <w:rPr>
                <w:lang w:val="en-AU" w:eastAsia="en-AU" w:bidi="ar-SA"/>
              </w:rPr>
              <w:t xml:space="preserve">ontaminant levels </w:t>
            </w:r>
            <w:r w:rsidRPr="00500258">
              <w:rPr>
                <w:lang w:val="en-AU" w:eastAsia="en-AU" w:bidi="ar-SA"/>
              </w:rPr>
              <w:t xml:space="preserve">are </w:t>
            </w:r>
            <w:r w:rsidR="00F41389" w:rsidRPr="00500258">
              <w:rPr>
                <w:lang w:val="en-AU" w:eastAsia="en-AU" w:bidi="ar-SA"/>
              </w:rPr>
              <w:t xml:space="preserve">to be </w:t>
            </w:r>
            <w:r w:rsidR="0030136D" w:rsidRPr="00500258">
              <w:rPr>
                <w:lang w:val="en-AU" w:eastAsia="en-AU" w:bidi="ar-SA"/>
              </w:rPr>
              <w:t xml:space="preserve">set as low as reasonably achievable. </w:t>
            </w:r>
          </w:p>
          <w:p w14:paraId="4B6D2E0B" w14:textId="333292EE" w:rsidR="0030136D" w:rsidRPr="00500258" w:rsidRDefault="0030136D" w:rsidP="000E24B0">
            <w:pPr>
              <w:widowControl/>
              <w:spacing w:before="50" w:after="50"/>
              <w:rPr>
                <w:lang w:val="en-AU" w:eastAsia="en-AU" w:bidi="ar-SA"/>
              </w:rPr>
            </w:pPr>
            <w:r w:rsidRPr="00500258">
              <w:rPr>
                <w:lang w:val="en-AU" w:eastAsia="en-AU" w:bidi="ar-SA"/>
              </w:rPr>
              <w:t>Industry has indicated that they have the ability to cost effectively achieve lower contaminant levels</w:t>
            </w:r>
            <w:r w:rsidR="0074461C" w:rsidRPr="00500258">
              <w:rPr>
                <w:lang w:val="en-AU" w:eastAsia="en-AU" w:bidi="ar-SA"/>
              </w:rPr>
              <w:t xml:space="preserve"> than what is currently </w:t>
            </w:r>
            <w:r w:rsidR="00F41389" w:rsidRPr="00500258">
              <w:rPr>
                <w:lang w:val="en-AU" w:eastAsia="en-AU" w:bidi="ar-SA"/>
              </w:rPr>
              <w:t>permitted</w:t>
            </w:r>
            <w:r w:rsidRPr="00500258">
              <w:rPr>
                <w:lang w:val="en-AU" w:eastAsia="en-AU" w:bidi="ar-SA"/>
              </w:rPr>
              <w:t>, including for lead.</w:t>
            </w:r>
            <w:r w:rsidRPr="00500258">
              <w:rPr>
                <w:rStyle w:val="FootnoteReference"/>
                <w:lang w:val="en-AU" w:eastAsia="en-AU" w:bidi="ar-SA"/>
              </w:rPr>
              <w:footnoteReference w:id="11"/>
            </w:r>
            <w:r w:rsidRPr="00500258">
              <w:rPr>
                <w:lang w:val="en-AU" w:eastAsia="en-AU" w:bidi="ar-SA"/>
              </w:rPr>
              <w:t xml:space="preserve"> </w:t>
            </w:r>
          </w:p>
        </w:tc>
      </w:tr>
    </w:tbl>
    <w:p w14:paraId="256A054F" w14:textId="35CBE858" w:rsidR="00A7251D" w:rsidRPr="00975AC6" w:rsidRDefault="00BE6AA8" w:rsidP="00480739">
      <w:pPr>
        <w:pStyle w:val="Heading4"/>
        <w:keepLines/>
        <w:rPr>
          <w:lang w:val="en-AU" w:eastAsia="en-AU"/>
        </w:rPr>
      </w:pPr>
      <w:r w:rsidRPr="00975AC6">
        <w:rPr>
          <w:lang w:val="en-AU" w:eastAsia="en-AU"/>
        </w:rPr>
        <w:lastRenderedPageBreak/>
        <w:t>The lack of alignment with up</w:t>
      </w:r>
      <w:r w:rsidR="00BE0EEF" w:rsidRPr="00975AC6">
        <w:rPr>
          <w:lang w:val="en-AU" w:eastAsia="en-AU"/>
        </w:rPr>
        <w:t>-</w:t>
      </w:r>
      <w:r w:rsidRPr="00975AC6">
        <w:rPr>
          <w:lang w:val="en-AU" w:eastAsia="en-AU"/>
        </w:rPr>
        <w:t>to</w:t>
      </w:r>
      <w:r w:rsidR="00BE0EEF" w:rsidRPr="00975AC6">
        <w:rPr>
          <w:lang w:val="en-AU" w:eastAsia="en-AU"/>
        </w:rPr>
        <w:t>-</w:t>
      </w:r>
      <w:r w:rsidRPr="00975AC6">
        <w:rPr>
          <w:lang w:val="en-AU" w:eastAsia="en-AU"/>
        </w:rPr>
        <w:t xml:space="preserve">date knowledge primarily impacts infants and their </w:t>
      </w:r>
      <w:r w:rsidR="009B75EA">
        <w:rPr>
          <w:lang w:val="en-AU" w:eastAsia="en-AU"/>
        </w:rPr>
        <w:t>caregivers</w:t>
      </w:r>
    </w:p>
    <w:p w14:paraId="46723F49" w14:textId="6A9D5447" w:rsidR="0030136D" w:rsidRPr="00975AC6" w:rsidRDefault="00CE0E54" w:rsidP="001A0481">
      <w:pPr>
        <w:widowControl/>
        <w:rPr>
          <w:lang w:val="en-AU" w:eastAsia="en-AU" w:bidi="ar-SA"/>
        </w:rPr>
      </w:pPr>
      <w:r w:rsidRPr="00975AC6">
        <w:rPr>
          <w:lang w:val="en-AU" w:eastAsia="en-AU" w:bidi="ar-SA"/>
        </w:rPr>
        <w:t>In the short term, the</w:t>
      </w:r>
      <w:r w:rsidR="0030136D" w:rsidRPr="00975AC6">
        <w:rPr>
          <w:lang w:val="en-AU" w:eastAsia="en-AU" w:bidi="ar-SA"/>
        </w:rPr>
        <w:t xml:space="preserve"> magnitude of the problem is small for individual infants and </w:t>
      </w:r>
      <w:r w:rsidR="009B75EA">
        <w:rPr>
          <w:lang w:val="en-AU" w:eastAsia="en-AU" w:bidi="ar-SA"/>
        </w:rPr>
        <w:t>caregivers</w:t>
      </w:r>
      <w:r w:rsidR="0030136D" w:rsidRPr="00975AC6" w:rsidDel="00500258">
        <w:rPr>
          <w:lang w:val="en-AU" w:eastAsia="en-AU" w:bidi="ar-SA"/>
        </w:rPr>
        <w:t>.</w:t>
      </w:r>
      <w:r w:rsidR="00500258" w:rsidRPr="00500258">
        <w:rPr>
          <w:lang w:val="en-AU" w:eastAsia="en-AU" w:bidi="ar-SA"/>
        </w:rPr>
        <w:t xml:space="preserve"> The</w:t>
      </w:r>
      <w:r w:rsidR="0030136D" w:rsidRPr="00975AC6">
        <w:rPr>
          <w:lang w:val="en-AU" w:eastAsia="en-AU" w:bidi="ar-SA"/>
        </w:rPr>
        <w:t xml:space="preserve"> infant formula products on the market are safe and suitable for infants, therefore any changes based on the latest science will only be </w:t>
      </w:r>
      <w:r w:rsidR="00BE0EEF" w:rsidRPr="00975AC6">
        <w:rPr>
          <w:lang w:val="en-AU" w:eastAsia="en-AU" w:bidi="ar-SA"/>
        </w:rPr>
        <w:t xml:space="preserve">small </w:t>
      </w:r>
      <w:r w:rsidR="0030136D" w:rsidRPr="00975AC6">
        <w:rPr>
          <w:lang w:val="en-AU" w:eastAsia="en-AU" w:bidi="ar-SA"/>
        </w:rPr>
        <w:t xml:space="preserve">with marginal benefits. However, there is an opportunity cost of </w:t>
      </w:r>
      <w:r w:rsidR="00BE0EEF" w:rsidRPr="00975AC6">
        <w:rPr>
          <w:lang w:val="en-AU" w:eastAsia="en-AU" w:bidi="ar-SA"/>
        </w:rPr>
        <w:t xml:space="preserve">cumulative small </w:t>
      </w:r>
      <w:r w:rsidR="0030136D" w:rsidRPr="00975AC6">
        <w:rPr>
          <w:lang w:val="en-AU" w:eastAsia="en-AU" w:bidi="ar-SA"/>
        </w:rPr>
        <w:t>changes to infant health.</w:t>
      </w:r>
    </w:p>
    <w:p w14:paraId="267DF6BD" w14:textId="313F70C5" w:rsidR="0030136D" w:rsidRPr="00975AC6" w:rsidRDefault="0030136D" w:rsidP="001A0481">
      <w:pPr>
        <w:rPr>
          <w:lang w:val="en-AU" w:eastAsia="en-AU" w:bidi="ar-SA"/>
        </w:rPr>
      </w:pPr>
      <w:r w:rsidRPr="00975AC6">
        <w:rPr>
          <w:lang w:val="en-AU" w:eastAsia="en-AU" w:bidi="ar-SA"/>
        </w:rPr>
        <w:t>The long</w:t>
      </w:r>
      <w:r w:rsidR="00BE0EEF" w:rsidRPr="00975AC6">
        <w:rPr>
          <w:lang w:val="en-AU" w:eastAsia="en-AU" w:bidi="ar-SA"/>
        </w:rPr>
        <w:t>-</w:t>
      </w:r>
      <w:r w:rsidRPr="00975AC6">
        <w:rPr>
          <w:lang w:val="en-AU" w:eastAsia="en-AU" w:bidi="ar-SA"/>
        </w:rPr>
        <w:t>term magnitude of this issue could be medium to large. The impacts of infant nutrition are long lasting, therefore, over the long term the marginal impact of products not adhering to the latest science will add up on a population</w:t>
      </w:r>
      <w:r w:rsidR="00BE0EEF" w:rsidRPr="00975AC6">
        <w:rPr>
          <w:lang w:val="en-AU" w:eastAsia="en-AU" w:bidi="ar-SA"/>
        </w:rPr>
        <w:t>-</w:t>
      </w:r>
      <w:r w:rsidRPr="00975AC6">
        <w:rPr>
          <w:lang w:val="en-AU" w:eastAsia="en-AU" w:bidi="ar-SA"/>
        </w:rPr>
        <w:t>wide basis.</w:t>
      </w:r>
    </w:p>
    <w:p w14:paraId="54D99C6D" w14:textId="783E4559" w:rsidR="0030136D" w:rsidRPr="00975AC6" w:rsidRDefault="0030136D" w:rsidP="001A0481">
      <w:pPr>
        <w:widowControl/>
        <w:rPr>
          <w:lang w:val="en-AU" w:eastAsia="en-AU" w:bidi="ar-SA"/>
        </w:rPr>
      </w:pPr>
      <w:r w:rsidRPr="00975AC6">
        <w:rPr>
          <w:lang w:val="en-AU" w:eastAsia="en-AU" w:bidi="ar-SA"/>
        </w:rPr>
        <w:t>The long</w:t>
      </w:r>
      <w:r w:rsidR="00BE0EEF" w:rsidRPr="00975AC6">
        <w:rPr>
          <w:lang w:val="en-AU" w:eastAsia="en-AU" w:bidi="ar-SA"/>
        </w:rPr>
        <w:t>-</w:t>
      </w:r>
      <w:r w:rsidRPr="00975AC6">
        <w:rPr>
          <w:lang w:val="en-AU" w:eastAsia="en-AU" w:bidi="ar-SA"/>
        </w:rPr>
        <w:t xml:space="preserve">term impacts could be significant enough to </w:t>
      </w:r>
      <w:r w:rsidR="00BE0EEF" w:rsidRPr="00975AC6">
        <w:rPr>
          <w:lang w:val="en-AU" w:eastAsia="en-AU" w:bidi="ar-SA"/>
        </w:rPr>
        <w:t>appreciably increase governments’ healthcare expenditure</w:t>
      </w:r>
      <w:r w:rsidRPr="00975AC6">
        <w:rPr>
          <w:lang w:val="en-AU" w:eastAsia="en-AU" w:bidi="ar-SA"/>
        </w:rPr>
        <w:t>.</w:t>
      </w:r>
    </w:p>
    <w:p w14:paraId="3B52D392" w14:textId="754B10FF" w:rsidR="0030136D" w:rsidRPr="00975AC6" w:rsidRDefault="00BE0EEF" w:rsidP="001A0481">
      <w:pPr>
        <w:rPr>
          <w:lang w:val="en-AU" w:eastAsia="en-AU" w:bidi="ar-SA"/>
        </w:rPr>
      </w:pPr>
      <w:r w:rsidRPr="00975AC6">
        <w:rPr>
          <w:lang w:val="en-AU" w:eastAsia="en-AU" w:bidi="ar-SA"/>
        </w:rPr>
        <w:t>There are also likely to be minor impacts on industry</w:t>
      </w:r>
      <w:r w:rsidR="0030136D" w:rsidRPr="00975AC6">
        <w:rPr>
          <w:lang w:val="en-AU" w:eastAsia="en-AU" w:bidi="ar-SA"/>
        </w:rPr>
        <w:t>. They are unable to produce products composed in accordance with the latest science, which could impact on demand. The impact on industry is limited because:</w:t>
      </w:r>
    </w:p>
    <w:p w14:paraId="738B56F0" w14:textId="30B71F9B" w:rsidR="0030136D" w:rsidRPr="001A0481" w:rsidRDefault="0030136D" w:rsidP="001A0481">
      <w:pPr>
        <w:pStyle w:val="FSBullet1"/>
      </w:pPr>
      <w:r w:rsidRPr="001A0481">
        <w:t xml:space="preserve">breast milk is the only </w:t>
      </w:r>
      <w:r w:rsidR="000D6838" w:rsidRPr="001A0481">
        <w:t>safe and</w:t>
      </w:r>
      <w:r w:rsidR="008E582D" w:rsidRPr="001A0481">
        <w:t xml:space="preserve"> suitable</w:t>
      </w:r>
      <w:r w:rsidR="000D6838" w:rsidRPr="001A0481">
        <w:t xml:space="preserve"> </w:t>
      </w:r>
      <w:r w:rsidRPr="001A0481">
        <w:t>substitute to infant formula</w:t>
      </w:r>
      <w:r w:rsidR="00A41071" w:rsidRPr="001A0481">
        <w:t xml:space="preserve"> (for infants under 6 months of age)</w:t>
      </w:r>
      <w:r w:rsidRPr="001A0481">
        <w:t xml:space="preserve">, limiting the ability of </w:t>
      </w:r>
      <w:r w:rsidR="009B75EA" w:rsidRPr="001A0481">
        <w:t>caregivers</w:t>
      </w:r>
      <w:r w:rsidRPr="001A0481">
        <w:t xml:space="preserve"> to change behaviour if they are not satisfied with the compos</w:t>
      </w:r>
      <w:r w:rsidR="00BE0EEF" w:rsidRPr="001A0481">
        <w:t>i</w:t>
      </w:r>
      <w:r w:rsidRPr="001A0481">
        <w:t>tion of current products</w:t>
      </w:r>
    </w:p>
    <w:p w14:paraId="7D3E1F7E" w14:textId="49F4FBA2" w:rsidR="0030136D" w:rsidRPr="001A0481" w:rsidRDefault="0030136D" w:rsidP="0030136D">
      <w:pPr>
        <w:pStyle w:val="FSBullet1"/>
      </w:pPr>
      <w:r w:rsidRPr="001A0481">
        <w:t xml:space="preserve">marketing restrictions prevent </w:t>
      </w:r>
      <w:r w:rsidR="00BE0EEF" w:rsidRPr="001A0481">
        <w:t xml:space="preserve">manufacturers </w:t>
      </w:r>
      <w:r w:rsidRPr="001A0481">
        <w:t>from highlighting improvements and some features of products.</w:t>
      </w:r>
    </w:p>
    <w:p w14:paraId="6DC0E573" w14:textId="566657C8" w:rsidR="0030136D" w:rsidRPr="00500258" w:rsidRDefault="0030136D" w:rsidP="00A16530">
      <w:pPr>
        <w:rPr>
          <w:lang w:val="en-AU"/>
        </w:rPr>
      </w:pPr>
      <w:r w:rsidRPr="00975AC6">
        <w:rPr>
          <w:lang w:val="en-AU" w:eastAsia="en-AU" w:bidi="ar-SA"/>
        </w:rPr>
        <w:t xml:space="preserve">The consequence of inaction is an opportunity cost to make very minor improvements to individual </w:t>
      </w:r>
      <w:r w:rsidR="00140D3D" w:rsidRPr="00975AC6">
        <w:rPr>
          <w:lang w:val="en-AU" w:eastAsia="en-AU" w:bidi="ar-SA"/>
        </w:rPr>
        <w:t>products</w:t>
      </w:r>
      <w:r w:rsidRPr="00975AC6">
        <w:rPr>
          <w:lang w:val="en-AU" w:eastAsia="en-AU" w:bidi="ar-SA"/>
        </w:rPr>
        <w:t xml:space="preserve"> that on a population</w:t>
      </w:r>
      <w:r w:rsidR="00140D3D" w:rsidRPr="00975AC6">
        <w:rPr>
          <w:lang w:val="en-AU" w:eastAsia="en-AU" w:bidi="ar-SA"/>
        </w:rPr>
        <w:t>-</w:t>
      </w:r>
      <w:r w:rsidRPr="00975AC6">
        <w:rPr>
          <w:lang w:val="en-AU" w:eastAsia="en-AU" w:bidi="ar-SA"/>
        </w:rPr>
        <w:t>wide, long</w:t>
      </w:r>
      <w:r w:rsidR="00140D3D" w:rsidRPr="00975AC6">
        <w:rPr>
          <w:lang w:val="en-AU" w:eastAsia="en-AU" w:bidi="ar-SA"/>
        </w:rPr>
        <w:t>-</w:t>
      </w:r>
      <w:r w:rsidRPr="00975AC6">
        <w:rPr>
          <w:lang w:val="en-AU" w:eastAsia="en-AU" w:bidi="ar-SA"/>
        </w:rPr>
        <w:t>term basis</w:t>
      </w:r>
      <w:r w:rsidR="00140D3D" w:rsidRPr="00975AC6">
        <w:rPr>
          <w:lang w:val="en-AU" w:eastAsia="en-AU" w:bidi="ar-SA"/>
        </w:rPr>
        <w:t>,</w:t>
      </w:r>
      <w:r w:rsidRPr="00975AC6">
        <w:rPr>
          <w:lang w:val="en-AU" w:eastAsia="en-AU" w:bidi="ar-SA"/>
        </w:rPr>
        <w:t xml:space="preserve"> could add up to material improvements in public health.</w:t>
      </w:r>
    </w:p>
    <w:p w14:paraId="46D02334" w14:textId="4A6D2B73" w:rsidR="0030136D" w:rsidRPr="00975AC6" w:rsidRDefault="00CE0E54" w:rsidP="009731A1">
      <w:pPr>
        <w:pStyle w:val="Heading3"/>
      </w:pPr>
      <w:bookmarkStart w:id="217" w:name="_Ref157770979"/>
      <w:bookmarkStart w:id="218" w:name="_Toc168995652"/>
      <w:bookmarkStart w:id="219" w:name="_Toc158893123"/>
      <w:r w:rsidRPr="00975AC6">
        <w:t>There is scope to increase alignment with international standards</w:t>
      </w:r>
      <w:bookmarkEnd w:id="217"/>
      <w:bookmarkEnd w:id="218"/>
      <w:bookmarkEnd w:id="219"/>
    </w:p>
    <w:p w14:paraId="19EA7B87" w14:textId="5383E7F4" w:rsidR="00297F61" w:rsidRPr="00975AC6" w:rsidRDefault="00297F61" w:rsidP="001D456B">
      <w:pPr>
        <w:widowControl/>
        <w:rPr>
          <w:lang w:val="en-AU"/>
        </w:rPr>
      </w:pPr>
      <w:r w:rsidRPr="00500258">
        <w:rPr>
          <w:lang w:val="en-AU"/>
        </w:rPr>
        <w:t xml:space="preserve">FSANZ is required to </w:t>
      </w:r>
      <w:r w:rsidRPr="00975AC6">
        <w:rPr>
          <w:lang w:val="en-AU"/>
        </w:rPr>
        <w:t xml:space="preserve">align the infant formula </w:t>
      </w:r>
      <w:r w:rsidR="008B6ECB" w:rsidRPr="00975AC6">
        <w:rPr>
          <w:lang w:val="en-AU"/>
        </w:rPr>
        <w:t xml:space="preserve">product </w:t>
      </w:r>
      <w:r w:rsidRPr="00975AC6">
        <w:rPr>
          <w:lang w:val="en-AU"/>
        </w:rPr>
        <w:t xml:space="preserve">standards with relevant international standards (in this case Codex and European </w:t>
      </w:r>
      <w:r w:rsidR="00C67B9E">
        <w:rPr>
          <w:lang w:val="en-AU"/>
        </w:rPr>
        <w:t>regulations</w:t>
      </w:r>
      <w:r w:rsidRPr="00975AC6">
        <w:rPr>
          <w:lang w:val="en-AU"/>
        </w:rPr>
        <w:t>) as far as poss</w:t>
      </w:r>
      <w:r w:rsidR="00140D3D" w:rsidRPr="00975AC6">
        <w:rPr>
          <w:lang w:val="en-AU"/>
        </w:rPr>
        <w:t>i</w:t>
      </w:r>
      <w:r w:rsidRPr="00975AC6">
        <w:rPr>
          <w:lang w:val="en-AU"/>
        </w:rPr>
        <w:t>ble.</w:t>
      </w:r>
    </w:p>
    <w:p w14:paraId="38E090A2" w14:textId="5F09499E" w:rsidR="00DB7911" w:rsidRPr="00975AC6" w:rsidRDefault="00297F61" w:rsidP="001D456B">
      <w:pPr>
        <w:widowControl/>
        <w:rPr>
          <w:lang w:val="en-AU"/>
        </w:rPr>
      </w:pPr>
      <w:r w:rsidRPr="00975AC6">
        <w:rPr>
          <w:lang w:val="en-AU"/>
        </w:rPr>
        <w:t xml:space="preserve">The review found that </w:t>
      </w:r>
      <w:r w:rsidR="00DB7911" w:rsidRPr="00975AC6">
        <w:rPr>
          <w:lang w:val="en-AU"/>
        </w:rPr>
        <w:t>there is significant scope to improve alignment with international standards.</w:t>
      </w:r>
      <w:r w:rsidR="004961A4" w:rsidRPr="00975AC6">
        <w:rPr>
          <w:lang w:val="en-AU"/>
        </w:rPr>
        <w:t xml:space="preserve"> This is because, over time, Codex </w:t>
      </w:r>
      <w:r w:rsidR="00C67B9E">
        <w:rPr>
          <w:lang w:val="en-AU"/>
        </w:rPr>
        <w:t xml:space="preserve">standards </w:t>
      </w:r>
      <w:r w:rsidR="004961A4" w:rsidRPr="00975AC6">
        <w:rPr>
          <w:lang w:val="en-AU"/>
        </w:rPr>
        <w:t>and E</w:t>
      </w:r>
      <w:r w:rsidR="007C3AF7" w:rsidRPr="00975AC6">
        <w:rPr>
          <w:lang w:val="en-AU"/>
        </w:rPr>
        <w:t>uropean</w:t>
      </w:r>
      <w:r w:rsidR="004961A4" w:rsidRPr="00975AC6">
        <w:rPr>
          <w:lang w:val="en-AU"/>
        </w:rPr>
        <w:t xml:space="preserve"> </w:t>
      </w:r>
      <w:r w:rsidR="00C67B9E">
        <w:rPr>
          <w:lang w:val="en-AU"/>
        </w:rPr>
        <w:t>regulations</w:t>
      </w:r>
      <w:r w:rsidR="004961A4" w:rsidRPr="00975AC6">
        <w:rPr>
          <w:lang w:val="en-AU"/>
        </w:rPr>
        <w:t xml:space="preserve"> have been</w:t>
      </w:r>
      <w:r w:rsidR="007C3AF7" w:rsidRPr="00975AC6">
        <w:rPr>
          <w:lang w:val="en-AU"/>
        </w:rPr>
        <w:t xml:space="preserve"> updated more frequently</w:t>
      </w:r>
      <w:r w:rsidR="00140D3D" w:rsidRPr="00975AC6">
        <w:rPr>
          <w:lang w:val="en-AU"/>
        </w:rPr>
        <w:t xml:space="preserve"> than the Code</w:t>
      </w:r>
      <w:r w:rsidR="007C3AF7" w:rsidRPr="00975AC6">
        <w:rPr>
          <w:lang w:val="en-AU"/>
        </w:rPr>
        <w:t>.</w:t>
      </w:r>
      <w:r w:rsidR="007C3AF7" w:rsidRPr="00975AC6">
        <w:rPr>
          <w:rStyle w:val="FootnoteReference"/>
          <w:lang w:val="en-AU"/>
        </w:rPr>
        <w:footnoteReference w:id="12"/>
      </w:r>
    </w:p>
    <w:p w14:paraId="1350D758" w14:textId="1EB087CA" w:rsidR="00DB7911" w:rsidRPr="00975AC6" w:rsidRDefault="00DB7911" w:rsidP="001A0481">
      <w:pPr>
        <w:keepNext/>
        <w:keepLines/>
        <w:rPr>
          <w:lang w:val="en-AU"/>
        </w:rPr>
      </w:pPr>
      <w:r w:rsidRPr="00975AC6">
        <w:rPr>
          <w:lang w:val="en-AU"/>
        </w:rPr>
        <w:t>This section covers:</w:t>
      </w:r>
    </w:p>
    <w:p w14:paraId="6FDE9242" w14:textId="4C1E2826" w:rsidR="00DB7911" w:rsidRPr="001A0481" w:rsidRDefault="009D0BBF" w:rsidP="001A0481">
      <w:pPr>
        <w:pStyle w:val="FSBullet1"/>
        <w:keepNext/>
        <w:keepLines/>
      </w:pPr>
      <w:r w:rsidRPr="001A0481">
        <w:t>w</w:t>
      </w:r>
      <w:r w:rsidR="00E760CE" w:rsidRPr="001A0481">
        <w:t>hy FSANZ must align with international standards</w:t>
      </w:r>
      <w:r w:rsidR="007E7719" w:rsidRPr="001A0481">
        <w:t xml:space="preserve"> (as far as possible)</w:t>
      </w:r>
    </w:p>
    <w:p w14:paraId="106F207F" w14:textId="02E13DF0" w:rsidR="00E760CE" w:rsidRPr="001A0481" w:rsidRDefault="009D0BBF" w:rsidP="001A0481">
      <w:pPr>
        <w:pStyle w:val="FSBullet1"/>
      </w:pPr>
      <w:r w:rsidRPr="001A0481">
        <w:t>what limits FSANZ achieving full alignment</w:t>
      </w:r>
    </w:p>
    <w:p w14:paraId="59A45C6E" w14:textId="39923155" w:rsidR="009D0BBF" w:rsidRPr="001A0481" w:rsidRDefault="009D0BBF" w:rsidP="001A0481">
      <w:pPr>
        <w:pStyle w:val="FSBullet1"/>
      </w:pPr>
      <w:r w:rsidRPr="001A0481">
        <w:t xml:space="preserve">why Codex </w:t>
      </w:r>
      <w:r w:rsidR="00C67B9E" w:rsidRPr="001A0481">
        <w:t xml:space="preserve">standards </w:t>
      </w:r>
      <w:r w:rsidRPr="001A0481">
        <w:t xml:space="preserve">and the EU </w:t>
      </w:r>
      <w:r w:rsidR="00C67B9E" w:rsidRPr="001A0481">
        <w:t>regulations</w:t>
      </w:r>
      <w:r w:rsidRPr="001A0481">
        <w:t xml:space="preserve"> have been selected for alignment</w:t>
      </w:r>
    </w:p>
    <w:p w14:paraId="3021C0C6" w14:textId="755617F0" w:rsidR="003034BD" w:rsidRPr="001A0481" w:rsidRDefault="000037F5" w:rsidP="001A0481">
      <w:pPr>
        <w:pStyle w:val="FSBullet1"/>
      </w:pPr>
      <w:r w:rsidRPr="001A0481">
        <w:t xml:space="preserve">the impact of standards that are </w:t>
      </w:r>
      <w:r w:rsidR="007E03DF" w:rsidRPr="001A0481">
        <w:t>not aligned to the greatest extent possible.</w:t>
      </w:r>
    </w:p>
    <w:p w14:paraId="6BC364DC" w14:textId="7FD6DBB7" w:rsidR="00CE0E54" w:rsidRPr="00975AC6" w:rsidRDefault="00C07FBC" w:rsidP="00A16530">
      <w:pPr>
        <w:pStyle w:val="Heading4"/>
        <w:rPr>
          <w:lang w:val="en-AU"/>
        </w:rPr>
      </w:pPr>
      <w:bookmarkStart w:id="220" w:name="_Ref157588669"/>
      <w:r w:rsidRPr="00975AC6">
        <w:rPr>
          <w:lang w:val="en-AU"/>
        </w:rPr>
        <w:t>Requirement for c</w:t>
      </w:r>
      <w:r w:rsidR="0088410B" w:rsidRPr="00975AC6">
        <w:rPr>
          <w:lang w:val="en-AU"/>
        </w:rPr>
        <w:t>onsisten</w:t>
      </w:r>
      <w:r w:rsidRPr="00975AC6">
        <w:rPr>
          <w:lang w:val="en-AU"/>
        </w:rPr>
        <w:t>cy</w:t>
      </w:r>
      <w:r w:rsidR="0088410B" w:rsidRPr="00975AC6">
        <w:rPr>
          <w:lang w:val="en-AU"/>
        </w:rPr>
        <w:t xml:space="preserve"> with international standards</w:t>
      </w:r>
      <w:r w:rsidRPr="00975AC6">
        <w:rPr>
          <w:lang w:val="en-AU"/>
        </w:rPr>
        <w:t>, as far as possible</w:t>
      </w:r>
      <w:bookmarkEnd w:id="220"/>
    </w:p>
    <w:p w14:paraId="59C5E957" w14:textId="3B1CF273" w:rsidR="00CE0E54" w:rsidRPr="00500258" w:rsidRDefault="00CE0E54" w:rsidP="00CE0E54">
      <w:pPr>
        <w:rPr>
          <w:lang w:val="en-AU" w:bidi="ar-SA"/>
        </w:rPr>
      </w:pPr>
      <w:r w:rsidRPr="00500258">
        <w:rPr>
          <w:lang w:val="en-AU" w:bidi="ar-SA"/>
        </w:rPr>
        <w:t xml:space="preserve">The FSANZ Act and policy guidance from ministers </w:t>
      </w:r>
      <w:r w:rsidR="006714E9">
        <w:rPr>
          <w:lang w:val="en-AU" w:bidi="ar-SA"/>
        </w:rPr>
        <w:t xml:space="preserve">states </w:t>
      </w:r>
      <w:r w:rsidRPr="00500258">
        <w:rPr>
          <w:lang w:val="en-AU" w:bidi="ar-SA"/>
        </w:rPr>
        <w:t xml:space="preserve">that </w:t>
      </w:r>
      <w:r w:rsidR="00A17BC6" w:rsidRPr="00500258">
        <w:rPr>
          <w:lang w:val="en-AU" w:bidi="ar-SA"/>
        </w:rPr>
        <w:t xml:space="preserve">the </w:t>
      </w:r>
      <w:r w:rsidRPr="00500258">
        <w:rPr>
          <w:lang w:val="en-AU" w:bidi="ar-SA"/>
        </w:rPr>
        <w:t xml:space="preserve">infant formula </w:t>
      </w:r>
      <w:r w:rsidR="00A17BC6" w:rsidRPr="00500258">
        <w:rPr>
          <w:lang w:val="en-AU" w:bidi="ar-SA"/>
        </w:rPr>
        <w:t xml:space="preserve">product </w:t>
      </w:r>
      <w:r w:rsidRPr="00500258">
        <w:rPr>
          <w:lang w:val="en-AU" w:bidi="ar-SA"/>
        </w:rPr>
        <w:t>standards should be consistent with international standards as far as is possible.</w:t>
      </w:r>
      <w:r w:rsidRPr="00500258">
        <w:rPr>
          <w:rStyle w:val="FootnoteReference"/>
          <w:lang w:val="en-AU" w:bidi="ar-SA"/>
        </w:rPr>
        <w:footnoteReference w:id="13"/>
      </w:r>
    </w:p>
    <w:p w14:paraId="274FF625" w14:textId="6CA1640B" w:rsidR="007E03DF" w:rsidRPr="001A0481" w:rsidRDefault="00CE0E54" w:rsidP="001A0481">
      <w:pPr>
        <w:keepLines/>
        <w:rPr>
          <w:lang w:val="en-AU" w:bidi="ar-SA"/>
        </w:rPr>
      </w:pPr>
      <w:r w:rsidRPr="00500258">
        <w:rPr>
          <w:lang w:val="en-AU" w:bidi="ar-SA"/>
        </w:rPr>
        <w:lastRenderedPageBreak/>
        <w:t>Other government policies and initiatives encourage standard</w:t>
      </w:r>
      <w:r w:rsidR="00140D3D" w:rsidRPr="00500258">
        <w:rPr>
          <w:lang w:val="en-AU" w:bidi="ar-SA"/>
        </w:rPr>
        <w:t>s-</w:t>
      </w:r>
      <w:r w:rsidRPr="00500258">
        <w:rPr>
          <w:lang w:val="en-AU" w:bidi="ar-SA"/>
        </w:rPr>
        <w:t>setting bodies in Australia and New Zealand to align standards as close</w:t>
      </w:r>
      <w:r w:rsidR="00140D3D" w:rsidRPr="00500258">
        <w:rPr>
          <w:lang w:val="en-AU" w:bidi="ar-SA"/>
        </w:rPr>
        <w:t>ly</w:t>
      </w:r>
      <w:r w:rsidRPr="00500258">
        <w:rPr>
          <w:lang w:val="en-AU" w:bidi="ar-SA"/>
        </w:rPr>
        <w:t xml:space="preserve"> as possible to international standards.</w:t>
      </w:r>
      <w:r w:rsidRPr="00500258">
        <w:rPr>
          <w:rStyle w:val="FootnoteReference"/>
          <w:lang w:val="en-AU" w:bidi="ar-SA"/>
        </w:rPr>
        <w:footnoteReference w:id="14"/>
      </w:r>
    </w:p>
    <w:p w14:paraId="1A755883" w14:textId="40B42143" w:rsidR="00187AB0" w:rsidRDefault="007E03DF" w:rsidP="004F5D8A">
      <w:pPr>
        <w:rPr>
          <w:lang w:val="en-AU" w:bidi="ar-SA"/>
        </w:rPr>
      </w:pPr>
      <w:r w:rsidRPr="00500258">
        <w:rPr>
          <w:lang w:val="en-AU" w:bidi="ar-SA"/>
        </w:rPr>
        <w:t xml:space="preserve">Full alignment </w:t>
      </w:r>
      <w:r w:rsidR="00187AB0">
        <w:rPr>
          <w:lang w:val="en-AU" w:bidi="ar-SA"/>
        </w:rPr>
        <w:t xml:space="preserve">with international standards </w:t>
      </w:r>
      <w:r w:rsidRPr="00500258">
        <w:rPr>
          <w:lang w:val="en-AU" w:bidi="ar-SA"/>
        </w:rPr>
        <w:t xml:space="preserve">is not possible </w:t>
      </w:r>
      <w:r w:rsidR="00D07118">
        <w:rPr>
          <w:lang w:val="en-AU" w:bidi="ar-SA"/>
        </w:rPr>
        <w:t>for</w:t>
      </w:r>
      <w:r w:rsidR="00187AB0">
        <w:rPr>
          <w:lang w:val="en-AU" w:bidi="ar-SA"/>
        </w:rPr>
        <w:t xml:space="preserve"> a number of reasons.</w:t>
      </w:r>
    </w:p>
    <w:p w14:paraId="07325548" w14:textId="71742A95" w:rsidR="00187AB0" w:rsidRDefault="00D07118" w:rsidP="4E118E78">
      <w:pPr>
        <w:rPr>
          <w:lang w:bidi="ar-SA"/>
        </w:rPr>
      </w:pPr>
      <w:r w:rsidRPr="4E118E78">
        <w:rPr>
          <w:lang w:bidi="ar-SA"/>
        </w:rPr>
        <w:t xml:space="preserve">One reason </w:t>
      </w:r>
      <w:r w:rsidR="00C9047D" w:rsidRPr="4E118E78">
        <w:rPr>
          <w:lang w:bidi="ar-SA"/>
        </w:rPr>
        <w:t xml:space="preserve">is that </w:t>
      </w:r>
      <w:r w:rsidR="00D378B9" w:rsidRPr="4E118E78">
        <w:rPr>
          <w:lang w:bidi="ar-SA"/>
        </w:rPr>
        <w:t xml:space="preserve">the </w:t>
      </w:r>
      <w:r w:rsidR="004938D5" w:rsidRPr="4E118E78">
        <w:rPr>
          <w:lang w:bidi="ar-SA"/>
        </w:rPr>
        <w:t xml:space="preserve">Codex </w:t>
      </w:r>
      <w:r w:rsidR="00D378B9" w:rsidRPr="4E118E78">
        <w:rPr>
          <w:lang w:bidi="ar-SA"/>
        </w:rPr>
        <w:t xml:space="preserve">standards </w:t>
      </w:r>
      <w:r w:rsidR="004938D5" w:rsidRPr="4E118E78">
        <w:rPr>
          <w:lang w:bidi="ar-SA"/>
        </w:rPr>
        <w:t>do not contain all the necessary regulation</w:t>
      </w:r>
      <w:r w:rsidR="00D378B9" w:rsidRPr="4E118E78">
        <w:rPr>
          <w:lang w:bidi="ar-SA"/>
        </w:rPr>
        <w:t>.</w:t>
      </w:r>
      <w:r w:rsidR="00C9047D" w:rsidRPr="4E118E78">
        <w:rPr>
          <w:lang w:bidi="ar-SA"/>
        </w:rPr>
        <w:t xml:space="preserve"> </w:t>
      </w:r>
      <w:r w:rsidR="00B90ECE" w:rsidRPr="4E118E78">
        <w:rPr>
          <w:lang w:bidi="ar-SA"/>
        </w:rPr>
        <w:t xml:space="preserve">For example, some </w:t>
      </w:r>
      <w:r w:rsidR="002E790F" w:rsidRPr="4E118E78">
        <w:rPr>
          <w:lang w:bidi="ar-SA"/>
        </w:rPr>
        <w:t xml:space="preserve">nutrient </w:t>
      </w:r>
      <w:r w:rsidR="00B90ECE" w:rsidRPr="4E118E78">
        <w:rPr>
          <w:lang w:bidi="ar-SA"/>
        </w:rPr>
        <w:t xml:space="preserve">maximum levels </w:t>
      </w:r>
      <w:r w:rsidR="002E790F" w:rsidRPr="4E118E78">
        <w:rPr>
          <w:lang w:bidi="ar-SA"/>
        </w:rPr>
        <w:t>have not been set by Codex, these are to be determined by national authorities (such as FSANZ)</w:t>
      </w:r>
      <w:r w:rsidR="00DF00E5" w:rsidRPr="4E118E78">
        <w:rPr>
          <w:rStyle w:val="FootnoteReference"/>
          <w:lang w:bidi="ar-SA"/>
        </w:rPr>
        <w:footnoteReference w:id="15"/>
      </w:r>
      <w:r w:rsidR="002E790F" w:rsidRPr="4E118E78">
        <w:rPr>
          <w:lang w:bidi="ar-SA"/>
        </w:rPr>
        <w:t xml:space="preserve">.  </w:t>
      </w:r>
      <w:r w:rsidR="00E322D7" w:rsidRPr="4E118E78">
        <w:rPr>
          <w:lang w:bidi="ar-SA"/>
        </w:rPr>
        <w:t>Another example is the</w:t>
      </w:r>
      <w:r w:rsidR="00250A0C" w:rsidRPr="4E118E78">
        <w:rPr>
          <w:lang w:bidi="ar-SA"/>
        </w:rPr>
        <w:t xml:space="preserve"> </w:t>
      </w:r>
      <w:r w:rsidR="00E322D7" w:rsidRPr="4E118E78">
        <w:rPr>
          <w:lang w:bidi="ar-SA"/>
        </w:rPr>
        <w:t xml:space="preserve">Codex Guidelines for Use of Nutrition and Health Claims (CAC/GL 23-1997). </w:t>
      </w:r>
      <w:r w:rsidR="00D301B1" w:rsidRPr="4E118E78">
        <w:rPr>
          <w:lang w:bidi="ar-SA"/>
        </w:rPr>
        <w:t>This guideline</w:t>
      </w:r>
      <w:r w:rsidR="00E322D7" w:rsidRPr="4E118E78">
        <w:rPr>
          <w:lang w:bidi="ar-SA"/>
        </w:rPr>
        <w:t xml:space="preserve"> </w:t>
      </w:r>
      <w:r w:rsidR="00D301B1" w:rsidRPr="4E118E78">
        <w:rPr>
          <w:lang w:bidi="ar-SA"/>
        </w:rPr>
        <w:t>states</w:t>
      </w:r>
      <w:r w:rsidR="00E322D7" w:rsidRPr="4E118E78">
        <w:rPr>
          <w:lang w:bidi="ar-SA"/>
        </w:rPr>
        <w:t xml:space="preserve"> that nutrition claims and health claims </w:t>
      </w:r>
      <w:r w:rsidR="00D301B1" w:rsidRPr="4E118E78">
        <w:rPr>
          <w:lang w:bidi="ar-SA"/>
        </w:rPr>
        <w:t>on infant formula product labels</w:t>
      </w:r>
      <w:r w:rsidR="00E322D7" w:rsidRPr="4E118E78">
        <w:rPr>
          <w:lang w:bidi="ar-SA"/>
        </w:rPr>
        <w:t xml:space="preserve"> should be consistent with national nutrition policy and national health policies</w:t>
      </w:r>
      <w:r w:rsidR="00A75974" w:rsidRPr="4E118E78">
        <w:rPr>
          <w:lang w:bidi="ar-SA"/>
        </w:rPr>
        <w:t xml:space="preserve">. Therefore, the Codex provisions for labelling health </w:t>
      </w:r>
      <w:r w:rsidR="00382062" w:rsidRPr="4E118E78">
        <w:rPr>
          <w:lang w:bidi="ar-SA"/>
        </w:rPr>
        <w:t>claims need to be adapted to Australian and New Zealand health policies.</w:t>
      </w:r>
    </w:p>
    <w:p w14:paraId="6A7FDA1A" w14:textId="78FD57A6" w:rsidR="004F5D8A" w:rsidRPr="00500258" w:rsidRDefault="00A75974" w:rsidP="004F5D8A">
      <w:pPr>
        <w:rPr>
          <w:lang w:val="en-AU" w:bidi="ar-SA"/>
        </w:rPr>
      </w:pPr>
      <w:r>
        <w:rPr>
          <w:lang w:val="en-AU" w:bidi="ar-SA"/>
        </w:rPr>
        <w:t>However, t</w:t>
      </w:r>
      <w:r w:rsidR="00187AB0">
        <w:rPr>
          <w:lang w:val="en-AU" w:bidi="ar-SA"/>
        </w:rPr>
        <w:t xml:space="preserve">he most significant reason is that </w:t>
      </w:r>
      <w:r w:rsidR="004F5D8A" w:rsidRPr="00500258">
        <w:rPr>
          <w:lang w:val="en-AU" w:bidi="ar-SA"/>
        </w:rPr>
        <w:t>FSANZ’s independent process means that sometimes different decisions are made to international bodies such as Codex.</w:t>
      </w:r>
    </w:p>
    <w:p w14:paraId="4BD54B0E" w14:textId="11334476" w:rsidR="00EA10E5" w:rsidRPr="00500258" w:rsidRDefault="004F5D8A" w:rsidP="007E03DF">
      <w:pPr>
        <w:rPr>
          <w:lang w:val="en-AU" w:bidi="ar-SA"/>
        </w:rPr>
      </w:pPr>
      <w:r w:rsidRPr="00500258">
        <w:rPr>
          <w:lang w:val="en-AU" w:bidi="ar-SA"/>
        </w:rPr>
        <w:t>T</w:t>
      </w:r>
      <w:r w:rsidR="007E03DF" w:rsidRPr="00500258">
        <w:rPr>
          <w:lang w:val="en-AU" w:bidi="ar-SA"/>
        </w:rPr>
        <w:t>he FSANZ Act requires FSANZ to perform a scientific assessment for each individual change to the Code. In performing this assessment, FSANZ considers data and other factors that are specific to the Australian and New Zealand context.</w:t>
      </w:r>
    </w:p>
    <w:p w14:paraId="1437CF84" w14:textId="6689D278" w:rsidR="00143DE3" w:rsidRDefault="00B46B38" w:rsidP="001A0481">
      <w:pPr>
        <w:keepNext/>
        <w:keepLines/>
        <w:widowControl/>
        <w:rPr>
          <w:lang w:val="en-AU" w:bidi="ar-SA"/>
        </w:rPr>
      </w:pPr>
      <w:r w:rsidRPr="00500258">
        <w:rPr>
          <w:lang w:val="en-AU" w:bidi="ar-SA"/>
        </w:rPr>
        <w:t>For example</w:t>
      </w:r>
      <w:r w:rsidR="00140D3D" w:rsidRPr="00500258">
        <w:rPr>
          <w:lang w:val="en-AU" w:bidi="ar-SA"/>
        </w:rPr>
        <w:t>,</w:t>
      </w:r>
      <w:r w:rsidRPr="00500258">
        <w:rPr>
          <w:lang w:val="en-AU" w:bidi="ar-SA"/>
        </w:rPr>
        <w:t xml:space="preserve"> </w:t>
      </w:r>
      <w:r w:rsidR="00607F12" w:rsidRPr="00500258">
        <w:rPr>
          <w:lang w:val="en-AU" w:bidi="ar-SA"/>
        </w:rPr>
        <w:t xml:space="preserve">the composition of infant formula products must be as close as possible to </w:t>
      </w:r>
      <w:r w:rsidR="00D97D7D" w:rsidRPr="00500258">
        <w:rPr>
          <w:lang w:val="en-AU" w:bidi="ar-SA"/>
        </w:rPr>
        <w:t>breast</w:t>
      </w:r>
      <w:r w:rsidR="00250DC3" w:rsidRPr="00500258">
        <w:rPr>
          <w:lang w:val="en-AU" w:bidi="ar-SA"/>
        </w:rPr>
        <w:t xml:space="preserve"> </w:t>
      </w:r>
      <w:r w:rsidR="00D97D7D" w:rsidRPr="00500258">
        <w:rPr>
          <w:lang w:val="en-AU" w:bidi="ar-SA"/>
        </w:rPr>
        <w:t>milk.</w:t>
      </w:r>
      <w:r w:rsidR="00B65B29" w:rsidRPr="00500258">
        <w:rPr>
          <w:rStyle w:val="FootnoteReference"/>
          <w:lang w:val="en-AU" w:bidi="ar-SA"/>
        </w:rPr>
        <w:footnoteReference w:id="16"/>
      </w:r>
      <w:r w:rsidR="00D97D7D" w:rsidRPr="00500258">
        <w:rPr>
          <w:lang w:val="en-AU" w:bidi="ar-SA"/>
        </w:rPr>
        <w:t xml:space="preserve"> FSANZ’s reference for the composition of breast</w:t>
      </w:r>
      <w:r w:rsidR="00250DC3" w:rsidRPr="00500258">
        <w:rPr>
          <w:lang w:val="en-AU" w:bidi="ar-SA"/>
        </w:rPr>
        <w:t xml:space="preserve"> </w:t>
      </w:r>
      <w:r w:rsidR="00D97D7D" w:rsidRPr="00500258">
        <w:rPr>
          <w:lang w:val="en-AU" w:bidi="ar-SA"/>
        </w:rPr>
        <w:t xml:space="preserve">milk </w:t>
      </w:r>
      <w:r w:rsidR="00D97D7D" w:rsidRPr="00500258" w:rsidDel="00E41F18">
        <w:rPr>
          <w:lang w:val="en-AU" w:bidi="ar-SA"/>
        </w:rPr>
        <w:t xml:space="preserve">is </w:t>
      </w:r>
      <w:r w:rsidR="00E41F18" w:rsidRPr="00500258">
        <w:rPr>
          <w:lang w:val="en-AU" w:bidi="ar-SA"/>
        </w:rPr>
        <w:t xml:space="preserve">based </w:t>
      </w:r>
      <w:r w:rsidR="00523408" w:rsidRPr="00500258">
        <w:rPr>
          <w:lang w:val="en-AU" w:bidi="ar-SA"/>
        </w:rPr>
        <w:t xml:space="preserve">on </w:t>
      </w:r>
      <w:r w:rsidR="00E41F18" w:rsidRPr="00500258">
        <w:rPr>
          <w:lang w:val="en-AU" w:bidi="ar-SA"/>
        </w:rPr>
        <w:t xml:space="preserve">a number of studies, including some studies </w:t>
      </w:r>
      <w:r w:rsidR="004B0B68" w:rsidRPr="00500258">
        <w:rPr>
          <w:lang w:val="en-AU" w:bidi="ar-SA"/>
        </w:rPr>
        <w:t>conducted</w:t>
      </w:r>
      <w:r w:rsidR="00E41F18" w:rsidRPr="00500258">
        <w:rPr>
          <w:lang w:val="en-AU" w:bidi="ar-SA"/>
        </w:rPr>
        <w:t xml:space="preserve"> specifically</w:t>
      </w:r>
      <w:r w:rsidR="00D97D7D" w:rsidRPr="00500258">
        <w:rPr>
          <w:lang w:val="en-AU" w:bidi="ar-SA"/>
        </w:rPr>
        <w:t xml:space="preserve"> </w:t>
      </w:r>
      <w:r w:rsidR="001D763F" w:rsidRPr="00500258">
        <w:rPr>
          <w:lang w:val="en-AU" w:bidi="ar-SA"/>
        </w:rPr>
        <w:t>on</w:t>
      </w:r>
      <w:r w:rsidR="00D97D7D" w:rsidRPr="00500258">
        <w:rPr>
          <w:lang w:val="en-AU" w:bidi="ar-SA"/>
        </w:rPr>
        <w:t xml:space="preserve"> Australian and New Zealand mothers.</w:t>
      </w:r>
      <w:r w:rsidR="00143DE3">
        <w:rPr>
          <w:rStyle w:val="FootnoteReference"/>
          <w:lang w:val="en-AU" w:bidi="ar-SA"/>
        </w:rPr>
        <w:footnoteReference w:id="17"/>
      </w:r>
    </w:p>
    <w:p w14:paraId="2403D00F" w14:textId="1B2961EA" w:rsidR="00143DE3" w:rsidRDefault="00875C24" w:rsidP="007E03DF">
      <w:pPr>
        <w:rPr>
          <w:lang w:val="en-AU" w:bidi="ar-SA"/>
        </w:rPr>
      </w:pPr>
      <w:r w:rsidRPr="00500258">
        <w:rPr>
          <w:lang w:val="en-AU" w:bidi="ar-SA"/>
        </w:rPr>
        <w:t xml:space="preserve">The composition of </w:t>
      </w:r>
      <w:r w:rsidR="00E0298B" w:rsidRPr="00975AC6">
        <w:rPr>
          <w:lang w:val="en-AU" w:bidi="ar-SA"/>
        </w:rPr>
        <w:t>breast</w:t>
      </w:r>
      <w:r w:rsidR="00250DC3" w:rsidRPr="00975AC6">
        <w:rPr>
          <w:lang w:val="en-AU" w:bidi="ar-SA"/>
        </w:rPr>
        <w:t xml:space="preserve"> </w:t>
      </w:r>
      <w:r w:rsidR="00E0298B" w:rsidRPr="00975AC6" w:rsidDel="00250DC3">
        <w:rPr>
          <w:lang w:val="en-AU" w:bidi="ar-SA"/>
        </w:rPr>
        <w:t>milk</w:t>
      </w:r>
      <w:r w:rsidRPr="00500258">
        <w:rPr>
          <w:lang w:val="en-AU" w:bidi="ar-SA"/>
        </w:rPr>
        <w:t xml:space="preserve"> varies</w:t>
      </w:r>
      <w:r w:rsidR="004A2FDA" w:rsidRPr="00500258">
        <w:rPr>
          <w:lang w:val="en-AU" w:bidi="ar-SA"/>
        </w:rPr>
        <w:t xml:space="preserve"> from population to population</w:t>
      </w:r>
      <w:r w:rsidR="00140D3D" w:rsidRPr="00500258">
        <w:rPr>
          <w:lang w:val="en-AU" w:bidi="ar-SA"/>
        </w:rPr>
        <w:t>—</w:t>
      </w:r>
      <w:r w:rsidR="008B42BF" w:rsidRPr="00500258">
        <w:rPr>
          <w:lang w:val="en-AU" w:bidi="ar-SA"/>
        </w:rPr>
        <w:t>where</w:t>
      </w:r>
      <w:r w:rsidR="00EE0938" w:rsidRPr="00500258">
        <w:rPr>
          <w:lang w:val="en-AU" w:bidi="ar-SA"/>
        </w:rPr>
        <w:t xml:space="preserve"> FSANZ</w:t>
      </w:r>
      <w:r w:rsidR="00801F57" w:rsidRPr="00500258">
        <w:rPr>
          <w:lang w:val="en-AU" w:bidi="ar-SA"/>
        </w:rPr>
        <w:t xml:space="preserve"> has used Australian and New Zealand specific data</w:t>
      </w:r>
      <w:r w:rsidR="00E10FB6" w:rsidRPr="00500258">
        <w:rPr>
          <w:lang w:val="en-AU" w:bidi="ar-SA"/>
        </w:rPr>
        <w:t xml:space="preserve">, the </w:t>
      </w:r>
      <w:r w:rsidR="00610A76" w:rsidRPr="00500258">
        <w:rPr>
          <w:lang w:val="en-AU" w:bidi="ar-SA"/>
        </w:rPr>
        <w:t>outcomes of</w:t>
      </w:r>
      <w:r w:rsidR="009D0E12" w:rsidRPr="00500258">
        <w:rPr>
          <w:lang w:val="en-AU" w:bidi="ar-SA"/>
        </w:rPr>
        <w:t xml:space="preserve"> the assessment</w:t>
      </w:r>
      <w:r w:rsidR="00E10FB6" w:rsidRPr="00500258">
        <w:rPr>
          <w:lang w:val="en-AU" w:bidi="ar-SA"/>
        </w:rPr>
        <w:t xml:space="preserve"> </w:t>
      </w:r>
      <w:r w:rsidR="00303210" w:rsidRPr="00500258">
        <w:rPr>
          <w:lang w:val="en-AU" w:bidi="ar-SA"/>
        </w:rPr>
        <w:t xml:space="preserve">may </w:t>
      </w:r>
      <w:r w:rsidR="00610A76" w:rsidRPr="00500258">
        <w:rPr>
          <w:lang w:val="en-AU" w:bidi="ar-SA"/>
        </w:rPr>
        <w:t>be different to an assessment using</w:t>
      </w:r>
      <w:r w:rsidR="00303210" w:rsidRPr="00500258">
        <w:rPr>
          <w:lang w:val="en-AU" w:bidi="ar-SA"/>
        </w:rPr>
        <w:t xml:space="preserve"> </w:t>
      </w:r>
      <w:r w:rsidR="009C57F1" w:rsidRPr="00500258">
        <w:rPr>
          <w:lang w:val="en-AU" w:bidi="ar-SA"/>
        </w:rPr>
        <w:t>data collected on other populations</w:t>
      </w:r>
      <w:r w:rsidR="00E0298B" w:rsidRPr="00975AC6">
        <w:rPr>
          <w:lang w:val="en-AU" w:bidi="ar-SA"/>
        </w:rPr>
        <w:t>.</w:t>
      </w:r>
    </w:p>
    <w:p w14:paraId="34475F8D" w14:textId="7C4441CA" w:rsidR="007E03DF" w:rsidRPr="00975AC6" w:rsidRDefault="00E9178E" w:rsidP="007E03DF">
      <w:pPr>
        <w:widowControl/>
        <w:rPr>
          <w:lang w:val="en-AU" w:eastAsia="en-AU" w:bidi="ar-SA"/>
        </w:rPr>
      </w:pPr>
      <w:r>
        <w:rPr>
          <w:lang w:val="en-AU" w:bidi="ar-SA"/>
        </w:rPr>
        <w:t>P</w:t>
      </w:r>
      <w:r w:rsidR="003433D4" w:rsidRPr="00975AC6">
        <w:rPr>
          <w:lang w:val="en-AU" w:bidi="ar-SA"/>
        </w:rPr>
        <w:t>otential variations</w:t>
      </w:r>
      <w:r>
        <w:rPr>
          <w:lang w:val="en-AU" w:bidi="ar-SA"/>
        </w:rPr>
        <w:t xml:space="preserve"> are highlighted by</w:t>
      </w:r>
      <w:r w:rsidRPr="00E9178E">
        <w:rPr>
          <w:lang w:val="en-AU" w:bidi="ar-SA"/>
        </w:rPr>
        <w:t xml:space="preserve"> </w:t>
      </w:r>
      <w:r w:rsidRPr="00975AC6">
        <w:rPr>
          <w:lang w:val="en-AU" w:bidi="ar-SA"/>
        </w:rPr>
        <w:t>Vitamin D levels in breast milk</w:t>
      </w:r>
      <w:r>
        <w:rPr>
          <w:lang w:val="en-AU" w:bidi="ar-SA"/>
        </w:rPr>
        <w:t>. B</w:t>
      </w:r>
      <w:r w:rsidR="003433D4" w:rsidRPr="00975AC6">
        <w:rPr>
          <w:lang w:val="en-AU" w:bidi="ar-SA"/>
        </w:rPr>
        <w:t xml:space="preserve">ecause </w:t>
      </w:r>
      <w:r w:rsidR="00610A76" w:rsidRPr="00975AC6">
        <w:rPr>
          <w:lang w:val="en-AU" w:bidi="ar-SA"/>
        </w:rPr>
        <w:t>v</w:t>
      </w:r>
      <w:r w:rsidR="003433D4" w:rsidRPr="00975AC6">
        <w:rPr>
          <w:lang w:val="en-AU" w:bidi="ar-SA"/>
        </w:rPr>
        <w:t>itamin D</w:t>
      </w:r>
      <w:r w:rsidR="00350FC1" w:rsidRPr="00975AC6">
        <w:rPr>
          <w:lang w:val="en-AU" w:bidi="ar-SA"/>
        </w:rPr>
        <w:t xml:space="preserve"> levels in breast</w:t>
      </w:r>
      <w:r w:rsidR="00610A76" w:rsidRPr="00975AC6">
        <w:rPr>
          <w:lang w:val="en-AU" w:bidi="ar-SA"/>
        </w:rPr>
        <w:t xml:space="preserve"> </w:t>
      </w:r>
      <w:r w:rsidR="00350FC1" w:rsidRPr="00975AC6">
        <w:rPr>
          <w:lang w:val="en-AU" w:bidi="ar-SA"/>
        </w:rPr>
        <w:t>milk</w:t>
      </w:r>
      <w:r w:rsidR="003433D4" w:rsidRPr="00975AC6">
        <w:rPr>
          <w:lang w:val="en-AU" w:bidi="ar-SA"/>
        </w:rPr>
        <w:t xml:space="preserve"> </w:t>
      </w:r>
      <w:r w:rsidR="00610A76" w:rsidRPr="00975AC6">
        <w:rPr>
          <w:lang w:val="en-AU" w:bidi="ar-SA"/>
        </w:rPr>
        <w:t>are</w:t>
      </w:r>
      <w:r w:rsidR="003433D4" w:rsidRPr="00975AC6">
        <w:rPr>
          <w:lang w:val="en-AU" w:bidi="ar-SA"/>
        </w:rPr>
        <w:t xml:space="preserve"> influenced by sun exposure </w:t>
      </w:r>
      <w:r w:rsidR="00610A76" w:rsidRPr="00975AC6">
        <w:rPr>
          <w:lang w:val="en-AU" w:bidi="ar-SA"/>
        </w:rPr>
        <w:t xml:space="preserve">(which is related to climate, season, latitude, skin </w:t>
      </w:r>
      <w:r w:rsidR="00500258" w:rsidRPr="00500258">
        <w:rPr>
          <w:lang w:val="en-AU" w:bidi="ar-SA"/>
        </w:rPr>
        <w:t>colour</w:t>
      </w:r>
      <w:r w:rsidR="00610A76" w:rsidRPr="00975AC6">
        <w:rPr>
          <w:lang w:val="en-AU" w:bidi="ar-SA"/>
        </w:rPr>
        <w:t xml:space="preserve"> and lifestyle) </w:t>
      </w:r>
      <w:r w:rsidR="003433D4" w:rsidRPr="00975AC6">
        <w:rPr>
          <w:lang w:val="en-AU" w:bidi="ar-SA"/>
        </w:rPr>
        <w:t xml:space="preserve">as well as the maternal diet, </w:t>
      </w:r>
      <w:r w:rsidR="00E51DC5" w:rsidRPr="00975AC6">
        <w:rPr>
          <w:lang w:val="en-AU" w:bidi="ar-SA"/>
        </w:rPr>
        <w:t>(Kim SY, Yi DY, 2020)</w:t>
      </w:r>
      <w:r w:rsidR="00FC1AED" w:rsidRPr="00975AC6">
        <w:rPr>
          <w:lang w:val="en-AU" w:bidi="ar-SA"/>
        </w:rPr>
        <w:t>.</w:t>
      </w:r>
    </w:p>
    <w:p w14:paraId="0C6AB309" w14:textId="314386E3" w:rsidR="00CE0E54" w:rsidRPr="00975AC6" w:rsidRDefault="00E17B80" w:rsidP="00A16530">
      <w:pPr>
        <w:pStyle w:val="Heading4"/>
        <w:rPr>
          <w:lang w:val="en-AU"/>
        </w:rPr>
      </w:pPr>
      <w:r w:rsidRPr="00975AC6">
        <w:rPr>
          <w:lang w:val="en-AU"/>
        </w:rPr>
        <w:t xml:space="preserve">The primary </w:t>
      </w:r>
      <w:r w:rsidR="00C07FBC" w:rsidRPr="00975AC6">
        <w:rPr>
          <w:lang w:val="en-AU"/>
        </w:rPr>
        <w:t>international standards are Codex</w:t>
      </w:r>
    </w:p>
    <w:p w14:paraId="4B1B1E9E" w14:textId="77777777" w:rsidR="00753B92" w:rsidRPr="00500258" w:rsidRDefault="00753B92" w:rsidP="000E24B0">
      <w:pPr>
        <w:widowControl/>
        <w:rPr>
          <w:i/>
          <w:iCs/>
          <w:lang w:val="en-AU" w:bidi="ar-SA"/>
        </w:rPr>
      </w:pPr>
      <w:r w:rsidRPr="00500258">
        <w:rPr>
          <w:lang w:val="en-AU" w:bidi="ar-SA"/>
        </w:rPr>
        <w:t xml:space="preserve">The international benchmark for infant formula regulations is primarily the </w:t>
      </w:r>
      <w:r w:rsidRPr="00500258">
        <w:rPr>
          <w:i/>
          <w:iCs/>
          <w:lang w:val="en-AU" w:bidi="ar-SA"/>
        </w:rPr>
        <w:t>Codex Alimentarius Standard…</w:t>
      </w:r>
    </w:p>
    <w:p w14:paraId="6A727C25" w14:textId="77777777" w:rsidR="00753B92" w:rsidRPr="00500258" w:rsidRDefault="00753B92" w:rsidP="00753B92">
      <w:pPr>
        <w:pStyle w:val="FSBullet1"/>
        <w:rPr>
          <w:lang w:val="en-AU"/>
        </w:rPr>
      </w:pPr>
      <w:r w:rsidRPr="00500258">
        <w:rPr>
          <w:i/>
          <w:iCs/>
          <w:lang w:val="en-AU"/>
        </w:rPr>
        <w:t>for Infant Formula and Formulas for Special Medical Purposes Intended for Infants</w:t>
      </w:r>
      <w:r w:rsidRPr="00500258">
        <w:rPr>
          <w:rStyle w:val="FootnoteReference"/>
          <w:lang w:val="en-AU"/>
        </w:rPr>
        <w:footnoteReference w:id="18"/>
      </w:r>
      <w:r w:rsidRPr="00500258">
        <w:rPr>
          <w:lang w:val="en-AU"/>
        </w:rPr>
        <w:t xml:space="preserve"> </w:t>
      </w:r>
    </w:p>
    <w:p w14:paraId="4E91AB02" w14:textId="2827EFF9" w:rsidR="00753B92" w:rsidRPr="001A0481" w:rsidRDefault="00753B92" w:rsidP="000E24B0">
      <w:pPr>
        <w:pStyle w:val="FSBullet1"/>
        <w:rPr>
          <w:i/>
          <w:iCs/>
          <w:lang w:val="en-AU"/>
        </w:rPr>
      </w:pPr>
      <w:r w:rsidRPr="00500258">
        <w:rPr>
          <w:i/>
          <w:iCs/>
          <w:lang w:val="en-AU"/>
        </w:rPr>
        <w:t>for Follow-up formula</w:t>
      </w:r>
      <w:r w:rsidRPr="00500258">
        <w:rPr>
          <w:rStyle w:val="FootnoteReference"/>
          <w:i/>
          <w:iCs/>
          <w:lang w:val="en-AU"/>
        </w:rPr>
        <w:footnoteReference w:id="19"/>
      </w:r>
    </w:p>
    <w:p w14:paraId="27274C3D" w14:textId="6F42C2AC" w:rsidR="005000C9" w:rsidRPr="00500258" w:rsidRDefault="00753B92" w:rsidP="000E24B0">
      <w:pPr>
        <w:widowControl/>
        <w:rPr>
          <w:lang w:val="en-AU" w:bidi="ar-SA"/>
        </w:rPr>
      </w:pPr>
      <w:r w:rsidRPr="00500258">
        <w:rPr>
          <w:lang w:val="en-AU" w:bidi="ar-SA"/>
        </w:rPr>
        <w:t>Codex Alimentarius is used as a benchmark because it is the most widely</w:t>
      </w:r>
      <w:r w:rsidR="00610A76" w:rsidRPr="00500258">
        <w:rPr>
          <w:lang w:val="en-AU" w:bidi="ar-SA"/>
        </w:rPr>
        <w:t>-</w:t>
      </w:r>
      <w:r w:rsidRPr="00500258">
        <w:rPr>
          <w:lang w:val="en-AU" w:bidi="ar-SA"/>
        </w:rPr>
        <w:t>accepted set of international food standards. In 2023 the Codex Alimentarius Commission had 188 member countries (plus the European Union).</w:t>
      </w:r>
    </w:p>
    <w:p w14:paraId="15C3E92B" w14:textId="2DA738C1" w:rsidR="00721517" w:rsidRPr="00975AC6" w:rsidRDefault="00A503E3" w:rsidP="001A0481">
      <w:pPr>
        <w:keepLines/>
        <w:widowControl/>
        <w:rPr>
          <w:lang w:val="en-AU" w:bidi="ar-SA"/>
        </w:rPr>
      </w:pPr>
      <w:r>
        <w:rPr>
          <w:lang w:val="en-AU" w:bidi="ar-SA"/>
        </w:rPr>
        <w:lastRenderedPageBreak/>
        <w:t>The Codex standards are considered guideline</w:t>
      </w:r>
      <w:r w:rsidR="00F26438">
        <w:rPr>
          <w:lang w:val="en-AU" w:bidi="ar-SA"/>
        </w:rPr>
        <w:t>s</w:t>
      </w:r>
      <w:r>
        <w:rPr>
          <w:lang w:val="en-AU" w:bidi="ar-SA"/>
        </w:rPr>
        <w:t xml:space="preserve"> for </w:t>
      </w:r>
      <w:r w:rsidR="00A3284E">
        <w:rPr>
          <w:lang w:val="en-AU" w:bidi="ar-SA"/>
        </w:rPr>
        <w:t xml:space="preserve">developing standards. </w:t>
      </w:r>
      <w:r w:rsidR="00753B92" w:rsidRPr="00500258">
        <w:rPr>
          <w:lang w:val="en-AU" w:bidi="ar-SA"/>
        </w:rPr>
        <w:t xml:space="preserve">Typically </w:t>
      </w:r>
      <w:r w:rsidR="000F18E1">
        <w:rPr>
          <w:lang w:val="en-AU" w:bidi="ar-SA"/>
        </w:rPr>
        <w:t>the</w:t>
      </w:r>
      <w:r w:rsidR="00753B92" w:rsidRPr="00500258">
        <w:rPr>
          <w:lang w:val="en-AU" w:bidi="ar-SA"/>
        </w:rPr>
        <w:t xml:space="preserve"> Codex standards are not adopted in full by its members</w:t>
      </w:r>
      <w:r w:rsidR="000F18E1">
        <w:rPr>
          <w:lang w:val="en-AU" w:bidi="ar-SA"/>
        </w:rPr>
        <w:t xml:space="preserve">. The are </w:t>
      </w:r>
      <w:r w:rsidR="00753B92" w:rsidRPr="00500258">
        <w:rPr>
          <w:lang w:val="en-AU" w:bidi="ar-SA"/>
        </w:rPr>
        <w:t>adopted as much as possible</w:t>
      </w:r>
      <w:r w:rsidR="00A3284E">
        <w:rPr>
          <w:lang w:val="en-AU" w:bidi="ar-SA"/>
        </w:rPr>
        <w:t xml:space="preserve"> within </w:t>
      </w:r>
      <w:r w:rsidR="00F26438">
        <w:rPr>
          <w:lang w:val="en-AU" w:bidi="ar-SA"/>
        </w:rPr>
        <w:t>a jurisdiction’s standards</w:t>
      </w:r>
      <w:r w:rsidR="00753B92" w:rsidRPr="00500258">
        <w:rPr>
          <w:lang w:val="en-AU" w:bidi="ar-SA"/>
        </w:rPr>
        <w:t>. In doing so, differences in standards between members is minimised.</w:t>
      </w:r>
    </w:p>
    <w:p w14:paraId="1C093EB2" w14:textId="66E8C497" w:rsidR="00721517" w:rsidRPr="00975AC6" w:rsidRDefault="00721517" w:rsidP="00721517">
      <w:pPr>
        <w:widowControl/>
        <w:rPr>
          <w:lang w:val="en-AU" w:eastAsia="en-AU" w:bidi="ar-SA"/>
        </w:rPr>
      </w:pPr>
      <w:r w:rsidRPr="00975AC6">
        <w:rPr>
          <w:lang w:val="en-AU" w:eastAsia="en-AU" w:bidi="ar-SA"/>
        </w:rPr>
        <w:t xml:space="preserve">The following table shows the extent of mis-alignment of permissions </w:t>
      </w:r>
      <w:r w:rsidR="00610A76" w:rsidRPr="00975AC6">
        <w:rPr>
          <w:lang w:val="en-AU" w:eastAsia="en-AU" w:bidi="ar-SA"/>
        </w:rPr>
        <w:t xml:space="preserve">under the current standards </w:t>
      </w:r>
      <w:r w:rsidRPr="00975AC6">
        <w:rPr>
          <w:lang w:val="en-AU" w:eastAsia="en-AU" w:bidi="ar-SA"/>
        </w:rPr>
        <w:t>with Codex, using the example of composition permissions.</w:t>
      </w:r>
      <w:r w:rsidRPr="00975AC6">
        <w:rPr>
          <w:rStyle w:val="FootnoteReference"/>
          <w:lang w:val="en-AU" w:eastAsia="en-AU" w:bidi="ar-SA"/>
        </w:rPr>
        <w:footnoteReference w:id="20"/>
      </w:r>
    </w:p>
    <w:p w14:paraId="29B6FE6B" w14:textId="1A3C510A" w:rsidR="00721517" w:rsidRPr="00975AC6" w:rsidRDefault="00DA0E9C" w:rsidP="00721517">
      <w:pPr>
        <w:pStyle w:val="FSTableTitle"/>
        <w:widowControl/>
        <w:rPr>
          <w:lang w:val="en-AU"/>
        </w:rPr>
      </w:pPr>
      <w:bookmarkStart w:id="221" w:name="_Toc160111911"/>
      <w:bookmarkStart w:id="222" w:name="_Toc158893169"/>
      <w:r>
        <w:t xml:space="preserve">Table </w:t>
      </w:r>
      <w:r w:rsidR="00FF2A02">
        <w:fldChar w:fldCharType="begin"/>
      </w:r>
      <w:r w:rsidR="00FF2A02">
        <w:instrText xml:space="preserve"> STYLEREF 2 \s </w:instrText>
      </w:r>
      <w:r w:rsidR="00FF2A02">
        <w:fldChar w:fldCharType="separate"/>
      </w:r>
      <w:r>
        <w:rPr>
          <w:noProof/>
        </w:rPr>
        <w:t>2</w:t>
      </w:r>
      <w:r w:rsidR="00FF2A02">
        <w:rPr>
          <w:noProof/>
        </w:rPr>
        <w:fldChar w:fldCharType="end"/>
      </w:r>
      <w:r>
        <w:noBreakHyphen/>
      </w:r>
      <w:r w:rsidR="00FF2A02">
        <w:fldChar w:fldCharType="begin"/>
      </w:r>
      <w:r w:rsidR="00FF2A02">
        <w:instrText xml:space="preserve"> SEQ Table \* ARABIC \s 2 </w:instrText>
      </w:r>
      <w:r w:rsidR="00FF2A02">
        <w:fldChar w:fldCharType="separate"/>
      </w:r>
      <w:r>
        <w:rPr>
          <w:noProof/>
        </w:rPr>
        <w:t>2</w:t>
      </w:r>
      <w:r w:rsidR="00FF2A02">
        <w:rPr>
          <w:noProof/>
        </w:rPr>
        <w:fldChar w:fldCharType="end"/>
      </w:r>
      <w:r>
        <w:t xml:space="preserve"> </w:t>
      </w:r>
      <w:r w:rsidR="00721517" w:rsidRPr="00975AC6">
        <w:rPr>
          <w:lang w:val="en-AU"/>
        </w:rPr>
        <w:t>Extent of alignment of permissions with Codex under the status quo</w:t>
      </w:r>
      <w:bookmarkEnd w:id="221"/>
      <w:bookmarkEnd w:id="222"/>
    </w:p>
    <w:tbl>
      <w:tblPr>
        <w:tblStyle w:val="TableGrid"/>
        <w:tblW w:w="0" w:type="auto"/>
        <w:tblLook w:val="04A0" w:firstRow="1" w:lastRow="0" w:firstColumn="1" w:lastColumn="0" w:noHBand="0" w:noVBand="1"/>
      </w:tblPr>
      <w:tblGrid>
        <w:gridCol w:w="3005"/>
        <w:gridCol w:w="2265"/>
        <w:gridCol w:w="2519"/>
      </w:tblGrid>
      <w:tr w:rsidR="00721517" w:rsidRPr="00975AC6" w14:paraId="5F522183" w14:textId="77777777">
        <w:trPr>
          <w:cantSplit/>
          <w:tblHeader/>
        </w:trPr>
        <w:tc>
          <w:tcPr>
            <w:tcW w:w="3005" w:type="dxa"/>
            <w:shd w:val="clear" w:color="auto" w:fill="C2D69B" w:themeFill="accent3" w:themeFillTint="99"/>
          </w:tcPr>
          <w:p w14:paraId="6C4B1AD9" w14:textId="77777777" w:rsidR="00721517" w:rsidRPr="00975AC6" w:rsidRDefault="00721517">
            <w:pPr>
              <w:widowControl/>
              <w:rPr>
                <w:lang w:val="en-AU"/>
              </w:rPr>
            </w:pPr>
          </w:p>
        </w:tc>
        <w:tc>
          <w:tcPr>
            <w:tcW w:w="2265" w:type="dxa"/>
            <w:shd w:val="clear" w:color="auto" w:fill="C2D69B" w:themeFill="accent3" w:themeFillTint="99"/>
          </w:tcPr>
          <w:p w14:paraId="1851D7B8" w14:textId="77777777" w:rsidR="00721517" w:rsidRPr="00975AC6" w:rsidRDefault="00721517" w:rsidP="00C952E7">
            <w:pPr>
              <w:pStyle w:val="FSTableHeading"/>
              <w:widowControl/>
              <w:rPr>
                <w:lang w:val="en-AU"/>
              </w:rPr>
            </w:pPr>
            <w:r w:rsidRPr="00975AC6">
              <w:rPr>
                <w:lang w:val="en-AU"/>
              </w:rPr>
              <w:t>Infant formula</w:t>
            </w:r>
          </w:p>
        </w:tc>
        <w:tc>
          <w:tcPr>
            <w:tcW w:w="2519" w:type="dxa"/>
            <w:shd w:val="clear" w:color="auto" w:fill="C2D69B" w:themeFill="accent3" w:themeFillTint="99"/>
          </w:tcPr>
          <w:p w14:paraId="16CD5C14" w14:textId="77777777" w:rsidR="00721517" w:rsidRPr="00975AC6" w:rsidRDefault="00721517" w:rsidP="00C952E7">
            <w:pPr>
              <w:pStyle w:val="FSTableHeading"/>
              <w:widowControl/>
              <w:rPr>
                <w:lang w:val="en-AU"/>
              </w:rPr>
            </w:pPr>
            <w:r w:rsidRPr="00975AC6">
              <w:rPr>
                <w:lang w:val="en-AU"/>
              </w:rPr>
              <w:t>Follow-on formula</w:t>
            </w:r>
          </w:p>
        </w:tc>
      </w:tr>
      <w:tr w:rsidR="00721517" w:rsidRPr="00975AC6" w14:paraId="78C2BA35" w14:textId="77777777">
        <w:trPr>
          <w:cantSplit/>
          <w:trHeight w:val="567"/>
          <w:tblHeader/>
        </w:trPr>
        <w:tc>
          <w:tcPr>
            <w:tcW w:w="3005" w:type="dxa"/>
            <w:vAlign w:val="center"/>
          </w:tcPr>
          <w:p w14:paraId="6CDC8BE8" w14:textId="77777777" w:rsidR="00721517" w:rsidRPr="00975AC6" w:rsidRDefault="00721517">
            <w:pPr>
              <w:widowControl/>
              <w:rPr>
                <w:lang w:val="en-AU"/>
              </w:rPr>
            </w:pPr>
            <w:r w:rsidRPr="00975AC6">
              <w:rPr>
                <w:lang w:val="en-AU"/>
              </w:rPr>
              <w:t>Total number of permissions aligned to Codex</w:t>
            </w:r>
          </w:p>
        </w:tc>
        <w:tc>
          <w:tcPr>
            <w:tcW w:w="2265" w:type="dxa"/>
            <w:vAlign w:val="center"/>
          </w:tcPr>
          <w:p w14:paraId="63F04402" w14:textId="77777777" w:rsidR="00721517" w:rsidRPr="00975AC6" w:rsidRDefault="00721517">
            <w:pPr>
              <w:widowControl/>
              <w:jc w:val="center"/>
              <w:rPr>
                <w:lang w:val="en-AU"/>
              </w:rPr>
            </w:pPr>
            <w:r w:rsidRPr="00975AC6">
              <w:rPr>
                <w:rFonts w:cs="Arial"/>
                <w:color w:val="000000"/>
                <w:szCs w:val="22"/>
                <w:lang w:val="en-AU"/>
              </w:rPr>
              <w:t>30</w:t>
            </w:r>
          </w:p>
        </w:tc>
        <w:tc>
          <w:tcPr>
            <w:tcW w:w="2519" w:type="dxa"/>
            <w:vAlign w:val="center"/>
          </w:tcPr>
          <w:p w14:paraId="136DDCF7" w14:textId="77777777" w:rsidR="00721517" w:rsidRPr="00975AC6" w:rsidRDefault="00721517">
            <w:pPr>
              <w:widowControl/>
              <w:jc w:val="center"/>
              <w:rPr>
                <w:lang w:val="en-AU"/>
              </w:rPr>
            </w:pPr>
            <w:r w:rsidRPr="00975AC6">
              <w:rPr>
                <w:lang w:val="en-AU"/>
              </w:rPr>
              <w:t>31</w:t>
            </w:r>
          </w:p>
        </w:tc>
      </w:tr>
      <w:tr w:rsidR="00721517" w:rsidRPr="00975AC6" w14:paraId="612E9023" w14:textId="77777777">
        <w:trPr>
          <w:cantSplit/>
          <w:trHeight w:val="567"/>
          <w:tblHeader/>
        </w:trPr>
        <w:tc>
          <w:tcPr>
            <w:tcW w:w="3005" w:type="dxa"/>
            <w:vAlign w:val="center"/>
          </w:tcPr>
          <w:p w14:paraId="616E7239" w14:textId="77777777" w:rsidR="00721517" w:rsidRPr="00975AC6" w:rsidRDefault="00721517">
            <w:pPr>
              <w:widowControl/>
              <w:rPr>
                <w:lang w:val="en-AU"/>
              </w:rPr>
            </w:pPr>
            <w:r w:rsidRPr="00975AC6">
              <w:rPr>
                <w:lang w:val="en-AU"/>
              </w:rPr>
              <w:t>Total number of permissions</w:t>
            </w:r>
          </w:p>
        </w:tc>
        <w:tc>
          <w:tcPr>
            <w:tcW w:w="2265" w:type="dxa"/>
            <w:vAlign w:val="center"/>
          </w:tcPr>
          <w:p w14:paraId="6520CEFE" w14:textId="77777777" w:rsidR="00721517" w:rsidRPr="00975AC6" w:rsidRDefault="00721517">
            <w:pPr>
              <w:widowControl/>
              <w:jc w:val="center"/>
              <w:rPr>
                <w:lang w:val="en-AU"/>
              </w:rPr>
            </w:pPr>
            <w:r w:rsidRPr="00975AC6">
              <w:rPr>
                <w:rFonts w:cs="Arial"/>
                <w:color w:val="000000"/>
                <w:szCs w:val="22"/>
                <w:lang w:val="en-AU"/>
              </w:rPr>
              <w:t>68</w:t>
            </w:r>
          </w:p>
        </w:tc>
        <w:tc>
          <w:tcPr>
            <w:tcW w:w="2519" w:type="dxa"/>
            <w:vAlign w:val="center"/>
          </w:tcPr>
          <w:p w14:paraId="36B1E1C2" w14:textId="77777777" w:rsidR="00721517" w:rsidRPr="00975AC6" w:rsidRDefault="00721517">
            <w:pPr>
              <w:widowControl/>
              <w:jc w:val="center"/>
              <w:rPr>
                <w:lang w:val="en-AU"/>
              </w:rPr>
            </w:pPr>
            <w:r w:rsidRPr="00975AC6">
              <w:rPr>
                <w:lang w:val="en-AU"/>
              </w:rPr>
              <w:t>68</w:t>
            </w:r>
          </w:p>
        </w:tc>
      </w:tr>
      <w:tr w:rsidR="00721517" w:rsidRPr="00975AC6" w14:paraId="751174D7" w14:textId="77777777">
        <w:trPr>
          <w:cantSplit/>
          <w:trHeight w:val="567"/>
          <w:tblHeader/>
        </w:trPr>
        <w:tc>
          <w:tcPr>
            <w:tcW w:w="3005" w:type="dxa"/>
            <w:vAlign w:val="center"/>
          </w:tcPr>
          <w:p w14:paraId="525C858D" w14:textId="77777777" w:rsidR="00721517" w:rsidRPr="00975AC6" w:rsidRDefault="00721517">
            <w:pPr>
              <w:widowControl/>
              <w:rPr>
                <w:lang w:val="en-AU"/>
              </w:rPr>
            </w:pPr>
            <w:r w:rsidRPr="00975AC6">
              <w:rPr>
                <w:lang w:val="en-AU"/>
              </w:rPr>
              <w:t>Proportion of permissions not aligned to Codex</w:t>
            </w:r>
          </w:p>
        </w:tc>
        <w:tc>
          <w:tcPr>
            <w:tcW w:w="2265" w:type="dxa"/>
            <w:vAlign w:val="center"/>
          </w:tcPr>
          <w:p w14:paraId="427C4F35" w14:textId="77777777" w:rsidR="00721517" w:rsidRPr="00975AC6" w:rsidRDefault="00721517">
            <w:pPr>
              <w:widowControl/>
              <w:jc w:val="center"/>
              <w:rPr>
                <w:lang w:val="en-AU"/>
              </w:rPr>
            </w:pPr>
            <w:r w:rsidRPr="00975AC6">
              <w:rPr>
                <w:rFonts w:cs="Arial"/>
                <w:color w:val="000000"/>
                <w:szCs w:val="22"/>
                <w:lang w:val="en-AU"/>
              </w:rPr>
              <w:t>56%</w:t>
            </w:r>
          </w:p>
        </w:tc>
        <w:tc>
          <w:tcPr>
            <w:tcW w:w="2519" w:type="dxa"/>
            <w:vAlign w:val="center"/>
          </w:tcPr>
          <w:p w14:paraId="35F78E0E" w14:textId="77777777" w:rsidR="00721517" w:rsidRPr="00975AC6" w:rsidRDefault="00721517">
            <w:pPr>
              <w:widowControl/>
              <w:jc w:val="center"/>
              <w:rPr>
                <w:lang w:val="en-AU"/>
              </w:rPr>
            </w:pPr>
            <w:r w:rsidRPr="00975AC6">
              <w:rPr>
                <w:lang w:val="en-AU"/>
              </w:rPr>
              <w:t>54%</w:t>
            </w:r>
          </w:p>
        </w:tc>
      </w:tr>
    </w:tbl>
    <w:p w14:paraId="280ED67F" w14:textId="15E2C578" w:rsidR="00F35B08" w:rsidRPr="00975AC6" w:rsidRDefault="00753B92" w:rsidP="00A16530">
      <w:pPr>
        <w:pStyle w:val="Heading4"/>
        <w:rPr>
          <w:lang w:val="en-AU"/>
        </w:rPr>
      </w:pPr>
      <w:r w:rsidRPr="00975AC6">
        <w:rPr>
          <w:lang w:val="en-AU"/>
        </w:rPr>
        <w:t xml:space="preserve">FSANZ also considers </w:t>
      </w:r>
      <w:r w:rsidR="005000C9" w:rsidRPr="00975AC6">
        <w:rPr>
          <w:lang w:val="en-AU"/>
        </w:rPr>
        <w:t xml:space="preserve">alignment with </w:t>
      </w:r>
      <w:r w:rsidRPr="00975AC6">
        <w:rPr>
          <w:lang w:val="en-AU"/>
        </w:rPr>
        <w:t xml:space="preserve">European </w:t>
      </w:r>
      <w:r w:rsidR="002567E5">
        <w:rPr>
          <w:lang w:val="en-AU"/>
        </w:rPr>
        <w:t>regulations</w:t>
      </w:r>
    </w:p>
    <w:p w14:paraId="045BC2C2" w14:textId="0EBE93BB" w:rsidR="005000C9" w:rsidRPr="00500258" w:rsidRDefault="005000C9" w:rsidP="005000C9">
      <w:pPr>
        <w:rPr>
          <w:lang w:val="en-AU" w:bidi="ar-SA"/>
        </w:rPr>
      </w:pPr>
      <w:r w:rsidRPr="00500258">
        <w:rPr>
          <w:lang w:val="en-AU" w:bidi="ar-SA"/>
        </w:rPr>
        <w:t xml:space="preserve">An additional international benchmark is the European Union (EU) </w:t>
      </w:r>
      <w:r w:rsidR="00C21824" w:rsidRPr="00500258">
        <w:rPr>
          <w:lang w:val="en-AU" w:bidi="ar-SA"/>
        </w:rPr>
        <w:t xml:space="preserve">infant formula </w:t>
      </w:r>
      <w:r w:rsidR="00C67B9E">
        <w:rPr>
          <w:lang w:val="en-AU" w:bidi="ar-SA"/>
        </w:rPr>
        <w:t>regulation</w:t>
      </w:r>
      <w:r w:rsidR="00C21824" w:rsidRPr="00500258">
        <w:rPr>
          <w:lang w:val="en-AU" w:bidi="ar-SA"/>
        </w:rPr>
        <w:t>s</w:t>
      </w:r>
      <w:r w:rsidR="00672371" w:rsidRPr="00500258">
        <w:rPr>
          <w:lang w:val="en-AU" w:bidi="ar-SA"/>
        </w:rPr>
        <w:t>.</w:t>
      </w:r>
      <w:r w:rsidRPr="00500258">
        <w:rPr>
          <w:lang w:val="en-AU" w:bidi="ar-SA"/>
        </w:rPr>
        <w:t xml:space="preserve"> </w:t>
      </w:r>
    </w:p>
    <w:p w14:paraId="4F4B3A1B" w14:textId="1B44C657" w:rsidR="005000C9" w:rsidRPr="00500258" w:rsidRDefault="005000C9" w:rsidP="005000C9">
      <w:pPr>
        <w:rPr>
          <w:lang w:val="en-AU" w:bidi="ar-SA"/>
        </w:rPr>
      </w:pPr>
      <w:r w:rsidRPr="00500258">
        <w:rPr>
          <w:lang w:val="en-AU" w:bidi="ar-SA"/>
        </w:rPr>
        <w:t xml:space="preserve">While Codex is a primary benchmark (for the reasons listed above), the EU </w:t>
      </w:r>
      <w:r w:rsidR="00C67B9E">
        <w:rPr>
          <w:lang w:val="en-AU" w:bidi="ar-SA"/>
        </w:rPr>
        <w:t>regulations</w:t>
      </w:r>
      <w:r w:rsidR="00C67B9E" w:rsidRPr="00500258">
        <w:rPr>
          <w:lang w:val="en-AU" w:bidi="ar-SA"/>
        </w:rPr>
        <w:t xml:space="preserve"> </w:t>
      </w:r>
      <w:r w:rsidRPr="00500258">
        <w:rPr>
          <w:lang w:val="en-AU" w:bidi="ar-SA"/>
        </w:rPr>
        <w:t>are adopted as far as possible because the EU is:</w:t>
      </w:r>
    </w:p>
    <w:p w14:paraId="14010F67" w14:textId="3879B1C0" w:rsidR="005000C9" w:rsidRPr="00500258" w:rsidRDefault="00672371" w:rsidP="005000C9">
      <w:pPr>
        <w:pStyle w:val="FSBullet1"/>
        <w:rPr>
          <w:lang w:val="en-AU"/>
        </w:rPr>
      </w:pPr>
      <w:r w:rsidRPr="00500258">
        <w:rPr>
          <w:lang w:val="en-AU"/>
        </w:rPr>
        <w:t>a</w:t>
      </w:r>
      <w:r w:rsidR="005000C9" w:rsidRPr="00500258">
        <w:rPr>
          <w:lang w:val="en-AU"/>
        </w:rPr>
        <w:t xml:space="preserve"> major producer of infant formula products and infant formula product ingredients</w:t>
      </w:r>
    </w:p>
    <w:p w14:paraId="07B8A3FC" w14:textId="64D031A1" w:rsidR="005000C9" w:rsidRPr="00500258" w:rsidRDefault="00672371" w:rsidP="005000C9">
      <w:pPr>
        <w:pStyle w:val="FSBullet1"/>
        <w:rPr>
          <w:lang w:val="en-AU"/>
        </w:rPr>
      </w:pPr>
      <w:r w:rsidRPr="00500258">
        <w:rPr>
          <w:lang w:val="en-AU"/>
        </w:rPr>
        <w:t>t</w:t>
      </w:r>
      <w:r w:rsidR="005000C9" w:rsidRPr="00500258">
        <w:rPr>
          <w:lang w:val="en-AU"/>
        </w:rPr>
        <w:t>he sole supplier of a number of highly</w:t>
      </w:r>
      <w:r w:rsidRPr="00500258">
        <w:rPr>
          <w:lang w:val="en-AU"/>
        </w:rPr>
        <w:t>-</w:t>
      </w:r>
      <w:r w:rsidR="005000C9" w:rsidRPr="00500258">
        <w:rPr>
          <w:lang w:val="en-AU"/>
        </w:rPr>
        <w:t>specialised infant formula products for medical purposes</w:t>
      </w:r>
    </w:p>
    <w:p w14:paraId="29D8B8E0" w14:textId="6046F6CA" w:rsidR="005000C9" w:rsidRPr="001A0481" w:rsidRDefault="00672371" w:rsidP="001D456B">
      <w:pPr>
        <w:pStyle w:val="FSBullet1"/>
        <w:rPr>
          <w:lang w:val="en-AU"/>
        </w:rPr>
      </w:pPr>
      <w:r w:rsidRPr="00500258">
        <w:rPr>
          <w:lang w:val="en-AU"/>
        </w:rPr>
        <w:t>h</w:t>
      </w:r>
      <w:r w:rsidR="005000C9" w:rsidRPr="00500258">
        <w:rPr>
          <w:lang w:val="en-AU"/>
        </w:rPr>
        <w:t>ome to a significant number of global dairy companies that invest in production facilities in Australia and New Zealand.</w:t>
      </w:r>
      <w:r w:rsidR="005000C9" w:rsidRPr="00500258">
        <w:rPr>
          <w:rStyle w:val="FootnoteReference"/>
          <w:lang w:val="en-AU"/>
        </w:rPr>
        <w:footnoteReference w:id="21"/>
      </w:r>
      <w:r w:rsidR="005000C9" w:rsidRPr="00500258">
        <w:rPr>
          <w:lang w:val="en-AU"/>
        </w:rPr>
        <w:t xml:space="preserve"> </w:t>
      </w:r>
    </w:p>
    <w:p w14:paraId="4CBAEC57" w14:textId="7CCC6B5C" w:rsidR="008B1BCB" w:rsidRPr="00975AC6" w:rsidRDefault="00762E26" w:rsidP="001A0481">
      <w:pPr>
        <w:keepNext/>
        <w:keepLines/>
        <w:rPr>
          <w:lang w:val="en-AU" w:bidi="ar-SA"/>
        </w:rPr>
      </w:pPr>
      <w:r w:rsidRPr="00975AC6">
        <w:rPr>
          <w:lang w:val="en-AU" w:bidi="ar-SA"/>
        </w:rPr>
        <w:t xml:space="preserve">Approximately 50% of </w:t>
      </w:r>
      <w:r w:rsidR="00D66829" w:rsidRPr="00975AC6">
        <w:rPr>
          <w:lang w:val="en-AU" w:bidi="ar-SA"/>
        </w:rPr>
        <w:t xml:space="preserve">all imports of finished </w:t>
      </w:r>
      <w:r w:rsidRPr="00975AC6">
        <w:rPr>
          <w:lang w:val="en-AU" w:bidi="ar-SA"/>
        </w:rPr>
        <w:t xml:space="preserve">infant formula product </w:t>
      </w:r>
      <w:r w:rsidR="00D66829" w:rsidRPr="00975AC6">
        <w:rPr>
          <w:lang w:val="en-AU" w:bidi="ar-SA"/>
        </w:rPr>
        <w:t xml:space="preserve">to Australia are </w:t>
      </w:r>
      <w:r w:rsidRPr="00975AC6">
        <w:rPr>
          <w:lang w:val="en-AU" w:bidi="ar-SA"/>
        </w:rPr>
        <w:t>from the</w:t>
      </w:r>
      <w:r w:rsidR="00D66829" w:rsidRPr="00975AC6">
        <w:rPr>
          <w:lang w:val="en-AU" w:bidi="ar-SA"/>
        </w:rPr>
        <w:t> </w:t>
      </w:r>
      <w:r w:rsidRPr="00975AC6">
        <w:rPr>
          <w:lang w:val="en-AU" w:bidi="ar-SA"/>
        </w:rPr>
        <w:t>EU.</w:t>
      </w:r>
      <w:r w:rsidRPr="00975AC6">
        <w:rPr>
          <w:rStyle w:val="FootnoteReference"/>
          <w:lang w:val="en-AU" w:bidi="ar-SA"/>
        </w:rPr>
        <w:footnoteReference w:id="22"/>
      </w:r>
      <w:r w:rsidRPr="00975AC6">
        <w:rPr>
          <w:lang w:val="en-AU" w:bidi="ar-SA"/>
        </w:rPr>
        <w:t xml:space="preserve"> </w:t>
      </w:r>
      <w:r w:rsidR="00BD20FD" w:rsidRPr="00975AC6">
        <w:rPr>
          <w:lang w:val="en-AU" w:bidi="ar-SA"/>
        </w:rPr>
        <w:t>Similar data has not been found for New Zealand.</w:t>
      </w:r>
    </w:p>
    <w:p w14:paraId="59C3365A" w14:textId="7FFDF55D" w:rsidR="0059719D" w:rsidRPr="00500258" w:rsidRDefault="00C21824" w:rsidP="0059719D">
      <w:pPr>
        <w:rPr>
          <w:lang w:val="en-AU" w:bidi="ar-SA"/>
        </w:rPr>
      </w:pPr>
      <w:r w:rsidRPr="00500258">
        <w:rPr>
          <w:lang w:val="en-AU" w:bidi="ar-SA"/>
        </w:rPr>
        <w:t>FSANZ is able to consider two sets of international standards because</w:t>
      </w:r>
      <w:r w:rsidR="0059719D" w:rsidRPr="00500258">
        <w:rPr>
          <w:lang w:val="en-AU" w:bidi="ar-SA"/>
        </w:rPr>
        <w:t>:</w:t>
      </w:r>
    </w:p>
    <w:p w14:paraId="1BE037E6" w14:textId="4876061E" w:rsidR="00C21824" w:rsidRPr="00500258" w:rsidRDefault="00D66829" w:rsidP="00A16530">
      <w:pPr>
        <w:pStyle w:val="FSBullet1"/>
        <w:rPr>
          <w:lang w:val="en-AU"/>
        </w:rPr>
      </w:pPr>
      <w:r w:rsidRPr="00975AC6">
        <w:rPr>
          <w:lang w:val="en-AU"/>
        </w:rPr>
        <w:t>i</w:t>
      </w:r>
      <w:r w:rsidR="00C21824" w:rsidRPr="00975AC6">
        <w:rPr>
          <w:lang w:val="en-AU"/>
        </w:rPr>
        <w:t>n</w:t>
      </w:r>
      <w:r w:rsidR="00C21824" w:rsidRPr="00500258">
        <w:rPr>
          <w:lang w:val="en-AU"/>
        </w:rPr>
        <w:t xml:space="preserve"> some respects, </w:t>
      </w:r>
      <w:r w:rsidR="00635284" w:rsidRPr="00500258">
        <w:rPr>
          <w:lang w:val="en-AU"/>
        </w:rPr>
        <w:t xml:space="preserve">EU </w:t>
      </w:r>
      <w:r w:rsidR="00C67B9E">
        <w:rPr>
          <w:lang w:val="en-AU"/>
        </w:rPr>
        <w:t>regulations</w:t>
      </w:r>
      <w:r w:rsidR="00635284" w:rsidRPr="00500258">
        <w:rPr>
          <w:lang w:val="en-AU"/>
        </w:rPr>
        <w:t xml:space="preserve"> are aligned with </w:t>
      </w:r>
      <w:r w:rsidR="00C21824" w:rsidRPr="00500258">
        <w:rPr>
          <w:lang w:val="en-AU"/>
        </w:rPr>
        <w:t>Codex</w:t>
      </w:r>
    </w:p>
    <w:p w14:paraId="3108F642" w14:textId="72D59B0A" w:rsidR="0059719D" w:rsidRPr="00500258" w:rsidRDefault="00D66829" w:rsidP="0059719D">
      <w:pPr>
        <w:pStyle w:val="FSBullet1"/>
        <w:rPr>
          <w:lang w:val="en-AU"/>
        </w:rPr>
      </w:pPr>
      <w:r w:rsidRPr="00975AC6">
        <w:rPr>
          <w:lang w:val="en-AU"/>
        </w:rPr>
        <w:t>a</w:t>
      </w:r>
      <w:r w:rsidR="0059719D" w:rsidRPr="00975AC6">
        <w:rPr>
          <w:lang w:val="en-AU"/>
        </w:rPr>
        <w:t>lignment</w:t>
      </w:r>
      <w:r w:rsidR="0059719D" w:rsidRPr="00500258">
        <w:rPr>
          <w:lang w:val="en-AU"/>
        </w:rPr>
        <w:t xml:space="preserve"> with both </w:t>
      </w:r>
      <w:r w:rsidR="009F3AA8">
        <w:rPr>
          <w:lang w:val="en-AU"/>
        </w:rPr>
        <w:t>the EU regulations and Codex standards</w:t>
      </w:r>
      <w:r w:rsidR="009F3AA8" w:rsidRPr="00500258">
        <w:rPr>
          <w:lang w:val="en-AU"/>
        </w:rPr>
        <w:t xml:space="preserve"> </w:t>
      </w:r>
      <w:r w:rsidR="0059719D" w:rsidRPr="00500258">
        <w:rPr>
          <w:lang w:val="en-AU"/>
        </w:rPr>
        <w:t xml:space="preserve">can be achieved through </w:t>
      </w:r>
      <w:r w:rsidR="00672371" w:rsidRPr="00500258">
        <w:rPr>
          <w:lang w:val="en-AU"/>
        </w:rPr>
        <w:t xml:space="preserve">regulating </w:t>
      </w:r>
      <w:r w:rsidR="0059719D" w:rsidRPr="00500258">
        <w:rPr>
          <w:lang w:val="en-AU"/>
        </w:rPr>
        <w:t>ranges</w:t>
      </w:r>
    </w:p>
    <w:p w14:paraId="3FDC1A78" w14:textId="07A9CF4A" w:rsidR="0059719D" w:rsidRPr="00500258" w:rsidRDefault="00D66829" w:rsidP="0059719D">
      <w:pPr>
        <w:pStyle w:val="FSBullet1"/>
        <w:rPr>
          <w:lang w:val="en-AU"/>
        </w:rPr>
      </w:pPr>
      <w:r w:rsidRPr="00975AC6">
        <w:rPr>
          <w:lang w:val="en-AU"/>
        </w:rPr>
        <w:t>t</w:t>
      </w:r>
      <w:r w:rsidR="0059719D" w:rsidRPr="00975AC6">
        <w:rPr>
          <w:lang w:val="en-AU"/>
        </w:rPr>
        <w:t>here</w:t>
      </w:r>
      <w:r w:rsidR="0059719D" w:rsidRPr="00500258">
        <w:rPr>
          <w:lang w:val="en-AU"/>
        </w:rPr>
        <w:t xml:space="preserve"> are some areas </w:t>
      </w:r>
      <w:r w:rsidR="00672371" w:rsidRPr="00500258">
        <w:rPr>
          <w:lang w:val="en-AU"/>
        </w:rPr>
        <w:t>regulated by one set of standards</w:t>
      </w:r>
      <w:r w:rsidR="009F3AA8">
        <w:rPr>
          <w:lang w:val="en-AU"/>
        </w:rPr>
        <w:t xml:space="preserve"> or regulations</w:t>
      </w:r>
      <w:r w:rsidR="00672371" w:rsidRPr="00500258">
        <w:rPr>
          <w:lang w:val="en-AU"/>
        </w:rPr>
        <w:t xml:space="preserve"> but not the other</w:t>
      </w:r>
    </w:p>
    <w:p w14:paraId="01B4A7E5" w14:textId="493FB330" w:rsidR="003034BD" w:rsidRPr="00500258" w:rsidRDefault="0059719D" w:rsidP="00A16530">
      <w:pPr>
        <w:pStyle w:val="FSBullet1"/>
        <w:rPr>
          <w:lang w:val="en-AU"/>
        </w:rPr>
      </w:pPr>
      <w:r w:rsidRPr="00500258">
        <w:rPr>
          <w:lang w:val="en-AU"/>
        </w:rPr>
        <w:t>FSANZ</w:t>
      </w:r>
      <w:r w:rsidR="00672371" w:rsidRPr="00500258">
        <w:rPr>
          <w:lang w:val="en-AU"/>
        </w:rPr>
        <w:t>’s</w:t>
      </w:r>
      <w:r w:rsidRPr="00500258">
        <w:rPr>
          <w:lang w:val="en-AU"/>
        </w:rPr>
        <w:t xml:space="preserve"> assessment may mean it is unable to support alignment with one set of standards</w:t>
      </w:r>
      <w:r w:rsidR="009F3AA8">
        <w:rPr>
          <w:lang w:val="en-AU"/>
        </w:rPr>
        <w:t xml:space="preserve"> or regulations</w:t>
      </w:r>
      <w:r w:rsidRPr="00500258">
        <w:rPr>
          <w:lang w:val="en-AU"/>
        </w:rPr>
        <w:t>, but can align with the other.</w:t>
      </w:r>
    </w:p>
    <w:p w14:paraId="78A5553F" w14:textId="619CE355" w:rsidR="00635321" w:rsidRPr="00500258" w:rsidRDefault="00113B0E" w:rsidP="00A16530">
      <w:pPr>
        <w:pStyle w:val="Heading4"/>
        <w:rPr>
          <w:lang w:val="en-AU"/>
        </w:rPr>
      </w:pPr>
      <w:r w:rsidRPr="00500258">
        <w:rPr>
          <w:lang w:val="en-AU"/>
        </w:rPr>
        <w:lastRenderedPageBreak/>
        <w:t>The infant formula industry is globa</w:t>
      </w:r>
      <w:r w:rsidR="008E0C82">
        <w:rPr>
          <w:lang w:val="en-AU"/>
        </w:rPr>
        <w:t>l</w:t>
      </w:r>
      <w:r w:rsidRPr="00500258">
        <w:rPr>
          <w:lang w:val="en-AU"/>
        </w:rPr>
        <w:t xml:space="preserve"> </w:t>
      </w:r>
      <w:r w:rsidR="00672371" w:rsidRPr="00500258">
        <w:rPr>
          <w:lang w:val="en-AU"/>
        </w:rPr>
        <w:t>and</w:t>
      </w:r>
      <w:r w:rsidRPr="00500258">
        <w:rPr>
          <w:lang w:val="en-AU"/>
        </w:rPr>
        <w:t xml:space="preserve"> </w:t>
      </w:r>
      <w:r w:rsidR="000F3ACF" w:rsidRPr="00500258">
        <w:rPr>
          <w:lang w:val="en-AU"/>
        </w:rPr>
        <w:t>divergent standards decreases manufacturing efficiency</w:t>
      </w:r>
    </w:p>
    <w:p w14:paraId="04E46166" w14:textId="14BBF85B" w:rsidR="00635321" w:rsidRPr="00975AC6" w:rsidRDefault="00635321" w:rsidP="00635321">
      <w:pPr>
        <w:widowControl/>
        <w:rPr>
          <w:lang w:val="en-AU" w:eastAsia="en-AU" w:bidi="ar-SA"/>
        </w:rPr>
      </w:pPr>
      <w:r w:rsidRPr="00975AC6">
        <w:rPr>
          <w:lang w:val="en-AU" w:eastAsia="en-AU" w:bidi="ar-SA"/>
        </w:rPr>
        <w:t>The impact of the divergence is primarily experienced by the infant formula industry. The infant formula products industry is global. Products sold in Australia and New Zealand can be manufactured overseas, or made with ingredients sourced from overseas. In addition to finished products, Australian and New Zealand companies also export ingredients to use used by manufacturers overseas to make finished products.</w:t>
      </w:r>
      <w:r w:rsidRPr="00975AC6">
        <w:rPr>
          <w:rStyle w:val="FootnoteReference"/>
          <w:lang w:val="en-AU" w:eastAsia="en-AU" w:bidi="ar-SA"/>
        </w:rPr>
        <w:footnoteReference w:id="23"/>
      </w:r>
    </w:p>
    <w:p w14:paraId="48793290" w14:textId="77777777" w:rsidR="00635321" w:rsidRPr="00975AC6" w:rsidRDefault="00635321" w:rsidP="00975AC6">
      <w:pPr>
        <w:keepNext/>
        <w:widowControl/>
        <w:rPr>
          <w:lang w:val="en-AU" w:eastAsia="en-AU" w:bidi="ar-SA"/>
        </w:rPr>
      </w:pPr>
      <w:r w:rsidRPr="00975AC6">
        <w:rPr>
          <w:lang w:val="en-AU" w:eastAsia="en-AU" w:bidi="ar-SA"/>
        </w:rPr>
        <w:t>The INC stated that:</w:t>
      </w:r>
    </w:p>
    <w:p w14:paraId="6C95941A" w14:textId="0A336AF1" w:rsidR="00635321" w:rsidRPr="00975AC6" w:rsidRDefault="00635321" w:rsidP="00975AC6">
      <w:pPr>
        <w:pStyle w:val="FSBullet1"/>
        <w:keepNext/>
        <w:ind w:left="499" w:hanging="357"/>
        <w:rPr>
          <w:lang w:val="en-AU" w:eastAsia="en-AU"/>
        </w:rPr>
      </w:pPr>
      <w:r w:rsidRPr="00975AC6">
        <w:rPr>
          <w:lang w:val="en-AU" w:eastAsia="en-AU"/>
        </w:rPr>
        <w:t>20 to 40% of infant formula</w:t>
      </w:r>
      <w:r w:rsidR="007C78C2" w:rsidRPr="00975AC6">
        <w:rPr>
          <w:lang w:val="en-AU" w:eastAsia="en-AU"/>
        </w:rPr>
        <w:t xml:space="preserve"> products</w:t>
      </w:r>
      <w:r w:rsidRPr="00975AC6">
        <w:rPr>
          <w:lang w:val="en-AU" w:eastAsia="en-AU"/>
        </w:rPr>
        <w:t xml:space="preserve"> </w:t>
      </w:r>
      <w:r w:rsidR="00672371" w:rsidRPr="00975AC6">
        <w:rPr>
          <w:lang w:val="en-AU" w:eastAsia="en-AU"/>
        </w:rPr>
        <w:t>and</w:t>
      </w:r>
      <w:r w:rsidRPr="00975AC6">
        <w:rPr>
          <w:lang w:val="en-AU" w:eastAsia="en-AU"/>
        </w:rPr>
        <w:t xml:space="preserve"> inputs are imported</w:t>
      </w:r>
    </w:p>
    <w:p w14:paraId="415FA8D3" w14:textId="77777777" w:rsidR="00635321" w:rsidRPr="00500258" w:rsidRDefault="00635321" w:rsidP="00635321">
      <w:pPr>
        <w:pStyle w:val="FSBullet1"/>
        <w:rPr>
          <w:lang w:val="en-AU" w:eastAsia="en-AU"/>
        </w:rPr>
      </w:pPr>
      <w:r w:rsidRPr="00500258">
        <w:rPr>
          <w:lang w:val="en-AU" w:eastAsia="en-AU"/>
        </w:rPr>
        <w:t>a significant proportion of base powder is exported</w:t>
      </w:r>
    </w:p>
    <w:p w14:paraId="5E03C169" w14:textId="1C60EEC7" w:rsidR="00635321" w:rsidRPr="001A0481" w:rsidRDefault="00635321" w:rsidP="00635321">
      <w:pPr>
        <w:pStyle w:val="FSBullet1"/>
        <w:rPr>
          <w:lang w:val="en-AU" w:eastAsia="en-AU"/>
        </w:rPr>
      </w:pPr>
      <w:r w:rsidRPr="00500258">
        <w:rPr>
          <w:lang w:val="en-AU" w:eastAsia="en-AU"/>
        </w:rPr>
        <w:t>a significant proportion of finished products are exported.</w:t>
      </w:r>
      <w:r w:rsidRPr="00500258">
        <w:rPr>
          <w:rStyle w:val="FootnoteReference"/>
          <w:lang w:val="en-AU" w:eastAsia="en-AU"/>
        </w:rPr>
        <w:footnoteReference w:id="24"/>
      </w:r>
    </w:p>
    <w:p w14:paraId="4B865829" w14:textId="1481DDB5" w:rsidR="00635321" w:rsidRPr="00975AC6" w:rsidRDefault="00672371" w:rsidP="00635321">
      <w:pPr>
        <w:widowControl/>
        <w:rPr>
          <w:lang w:val="en-AU" w:eastAsia="en-AU" w:bidi="ar-SA"/>
        </w:rPr>
      </w:pPr>
      <w:r w:rsidRPr="00975AC6">
        <w:rPr>
          <w:lang w:val="en-AU" w:eastAsia="en-AU" w:bidi="ar-SA"/>
        </w:rPr>
        <w:t xml:space="preserve">Having fewer </w:t>
      </w:r>
      <w:r w:rsidR="00635321" w:rsidRPr="00975AC6">
        <w:rPr>
          <w:lang w:val="en-AU" w:eastAsia="en-AU" w:bidi="ar-SA"/>
        </w:rPr>
        <w:t>points of difference between the standards increase</w:t>
      </w:r>
      <w:r w:rsidRPr="00975AC6">
        <w:rPr>
          <w:lang w:val="en-AU" w:eastAsia="en-AU" w:bidi="ar-SA"/>
        </w:rPr>
        <w:t>s</w:t>
      </w:r>
      <w:r w:rsidR="00635321" w:rsidRPr="00975AC6">
        <w:rPr>
          <w:lang w:val="en-AU" w:eastAsia="en-AU" w:bidi="ar-SA"/>
        </w:rPr>
        <w:t xml:space="preserve"> eff</w:t>
      </w:r>
      <w:r w:rsidRPr="00975AC6">
        <w:rPr>
          <w:lang w:val="en-AU" w:eastAsia="en-AU" w:bidi="ar-SA"/>
        </w:rPr>
        <w:t>i</w:t>
      </w:r>
      <w:r w:rsidR="00635321" w:rsidRPr="00975AC6">
        <w:rPr>
          <w:lang w:val="en-AU" w:eastAsia="en-AU" w:bidi="ar-SA"/>
        </w:rPr>
        <w:t xml:space="preserve">ciency. For example, products manufactured </w:t>
      </w:r>
      <w:r w:rsidRPr="00975AC6">
        <w:rPr>
          <w:lang w:val="en-AU" w:eastAsia="en-AU" w:bidi="ar-SA"/>
        </w:rPr>
        <w:t xml:space="preserve">in </w:t>
      </w:r>
      <w:r w:rsidR="00635321" w:rsidRPr="00975AC6">
        <w:rPr>
          <w:lang w:val="en-AU" w:eastAsia="en-AU" w:bidi="ar-SA"/>
        </w:rPr>
        <w:t xml:space="preserve">and </w:t>
      </w:r>
      <w:r w:rsidRPr="00975AC6">
        <w:rPr>
          <w:lang w:val="en-AU" w:eastAsia="en-AU" w:bidi="ar-SA"/>
        </w:rPr>
        <w:t>ex</w:t>
      </w:r>
      <w:r w:rsidR="00635321" w:rsidRPr="00975AC6">
        <w:rPr>
          <w:lang w:val="en-AU" w:eastAsia="en-AU" w:bidi="ar-SA"/>
        </w:rPr>
        <w:t xml:space="preserve">ported from the EU can be produced to the standards at lower cost where there are </w:t>
      </w:r>
      <w:r w:rsidRPr="00975AC6">
        <w:rPr>
          <w:lang w:val="en-AU" w:eastAsia="en-AU" w:bidi="ar-SA"/>
        </w:rPr>
        <w:t>fewer</w:t>
      </w:r>
      <w:r w:rsidR="00635321" w:rsidRPr="00975AC6">
        <w:rPr>
          <w:lang w:val="en-AU" w:eastAsia="en-AU" w:bidi="ar-SA"/>
        </w:rPr>
        <w:t xml:space="preserve"> </w:t>
      </w:r>
      <w:r w:rsidRPr="00975AC6">
        <w:rPr>
          <w:lang w:val="en-AU" w:eastAsia="en-AU" w:bidi="ar-SA"/>
        </w:rPr>
        <w:t xml:space="preserve">modifications </w:t>
      </w:r>
      <w:r w:rsidR="00635321" w:rsidRPr="00975AC6">
        <w:rPr>
          <w:lang w:val="en-AU" w:eastAsia="en-AU" w:bidi="ar-SA"/>
        </w:rPr>
        <w:t>required to adapt EU</w:t>
      </w:r>
      <w:r w:rsidRPr="00975AC6">
        <w:rPr>
          <w:lang w:val="en-AU" w:eastAsia="en-AU" w:bidi="ar-SA"/>
        </w:rPr>
        <w:t>-</w:t>
      </w:r>
      <w:r w:rsidR="00635321" w:rsidRPr="00975AC6">
        <w:rPr>
          <w:lang w:val="en-AU" w:eastAsia="en-AU" w:bidi="ar-SA"/>
        </w:rPr>
        <w:t>compliant products to the standards. Another example is base powder. Local manufacturers export base powder</w:t>
      </w:r>
      <w:r w:rsidRPr="00975AC6">
        <w:rPr>
          <w:lang w:val="en-AU" w:eastAsia="en-AU" w:bidi="ar-SA"/>
        </w:rPr>
        <w:t>;</w:t>
      </w:r>
      <w:r w:rsidR="00635321" w:rsidRPr="00975AC6">
        <w:rPr>
          <w:lang w:val="en-AU" w:eastAsia="en-AU" w:bidi="ar-SA"/>
        </w:rPr>
        <w:t xml:space="preserve"> the greater the number of differences </w:t>
      </w:r>
      <w:r w:rsidRPr="00975AC6">
        <w:rPr>
          <w:lang w:val="en-AU" w:eastAsia="en-AU" w:bidi="ar-SA"/>
        </w:rPr>
        <w:t xml:space="preserve">in regulations </w:t>
      </w:r>
      <w:r w:rsidR="00635321" w:rsidRPr="00975AC6">
        <w:rPr>
          <w:lang w:val="en-AU" w:eastAsia="en-AU" w:bidi="ar-SA"/>
        </w:rPr>
        <w:t xml:space="preserve">between </w:t>
      </w:r>
      <w:r w:rsidR="009952F1" w:rsidRPr="00975AC6">
        <w:rPr>
          <w:lang w:val="en-AU" w:eastAsia="en-AU" w:bidi="ar-SA"/>
        </w:rPr>
        <w:t>im</w:t>
      </w:r>
      <w:r w:rsidR="00635321" w:rsidRPr="00975AC6">
        <w:rPr>
          <w:lang w:val="en-AU" w:eastAsia="en-AU" w:bidi="ar-SA"/>
        </w:rPr>
        <w:t>porting nations, the greater the number of adjustments that need to be made to this powder.</w:t>
      </w:r>
    </w:p>
    <w:p w14:paraId="695B37C1" w14:textId="5ACA24F2" w:rsidR="00635321" w:rsidRPr="001A0481" w:rsidRDefault="00635321" w:rsidP="00635321">
      <w:pPr>
        <w:widowControl/>
        <w:rPr>
          <w:lang w:val="en-AU" w:eastAsia="en-AU" w:bidi="ar-SA"/>
        </w:rPr>
      </w:pPr>
      <w:r w:rsidRPr="00975AC6">
        <w:rPr>
          <w:lang w:val="en-AU" w:eastAsia="en-AU" w:bidi="ar-SA"/>
        </w:rPr>
        <w:t xml:space="preserve">This cost impact could flow through to </w:t>
      </w:r>
      <w:r w:rsidR="009B75EA">
        <w:rPr>
          <w:lang w:val="en-AU" w:eastAsia="en-AU" w:bidi="ar-SA"/>
        </w:rPr>
        <w:t>caregivers</w:t>
      </w:r>
      <w:r w:rsidRPr="00975AC6">
        <w:rPr>
          <w:lang w:val="en-AU" w:eastAsia="en-AU" w:bidi="ar-SA"/>
        </w:rPr>
        <w:t xml:space="preserve"> and could also limit product range and ava</w:t>
      </w:r>
      <w:r w:rsidR="009952F1" w:rsidRPr="00975AC6">
        <w:rPr>
          <w:lang w:val="en-AU" w:eastAsia="en-AU" w:bidi="ar-SA"/>
        </w:rPr>
        <w:t>il</w:t>
      </w:r>
      <w:r w:rsidRPr="00975AC6">
        <w:rPr>
          <w:lang w:val="en-AU" w:eastAsia="en-AU" w:bidi="ar-SA"/>
        </w:rPr>
        <w:t>ability.</w:t>
      </w:r>
    </w:p>
    <w:p w14:paraId="4B1665CA" w14:textId="643C502C" w:rsidR="00635321" w:rsidRPr="001A0481" w:rsidRDefault="00635321" w:rsidP="00635321">
      <w:pPr>
        <w:widowControl/>
        <w:rPr>
          <w:lang w:val="en-AU" w:eastAsia="en-AU" w:bidi="ar-SA"/>
        </w:rPr>
      </w:pPr>
      <w:r w:rsidRPr="00975AC6">
        <w:rPr>
          <w:lang w:val="en-AU" w:eastAsia="en-AU" w:bidi="ar-SA"/>
        </w:rPr>
        <w:t>Not resolving this issue results in an opportunity cost; infant formula products could be produced at lower cost while maintaining their safety and suitability as a source of nutrition.</w:t>
      </w:r>
    </w:p>
    <w:p w14:paraId="354BC56F" w14:textId="40EE507C" w:rsidR="00635321" w:rsidRPr="00975AC6" w:rsidRDefault="00635321" w:rsidP="00635321">
      <w:pPr>
        <w:widowControl/>
        <w:rPr>
          <w:lang w:val="en-AU" w:eastAsia="en-AU" w:bidi="ar-SA"/>
        </w:rPr>
      </w:pPr>
      <w:r w:rsidRPr="00975AC6">
        <w:rPr>
          <w:lang w:val="en-AU" w:eastAsia="en-AU" w:bidi="ar-SA"/>
        </w:rPr>
        <w:t xml:space="preserve">The magnitude of </w:t>
      </w:r>
      <w:r w:rsidR="009952F1" w:rsidRPr="00975AC6">
        <w:rPr>
          <w:lang w:val="en-AU" w:eastAsia="en-AU" w:bidi="ar-SA"/>
        </w:rPr>
        <w:t>impacts arising from</w:t>
      </w:r>
      <w:r w:rsidRPr="00975AC6">
        <w:rPr>
          <w:lang w:val="en-AU" w:eastAsia="en-AU" w:bidi="ar-SA"/>
        </w:rPr>
        <w:t xml:space="preserve"> this issue is </w:t>
      </w:r>
      <w:r w:rsidR="004E7944" w:rsidRPr="00975AC6">
        <w:rPr>
          <w:lang w:val="en-AU" w:eastAsia="en-AU" w:bidi="ar-SA"/>
        </w:rPr>
        <w:t>not likely to be large</w:t>
      </w:r>
      <w:r w:rsidRPr="00975AC6">
        <w:rPr>
          <w:lang w:val="en-AU" w:eastAsia="en-AU" w:bidi="ar-SA"/>
        </w:rPr>
        <w:t xml:space="preserve">. The issue identified is the scope for increased international alignment, which is the shift from current level of alignment to the level of alignment to what can be justified by FSANZ’s scientific assessment. If complete alignment were possible, then the </w:t>
      </w:r>
      <w:r w:rsidR="00500258" w:rsidRPr="00500258">
        <w:rPr>
          <w:lang w:val="en-AU" w:eastAsia="en-AU" w:bidi="ar-SA"/>
        </w:rPr>
        <w:t>magnitude</w:t>
      </w:r>
      <w:r w:rsidRPr="00975AC6">
        <w:rPr>
          <w:lang w:val="en-AU" w:eastAsia="en-AU" w:bidi="ar-SA"/>
        </w:rPr>
        <w:t xml:space="preserve"> of the issue would be </w:t>
      </w:r>
      <w:r w:rsidR="004E7944" w:rsidRPr="00975AC6">
        <w:rPr>
          <w:lang w:val="en-AU" w:eastAsia="en-AU" w:bidi="ar-SA"/>
        </w:rPr>
        <w:t>more significant.</w:t>
      </w:r>
    </w:p>
    <w:p w14:paraId="2EAD6E5D" w14:textId="364E87B1" w:rsidR="00117EFC" w:rsidRPr="00975AC6" w:rsidRDefault="007E03DF" w:rsidP="009731A1">
      <w:pPr>
        <w:pStyle w:val="Heading3"/>
      </w:pPr>
      <w:bookmarkStart w:id="223" w:name="_Ref157588786"/>
      <w:bookmarkStart w:id="224" w:name="_Toc168995653"/>
      <w:bookmarkStart w:id="225" w:name="_Toc158893124"/>
      <w:r w:rsidRPr="00975AC6">
        <w:t>Parts of the standards are not achieving their intended purpose</w:t>
      </w:r>
      <w:bookmarkEnd w:id="223"/>
      <w:bookmarkEnd w:id="224"/>
      <w:bookmarkEnd w:id="225"/>
      <w:r w:rsidRPr="00975AC6">
        <w:t xml:space="preserve"> </w:t>
      </w:r>
    </w:p>
    <w:p w14:paraId="6A9DC83C" w14:textId="24D83623" w:rsidR="001C70E7" w:rsidRPr="00500258" w:rsidRDefault="001C70E7" w:rsidP="001A0481">
      <w:pPr>
        <w:widowControl/>
        <w:rPr>
          <w:lang w:val="en-AU" w:eastAsia="en-AU" w:bidi="ar-SA"/>
        </w:rPr>
      </w:pPr>
      <w:r w:rsidRPr="00975AC6">
        <w:rPr>
          <w:lang w:val="en-AU" w:eastAsia="en-AU" w:bidi="ar-SA"/>
        </w:rPr>
        <w:t>FSANZ found aspects of the infant formula standards were not clear or specific enough</w:t>
      </w:r>
      <w:r w:rsidR="00DD789F" w:rsidRPr="00975AC6">
        <w:rPr>
          <w:lang w:val="en-AU" w:eastAsia="en-AU" w:bidi="ar-SA"/>
        </w:rPr>
        <w:t xml:space="preserve"> to achieve their intended purpose</w:t>
      </w:r>
      <w:r w:rsidRPr="00975AC6">
        <w:rPr>
          <w:lang w:val="en-AU" w:eastAsia="en-AU" w:bidi="ar-SA"/>
        </w:rPr>
        <w:t>.</w:t>
      </w:r>
    </w:p>
    <w:p w14:paraId="067921C2" w14:textId="047EEF29" w:rsidR="00703D69" w:rsidRPr="00975AC6" w:rsidRDefault="00703D69" w:rsidP="00703D69">
      <w:pPr>
        <w:widowControl/>
        <w:rPr>
          <w:lang w:val="en-AU"/>
        </w:rPr>
      </w:pPr>
      <w:r w:rsidRPr="00975AC6">
        <w:rPr>
          <w:lang w:val="en-AU"/>
        </w:rPr>
        <w:t>This section discusses</w:t>
      </w:r>
      <w:r w:rsidR="00194518" w:rsidRPr="00975AC6">
        <w:rPr>
          <w:lang w:val="en-AU"/>
        </w:rPr>
        <w:t>:</w:t>
      </w:r>
    </w:p>
    <w:p w14:paraId="7010C6EC" w14:textId="4018C59D" w:rsidR="00703D69" w:rsidRPr="00975AC6" w:rsidRDefault="00602A5A" w:rsidP="00A87A0B">
      <w:pPr>
        <w:pStyle w:val="FSBullet1"/>
        <w:rPr>
          <w:lang w:val="en-AU"/>
        </w:rPr>
      </w:pPr>
      <w:r w:rsidRPr="00975AC6">
        <w:rPr>
          <w:lang w:val="en-AU"/>
        </w:rPr>
        <w:t>t</w:t>
      </w:r>
      <w:r w:rsidR="00194518" w:rsidRPr="00975AC6">
        <w:rPr>
          <w:lang w:val="en-AU"/>
        </w:rPr>
        <w:t xml:space="preserve">hree </w:t>
      </w:r>
      <w:r w:rsidR="00194518" w:rsidRPr="00500258">
        <w:rPr>
          <w:lang w:val="en-AU"/>
        </w:rPr>
        <w:t>examples</w:t>
      </w:r>
      <w:r w:rsidR="00194518" w:rsidRPr="00975AC6">
        <w:rPr>
          <w:lang w:val="en-AU"/>
        </w:rPr>
        <w:t xml:space="preserve"> of this issue</w:t>
      </w:r>
      <w:r w:rsidRPr="00975AC6">
        <w:rPr>
          <w:lang w:val="en-AU"/>
        </w:rPr>
        <w:t>, which are</w:t>
      </w:r>
      <w:r w:rsidR="00194518" w:rsidRPr="00975AC6">
        <w:rPr>
          <w:lang w:val="en-AU"/>
        </w:rPr>
        <w:t>:</w:t>
      </w:r>
    </w:p>
    <w:p w14:paraId="22C4D9FA" w14:textId="3452E12C" w:rsidR="00194518" w:rsidRPr="00500258" w:rsidRDefault="00602A5A" w:rsidP="00A16530">
      <w:pPr>
        <w:pStyle w:val="FSBullet2"/>
        <w:rPr>
          <w:rFonts w:eastAsia="Times New Roman" w:cs="Arial"/>
          <w:lang w:val="en-AU"/>
        </w:rPr>
      </w:pPr>
      <w:r w:rsidRPr="00500258">
        <w:rPr>
          <w:lang w:val="en-AU"/>
        </w:rPr>
        <w:t>t</w:t>
      </w:r>
      <w:r w:rsidR="00194518" w:rsidRPr="00500258">
        <w:rPr>
          <w:lang w:val="en-AU"/>
        </w:rPr>
        <w:t>he unrestricted sale of specialised infant formula products</w:t>
      </w:r>
      <w:r w:rsidR="00D03B65" w:rsidRPr="00500258">
        <w:rPr>
          <w:lang w:val="en-AU"/>
        </w:rPr>
        <w:t xml:space="preserve"> </w:t>
      </w:r>
    </w:p>
    <w:p w14:paraId="02922938" w14:textId="0855C663" w:rsidR="00D03B65" w:rsidRPr="00500258" w:rsidRDefault="00602A5A" w:rsidP="00194518">
      <w:pPr>
        <w:pStyle w:val="FSBullet2"/>
        <w:rPr>
          <w:rFonts w:eastAsia="Times New Roman" w:cs="Arial"/>
          <w:szCs w:val="24"/>
          <w:lang w:val="en-AU"/>
        </w:rPr>
      </w:pPr>
      <w:r w:rsidRPr="00500258">
        <w:rPr>
          <w:rFonts w:eastAsia="Times New Roman" w:cs="Arial"/>
          <w:szCs w:val="24"/>
          <w:lang w:val="en-AU"/>
        </w:rPr>
        <w:t>a l</w:t>
      </w:r>
      <w:r w:rsidR="00D03B65" w:rsidRPr="00500258">
        <w:rPr>
          <w:rFonts w:eastAsia="Times New Roman" w:cs="Arial"/>
          <w:szCs w:val="24"/>
          <w:lang w:val="en-AU"/>
        </w:rPr>
        <w:t xml:space="preserve">ack of specificity on what can be used as a protein source </w:t>
      </w:r>
    </w:p>
    <w:p w14:paraId="6163CFCD" w14:textId="01A2FB32" w:rsidR="00D03B65" w:rsidRPr="00500258" w:rsidRDefault="00602A5A" w:rsidP="00A16530">
      <w:pPr>
        <w:pStyle w:val="FSBullet2"/>
        <w:rPr>
          <w:rFonts w:eastAsia="Times New Roman" w:cs="Arial"/>
          <w:szCs w:val="24"/>
          <w:lang w:val="en-AU"/>
        </w:rPr>
      </w:pPr>
      <w:r w:rsidRPr="00500258">
        <w:rPr>
          <w:rFonts w:eastAsia="Times New Roman" w:cs="Arial"/>
          <w:szCs w:val="24"/>
          <w:lang w:val="en-AU"/>
        </w:rPr>
        <w:t xml:space="preserve">the absence of a </w:t>
      </w:r>
      <w:r w:rsidR="008025DD" w:rsidRPr="00500258">
        <w:rPr>
          <w:rFonts w:eastAsia="Times New Roman" w:cs="Arial"/>
          <w:szCs w:val="24"/>
          <w:lang w:val="en-AU"/>
        </w:rPr>
        <w:t xml:space="preserve">specific prohibition </w:t>
      </w:r>
      <w:r w:rsidR="009952F1" w:rsidRPr="00500258">
        <w:rPr>
          <w:rFonts w:eastAsia="Times New Roman" w:cs="Arial"/>
          <w:szCs w:val="24"/>
          <w:lang w:val="en-AU"/>
        </w:rPr>
        <w:t xml:space="preserve">on </w:t>
      </w:r>
      <w:r w:rsidR="008025DD" w:rsidRPr="00500258">
        <w:rPr>
          <w:rFonts w:eastAsia="Times New Roman" w:cs="Arial"/>
          <w:szCs w:val="24"/>
          <w:lang w:val="en-AU"/>
        </w:rPr>
        <w:t xml:space="preserve">marketing </w:t>
      </w:r>
      <w:r w:rsidR="008F0AAD" w:rsidRPr="00500258">
        <w:rPr>
          <w:rFonts w:eastAsia="Times New Roman" w:cs="Arial"/>
          <w:szCs w:val="24"/>
          <w:lang w:val="en-AU"/>
        </w:rPr>
        <w:t xml:space="preserve">infant formula through statements about ingredients </w:t>
      </w:r>
    </w:p>
    <w:p w14:paraId="3F8BAEBB" w14:textId="1E5706DD" w:rsidR="00703D69" w:rsidRPr="00500258" w:rsidRDefault="00602A5A" w:rsidP="00703D69">
      <w:pPr>
        <w:pStyle w:val="FSBullet1"/>
        <w:rPr>
          <w:lang w:val="en-AU"/>
        </w:rPr>
      </w:pPr>
      <w:r w:rsidRPr="00500258">
        <w:rPr>
          <w:lang w:val="en-AU"/>
        </w:rPr>
        <w:t>t</w:t>
      </w:r>
      <w:r w:rsidR="00304DB1" w:rsidRPr="00500258">
        <w:rPr>
          <w:lang w:val="en-AU"/>
        </w:rPr>
        <w:t>he impacts of this issue</w:t>
      </w:r>
      <w:r w:rsidRPr="00500258">
        <w:rPr>
          <w:lang w:val="en-AU"/>
        </w:rPr>
        <w:t>, which are that</w:t>
      </w:r>
      <w:r w:rsidR="00CC4BDA" w:rsidRPr="00500258">
        <w:rPr>
          <w:lang w:val="en-AU"/>
        </w:rPr>
        <w:t>:</w:t>
      </w:r>
    </w:p>
    <w:p w14:paraId="730947DA" w14:textId="53347D83" w:rsidR="00CC4BDA" w:rsidRPr="00500258" w:rsidRDefault="00602A5A" w:rsidP="00CC4BDA">
      <w:pPr>
        <w:pStyle w:val="FSBullet2"/>
        <w:rPr>
          <w:lang w:val="en-AU"/>
        </w:rPr>
      </w:pPr>
      <w:r w:rsidRPr="00500258">
        <w:rPr>
          <w:lang w:val="en-AU"/>
        </w:rPr>
        <w:t>g</w:t>
      </w:r>
      <w:r w:rsidR="00CC4BDA" w:rsidRPr="00500258">
        <w:rPr>
          <w:lang w:val="en-AU"/>
        </w:rPr>
        <w:t xml:space="preserve">overnments </w:t>
      </w:r>
      <w:r w:rsidRPr="00500258">
        <w:rPr>
          <w:lang w:val="en-AU"/>
        </w:rPr>
        <w:t>find it difficult to use the standards to achieve their policy purpose</w:t>
      </w:r>
    </w:p>
    <w:p w14:paraId="2C45862D" w14:textId="17F8356D" w:rsidR="00602A5A" w:rsidRPr="00500258" w:rsidRDefault="009B75EA" w:rsidP="00CC4BDA">
      <w:pPr>
        <w:pStyle w:val="FSBullet2"/>
        <w:rPr>
          <w:lang w:val="en-AU"/>
        </w:rPr>
      </w:pPr>
      <w:r>
        <w:rPr>
          <w:lang w:val="en-AU"/>
        </w:rPr>
        <w:t>caregivers</w:t>
      </w:r>
      <w:r w:rsidR="009952F1" w:rsidRPr="00500258">
        <w:rPr>
          <w:lang w:val="en-AU"/>
        </w:rPr>
        <w:t xml:space="preserve"> </w:t>
      </w:r>
      <w:r w:rsidR="00C93637" w:rsidRPr="00500258">
        <w:rPr>
          <w:lang w:val="en-AU"/>
        </w:rPr>
        <w:t>do not receive the benefits of the standards to the greatest extent possible</w:t>
      </w:r>
    </w:p>
    <w:p w14:paraId="44182D42" w14:textId="748E0AF1" w:rsidR="00703D69" w:rsidRPr="001A0481" w:rsidRDefault="00C93637" w:rsidP="007E03DF">
      <w:pPr>
        <w:pStyle w:val="FSBullet2"/>
        <w:rPr>
          <w:lang w:val="en-AU"/>
        </w:rPr>
      </w:pPr>
      <w:r w:rsidRPr="00500258">
        <w:rPr>
          <w:lang w:val="en-AU"/>
        </w:rPr>
        <w:t>businesses experience increased compliance costs.</w:t>
      </w:r>
    </w:p>
    <w:p w14:paraId="2583C030" w14:textId="650D9437" w:rsidR="003F48D7" w:rsidRPr="00500258" w:rsidRDefault="001C70E7" w:rsidP="001A0481">
      <w:pPr>
        <w:rPr>
          <w:lang w:val="en-AU" w:eastAsia="en-AU" w:bidi="ar-SA"/>
        </w:rPr>
      </w:pPr>
      <w:r w:rsidRPr="00500258">
        <w:rPr>
          <w:lang w:val="en-AU" w:eastAsia="en-AU" w:bidi="ar-SA"/>
        </w:rPr>
        <w:lastRenderedPageBreak/>
        <w:t>This has resulted in</w:t>
      </w:r>
      <w:r w:rsidR="00261C35" w:rsidRPr="00500258">
        <w:rPr>
          <w:lang w:val="en-AU" w:eastAsia="en-AU" w:bidi="ar-SA"/>
        </w:rPr>
        <w:t xml:space="preserve"> </w:t>
      </w:r>
      <w:r w:rsidR="00603A25" w:rsidRPr="00500258">
        <w:rPr>
          <w:lang w:val="en-AU" w:eastAsia="en-AU" w:bidi="ar-SA"/>
        </w:rPr>
        <w:t xml:space="preserve">developments within the infant formula market which </w:t>
      </w:r>
      <w:r w:rsidR="00A27189" w:rsidRPr="00500258">
        <w:rPr>
          <w:lang w:val="en-AU" w:eastAsia="en-AU" w:bidi="ar-SA"/>
        </w:rPr>
        <w:t xml:space="preserve">jurisdictions view as being outside of what the </w:t>
      </w:r>
      <w:r w:rsidR="007D5857" w:rsidRPr="00500258">
        <w:rPr>
          <w:lang w:val="en-AU" w:eastAsia="en-AU" w:bidi="ar-SA"/>
        </w:rPr>
        <w:t xml:space="preserve">standards </w:t>
      </w:r>
      <w:r w:rsidR="009952F1" w:rsidRPr="00500258">
        <w:rPr>
          <w:lang w:val="en-AU" w:eastAsia="en-AU" w:bidi="ar-SA"/>
        </w:rPr>
        <w:t xml:space="preserve">are intended to </w:t>
      </w:r>
      <w:r w:rsidR="007D5857" w:rsidRPr="00500258">
        <w:rPr>
          <w:lang w:val="en-AU" w:eastAsia="en-AU" w:bidi="ar-SA"/>
        </w:rPr>
        <w:t xml:space="preserve">allow, </w:t>
      </w:r>
      <w:r w:rsidR="0021175F" w:rsidRPr="00500258">
        <w:rPr>
          <w:lang w:val="en-AU" w:eastAsia="en-AU" w:bidi="ar-SA"/>
        </w:rPr>
        <w:t xml:space="preserve">where there is no </w:t>
      </w:r>
      <w:r w:rsidR="00D850D6" w:rsidRPr="00500258">
        <w:rPr>
          <w:lang w:val="en-AU" w:eastAsia="en-AU" w:bidi="ar-SA"/>
        </w:rPr>
        <w:t xml:space="preserve">effective mechanism within the standards to </w:t>
      </w:r>
      <w:r w:rsidR="00F23B56" w:rsidRPr="00500258">
        <w:rPr>
          <w:lang w:val="en-AU" w:eastAsia="en-AU" w:bidi="ar-SA"/>
        </w:rPr>
        <w:t>resolve these issues.</w:t>
      </w:r>
      <w:r w:rsidR="00EF369A" w:rsidRPr="00500258">
        <w:rPr>
          <w:lang w:val="en-AU" w:eastAsia="en-AU" w:bidi="ar-SA"/>
        </w:rPr>
        <w:t xml:space="preserve"> From an industry perspective, </w:t>
      </w:r>
      <w:r w:rsidR="003F5EBC" w:rsidRPr="00500258">
        <w:rPr>
          <w:lang w:val="en-AU" w:eastAsia="en-AU" w:bidi="ar-SA"/>
        </w:rPr>
        <w:t>their products are</w:t>
      </w:r>
      <w:r w:rsidR="001E1FD0" w:rsidRPr="00500258">
        <w:rPr>
          <w:lang w:val="en-AU" w:eastAsia="en-AU" w:bidi="ar-SA"/>
        </w:rPr>
        <w:t xml:space="preserve"> fully compliant with the standards as they are drafted</w:t>
      </w:r>
      <w:r w:rsidR="00E178E7" w:rsidRPr="00500258">
        <w:rPr>
          <w:lang w:val="en-AU" w:eastAsia="en-AU" w:bidi="ar-SA"/>
        </w:rPr>
        <w:t xml:space="preserve">. </w:t>
      </w:r>
    </w:p>
    <w:p w14:paraId="15A9960A" w14:textId="28266473" w:rsidR="009C5FFA" w:rsidRPr="00975AC6" w:rsidRDefault="00B26124">
      <w:pPr>
        <w:widowControl/>
        <w:rPr>
          <w:lang w:val="en-AU"/>
        </w:rPr>
        <w:sectPr w:rsidR="009C5FFA" w:rsidRPr="00975AC6" w:rsidSect="009A7C8A">
          <w:pgSz w:w="11906" w:h="16838"/>
          <w:pgMar w:top="1418" w:right="1418" w:bottom="1134" w:left="1418" w:header="709" w:footer="709" w:gutter="0"/>
          <w:pgNumType w:start="1"/>
          <w:cols w:space="708"/>
          <w:docGrid w:linePitch="360"/>
        </w:sectPr>
      </w:pPr>
      <w:r w:rsidRPr="00500258">
        <w:rPr>
          <w:lang w:val="en-AU"/>
        </w:rPr>
        <w:t xml:space="preserve">The following table provides three examples of where the standards are not clear or specific. </w:t>
      </w:r>
      <w:r w:rsidR="00F276CC" w:rsidRPr="00500258">
        <w:rPr>
          <w:lang w:val="en-AU"/>
        </w:rPr>
        <w:t xml:space="preserve">the table </w:t>
      </w:r>
      <w:r w:rsidR="009952F1" w:rsidRPr="00500258">
        <w:rPr>
          <w:lang w:val="en-AU"/>
        </w:rPr>
        <w:t>includes</w:t>
      </w:r>
      <w:r w:rsidR="00F276CC" w:rsidRPr="00500258">
        <w:rPr>
          <w:lang w:val="en-AU"/>
        </w:rPr>
        <w:t xml:space="preserve"> the intent of the standards, </w:t>
      </w:r>
      <w:r w:rsidR="00C36BFD" w:rsidRPr="00500258">
        <w:rPr>
          <w:lang w:val="en-AU"/>
        </w:rPr>
        <w:t>an</w:t>
      </w:r>
      <w:r w:rsidR="00F276CC" w:rsidRPr="00500258">
        <w:rPr>
          <w:lang w:val="en-AU"/>
        </w:rPr>
        <w:t xml:space="preserve"> </w:t>
      </w:r>
      <w:r w:rsidR="009952F1" w:rsidRPr="00500258">
        <w:rPr>
          <w:lang w:val="en-AU"/>
        </w:rPr>
        <w:t xml:space="preserve">example of </w:t>
      </w:r>
      <w:r w:rsidR="00F276CC" w:rsidRPr="00500258">
        <w:rPr>
          <w:lang w:val="en-AU"/>
        </w:rPr>
        <w:t xml:space="preserve">where this intent is not achieved and a description. </w:t>
      </w:r>
    </w:p>
    <w:p w14:paraId="5C81B888" w14:textId="553E64DF" w:rsidR="00856A27" w:rsidRPr="00500258" w:rsidRDefault="00DA0E9C" w:rsidP="001A0481">
      <w:pPr>
        <w:pStyle w:val="FSTableTitle"/>
        <w:widowControl/>
        <w:spacing w:before="0" w:after="60"/>
        <w:rPr>
          <w:lang w:val="en-AU"/>
        </w:rPr>
      </w:pPr>
      <w:bookmarkStart w:id="226" w:name="_Toc160111912"/>
      <w:bookmarkStart w:id="227" w:name="_Toc158893170"/>
      <w:r>
        <w:lastRenderedPageBreak/>
        <w:t xml:space="preserve">Table </w:t>
      </w:r>
      <w:r w:rsidR="00FF2A02">
        <w:fldChar w:fldCharType="begin"/>
      </w:r>
      <w:r w:rsidR="00FF2A02">
        <w:instrText xml:space="preserve"> STYLEREF 2 \s </w:instrText>
      </w:r>
      <w:r w:rsidR="00FF2A02">
        <w:fldChar w:fldCharType="separate"/>
      </w:r>
      <w:r>
        <w:rPr>
          <w:noProof/>
        </w:rPr>
        <w:t>2</w:t>
      </w:r>
      <w:r w:rsidR="00FF2A02">
        <w:rPr>
          <w:noProof/>
        </w:rPr>
        <w:fldChar w:fldCharType="end"/>
      </w:r>
      <w:r>
        <w:noBreakHyphen/>
      </w:r>
      <w:r w:rsidR="00FF2A02">
        <w:fldChar w:fldCharType="begin"/>
      </w:r>
      <w:r w:rsidR="00FF2A02">
        <w:instrText xml:space="preserve"> SEQ Table \* ARABIC \s 2 </w:instrText>
      </w:r>
      <w:r w:rsidR="00FF2A02">
        <w:fldChar w:fldCharType="separate"/>
      </w:r>
      <w:r>
        <w:rPr>
          <w:noProof/>
        </w:rPr>
        <w:t>3</w:t>
      </w:r>
      <w:r w:rsidR="00FF2A02">
        <w:rPr>
          <w:noProof/>
        </w:rPr>
        <w:fldChar w:fldCharType="end"/>
      </w:r>
      <w:r w:rsidR="00856A27" w:rsidRPr="00500258">
        <w:rPr>
          <w:lang w:val="en-AU"/>
        </w:rPr>
        <w:t xml:space="preserve"> </w:t>
      </w:r>
      <w:r w:rsidR="001268CB" w:rsidRPr="00500258">
        <w:rPr>
          <w:lang w:val="en-AU"/>
        </w:rPr>
        <w:t>Examples where the standards do not achieve their intention</w:t>
      </w:r>
      <w:bookmarkEnd w:id="226"/>
      <w:bookmarkEnd w:id="227"/>
      <w:r w:rsidR="001268CB" w:rsidRPr="00500258">
        <w:rPr>
          <w:lang w:val="en-AU"/>
        </w:rPr>
        <w:t xml:space="preserve"> </w:t>
      </w:r>
    </w:p>
    <w:tbl>
      <w:tblPr>
        <w:tblStyle w:val="TableGrid"/>
        <w:tblW w:w="13890" w:type="dxa"/>
        <w:tblLook w:val="04A0" w:firstRow="1" w:lastRow="0" w:firstColumn="1" w:lastColumn="0" w:noHBand="0" w:noVBand="1"/>
      </w:tblPr>
      <w:tblGrid>
        <w:gridCol w:w="3402"/>
        <w:gridCol w:w="1984"/>
        <w:gridCol w:w="8504"/>
      </w:tblGrid>
      <w:tr w:rsidR="00427C17" w:rsidRPr="00975AC6" w14:paraId="6670B6D0" w14:textId="77777777" w:rsidTr="00A16530">
        <w:trPr>
          <w:cantSplit/>
          <w:tblHeader/>
        </w:trPr>
        <w:tc>
          <w:tcPr>
            <w:tcW w:w="3402" w:type="dxa"/>
            <w:tcBorders>
              <w:top w:val="single" w:sz="12" w:space="0" w:color="auto"/>
              <w:left w:val="nil"/>
              <w:bottom w:val="single" w:sz="12" w:space="0" w:color="auto"/>
              <w:right w:val="nil"/>
            </w:tcBorders>
          </w:tcPr>
          <w:p w14:paraId="191251AE" w14:textId="6BADEEB9" w:rsidR="00427C17" w:rsidRPr="00500258" w:rsidRDefault="00F74FE4" w:rsidP="001A0481">
            <w:pPr>
              <w:pStyle w:val="FSTableHeading"/>
              <w:widowControl/>
              <w:spacing w:before="60" w:after="60"/>
              <w:jc w:val="left"/>
              <w:rPr>
                <w:lang w:val="en-AU"/>
              </w:rPr>
            </w:pPr>
            <w:r w:rsidRPr="00500258">
              <w:rPr>
                <w:lang w:val="en-AU"/>
              </w:rPr>
              <w:t>Intention of the standards</w:t>
            </w:r>
            <w:r w:rsidRPr="00500258">
              <w:rPr>
                <w:rStyle w:val="FootnoteReference"/>
                <w:lang w:val="en-AU"/>
              </w:rPr>
              <w:footnoteReference w:id="25"/>
            </w:r>
          </w:p>
        </w:tc>
        <w:tc>
          <w:tcPr>
            <w:tcW w:w="1984" w:type="dxa"/>
            <w:tcBorders>
              <w:top w:val="single" w:sz="12" w:space="0" w:color="auto"/>
              <w:left w:val="nil"/>
              <w:bottom w:val="single" w:sz="12" w:space="0" w:color="auto"/>
              <w:right w:val="nil"/>
            </w:tcBorders>
          </w:tcPr>
          <w:p w14:paraId="779128E5" w14:textId="0AAC2CF1" w:rsidR="00427C17" w:rsidRPr="00500258" w:rsidRDefault="00F74FE4" w:rsidP="001A0481">
            <w:pPr>
              <w:pStyle w:val="FSTableHeading"/>
              <w:widowControl/>
              <w:spacing w:before="60" w:after="60"/>
              <w:jc w:val="left"/>
              <w:rPr>
                <w:lang w:val="en-AU"/>
              </w:rPr>
            </w:pPr>
            <w:r w:rsidRPr="00500258">
              <w:rPr>
                <w:lang w:val="en-AU"/>
              </w:rPr>
              <w:t>Issue</w:t>
            </w:r>
          </w:p>
        </w:tc>
        <w:tc>
          <w:tcPr>
            <w:tcW w:w="8504" w:type="dxa"/>
            <w:tcBorders>
              <w:top w:val="single" w:sz="12" w:space="0" w:color="auto"/>
              <w:left w:val="nil"/>
              <w:bottom w:val="single" w:sz="12" w:space="0" w:color="auto"/>
              <w:right w:val="nil"/>
            </w:tcBorders>
          </w:tcPr>
          <w:p w14:paraId="16DAE430" w14:textId="07558861" w:rsidR="00427C17" w:rsidRPr="00500258" w:rsidRDefault="00F74FE4" w:rsidP="001A0481">
            <w:pPr>
              <w:pStyle w:val="FSTableHeading"/>
              <w:widowControl/>
              <w:spacing w:before="60" w:after="60"/>
              <w:jc w:val="left"/>
              <w:rPr>
                <w:lang w:val="en-AU"/>
              </w:rPr>
            </w:pPr>
            <w:r w:rsidRPr="00500258">
              <w:rPr>
                <w:lang w:val="en-AU"/>
              </w:rPr>
              <w:t>Description of the issue</w:t>
            </w:r>
            <w:r w:rsidR="00427C17" w:rsidRPr="00500258">
              <w:rPr>
                <w:lang w:val="en-AU"/>
              </w:rPr>
              <w:t xml:space="preserve"> </w:t>
            </w:r>
          </w:p>
        </w:tc>
      </w:tr>
      <w:tr w:rsidR="00427C17" w:rsidRPr="00975AC6" w14:paraId="6B5CE27E" w14:textId="77777777" w:rsidTr="00A16530">
        <w:trPr>
          <w:cantSplit/>
        </w:trPr>
        <w:tc>
          <w:tcPr>
            <w:tcW w:w="3402" w:type="dxa"/>
            <w:tcBorders>
              <w:top w:val="single" w:sz="12" w:space="0" w:color="auto"/>
              <w:left w:val="nil"/>
              <w:bottom w:val="single" w:sz="4" w:space="0" w:color="auto"/>
              <w:right w:val="nil"/>
            </w:tcBorders>
          </w:tcPr>
          <w:p w14:paraId="7A676AE7" w14:textId="4CA66A80" w:rsidR="00427C17" w:rsidRPr="00500258" w:rsidRDefault="00B0070A" w:rsidP="001A0481">
            <w:pPr>
              <w:widowControl/>
              <w:spacing w:before="60" w:after="60"/>
              <w:rPr>
                <w:lang w:val="en-AU"/>
              </w:rPr>
            </w:pPr>
            <w:r w:rsidRPr="00975AC6">
              <w:rPr>
                <w:lang w:val="en-AU"/>
              </w:rPr>
              <w:t xml:space="preserve">Products </w:t>
            </w:r>
            <w:r w:rsidR="009B5C24" w:rsidRPr="00500258">
              <w:rPr>
                <w:lang w:val="en-AU"/>
              </w:rPr>
              <w:t>for infants with special dietary or medical needs (</w:t>
            </w:r>
            <w:r w:rsidRPr="00975AC6">
              <w:rPr>
                <w:lang w:val="en-AU"/>
              </w:rPr>
              <w:t xml:space="preserve">that </w:t>
            </w:r>
            <w:r w:rsidR="009B5C24" w:rsidRPr="00500258">
              <w:rPr>
                <w:lang w:val="en-AU"/>
              </w:rPr>
              <w:t>deviate from</w:t>
            </w:r>
            <w:r w:rsidR="004F4B68" w:rsidRPr="00975AC6">
              <w:rPr>
                <w:lang w:val="en-AU"/>
              </w:rPr>
              <w:t xml:space="preserve"> the </w:t>
            </w:r>
            <w:r w:rsidR="009B5C24" w:rsidRPr="00500258">
              <w:rPr>
                <w:lang w:val="en-AU"/>
              </w:rPr>
              <w:t xml:space="preserve">general </w:t>
            </w:r>
            <w:r w:rsidR="004F7A21" w:rsidRPr="00975AC6">
              <w:rPr>
                <w:lang w:val="en-AU"/>
              </w:rPr>
              <w:t>compositional</w:t>
            </w:r>
            <w:r w:rsidR="004F4B68" w:rsidRPr="00975AC6">
              <w:rPr>
                <w:lang w:val="en-AU"/>
              </w:rPr>
              <w:t xml:space="preserve"> requirements</w:t>
            </w:r>
            <w:r w:rsidR="004F7A21" w:rsidRPr="00975AC6">
              <w:rPr>
                <w:lang w:val="en-AU"/>
              </w:rPr>
              <w:t xml:space="preserve">) should be used under </w:t>
            </w:r>
            <w:r w:rsidR="001D7B18" w:rsidRPr="00975AC6">
              <w:rPr>
                <w:lang w:val="en-AU"/>
              </w:rPr>
              <w:t xml:space="preserve">the supervision of a specialist. </w:t>
            </w:r>
          </w:p>
        </w:tc>
        <w:tc>
          <w:tcPr>
            <w:tcW w:w="1984" w:type="dxa"/>
            <w:tcBorders>
              <w:top w:val="single" w:sz="12" w:space="0" w:color="auto"/>
              <w:left w:val="nil"/>
              <w:bottom w:val="single" w:sz="4" w:space="0" w:color="auto"/>
              <w:right w:val="nil"/>
            </w:tcBorders>
          </w:tcPr>
          <w:p w14:paraId="0D223E4E" w14:textId="51DA6E3C" w:rsidR="00427C17" w:rsidRPr="00500258" w:rsidRDefault="001D7B18" w:rsidP="001A0481">
            <w:pPr>
              <w:widowControl/>
              <w:spacing w:before="60" w:after="60"/>
              <w:rPr>
                <w:lang w:val="en-AU"/>
              </w:rPr>
            </w:pPr>
            <w:r w:rsidRPr="00975AC6">
              <w:rPr>
                <w:lang w:val="en-AU"/>
              </w:rPr>
              <w:t xml:space="preserve">Standards do not </w:t>
            </w:r>
            <w:r w:rsidR="003B7F65" w:rsidRPr="00975AC6">
              <w:rPr>
                <w:lang w:val="en-AU"/>
              </w:rPr>
              <w:t xml:space="preserve">contain any provisions that </w:t>
            </w:r>
            <w:r w:rsidR="00B870D3" w:rsidRPr="00975AC6">
              <w:rPr>
                <w:lang w:val="en-AU"/>
              </w:rPr>
              <w:t>connect the sale of specialised products to the provision of advice.</w:t>
            </w:r>
          </w:p>
        </w:tc>
        <w:tc>
          <w:tcPr>
            <w:tcW w:w="8504" w:type="dxa"/>
            <w:tcBorders>
              <w:top w:val="single" w:sz="12" w:space="0" w:color="auto"/>
              <w:left w:val="nil"/>
              <w:bottom w:val="single" w:sz="4" w:space="0" w:color="auto"/>
              <w:right w:val="nil"/>
            </w:tcBorders>
          </w:tcPr>
          <w:p w14:paraId="23160559" w14:textId="1A35E4D1" w:rsidR="00427C17" w:rsidRPr="00500258" w:rsidRDefault="00C27EC9" w:rsidP="001A0481">
            <w:pPr>
              <w:widowControl/>
              <w:spacing w:before="60" w:after="60"/>
              <w:rPr>
                <w:lang w:val="en-AU"/>
              </w:rPr>
            </w:pPr>
            <w:r w:rsidRPr="00500258">
              <w:rPr>
                <w:lang w:val="en-AU"/>
              </w:rPr>
              <w:t>Specialised</w:t>
            </w:r>
            <w:r w:rsidR="00427C17" w:rsidRPr="00500258" w:rsidDel="007E3013">
              <w:rPr>
                <w:lang w:val="en-AU"/>
              </w:rPr>
              <w:t xml:space="preserve"> products </w:t>
            </w:r>
            <w:r w:rsidRPr="00500258">
              <w:rPr>
                <w:lang w:val="en-AU"/>
              </w:rPr>
              <w:t xml:space="preserve">should </w:t>
            </w:r>
            <w:r w:rsidR="00427C17" w:rsidRPr="00500258">
              <w:rPr>
                <w:lang w:val="en-AU"/>
              </w:rPr>
              <w:t>be used under medical supervision</w:t>
            </w:r>
            <w:r w:rsidR="007E3013" w:rsidRPr="00500258">
              <w:rPr>
                <w:lang w:val="en-AU"/>
              </w:rPr>
              <w:t xml:space="preserve">. Without this supervision, there is an increased risk of negative impacts </w:t>
            </w:r>
            <w:r w:rsidRPr="00500258">
              <w:rPr>
                <w:lang w:val="en-AU"/>
              </w:rPr>
              <w:t>to an infant’s</w:t>
            </w:r>
            <w:r w:rsidR="007E3013" w:rsidRPr="00500258">
              <w:rPr>
                <w:lang w:val="en-AU"/>
              </w:rPr>
              <w:t xml:space="preserve"> health or development. </w:t>
            </w:r>
            <w:r w:rsidRPr="00500258">
              <w:rPr>
                <w:lang w:val="en-AU"/>
              </w:rPr>
              <w:t>This could be due to the product being unsuitable for the condition the infant has, or the product is not necessary and leads to the infant missing out on nutrition that otherwise would be provided by non-specialised formula.</w:t>
            </w:r>
          </w:p>
          <w:p w14:paraId="75BCE9A9" w14:textId="63E85F0D" w:rsidR="001268CB" w:rsidRPr="00500258" w:rsidRDefault="001268CB" w:rsidP="001A0481">
            <w:pPr>
              <w:widowControl/>
              <w:spacing w:before="60" w:after="60"/>
              <w:rPr>
                <w:lang w:val="en-AU"/>
              </w:rPr>
            </w:pPr>
            <w:r w:rsidRPr="00500258">
              <w:rPr>
                <w:lang w:val="en-AU"/>
              </w:rPr>
              <w:t xml:space="preserve">However, there is no provision within the standards that achieve this intention. </w:t>
            </w:r>
            <w:r w:rsidR="009B5C24" w:rsidRPr="00975AC6">
              <w:rPr>
                <w:lang w:val="en-AU"/>
              </w:rPr>
              <w:t>This is unlike all other food fo</w:t>
            </w:r>
            <w:r w:rsidR="008B2C1D">
              <w:rPr>
                <w:lang w:val="en-AU"/>
              </w:rPr>
              <w:t>r</w:t>
            </w:r>
            <w:r w:rsidR="009B5C24" w:rsidRPr="00975AC6">
              <w:rPr>
                <w:lang w:val="en-AU"/>
              </w:rPr>
              <w:t xml:space="preserve"> special medical purpose</w:t>
            </w:r>
            <w:r w:rsidR="008B2C1D">
              <w:rPr>
                <w:lang w:val="en-AU"/>
              </w:rPr>
              <w:t>s</w:t>
            </w:r>
            <w:r w:rsidR="009B5C24" w:rsidRPr="00975AC6">
              <w:rPr>
                <w:lang w:val="en-AU"/>
              </w:rPr>
              <w:t xml:space="preserve">, where the Code restricts sales of these products such that </w:t>
            </w:r>
            <w:r w:rsidR="009B75EA">
              <w:rPr>
                <w:lang w:val="en-AU"/>
              </w:rPr>
              <w:t>caregivers</w:t>
            </w:r>
            <w:r w:rsidR="009B5C24" w:rsidRPr="00975AC6">
              <w:rPr>
                <w:lang w:val="en-AU"/>
              </w:rPr>
              <w:t xml:space="preserve"> are more likely to receive advice. </w:t>
            </w:r>
          </w:p>
        </w:tc>
      </w:tr>
      <w:tr w:rsidR="00427C17" w:rsidRPr="00975AC6" w14:paraId="566312A4" w14:textId="77777777" w:rsidTr="00A16530">
        <w:trPr>
          <w:cantSplit/>
        </w:trPr>
        <w:tc>
          <w:tcPr>
            <w:tcW w:w="3402" w:type="dxa"/>
            <w:tcBorders>
              <w:top w:val="single" w:sz="4" w:space="0" w:color="auto"/>
              <w:left w:val="nil"/>
              <w:bottom w:val="single" w:sz="4" w:space="0" w:color="auto"/>
              <w:right w:val="nil"/>
            </w:tcBorders>
          </w:tcPr>
          <w:p w14:paraId="3D0A2611" w14:textId="77777777" w:rsidR="00845515" w:rsidRPr="00500258" w:rsidRDefault="00845515" w:rsidP="001A0481">
            <w:pPr>
              <w:widowControl/>
              <w:spacing w:before="60" w:after="60"/>
              <w:rPr>
                <w:lang w:val="en-AU"/>
              </w:rPr>
            </w:pPr>
            <w:r w:rsidRPr="00500258">
              <w:rPr>
                <w:lang w:val="en-AU"/>
              </w:rPr>
              <w:t>The essential composition of infant formula should be prescribed in regulation and must satisfy the nutritional requirements of infant.</w:t>
            </w:r>
          </w:p>
          <w:p w14:paraId="19BCDF84" w14:textId="7DC21A2D" w:rsidR="00427C17" w:rsidRPr="00500258" w:rsidRDefault="00845515" w:rsidP="001A0481">
            <w:pPr>
              <w:widowControl/>
              <w:spacing w:before="60" w:after="60"/>
              <w:rPr>
                <w:lang w:val="en-AU"/>
              </w:rPr>
            </w:pPr>
            <w:r w:rsidRPr="00500258">
              <w:rPr>
                <w:lang w:val="en-AU"/>
              </w:rPr>
              <w:t>The composition of infant formula must be safe, suitable.</w:t>
            </w:r>
          </w:p>
        </w:tc>
        <w:tc>
          <w:tcPr>
            <w:tcW w:w="1984" w:type="dxa"/>
            <w:tcBorders>
              <w:top w:val="single" w:sz="4" w:space="0" w:color="auto"/>
              <w:left w:val="nil"/>
              <w:bottom w:val="single" w:sz="4" w:space="0" w:color="auto"/>
              <w:right w:val="nil"/>
            </w:tcBorders>
          </w:tcPr>
          <w:p w14:paraId="6569DD67" w14:textId="2256E3A9" w:rsidR="00427C17" w:rsidRPr="00500258" w:rsidRDefault="00F74FE4" w:rsidP="001A0481">
            <w:pPr>
              <w:widowControl/>
              <w:spacing w:before="60" w:after="60"/>
              <w:rPr>
                <w:lang w:val="en-AU"/>
              </w:rPr>
            </w:pPr>
            <w:r w:rsidRPr="00500258">
              <w:rPr>
                <w:lang w:val="en-AU"/>
              </w:rPr>
              <w:t>Protein sources</w:t>
            </w:r>
            <w:r w:rsidR="007347F0" w:rsidRPr="00500258">
              <w:rPr>
                <w:lang w:val="en-AU"/>
              </w:rPr>
              <w:t>.</w:t>
            </w:r>
            <w:r w:rsidRPr="00500258">
              <w:rPr>
                <w:lang w:val="en-AU"/>
              </w:rPr>
              <w:t xml:space="preserve"> </w:t>
            </w:r>
          </w:p>
        </w:tc>
        <w:tc>
          <w:tcPr>
            <w:tcW w:w="8504" w:type="dxa"/>
            <w:tcBorders>
              <w:top w:val="single" w:sz="4" w:space="0" w:color="auto"/>
              <w:left w:val="nil"/>
              <w:bottom w:val="single" w:sz="4" w:space="0" w:color="auto"/>
              <w:right w:val="nil"/>
            </w:tcBorders>
          </w:tcPr>
          <w:p w14:paraId="05BA08A0" w14:textId="5FBA7BA9" w:rsidR="00427C17" w:rsidRPr="00500258" w:rsidRDefault="00F74FE4" w:rsidP="001A0481">
            <w:pPr>
              <w:spacing w:before="60" w:after="60"/>
              <w:rPr>
                <w:lang w:val="en-AU" w:eastAsia="en-AU" w:bidi="ar-SA"/>
              </w:rPr>
            </w:pPr>
            <w:r w:rsidRPr="00500258">
              <w:rPr>
                <w:lang w:val="en-AU" w:eastAsia="en-AU" w:bidi="ar-SA"/>
              </w:rPr>
              <w:t xml:space="preserve">Protein is important </w:t>
            </w:r>
            <w:r w:rsidR="001A0481">
              <w:rPr>
                <w:lang w:val="en-AU" w:eastAsia="en-AU" w:bidi="ar-SA"/>
              </w:rPr>
              <w:t xml:space="preserve">for </w:t>
            </w:r>
            <w:r w:rsidRPr="00500258">
              <w:rPr>
                <w:lang w:val="en-AU" w:eastAsia="en-AU" w:bidi="ar-SA"/>
              </w:rPr>
              <w:t xml:space="preserve">normal growth and development of an infant. Some protein sources </w:t>
            </w:r>
            <w:r w:rsidR="00676405" w:rsidRPr="00500258">
              <w:rPr>
                <w:lang w:val="en-AU" w:eastAsia="en-AU" w:bidi="ar-SA"/>
              </w:rPr>
              <w:t xml:space="preserve">have limiting amino acids, allergen risks and can </w:t>
            </w:r>
            <w:r w:rsidRPr="00500258">
              <w:rPr>
                <w:lang w:val="en-AU" w:eastAsia="en-AU" w:bidi="ar-SA"/>
              </w:rPr>
              <w:t>interfere with the absorption of other essential nutrients</w:t>
            </w:r>
            <w:r w:rsidR="001A0481">
              <w:rPr>
                <w:lang w:val="en-AU" w:eastAsia="en-AU" w:bidi="ar-SA"/>
              </w:rPr>
              <w:t>.</w:t>
            </w:r>
          </w:p>
          <w:p w14:paraId="1A4C5D6A" w14:textId="77C036D3" w:rsidR="004036EF" w:rsidRPr="00500258" w:rsidRDefault="004036EF" w:rsidP="001A0481">
            <w:pPr>
              <w:spacing w:before="60" w:after="60"/>
              <w:rPr>
                <w:lang w:val="en-AU" w:eastAsia="en-AU" w:bidi="ar-SA"/>
              </w:rPr>
            </w:pPr>
            <w:r w:rsidRPr="00500258">
              <w:rPr>
                <w:lang w:val="en-AU" w:eastAsia="en-AU" w:bidi="ar-SA"/>
              </w:rPr>
              <w:t>The standards do not specify what can be used as a protein source</w:t>
            </w:r>
            <w:r w:rsidR="00FA0D64" w:rsidRPr="00500258">
              <w:rPr>
                <w:lang w:val="en-AU" w:eastAsia="en-AU" w:bidi="ar-SA"/>
              </w:rPr>
              <w:t>.</w:t>
            </w:r>
          </w:p>
          <w:p w14:paraId="295FAC55" w14:textId="1026EA79" w:rsidR="00FA0D64" w:rsidRPr="00500258" w:rsidRDefault="00FA0D64" w:rsidP="001A0481">
            <w:pPr>
              <w:spacing w:before="60" w:after="60"/>
              <w:rPr>
                <w:lang w:val="en-AU" w:eastAsia="en-AU" w:bidi="ar-SA"/>
              </w:rPr>
            </w:pPr>
            <w:r w:rsidRPr="00500258">
              <w:rPr>
                <w:lang w:val="en-AU" w:eastAsia="en-AU" w:bidi="ar-SA"/>
              </w:rPr>
              <w:t>There is a general requirement for all food to be safe and suitable and novel food</w:t>
            </w:r>
            <w:r w:rsidR="00C92E04" w:rsidRPr="00500258">
              <w:rPr>
                <w:lang w:val="en-AU" w:eastAsia="en-AU" w:bidi="ar-SA"/>
              </w:rPr>
              <w:t>s</w:t>
            </w:r>
            <w:r w:rsidRPr="00500258">
              <w:rPr>
                <w:lang w:val="en-AU" w:eastAsia="en-AU" w:bidi="ar-SA"/>
              </w:rPr>
              <w:t xml:space="preserve"> </w:t>
            </w:r>
            <w:r w:rsidR="004004F8" w:rsidRPr="00500258">
              <w:rPr>
                <w:lang w:val="en-AU" w:eastAsia="en-AU" w:bidi="ar-SA"/>
              </w:rPr>
              <w:t>must have</w:t>
            </w:r>
            <w:r w:rsidR="00CF7AA3" w:rsidRPr="00500258">
              <w:rPr>
                <w:lang w:val="en-AU" w:eastAsia="en-AU" w:bidi="ar-SA"/>
              </w:rPr>
              <w:t xml:space="preserve"> pre-market assessment</w:t>
            </w:r>
            <w:r w:rsidRPr="00500258">
              <w:rPr>
                <w:lang w:val="en-AU" w:eastAsia="en-AU" w:bidi="ar-SA"/>
              </w:rPr>
              <w:t>.</w:t>
            </w:r>
            <w:r w:rsidR="00CF7AA3" w:rsidRPr="00500258">
              <w:rPr>
                <w:lang w:val="en-AU" w:eastAsia="en-AU" w:bidi="ar-SA"/>
              </w:rPr>
              <w:t xml:space="preserve"> However, it is more difficult for enforcement agencies to use these</w:t>
            </w:r>
            <w:r w:rsidR="004004F8" w:rsidRPr="00500258">
              <w:rPr>
                <w:lang w:val="en-AU" w:eastAsia="en-AU" w:bidi="ar-SA"/>
              </w:rPr>
              <w:t xml:space="preserve"> requirements</w:t>
            </w:r>
            <w:r w:rsidR="00CF7AA3" w:rsidRPr="00500258">
              <w:rPr>
                <w:lang w:val="en-AU" w:eastAsia="en-AU" w:bidi="ar-SA"/>
              </w:rPr>
              <w:t>, compared to a specific prohibition.</w:t>
            </w:r>
            <w:r w:rsidR="00CF7AA3" w:rsidRPr="00500258">
              <w:rPr>
                <w:rStyle w:val="FootnoteReference"/>
                <w:lang w:val="en-AU" w:eastAsia="en-AU" w:bidi="ar-SA"/>
              </w:rPr>
              <w:footnoteReference w:id="26"/>
            </w:r>
            <w:r w:rsidR="00CF7AA3" w:rsidRPr="00500258">
              <w:rPr>
                <w:lang w:val="en-AU" w:eastAsia="en-AU" w:bidi="ar-SA"/>
              </w:rPr>
              <w:t xml:space="preserve">  </w:t>
            </w:r>
          </w:p>
        </w:tc>
      </w:tr>
      <w:tr w:rsidR="00427C17" w:rsidRPr="00975AC6" w14:paraId="771808FD" w14:textId="77777777" w:rsidTr="00A16530">
        <w:trPr>
          <w:cantSplit/>
        </w:trPr>
        <w:tc>
          <w:tcPr>
            <w:tcW w:w="3402" w:type="dxa"/>
            <w:tcBorders>
              <w:top w:val="single" w:sz="4" w:space="0" w:color="auto"/>
              <w:left w:val="nil"/>
              <w:bottom w:val="single" w:sz="4" w:space="0" w:color="auto"/>
              <w:right w:val="nil"/>
            </w:tcBorders>
          </w:tcPr>
          <w:p w14:paraId="583C57B1" w14:textId="182A093C" w:rsidR="00427C17" w:rsidRPr="00500258" w:rsidRDefault="00F74FE4" w:rsidP="001A0481">
            <w:pPr>
              <w:widowControl/>
              <w:spacing w:before="60" w:after="60"/>
              <w:rPr>
                <w:lang w:val="en-AU"/>
              </w:rPr>
            </w:pPr>
            <w:r w:rsidRPr="00500258">
              <w:rPr>
                <w:lang w:val="en-AU"/>
              </w:rPr>
              <w:t>The labelling of infant formula products should be consistent with the World Health Organization (WHO) International Code of Marketing of Breast Milk Substitutes</w:t>
            </w:r>
            <w:r w:rsidR="007347F0" w:rsidRPr="00500258">
              <w:rPr>
                <w:lang w:val="en-AU"/>
              </w:rPr>
              <w:t>.</w:t>
            </w:r>
          </w:p>
        </w:tc>
        <w:tc>
          <w:tcPr>
            <w:tcW w:w="1984" w:type="dxa"/>
            <w:tcBorders>
              <w:top w:val="single" w:sz="4" w:space="0" w:color="auto"/>
              <w:left w:val="nil"/>
              <w:bottom w:val="single" w:sz="4" w:space="0" w:color="auto"/>
              <w:right w:val="nil"/>
            </w:tcBorders>
          </w:tcPr>
          <w:p w14:paraId="31CF0EA5" w14:textId="7A688E5A" w:rsidR="00427C17" w:rsidRPr="00500258" w:rsidRDefault="00F74FE4" w:rsidP="001A0481">
            <w:pPr>
              <w:widowControl/>
              <w:spacing w:before="60" w:after="60"/>
              <w:rPr>
                <w:lang w:val="en-AU"/>
              </w:rPr>
            </w:pPr>
            <w:r w:rsidRPr="00500258">
              <w:rPr>
                <w:lang w:val="en-AU"/>
              </w:rPr>
              <w:t>Statements about ingredients</w:t>
            </w:r>
            <w:r w:rsidR="007347F0" w:rsidRPr="00500258">
              <w:rPr>
                <w:lang w:val="en-AU"/>
              </w:rPr>
              <w:t>.</w:t>
            </w:r>
          </w:p>
        </w:tc>
        <w:tc>
          <w:tcPr>
            <w:tcW w:w="8504" w:type="dxa"/>
            <w:tcBorders>
              <w:top w:val="single" w:sz="4" w:space="0" w:color="auto"/>
              <w:left w:val="nil"/>
              <w:bottom w:val="single" w:sz="4" w:space="0" w:color="auto"/>
              <w:right w:val="nil"/>
            </w:tcBorders>
          </w:tcPr>
          <w:p w14:paraId="6B39D07A" w14:textId="77777777" w:rsidR="00427C17" w:rsidRPr="00500258" w:rsidRDefault="00250F6E" w:rsidP="001A0481">
            <w:pPr>
              <w:widowControl/>
              <w:spacing w:before="60" w:after="60"/>
              <w:rPr>
                <w:lang w:val="en-AU"/>
              </w:rPr>
            </w:pPr>
            <w:r w:rsidRPr="00500258">
              <w:rPr>
                <w:lang w:val="en-AU"/>
              </w:rPr>
              <w:t xml:space="preserve">The WHO code </w:t>
            </w:r>
            <w:r w:rsidR="00E96FE9" w:rsidRPr="00500258">
              <w:rPr>
                <w:lang w:val="en-AU"/>
              </w:rPr>
              <w:t xml:space="preserve">restricts the marketing of infant formula products, so that breastfeeding is continued to be considered the normal way to feed an infant. </w:t>
            </w:r>
          </w:p>
          <w:p w14:paraId="1BEB9496" w14:textId="77777777" w:rsidR="00E96FE9" w:rsidRPr="00500258" w:rsidRDefault="00E96FE9" w:rsidP="001A0481">
            <w:pPr>
              <w:spacing w:before="60" w:after="60"/>
              <w:rPr>
                <w:lang w:val="en-AU"/>
              </w:rPr>
            </w:pPr>
            <w:r w:rsidRPr="00500258">
              <w:rPr>
                <w:lang w:val="en-AU"/>
              </w:rPr>
              <w:t>The standards explicitly prohibit infant formula products carrying nutrition content claims and health claims.</w:t>
            </w:r>
          </w:p>
          <w:p w14:paraId="6F71AD73" w14:textId="4B997531" w:rsidR="00E96FE9" w:rsidRPr="00500258" w:rsidRDefault="00E96FE9" w:rsidP="001A0481">
            <w:pPr>
              <w:spacing w:before="60" w:after="60"/>
              <w:rPr>
                <w:lang w:val="en-AU"/>
              </w:rPr>
            </w:pPr>
            <w:r w:rsidRPr="00500258">
              <w:rPr>
                <w:lang w:val="en-AU"/>
              </w:rPr>
              <w:t>There is no specific restriction about making statements about ingredients, like “contains ingredient X”. Some stakeholders view these statements as</w:t>
            </w:r>
            <w:r w:rsidRPr="00500258">
              <w:rPr>
                <w:lang w:val="en-AU" w:eastAsia="en-AU"/>
              </w:rPr>
              <w:t xml:space="preserve"> promotional tools.</w:t>
            </w:r>
            <w:r w:rsidRPr="00500258">
              <w:rPr>
                <w:rStyle w:val="FootnoteReference"/>
                <w:lang w:val="en-AU" w:eastAsia="en-AU"/>
              </w:rPr>
              <w:footnoteReference w:id="27"/>
            </w:r>
            <w:r w:rsidRPr="00500258">
              <w:rPr>
                <w:lang w:val="en-AU" w:eastAsia="en-AU"/>
              </w:rPr>
              <w:t xml:space="preserve">  </w:t>
            </w:r>
            <w:r w:rsidR="00FB471E" w:rsidRPr="00500258">
              <w:rPr>
                <w:lang w:val="en-AU" w:eastAsia="en-AU"/>
              </w:rPr>
              <w:t>Some stakeholders believe these statements are clearly prohibited</w:t>
            </w:r>
            <w:r w:rsidR="00FB471E" w:rsidRPr="00500258">
              <w:rPr>
                <w:rStyle w:val="FootnoteReference"/>
                <w:lang w:val="en-AU" w:eastAsia="en-AU"/>
              </w:rPr>
              <w:footnoteReference w:id="28"/>
            </w:r>
            <w:r w:rsidR="00FB471E" w:rsidRPr="00500258">
              <w:rPr>
                <w:lang w:val="en-AU" w:eastAsia="en-AU"/>
              </w:rPr>
              <w:t>, others have stated that there is confusion</w:t>
            </w:r>
            <w:r w:rsidR="00CF7AA3" w:rsidRPr="00500258">
              <w:rPr>
                <w:lang w:val="en-AU" w:eastAsia="en-AU"/>
              </w:rPr>
              <w:t xml:space="preserve"> about how the standards apply</w:t>
            </w:r>
            <w:r w:rsidR="00FB471E" w:rsidRPr="00500258">
              <w:rPr>
                <w:lang w:val="en-AU" w:eastAsia="en-AU"/>
              </w:rPr>
              <w:t>.</w:t>
            </w:r>
            <w:r w:rsidR="00FB471E" w:rsidRPr="00500258">
              <w:rPr>
                <w:rStyle w:val="FootnoteReference"/>
                <w:lang w:val="en-AU" w:eastAsia="en-AU"/>
              </w:rPr>
              <w:footnoteReference w:id="29"/>
            </w:r>
            <w:r w:rsidR="00FB471E" w:rsidRPr="00500258">
              <w:rPr>
                <w:lang w:val="en-AU" w:eastAsia="en-AU"/>
              </w:rPr>
              <w:t xml:space="preserve"> </w:t>
            </w:r>
          </w:p>
        </w:tc>
      </w:tr>
    </w:tbl>
    <w:p w14:paraId="25EDC737" w14:textId="77777777" w:rsidR="009C5FFA" w:rsidRPr="00975AC6" w:rsidRDefault="009C5FFA">
      <w:pPr>
        <w:widowControl/>
        <w:rPr>
          <w:lang w:val="en-AU"/>
        </w:rPr>
        <w:sectPr w:rsidR="009C5FFA" w:rsidRPr="00975AC6" w:rsidSect="00A16530">
          <w:footerReference w:type="default" r:id="rId15"/>
          <w:pgSz w:w="16838" w:h="11906" w:orient="landscape"/>
          <w:pgMar w:top="1418" w:right="1418" w:bottom="1418" w:left="1134" w:header="709" w:footer="709" w:gutter="0"/>
          <w:cols w:space="708"/>
          <w:docGrid w:linePitch="360"/>
        </w:sectPr>
      </w:pPr>
    </w:p>
    <w:p w14:paraId="1B58ED50" w14:textId="3FFDEE5C" w:rsidR="00CF7AA3" w:rsidRPr="00975AC6" w:rsidRDefault="001A782B" w:rsidP="008811F8">
      <w:pPr>
        <w:widowControl/>
        <w:rPr>
          <w:lang w:val="en-AU" w:eastAsia="en-AU" w:bidi="ar-SA"/>
        </w:rPr>
      </w:pPr>
      <w:bookmarkStart w:id="228" w:name="_Toc156853737"/>
      <w:bookmarkStart w:id="229" w:name="_Toc156853739"/>
      <w:bookmarkStart w:id="230" w:name="_Toc124855777"/>
      <w:bookmarkStart w:id="231" w:name="_Toc124924564"/>
      <w:bookmarkStart w:id="232" w:name="_Toc125015200"/>
      <w:bookmarkStart w:id="233" w:name="_Toc125015862"/>
      <w:bookmarkStart w:id="234" w:name="_Toc157754122"/>
      <w:bookmarkStart w:id="235" w:name="_Toc157754324"/>
      <w:bookmarkStart w:id="236" w:name="_Toc157754123"/>
      <w:bookmarkStart w:id="237" w:name="_Toc157754325"/>
      <w:bookmarkStart w:id="238" w:name="_Toc157754124"/>
      <w:bookmarkStart w:id="239" w:name="_Toc157754326"/>
      <w:bookmarkStart w:id="240" w:name="_Toc157754125"/>
      <w:bookmarkStart w:id="241" w:name="_Toc157754327"/>
      <w:bookmarkStart w:id="242" w:name="_Toc157754126"/>
      <w:bookmarkStart w:id="243" w:name="_Toc157754328"/>
      <w:bookmarkStart w:id="244" w:name="_Toc157754127"/>
      <w:bookmarkStart w:id="245" w:name="_Toc157754329"/>
      <w:bookmarkStart w:id="246" w:name="_Toc157754128"/>
      <w:bookmarkStart w:id="247" w:name="_Toc157754330"/>
      <w:bookmarkStart w:id="248" w:name="_Toc157754129"/>
      <w:bookmarkStart w:id="249" w:name="_Toc157754331"/>
      <w:bookmarkStart w:id="250" w:name="_Toc157754130"/>
      <w:bookmarkStart w:id="251" w:name="_Toc157754332"/>
      <w:bookmarkStart w:id="252" w:name="_Toc157754131"/>
      <w:bookmarkStart w:id="253" w:name="_Toc157754333"/>
      <w:bookmarkStart w:id="254" w:name="_Toc157754132"/>
      <w:bookmarkStart w:id="255" w:name="_Toc157754334"/>
      <w:bookmarkStart w:id="256" w:name="_Toc157754133"/>
      <w:bookmarkStart w:id="257" w:name="_Toc157754335"/>
      <w:bookmarkStart w:id="258" w:name="_Toc157754134"/>
      <w:bookmarkStart w:id="259" w:name="_Toc157754336"/>
      <w:bookmarkStart w:id="260" w:name="_Toc157754135"/>
      <w:bookmarkStart w:id="261" w:name="_Toc157754337"/>
      <w:bookmarkStart w:id="262" w:name="_Toc157754136"/>
      <w:bookmarkStart w:id="263" w:name="_Toc157754338"/>
      <w:bookmarkStart w:id="264" w:name="_Toc157754137"/>
      <w:bookmarkStart w:id="265" w:name="_Toc157754339"/>
      <w:bookmarkStart w:id="266" w:name="_Toc157754138"/>
      <w:bookmarkStart w:id="267" w:name="_Toc157754340"/>
      <w:bookmarkStart w:id="268" w:name="_Toc157754139"/>
      <w:bookmarkStart w:id="269" w:name="_Toc157754341"/>
      <w:bookmarkStart w:id="270" w:name="_Toc157754140"/>
      <w:bookmarkStart w:id="271" w:name="_Toc157754342"/>
      <w:bookmarkStart w:id="272" w:name="_Toc157754141"/>
      <w:bookmarkStart w:id="273" w:name="_Toc157754343"/>
      <w:bookmarkStart w:id="274" w:name="_Toc157754142"/>
      <w:bookmarkStart w:id="275" w:name="_Toc157754344"/>
      <w:bookmarkStart w:id="276" w:name="_Toc157754143"/>
      <w:bookmarkStart w:id="277" w:name="_Toc157754345"/>
      <w:bookmarkStart w:id="278" w:name="_Toc157754144"/>
      <w:bookmarkStart w:id="279" w:name="_Toc157754346"/>
      <w:bookmarkStart w:id="280" w:name="_Toc157754145"/>
      <w:bookmarkStart w:id="281" w:name="_Toc157754347"/>
      <w:bookmarkStart w:id="282" w:name="_Toc157754146"/>
      <w:bookmarkStart w:id="283" w:name="_Toc157754348"/>
      <w:bookmarkStart w:id="284" w:name="_Toc157754147"/>
      <w:bookmarkStart w:id="285" w:name="_Toc157754349"/>
      <w:bookmarkStart w:id="286" w:name="_Toc157754148"/>
      <w:bookmarkStart w:id="287" w:name="_Toc157754350"/>
      <w:bookmarkStart w:id="288" w:name="_Toc157754149"/>
      <w:bookmarkStart w:id="289" w:name="_Toc157754351"/>
      <w:bookmarkStart w:id="290" w:name="_Toc157754150"/>
      <w:bookmarkStart w:id="291" w:name="_Toc157754352"/>
      <w:bookmarkStart w:id="292" w:name="_Toc157754151"/>
      <w:bookmarkStart w:id="293" w:name="_Toc157754353"/>
      <w:bookmarkStart w:id="294" w:name="_Toc157754152"/>
      <w:bookmarkStart w:id="295" w:name="_Toc157754354"/>
      <w:bookmarkStart w:id="296" w:name="_Toc157754153"/>
      <w:bookmarkStart w:id="297" w:name="_Toc157754355"/>
      <w:bookmarkStart w:id="298" w:name="_Toc157754154"/>
      <w:bookmarkStart w:id="299" w:name="_Toc157754356"/>
      <w:bookmarkStart w:id="300" w:name="_Toc157754155"/>
      <w:bookmarkStart w:id="301" w:name="_Toc157754357"/>
      <w:bookmarkStart w:id="302" w:name="_Toc157754156"/>
      <w:bookmarkStart w:id="303" w:name="_Toc157754358"/>
      <w:bookmarkStart w:id="304" w:name="_Toc157754157"/>
      <w:bookmarkStart w:id="305" w:name="_Toc157754359"/>
      <w:bookmarkStart w:id="306" w:name="_Toc157754158"/>
      <w:bookmarkStart w:id="307" w:name="_Toc157754360"/>
      <w:bookmarkStart w:id="308" w:name="_Toc157754159"/>
      <w:bookmarkStart w:id="309" w:name="_Toc157754361"/>
      <w:bookmarkStart w:id="310" w:name="_Toc157754160"/>
      <w:bookmarkStart w:id="311" w:name="_Toc157754362"/>
      <w:bookmarkStart w:id="312" w:name="_Toc157754161"/>
      <w:bookmarkStart w:id="313" w:name="_Toc157754363"/>
      <w:bookmarkStart w:id="314" w:name="_Toc157754162"/>
      <w:bookmarkStart w:id="315" w:name="_Toc157754364"/>
      <w:bookmarkStart w:id="316" w:name="_Toc157754163"/>
      <w:bookmarkStart w:id="317" w:name="_Toc157754365"/>
      <w:bookmarkStart w:id="318" w:name="_Toc157754164"/>
      <w:bookmarkStart w:id="319" w:name="_Toc157754366"/>
      <w:bookmarkStart w:id="320" w:name="_Toc157754165"/>
      <w:bookmarkStart w:id="321" w:name="_Toc157754367"/>
      <w:bookmarkStart w:id="322" w:name="_Toc157754166"/>
      <w:bookmarkStart w:id="323" w:name="_Toc157754368"/>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975AC6">
        <w:rPr>
          <w:lang w:val="en-AU" w:eastAsia="en-AU" w:bidi="ar-SA"/>
        </w:rPr>
        <w:lastRenderedPageBreak/>
        <w:t xml:space="preserve">The impacts of this issue are primarily experienced by government, with flow-on impacts to </w:t>
      </w:r>
      <w:r w:rsidR="009B75EA">
        <w:rPr>
          <w:lang w:val="en-AU" w:eastAsia="en-AU" w:bidi="ar-SA"/>
        </w:rPr>
        <w:t>caregivers</w:t>
      </w:r>
      <w:r w:rsidRPr="00975AC6">
        <w:rPr>
          <w:lang w:val="en-AU" w:eastAsia="en-AU" w:bidi="ar-SA"/>
        </w:rPr>
        <w:t xml:space="preserve"> and infants. </w:t>
      </w:r>
      <w:r w:rsidR="00CF7AA3" w:rsidRPr="00975AC6">
        <w:rPr>
          <w:lang w:val="en-AU" w:eastAsia="en-AU" w:bidi="ar-SA"/>
        </w:rPr>
        <w:t xml:space="preserve">A lack of </w:t>
      </w:r>
      <w:r w:rsidR="00937F38" w:rsidRPr="00975AC6">
        <w:rPr>
          <w:lang w:val="en-AU" w:eastAsia="en-AU" w:bidi="ar-SA"/>
        </w:rPr>
        <w:t xml:space="preserve">clarity </w:t>
      </w:r>
      <w:r w:rsidR="00CF7AA3" w:rsidRPr="00975AC6">
        <w:rPr>
          <w:lang w:val="en-AU" w:eastAsia="en-AU" w:bidi="ar-SA"/>
        </w:rPr>
        <w:t>or specificity reduces the ability of governments to enforce the standards. There is also an impact on industry.</w:t>
      </w:r>
    </w:p>
    <w:p w14:paraId="5027E4B2" w14:textId="16E08827" w:rsidR="00CF7AA3" w:rsidRPr="00500258" w:rsidRDefault="00CF7AA3" w:rsidP="00CF7AA3">
      <w:pPr>
        <w:widowControl/>
        <w:rPr>
          <w:lang w:val="en-AU"/>
        </w:rPr>
      </w:pPr>
      <w:r w:rsidRPr="00500258">
        <w:rPr>
          <w:lang w:val="en-AU"/>
        </w:rPr>
        <w:t>Jurisdictions have had some past challenges establishing a clear shared understanding of the infant formula provisions with industry. As a result they have asked that the standards be made as clear and as understandable as possible to increase the efficiency and effectiveness of their implementation and enforcement activity.</w:t>
      </w:r>
    </w:p>
    <w:p w14:paraId="5B3FD907" w14:textId="6F029D88" w:rsidR="00CF7AA3" w:rsidRPr="00500258" w:rsidRDefault="00CF7AA3" w:rsidP="4E118E78">
      <w:pPr>
        <w:widowControl/>
        <w:rPr>
          <w:lang w:eastAsia="en-AU" w:bidi="ar-SA"/>
        </w:rPr>
      </w:pPr>
      <w:r w:rsidRPr="4E118E78">
        <w:rPr>
          <w:lang w:eastAsia="en-AU" w:bidi="ar-SA"/>
        </w:rPr>
        <w:t>The NSW Food Authority stated that the absence of a specific prohibition clause in the standards can cause “</w:t>
      </w:r>
      <w:r w:rsidRPr="4E118E78">
        <w:rPr>
          <w:i/>
          <w:iCs/>
          <w:lang w:eastAsia="en-AU" w:bidi="ar-SA"/>
        </w:rPr>
        <w:t>a significant and unusual shift in the burden of proof required</w:t>
      </w:r>
      <w:r w:rsidRPr="4E118E78">
        <w:rPr>
          <w:lang w:eastAsia="en-AU" w:bidi="ar-SA"/>
        </w:rPr>
        <w:t>” to take enforcement action where products are deemed unsafe, which is especially problematic “</w:t>
      </w:r>
      <w:r w:rsidRPr="4E118E78">
        <w:rPr>
          <w:i/>
          <w:iCs/>
          <w:lang w:eastAsia="en-AU" w:bidi="ar-SA"/>
        </w:rPr>
        <w:t>considering infants are a highly vulnerable sub-population</w:t>
      </w:r>
      <w:r w:rsidRPr="4E118E78">
        <w:rPr>
          <w:lang w:eastAsia="en-AU" w:bidi="ar-SA"/>
        </w:rPr>
        <w:t>”.</w:t>
      </w:r>
      <w:r w:rsidRPr="4E118E78">
        <w:rPr>
          <w:rStyle w:val="FootnoteReference"/>
          <w:lang w:eastAsia="en-AU" w:bidi="ar-SA"/>
        </w:rPr>
        <w:footnoteReference w:id="30"/>
      </w:r>
    </w:p>
    <w:p w14:paraId="0BADF1EE" w14:textId="664CC98A" w:rsidR="00CF7AA3" w:rsidRPr="00500258" w:rsidRDefault="00CF7AA3" w:rsidP="00CF7AA3">
      <w:pPr>
        <w:widowControl/>
        <w:rPr>
          <w:lang w:val="en-AU" w:eastAsia="en-AU" w:bidi="ar-SA"/>
        </w:rPr>
      </w:pPr>
      <w:r w:rsidRPr="00975AC6">
        <w:rPr>
          <w:lang w:val="en-AU" w:eastAsia="en-AU" w:bidi="ar-SA"/>
        </w:rPr>
        <w:t>This impact flows through to broader society, as the standards are not achieving their objectives of maximising infant health.</w:t>
      </w:r>
    </w:p>
    <w:p w14:paraId="49D4307E" w14:textId="7285CCAA" w:rsidR="00B6405B" w:rsidRPr="00975AC6" w:rsidRDefault="00CA1B2A" w:rsidP="00B6405B">
      <w:pPr>
        <w:widowControl/>
        <w:rPr>
          <w:lang w:val="en-AU"/>
        </w:rPr>
      </w:pPr>
      <w:r w:rsidRPr="00975AC6">
        <w:rPr>
          <w:lang w:val="en-AU"/>
        </w:rPr>
        <w:t>Reduced</w:t>
      </w:r>
      <w:r w:rsidR="00CF7AA3" w:rsidRPr="00500258">
        <w:rPr>
          <w:lang w:val="en-AU"/>
        </w:rPr>
        <w:t xml:space="preserve"> clarity </w:t>
      </w:r>
      <w:r w:rsidRPr="00975AC6">
        <w:rPr>
          <w:lang w:val="en-AU"/>
        </w:rPr>
        <w:t>can</w:t>
      </w:r>
      <w:r w:rsidR="00CF7AA3" w:rsidRPr="00500258">
        <w:rPr>
          <w:lang w:val="en-AU"/>
        </w:rPr>
        <w:t xml:space="preserve"> also </w:t>
      </w:r>
      <w:r w:rsidRPr="00975AC6">
        <w:rPr>
          <w:lang w:val="en-AU"/>
        </w:rPr>
        <w:t>lead to</w:t>
      </w:r>
      <w:r w:rsidR="00622AB0" w:rsidRPr="00975AC6">
        <w:rPr>
          <w:lang w:val="en-AU"/>
        </w:rPr>
        <w:t xml:space="preserve"> increased</w:t>
      </w:r>
      <w:r w:rsidR="00CF7AA3" w:rsidRPr="00500258">
        <w:rPr>
          <w:lang w:val="en-AU"/>
        </w:rPr>
        <w:t xml:space="preserve"> compliance costs for industry. </w:t>
      </w:r>
      <w:r w:rsidR="00F41389" w:rsidRPr="00500258">
        <w:rPr>
          <w:lang w:val="en-AU"/>
        </w:rPr>
        <w:t>Cl</w:t>
      </w:r>
      <w:r w:rsidR="00CF7AA3" w:rsidRPr="00500258">
        <w:rPr>
          <w:lang w:val="en-AU"/>
        </w:rPr>
        <w:t xml:space="preserve">arity and </w:t>
      </w:r>
      <w:r w:rsidR="003F4B0B" w:rsidRPr="00500258">
        <w:rPr>
          <w:lang w:val="en-AU"/>
        </w:rPr>
        <w:t>understandability</w:t>
      </w:r>
      <w:r w:rsidR="00CF7AA3" w:rsidRPr="00500258">
        <w:rPr>
          <w:lang w:val="en-AU"/>
        </w:rPr>
        <w:t xml:space="preserve"> of provision</w:t>
      </w:r>
      <w:r w:rsidR="00622AB0" w:rsidRPr="00975AC6">
        <w:rPr>
          <w:lang w:val="en-AU"/>
        </w:rPr>
        <w:t>s</w:t>
      </w:r>
      <w:r w:rsidR="00CF7AA3" w:rsidRPr="00500258">
        <w:rPr>
          <w:lang w:val="en-AU"/>
        </w:rPr>
        <w:t xml:space="preserve"> reduce ‘regulatory transaction’ costs between regulators and </w:t>
      </w:r>
      <w:r w:rsidR="003F4B0B" w:rsidRPr="00500258">
        <w:rPr>
          <w:lang w:val="en-AU"/>
        </w:rPr>
        <w:t>industry</w:t>
      </w:r>
      <w:r w:rsidR="00CF7AA3" w:rsidRPr="00500258">
        <w:rPr>
          <w:lang w:val="en-AU"/>
        </w:rPr>
        <w:t>.</w:t>
      </w:r>
    </w:p>
    <w:p w14:paraId="6C25AFD6" w14:textId="0BAE276D" w:rsidR="0006783B" w:rsidRPr="00975AC6" w:rsidRDefault="002713E7" w:rsidP="00B6405B">
      <w:pPr>
        <w:widowControl/>
        <w:rPr>
          <w:lang w:val="en-AU" w:eastAsia="en-AU" w:bidi="ar-SA"/>
        </w:rPr>
      </w:pPr>
      <w:r w:rsidRPr="00975AC6">
        <w:rPr>
          <w:lang w:val="en-AU" w:eastAsia="en-AU" w:bidi="ar-SA"/>
        </w:rPr>
        <w:t>The</w:t>
      </w:r>
      <w:r w:rsidR="00786E17" w:rsidRPr="00975AC6">
        <w:rPr>
          <w:lang w:val="en-AU" w:eastAsia="en-AU" w:bidi="ar-SA"/>
        </w:rPr>
        <w:t xml:space="preserve"> short-term</w:t>
      </w:r>
      <w:r w:rsidRPr="00975AC6">
        <w:rPr>
          <w:lang w:val="en-AU" w:eastAsia="en-AU" w:bidi="ar-SA"/>
        </w:rPr>
        <w:t xml:space="preserve"> impact of this issue is relatively small. </w:t>
      </w:r>
      <w:r w:rsidR="000D659C" w:rsidRPr="00975AC6">
        <w:rPr>
          <w:lang w:val="en-AU" w:eastAsia="en-AU" w:bidi="ar-SA"/>
        </w:rPr>
        <w:t>The majority of</w:t>
      </w:r>
      <w:r w:rsidRPr="00975AC6">
        <w:rPr>
          <w:lang w:val="en-AU" w:eastAsia="en-AU" w:bidi="ar-SA"/>
        </w:rPr>
        <w:t xml:space="preserve"> provisions in the standards are clear</w:t>
      </w:r>
      <w:r w:rsidR="0006783B" w:rsidRPr="00975AC6">
        <w:rPr>
          <w:lang w:val="en-AU" w:eastAsia="en-AU" w:bidi="ar-SA"/>
        </w:rPr>
        <w:t xml:space="preserve"> and achieve their objective. </w:t>
      </w:r>
      <w:r w:rsidR="00786E17" w:rsidRPr="00975AC6">
        <w:rPr>
          <w:lang w:val="en-AU" w:eastAsia="en-AU" w:bidi="ar-SA"/>
        </w:rPr>
        <w:t>FSANZ is not aware of any significant</w:t>
      </w:r>
      <w:r w:rsidR="00622AB0" w:rsidRPr="00975AC6">
        <w:rPr>
          <w:lang w:val="en-AU" w:eastAsia="en-AU" w:bidi="ar-SA"/>
        </w:rPr>
        <w:t xml:space="preserve"> or </w:t>
      </w:r>
      <w:r w:rsidR="00786E17" w:rsidRPr="00975AC6">
        <w:rPr>
          <w:lang w:val="en-AU" w:eastAsia="en-AU" w:bidi="ar-SA"/>
        </w:rPr>
        <w:t xml:space="preserve">immediate negative outcomes to infant health linked to this issue. </w:t>
      </w:r>
      <w:r w:rsidR="00622AB0" w:rsidRPr="00975AC6">
        <w:rPr>
          <w:lang w:val="en-AU" w:eastAsia="en-AU" w:bidi="ar-SA"/>
        </w:rPr>
        <w:t xml:space="preserve">However, </w:t>
      </w:r>
      <w:r w:rsidR="00FD16EA" w:rsidRPr="00975AC6">
        <w:rPr>
          <w:lang w:val="en-AU" w:eastAsia="en-AU" w:bidi="ar-SA"/>
        </w:rPr>
        <w:t>some a</w:t>
      </w:r>
      <w:r w:rsidR="00970567" w:rsidRPr="00975AC6">
        <w:rPr>
          <w:lang w:val="en-AU" w:eastAsia="en-AU" w:bidi="ar-SA"/>
        </w:rPr>
        <w:t>spects of the problem have a</w:t>
      </w:r>
      <w:r w:rsidR="0089017E" w:rsidRPr="00975AC6">
        <w:rPr>
          <w:lang w:val="en-AU" w:eastAsia="en-AU" w:bidi="ar-SA"/>
        </w:rPr>
        <w:t xml:space="preserve"> very small risk of serious consequences</w:t>
      </w:r>
      <w:r w:rsidR="00937F38" w:rsidRPr="00975AC6">
        <w:rPr>
          <w:lang w:val="en-AU" w:eastAsia="en-AU" w:bidi="ar-SA"/>
        </w:rPr>
        <w:t>,</w:t>
      </w:r>
      <w:r w:rsidR="00970567" w:rsidRPr="00975AC6">
        <w:rPr>
          <w:lang w:val="en-AU" w:eastAsia="en-AU" w:bidi="ar-SA"/>
        </w:rPr>
        <w:t xml:space="preserve"> for example</w:t>
      </w:r>
      <w:r w:rsidR="00937F38" w:rsidRPr="00975AC6">
        <w:rPr>
          <w:lang w:val="en-AU" w:eastAsia="en-AU" w:bidi="ar-SA"/>
        </w:rPr>
        <w:t>,</w:t>
      </w:r>
      <w:r w:rsidR="00970567" w:rsidRPr="00975AC6">
        <w:rPr>
          <w:lang w:val="en-AU" w:eastAsia="en-AU" w:bidi="ar-SA"/>
        </w:rPr>
        <w:t xml:space="preserve"> </w:t>
      </w:r>
      <w:r w:rsidR="00842F49" w:rsidRPr="00975AC6">
        <w:rPr>
          <w:lang w:val="en-AU" w:eastAsia="en-AU" w:bidi="ar-SA"/>
        </w:rPr>
        <w:t>unsafe protein sources.</w:t>
      </w:r>
    </w:p>
    <w:p w14:paraId="42DA48B5" w14:textId="0FB59F7C" w:rsidR="00EF2392" w:rsidRPr="00975AC6" w:rsidDel="00EA30BA" w:rsidRDefault="00786E17">
      <w:pPr>
        <w:widowControl/>
        <w:rPr>
          <w:lang w:val="en-AU" w:eastAsia="en-AU" w:bidi="ar-SA"/>
        </w:rPr>
      </w:pPr>
      <w:r w:rsidRPr="00975AC6">
        <w:rPr>
          <w:lang w:val="en-AU" w:eastAsia="en-AU" w:bidi="ar-SA"/>
        </w:rPr>
        <w:t>The</w:t>
      </w:r>
      <w:r w:rsidR="00C15266" w:rsidRPr="00500258">
        <w:rPr>
          <w:lang w:val="en-AU" w:eastAsia="en-AU" w:bidi="ar-SA"/>
        </w:rPr>
        <w:t xml:space="preserve"> longer term</w:t>
      </w:r>
      <w:r w:rsidRPr="00500258">
        <w:rPr>
          <w:lang w:val="en-AU" w:eastAsia="en-AU" w:bidi="ar-SA"/>
        </w:rPr>
        <w:t xml:space="preserve"> impact may be</w:t>
      </w:r>
      <w:r w:rsidR="00C15266" w:rsidRPr="00500258">
        <w:rPr>
          <w:lang w:val="en-AU" w:eastAsia="en-AU" w:bidi="ar-SA"/>
        </w:rPr>
        <w:t xml:space="preserve"> more si</w:t>
      </w:r>
      <w:r w:rsidR="00140910" w:rsidRPr="00500258">
        <w:rPr>
          <w:lang w:val="en-AU" w:eastAsia="en-AU" w:bidi="ar-SA"/>
        </w:rPr>
        <w:t>gnificant</w:t>
      </w:r>
      <w:r w:rsidR="00C15266" w:rsidRPr="00975AC6">
        <w:rPr>
          <w:lang w:val="en-AU" w:eastAsia="en-AU" w:bidi="ar-SA"/>
        </w:rPr>
        <w:t xml:space="preserve">. </w:t>
      </w:r>
      <w:r w:rsidR="00140910" w:rsidRPr="00975AC6">
        <w:rPr>
          <w:lang w:val="en-AU" w:eastAsia="en-AU" w:bidi="ar-SA"/>
        </w:rPr>
        <w:t xml:space="preserve">The impacts of any minor negative health consequences (for example, </w:t>
      </w:r>
      <w:r w:rsidR="007F2E8D" w:rsidRPr="00975AC6">
        <w:rPr>
          <w:lang w:val="en-AU" w:eastAsia="en-AU" w:bidi="ar-SA"/>
        </w:rPr>
        <w:t>low</w:t>
      </w:r>
      <w:r w:rsidR="00937F38" w:rsidRPr="00975AC6">
        <w:rPr>
          <w:lang w:val="en-AU" w:eastAsia="en-AU" w:bidi="ar-SA"/>
        </w:rPr>
        <w:t>-</w:t>
      </w:r>
      <w:r w:rsidR="007F2E8D" w:rsidRPr="00975AC6">
        <w:rPr>
          <w:lang w:val="en-AU" w:eastAsia="en-AU" w:bidi="ar-SA"/>
        </w:rPr>
        <w:t xml:space="preserve">level </w:t>
      </w:r>
      <w:r w:rsidR="00140910" w:rsidRPr="00975AC6">
        <w:rPr>
          <w:lang w:val="en-AU" w:eastAsia="en-AU" w:bidi="ar-SA"/>
        </w:rPr>
        <w:t>marketing of infant formula</w:t>
      </w:r>
      <w:r w:rsidR="008C67C4" w:rsidRPr="00975AC6">
        <w:rPr>
          <w:lang w:val="en-AU" w:eastAsia="en-AU" w:bidi="ar-SA"/>
        </w:rPr>
        <w:t xml:space="preserve"> products</w:t>
      </w:r>
      <w:r w:rsidR="00140910" w:rsidRPr="00975AC6">
        <w:rPr>
          <w:lang w:val="en-AU" w:eastAsia="en-AU" w:bidi="ar-SA"/>
        </w:rPr>
        <w:t xml:space="preserve">) due to ambiguities in the </w:t>
      </w:r>
      <w:r w:rsidR="00275DDB" w:rsidRPr="00975AC6">
        <w:rPr>
          <w:lang w:val="en-AU" w:eastAsia="en-AU" w:bidi="ar-SA"/>
        </w:rPr>
        <w:t>standards</w:t>
      </w:r>
      <w:r w:rsidR="00140910" w:rsidRPr="00975AC6">
        <w:rPr>
          <w:lang w:val="en-AU" w:eastAsia="en-AU" w:bidi="ar-SA"/>
        </w:rPr>
        <w:t xml:space="preserve"> may accumulate</w:t>
      </w:r>
      <w:r w:rsidR="000D659C" w:rsidRPr="00975AC6">
        <w:rPr>
          <w:lang w:val="en-AU" w:eastAsia="en-AU" w:bidi="ar-SA"/>
        </w:rPr>
        <w:t xml:space="preserve"> at a population level</w:t>
      </w:r>
      <w:r w:rsidR="00140910" w:rsidRPr="00975AC6">
        <w:rPr>
          <w:lang w:val="en-AU" w:eastAsia="en-AU" w:bidi="ar-SA"/>
        </w:rPr>
        <w:t xml:space="preserve"> due to the lifelong impacts of infant nutrition.</w:t>
      </w:r>
    </w:p>
    <w:p w14:paraId="72E7F48A" w14:textId="77777777" w:rsidR="00F81238" w:rsidRPr="00975AC6" w:rsidRDefault="00F81238">
      <w:pPr>
        <w:widowControl/>
        <w:rPr>
          <w:lang w:val="en-AU" w:eastAsia="en-AU" w:bidi="ar-SA"/>
        </w:rPr>
      </w:pPr>
      <w:r w:rsidRPr="00975AC6">
        <w:rPr>
          <w:lang w:val="en-AU" w:eastAsia="en-AU" w:bidi="ar-SA"/>
        </w:rPr>
        <w:br w:type="page"/>
      </w:r>
    </w:p>
    <w:p w14:paraId="5261EE4C" w14:textId="7F0706D8" w:rsidR="008811F8" w:rsidRPr="00975AC6" w:rsidRDefault="00C94A9C" w:rsidP="00875668">
      <w:pPr>
        <w:pStyle w:val="Heading2"/>
        <w:rPr>
          <w:noProof w:val="0"/>
        </w:rPr>
      </w:pPr>
      <w:bookmarkStart w:id="324" w:name="_Toc156210057"/>
      <w:bookmarkStart w:id="325" w:name="_Toc156853747"/>
      <w:bookmarkStart w:id="326" w:name="_Toc156210059"/>
      <w:bookmarkStart w:id="327" w:name="_Toc156853749"/>
      <w:bookmarkStart w:id="328" w:name="_Toc157754168"/>
      <w:bookmarkStart w:id="329" w:name="_Toc157754370"/>
      <w:bookmarkStart w:id="330" w:name="_Toc157754526"/>
      <w:bookmarkStart w:id="331" w:name="_Toc157754669"/>
      <w:bookmarkStart w:id="332" w:name="_Toc157754811"/>
      <w:bookmarkStart w:id="333" w:name="_Toc157754968"/>
      <w:bookmarkStart w:id="334" w:name="_Toc157755111"/>
      <w:bookmarkStart w:id="335" w:name="_Toc157754169"/>
      <w:bookmarkStart w:id="336" w:name="_Toc157754371"/>
      <w:bookmarkStart w:id="337" w:name="_Toc157754527"/>
      <w:bookmarkStart w:id="338" w:name="_Toc157754670"/>
      <w:bookmarkStart w:id="339" w:name="_Toc157754812"/>
      <w:bookmarkStart w:id="340" w:name="_Toc157754969"/>
      <w:bookmarkStart w:id="341" w:name="_Toc157755112"/>
      <w:bookmarkStart w:id="342" w:name="_Toc157754170"/>
      <w:bookmarkStart w:id="343" w:name="_Toc157754372"/>
      <w:bookmarkStart w:id="344" w:name="_Toc157754528"/>
      <w:bookmarkStart w:id="345" w:name="_Toc157754671"/>
      <w:bookmarkStart w:id="346" w:name="_Toc157754813"/>
      <w:bookmarkStart w:id="347" w:name="_Toc157754970"/>
      <w:bookmarkStart w:id="348" w:name="_Toc157755113"/>
      <w:bookmarkStart w:id="349" w:name="_Toc157754171"/>
      <w:bookmarkStart w:id="350" w:name="_Toc157754373"/>
      <w:bookmarkStart w:id="351" w:name="_Toc157754529"/>
      <w:bookmarkStart w:id="352" w:name="_Toc157754672"/>
      <w:bookmarkStart w:id="353" w:name="_Toc157754814"/>
      <w:bookmarkStart w:id="354" w:name="_Toc157754971"/>
      <w:bookmarkStart w:id="355" w:name="_Toc157755114"/>
      <w:bookmarkStart w:id="356" w:name="_Ref157755234"/>
      <w:bookmarkStart w:id="357" w:name="_Toc168995654"/>
      <w:bookmarkStart w:id="358" w:name="_Toc158893125"/>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975AC6">
        <w:rPr>
          <w:noProof w:val="0"/>
        </w:rPr>
        <w:lastRenderedPageBreak/>
        <w:t>Why is government action needed to resolve the problems?</w:t>
      </w:r>
      <w:bookmarkEnd w:id="356"/>
      <w:bookmarkEnd w:id="357"/>
      <w:bookmarkEnd w:id="358"/>
      <w:r w:rsidRPr="00975AC6">
        <w:rPr>
          <w:noProof w:val="0"/>
        </w:rPr>
        <w:t xml:space="preserve"> </w:t>
      </w:r>
    </w:p>
    <w:p w14:paraId="4C46B77F" w14:textId="66FDC6C7" w:rsidR="009C6CEF" w:rsidRPr="00975AC6" w:rsidRDefault="00631B1D" w:rsidP="00A91553">
      <w:pPr>
        <w:rPr>
          <w:lang w:val="en-AU" w:bidi="ar-SA"/>
        </w:rPr>
      </w:pPr>
      <w:r w:rsidRPr="00975AC6">
        <w:rPr>
          <w:lang w:val="en-AU" w:bidi="ar-SA"/>
        </w:rPr>
        <w:t>Impact analysis guidance requires a DRIS to c</w:t>
      </w:r>
      <w:r w:rsidR="009C6CEF" w:rsidRPr="00975AC6">
        <w:rPr>
          <w:lang w:val="en-AU" w:bidi="ar-SA"/>
        </w:rPr>
        <w:t>learly identify why there is a legitimate reason for government to intervene</w:t>
      </w:r>
      <w:r w:rsidRPr="00975AC6">
        <w:rPr>
          <w:lang w:val="en-AU" w:bidi="ar-SA"/>
        </w:rPr>
        <w:t xml:space="preserve"> to resolve an </w:t>
      </w:r>
      <w:r w:rsidR="00500258" w:rsidRPr="00500258">
        <w:rPr>
          <w:lang w:val="en-AU" w:bidi="ar-SA"/>
        </w:rPr>
        <w:t>identified</w:t>
      </w:r>
      <w:r w:rsidRPr="00975AC6">
        <w:rPr>
          <w:lang w:val="en-AU" w:bidi="ar-SA"/>
        </w:rPr>
        <w:t xml:space="preserve"> problem.</w:t>
      </w:r>
      <w:r w:rsidR="000048CC" w:rsidRPr="00500258">
        <w:rPr>
          <w:rStyle w:val="FootnoteReference"/>
          <w:lang w:val="en-AU" w:bidi="ar-SA"/>
        </w:rPr>
        <w:footnoteReference w:id="31"/>
      </w:r>
    </w:p>
    <w:p w14:paraId="0A59BD36" w14:textId="332B3892" w:rsidR="007756CC" w:rsidRPr="00500258" w:rsidRDefault="00AB3488" w:rsidP="00C952E7">
      <w:pPr>
        <w:pStyle w:val="FSBullet1"/>
        <w:numPr>
          <w:ilvl w:val="0"/>
          <w:numId w:val="0"/>
        </w:numPr>
        <w:rPr>
          <w:lang w:val="en-AU"/>
        </w:rPr>
      </w:pPr>
      <w:r w:rsidRPr="00500258">
        <w:rPr>
          <w:lang w:val="en-AU"/>
        </w:rPr>
        <w:t xml:space="preserve">This section </w:t>
      </w:r>
      <w:r w:rsidR="00B74F61" w:rsidRPr="00500258">
        <w:rPr>
          <w:lang w:val="en-AU"/>
        </w:rPr>
        <w:t>covers</w:t>
      </w:r>
      <w:r w:rsidR="004C4E46" w:rsidRPr="00500258">
        <w:rPr>
          <w:lang w:val="en-AU"/>
        </w:rPr>
        <w:t xml:space="preserve"> </w:t>
      </w:r>
      <w:r w:rsidR="00B74F61" w:rsidRPr="00500258">
        <w:rPr>
          <w:lang w:val="en-AU"/>
        </w:rPr>
        <w:t xml:space="preserve">the </w:t>
      </w:r>
      <w:r w:rsidR="008C67C4" w:rsidRPr="00500258">
        <w:rPr>
          <w:lang w:val="en-AU"/>
        </w:rPr>
        <w:t>consensus</w:t>
      </w:r>
      <w:r w:rsidR="00B74F61" w:rsidRPr="00500258">
        <w:rPr>
          <w:lang w:val="en-AU"/>
        </w:rPr>
        <w:t xml:space="preserve"> that explicit regulation is </w:t>
      </w:r>
      <w:r w:rsidR="008C67C4" w:rsidRPr="00500258">
        <w:rPr>
          <w:lang w:val="en-AU"/>
        </w:rPr>
        <w:t>appropriate</w:t>
      </w:r>
      <w:r w:rsidR="00FB6D53" w:rsidRPr="00500258">
        <w:rPr>
          <w:lang w:val="en-AU"/>
        </w:rPr>
        <w:t xml:space="preserve"> for infant formula products</w:t>
      </w:r>
      <w:r w:rsidR="00FB6D53" w:rsidRPr="00500258" w:rsidDel="000227B8">
        <w:rPr>
          <w:lang w:val="en-AU"/>
        </w:rPr>
        <w:t xml:space="preserve"> </w:t>
      </w:r>
      <w:r w:rsidR="004C4E46" w:rsidRPr="00500258">
        <w:rPr>
          <w:lang w:val="en-AU"/>
        </w:rPr>
        <w:t>and the reason why (</w:t>
      </w:r>
      <w:r w:rsidR="00FB6D53" w:rsidRPr="00500258">
        <w:rPr>
          <w:lang w:val="en-AU"/>
        </w:rPr>
        <w:t xml:space="preserve">infant nutrition is </w:t>
      </w:r>
      <w:r w:rsidR="00FF6A79" w:rsidRPr="00500258">
        <w:rPr>
          <w:lang w:val="en-AU"/>
        </w:rPr>
        <w:t xml:space="preserve">a </w:t>
      </w:r>
      <w:r w:rsidR="00FB6D53" w:rsidRPr="00500258">
        <w:rPr>
          <w:lang w:val="en-AU"/>
        </w:rPr>
        <w:t>high</w:t>
      </w:r>
      <w:r w:rsidR="00FF6A79" w:rsidRPr="00500258">
        <w:rPr>
          <w:lang w:val="en-AU"/>
        </w:rPr>
        <w:t>-</w:t>
      </w:r>
      <w:r w:rsidR="00FB6D53" w:rsidRPr="00500258">
        <w:rPr>
          <w:lang w:val="en-AU"/>
        </w:rPr>
        <w:t>risk</w:t>
      </w:r>
      <w:r w:rsidR="00FF6A79" w:rsidRPr="00500258">
        <w:rPr>
          <w:lang w:val="en-AU"/>
        </w:rPr>
        <w:t xml:space="preserve"> issue;</w:t>
      </w:r>
      <w:r w:rsidR="00FB6D53" w:rsidRPr="00500258">
        <w:rPr>
          <w:lang w:val="en-AU"/>
        </w:rPr>
        <w:t xml:space="preserve"> poor nutrition has severe consequences</w:t>
      </w:r>
      <w:r w:rsidR="004C4E46" w:rsidRPr="00500258">
        <w:rPr>
          <w:lang w:val="en-AU"/>
        </w:rPr>
        <w:t>).</w:t>
      </w:r>
    </w:p>
    <w:p w14:paraId="23B4F824" w14:textId="7E8EB689" w:rsidR="00B62336" w:rsidRPr="00975AC6" w:rsidRDefault="00B62336" w:rsidP="009731A1">
      <w:pPr>
        <w:pStyle w:val="Heading3"/>
      </w:pPr>
      <w:bookmarkStart w:id="359" w:name="_Toc168995655"/>
      <w:bookmarkStart w:id="360" w:name="_Toc158893126"/>
      <w:r w:rsidRPr="00975AC6">
        <w:t xml:space="preserve">Explicit government regulation is </w:t>
      </w:r>
      <w:r w:rsidR="0065022C" w:rsidRPr="00975AC6">
        <w:t xml:space="preserve">appropriate for high risk </w:t>
      </w:r>
      <w:r w:rsidR="001823AF" w:rsidRPr="00975AC6">
        <w:t>situations</w:t>
      </w:r>
      <w:bookmarkEnd w:id="359"/>
      <w:bookmarkEnd w:id="360"/>
    </w:p>
    <w:p w14:paraId="0B07ECFF" w14:textId="1C2606D1" w:rsidR="00B62336" w:rsidRPr="00500258" w:rsidRDefault="00B62336" w:rsidP="00B62336">
      <w:pPr>
        <w:pStyle w:val="FSBullet2"/>
        <w:numPr>
          <w:ilvl w:val="0"/>
          <w:numId w:val="0"/>
        </w:numPr>
        <w:rPr>
          <w:lang w:val="en-AU" w:eastAsia="en-AU"/>
        </w:rPr>
      </w:pPr>
      <w:bookmarkStart w:id="361" w:name="_Hlk156300951"/>
      <w:r w:rsidRPr="00500258">
        <w:rPr>
          <w:lang w:val="en-AU" w:eastAsia="en-AU"/>
        </w:rPr>
        <w:t xml:space="preserve">Explicit government regulation </w:t>
      </w:r>
      <w:bookmarkEnd w:id="361"/>
      <w:r w:rsidRPr="00500258">
        <w:rPr>
          <w:lang w:val="en-AU" w:eastAsia="en-AU"/>
        </w:rPr>
        <w:t>(like the standards) is appropriate to be used as a regulatory tool where there is a perceived high risk and achieving compliance is seen as critically important.</w:t>
      </w:r>
      <w:r w:rsidRPr="00500258">
        <w:rPr>
          <w:rStyle w:val="FootnoteReference"/>
          <w:lang w:val="en-AU" w:eastAsia="en-AU"/>
        </w:rPr>
        <w:footnoteReference w:id="32"/>
      </w:r>
    </w:p>
    <w:p w14:paraId="6CD24C99" w14:textId="79E0483A" w:rsidR="005D77C1" w:rsidRPr="00500258" w:rsidRDefault="00B62336" w:rsidP="00B62336">
      <w:pPr>
        <w:pStyle w:val="FSBullet2"/>
        <w:numPr>
          <w:ilvl w:val="0"/>
          <w:numId w:val="0"/>
        </w:numPr>
        <w:rPr>
          <w:lang w:val="en-AU" w:eastAsia="en-AU"/>
        </w:rPr>
      </w:pPr>
      <w:r w:rsidRPr="00500258">
        <w:rPr>
          <w:lang w:val="en-AU" w:eastAsia="en-AU"/>
        </w:rPr>
        <w:t xml:space="preserve">As demonstrated </w:t>
      </w:r>
      <w:r w:rsidR="002A7E4D" w:rsidRPr="00500258">
        <w:rPr>
          <w:lang w:val="en-AU" w:eastAsia="en-AU"/>
        </w:rPr>
        <w:t>below</w:t>
      </w:r>
      <w:r w:rsidRPr="00500258">
        <w:rPr>
          <w:lang w:val="en-AU" w:eastAsia="en-AU"/>
        </w:rPr>
        <w:t xml:space="preserve">, poor infant nutrition </w:t>
      </w:r>
      <w:r w:rsidR="00FF6A79" w:rsidRPr="00500258">
        <w:rPr>
          <w:lang w:val="en-AU" w:eastAsia="en-AU"/>
        </w:rPr>
        <w:t xml:space="preserve">introduces </w:t>
      </w:r>
      <w:r w:rsidRPr="00500258">
        <w:rPr>
          <w:lang w:val="en-AU" w:eastAsia="en-AU"/>
        </w:rPr>
        <w:t>high risk and compliance with the standards is critically important for the health and safety of infants.</w:t>
      </w:r>
    </w:p>
    <w:p w14:paraId="22A38DFE" w14:textId="40DD53EC" w:rsidR="00B62336" w:rsidRPr="00500258" w:rsidRDefault="00B62336" w:rsidP="00952F81">
      <w:pPr>
        <w:pStyle w:val="FSBullet2"/>
        <w:numPr>
          <w:ilvl w:val="0"/>
          <w:numId w:val="0"/>
        </w:numPr>
        <w:rPr>
          <w:lang w:val="en-AU" w:eastAsia="en-AU"/>
        </w:rPr>
      </w:pPr>
      <w:r w:rsidRPr="00500258">
        <w:rPr>
          <w:lang w:val="en-AU" w:eastAsia="en-AU"/>
        </w:rPr>
        <w:t xml:space="preserve">Therefore </w:t>
      </w:r>
      <w:r w:rsidR="00B5267F" w:rsidRPr="00500258">
        <w:rPr>
          <w:lang w:val="en-AU" w:eastAsia="en-AU"/>
        </w:rPr>
        <w:t>maintaining the</w:t>
      </w:r>
      <w:r w:rsidRPr="00500258">
        <w:rPr>
          <w:lang w:val="en-AU" w:eastAsia="en-AU"/>
        </w:rPr>
        <w:t xml:space="preserve"> standards</w:t>
      </w:r>
      <w:r w:rsidR="00B5267F" w:rsidRPr="00500258">
        <w:rPr>
          <w:lang w:val="en-AU" w:eastAsia="en-AU"/>
        </w:rPr>
        <w:t xml:space="preserve"> is commensurate with this level of risk, which is</w:t>
      </w:r>
      <w:r w:rsidRPr="00500258">
        <w:rPr>
          <w:lang w:val="en-AU" w:eastAsia="en-AU"/>
        </w:rPr>
        <w:t xml:space="preserve"> manag</w:t>
      </w:r>
      <w:r w:rsidR="00B5267F" w:rsidRPr="00500258">
        <w:rPr>
          <w:lang w:val="en-AU" w:eastAsia="en-AU"/>
        </w:rPr>
        <w:t>ed</w:t>
      </w:r>
      <w:r w:rsidRPr="00500258">
        <w:rPr>
          <w:lang w:val="en-AU" w:eastAsia="en-AU"/>
        </w:rPr>
        <w:t xml:space="preserve"> with the support of other features of the food regulatory system (including industry self-regulation and the food enforcement agencies).</w:t>
      </w:r>
    </w:p>
    <w:p w14:paraId="2CF1E230" w14:textId="25846A35" w:rsidR="00B62336" w:rsidRPr="00500258" w:rsidRDefault="00B62336" w:rsidP="00B62336">
      <w:pPr>
        <w:rPr>
          <w:lang w:val="en-AU" w:eastAsia="en-AU" w:bidi="ar-SA"/>
        </w:rPr>
      </w:pPr>
      <w:r w:rsidRPr="00500258">
        <w:rPr>
          <w:lang w:val="en-AU" w:eastAsia="en-AU" w:bidi="ar-SA"/>
        </w:rPr>
        <w:t xml:space="preserve">Maintaining explicit regulation is consistent with the expectation of food ministers in Australia and New Zealand that infant formula products will be regulated, as described in the </w:t>
      </w:r>
      <w:r w:rsidRPr="00500258">
        <w:rPr>
          <w:i/>
          <w:iCs/>
          <w:lang w:val="en-AU" w:eastAsia="en-AU" w:bidi="ar-SA"/>
        </w:rPr>
        <w:t>Policy guideline on infant formula products.</w:t>
      </w:r>
    </w:p>
    <w:p w14:paraId="63398F54" w14:textId="59E6882F" w:rsidR="00B62336" w:rsidRPr="00500258" w:rsidRDefault="00B62336" w:rsidP="00952F81">
      <w:pPr>
        <w:rPr>
          <w:lang w:val="en-AU" w:eastAsia="en-AU" w:bidi="ar-SA"/>
        </w:rPr>
      </w:pPr>
      <w:r w:rsidRPr="00500258">
        <w:rPr>
          <w:lang w:val="en-AU" w:eastAsia="en-AU" w:bidi="ar-SA"/>
        </w:rPr>
        <w:t xml:space="preserve">It is also the approach taken internationally where strict standards are in place for infant formula products, including all major infant formula </w:t>
      </w:r>
      <w:r w:rsidR="001271F8" w:rsidRPr="00500258">
        <w:rPr>
          <w:lang w:val="en-AU" w:eastAsia="en-AU" w:bidi="ar-SA"/>
        </w:rPr>
        <w:t xml:space="preserve">product </w:t>
      </w:r>
      <w:r w:rsidRPr="00500258">
        <w:rPr>
          <w:lang w:val="en-AU" w:eastAsia="en-AU" w:bidi="ar-SA"/>
        </w:rPr>
        <w:t>markets like China, the USA, Canada and Europe.</w:t>
      </w:r>
    </w:p>
    <w:p w14:paraId="571A6DE9" w14:textId="2F4BC3CD" w:rsidR="00B62336" w:rsidRPr="00500258" w:rsidRDefault="00B62336" w:rsidP="00B62336">
      <w:pPr>
        <w:pStyle w:val="FSBullet2"/>
        <w:numPr>
          <w:ilvl w:val="0"/>
          <w:numId w:val="0"/>
        </w:numPr>
        <w:rPr>
          <w:lang w:val="en-AU" w:eastAsia="en-AU"/>
        </w:rPr>
      </w:pPr>
      <w:r w:rsidRPr="00500258">
        <w:rPr>
          <w:lang w:val="en-AU" w:eastAsia="en-AU"/>
        </w:rPr>
        <w:t>In addition to the above, government</w:t>
      </w:r>
      <w:r w:rsidR="00FF6A79" w:rsidRPr="00500258">
        <w:rPr>
          <w:lang w:val="en-AU" w:eastAsia="en-AU"/>
        </w:rPr>
        <w:t>-</w:t>
      </w:r>
      <w:r w:rsidRPr="00500258">
        <w:rPr>
          <w:lang w:val="en-AU" w:eastAsia="en-AU"/>
        </w:rPr>
        <w:t xml:space="preserve">developed food standards benefit industry and </w:t>
      </w:r>
      <w:r w:rsidR="00272FCD">
        <w:rPr>
          <w:lang w:val="en-AU" w:eastAsia="en-AU"/>
        </w:rPr>
        <w:t>consumers</w:t>
      </w:r>
      <w:r w:rsidR="004F23C4">
        <w:rPr>
          <w:lang w:val="en-AU" w:eastAsia="en-AU"/>
        </w:rPr>
        <w:t xml:space="preserve">, </w:t>
      </w:r>
      <w:r w:rsidRPr="00500258">
        <w:rPr>
          <w:lang w:val="en-AU" w:eastAsia="en-AU"/>
        </w:rPr>
        <w:t xml:space="preserve">where they are designed to achieve their objectives </w:t>
      </w:r>
      <w:r w:rsidR="00111862">
        <w:rPr>
          <w:lang w:val="en-AU" w:eastAsia="en-AU"/>
        </w:rPr>
        <w:t>in a way that maximises net benefi</w:t>
      </w:r>
      <w:r w:rsidRPr="00500258">
        <w:rPr>
          <w:lang w:val="en-AU" w:eastAsia="en-AU"/>
        </w:rPr>
        <w:t>t.</w:t>
      </w:r>
    </w:p>
    <w:p w14:paraId="2BF77610" w14:textId="6EE253E8" w:rsidR="00B62336" w:rsidRPr="00500258" w:rsidRDefault="00B62336" w:rsidP="00B62336">
      <w:pPr>
        <w:pStyle w:val="FSBullet2"/>
        <w:numPr>
          <w:ilvl w:val="0"/>
          <w:numId w:val="0"/>
        </w:numPr>
        <w:rPr>
          <w:lang w:val="en-AU" w:eastAsia="en-AU"/>
        </w:rPr>
      </w:pPr>
      <w:r w:rsidRPr="00500258">
        <w:rPr>
          <w:lang w:val="en-AU" w:eastAsia="en-AU"/>
        </w:rPr>
        <w:t>Industry benefits from the trust standards create, because:</w:t>
      </w:r>
    </w:p>
    <w:p w14:paraId="4F79054D" w14:textId="777D3C65" w:rsidR="00B62336" w:rsidRPr="00500258" w:rsidRDefault="00B62336" w:rsidP="00B62336">
      <w:pPr>
        <w:pStyle w:val="FSBullet1"/>
        <w:rPr>
          <w:lang w:val="en-AU" w:eastAsia="en-AU"/>
        </w:rPr>
      </w:pPr>
      <w:r w:rsidRPr="00500258">
        <w:rPr>
          <w:lang w:val="en-AU" w:eastAsia="en-AU"/>
        </w:rPr>
        <w:t xml:space="preserve">consumers trust that manufacturers make products that </w:t>
      </w:r>
      <w:r w:rsidR="00182EF1" w:rsidRPr="00500258">
        <w:rPr>
          <w:lang w:val="en-AU" w:eastAsia="en-AU"/>
        </w:rPr>
        <w:t xml:space="preserve">are </w:t>
      </w:r>
      <w:r w:rsidRPr="00500258">
        <w:rPr>
          <w:lang w:val="en-AU" w:eastAsia="en-AU"/>
        </w:rPr>
        <w:t>safe and comply with government standards</w:t>
      </w:r>
      <w:r w:rsidRPr="00500258">
        <w:rPr>
          <w:rStyle w:val="FootnoteReference"/>
          <w:lang w:val="en-AU" w:eastAsia="en-AU"/>
        </w:rPr>
        <w:footnoteReference w:id="33"/>
      </w:r>
      <w:r w:rsidRPr="00500258">
        <w:rPr>
          <w:lang w:val="en-AU" w:eastAsia="en-AU"/>
        </w:rPr>
        <w:t>, increasing demand</w:t>
      </w:r>
    </w:p>
    <w:p w14:paraId="0A05B188" w14:textId="6A476253" w:rsidR="00B62336" w:rsidRPr="00952F81" w:rsidRDefault="00B62336" w:rsidP="00952F81">
      <w:pPr>
        <w:pStyle w:val="FSBullet1"/>
        <w:rPr>
          <w:lang w:val="en-AU" w:eastAsia="en-AU"/>
        </w:rPr>
      </w:pPr>
      <w:r w:rsidRPr="00500258">
        <w:rPr>
          <w:lang w:val="en-AU" w:eastAsia="en-AU"/>
        </w:rPr>
        <w:t>credible standards enable products to be exported into markets that otherwise would not accept them.</w:t>
      </w:r>
    </w:p>
    <w:p w14:paraId="478F3788" w14:textId="2A1FF15A" w:rsidR="00D205B7" w:rsidRPr="00500258" w:rsidRDefault="00B62336" w:rsidP="00E53418">
      <w:pPr>
        <w:rPr>
          <w:lang w:val="en-AU"/>
        </w:rPr>
      </w:pPr>
      <w:r w:rsidRPr="00500258">
        <w:rPr>
          <w:lang w:val="en-AU" w:eastAsia="en-AU"/>
        </w:rPr>
        <w:t>Where standards exist</w:t>
      </w:r>
      <w:r w:rsidR="00496EFC" w:rsidRPr="00500258">
        <w:rPr>
          <w:lang w:val="en-AU" w:eastAsia="en-AU"/>
        </w:rPr>
        <w:t xml:space="preserve"> and are adequately enforced</w:t>
      </w:r>
      <w:r w:rsidRPr="00500258">
        <w:rPr>
          <w:lang w:val="en-AU" w:eastAsia="en-AU"/>
        </w:rPr>
        <w:t xml:space="preserve">, consumers </w:t>
      </w:r>
      <w:r w:rsidR="00496EFC" w:rsidRPr="00500258">
        <w:rPr>
          <w:lang w:val="en-AU" w:eastAsia="en-AU"/>
        </w:rPr>
        <w:t>can trust that all products are safe</w:t>
      </w:r>
      <w:r w:rsidR="00043310" w:rsidRPr="00500258">
        <w:rPr>
          <w:lang w:val="en-AU" w:eastAsia="en-AU"/>
        </w:rPr>
        <w:t xml:space="preserve"> and suitable</w:t>
      </w:r>
      <w:r w:rsidR="00496EFC" w:rsidRPr="00500258">
        <w:rPr>
          <w:lang w:val="en-AU" w:eastAsia="en-AU"/>
        </w:rPr>
        <w:t xml:space="preserve">. </w:t>
      </w:r>
      <w:r w:rsidR="00283BD9" w:rsidRPr="00500258">
        <w:rPr>
          <w:lang w:val="en-AU" w:eastAsia="en-AU"/>
        </w:rPr>
        <w:t xml:space="preserve">Without this trust consumers </w:t>
      </w:r>
      <w:r w:rsidRPr="00500258" w:rsidDel="00283BD9">
        <w:rPr>
          <w:lang w:val="en-AU" w:eastAsia="en-AU"/>
        </w:rPr>
        <w:t>experience</w:t>
      </w:r>
      <w:r w:rsidRPr="00500258">
        <w:rPr>
          <w:lang w:val="en-AU" w:eastAsia="en-AU"/>
        </w:rPr>
        <w:t xml:space="preserve"> search costs</w:t>
      </w:r>
      <w:r w:rsidR="00E53418" w:rsidRPr="00500258">
        <w:rPr>
          <w:lang w:val="en-AU" w:eastAsia="en-AU"/>
        </w:rPr>
        <w:t xml:space="preserve">. For example, if there was no approval process for </w:t>
      </w:r>
      <w:r w:rsidR="00BA13A2" w:rsidRPr="00500258">
        <w:rPr>
          <w:lang w:val="en-AU" w:eastAsia="en-AU"/>
        </w:rPr>
        <w:t xml:space="preserve">infant formula </w:t>
      </w:r>
      <w:r w:rsidR="00AE245C" w:rsidRPr="00500258">
        <w:rPr>
          <w:lang w:val="en-AU" w:eastAsia="en-AU"/>
        </w:rPr>
        <w:t>ingredients</w:t>
      </w:r>
      <w:r w:rsidR="00E53418" w:rsidRPr="00500258">
        <w:rPr>
          <w:lang w:val="en-AU" w:eastAsia="en-AU"/>
        </w:rPr>
        <w:t xml:space="preserve"> </w:t>
      </w:r>
      <w:r w:rsidR="009E6A24" w:rsidRPr="00500258">
        <w:rPr>
          <w:lang w:val="en-AU" w:eastAsia="en-AU"/>
        </w:rPr>
        <w:t>and consumers did not trust manufacturers,</w:t>
      </w:r>
      <w:r w:rsidR="00DD7BF9" w:rsidRPr="00500258">
        <w:rPr>
          <w:lang w:val="en-AU" w:eastAsia="en-AU"/>
        </w:rPr>
        <w:t xml:space="preserve"> </w:t>
      </w:r>
      <w:r w:rsidR="00043310" w:rsidRPr="00500258">
        <w:rPr>
          <w:lang w:val="en-AU" w:eastAsia="en-AU"/>
        </w:rPr>
        <w:t xml:space="preserve">then </w:t>
      </w:r>
      <w:r w:rsidR="00DD7BF9" w:rsidRPr="00500258">
        <w:rPr>
          <w:lang w:val="en-AU" w:eastAsia="en-AU"/>
        </w:rPr>
        <w:t xml:space="preserve">to </w:t>
      </w:r>
      <w:r w:rsidR="00043310" w:rsidRPr="00500258">
        <w:rPr>
          <w:lang w:val="en-AU" w:eastAsia="en-AU"/>
        </w:rPr>
        <w:t>confidently select a safe and suitable product for their infant,</w:t>
      </w:r>
      <w:r w:rsidR="009E6A24" w:rsidRPr="00500258">
        <w:rPr>
          <w:lang w:val="en-AU" w:eastAsia="en-AU"/>
        </w:rPr>
        <w:t xml:space="preserve"> </w:t>
      </w:r>
      <w:r w:rsidR="009B75EA">
        <w:rPr>
          <w:lang w:val="en-AU" w:eastAsia="en-AU"/>
        </w:rPr>
        <w:t>caregivers</w:t>
      </w:r>
      <w:r w:rsidR="009E6A24" w:rsidRPr="00500258">
        <w:rPr>
          <w:lang w:val="en-AU" w:eastAsia="en-AU"/>
        </w:rPr>
        <w:t xml:space="preserve"> would </w:t>
      </w:r>
      <w:r w:rsidR="00DD7BF9" w:rsidRPr="00500258">
        <w:rPr>
          <w:lang w:val="en-AU" w:eastAsia="en-AU"/>
        </w:rPr>
        <w:t xml:space="preserve">have to do their own research </w:t>
      </w:r>
      <w:r w:rsidR="00BA13A2" w:rsidRPr="00500258">
        <w:rPr>
          <w:lang w:val="en-AU" w:eastAsia="en-AU"/>
        </w:rPr>
        <w:t xml:space="preserve">for </w:t>
      </w:r>
      <w:r w:rsidR="00DD7BF9" w:rsidRPr="00500258">
        <w:rPr>
          <w:lang w:val="en-AU" w:eastAsia="en-AU"/>
        </w:rPr>
        <w:t xml:space="preserve">every </w:t>
      </w:r>
      <w:r w:rsidR="00AE245C" w:rsidRPr="00500258">
        <w:rPr>
          <w:lang w:val="en-AU" w:eastAsia="en-AU"/>
        </w:rPr>
        <w:t>unfamiliar ingredient</w:t>
      </w:r>
      <w:r w:rsidR="00DD7BF9" w:rsidRPr="00500258">
        <w:rPr>
          <w:lang w:val="en-AU" w:eastAsia="en-AU"/>
        </w:rPr>
        <w:t xml:space="preserve"> advertised on a product label </w:t>
      </w:r>
      <w:r w:rsidR="00043310" w:rsidRPr="00500258">
        <w:rPr>
          <w:lang w:val="en-AU" w:eastAsia="en-AU"/>
        </w:rPr>
        <w:t>for</w:t>
      </w:r>
      <w:r w:rsidR="00DD7BF9" w:rsidRPr="00500258">
        <w:rPr>
          <w:lang w:val="en-AU" w:eastAsia="en-AU"/>
        </w:rPr>
        <w:t xml:space="preserve"> every </w:t>
      </w:r>
      <w:r w:rsidR="00043310" w:rsidRPr="00500258">
        <w:rPr>
          <w:lang w:val="en-AU" w:eastAsia="en-AU"/>
        </w:rPr>
        <w:t>product they are considering buying</w:t>
      </w:r>
      <w:r w:rsidR="00DD7BF9" w:rsidRPr="00500258">
        <w:rPr>
          <w:lang w:val="en-AU" w:eastAsia="en-AU"/>
        </w:rPr>
        <w:t>.</w:t>
      </w:r>
      <w:bookmarkStart w:id="362" w:name="_Toc132035357"/>
    </w:p>
    <w:p w14:paraId="7E848F23" w14:textId="18224C3E" w:rsidR="00A9264E" w:rsidRPr="00975AC6" w:rsidRDefault="00821166" w:rsidP="00952F81">
      <w:pPr>
        <w:pStyle w:val="Heading3"/>
      </w:pPr>
      <w:bookmarkStart w:id="363" w:name="_Toc168995656"/>
      <w:bookmarkStart w:id="364" w:name="_Toc158893127"/>
      <w:r w:rsidRPr="00975AC6">
        <w:lastRenderedPageBreak/>
        <w:t>High risk of</w:t>
      </w:r>
      <w:r w:rsidR="00906DC1" w:rsidRPr="00975AC6">
        <w:t xml:space="preserve"> serious c</w:t>
      </w:r>
      <w:r w:rsidR="00DB3795" w:rsidRPr="00975AC6">
        <w:t xml:space="preserve">onsequences of poor </w:t>
      </w:r>
      <w:r w:rsidR="00CA2C66" w:rsidRPr="00975AC6">
        <w:t xml:space="preserve">infant </w:t>
      </w:r>
      <w:r w:rsidR="00DB3795" w:rsidRPr="00975AC6">
        <w:t>nutrition</w:t>
      </w:r>
      <w:bookmarkEnd w:id="363"/>
      <w:bookmarkEnd w:id="364"/>
    </w:p>
    <w:p w14:paraId="150B935A" w14:textId="1789B4BA" w:rsidR="00470760" w:rsidRPr="00975AC6" w:rsidRDefault="00862F37" w:rsidP="00952F81">
      <w:pPr>
        <w:keepNext/>
        <w:keepLines/>
        <w:rPr>
          <w:lang w:val="en-AU" w:eastAsia="en-AU" w:bidi="ar-SA"/>
        </w:rPr>
      </w:pPr>
      <w:r w:rsidRPr="00500258">
        <w:rPr>
          <w:lang w:val="en-AU" w:eastAsia="en-AU" w:bidi="ar-SA"/>
        </w:rPr>
        <w:t xml:space="preserve">Poor nutrition of infants is a significant risk, due to the </w:t>
      </w:r>
      <w:r w:rsidR="00DE1D5C" w:rsidRPr="00500258">
        <w:rPr>
          <w:lang w:val="en-AU" w:eastAsia="en-AU" w:bidi="ar-SA"/>
        </w:rPr>
        <w:t xml:space="preserve">significant </w:t>
      </w:r>
      <w:r w:rsidRPr="00500258">
        <w:rPr>
          <w:lang w:val="en-AU" w:eastAsia="en-AU" w:bidi="ar-SA"/>
        </w:rPr>
        <w:t xml:space="preserve">consequences </w:t>
      </w:r>
      <w:r w:rsidR="00E85771" w:rsidRPr="00500258">
        <w:rPr>
          <w:lang w:val="en-AU" w:eastAsia="en-AU" w:bidi="ar-SA"/>
        </w:rPr>
        <w:t xml:space="preserve">that can occur if an infant </w:t>
      </w:r>
      <w:r w:rsidR="0051306C" w:rsidRPr="00500258">
        <w:rPr>
          <w:lang w:val="en-AU" w:eastAsia="en-AU" w:bidi="ar-SA"/>
        </w:rPr>
        <w:t>not provided with food that is safe and suitable.</w:t>
      </w:r>
    </w:p>
    <w:p w14:paraId="70B71400" w14:textId="07CC85BE" w:rsidR="00150FAF" w:rsidRPr="00500258" w:rsidRDefault="00150FAF" w:rsidP="003C1A4E">
      <w:pPr>
        <w:rPr>
          <w:lang w:val="en-AU" w:eastAsia="en-AU" w:bidi="ar-SA"/>
        </w:rPr>
      </w:pPr>
      <w:r w:rsidRPr="00500258">
        <w:rPr>
          <w:lang w:val="en-AU" w:eastAsia="en-AU" w:bidi="ar-SA"/>
        </w:rPr>
        <w:t xml:space="preserve">Nutrition has </w:t>
      </w:r>
      <w:r w:rsidR="00862F37" w:rsidRPr="00500258">
        <w:rPr>
          <w:lang w:val="en-AU" w:eastAsia="en-AU" w:bidi="ar-SA"/>
        </w:rPr>
        <w:t xml:space="preserve">both </w:t>
      </w:r>
      <w:r w:rsidRPr="00500258">
        <w:rPr>
          <w:lang w:val="en-AU" w:eastAsia="en-AU" w:bidi="ar-SA"/>
        </w:rPr>
        <w:t>short</w:t>
      </w:r>
      <w:r w:rsidR="00FF6A79" w:rsidRPr="00500258">
        <w:rPr>
          <w:lang w:val="en-AU" w:eastAsia="en-AU" w:bidi="ar-SA"/>
        </w:rPr>
        <w:t>-</w:t>
      </w:r>
      <w:r w:rsidRPr="00500258">
        <w:rPr>
          <w:lang w:val="en-AU" w:eastAsia="en-AU" w:bidi="ar-SA"/>
        </w:rPr>
        <w:t xml:space="preserve">term impacts on an infant’s health, as well as </w:t>
      </w:r>
      <w:r w:rsidR="00552279" w:rsidRPr="00500258">
        <w:rPr>
          <w:lang w:val="en-AU" w:eastAsia="en-AU" w:bidi="ar-SA"/>
        </w:rPr>
        <w:t>lifelong</w:t>
      </w:r>
      <w:r w:rsidRPr="00500258">
        <w:rPr>
          <w:lang w:val="en-AU" w:eastAsia="en-AU" w:bidi="ar-SA"/>
        </w:rPr>
        <w:t xml:space="preserve"> impacts. </w:t>
      </w:r>
      <w:r w:rsidR="00DB3795" w:rsidRPr="00975AC6">
        <w:rPr>
          <w:lang w:val="en-AU"/>
        </w:rPr>
        <w:t>Infants are a vulnerable population group because they have immature immune systems and organs and are dependent on adults for feeding.</w:t>
      </w:r>
    </w:p>
    <w:p w14:paraId="56D53834" w14:textId="26F730C6" w:rsidR="00150FAF" w:rsidRPr="00500258" w:rsidRDefault="00150FAF" w:rsidP="00150FAF">
      <w:pPr>
        <w:rPr>
          <w:lang w:val="en-AU" w:eastAsia="en-AU" w:bidi="ar-SA"/>
        </w:rPr>
      </w:pPr>
      <w:r w:rsidRPr="00500258">
        <w:rPr>
          <w:lang w:val="en-AU" w:eastAsia="en-AU" w:bidi="ar-SA"/>
        </w:rPr>
        <w:t>Poor nutrition can cause illness</w:t>
      </w:r>
      <w:r w:rsidR="00862F37" w:rsidRPr="00500258">
        <w:rPr>
          <w:lang w:val="en-AU" w:eastAsia="en-AU" w:bidi="ar-SA"/>
        </w:rPr>
        <w:t xml:space="preserve"> and </w:t>
      </w:r>
      <w:r w:rsidR="003E67B0" w:rsidRPr="00500258">
        <w:rPr>
          <w:lang w:val="en-AU" w:eastAsia="en-AU" w:bidi="ar-SA"/>
        </w:rPr>
        <w:t xml:space="preserve">sometimes lead to </w:t>
      </w:r>
      <w:r w:rsidR="00862F37" w:rsidRPr="00500258">
        <w:rPr>
          <w:lang w:val="en-AU" w:eastAsia="en-AU" w:bidi="ar-SA"/>
        </w:rPr>
        <w:t>death</w:t>
      </w:r>
      <w:r w:rsidRPr="00500258">
        <w:rPr>
          <w:lang w:val="en-AU" w:eastAsia="en-AU" w:bidi="ar-SA"/>
        </w:rPr>
        <w:t xml:space="preserve"> in an infant. </w:t>
      </w:r>
      <w:r w:rsidR="00862F37" w:rsidRPr="00500258">
        <w:rPr>
          <w:lang w:val="en-AU" w:eastAsia="en-AU" w:bidi="ar-SA"/>
        </w:rPr>
        <w:t>This can be due to issues such as:</w:t>
      </w:r>
    </w:p>
    <w:p w14:paraId="4CD9FFA7" w14:textId="00D85933" w:rsidR="00150FAF" w:rsidRPr="00500258" w:rsidRDefault="00F57326" w:rsidP="00150FAF">
      <w:pPr>
        <w:pStyle w:val="FSBullet1"/>
        <w:rPr>
          <w:lang w:val="en-AU" w:eastAsia="en-AU"/>
        </w:rPr>
      </w:pPr>
      <w:r w:rsidRPr="00500258">
        <w:rPr>
          <w:lang w:val="en-AU" w:eastAsia="en-AU"/>
        </w:rPr>
        <w:t>i</w:t>
      </w:r>
      <w:r w:rsidR="00150FAF" w:rsidRPr="00500258">
        <w:rPr>
          <w:lang w:val="en-AU" w:eastAsia="en-AU"/>
        </w:rPr>
        <w:t>nadequate (or excessive) intake of micronutrients (vitamins and minerals)</w:t>
      </w:r>
    </w:p>
    <w:p w14:paraId="06CA7881" w14:textId="267ACCFC" w:rsidR="00150FAF" w:rsidRPr="00952F81" w:rsidRDefault="00F57326" w:rsidP="003C1A4E">
      <w:pPr>
        <w:pStyle w:val="FSBullet1"/>
        <w:rPr>
          <w:lang w:val="en-AU" w:eastAsia="en-AU"/>
        </w:rPr>
      </w:pPr>
      <w:r w:rsidRPr="00500258">
        <w:rPr>
          <w:lang w:val="en-AU" w:eastAsia="en-AU"/>
        </w:rPr>
        <w:t>i</w:t>
      </w:r>
      <w:r w:rsidR="00150FAF" w:rsidRPr="00500258">
        <w:rPr>
          <w:lang w:val="en-AU" w:eastAsia="en-AU"/>
        </w:rPr>
        <w:t>nadequate (or excessive) intake of macronutrients (carbohydrates, fat and protein)</w:t>
      </w:r>
      <w:r w:rsidR="00D218F8" w:rsidRPr="00500258">
        <w:rPr>
          <w:lang w:val="en-AU" w:eastAsia="en-AU"/>
        </w:rPr>
        <w:t>.</w:t>
      </w:r>
    </w:p>
    <w:p w14:paraId="6F34F002" w14:textId="37E835F3" w:rsidR="00A7722D" w:rsidRPr="00500258" w:rsidRDefault="003C1A4E" w:rsidP="003C1A4E">
      <w:pPr>
        <w:rPr>
          <w:lang w:val="en-AU" w:eastAsia="en-AU" w:bidi="ar-SA"/>
        </w:rPr>
      </w:pPr>
      <w:r w:rsidRPr="00500258">
        <w:rPr>
          <w:lang w:val="en-AU" w:eastAsia="en-AU" w:bidi="ar-SA"/>
        </w:rPr>
        <w:t>Nutrition in a</w:t>
      </w:r>
      <w:r w:rsidR="00035301" w:rsidRPr="00500258">
        <w:rPr>
          <w:lang w:val="en-AU" w:eastAsia="en-AU" w:bidi="ar-SA"/>
        </w:rPr>
        <w:t>n</w:t>
      </w:r>
      <w:r w:rsidRPr="00500258">
        <w:rPr>
          <w:lang w:val="en-AU" w:eastAsia="en-AU" w:bidi="ar-SA"/>
        </w:rPr>
        <w:t xml:space="preserve"> </w:t>
      </w:r>
      <w:r w:rsidR="00035301" w:rsidRPr="00500258">
        <w:rPr>
          <w:lang w:val="en-AU" w:eastAsia="en-AU" w:bidi="ar-SA"/>
        </w:rPr>
        <w:t>infant</w:t>
      </w:r>
      <w:r w:rsidRPr="00500258">
        <w:rPr>
          <w:lang w:val="en-AU" w:eastAsia="en-AU" w:bidi="ar-SA"/>
        </w:rPr>
        <w:t xml:space="preserve">’s </w:t>
      </w:r>
      <w:r w:rsidR="003A25DE" w:rsidRPr="00500258">
        <w:rPr>
          <w:lang w:val="en-AU" w:eastAsia="en-AU" w:bidi="ar-SA"/>
        </w:rPr>
        <w:t>early</w:t>
      </w:r>
      <w:r w:rsidRPr="00500258">
        <w:rPr>
          <w:lang w:val="en-AU" w:eastAsia="en-AU" w:bidi="ar-SA"/>
        </w:rPr>
        <w:t xml:space="preserve"> days of life has the potential to affect their health and wellbeing over their lifetime.</w:t>
      </w:r>
      <w:r w:rsidR="003A25DE" w:rsidRPr="00500258">
        <w:rPr>
          <w:lang w:val="en-AU" w:eastAsia="en-AU" w:bidi="ar-SA"/>
        </w:rPr>
        <w:t xml:space="preserve"> </w:t>
      </w:r>
      <w:r w:rsidRPr="00500258">
        <w:rPr>
          <w:lang w:val="en-AU" w:eastAsia="en-AU" w:bidi="ar-SA"/>
        </w:rPr>
        <w:t xml:space="preserve">Appropriate feeding of </w:t>
      </w:r>
      <w:r w:rsidR="00F43332" w:rsidRPr="00500258">
        <w:rPr>
          <w:lang w:val="en-AU" w:eastAsia="en-AU" w:bidi="ar-SA"/>
        </w:rPr>
        <w:t xml:space="preserve">an </w:t>
      </w:r>
      <w:r w:rsidR="00035301" w:rsidRPr="00500258">
        <w:rPr>
          <w:lang w:val="en-AU" w:eastAsia="en-AU" w:bidi="ar-SA"/>
        </w:rPr>
        <w:t>infant</w:t>
      </w:r>
      <w:r w:rsidRPr="00500258">
        <w:rPr>
          <w:lang w:val="en-AU" w:eastAsia="en-AU" w:bidi="ar-SA"/>
        </w:rPr>
        <w:t xml:space="preserve"> </w:t>
      </w:r>
      <w:r w:rsidR="003A25DE" w:rsidRPr="00500258">
        <w:rPr>
          <w:lang w:val="en-AU" w:eastAsia="en-AU" w:bidi="ar-SA"/>
        </w:rPr>
        <w:t xml:space="preserve">is </w:t>
      </w:r>
      <w:r w:rsidRPr="00500258">
        <w:rPr>
          <w:lang w:val="en-AU" w:eastAsia="en-AU" w:bidi="ar-SA"/>
        </w:rPr>
        <w:t xml:space="preserve">central </w:t>
      </w:r>
      <w:r w:rsidR="00F43332" w:rsidRPr="00500258">
        <w:rPr>
          <w:lang w:val="en-AU" w:eastAsia="en-AU" w:bidi="ar-SA"/>
        </w:rPr>
        <w:t>their</w:t>
      </w:r>
      <w:r w:rsidR="005A4696" w:rsidRPr="00500258">
        <w:rPr>
          <w:lang w:val="en-AU" w:eastAsia="en-AU" w:bidi="ar-SA"/>
        </w:rPr>
        <w:t xml:space="preserve"> </w:t>
      </w:r>
      <w:r w:rsidRPr="00500258">
        <w:rPr>
          <w:lang w:val="en-AU" w:eastAsia="en-AU" w:bidi="ar-SA"/>
        </w:rPr>
        <w:t>health</w:t>
      </w:r>
      <w:r w:rsidR="005A4696" w:rsidRPr="00500258">
        <w:rPr>
          <w:lang w:val="en-AU" w:eastAsia="en-AU" w:bidi="ar-SA"/>
        </w:rPr>
        <w:t xml:space="preserve"> and</w:t>
      </w:r>
      <w:r w:rsidRPr="00500258">
        <w:rPr>
          <w:lang w:val="en-AU" w:eastAsia="en-AU" w:bidi="ar-SA"/>
        </w:rPr>
        <w:t xml:space="preserve"> wellbeing</w:t>
      </w:r>
      <w:r w:rsidR="00F43332" w:rsidRPr="00500258">
        <w:rPr>
          <w:lang w:val="en-AU" w:eastAsia="en-AU" w:bidi="ar-SA"/>
        </w:rPr>
        <w:t>,</w:t>
      </w:r>
      <w:r w:rsidR="005A4696" w:rsidRPr="00500258">
        <w:rPr>
          <w:lang w:val="en-AU" w:eastAsia="en-AU" w:bidi="ar-SA"/>
        </w:rPr>
        <w:t xml:space="preserve"> </w:t>
      </w:r>
      <w:r w:rsidRPr="00500258">
        <w:rPr>
          <w:lang w:val="en-AU" w:eastAsia="en-AU" w:bidi="ar-SA"/>
        </w:rPr>
        <w:t>growth and development</w:t>
      </w:r>
      <w:r w:rsidR="00F43332" w:rsidRPr="00500258">
        <w:rPr>
          <w:lang w:val="en-AU" w:eastAsia="en-AU" w:bidi="ar-SA"/>
        </w:rPr>
        <w:t xml:space="preserve"> post-infant life stage</w:t>
      </w:r>
      <w:r w:rsidRPr="00500258">
        <w:rPr>
          <w:lang w:val="en-AU" w:eastAsia="en-AU" w:bidi="ar-SA"/>
        </w:rPr>
        <w:t>.</w:t>
      </w:r>
      <w:r w:rsidR="003A25DE" w:rsidRPr="00500258">
        <w:rPr>
          <w:rStyle w:val="FootnoteReference"/>
          <w:lang w:val="en-AU" w:eastAsia="en-AU" w:bidi="ar-SA"/>
        </w:rPr>
        <w:footnoteReference w:id="34"/>
      </w:r>
    </w:p>
    <w:p w14:paraId="4B4E01CC" w14:textId="466616A9" w:rsidR="00C44D45" w:rsidRPr="00500258" w:rsidRDefault="004A39E7" w:rsidP="003C1A4E">
      <w:pPr>
        <w:rPr>
          <w:lang w:val="en-AU" w:eastAsia="en-AU" w:bidi="ar-SA"/>
        </w:rPr>
      </w:pPr>
      <w:r w:rsidRPr="00500258">
        <w:rPr>
          <w:lang w:val="en-AU" w:eastAsia="en-AU" w:bidi="ar-SA"/>
        </w:rPr>
        <w:t xml:space="preserve">Poor nutrition can also have negative </w:t>
      </w:r>
      <w:r w:rsidR="00010D2F" w:rsidRPr="00500258">
        <w:rPr>
          <w:lang w:val="en-AU" w:eastAsia="en-AU" w:bidi="ar-SA"/>
        </w:rPr>
        <w:t>health impacts throughout the infant</w:t>
      </w:r>
      <w:r w:rsidR="00F57326" w:rsidRPr="00500258">
        <w:rPr>
          <w:lang w:val="en-AU" w:eastAsia="en-AU" w:bidi="ar-SA"/>
        </w:rPr>
        <w:t>’</w:t>
      </w:r>
      <w:r w:rsidR="00010D2F" w:rsidRPr="00500258">
        <w:rPr>
          <w:lang w:val="en-AU" w:eastAsia="en-AU" w:bidi="ar-SA"/>
        </w:rPr>
        <w:t>s life, including</w:t>
      </w:r>
      <w:r w:rsidR="00F57326" w:rsidRPr="00500258">
        <w:rPr>
          <w:lang w:val="en-AU" w:eastAsia="en-AU" w:bidi="ar-SA"/>
        </w:rPr>
        <w:t xml:space="preserve"> increased incidence of</w:t>
      </w:r>
      <w:r w:rsidR="00010D2F" w:rsidRPr="00500258">
        <w:rPr>
          <w:lang w:val="en-AU" w:eastAsia="en-AU" w:bidi="ar-SA"/>
        </w:rPr>
        <w:t>:</w:t>
      </w:r>
    </w:p>
    <w:p w14:paraId="0A44C0C1" w14:textId="3E7BCEE9" w:rsidR="00764D1E" w:rsidRPr="00500258" w:rsidRDefault="00F57326" w:rsidP="00764D1E">
      <w:pPr>
        <w:pStyle w:val="FSBullet1"/>
        <w:rPr>
          <w:lang w:val="en-AU" w:eastAsia="en-AU"/>
        </w:rPr>
      </w:pPr>
      <w:r w:rsidRPr="00500258">
        <w:rPr>
          <w:lang w:val="en-AU" w:eastAsia="en-AU"/>
        </w:rPr>
        <w:t>m</w:t>
      </w:r>
      <w:r w:rsidR="00764D1E" w:rsidRPr="00500258">
        <w:rPr>
          <w:lang w:val="en-AU" w:eastAsia="en-AU"/>
        </w:rPr>
        <w:t>orbidity and mortality</w:t>
      </w:r>
    </w:p>
    <w:p w14:paraId="4D0AAA65" w14:textId="2EBD9E6B" w:rsidR="00764D1E" w:rsidRPr="00500258" w:rsidRDefault="00F57326" w:rsidP="00764D1E">
      <w:pPr>
        <w:pStyle w:val="FSBullet1"/>
        <w:rPr>
          <w:lang w:val="en-AU" w:eastAsia="en-AU"/>
        </w:rPr>
      </w:pPr>
      <w:r w:rsidRPr="00500258">
        <w:rPr>
          <w:lang w:val="en-AU" w:eastAsia="en-AU"/>
        </w:rPr>
        <w:t>c</w:t>
      </w:r>
      <w:r w:rsidR="00764D1E" w:rsidRPr="00500258">
        <w:rPr>
          <w:lang w:val="en-AU" w:eastAsia="en-AU"/>
        </w:rPr>
        <w:t xml:space="preserve">hronic disease </w:t>
      </w:r>
    </w:p>
    <w:p w14:paraId="0382D106" w14:textId="25D12AB0" w:rsidR="00862F37" w:rsidRPr="00952F81" w:rsidRDefault="00F57326" w:rsidP="00862F37">
      <w:pPr>
        <w:pStyle w:val="FSBullet1"/>
        <w:rPr>
          <w:lang w:val="en-AU" w:eastAsia="en-AU"/>
        </w:rPr>
      </w:pPr>
      <w:r w:rsidRPr="00500258">
        <w:rPr>
          <w:lang w:val="en-AU" w:eastAsia="en-AU"/>
        </w:rPr>
        <w:t>u</w:t>
      </w:r>
      <w:r w:rsidR="005B51F7" w:rsidRPr="00500258">
        <w:rPr>
          <w:lang w:val="en-AU" w:eastAsia="en-AU"/>
        </w:rPr>
        <w:t>nderdevelopment physically and mentally</w:t>
      </w:r>
      <w:r w:rsidR="00010D2F" w:rsidRPr="00500258">
        <w:rPr>
          <w:lang w:val="en-AU" w:eastAsia="en-AU"/>
        </w:rPr>
        <w:t>.</w:t>
      </w:r>
      <w:r w:rsidR="005B51F7" w:rsidRPr="00500258">
        <w:rPr>
          <w:rStyle w:val="FootnoteReference"/>
          <w:lang w:val="en-AU" w:eastAsia="en-AU"/>
        </w:rPr>
        <w:footnoteReference w:id="35"/>
      </w:r>
    </w:p>
    <w:p w14:paraId="62E0DAF1" w14:textId="6718FAB9" w:rsidR="00247197" w:rsidRDefault="00121C82" w:rsidP="00121C82">
      <w:pPr>
        <w:widowControl/>
        <w:rPr>
          <w:lang w:val="en-AU"/>
        </w:rPr>
      </w:pPr>
      <w:r w:rsidRPr="00975AC6">
        <w:rPr>
          <w:lang w:val="en-AU"/>
        </w:rPr>
        <w:t xml:space="preserve">The </w:t>
      </w:r>
      <w:r w:rsidR="000F6716" w:rsidRPr="00975AC6">
        <w:rPr>
          <w:lang w:val="en-AU"/>
        </w:rPr>
        <w:t xml:space="preserve">potential </w:t>
      </w:r>
      <w:r w:rsidRPr="00975AC6">
        <w:rPr>
          <w:lang w:val="en-AU"/>
        </w:rPr>
        <w:t>scale of this risk is large. The majority of infants consume infant formula at some point over their first 6 months of life, as the chart</w:t>
      </w:r>
      <w:r w:rsidR="00F33A4E">
        <w:rPr>
          <w:lang w:val="en-AU"/>
        </w:rPr>
        <w:t>s</w:t>
      </w:r>
      <w:r w:rsidRPr="00975AC6">
        <w:rPr>
          <w:lang w:val="en-AU"/>
        </w:rPr>
        <w:t xml:space="preserve"> below demonstrate.</w:t>
      </w:r>
      <w:r w:rsidR="001E649F" w:rsidRPr="00975AC6">
        <w:rPr>
          <w:rStyle w:val="FootnoteReference"/>
          <w:lang w:val="en-AU"/>
        </w:rPr>
        <w:footnoteReference w:id="36"/>
      </w:r>
    </w:p>
    <w:p w14:paraId="1B66DC9C" w14:textId="643982AF" w:rsidR="00121C82" w:rsidRPr="00975AC6" w:rsidRDefault="00247197" w:rsidP="00121C82">
      <w:pPr>
        <w:widowControl/>
        <w:rPr>
          <w:lang w:val="en-AU"/>
        </w:rPr>
      </w:pPr>
      <w:r>
        <w:rPr>
          <w:lang w:val="en-AU"/>
        </w:rPr>
        <w:t xml:space="preserve">The below chart </w:t>
      </w:r>
      <w:r w:rsidR="00CD75B2">
        <w:rPr>
          <w:lang w:val="en-AU"/>
        </w:rPr>
        <w:t>shows</w:t>
      </w:r>
      <w:r w:rsidR="0004284C">
        <w:rPr>
          <w:lang w:val="en-AU"/>
        </w:rPr>
        <w:t xml:space="preserve"> </w:t>
      </w:r>
      <w:r w:rsidR="00CD75B2">
        <w:rPr>
          <w:lang w:val="en-AU"/>
        </w:rPr>
        <w:t xml:space="preserve">what </w:t>
      </w:r>
      <w:r w:rsidR="0004284C">
        <w:rPr>
          <w:lang w:val="en-AU"/>
        </w:rPr>
        <w:t xml:space="preserve">Australian infants were fed from birth to </w:t>
      </w:r>
      <w:r w:rsidR="00CD75B2">
        <w:rPr>
          <w:lang w:val="en-AU"/>
        </w:rPr>
        <w:t>6 months of age.</w:t>
      </w:r>
    </w:p>
    <w:p w14:paraId="542A1906" w14:textId="6875F399" w:rsidR="00121C82" w:rsidRPr="00975AC6" w:rsidRDefault="00E26FC7" w:rsidP="00E26FC7">
      <w:pPr>
        <w:pStyle w:val="FSTableTitle"/>
        <w:rPr>
          <w:lang w:val="en-AU"/>
        </w:rPr>
      </w:pPr>
      <w:bookmarkStart w:id="365" w:name="_Toc160111919"/>
      <w:bookmarkStart w:id="366" w:name="_Toc158893177"/>
      <w:r>
        <w:t xml:space="preserve">Figure </w:t>
      </w:r>
      <w:r w:rsidR="00FF2A02">
        <w:fldChar w:fldCharType="begin"/>
      </w:r>
      <w:r w:rsidR="00FF2A02">
        <w:instrText xml:space="preserve"> STYLEREF 2 \s </w:instrText>
      </w:r>
      <w:r w:rsidR="00FF2A02">
        <w:fldChar w:fldCharType="separate"/>
      </w:r>
      <w:r w:rsidR="008A310F">
        <w:rPr>
          <w:noProof/>
        </w:rPr>
        <w:t>3</w:t>
      </w:r>
      <w:r w:rsidR="00FF2A02">
        <w:rPr>
          <w:noProof/>
        </w:rPr>
        <w:fldChar w:fldCharType="end"/>
      </w:r>
      <w:r>
        <w:noBreakHyphen/>
      </w:r>
      <w:r w:rsidR="00FF2A02">
        <w:fldChar w:fldCharType="begin"/>
      </w:r>
      <w:r w:rsidR="00FF2A02">
        <w:instrText xml:space="preserve"> SEQ Figure \* ARABIC \s 2 </w:instrText>
      </w:r>
      <w:r w:rsidR="00FF2A02">
        <w:fldChar w:fldCharType="separate"/>
      </w:r>
      <w:r w:rsidR="00DA0E9C">
        <w:rPr>
          <w:noProof/>
        </w:rPr>
        <w:t>1</w:t>
      </w:r>
      <w:r w:rsidR="00FF2A02">
        <w:rPr>
          <w:noProof/>
        </w:rPr>
        <w:fldChar w:fldCharType="end"/>
      </w:r>
      <w:r>
        <w:rPr>
          <w:lang w:val="en-AU"/>
        </w:rPr>
        <w:t xml:space="preserve"> </w:t>
      </w:r>
      <w:r w:rsidR="00121C82" w:rsidRPr="00500258">
        <w:rPr>
          <w:lang w:val="en-AU"/>
        </w:rPr>
        <w:t>Australian infants</w:t>
      </w:r>
      <w:r w:rsidR="00F57326" w:rsidRPr="00500258">
        <w:rPr>
          <w:lang w:val="en-AU"/>
        </w:rPr>
        <w:t>’</w:t>
      </w:r>
      <w:r w:rsidR="00121C82" w:rsidRPr="00500258">
        <w:rPr>
          <w:lang w:val="en-AU"/>
        </w:rPr>
        <w:t xml:space="preserve"> </w:t>
      </w:r>
      <w:r w:rsidR="00F57326" w:rsidRPr="00500258">
        <w:rPr>
          <w:lang w:val="en-AU"/>
        </w:rPr>
        <w:t>(0–6 months old)</w:t>
      </w:r>
      <w:r w:rsidR="00121C82" w:rsidRPr="00500258">
        <w:rPr>
          <w:lang w:val="en-AU"/>
        </w:rPr>
        <w:t xml:space="preserve"> </w:t>
      </w:r>
      <w:r w:rsidR="00F57326" w:rsidRPr="00500258">
        <w:rPr>
          <w:lang w:val="en-AU"/>
        </w:rPr>
        <w:t>consumption of breast</w:t>
      </w:r>
      <w:r w:rsidR="000E24B0" w:rsidRPr="00500258">
        <w:rPr>
          <w:lang w:val="en-AU"/>
        </w:rPr>
        <w:t xml:space="preserve"> </w:t>
      </w:r>
      <w:r w:rsidR="00F57326" w:rsidRPr="00500258">
        <w:rPr>
          <w:lang w:val="en-AU"/>
        </w:rPr>
        <w:t>milk and infant formula</w:t>
      </w:r>
      <w:r w:rsidR="00F33A4E">
        <w:rPr>
          <w:lang w:val="en-AU"/>
        </w:rPr>
        <w:t xml:space="preserve"> (202</w:t>
      </w:r>
      <w:r w:rsidR="00247197">
        <w:rPr>
          <w:lang w:val="en-AU"/>
        </w:rPr>
        <w:t>2</w:t>
      </w:r>
      <w:r w:rsidR="00F33A4E">
        <w:rPr>
          <w:lang w:val="en-AU"/>
        </w:rPr>
        <w:t>)</w:t>
      </w:r>
      <w:bookmarkEnd w:id="365"/>
      <w:bookmarkEnd w:id="366"/>
    </w:p>
    <w:p w14:paraId="6E0ED88A" w14:textId="42E8D329" w:rsidR="00121C82" w:rsidRPr="00975AC6" w:rsidRDefault="00121C82" w:rsidP="00121C82">
      <w:pPr>
        <w:widowControl/>
        <w:rPr>
          <w:lang w:val="en-AU"/>
        </w:rPr>
      </w:pPr>
      <w:r w:rsidRPr="00975AC6">
        <w:rPr>
          <w:noProof/>
          <w:lang w:val="en-AU" w:eastAsia="en-AU" w:bidi="ar-SA"/>
        </w:rPr>
        <w:drawing>
          <wp:inline distT="0" distB="0" distL="0" distR="0" wp14:anchorId="7966EFBC" wp14:editId="55168348">
            <wp:extent cx="5895975" cy="1724025"/>
            <wp:effectExtent l="0" t="0" r="9525" b="9525"/>
            <wp:docPr id="321" name="Chart 3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985D47" w14:textId="5BE25CD5" w:rsidR="009B4810" w:rsidRDefault="00121C82" w:rsidP="00952F81">
      <w:pPr>
        <w:pStyle w:val="FootnoteText"/>
        <w:rPr>
          <w:lang w:val="en-AU"/>
        </w:rPr>
      </w:pPr>
      <w:r w:rsidRPr="00975AC6">
        <w:rPr>
          <w:lang w:val="en-AU"/>
        </w:rPr>
        <w:t>Source: ABS: Breastfeeding (2023)</w:t>
      </w:r>
    </w:p>
    <w:p w14:paraId="1304C2D9" w14:textId="161035B7" w:rsidR="00CD75B2" w:rsidRPr="00500258" w:rsidRDefault="00CD75B2" w:rsidP="00862F37">
      <w:pPr>
        <w:rPr>
          <w:lang w:val="en-AU" w:eastAsia="en-AU" w:bidi="ar-SA"/>
        </w:rPr>
      </w:pPr>
      <w:r>
        <w:rPr>
          <w:lang w:val="en-AU" w:eastAsia="en-AU" w:bidi="ar-SA"/>
        </w:rPr>
        <w:t>The next chart shows what New Zealand infants were fed at 6 months of age</w:t>
      </w:r>
      <w:r w:rsidR="008A6B2B">
        <w:rPr>
          <w:lang w:val="en-AU" w:eastAsia="en-AU" w:bidi="ar-SA"/>
        </w:rPr>
        <w:t>, according to data collected in 2006 (the latest available data)</w:t>
      </w:r>
      <w:r w:rsidR="005F690E">
        <w:rPr>
          <w:lang w:val="en-AU" w:eastAsia="en-AU" w:bidi="ar-SA"/>
        </w:rPr>
        <w:t>.</w:t>
      </w:r>
    </w:p>
    <w:p w14:paraId="75E443C1" w14:textId="0101BCF1" w:rsidR="00F33A4E" w:rsidRPr="00975AC6" w:rsidRDefault="00E26FC7" w:rsidP="00E97E1D">
      <w:pPr>
        <w:pStyle w:val="FSTableTitle"/>
        <w:keepLines/>
        <w:rPr>
          <w:lang w:val="en-AU"/>
        </w:rPr>
      </w:pPr>
      <w:bookmarkStart w:id="367" w:name="_Toc160111920"/>
      <w:bookmarkStart w:id="368" w:name="_Toc158893178"/>
      <w:r>
        <w:lastRenderedPageBreak/>
        <w:t xml:space="preserve">Figure </w:t>
      </w:r>
      <w:r w:rsidR="00FF2A02">
        <w:fldChar w:fldCharType="begin"/>
      </w:r>
      <w:r w:rsidR="00FF2A02">
        <w:instrText xml:space="preserve"> STYLEREF 2 \s </w:instrText>
      </w:r>
      <w:r w:rsidR="00FF2A02">
        <w:fldChar w:fldCharType="separate"/>
      </w:r>
      <w:r w:rsidR="008A310F">
        <w:rPr>
          <w:noProof/>
        </w:rPr>
        <w:t>3</w:t>
      </w:r>
      <w:r w:rsidR="00FF2A02">
        <w:rPr>
          <w:noProof/>
        </w:rPr>
        <w:fldChar w:fldCharType="end"/>
      </w:r>
      <w:r>
        <w:noBreakHyphen/>
      </w:r>
      <w:r w:rsidR="00FF2A02">
        <w:fldChar w:fldCharType="begin"/>
      </w:r>
      <w:r w:rsidR="00FF2A02">
        <w:instrText xml:space="preserve"> SEQ Figure \* ARABIC \s 2 </w:instrText>
      </w:r>
      <w:r w:rsidR="00FF2A02">
        <w:fldChar w:fldCharType="separate"/>
      </w:r>
      <w:r w:rsidR="008A310F">
        <w:rPr>
          <w:noProof/>
        </w:rPr>
        <w:t>2</w:t>
      </w:r>
      <w:r w:rsidR="00FF2A02">
        <w:rPr>
          <w:noProof/>
        </w:rPr>
        <w:fldChar w:fldCharType="end"/>
      </w:r>
      <w:r>
        <w:rPr>
          <w:lang w:val="en-AU"/>
        </w:rPr>
        <w:t xml:space="preserve"> </w:t>
      </w:r>
      <w:r w:rsidR="00F33A4E">
        <w:rPr>
          <w:lang w:val="en-AU"/>
        </w:rPr>
        <w:t>New Zealand</w:t>
      </w:r>
      <w:r w:rsidR="00F33A4E" w:rsidRPr="00500258">
        <w:rPr>
          <w:lang w:val="en-AU"/>
        </w:rPr>
        <w:t xml:space="preserve"> infants’ </w:t>
      </w:r>
      <w:r w:rsidR="00CD75B2">
        <w:rPr>
          <w:lang w:val="en-AU"/>
        </w:rPr>
        <w:t xml:space="preserve">(at 6 months) </w:t>
      </w:r>
      <w:r w:rsidR="00F33A4E" w:rsidRPr="00500258">
        <w:rPr>
          <w:lang w:val="en-AU"/>
        </w:rPr>
        <w:t>consumption of breast milk and infant formula</w:t>
      </w:r>
      <w:r w:rsidR="00F33A4E">
        <w:rPr>
          <w:lang w:val="en-AU"/>
        </w:rPr>
        <w:t xml:space="preserve"> (2006)</w:t>
      </w:r>
      <w:bookmarkEnd w:id="367"/>
      <w:bookmarkEnd w:id="368"/>
    </w:p>
    <w:p w14:paraId="510826EB" w14:textId="77777777" w:rsidR="00F33A4E" w:rsidRPr="00975AC6" w:rsidRDefault="00F33A4E" w:rsidP="00E97E1D">
      <w:pPr>
        <w:keepNext/>
        <w:keepLines/>
        <w:widowControl/>
        <w:rPr>
          <w:lang w:val="en-AU"/>
        </w:rPr>
      </w:pPr>
      <w:r w:rsidRPr="00975AC6">
        <w:rPr>
          <w:noProof/>
          <w:lang w:val="en-AU" w:eastAsia="en-AU" w:bidi="ar-SA"/>
        </w:rPr>
        <w:drawing>
          <wp:inline distT="0" distB="0" distL="0" distR="0" wp14:anchorId="1B346FEA" wp14:editId="4E8FDF01">
            <wp:extent cx="5895975" cy="1724025"/>
            <wp:effectExtent l="0" t="0" r="9525" b="9525"/>
            <wp:docPr id="356" name="Chart 3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925EE1" w14:textId="047A57B9" w:rsidR="00F33A4E" w:rsidRDefault="00F33A4E" w:rsidP="00952F81">
      <w:pPr>
        <w:pStyle w:val="FootnoteText"/>
        <w:keepNext/>
        <w:keepLines/>
        <w:rPr>
          <w:lang w:val="en-AU"/>
        </w:rPr>
      </w:pPr>
      <w:r w:rsidRPr="00975AC6">
        <w:rPr>
          <w:lang w:val="en-AU"/>
        </w:rPr>
        <w:t xml:space="preserve">Source: </w:t>
      </w:r>
      <w:r w:rsidRPr="00F33A4E">
        <w:rPr>
          <w:lang w:val="en-AU"/>
        </w:rPr>
        <w:t>Ministry of Health: Protecting, Promoting and Supporting Breastfeeding in New Zealand - Background report (2008). Data from Table 1.</w:t>
      </w:r>
    </w:p>
    <w:p w14:paraId="050C69A7" w14:textId="0842F1CD" w:rsidR="00626981" w:rsidRDefault="0000610B" w:rsidP="004D1D9A">
      <w:pPr>
        <w:rPr>
          <w:lang w:val="en-AU" w:eastAsia="en-AU" w:bidi="ar-SA"/>
        </w:rPr>
      </w:pPr>
      <w:r w:rsidRPr="00500258">
        <w:rPr>
          <w:lang w:val="en-AU" w:eastAsia="en-AU" w:bidi="ar-SA"/>
        </w:rPr>
        <w:t xml:space="preserve">These impacts on infants have consequences at a population level, </w:t>
      </w:r>
      <w:r w:rsidR="009469C5" w:rsidRPr="00500258">
        <w:rPr>
          <w:lang w:val="en-AU" w:eastAsia="en-AU" w:bidi="ar-SA"/>
        </w:rPr>
        <w:t xml:space="preserve">through </w:t>
      </w:r>
      <w:r w:rsidR="00F46790" w:rsidRPr="00500258">
        <w:rPr>
          <w:lang w:val="en-AU" w:eastAsia="en-AU" w:bidi="ar-SA"/>
        </w:rPr>
        <w:t xml:space="preserve">increased healthcare expenditure and </w:t>
      </w:r>
      <w:r w:rsidR="009469C5" w:rsidRPr="00500258">
        <w:rPr>
          <w:lang w:val="en-AU" w:eastAsia="en-AU" w:bidi="ar-SA"/>
        </w:rPr>
        <w:t>lost economic productivity.</w:t>
      </w:r>
    </w:p>
    <w:p w14:paraId="24E2021B" w14:textId="77777777" w:rsidR="004D1D9A" w:rsidRPr="004D1D9A" w:rsidRDefault="004D1D9A" w:rsidP="004D1D9A">
      <w:pPr>
        <w:rPr>
          <w:lang w:val="en-AU" w:eastAsia="en-AU" w:bidi="ar-SA"/>
        </w:rPr>
      </w:pPr>
    </w:p>
    <w:p w14:paraId="47D31B3E" w14:textId="17341A09" w:rsidR="00626981" w:rsidRPr="00975AC6" w:rsidRDefault="00626981" w:rsidP="00C952E7">
      <w:pPr>
        <w:pStyle w:val="Heading2"/>
      </w:pPr>
      <w:bookmarkStart w:id="369" w:name="_Ref158114757"/>
      <w:bookmarkStart w:id="370" w:name="_Toc168995657"/>
      <w:bookmarkStart w:id="371" w:name="_Toc158893128"/>
      <w:r w:rsidRPr="00975AC6">
        <w:rPr>
          <w:noProof w:val="0"/>
        </w:rPr>
        <w:t xml:space="preserve">Objectives of the </w:t>
      </w:r>
      <w:bookmarkEnd w:id="369"/>
      <w:r w:rsidR="008355B3">
        <w:t>Proposal</w:t>
      </w:r>
      <w:bookmarkEnd w:id="370"/>
      <w:bookmarkEnd w:id="371"/>
    </w:p>
    <w:p w14:paraId="11C1A8BA" w14:textId="6BCD7FBC" w:rsidR="000B6A86" w:rsidRDefault="000B6A86" w:rsidP="00344753">
      <w:pPr>
        <w:rPr>
          <w:lang w:val="en-AU" w:bidi="ar-SA"/>
        </w:rPr>
      </w:pPr>
      <w:r w:rsidRPr="00975AC6">
        <w:rPr>
          <w:lang w:val="en-AU" w:bidi="ar-SA"/>
        </w:rPr>
        <w:t>Impact analysis guidance requires a DRIS to clearly identify what the objectives are of government action.</w:t>
      </w:r>
      <w:r w:rsidRPr="00500258">
        <w:rPr>
          <w:rStyle w:val="FootnoteReference"/>
          <w:lang w:val="en-AU" w:bidi="ar-SA"/>
        </w:rPr>
        <w:footnoteReference w:id="37"/>
      </w:r>
      <w:r>
        <w:rPr>
          <w:lang w:val="en-AU" w:bidi="ar-SA"/>
        </w:rPr>
        <w:t xml:space="preserve"> </w:t>
      </w:r>
      <w:r w:rsidRPr="00975AC6">
        <w:rPr>
          <w:lang w:val="en-AU" w:bidi="ar-SA"/>
        </w:rPr>
        <w:t>This enables</w:t>
      </w:r>
      <w:r w:rsidRPr="00500258">
        <w:rPr>
          <w:lang w:val="en-AU" w:bidi="ar-SA"/>
        </w:rPr>
        <w:t xml:space="preserve"> options proposed to be assessed against their ability to achieve the objectives.</w:t>
      </w:r>
    </w:p>
    <w:p w14:paraId="2B921414" w14:textId="5016975E" w:rsidR="001F0376" w:rsidRDefault="00FA4170" w:rsidP="00344753">
      <w:pPr>
        <w:rPr>
          <w:lang w:val="en-AU" w:bidi="ar-SA"/>
        </w:rPr>
      </w:pPr>
      <w:r w:rsidRPr="00500258">
        <w:rPr>
          <w:lang w:val="en-AU" w:bidi="ar-SA"/>
        </w:rPr>
        <w:t xml:space="preserve">This section </w:t>
      </w:r>
      <w:r w:rsidR="008A256F">
        <w:rPr>
          <w:lang w:val="en-AU" w:bidi="ar-SA"/>
        </w:rPr>
        <w:t>discusses the objectives</w:t>
      </w:r>
      <w:r w:rsidRPr="00500258">
        <w:rPr>
          <w:lang w:val="en-AU" w:bidi="ar-SA"/>
        </w:rPr>
        <w:t xml:space="preserve"> the </w:t>
      </w:r>
      <w:r w:rsidR="00562645">
        <w:rPr>
          <w:lang w:val="en-AU" w:bidi="ar-SA"/>
        </w:rPr>
        <w:t>p</w:t>
      </w:r>
      <w:r w:rsidR="0098232A">
        <w:rPr>
          <w:lang w:val="en-AU" w:bidi="ar-SA"/>
        </w:rPr>
        <w:t>roposal</w:t>
      </w:r>
      <w:r w:rsidRPr="00500258">
        <w:rPr>
          <w:lang w:val="en-AU" w:bidi="ar-SA"/>
        </w:rPr>
        <w:t xml:space="preserve"> are intended to achieve</w:t>
      </w:r>
      <w:r w:rsidR="000B6A86">
        <w:rPr>
          <w:lang w:val="en-AU" w:bidi="ar-SA"/>
        </w:rPr>
        <w:t xml:space="preserve"> and how they relate to the problems identified</w:t>
      </w:r>
      <w:r w:rsidRPr="00500258">
        <w:rPr>
          <w:lang w:val="en-AU" w:bidi="ar-SA"/>
        </w:rPr>
        <w:t>.</w:t>
      </w:r>
    </w:p>
    <w:p w14:paraId="54AD2E03" w14:textId="217F0C02" w:rsidR="001F0376" w:rsidRDefault="001F0376" w:rsidP="00344753">
      <w:pPr>
        <w:rPr>
          <w:lang w:val="en-AU" w:bidi="ar-SA"/>
        </w:rPr>
      </w:pPr>
      <w:r>
        <w:rPr>
          <w:lang w:val="en-AU" w:bidi="ar-SA"/>
        </w:rPr>
        <w:t xml:space="preserve">The objectives </w:t>
      </w:r>
      <w:r w:rsidR="00101ABC">
        <w:rPr>
          <w:lang w:val="en-AU" w:bidi="ar-SA"/>
        </w:rPr>
        <w:t>are forward looking, they describe</w:t>
      </w:r>
      <w:r w:rsidR="00FA4170">
        <w:rPr>
          <w:lang w:val="en-AU" w:bidi="ar-SA"/>
        </w:rPr>
        <w:t xml:space="preserve"> the future state FSANZ is trying </w:t>
      </w:r>
      <w:r w:rsidR="00A56AEE">
        <w:rPr>
          <w:lang w:val="en-AU" w:bidi="ar-SA"/>
        </w:rPr>
        <w:t>move the infant formula market towards</w:t>
      </w:r>
      <w:r w:rsidR="00FA4170">
        <w:rPr>
          <w:lang w:val="en-AU" w:bidi="ar-SA"/>
        </w:rPr>
        <w:t xml:space="preserve"> after the proposed standards have taken effect.</w:t>
      </w:r>
    </w:p>
    <w:p w14:paraId="25C161EA" w14:textId="547BA143" w:rsidR="00D502A6" w:rsidRPr="00500258" w:rsidRDefault="00DC2288" w:rsidP="00A16530">
      <w:pPr>
        <w:rPr>
          <w:lang w:val="en-AU" w:bidi="ar-SA"/>
        </w:rPr>
      </w:pPr>
      <w:r>
        <w:rPr>
          <w:lang w:val="en-AU" w:bidi="ar-SA"/>
        </w:rPr>
        <w:t>This is different to the problems identified</w:t>
      </w:r>
      <w:r w:rsidR="001B68FB">
        <w:rPr>
          <w:lang w:val="en-AU" w:bidi="ar-SA"/>
        </w:rPr>
        <w:t xml:space="preserve"> (in the previous section)</w:t>
      </w:r>
      <w:r w:rsidR="007E38D2">
        <w:rPr>
          <w:lang w:val="en-AU" w:bidi="ar-SA"/>
        </w:rPr>
        <w:t>. The problems</w:t>
      </w:r>
      <w:r w:rsidR="00FA4170">
        <w:rPr>
          <w:lang w:val="en-AU" w:bidi="ar-SA"/>
        </w:rPr>
        <w:t xml:space="preserve"> describe the negative aspects of the current state FSANZ that is trying to resolve</w:t>
      </w:r>
      <w:r w:rsidR="000B6A86">
        <w:rPr>
          <w:lang w:val="en-AU" w:bidi="ar-SA"/>
        </w:rPr>
        <w:t xml:space="preserve"> through the proposed standards</w:t>
      </w:r>
      <w:r w:rsidR="00FA4170">
        <w:rPr>
          <w:lang w:val="en-AU" w:bidi="ar-SA"/>
        </w:rPr>
        <w:t xml:space="preserve">. </w:t>
      </w:r>
    </w:p>
    <w:p w14:paraId="759F148D" w14:textId="25E6587D" w:rsidR="00772CDC" w:rsidRPr="00975AC6" w:rsidRDefault="004733D0" w:rsidP="004D25ED">
      <w:pPr>
        <w:rPr>
          <w:lang w:val="en-AU"/>
        </w:rPr>
      </w:pPr>
      <w:r w:rsidRPr="00500258">
        <w:rPr>
          <w:lang w:val="en-AU" w:bidi="ar-SA"/>
        </w:rPr>
        <w:t>The objectives of P1028 are:</w:t>
      </w:r>
    </w:p>
    <w:p w14:paraId="21D8D383" w14:textId="4FC335EE" w:rsidR="00E34229" w:rsidRPr="00975AC6" w:rsidRDefault="00E34229" w:rsidP="00C952E7">
      <w:pPr>
        <w:pStyle w:val="FSBullet1"/>
        <w:rPr>
          <w:lang w:val="en-AU"/>
        </w:rPr>
      </w:pPr>
      <w:r w:rsidRPr="00975AC6">
        <w:rPr>
          <w:lang w:val="en-AU"/>
        </w:rPr>
        <w:t>the protection of infant health and safety</w:t>
      </w:r>
    </w:p>
    <w:p w14:paraId="1636FD7E" w14:textId="69096CDF" w:rsidR="00E34229" w:rsidRPr="00975AC6" w:rsidRDefault="00E34229" w:rsidP="00C952E7">
      <w:pPr>
        <w:pStyle w:val="FSBullet1"/>
        <w:rPr>
          <w:lang w:val="en-AU"/>
        </w:rPr>
      </w:pPr>
      <w:r w:rsidRPr="00975AC6">
        <w:rPr>
          <w:lang w:val="en-AU"/>
        </w:rPr>
        <w:t>the provision of information to enable informed choice and ensure caregivers are not misled</w:t>
      </w:r>
    </w:p>
    <w:p w14:paraId="56A78764" w14:textId="3908C498" w:rsidR="00E34229" w:rsidRPr="00975AC6" w:rsidRDefault="00E34229" w:rsidP="00C952E7">
      <w:pPr>
        <w:pStyle w:val="FSBullet1"/>
        <w:rPr>
          <w:lang w:val="en-AU"/>
        </w:rPr>
      </w:pPr>
      <w:r w:rsidRPr="00975AC6">
        <w:rPr>
          <w:lang w:val="en-AU"/>
        </w:rPr>
        <w:t>consistency with advances in scientific knowledge</w:t>
      </w:r>
    </w:p>
    <w:p w14:paraId="61F7C9F1" w14:textId="5600D179" w:rsidR="00590CBB" w:rsidRPr="00891E6E" w:rsidRDefault="00E34229" w:rsidP="00891E6E">
      <w:pPr>
        <w:pStyle w:val="FSBullet1"/>
        <w:rPr>
          <w:lang w:val="en-AU"/>
        </w:rPr>
      </w:pPr>
      <w:r w:rsidRPr="00975AC6">
        <w:rPr>
          <w:lang w:val="en-AU"/>
        </w:rPr>
        <w:t>industry innovation and/or trade is not</w:t>
      </w:r>
      <w:r w:rsidR="00570565">
        <w:rPr>
          <w:lang w:val="en-AU"/>
        </w:rPr>
        <w:t xml:space="preserve"> unduly</w:t>
      </w:r>
      <w:r w:rsidRPr="00975AC6">
        <w:rPr>
          <w:lang w:val="en-AU"/>
        </w:rPr>
        <w:t xml:space="preserve"> hindered.</w:t>
      </w:r>
    </w:p>
    <w:p w14:paraId="224B20A4" w14:textId="0DB9D75B" w:rsidR="00BA105A" w:rsidRDefault="00A04F8E">
      <w:pPr>
        <w:widowControl/>
        <w:rPr>
          <w:lang w:val="en-AU" w:bidi="ar-SA"/>
        </w:rPr>
      </w:pPr>
      <w:r>
        <w:rPr>
          <w:lang w:val="en-AU" w:bidi="ar-SA"/>
        </w:rPr>
        <w:t>Below is a diagram</w:t>
      </w:r>
      <w:r w:rsidR="006123C9">
        <w:rPr>
          <w:lang w:val="en-AU" w:bidi="ar-SA"/>
        </w:rPr>
        <w:t xml:space="preserve">, intended to illustrate the difference between </w:t>
      </w:r>
      <w:r w:rsidR="00164E53">
        <w:rPr>
          <w:lang w:val="en-AU" w:bidi="ar-SA"/>
        </w:rPr>
        <w:t xml:space="preserve">the concept of problems and objectives and how they relate to each other in this proposal. </w:t>
      </w:r>
    </w:p>
    <w:p w14:paraId="6878F30E" w14:textId="77777777" w:rsidR="004D1D9A" w:rsidRDefault="004D1D9A">
      <w:pPr>
        <w:widowControl/>
        <w:rPr>
          <w:lang w:val="en-AU" w:bidi="ar-SA"/>
        </w:rPr>
      </w:pPr>
    </w:p>
    <w:p w14:paraId="49CF7BF0" w14:textId="77777777" w:rsidR="004D1D9A" w:rsidRDefault="004D1D9A">
      <w:pPr>
        <w:widowControl/>
        <w:rPr>
          <w:lang w:val="en-AU" w:bidi="ar-SA"/>
        </w:rPr>
      </w:pPr>
    </w:p>
    <w:p w14:paraId="2E832AD6" w14:textId="77777777" w:rsidR="004D1D9A" w:rsidRDefault="004D1D9A">
      <w:pPr>
        <w:widowControl/>
        <w:rPr>
          <w:lang w:val="en-AU" w:bidi="ar-SA"/>
        </w:rPr>
      </w:pPr>
    </w:p>
    <w:p w14:paraId="495E5B29" w14:textId="77777777" w:rsidR="004D1D9A" w:rsidRDefault="004D1D9A">
      <w:pPr>
        <w:widowControl/>
        <w:rPr>
          <w:lang w:val="en-AU" w:bidi="ar-SA"/>
        </w:rPr>
      </w:pPr>
    </w:p>
    <w:p w14:paraId="2C8A85B5" w14:textId="77777777" w:rsidR="004D1D9A" w:rsidRDefault="004D1D9A">
      <w:pPr>
        <w:widowControl/>
        <w:rPr>
          <w:lang w:val="en-AU" w:bidi="ar-SA"/>
        </w:rPr>
      </w:pPr>
    </w:p>
    <w:p w14:paraId="36CEB053" w14:textId="0565137A" w:rsidR="004E777D" w:rsidRDefault="008A256F" w:rsidP="00C952E7">
      <w:pPr>
        <w:pStyle w:val="FSTableTitle"/>
        <w:rPr>
          <w:lang w:val="en-AU" w:bidi="ar-SA"/>
        </w:rPr>
      </w:pPr>
      <w:bookmarkStart w:id="372" w:name="_Toc160111921"/>
      <w:bookmarkStart w:id="373" w:name="_Toc158893179"/>
      <w:r>
        <w:lastRenderedPageBreak/>
        <w:t xml:space="preserve">Figure </w:t>
      </w:r>
      <w:r w:rsidR="00FF2A02">
        <w:fldChar w:fldCharType="begin"/>
      </w:r>
      <w:r w:rsidR="00FF2A02">
        <w:instrText xml:space="preserve"> STYLEREF 2 \s </w:instrText>
      </w:r>
      <w:r w:rsidR="00FF2A02">
        <w:fldChar w:fldCharType="separate"/>
      </w:r>
      <w:r w:rsidR="008A310F">
        <w:rPr>
          <w:noProof/>
        </w:rPr>
        <w:t>4</w:t>
      </w:r>
      <w:r w:rsidR="00FF2A02">
        <w:rPr>
          <w:noProof/>
        </w:rPr>
        <w:fldChar w:fldCharType="end"/>
      </w:r>
      <w:r w:rsidR="00E26FC7">
        <w:noBreakHyphen/>
      </w:r>
      <w:r w:rsidR="00FF2A02">
        <w:fldChar w:fldCharType="begin"/>
      </w:r>
      <w:r w:rsidR="00FF2A02">
        <w:instrText xml:space="preserve"> SEQ Figure \* ARABIC \s 2 </w:instrText>
      </w:r>
      <w:r w:rsidR="00FF2A02">
        <w:fldChar w:fldCharType="separate"/>
      </w:r>
      <w:r w:rsidR="008A310F">
        <w:rPr>
          <w:noProof/>
        </w:rPr>
        <w:t>1</w:t>
      </w:r>
      <w:r w:rsidR="00FF2A02">
        <w:rPr>
          <w:noProof/>
        </w:rPr>
        <w:fldChar w:fldCharType="end"/>
      </w:r>
      <w:r>
        <w:t xml:space="preserve"> P1028</w:t>
      </w:r>
      <w:r w:rsidR="00FC55EF">
        <w:t xml:space="preserve"> flowchart –</w:t>
      </w:r>
      <w:r>
        <w:t xml:space="preserve"> </w:t>
      </w:r>
      <w:r w:rsidR="00FC55EF">
        <w:t>f</w:t>
      </w:r>
      <w:r>
        <w:t>rom problems identified, to proposal development, to desired outcomes/objectives</w:t>
      </w:r>
      <w:bookmarkEnd w:id="372"/>
      <w:bookmarkEnd w:id="373"/>
    </w:p>
    <w:p w14:paraId="5A8CD928" w14:textId="13EB71E4" w:rsidR="006123C9" w:rsidRDefault="006123C9">
      <w:pPr>
        <w:widowControl/>
        <w:rPr>
          <w:lang w:val="en-AU" w:bidi="ar-SA"/>
        </w:rPr>
      </w:pPr>
      <w:r>
        <w:rPr>
          <w:noProof/>
          <w:lang w:val="en-AU" w:eastAsia="en-AU" w:bidi="ar-SA"/>
        </w:rPr>
        <w:drawing>
          <wp:inline distT="0" distB="0" distL="0" distR="0" wp14:anchorId="3D697229" wp14:editId="448CA0CE">
            <wp:extent cx="5762625" cy="2638425"/>
            <wp:effectExtent l="19050" t="0" r="0" b="0"/>
            <wp:docPr id="326" name="Diagram 3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73356C4" w14:textId="67BC5EAC" w:rsidR="00436FB2" w:rsidRDefault="00436FB2" w:rsidP="00891E6E">
      <w:pPr>
        <w:keepNext/>
        <w:keepLines/>
        <w:widowControl/>
        <w:rPr>
          <w:lang w:val="en-AU" w:bidi="ar-SA"/>
        </w:rPr>
      </w:pPr>
      <w:r>
        <w:rPr>
          <w:lang w:val="en-AU" w:bidi="ar-SA"/>
        </w:rPr>
        <w:t xml:space="preserve">The proposed standards are designed </w:t>
      </w:r>
      <w:r w:rsidR="00D12E70">
        <w:rPr>
          <w:lang w:val="en-AU" w:bidi="ar-SA"/>
        </w:rPr>
        <w:t xml:space="preserve">to achieve </w:t>
      </w:r>
      <w:r w:rsidR="0002765A">
        <w:rPr>
          <w:lang w:val="en-AU" w:bidi="ar-SA"/>
        </w:rPr>
        <w:t>the objective</w:t>
      </w:r>
      <w:r w:rsidR="00D12E70">
        <w:rPr>
          <w:lang w:val="en-AU" w:bidi="ar-SA"/>
        </w:rPr>
        <w:t>s</w:t>
      </w:r>
      <w:r w:rsidR="0002765A">
        <w:rPr>
          <w:lang w:val="en-AU" w:bidi="ar-SA"/>
        </w:rPr>
        <w:t xml:space="preserve"> by solving the problem</w:t>
      </w:r>
      <w:r w:rsidR="00D12E70">
        <w:rPr>
          <w:lang w:val="en-AU" w:bidi="ar-SA"/>
        </w:rPr>
        <w:t>s</w:t>
      </w:r>
      <w:r w:rsidR="0002765A">
        <w:rPr>
          <w:lang w:val="en-AU" w:bidi="ar-SA"/>
        </w:rPr>
        <w:t>.</w:t>
      </w:r>
    </w:p>
    <w:p w14:paraId="21E7BC4C" w14:textId="3C43FC50" w:rsidR="00590CBB" w:rsidRDefault="00164E53" w:rsidP="00891E6E">
      <w:pPr>
        <w:keepNext/>
        <w:keepLines/>
        <w:widowControl/>
        <w:rPr>
          <w:lang w:val="en-AU" w:bidi="ar-SA"/>
        </w:rPr>
      </w:pPr>
      <w:r>
        <w:rPr>
          <w:lang w:val="en-AU" w:bidi="ar-SA"/>
        </w:rPr>
        <w:t xml:space="preserve">Solving some problems will achieve more than one objective. </w:t>
      </w:r>
      <w:r w:rsidR="007B4547">
        <w:rPr>
          <w:lang w:val="en-AU" w:bidi="ar-SA"/>
        </w:rPr>
        <w:t>For example, a</w:t>
      </w:r>
      <w:r w:rsidR="007C60E1">
        <w:rPr>
          <w:lang w:val="en-AU" w:bidi="ar-SA"/>
        </w:rPr>
        <w:t>ligning the standar</w:t>
      </w:r>
      <w:r w:rsidR="007B4547">
        <w:rPr>
          <w:lang w:val="en-AU" w:bidi="ar-SA"/>
        </w:rPr>
        <w:t>ds</w:t>
      </w:r>
      <w:r w:rsidR="007C60E1">
        <w:rPr>
          <w:lang w:val="en-AU" w:bidi="ar-SA"/>
        </w:rPr>
        <w:t xml:space="preserve"> </w:t>
      </w:r>
      <w:r w:rsidR="007C60E1" w:rsidRPr="007C60E1">
        <w:rPr>
          <w:lang w:val="en-AU" w:bidi="ar-SA"/>
        </w:rPr>
        <w:t>with the most up-to-date scientific knowledge</w:t>
      </w:r>
      <w:r w:rsidR="007C60E1">
        <w:rPr>
          <w:lang w:val="en-AU" w:bidi="ar-SA"/>
        </w:rPr>
        <w:t xml:space="preserve"> will res</w:t>
      </w:r>
      <w:r w:rsidR="007B4547">
        <w:rPr>
          <w:lang w:val="en-AU" w:bidi="ar-SA"/>
        </w:rPr>
        <w:t>ult in:</w:t>
      </w:r>
    </w:p>
    <w:p w14:paraId="3AE0A1A0" w14:textId="3FAD4295" w:rsidR="007B4547" w:rsidRPr="001C10A3" w:rsidRDefault="007B4547" w:rsidP="00891E6E">
      <w:pPr>
        <w:pStyle w:val="FSBullet1"/>
        <w:keepNext/>
        <w:keepLines/>
        <w:rPr>
          <w:lang w:val="en-AU"/>
        </w:rPr>
      </w:pPr>
      <w:r w:rsidRPr="001C10A3">
        <w:rPr>
          <w:lang w:val="en-AU"/>
        </w:rPr>
        <w:t>infant health and safety being better protected</w:t>
      </w:r>
    </w:p>
    <w:p w14:paraId="2DB1FD3A" w14:textId="3EB6F67A" w:rsidR="007B4547" w:rsidRDefault="009B75EA" w:rsidP="00891E6E">
      <w:pPr>
        <w:pStyle w:val="FSBullet1"/>
        <w:keepNext/>
        <w:keepLines/>
        <w:rPr>
          <w:lang w:val="en-AU"/>
        </w:rPr>
      </w:pPr>
      <w:r>
        <w:rPr>
          <w:lang w:val="en-AU"/>
        </w:rPr>
        <w:t>caregivers</w:t>
      </w:r>
      <w:r w:rsidR="00ED0E14">
        <w:rPr>
          <w:lang w:val="en-AU"/>
        </w:rPr>
        <w:t xml:space="preserve"> having informed choices (and not being mislead)</w:t>
      </w:r>
    </w:p>
    <w:p w14:paraId="774A9B2F" w14:textId="0FDFFA4D" w:rsidR="003A6EA1" w:rsidRDefault="0094056B" w:rsidP="004D1D9A">
      <w:pPr>
        <w:pStyle w:val="FSBullet1"/>
        <w:keepNext/>
        <w:keepLines/>
        <w:rPr>
          <w:lang w:val="en-AU"/>
        </w:rPr>
      </w:pPr>
      <w:r>
        <w:rPr>
          <w:lang w:val="en-AU"/>
        </w:rPr>
        <w:t>improvements in international trade</w:t>
      </w:r>
      <w:r w:rsidR="0002765A">
        <w:rPr>
          <w:lang w:val="en-AU"/>
        </w:rPr>
        <w:t>.</w:t>
      </w:r>
      <w:bookmarkStart w:id="374" w:name="_Toc156210069"/>
      <w:bookmarkStart w:id="375" w:name="_Toc156853759"/>
      <w:bookmarkStart w:id="376" w:name="_Toc156210071"/>
      <w:bookmarkStart w:id="377" w:name="_Toc156853761"/>
      <w:bookmarkStart w:id="378" w:name="_Toc156210073"/>
      <w:bookmarkStart w:id="379" w:name="_Toc156853763"/>
      <w:bookmarkStart w:id="380" w:name="_Toc156210078"/>
      <w:bookmarkStart w:id="381" w:name="_Toc156853768"/>
      <w:bookmarkStart w:id="382" w:name="_Toc156210080"/>
      <w:bookmarkStart w:id="383" w:name="_Toc156853770"/>
      <w:bookmarkStart w:id="384" w:name="_Toc156210085"/>
      <w:bookmarkStart w:id="385" w:name="_Toc156853775"/>
      <w:bookmarkStart w:id="386" w:name="_Toc156210089"/>
      <w:bookmarkStart w:id="387" w:name="_Toc156853779"/>
      <w:bookmarkStart w:id="388" w:name="_Toc156210091"/>
      <w:bookmarkStart w:id="389" w:name="_Toc156853781"/>
      <w:bookmarkStart w:id="390" w:name="_Toc153186155"/>
      <w:bookmarkStart w:id="391" w:name="_Toc153186160"/>
      <w:bookmarkStart w:id="392" w:name="_Toc153186162"/>
      <w:bookmarkStart w:id="393" w:name="_Toc153186166"/>
      <w:bookmarkStart w:id="394" w:name="_Toc156210095"/>
      <w:bookmarkStart w:id="395" w:name="_Toc156853785"/>
      <w:bookmarkStart w:id="396" w:name="_Toc156210097"/>
      <w:bookmarkStart w:id="397" w:name="_Toc156853787"/>
      <w:bookmarkStart w:id="398" w:name="_Toc156210099"/>
      <w:bookmarkStart w:id="399" w:name="_Toc156853789"/>
      <w:bookmarkStart w:id="400" w:name="_Toc157754179"/>
      <w:bookmarkStart w:id="401" w:name="_Toc157754381"/>
      <w:bookmarkStart w:id="402" w:name="_Toc157754537"/>
      <w:bookmarkStart w:id="403" w:name="_Toc157754680"/>
      <w:bookmarkStart w:id="404" w:name="_Toc157754822"/>
      <w:bookmarkStart w:id="405" w:name="_Toc157754979"/>
      <w:bookmarkStart w:id="406" w:name="_Toc157755122"/>
      <w:bookmarkStart w:id="407" w:name="_Toc157754180"/>
      <w:bookmarkStart w:id="408" w:name="_Toc157754382"/>
      <w:bookmarkStart w:id="409" w:name="_Toc157754538"/>
      <w:bookmarkStart w:id="410" w:name="_Toc157754681"/>
      <w:bookmarkStart w:id="411" w:name="_Toc157754823"/>
      <w:bookmarkStart w:id="412" w:name="_Toc157754980"/>
      <w:bookmarkStart w:id="413" w:name="_Toc157755123"/>
      <w:bookmarkStart w:id="414" w:name="_Toc157754181"/>
      <w:bookmarkStart w:id="415" w:name="_Toc157754383"/>
      <w:bookmarkStart w:id="416" w:name="_Toc157754539"/>
      <w:bookmarkStart w:id="417" w:name="_Toc157754682"/>
      <w:bookmarkStart w:id="418" w:name="_Toc157754824"/>
      <w:bookmarkStart w:id="419" w:name="_Toc157754981"/>
      <w:bookmarkStart w:id="420" w:name="_Toc157755124"/>
      <w:bookmarkStart w:id="421" w:name="_Toc157754182"/>
      <w:bookmarkStart w:id="422" w:name="_Toc157754384"/>
      <w:bookmarkStart w:id="423" w:name="_Toc157754540"/>
      <w:bookmarkStart w:id="424" w:name="_Toc157754683"/>
      <w:bookmarkStart w:id="425" w:name="_Toc157754825"/>
      <w:bookmarkStart w:id="426" w:name="_Toc157754982"/>
      <w:bookmarkStart w:id="427" w:name="_Toc157755125"/>
      <w:bookmarkStart w:id="428" w:name="_Toc157754183"/>
      <w:bookmarkStart w:id="429" w:name="_Toc157754385"/>
      <w:bookmarkStart w:id="430" w:name="_Toc157754541"/>
      <w:bookmarkStart w:id="431" w:name="_Toc157754684"/>
      <w:bookmarkStart w:id="432" w:name="_Toc157754826"/>
      <w:bookmarkStart w:id="433" w:name="_Toc157754983"/>
      <w:bookmarkStart w:id="434" w:name="_Toc157755126"/>
      <w:bookmarkStart w:id="435" w:name="_Toc157754184"/>
      <w:bookmarkStart w:id="436" w:name="_Toc157754386"/>
      <w:bookmarkStart w:id="437" w:name="_Toc157754542"/>
      <w:bookmarkStart w:id="438" w:name="_Toc157754685"/>
      <w:bookmarkStart w:id="439" w:name="_Toc157754827"/>
      <w:bookmarkStart w:id="440" w:name="_Toc157754984"/>
      <w:bookmarkStart w:id="441" w:name="_Toc157755127"/>
      <w:bookmarkStart w:id="442" w:name="_Toc157754185"/>
      <w:bookmarkStart w:id="443" w:name="_Toc157754387"/>
      <w:bookmarkStart w:id="444" w:name="_Toc157754543"/>
      <w:bookmarkStart w:id="445" w:name="_Toc157754686"/>
      <w:bookmarkStart w:id="446" w:name="_Toc157754828"/>
      <w:bookmarkStart w:id="447" w:name="_Toc157754985"/>
      <w:bookmarkStart w:id="448" w:name="_Toc157755128"/>
      <w:bookmarkStart w:id="449" w:name="_Toc157754186"/>
      <w:bookmarkStart w:id="450" w:name="_Toc157754388"/>
      <w:bookmarkStart w:id="451" w:name="_Toc157754544"/>
      <w:bookmarkStart w:id="452" w:name="_Toc157754687"/>
      <w:bookmarkStart w:id="453" w:name="_Toc157754829"/>
      <w:bookmarkStart w:id="454" w:name="_Toc157754986"/>
      <w:bookmarkStart w:id="455" w:name="_Toc157755129"/>
      <w:bookmarkStart w:id="456" w:name="_Toc157754187"/>
      <w:bookmarkStart w:id="457" w:name="_Toc157754389"/>
      <w:bookmarkStart w:id="458" w:name="_Toc157754545"/>
      <w:bookmarkStart w:id="459" w:name="_Toc157754688"/>
      <w:bookmarkStart w:id="460" w:name="_Toc157754830"/>
      <w:bookmarkStart w:id="461" w:name="_Toc157754987"/>
      <w:bookmarkStart w:id="462" w:name="_Toc157755130"/>
      <w:bookmarkStart w:id="463" w:name="_Toc157754188"/>
      <w:bookmarkStart w:id="464" w:name="_Toc157754390"/>
      <w:bookmarkStart w:id="465" w:name="_Toc157754546"/>
      <w:bookmarkStart w:id="466" w:name="_Toc157754689"/>
      <w:bookmarkStart w:id="467" w:name="_Toc157754831"/>
      <w:bookmarkStart w:id="468" w:name="_Toc157754988"/>
      <w:bookmarkStart w:id="469" w:name="_Toc157755131"/>
      <w:bookmarkStart w:id="470" w:name="_Toc157754189"/>
      <w:bookmarkStart w:id="471" w:name="_Toc157754391"/>
      <w:bookmarkStart w:id="472" w:name="_Toc157754547"/>
      <w:bookmarkStart w:id="473" w:name="_Toc157754690"/>
      <w:bookmarkStart w:id="474" w:name="_Toc157754832"/>
      <w:bookmarkStart w:id="475" w:name="_Toc157754989"/>
      <w:bookmarkStart w:id="476" w:name="_Toc157755132"/>
      <w:bookmarkStart w:id="477" w:name="_Toc157754190"/>
      <w:bookmarkStart w:id="478" w:name="_Toc157754392"/>
      <w:bookmarkStart w:id="479" w:name="_Toc157754548"/>
      <w:bookmarkStart w:id="480" w:name="_Toc157754691"/>
      <w:bookmarkStart w:id="481" w:name="_Toc157754833"/>
      <w:bookmarkStart w:id="482" w:name="_Toc157754990"/>
      <w:bookmarkStart w:id="483" w:name="_Toc157755133"/>
      <w:bookmarkStart w:id="484" w:name="_Toc157754191"/>
      <w:bookmarkStart w:id="485" w:name="_Toc157754393"/>
      <w:bookmarkStart w:id="486" w:name="_Toc157754549"/>
      <w:bookmarkStart w:id="487" w:name="_Toc157754692"/>
      <w:bookmarkStart w:id="488" w:name="_Toc157754834"/>
      <w:bookmarkStart w:id="489" w:name="_Toc157754991"/>
      <w:bookmarkStart w:id="490" w:name="_Toc157755134"/>
      <w:bookmarkStart w:id="491" w:name="_Toc157754192"/>
      <w:bookmarkStart w:id="492" w:name="_Toc157754394"/>
      <w:bookmarkStart w:id="493" w:name="_Toc157754550"/>
      <w:bookmarkStart w:id="494" w:name="_Toc157754693"/>
      <w:bookmarkStart w:id="495" w:name="_Toc157754835"/>
      <w:bookmarkStart w:id="496" w:name="_Toc157754992"/>
      <w:bookmarkStart w:id="497" w:name="_Toc157755135"/>
      <w:bookmarkStart w:id="498" w:name="_Toc157754193"/>
      <w:bookmarkStart w:id="499" w:name="_Toc157754395"/>
      <w:bookmarkStart w:id="500" w:name="_Toc157754551"/>
      <w:bookmarkStart w:id="501" w:name="_Toc157754694"/>
      <w:bookmarkStart w:id="502" w:name="_Toc157754836"/>
      <w:bookmarkStart w:id="503" w:name="_Toc157754993"/>
      <w:bookmarkStart w:id="504" w:name="_Toc157755136"/>
      <w:bookmarkStart w:id="505" w:name="_Toc157754194"/>
      <w:bookmarkStart w:id="506" w:name="_Toc157754396"/>
      <w:bookmarkStart w:id="507" w:name="_Toc157754552"/>
      <w:bookmarkStart w:id="508" w:name="_Toc157754695"/>
      <w:bookmarkStart w:id="509" w:name="_Toc157754837"/>
      <w:bookmarkStart w:id="510" w:name="_Toc157754994"/>
      <w:bookmarkStart w:id="511" w:name="_Toc157755137"/>
      <w:bookmarkStart w:id="512" w:name="_Toc157754195"/>
      <w:bookmarkStart w:id="513" w:name="_Toc157754397"/>
      <w:bookmarkStart w:id="514" w:name="_Toc157754553"/>
      <w:bookmarkStart w:id="515" w:name="_Toc157754696"/>
      <w:bookmarkStart w:id="516" w:name="_Toc157754838"/>
      <w:bookmarkStart w:id="517" w:name="_Toc157754995"/>
      <w:bookmarkStart w:id="518" w:name="_Toc157755138"/>
      <w:bookmarkStart w:id="519" w:name="_Toc157754196"/>
      <w:bookmarkStart w:id="520" w:name="_Toc157754398"/>
      <w:bookmarkStart w:id="521" w:name="_Toc157754554"/>
      <w:bookmarkStart w:id="522" w:name="_Toc157754697"/>
      <w:bookmarkStart w:id="523" w:name="_Toc157754839"/>
      <w:bookmarkStart w:id="524" w:name="_Toc157754996"/>
      <w:bookmarkStart w:id="525" w:name="_Toc157755139"/>
      <w:bookmarkStart w:id="526" w:name="_Toc157754197"/>
      <w:bookmarkStart w:id="527" w:name="_Toc157754399"/>
      <w:bookmarkStart w:id="528" w:name="_Toc157754555"/>
      <w:bookmarkStart w:id="529" w:name="_Toc157754698"/>
      <w:bookmarkStart w:id="530" w:name="_Toc157754840"/>
      <w:bookmarkStart w:id="531" w:name="_Toc157754997"/>
      <w:bookmarkStart w:id="532" w:name="_Toc157755140"/>
      <w:bookmarkStart w:id="533" w:name="_Toc157754198"/>
      <w:bookmarkStart w:id="534" w:name="_Toc157754400"/>
      <w:bookmarkStart w:id="535" w:name="_Toc157754556"/>
      <w:bookmarkStart w:id="536" w:name="_Toc157754699"/>
      <w:bookmarkStart w:id="537" w:name="_Toc157754841"/>
      <w:bookmarkStart w:id="538" w:name="_Toc157754998"/>
      <w:bookmarkStart w:id="539" w:name="_Toc157755141"/>
      <w:bookmarkStart w:id="540" w:name="_Toc157754199"/>
      <w:bookmarkStart w:id="541" w:name="_Toc157754401"/>
      <w:bookmarkStart w:id="542" w:name="_Toc157754557"/>
      <w:bookmarkStart w:id="543" w:name="_Toc157754700"/>
      <w:bookmarkStart w:id="544" w:name="_Toc157754842"/>
      <w:bookmarkStart w:id="545" w:name="_Toc157754999"/>
      <w:bookmarkStart w:id="546" w:name="_Toc157755142"/>
      <w:bookmarkStart w:id="547" w:name="_Toc157754200"/>
      <w:bookmarkStart w:id="548" w:name="_Toc157754402"/>
      <w:bookmarkStart w:id="549" w:name="_Toc157754558"/>
      <w:bookmarkStart w:id="550" w:name="_Toc157754701"/>
      <w:bookmarkStart w:id="551" w:name="_Toc157754843"/>
      <w:bookmarkStart w:id="552" w:name="_Toc157755000"/>
      <w:bookmarkStart w:id="553" w:name="_Toc157755143"/>
      <w:bookmarkStart w:id="554" w:name="_Toc157754201"/>
      <w:bookmarkStart w:id="555" w:name="_Toc157754403"/>
      <w:bookmarkStart w:id="556" w:name="_Toc157754559"/>
      <w:bookmarkStart w:id="557" w:name="_Toc157754702"/>
      <w:bookmarkStart w:id="558" w:name="_Toc157754844"/>
      <w:bookmarkStart w:id="559" w:name="_Toc157755001"/>
      <w:bookmarkStart w:id="560" w:name="_Toc157755144"/>
      <w:bookmarkStart w:id="561" w:name="_Toc157754202"/>
      <w:bookmarkStart w:id="562" w:name="_Toc157754404"/>
      <w:bookmarkStart w:id="563" w:name="_Toc157754560"/>
      <w:bookmarkStart w:id="564" w:name="_Toc157754703"/>
      <w:bookmarkStart w:id="565" w:name="_Toc157754845"/>
      <w:bookmarkStart w:id="566" w:name="_Toc157755002"/>
      <w:bookmarkStart w:id="567" w:name="_Toc157755145"/>
      <w:bookmarkStart w:id="568" w:name="_Toc157754203"/>
      <w:bookmarkStart w:id="569" w:name="_Toc157754405"/>
      <w:bookmarkStart w:id="570" w:name="_Toc157754561"/>
      <w:bookmarkStart w:id="571" w:name="_Toc157754704"/>
      <w:bookmarkStart w:id="572" w:name="_Toc157754846"/>
      <w:bookmarkStart w:id="573" w:name="_Toc157755003"/>
      <w:bookmarkStart w:id="574" w:name="_Toc157755146"/>
      <w:bookmarkStart w:id="575" w:name="_Toc157754204"/>
      <w:bookmarkStart w:id="576" w:name="_Toc157754406"/>
      <w:bookmarkStart w:id="577" w:name="_Toc157754562"/>
      <w:bookmarkStart w:id="578" w:name="_Toc157754705"/>
      <w:bookmarkStart w:id="579" w:name="_Toc157754847"/>
      <w:bookmarkStart w:id="580" w:name="_Toc157755004"/>
      <w:bookmarkStart w:id="581" w:name="_Toc157755147"/>
      <w:bookmarkStart w:id="582" w:name="_Toc157754205"/>
      <w:bookmarkStart w:id="583" w:name="_Toc157754407"/>
      <w:bookmarkStart w:id="584" w:name="_Toc157754563"/>
      <w:bookmarkStart w:id="585" w:name="_Toc157754706"/>
      <w:bookmarkStart w:id="586" w:name="_Toc157754848"/>
      <w:bookmarkStart w:id="587" w:name="_Toc157755005"/>
      <w:bookmarkStart w:id="588" w:name="_Toc157755148"/>
      <w:bookmarkStart w:id="589" w:name="_Toc157754206"/>
      <w:bookmarkStart w:id="590" w:name="_Toc157754408"/>
      <w:bookmarkStart w:id="591" w:name="_Toc157754564"/>
      <w:bookmarkStart w:id="592" w:name="_Toc157754707"/>
      <w:bookmarkStart w:id="593" w:name="_Toc157754849"/>
      <w:bookmarkStart w:id="594" w:name="_Toc157755006"/>
      <w:bookmarkStart w:id="595" w:name="_Toc157755149"/>
      <w:bookmarkStart w:id="596" w:name="_Toc157754207"/>
      <w:bookmarkStart w:id="597" w:name="_Toc157754409"/>
      <w:bookmarkStart w:id="598" w:name="_Toc157754565"/>
      <w:bookmarkStart w:id="599" w:name="_Toc157754708"/>
      <w:bookmarkStart w:id="600" w:name="_Toc157754850"/>
      <w:bookmarkStart w:id="601" w:name="_Toc157755007"/>
      <w:bookmarkStart w:id="602" w:name="_Toc157755150"/>
      <w:bookmarkStart w:id="603" w:name="_Toc157754208"/>
      <w:bookmarkStart w:id="604" w:name="_Toc157754410"/>
      <w:bookmarkStart w:id="605" w:name="_Toc157754566"/>
      <w:bookmarkStart w:id="606" w:name="_Toc157754709"/>
      <w:bookmarkStart w:id="607" w:name="_Toc157754851"/>
      <w:bookmarkStart w:id="608" w:name="_Toc157755008"/>
      <w:bookmarkStart w:id="609" w:name="_Toc157755151"/>
      <w:bookmarkStart w:id="610" w:name="_Toc157754209"/>
      <w:bookmarkStart w:id="611" w:name="_Toc157754411"/>
      <w:bookmarkStart w:id="612" w:name="_Toc157754567"/>
      <w:bookmarkStart w:id="613" w:name="_Toc157754710"/>
      <w:bookmarkStart w:id="614" w:name="_Toc157754852"/>
      <w:bookmarkStart w:id="615" w:name="_Toc157755009"/>
      <w:bookmarkStart w:id="616" w:name="_Toc157755152"/>
      <w:bookmarkStart w:id="617" w:name="_Toc157754210"/>
      <w:bookmarkStart w:id="618" w:name="_Toc157754412"/>
      <w:bookmarkStart w:id="619" w:name="_Toc157754568"/>
      <w:bookmarkStart w:id="620" w:name="_Toc157754711"/>
      <w:bookmarkStart w:id="621" w:name="_Toc157754853"/>
      <w:bookmarkStart w:id="622" w:name="_Toc157755010"/>
      <w:bookmarkStart w:id="623" w:name="_Toc157755153"/>
      <w:bookmarkStart w:id="624" w:name="_Toc157754211"/>
      <w:bookmarkStart w:id="625" w:name="_Toc157754413"/>
      <w:bookmarkStart w:id="626" w:name="_Toc157754569"/>
      <w:bookmarkStart w:id="627" w:name="_Toc157754712"/>
      <w:bookmarkStart w:id="628" w:name="_Toc157754854"/>
      <w:bookmarkStart w:id="629" w:name="_Toc157755011"/>
      <w:bookmarkStart w:id="630" w:name="_Toc157755154"/>
      <w:bookmarkStart w:id="631" w:name="_Toc124924572"/>
      <w:bookmarkStart w:id="632" w:name="_Ref126315819"/>
      <w:bookmarkStart w:id="633" w:name="_Toc132035360"/>
      <w:bookmarkEnd w:id="362"/>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62ACD45D" w14:textId="77777777" w:rsidR="004D1D9A" w:rsidRPr="004D1D9A" w:rsidRDefault="004D1D9A" w:rsidP="004D1D9A">
      <w:pPr>
        <w:rPr>
          <w:lang w:val="en-AU" w:bidi="ar-SA"/>
        </w:rPr>
      </w:pPr>
    </w:p>
    <w:p w14:paraId="6F1C1948" w14:textId="5E43A778" w:rsidR="008811F8" w:rsidRPr="00975AC6" w:rsidRDefault="008811F8" w:rsidP="00875668">
      <w:pPr>
        <w:pStyle w:val="Heading2"/>
        <w:rPr>
          <w:noProof w:val="0"/>
        </w:rPr>
      </w:pPr>
      <w:bookmarkStart w:id="634" w:name="_Toc168995658"/>
      <w:bookmarkStart w:id="635" w:name="_Toc158893129"/>
      <w:r w:rsidRPr="00975AC6">
        <w:rPr>
          <w:noProof w:val="0"/>
        </w:rPr>
        <w:t>What options are being considered</w:t>
      </w:r>
      <w:r w:rsidR="00FE39D9" w:rsidRPr="00975AC6">
        <w:rPr>
          <w:noProof w:val="0"/>
        </w:rPr>
        <w:t xml:space="preserve"> to achieve the objective</w:t>
      </w:r>
      <w:r w:rsidR="003577B8" w:rsidRPr="00975AC6">
        <w:rPr>
          <w:noProof w:val="0"/>
        </w:rPr>
        <w:t>s</w:t>
      </w:r>
      <w:r w:rsidRPr="00975AC6">
        <w:rPr>
          <w:noProof w:val="0"/>
        </w:rPr>
        <w:t>?</w:t>
      </w:r>
      <w:bookmarkEnd w:id="631"/>
      <w:bookmarkEnd w:id="632"/>
      <w:bookmarkEnd w:id="633"/>
      <w:bookmarkEnd w:id="634"/>
      <w:bookmarkEnd w:id="635"/>
    </w:p>
    <w:p w14:paraId="3809EF71" w14:textId="41CA66F7" w:rsidR="00E8347F" w:rsidRPr="00975AC6" w:rsidRDefault="00702A04" w:rsidP="00702A04">
      <w:pPr>
        <w:widowControl/>
        <w:rPr>
          <w:lang w:val="en-AU" w:bidi="ar-SA"/>
        </w:rPr>
      </w:pPr>
      <w:r w:rsidRPr="00975AC6">
        <w:rPr>
          <w:lang w:val="en-AU" w:bidi="ar-SA"/>
        </w:rPr>
        <w:t xml:space="preserve">This DRIS has considered just </w:t>
      </w:r>
      <w:r w:rsidR="00382EC8" w:rsidRPr="00975AC6">
        <w:rPr>
          <w:lang w:val="en-AU" w:bidi="ar-SA"/>
        </w:rPr>
        <w:t xml:space="preserve">two </w:t>
      </w:r>
      <w:r w:rsidRPr="00975AC6">
        <w:rPr>
          <w:lang w:val="en-AU" w:bidi="ar-SA"/>
        </w:rPr>
        <w:t>options to address the identified problems</w:t>
      </w:r>
      <w:r w:rsidR="00E8347F" w:rsidRPr="00975AC6">
        <w:rPr>
          <w:lang w:val="en-AU" w:bidi="ar-SA"/>
        </w:rPr>
        <w:t>.</w:t>
      </w:r>
    </w:p>
    <w:p w14:paraId="3EB6A321" w14:textId="69FB1949" w:rsidR="00E8347F" w:rsidRPr="00975AC6" w:rsidRDefault="00E8347F" w:rsidP="00891E6E">
      <w:pPr>
        <w:rPr>
          <w:lang w:val="en-AU"/>
        </w:rPr>
      </w:pPr>
      <w:r w:rsidRPr="00500258">
        <w:rPr>
          <w:lang w:val="en-AU"/>
        </w:rPr>
        <w:t>This section explains why there are only two options presented.</w:t>
      </w:r>
    </w:p>
    <w:p w14:paraId="753A913C" w14:textId="2F7E142D" w:rsidR="00702A04" w:rsidRPr="00975AC6" w:rsidRDefault="00D103AB" w:rsidP="00702A04">
      <w:pPr>
        <w:widowControl/>
        <w:rPr>
          <w:lang w:val="en-AU" w:bidi="ar-SA"/>
        </w:rPr>
      </w:pPr>
      <w:r w:rsidRPr="00975AC6">
        <w:rPr>
          <w:lang w:val="en-AU" w:bidi="ar-SA"/>
        </w:rPr>
        <w:t>It also discu</w:t>
      </w:r>
      <w:r w:rsidR="00894556" w:rsidRPr="00975AC6">
        <w:rPr>
          <w:lang w:val="en-AU" w:bidi="ar-SA"/>
        </w:rPr>
        <w:t>sses the options, which are</w:t>
      </w:r>
      <w:r w:rsidR="00702A04" w:rsidRPr="00975AC6">
        <w:rPr>
          <w:lang w:val="en-AU" w:bidi="ar-SA"/>
        </w:rPr>
        <w:t>:</w:t>
      </w:r>
    </w:p>
    <w:p w14:paraId="62E2B005" w14:textId="77777777" w:rsidR="00702A04" w:rsidRPr="00975AC6" w:rsidRDefault="00702A04" w:rsidP="006D0C63">
      <w:pPr>
        <w:pStyle w:val="ListParagraph"/>
        <w:widowControl/>
        <w:numPr>
          <w:ilvl w:val="0"/>
          <w:numId w:val="8"/>
        </w:numPr>
        <w:rPr>
          <w:lang w:val="en-AU" w:bidi="ar-SA"/>
        </w:rPr>
      </w:pPr>
      <w:r w:rsidRPr="00975AC6">
        <w:rPr>
          <w:lang w:val="en-AU" w:bidi="ar-SA"/>
        </w:rPr>
        <w:t>Maintaining the status quo</w:t>
      </w:r>
    </w:p>
    <w:p w14:paraId="7D05FE44" w14:textId="49B6D19F" w:rsidR="00702A04" w:rsidRPr="00500258" w:rsidRDefault="00702A04" w:rsidP="006D0C63">
      <w:pPr>
        <w:pStyle w:val="ListParagraph"/>
        <w:widowControl/>
        <w:numPr>
          <w:ilvl w:val="0"/>
          <w:numId w:val="8"/>
        </w:numPr>
        <w:rPr>
          <w:lang w:val="en-AU"/>
        </w:rPr>
      </w:pPr>
      <w:r w:rsidRPr="00975AC6">
        <w:rPr>
          <w:lang w:val="en-AU" w:bidi="ar-SA"/>
        </w:rPr>
        <w:t xml:space="preserve">A </w:t>
      </w:r>
      <w:r w:rsidR="001C0AD6" w:rsidRPr="00975AC6">
        <w:rPr>
          <w:lang w:val="en-AU" w:bidi="ar-SA"/>
        </w:rPr>
        <w:t>package</w:t>
      </w:r>
      <w:r w:rsidRPr="00975AC6">
        <w:rPr>
          <w:lang w:val="en-AU" w:bidi="ar-SA"/>
        </w:rPr>
        <w:t xml:space="preserve"> of amendments to the infant formula products standards</w:t>
      </w:r>
      <w:r w:rsidRPr="00975AC6">
        <w:rPr>
          <w:rStyle w:val="FootnoteReference"/>
          <w:lang w:val="en-AU" w:bidi="ar-SA"/>
        </w:rPr>
        <w:footnoteReference w:id="38"/>
      </w:r>
    </w:p>
    <w:p w14:paraId="7F97A23F" w14:textId="12BA51E8" w:rsidR="00702A04" w:rsidRPr="00975AC6" w:rsidRDefault="00702A04" w:rsidP="009731A1">
      <w:pPr>
        <w:pStyle w:val="Heading3"/>
      </w:pPr>
      <w:bookmarkStart w:id="636" w:name="_Toc168995659"/>
      <w:bookmarkStart w:id="637" w:name="_Toc158893130"/>
      <w:r w:rsidRPr="00975AC6">
        <w:t>Why only two options are presented in this DRIS</w:t>
      </w:r>
      <w:bookmarkEnd w:id="636"/>
      <w:bookmarkEnd w:id="637"/>
    </w:p>
    <w:p w14:paraId="5783DE39" w14:textId="281506FF" w:rsidR="00702A04" w:rsidRPr="00975AC6" w:rsidRDefault="00E8347F" w:rsidP="00891E6E">
      <w:pPr>
        <w:rPr>
          <w:lang w:val="en-AU"/>
        </w:rPr>
      </w:pPr>
      <w:r w:rsidRPr="00500258">
        <w:rPr>
          <w:lang w:val="en-AU"/>
        </w:rPr>
        <w:t>Impact analysis guidance states a DRIS “</w:t>
      </w:r>
      <w:r w:rsidRPr="00500258">
        <w:rPr>
          <w:i/>
          <w:lang w:val="en-AU"/>
        </w:rPr>
        <w:t>should canvass a range of viable options, ranging from non-regulatory to explicit government regulation</w:t>
      </w:r>
      <w:r w:rsidRPr="00500258">
        <w:rPr>
          <w:lang w:val="en-AU"/>
        </w:rPr>
        <w:t>.”</w:t>
      </w:r>
    </w:p>
    <w:p w14:paraId="1B63171C" w14:textId="25C1866B" w:rsidR="00357B7A" w:rsidRPr="00975AC6" w:rsidRDefault="00E8347F" w:rsidP="008811F8">
      <w:pPr>
        <w:widowControl/>
        <w:rPr>
          <w:lang w:val="en-AU" w:bidi="ar-SA"/>
        </w:rPr>
      </w:pPr>
      <w:r w:rsidRPr="00975AC6">
        <w:rPr>
          <w:lang w:val="en-AU" w:bidi="ar-SA"/>
        </w:rPr>
        <w:t>FSANZ only considered explicit government regulation</w:t>
      </w:r>
      <w:r w:rsidR="006E5607" w:rsidRPr="00975AC6">
        <w:rPr>
          <w:lang w:val="en-AU" w:bidi="ar-SA"/>
        </w:rPr>
        <w:t xml:space="preserve"> (</w:t>
      </w:r>
      <w:r w:rsidR="000D3FDA" w:rsidRPr="00975AC6">
        <w:rPr>
          <w:lang w:val="en-AU" w:bidi="ar-SA"/>
        </w:rPr>
        <w:t xml:space="preserve">amending </w:t>
      </w:r>
      <w:r w:rsidR="006E5607" w:rsidRPr="00975AC6">
        <w:rPr>
          <w:lang w:val="en-AU" w:bidi="ar-SA"/>
        </w:rPr>
        <w:t>the standards)</w:t>
      </w:r>
      <w:r w:rsidRPr="00975AC6">
        <w:rPr>
          <w:lang w:val="en-AU" w:bidi="ar-SA"/>
        </w:rPr>
        <w:t xml:space="preserve">, for the reasons discussed in section </w:t>
      </w:r>
      <w:r w:rsidR="005903B1" w:rsidRPr="00975AC6">
        <w:rPr>
          <w:lang w:val="en-AU" w:bidi="ar-SA"/>
        </w:rPr>
        <w:fldChar w:fldCharType="begin"/>
      </w:r>
      <w:r w:rsidR="005903B1" w:rsidRPr="00975AC6">
        <w:rPr>
          <w:lang w:val="en-AU" w:bidi="ar-SA"/>
        </w:rPr>
        <w:instrText xml:space="preserve"> REF _Ref157755234 \r \h </w:instrText>
      </w:r>
      <w:r w:rsidR="005903B1" w:rsidRPr="00975AC6">
        <w:rPr>
          <w:lang w:val="en-AU" w:bidi="ar-SA"/>
        </w:rPr>
      </w:r>
      <w:r w:rsidR="005903B1" w:rsidRPr="00975AC6">
        <w:rPr>
          <w:lang w:val="en-AU" w:bidi="ar-SA"/>
        </w:rPr>
        <w:fldChar w:fldCharType="separate"/>
      </w:r>
      <w:r w:rsidR="008A310F">
        <w:rPr>
          <w:lang w:val="en-AU" w:bidi="ar-SA"/>
        </w:rPr>
        <w:t>3</w:t>
      </w:r>
      <w:r w:rsidR="005903B1" w:rsidRPr="00975AC6">
        <w:rPr>
          <w:lang w:val="en-AU" w:bidi="ar-SA"/>
        </w:rPr>
        <w:fldChar w:fldCharType="end"/>
      </w:r>
      <w:r w:rsidR="00473806" w:rsidRPr="00975AC6">
        <w:rPr>
          <w:lang w:val="en-AU" w:bidi="ar-SA"/>
        </w:rPr>
        <w:t>.</w:t>
      </w:r>
    </w:p>
    <w:p w14:paraId="05BBEF8A" w14:textId="0C1A8C00" w:rsidR="003E530D" w:rsidRPr="00975AC6" w:rsidRDefault="006E5607" w:rsidP="008811F8">
      <w:pPr>
        <w:widowControl/>
        <w:rPr>
          <w:lang w:val="en-AU" w:bidi="ar-SA"/>
        </w:rPr>
      </w:pPr>
      <w:r w:rsidRPr="00975AC6">
        <w:rPr>
          <w:lang w:val="en-AU" w:bidi="ar-SA"/>
        </w:rPr>
        <w:t xml:space="preserve">However, </w:t>
      </w:r>
      <w:r w:rsidR="00E45E9F" w:rsidRPr="00975AC6">
        <w:rPr>
          <w:lang w:val="en-AU" w:bidi="ar-SA"/>
        </w:rPr>
        <w:t xml:space="preserve">FSANZ did canvass options </w:t>
      </w:r>
      <w:r w:rsidR="006833E1" w:rsidRPr="00975AC6">
        <w:rPr>
          <w:lang w:val="en-AU" w:bidi="ar-SA"/>
        </w:rPr>
        <w:t>to resolve</w:t>
      </w:r>
      <w:r w:rsidR="00E45E9F" w:rsidRPr="00975AC6">
        <w:rPr>
          <w:lang w:val="en-AU" w:bidi="ar-SA"/>
        </w:rPr>
        <w:t xml:space="preserve"> each </w:t>
      </w:r>
      <w:r w:rsidR="005A2EF6" w:rsidRPr="00975AC6">
        <w:rPr>
          <w:lang w:val="en-AU" w:bidi="ar-SA"/>
        </w:rPr>
        <w:t>individual problem identified within the standards</w:t>
      </w:r>
      <w:r w:rsidR="006833E1" w:rsidRPr="00975AC6">
        <w:rPr>
          <w:lang w:val="en-AU" w:bidi="ar-SA"/>
        </w:rPr>
        <w:t xml:space="preserve">. </w:t>
      </w:r>
      <w:r w:rsidR="00DE2A05" w:rsidRPr="00975AC6">
        <w:rPr>
          <w:lang w:val="en-AU" w:bidi="ar-SA"/>
        </w:rPr>
        <w:t>FSANZ presented these option</w:t>
      </w:r>
      <w:r w:rsidR="003E530D" w:rsidRPr="00975AC6">
        <w:rPr>
          <w:lang w:val="en-AU" w:bidi="ar-SA"/>
        </w:rPr>
        <w:t>s (and its prefer</w:t>
      </w:r>
      <w:r w:rsidR="000D3FDA" w:rsidRPr="00975AC6">
        <w:rPr>
          <w:lang w:val="en-AU" w:bidi="ar-SA"/>
        </w:rPr>
        <w:t>r</w:t>
      </w:r>
      <w:r w:rsidR="003E530D" w:rsidRPr="00975AC6">
        <w:rPr>
          <w:lang w:val="en-AU" w:bidi="ar-SA"/>
        </w:rPr>
        <w:t>ed option for each problem)</w:t>
      </w:r>
      <w:r w:rsidR="00DE2A05" w:rsidRPr="00975AC6">
        <w:rPr>
          <w:lang w:val="en-AU" w:bidi="ar-SA"/>
        </w:rPr>
        <w:t xml:space="preserve"> to stakeholders at the </w:t>
      </w:r>
      <w:r w:rsidR="002074D4">
        <w:rPr>
          <w:lang w:val="en-AU" w:bidi="ar-SA"/>
        </w:rPr>
        <w:t>1st</w:t>
      </w:r>
      <w:r w:rsidR="00DE2A05" w:rsidRPr="00975AC6">
        <w:rPr>
          <w:lang w:val="en-AU" w:bidi="ar-SA"/>
        </w:rPr>
        <w:t xml:space="preserve"> CFS</w:t>
      </w:r>
      <w:r w:rsidR="003E530D" w:rsidRPr="00975AC6">
        <w:rPr>
          <w:lang w:val="en-AU" w:bidi="ar-SA"/>
        </w:rPr>
        <w:t xml:space="preserve"> and again at the </w:t>
      </w:r>
      <w:r w:rsidR="002074D4">
        <w:rPr>
          <w:lang w:val="en-AU" w:bidi="ar-SA"/>
        </w:rPr>
        <w:t>2nd</w:t>
      </w:r>
      <w:r w:rsidR="003E530D" w:rsidRPr="00975AC6">
        <w:rPr>
          <w:lang w:val="en-AU" w:bidi="ar-SA"/>
        </w:rPr>
        <w:t xml:space="preserve"> CFS.</w:t>
      </w:r>
      <w:r w:rsidR="00E41598" w:rsidRPr="00975AC6">
        <w:rPr>
          <w:lang w:val="en-AU" w:bidi="ar-SA"/>
        </w:rPr>
        <w:t xml:space="preserve"> </w:t>
      </w:r>
      <w:r w:rsidR="00300E3D">
        <w:rPr>
          <w:lang w:val="en-AU" w:bidi="ar-SA"/>
        </w:rPr>
        <w:t>Section 2.2 of the a</w:t>
      </w:r>
      <w:r w:rsidR="003E530D" w:rsidRPr="00975AC6">
        <w:rPr>
          <w:lang w:val="en-AU" w:bidi="ar-SA"/>
        </w:rPr>
        <w:t xml:space="preserve">pproval </w:t>
      </w:r>
      <w:r w:rsidR="00300E3D">
        <w:rPr>
          <w:lang w:val="en-AU" w:bidi="ar-SA"/>
        </w:rPr>
        <w:t>r</w:t>
      </w:r>
      <w:r w:rsidR="003E530D" w:rsidRPr="00975AC6">
        <w:rPr>
          <w:lang w:val="en-AU" w:bidi="ar-SA"/>
        </w:rPr>
        <w:t xml:space="preserve">eport lists </w:t>
      </w:r>
      <w:r w:rsidR="00300E3D">
        <w:rPr>
          <w:lang w:val="en-AU" w:bidi="ar-SA"/>
        </w:rPr>
        <w:t xml:space="preserve">the assessments FSANZ has undertaken, where further information can be found on </w:t>
      </w:r>
      <w:r w:rsidR="003E530D" w:rsidRPr="00975AC6">
        <w:rPr>
          <w:lang w:val="en-AU" w:bidi="ar-SA"/>
        </w:rPr>
        <w:lastRenderedPageBreak/>
        <w:t xml:space="preserve">every individual problem </w:t>
      </w:r>
      <w:r w:rsidR="00C33149" w:rsidRPr="00975AC6">
        <w:rPr>
          <w:lang w:val="en-AU" w:bidi="ar-SA"/>
        </w:rPr>
        <w:t xml:space="preserve">identified, with a discussion on the alternatives considered (including </w:t>
      </w:r>
      <w:r w:rsidR="00500258" w:rsidRPr="00500258">
        <w:rPr>
          <w:lang w:val="en-AU" w:bidi="ar-SA"/>
        </w:rPr>
        <w:t>maintaining</w:t>
      </w:r>
      <w:r w:rsidR="00C33149" w:rsidRPr="00975AC6">
        <w:rPr>
          <w:lang w:val="en-AU" w:bidi="ar-SA"/>
        </w:rPr>
        <w:t xml:space="preserve"> the status quo).</w:t>
      </w:r>
    </w:p>
    <w:p w14:paraId="1E479614" w14:textId="3D5818CB" w:rsidR="005C4E01" w:rsidRPr="00975AC6" w:rsidRDefault="003654C2" w:rsidP="008811F8">
      <w:pPr>
        <w:widowControl/>
        <w:rPr>
          <w:lang w:val="en-AU" w:bidi="ar-SA"/>
        </w:rPr>
      </w:pPr>
      <w:r w:rsidRPr="00975AC6">
        <w:rPr>
          <w:lang w:val="en-AU" w:bidi="ar-SA"/>
        </w:rPr>
        <w:t xml:space="preserve">As the </w:t>
      </w:r>
      <w:r w:rsidR="00300E3D">
        <w:rPr>
          <w:lang w:val="en-AU" w:bidi="ar-SA"/>
        </w:rPr>
        <w:t>a</w:t>
      </w:r>
      <w:r w:rsidRPr="00975AC6">
        <w:rPr>
          <w:lang w:val="en-AU" w:bidi="ar-SA"/>
        </w:rPr>
        <w:t xml:space="preserve">pproval </w:t>
      </w:r>
      <w:r w:rsidR="00300E3D">
        <w:rPr>
          <w:lang w:val="en-AU" w:bidi="ar-SA"/>
        </w:rPr>
        <w:t>r</w:t>
      </w:r>
      <w:r w:rsidRPr="00975AC6">
        <w:rPr>
          <w:lang w:val="en-AU" w:bidi="ar-SA"/>
        </w:rPr>
        <w:t xml:space="preserve">eport (as well as </w:t>
      </w:r>
      <w:r w:rsidR="002074D4">
        <w:rPr>
          <w:lang w:val="en-AU" w:bidi="ar-SA"/>
        </w:rPr>
        <w:t>1st</w:t>
      </w:r>
      <w:r w:rsidRPr="00975AC6">
        <w:rPr>
          <w:lang w:val="en-AU" w:bidi="ar-SA"/>
        </w:rPr>
        <w:t xml:space="preserve"> and </w:t>
      </w:r>
      <w:r w:rsidR="002074D4">
        <w:rPr>
          <w:lang w:val="en-AU" w:bidi="ar-SA"/>
        </w:rPr>
        <w:t>2nd</w:t>
      </w:r>
      <w:r w:rsidRPr="00975AC6">
        <w:rPr>
          <w:lang w:val="en-AU" w:bidi="ar-SA"/>
        </w:rPr>
        <w:t xml:space="preserve"> CFS) demonstrates, </w:t>
      </w:r>
      <w:r w:rsidR="007D1E09" w:rsidRPr="00975AC6">
        <w:rPr>
          <w:lang w:val="en-AU" w:bidi="ar-SA"/>
        </w:rPr>
        <w:t>P1028</w:t>
      </w:r>
      <w:r w:rsidR="002E142D" w:rsidRPr="00975AC6">
        <w:rPr>
          <w:lang w:val="en-AU" w:bidi="ar-SA"/>
        </w:rPr>
        <w:t xml:space="preserve"> has</w:t>
      </w:r>
      <w:r w:rsidR="005C4E01" w:rsidRPr="00975AC6">
        <w:rPr>
          <w:lang w:val="en-AU" w:bidi="ar-SA"/>
        </w:rPr>
        <w:t xml:space="preserve"> </w:t>
      </w:r>
      <w:r w:rsidR="00CA0BE8" w:rsidRPr="00975AC6">
        <w:rPr>
          <w:lang w:val="en-AU" w:bidi="ar-SA"/>
        </w:rPr>
        <w:t>a large</w:t>
      </w:r>
      <w:r w:rsidR="005C4E01" w:rsidRPr="00975AC6">
        <w:rPr>
          <w:lang w:val="en-AU" w:bidi="ar-SA"/>
        </w:rPr>
        <w:t xml:space="preserve"> number of </w:t>
      </w:r>
      <w:r w:rsidR="00C33149" w:rsidRPr="00975AC6">
        <w:rPr>
          <w:lang w:val="en-AU" w:bidi="ar-SA"/>
        </w:rPr>
        <w:t>issues</w:t>
      </w:r>
      <w:r w:rsidR="002E142D" w:rsidRPr="00975AC6">
        <w:rPr>
          <w:lang w:val="en-AU" w:bidi="ar-SA"/>
        </w:rPr>
        <w:t xml:space="preserve"> </w:t>
      </w:r>
      <w:r w:rsidR="00CA0BE8" w:rsidRPr="00975AC6">
        <w:rPr>
          <w:lang w:val="en-AU" w:bidi="ar-SA"/>
        </w:rPr>
        <w:t>being</w:t>
      </w:r>
      <w:r w:rsidR="002E142D" w:rsidRPr="00975AC6">
        <w:rPr>
          <w:lang w:val="en-AU" w:bidi="ar-SA"/>
        </w:rPr>
        <w:t xml:space="preserve"> considered, resulting</w:t>
      </w:r>
      <w:r w:rsidR="005C4E01" w:rsidRPr="00975AC6">
        <w:rPr>
          <w:lang w:val="en-AU" w:bidi="ar-SA"/>
        </w:rPr>
        <w:t xml:space="preserve"> </w:t>
      </w:r>
      <w:r w:rsidR="000D3FDA" w:rsidRPr="00975AC6">
        <w:rPr>
          <w:lang w:val="en-AU" w:bidi="ar-SA"/>
        </w:rPr>
        <w:t xml:space="preserve">in a large number of </w:t>
      </w:r>
      <w:r w:rsidR="005C4E01" w:rsidRPr="00975AC6">
        <w:rPr>
          <w:lang w:val="en-AU" w:bidi="ar-SA"/>
        </w:rPr>
        <w:t>amendments.</w:t>
      </w:r>
    </w:p>
    <w:p w14:paraId="380FC333" w14:textId="27CC505A" w:rsidR="005C4E01" w:rsidRPr="00975AC6" w:rsidRDefault="005C4E01" w:rsidP="008811F8">
      <w:pPr>
        <w:widowControl/>
        <w:rPr>
          <w:lang w:val="en-AU" w:bidi="ar-SA"/>
        </w:rPr>
      </w:pPr>
      <w:r w:rsidRPr="00975AC6">
        <w:rPr>
          <w:lang w:val="en-AU" w:bidi="ar-SA"/>
        </w:rPr>
        <w:t>The DRIS considers the amendments as a p</w:t>
      </w:r>
      <w:r w:rsidR="00DA5E19" w:rsidRPr="00975AC6">
        <w:rPr>
          <w:lang w:val="en-AU" w:bidi="ar-SA"/>
        </w:rPr>
        <w:t>ackage</w:t>
      </w:r>
      <w:r w:rsidRPr="00975AC6">
        <w:rPr>
          <w:lang w:val="en-AU" w:bidi="ar-SA"/>
        </w:rPr>
        <w:t>, because</w:t>
      </w:r>
      <w:r w:rsidR="004440EB" w:rsidRPr="00975AC6">
        <w:rPr>
          <w:lang w:val="en-AU" w:bidi="ar-SA"/>
        </w:rPr>
        <w:t xml:space="preserve"> considering</w:t>
      </w:r>
      <w:r w:rsidRPr="00975AC6" w:rsidDel="004440EB">
        <w:rPr>
          <w:lang w:val="en-AU" w:bidi="ar-SA"/>
        </w:rPr>
        <w:t xml:space="preserve"> </w:t>
      </w:r>
      <w:r w:rsidRPr="00975AC6">
        <w:rPr>
          <w:lang w:val="en-AU" w:bidi="ar-SA"/>
        </w:rPr>
        <w:t>them indiv</w:t>
      </w:r>
      <w:r w:rsidR="006E434A" w:rsidRPr="00975AC6">
        <w:rPr>
          <w:lang w:val="en-AU" w:bidi="ar-SA"/>
        </w:rPr>
        <w:t>id</w:t>
      </w:r>
      <w:r w:rsidRPr="00975AC6">
        <w:rPr>
          <w:lang w:val="en-AU" w:bidi="ar-SA"/>
        </w:rPr>
        <w:t>ually would:</w:t>
      </w:r>
    </w:p>
    <w:p w14:paraId="5AD169E1" w14:textId="2DF90CA4" w:rsidR="005C4E01" w:rsidRPr="00975AC6" w:rsidRDefault="00AA6ED4" w:rsidP="005C4E01">
      <w:pPr>
        <w:pStyle w:val="FSBullet1"/>
        <w:rPr>
          <w:lang w:val="en-AU"/>
        </w:rPr>
      </w:pPr>
      <w:r w:rsidRPr="00975AC6">
        <w:rPr>
          <w:lang w:val="en-AU"/>
        </w:rPr>
        <w:t>b</w:t>
      </w:r>
      <w:r w:rsidR="005C4E01" w:rsidRPr="00975AC6">
        <w:rPr>
          <w:lang w:val="en-AU"/>
        </w:rPr>
        <w:t>e</w:t>
      </w:r>
      <w:r w:rsidRPr="00975AC6">
        <w:rPr>
          <w:lang w:val="en-AU"/>
        </w:rPr>
        <w:t xml:space="preserve"> problemati</w:t>
      </w:r>
      <w:r w:rsidR="00262C4C" w:rsidRPr="00975AC6">
        <w:rPr>
          <w:lang w:val="en-AU"/>
        </w:rPr>
        <w:t xml:space="preserve">c </w:t>
      </w:r>
      <w:r w:rsidR="00B636A1" w:rsidRPr="00975AC6">
        <w:rPr>
          <w:lang w:val="en-AU"/>
        </w:rPr>
        <w:t xml:space="preserve">from an analytical </w:t>
      </w:r>
      <w:r w:rsidR="00262C4C" w:rsidRPr="00975AC6">
        <w:rPr>
          <w:lang w:val="en-AU"/>
        </w:rPr>
        <w:t xml:space="preserve">point of view </w:t>
      </w:r>
      <w:r w:rsidR="00B636A1" w:rsidRPr="00975AC6">
        <w:rPr>
          <w:lang w:val="en-AU"/>
        </w:rPr>
        <w:t xml:space="preserve">as it is unlikely that the impact of the </w:t>
      </w:r>
      <w:r w:rsidR="006E434A" w:rsidRPr="00975AC6">
        <w:rPr>
          <w:lang w:val="en-AU"/>
        </w:rPr>
        <w:t xml:space="preserve">separate </w:t>
      </w:r>
      <w:r w:rsidR="00B636A1" w:rsidRPr="00975AC6">
        <w:rPr>
          <w:lang w:val="en-AU"/>
        </w:rPr>
        <w:t>interventions could be sensibl</w:t>
      </w:r>
      <w:r w:rsidR="006E434A" w:rsidRPr="00975AC6">
        <w:rPr>
          <w:lang w:val="en-AU"/>
        </w:rPr>
        <w:t>y</w:t>
      </w:r>
      <w:r w:rsidR="00B636A1" w:rsidRPr="00975AC6">
        <w:rPr>
          <w:lang w:val="en-AU"/>
        </w:rPr>
        <w:t xml:space="preserve"> considered ind</w:t>
      </w:r>
      <w:r w:rsidR="00262C4C" w:rsidRPr="00975AC6">
        <w:rPr>
          <w:lang w:val="en-AU"/>
        </w:rPr>
        <w:t>i</w:t>
      </w:r>
      <w:r w:rsidR="00B636A1" w:rsidRPr="00975AC6">
        <w:rPr>
          <w:lang w:val="en-AU"/>
        </w:rPr>
        <w:t>vidually</w:t>
      </w:r>
    </w:p>
    <w:p w14:paraId="73AEB756" w14:textId="69B0C357" w:rsidR="00262C4C" w:rsidRPr="00975AC6" w:rsidRDefault="006E434A" w:rsidP="00B636A1">
      <w:pPr>
        <w:pStyle w:val="FSBullet1"/>
        <w:rPr>
          <w:lang w:val="en-AU"/>
        </w:rPr>
      </w:pPr>
      <w:r w:rsidRPr="00975AC6">
        <w:rPr>
          <w:lang w:val="en-AU"/>
        </w:rPr>
        <w:t xml:space="preserve">disregard the fact that </w:t>
      </w:r>
      <w:r w:rsidR="00B636A1" w:rsidRPr="00975AC6">
        <w:rPr>
          <w:lang w:val="en-AU"/>
        </w:rPr>
        <w:t>a number of the intervention</w:t>
      </w:r>
      <w:r w:rsidR="009A6499" w:rsidRPr="00975AC6">
        <w:rPr>
          <w:lang w:val="en-AU"/>
        </w:rPr>
        <w:t>s</w:t>
      </w:r>
      <w:r w:rsidR="00B636A1" w:rsidRPr="00975AC6">
        <w:rPr>
          <w:lang w:val="en-AU"/>
        </w:rPr>
        <w:t xml:space="preserve"> are likely to have additional cumulative benefits when implemented together</w:t>
      </w:r>
    </w:p>
    <w:p w14:paraId="639A8FCB" w14:textId="61188E79" w:rsidR="00702A04" w:rsidRPr="00975AC6" w:rsidRDefault="00262C4C" w:rsidP="00A16530">
      <w:pPr>
        <w:pStyle w:val="FSBullet1"/>
        <w:rPr>
          <w:lang w:val="en-AU"/>
        </w:rPr>
      </w:pPr>
      <w:r w:rsidRPr="00975AC6">
        <w:rPr>
          <w:lang w:val="en-AU"/>
        </w:rPr>
        <w:t>potentially inappropriately discount the significant work that has been undertaken with stakeholders over many year</w:t>
      </w:r>
      <w:r w:rsidR="006E434A" w:rsidRPr="00975AC6">
        <w:rPr>
          <w:lang w:val="en-AU"/>
        </w:rPr>
        <w:t>s</w:t>
      </w:r>
      <w:r w:rsidRPr="00975AC6">
        <w:rPr>
          <w:lang w:val="en-AU"/>
        </w:rPr>
        <w:t xml:space="preserve"> to develop a</w:t>
      </w:r>
      <w:r w:rsidR="00C4001A" w:rsidRPr="00975AC6">
        <w:rPr>
          <w:lang w:val="en-AU"/>
        </w:rPr>
        <w:t xml:space="preserve"> workable</w:t>
      </w:r>
      <w:r w:rsidRPr="00975AC6">
        <w:rPr>
          <w:lang w:val="en-AU"/>
        </w:rPr>
        <w:t xml:space="preserve"> group of interrelated interventions.</w:t>
      </w:r>
    </w:p>
    <w:p w14:paraId="1B4E1964" w14:textId="77777777" w:rsidR="008811F8" w:rsidRPr="00975AC6" w:rsidRDefault="008811F8" w:rsidP="009731A1">
      <w:pPr>
        <w:pStyle w:val="Heading3"/>
      </w:pPr>
      <w:bookmarkStart w:id="638" w:name="_Toc124924573"/>
      <w:bookmarkStart w:id="639" w:name="_Toc132035361"/>
      <w:bookmarkStart w:id="640" w:name="_Toc168995660"/>
      <w:bookmarkStart w:id="641" w:name="_Toc158893131"/>
      <w:r w:rsidRPr="00975AC6">
        <w:t>Option 1 – Maintaining the status quo</w:t>
      </w:r>
      <w:bookmarkEnd w:id="638"/>
      <w:bookmarkEnd w:id="639"/>
      <w:bookmarkEnd w:id="640"/>
      <w:bookmarkEnd w:id="641"/>
    </w:p>
    <w:p w14:paraId="4F290DF3" w14:textId="4225F629" w:rsidR="008811F8" w:rsidRPr="00975AC6" w:rsidRDefault="008811F8" w:rsidP="008811F8">
      <w:pPr>
        <w:widowControl/>
        <w:rPr>
          <w:rStyle w:val="eop"/>
          <w:rFonts w:cs="Arial"/>
          <w:color w:val="000000"/>
          <w:shd w:val="clear" w:color="auto" w:fill="FFFFFF"/>
          <w:lang w:val="en-AU"/>
        </w:rPr>
      </w:pPr>
      <w:r w:rsidRPr="00975AC6">
        <w:rPr>
          <w:rStyle w:val="normaltextrun"/>
          <w:rFonts w:cs="Arial"/>
          <w:color w:val="000000"/>
          <w:szCs w:val="22"/>
          <w:shd w:val="clear" w:color="auto" w:fill="FFFFFF"/>
          <w:lang w:val="en-AU"/>
        </w:rPr>
        <w:t>In any consideration of changes to regulation, the status quo must be a part of FSANZ’s assessment.</w:t>
      </w:r>
    </w:p>
    <w:p w14:paraId="73E924D2" w14:textId="22B67D1E" w:rsidR="008811F8" w:rsidRPr="00975AC6" w:rsidRDefault="008811F8" w:rsidP="008811F8">
      <w:pPr>
        <w:widowControl/>
        <w:rPr>
          <w:rStyle w:val="eop"/>
          <w:rFonts w:cs="Arial"/>
          <w:color w:val="000000"/>
          <w:shd w:val="clear" w:color="auto" w:fill="FFFFFF"/>
          <w:lang w:val="en-AU"/>
        </w:rPr>
      </w:pPr>
      <w:r w:rsidRPr="00975AC6">
        <w:rPr>
          <w:rStyle w:val="eop"/>
          <w:rFonts w:cs="Arial"/>
          <w:color w:val="000000"/>
          <w:shd w:val="clear" w:color="auto" w:fill="FFFFFF"/>
          <w:lang w:val="en-AU"/>
        </w:rPr>
        <w:t xml:space="preserve">The status quo would leave the </w:t>
      </w:r>
      <w:r w:rsidR="003F2974" w:rsidRPr="00975AC6">
        <w:rPr>
          <w:rStyle w:val="eop"/>
          <w:rFonts w:cs="Arial"/>
          <w:color w:val="000000"/>
          <w:shd w:val="clear" w:color="auto" w:fill="FFFFFF"/>
          <w:lang w:val="en-AU"/>
        </w:rPr>
        <w:t>standards</w:t>
      </w:r>
      <w:r w:rsidR="00AD6BFD" w:rsidRPr="00975AC6">
        <w:rPr>
          <w:rStyle w:val="eop"/>
          <w:rFonts w:cs="Arial"/>
          <w:color w:val="000000"/>
          <w:shd w:val="clear" w:color="auto" w:fill="FFFFFF"/>
          <w:lang w:val="en-AU"/>
        </w:rPr>
        <w:t xml:space="preserve"> </w:t>
      </w:r>
      <w:r w:rsidRPr="00975AC6">
        <w:rPr>
          <w:rStyle w:val="eop"/>
          <w:rFonts w:cs="Arial"/>
          <w:color w:val="000000"/>
          <w:shd w:val="clear" w:color="auto" w:fill="FFFFFF"/>
          <w:lang w:val="en-AU"/>
        </w:rPr>
        <w:t>unchanged. As a result, the problems identified above will continue.</w:t>
      </w:r>
    </w:p>
    <w:p w14:paraId="5BDF9BAF" w14:textId="5DEE3E0F" w:rsidR="007752AC" w:rsidRPr="00975AC6" w:rsidRDefault="008811F8" w:rsidP="008811F8">
      <w:pPr>
        <w:widowControl/>
        <w:rPr>
          <w:rFonts w:cs="Arial"/>
          <w:color w:val="000000"/>
          <w:shd w:val="clear" w:color="auto" w:fill="FFFFFF"/>
          <w:lang w:val="en-AU"/>
        </w:rPr>
      </w:pPr>
      <w:r w:rsidRPr="00975AC6">
        <w:rPr>
          <w:rFonts w:cs="Arial"/>
          <w:color w:val="000000"/>
          <w:shd w:val="clear" w:color="auto" w:fill="FFFFFF"/>
          <w:lang w:val="en-AU"/>
        </w:rPr>
        <w:t xml:space="preserve">FSANZ has completed an extensive review of the </w:t>
      </w:r>
      <w:r w:rsidR="007752AC" w:rsidRPr="00975AC6">
        <w:rPr>
          <w:rFonts w:cs="Arial"/>
          <w:color w:val="000000"/>
          <w:shd w:val="clear" w:color="auto" w:fill="FFFFFF"/>
          <w:lang w:val="en-AU"/>
        </w:rPr>
        <w:t xml:space="preserve">standards </w:t>
      </w:r>
      <w:r w:rsidRPr="00975AC6">
        <w:rPr>
          <w:rFonts w:cs="Arial"/>
          <w:color w:val="000000"/>
          <w:shd w:val="clear" w:color="auto" w:fill="FFFFFF"/>
          <w:lang w:val="en-AU"/>
        </w:rPr>
        <w:t xml:space="preserve">as part of </w:t>
      </w:r>
      <w:r w:rsidR="00562645">
        <w:rPr>
          <w:rFonts w:cs="Arial"/>
          <w:color w:val="000000"/>
          <w:shd w:val="clear" w:color="auto" w:fill="FFFFFF"/>
          <w:lang w:val="en-AU"/>
        </w:rPr>
        <w:t>p</w:t>
      </w:r>
      <w:r w:rsidRPr="00975AC6">
        <w:rPr>
          <w:rFonts w:cs="Arial"/>
          <w:color w:val="000000"/>
          <w:shd w:val="clear" w:color="auto" w:fill="FFFFFF"/>
          <w:lang w:val="en-AU"/>
        </w:rPr>
        <w:t xml:space="preserve">roposal P1028 and found that most parts of the </w:t>
      </w:r>
      <w:r w:rsidR="007752AC" w:rsidRPr="00975AC6">
        <w:rPr>
          <w:rFonts w:cs="Arial"/>
          <w:color w:val="000000"/>
          <w:shd w:val="clear" w:color="auto" w:fill="FFFFFF"/>
          <w:lang w:val="en-AU"/>
        </w:rPr>
        <w:t xml:space="preserve">standards </w:t>
      </w:r>
      <w:r w:rsidRPr="00975AC6">
        <w:rPr>
          <w:rFonts w:cs="Arial"/>
          <w:color w:val="000000"/>
          <w:shd w:val="clear" w:color="auto" w:fill="FFFFFF"/>
          <w:lang w:val="en-AU"/>
        </w:rPr>
        <w:t xml:space="preserve">are working as intended. Therefore, in regards to these aspects of the </w:t>
      </w:r>
      <w:r w:rsidR="007752AC" w:rsidRPr="00975AC6">
        <w:rPr>
          <w:rFonts w:cs="Arial"/>
          <w:color w:val="000000"/>
          <w:shd w:val="clear" w:color="auto" w:fill="FFFFFF"/>
          <w:lang w:val="en-AU"/>
        </w:rPr>
        <w:t>standards</w:t>
      </w:r>
      <w:r w:rsidRPr="00975AC6">
        <w:rPr>
          <w:rFonts w:cs="Arial"/>
          <w:color w:val="000000"/>
          <w:shd w:val="clear" w:color="auto" w:fill="FFFFFF"/>
          <w:lang w:val="en-AU"/>
        </w:rPr>
        <w:t>, FSANZ has decided to maintain the status quo.</w:t>
      </w:r>
    </w:p>
    <w:p w14:paraId="52367304" w14:textId="346F3B58" w:rsidR="008811F8" w:rsidRPr="00975AC6" w:rsidRDefault="00ED2045" w:rsidP="008811F8">
      <w:pPr>
        <w:widowControl/>
        <w:rPr>
          <w:rFonts w:cs="Arial"/>
          <w:color w:val="000000"/>
          <w:shd w:val="clear" w:color="auto" w:fill="FFFFFF"/>
          <w:lang w:val="en-AU"/>
        </w:rPr>
      </w:pPr>
      <w:r>
        <w:rPr>
          <w:rFonts w:cs="Arial"/>
          <w:color w:val="000000"/>
          <w:shd w:val="clear" w:color="auto" w:fill="FFFFFF"/>
          <w:lang w:val="en-AU"/>
        </w:rPr>
        <w:t>More information on previous assessment reports (where decisions to make no change to aspects of the standards were made) can be found in section 2.2 of the approval report.</w:t>
      </w:r>
    </w:p>
    <w:p w14:paraId="0DE73B7F" w14:textId="6674380A" w:rsidR="008811F8" w:rsidRPr="00975AC6" w:rsidRDefault="008811F8" w:rsidP="009731A1">
      <w:pPr>
        <w:pStyle w:val="Heading3"/>
      </w:pPr>
      <w:bookmarkStart w:id="642" w:name="_Toc124924574"/>
      <w:bookmarkStart w:id="643" w:name="_Ref126752120"/>
      <w:bookmarkStart w:id="644" w:name="_Toc132035362"/>
      <w:bookmarkStart w:id="645" w:name="_Ref156378623"/>
      <w:bookmarkStart w:id="646" w:name="_Toc168995661"/>
      <w:bookmarkStart w:id="647" w:name="_Toc158893132"/>
      <w:r w:rsidRPr="00975AC6">
        <w:t xml:space="preserve">Option 2 – A </w:t>
      </w:r>
      <w:r w:rsidR="001C0AD6" w:rsidRPr="00975AC6">
        <w:t xml:space="preserve">package </w:t>
      </w:r>
      <w:r w:rsidRPr="00975AC6">
        <w:t xml:space="preserve">of amendments to </w:t>
      </w:r>
      <w:bookmarkEnd w:id="642"/>
      <w:bookmarkEnd w:id="643"/>
      <w:r w:rsidRPr="00975AC6">
        <w:t xml:space="preserve">the </w:t>
      </w:r>
      <w:bookmarkEnd w:id="644"/>
      <w:r w:rsidR="007752AC" w:rsidRPr="00975AC6">
        <w:t>standards</w:t>
      </w:r>
      <w:bookmarkEnd w:id="645"/>
      <w:bookmarkEnd w:id="646"/>
      <w:bookmarkEnd w:id="647"/>
    </w:p>
    <w:p w14:paraId="5E8CEBF2" w14:textId="79856270" w:rsidR="007752AC" w:rsidRPr="00975AC6" w:rsidRDefault="00E41598" w:rsidP="008811F8">
      <w:pPr>
        <w:widowControl/>
        <w:rPr>
          <w:lang w:val="en-AU" w:bidi="ar-SA"/>
        </w:rPr>
      </w:pPr>
      <w:r w:rsidRPr="00975AC6">
        <w:rPr>
          <w:lang w:val="en-AU" w:bidi="ar-SA"/>
        </w:rPr>
        <w:t>The multitude of changes to the standards are analysed as a package (Option 2) within this DRIS.</w:t>
      </w:r>
    </w:p>
    <w:p w14:paraId="35B7E28E" w14:textId="799FB13C" w:rsidR="00007F71" w:rsidRPr="00975AC6" w:rsidRDefault="006714E9" w:rsidP="00A91553">
      <w:pPr>
        <w:rPr>
          <w:lang w:val="en-AU"/>
        </w:rPr>
      </w:pPr>
      <w:r>
        <w:rPr>
          <w:lang w:val="en-AU"/>
        </w:rPr>
        <w:t>The following table</w:t>
      </w:r>
      <w:r w:rsidR="008412F0" w:rsidRPr="00975AC6">
        <w:rPr>
          <w:lang w:val="en-AU"/>
        </w:rPr>
        <w:t xml:space="preserve"> </w:t>
      </w:r>
      <w:r w:rsidR="004D7DD7" w:rsidRPr="00975AC6">
        <w:rPr>
          <w:lang w:val="en-AU"/>
        </w:rPr>
        <w:t>summarises</w:t>
      </w:r>
      <w:r w:rsidR="00007F71" w:rsidRPr="00975AC6">
        <w:rPr>
          <w:lang w:val="en-AU"/>
        </w:rPr>
        <w:t xml:space="preserve"> the entire </w:t>
      </w:r>
      <w:r w:rsidR="00A74380" w:rsidRPr="00975AC6">
        <w:rPr>
          <w:lang w:val="en-AU"/>
        </w:rPr>
        <w:t xml:space="preserve">set of </w:t>
      </w:r>
      <w:r w:rsidR="007C7755" w:rsidRPr="00975AC6">
        <w:rPr>
          <w:lang w:val="en-AU"/>
        </w:rPr>
        <w:t>proposed</w:t>
      </w:r>
      <w:r w:rsidR="00A74380" w:rsidRPr="00975AC6">
        <w:rPr>
          <w:lang w:val="en-AU"/>
        </w:rPr>
        <w:t xml:space="preserve"> changes </w:t>
      </w:r>
      <w:r w:rsidR="00007F71" w:rsidRPr="00975AC6">
        <w:rPr>
          <w:lang w:val="en-AU"/>
        </w:rPr>
        <w:t>by providing:</w:t>
      </w:r>
    </w:p>
    <w:p w14:paraId="2FBB10A6" w14:textId="24AC7B9E" w:rsidR="00007F71" w:rsidRPr="00975AC6" w:rsidRDefault="00007F71" w:rsidP="00007F71">
      <w:pPr>
        <w:pStyle w:val="FSBullet1"/>
        <w:rPr>
          <w:lang w:val="en-AU"/>
        </w:rPr>
      </w:pPr>
      <w:r w:rsidRPr="00975AC6">
        <w:rPr>
          <w:lang w:val="en-AU"/>
        </w:rPr>
        <w:t>high level categories</w:t>
      </w:r>
      <w:r w:rsidR="00A92E38" w:rsidRPr="00975AC6">
        <w:rPr>
          <w:lang w:val="en-AU"/>
        </w:rPr>
        <w:t xml:space="preserve"> of changes to the </w:t>
      </w:r>
      <w:r w:rsidR="00373C8C" w:rsidRPr="00975AC6">
        <w:rPr>
          <w:lang w:val="en-AU"/>
        </w:rPr>
        <w:t xml:space="preserve">regulation of </w:t>
      </w:r>
      <w:r w:rsidR="00A92E38" w:rsidRPr="00975AC6">
        <w:rPr>
          <w:lang w:val="en-AU"/>
        </w:rPr>
        <w:t xml:space="preserve">infant formula </w:t>
      </w:r>
      <w:r w:rsidR="00373C8C" w:rsidRPr="00975AC6">
        <w:rPr>
          <w:lang w:val="en-AU"/>
        </w:rPr>
        <w:t>products</w:t>
      </w:r>
      <w:r w:rsidR="00A92E38" w:rsidRPr="00975AC6" w:rsidDel="00373C8C">
        <w:rPr>
          <w:lang w:val="en-AU"/>
        </w:rPr>
        <w:t xml:space="preserve"> </w:t>
      </w:r>
    </w:p>
    <w:p w14:paraId="106867D2" w14:textId="51E4AA4B" w:rsidR="00007F71" w:rsidRPr="00500258" w:rsidRDefault="00007F71" w:rsidP="004D7DD7">
      <w:pPr>
        <w:pStyle w:val="FSBullet1"/>
        <w:rPr>
          <w:lang w:val="en-AU"/>
        </w:rPr>
      </w:pPr>
      <w:r w:rsidRPr="00500258">
        <w:rPr>
          <w:lang w:val="en-AU"/>
        </w:rPr>
        <w:t>summaries of each category</w:t>
      </w:r>
    </w:p>
    <w:p w14:paraId="5E2C1C14" w14:textId="506CBC14" w:rsidR="004D7DD7" w:rsidRPr="00975AC6" w:rsidRDefault="00007F71" w:rsidP="00007F71">
      <w:pPr>
        <w:pStyle w:val="FSBullet1"/>
        <w:rPr>
          <w:lang w:val="en-AU"/>
        </w:rPr>
      </w:pPr>
      <w:r w:rsidRPr="00975AC6">
        <w:rPr>
          <w:lang w:val="en-AU"/>
        </w:rPr>
        <w:t xml:space="preserve">explanation </w:t>
      </w:r>
      <w:r w:rsidR="006E434A" w:rsidRPr="00975AC6">
        <w:rPr>
          <w:lang w:val="en-AU"/>
        </w:rPr>
        <w:t xml:space="preserve">of </w:t>
      </w:r>
      <w:r w:rsidRPr="00975AC6">
        <w:rPr>
          <w:lang w:val="en-AU"/>
        </w:rPr>
        <w:t xml:space="preserve">how the problems are </w:t>
      </w:r>
      <w:r w:rsidR="006E434A" w:rsidRPr="00975AC6">
        <w:rPr>
          <w:lang w:val="en-AU"/>
        </w:rPr>
        <w:t>managed by the changes in each category</w:t>
      </w:r>
    </w:p>
    <w:p w14:paraId="181541A4" w14:textId="2A446C12" w:rsidR="00804895" w:rsidRPr="00891E6E" w:rsidRDefault="004D7DD7" w:rsidP="00A91553">
      <w:pPr>
        <w:pStyle w:val="FSBullet1"/>
        <w:rPr>
          <w:lang w:val="en-AU"/>
        </w:rPr>
      </w:pPr>
      <w:r w:rsidRPr="00975AC6">
        <w:rPr>
          <w:lang w:val="en-AU"/>
        </w:rPr>
        <w:t xml:space="preserve">references to </w:t>
      </w:r>
      <w:r w:rsidR="006E434A" w:rsidRPr="00975AC6">
        <w:rPr>
          <w:lang w:val="en-AU"/>
        </w:rPr>
        <w:t xml:space="preserve">relevant </w:t>
      </w:r>
      <w:r w:rsidRPr="00975AC6">
        <w:rPr>
          <w:lang w:val="en-AU"/>
        </w:rPr>
        <w:t xml:space="preserve">sections of the </w:t>
      </w:r>
      <w:r w:rsidR="00300E3D">
        <w:rPr>
          <w:lang w:val="en-AU"/>
        </w:rPr>
        <w:t>a</w:t>
      </w:r>
      <w:r w:rsidRPr="00975AC6">
        <w:rPr>
          <w:lang w:val="en-AU"/>
        </w:rPr>
        <w:t xml:space="preserve">pproval </w:t>
      </w:r>
      <w:r w:rsidR="00300E3D">
        <w:rPr>
          <w:lang w:val="en-AU"/>
        </w:rPr>
        <w:t>r</w:t>
      </w:r>
      <w:r w:rsidRPr="00975AC6">
        <w:rPr>
          <w:lang w:val="en-AU"/>
        </w:rPr>
        <w:t>eport.</w:t>
      </w:r>
      <w:r w:rsidR="00007F71" w:rsidRPr="00975AC6">
        <w:rPr>
          <w:lang w:val="en-AU"/>
        </w:rPr>
        <w:t xml:space="preserve">   </w:t>
      </w:r>
    </w:p>
    <w:p w14:paraId="19819B13" w14:textId="1DF2C4DC" w:rsidR="007D0A6A" w:rsidRPr="00975AC6" w:rsidRDefault="007D0A6A" w:rsidP="00A91553">
      <w:pPr>
        <w:rPr>
          <w:lang w:val="en-AU"/>
        </w:rPr>
      </w:pPr>
      <w:r w:rsidRPr="00975AC6">
        <w:rPr>
          <w:lang w:val="en-AU"/>
        </w:rPr>
        <w:t xml:space="preserve">All impacts arising from the </w:t>
      </w:r>
      <w:r w:rsidR="002C0108" w:rsidRPr="00975AC6">
        <w:rPr>
          <w:lang w:val="en-AU"/>
        </w:rPr>
        <w:t xml:space="preserve">proposed changes </w:t>
      </w:r>
      <w:r w:rsidRPr="00975AC6">
        <w:rPr>
          <w:lang w:val="en-AU"/>
        </w:rPr>
        <w:t>analysed by this D</w:t>
      </w:r>
      <w:r w:rsidR="00300E3D">
        <w:rPr>
          <w:lang w:val="en-AU"/>
        </w:rPr>
        <w:t xml:space="preserve">ecision </w:t>
      </w:r>
      <w:r w:rsidRPr="00975AC6">
        <w:rPr>
          <w:lang w:val="en-AU"/>
        </w:rPr>
        <w:t>RIS relate to the categories identif</w:t>
      </w:r>
      <w:r w:rsidR="006E434A" w:rsidRPr="00975AC6">
        <w:rPr>
          <w:lang w:val="en-AU"/>
        </w:rPr>
        <w:t>i</w:t>
      </w:r>
      <w:r w:rsidRPr="00975AC6">
        <w:rPr>
          <w:lang w:val="en-AU"/>
        </w:rPr>
        <w:t>ed.</w:t>
      </w:r>
    </w:p>
    <w:p w14:paraId="08DCF3EB" w14:textId="0576E8FE" w:rsidR="004B1D71" w:rsidRPr="00975AC6" w:rsidRDefault="00300E3D" w:rsidP="00A91553">
      <w:pPr>
        <w:rPr>
          <w:lang w:val="en-AU"/>
        </w:rPr>
      </w:pPr>
      <w:r>
        <w:rPr>
          <w:lang w:val="en-AU"/>
        </w:rPr>
        <w:t>More information on</w:t>
      </w:r>
      <w:r w:rsidR="00C91DC2" w:rsidRPr="00975AC6">
        <w:rPr>
          <w:lang w:val="en-AU"/>
        </w:rPr>
        <w:t xml:space="preserve"> the changes are provided in the </w:t>
      </w:r>
      <w:r>
        <w:rPr>
          <w:lang w:val="en-AU"/>
        </w:rPr>
        <w:t>a</w:t>
      </w:r>
      <w:r w:rsidR="00C91DC2" w:rsidRPr="00975AC6">
        <w:rPr>
          <w:lang w:val="en-AU"/>
        </w:rPr>
        <w:t xml:space="preserve">pproval </w:t>
      </w:r>
      <w:r>
        <w:rPr>
          <w:lang w:val="en-AU"/>
        </w:rPr>
        <w:t>r</w:t>
      </w:r>
      <w:r w:rsidR="00C91DC2" w:rsidRPr="00975AC6">
        <w:rPr>
          <w:lang w:val="en-AU"/>
        </w:rPr>
        <w:t xml:space="preserve">eport </w:t>
      </w:r>
      <w:r w:rsidR="00A11583" w:rsidRPr="00975AC6">
        <w:rPr>
          <w:lang w:val="en-AU"/>
        </w:rPr>
        <w:t xml:space="preserve">for P1028, along with </w:t>
      </w:r>
      <w:r w:rsidR="0033577D" w:rsidRPr="00975AC6">
        <w:rPr>
          <w:lang w:val="en-AU"/>
        </w:rPr>
        <w:t xml:space="preserve">the full text of the proposed changes to </w:t>
      </w:r>
      <w:r w:rsidR="00957CBE" w:rsidRPr="00975AC6">
        <w:rPr>
          <w:lang w:val="en-AU"/>
        </w:rPr>
        <w:t>the standards.</w:t>
      </w:r>
    </w:p>
    <w:p w14:paraId="3E7EB0BE" w14:textId="77777777" w:rsidR="008811F8" w:rsidRPr="00975AC6" w:rsidRDefault="008811F8" w:rsidP="008811F8">
      <w:pPr>
        <w:widowControl/>
        <w:rPr>
          <w:lang w:val="en-AU" w:bidi="ar-SA"/>
        </w:rPr>
      </w:pPr>
    </w:p>
    <w:p w14:paraId="36025720" w14:textId="77777777" w:rsidR="00887F83" w:rsidRPr="00975AC6" w:rsidRDefault="00887F83" w:rsidP="008811F8">
      <w:pPr>
        <w:widowControl/>
        <w:rPr>
          <w:lang w:val="en-AU" w:bidi="ar-SA"/>
        </w:rPr>
        <w:sectPr w:rsidR="00887F83" w:rsidRPr="00975AC6" w:rsidSect="002D23E6">
          <w:pgSz w:w="11906" w:h="16838"/>
          <w:pgMar w:top="1418" w:right="1418" w:bottom="1134" w:left="1418" w:header="709" w:footer="709" w:gutter="0"/>
          <w:cols w:space="708"/>
          <w:docGrid w:linePitch="360"/>
        </w:sectPr>
      </w:pPr>
    </w:p>
    <w:p w14:paraId="4FEA1104" w14:textId="5E41FE97" w:rsidR="00887F83" w:rsidRPr="00975AC6" w:rsidRDefault="00DA0E9C" w:rsidP="00E26FC7">
      <w:pPr>
        <w:pStyle w:val="FSTableTitle"/>
        <w:rPr>
          <w:lang w:val="en-AU" w:bidi="ar-SA"/>
        </w:rPr>
      </w:pPr>
      <w:bookmarkStart w:id="648" w:name="_Toc160111913"/>
      <w:bookmarkStart w:id="649" w:name="_Toc158893171"/>
      <w:r>
        <w:lastRenderedPageBreak/>
        <w:t xml:space="preserve">Table </w:t>
      </w:r>
      <w:r w:rsidR="00FF2A02">
        <w:fldChar w:fldCharType="begin"/>
      </w:r>
      <w:r w:rsidR="00FF2A02">
        <w:instrText xml:space="preserve"> STYLEREF 2 \s </w:instrText>
      </w:r>
      <w:r w:rsidR="00FF2A02">
        <w:fldChar w:fldCharType="separate"/>
      </w:r>
      <w:r>
        <w:rPr>
          <w:noProof/>
        </w:rPr>
        <w:t>5</w:t>
      </w:r>
      <w:r w:rsidR="00FF2A02">
        <w:rPr>
          <w:noProof/>
        </w:rPr>
        <w:fldChar w:fldCharType="end"/>
      </w:r>
      <w:r>
        <w:noBreakHyphen/>
      </w:r>
      <w:r w:rsidR="00FF2A02">
        <w:fldChar w:fldCharType="begin"/>
      </w:r>
      <w:r w:rsidR="00FF2A02">
        <w:instrText xml:space="preserve"> SEQ Table \* ARABIC \s 2 </w:instrText>
      </w:r>
      <w:r w:rsidR="00FF2A02">
        <w:fldChar w:fldCharType="separate"/>
      </w:r>
      <w:r>
        <w:rPr>
          <w:noProof/>
        </w:rPr>
        <w:t>1</w:t>
      </w:r>
      <w:r w:rsidR="00FF2A02">
        <w:rPr>
          <w:noProof/>
        </w:rPr>
        <w:fldChar w:fldCharType="end"/>
      </w:r>
      <w:r>
        <w:t xml:space="preserve"> </w:t>
      </w:r>
      <w:r w:rsidR="004D7DD7" w:rsidRPr="00975AC6">
        <w:rPr>
          <w:lang w:val="en-AU"/>
        </w:rPr>
        <w:t xml:space="preserve">High level </w:t>
      </w:r>
      <w:r w:rsidR="004D7DD7" w:rsidRPr="00975AC6">
        <w:rPr>
          <w:lang w:val="en-AU" w:bidi="ar-SA"/>
        </w:rPr>
        <w:t>s</w:t>
      </w:r>
      <w:r w:rsidR="00734C7E" w:rsidRPr="00975AC6">
        <w:rPr>
          <w:lang w:val="en-AU" w:bidi="ar-SA"/>
        </w:rPr>
        <w:t xml:space="preserve">ummary of proposed amendments to </w:t>
      </w:r>
      <w:r w:rsidR="00136D39" w:rsidRPr="00975AC6">
        <w:rPr>
          <w:lang w:val="en-AU" w:bidi="ar-SA"/>
        </w:rPr>
        <w:t>the standards</w:t>
      </w:r>
      <w:bookmarkEnd w:id="648"/>
      <w:bookmarkEnd w:id="649"/>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4535"/>
        <w:gridCol w:w="4535"/>
        <w:gridCol w:w="2518"/>
      </w:tblGrid>
      <w:tr w:rsidR="00887F83" w:rsidRPr="00975AC6" w14:paraId="3D99CBA5" w14:textId="77777777" w:rsidTr="4E118E78">
        <w:trPr>
          <w:tblHeader/>
        </w:trPr>
        <w:tc>
          <w:tcPr>
            <w:tcW w:w="3569" w:type="dxa"/>
            <w:shd w:val="clear" w:color="auto" w:fill="D9D9D9" w:themeFill="background1" w:themeFillShade="D9"/>
          </w:tcPr>
          <w:p w14:paraId="5D070535" w14:textId="3862D8F5" w:rsidR="00887F83" w:rsidRPr="00975AC6" w:rsidRDefault="00007F71" w:rsidP="00891E6E">
            <w:pPr>
              <w:pStyle w:val="FSTableHeading"/>
              <w:rPr>
                <w:rFonts w:ascii="Segoe UI Symbol" w:hAnsi="Segoe UI Symbol"/>
                <w:lang w:val="en-AU" w:bidi="ar-SA"/>
              </w:rPr>
            </w:pPr>
            <w:r w:rsidRPr="00975AC6">
              <w:rPr>
                <w:lang w:val="en-AU" w:bidi="ar-SA"/>
              </w:rPr>
              <w:t>Category of p</w:t>
            </w:r>
            <w:r w:rsidR="00887F83" w:rsidRPr="00975AC6">
              <w:rPr>
                <w:lang w:val="en-AU" w:bidi="ar-SA"/>
              </w:rPr>
              <w:t>roposed change</w:t>
            </w:r>
            <w:r w:rsidR="00A860F9" w:rsidRPr="00975AC6">
              <w:rPr>
                <w:lang w:val="en-AU" w:bidi="ar-SA"/>
              </w:rPr>
              <w:t xml:space="preserve"> to the standards</w:t>
            </w:r>
          </w:p>
        </w:tc>
        <w:tc>
          <w:tcPr>
            <w:tcW w:w="4535" w:type="dxa"/>
            <w:shd w:val="clear" w:color="auto" w:fill="D9D9D9" w:themeFill="background1" w:themeFillShade="D9"/>
          </w:tcPr>
          <w:p w14:paraId="715F9785" w14:textId="432A0D90" w:rsidR="00887F83" w:rsidRPr="00975AC6" w:rsidRDefault="00007F71" w:rsidP="00891E6E">
            <w:pPr>
              <w:pStyle w:val="FSTableHeading"/>
              <w:rPr>
                <w:lang w:val="en-AU" w:bidi="ar-SA"/>
              </w:rPr>
            </w:pPr>
            <w:r w:rsidRPr="00975AC6">
              <w:rPr>
                <w:lang w:val="en-AU" w:bidi="ar-SA"/>
              </w:rPr>
              <w:t>Description of the changes within this category</w:t>
            </w:r>
          </w:p>
        </w:tc>
        <w:tc>
          <w:tcPr>
            <w:tcW w:w="4535" w:type="dxa"/>
            <w:shd w:val="clear" w:color="auto" w:fill="D9D9D9" w:themeFill="background1" w:themeFillShade="D9"/>
          </w:tcPr>
          <w:p w14:paraId="7B44BE47" w14:textId="21CB7BE7" w:rsidR="001F27DA" w:rsidRPr="00975AC6" w:rsidRDefault="00007F71" w:rsidP="00891E6E">
            <w:pPr>
              <w:pStyle w:val="FSTableHeading"/>
              <w:rPr>
                <w:lang w:val="en-AU" w:bidi="ar-SA"/>
              </w:rPr>
            </w:pPr>
            <w:r w:rsidRPr="00975AC6">
              <w:rPr>
                <w:lang w:val="en-AU" w:bidi="ar-SA"/>
              </w:rPr>
              <w:t xml:space="preserve">Purpose of the </w:t>
            </w:r>
            <w:r w:rsidR="00231B2C" w:rsidRPr="00975AC6">
              <w:rPr>
                <w:lang w:val="en-AU" w:bidi="ar-SA"/>
              </w:rPr>
              <w:t>changes in this category</w:t>
            </w:r>
            <w:r w:rsidRPr="00975AC6">
              <w:rPr>
                <w:lang w:val="en-AU" w:bidi="ar-SA"/>
              </w:rPr>
              <w:t xml:space="preserve"> and how they </w:t>
            </w:r>
            <w:r w:rsidR="00894556" w:rsidRPr="00975AC6">
              <w:rPr>
                <w:lang w:val="en-AU" w:bidi="ar-SA"/>
              </w:rPr>
              <w:t xml:space="preserve">relate to the </w:t>
            </w:r>
            <w:r w:rsidR="002B43C9" w:rsidRPr="00975AC6">
              <w:rPr>
                <w:lang w:val="en-AU" w:bidi="ar-SA"/>
              </w:rPr>
              <w:t>objectives of the proposal</w:t>
            </w:r>
          </w:p>
        </w:tc>
        <w:tc>
          <w:tcPr>
            <w:tcW w:w="2518" w:type="dxa"/>
            <w:shd w:val="clear" w:color="auto" w:fill="D9D9D9" w:themeFill="background1" w:themeFillShade="D9"/>
          </w:tcPr>
          <w:p w14:paraId="17449877" w14:textId="7FAB5B4D" w:rsidR="00887F83" w:rsidRPr="00975AC6" w:rsidRDefault="00C8595B" w:rsidP="00891E6E">
            <w:pPr>
              <w:pStyle w:val="FSTableHeading"/>
              <w:rPr>
                <w:lang w:val="en-AU" w:bidi="ar-SA"/>
              </w:rPr>
            </w:pPr>
            <w:r w:rsidRPr="00975AC6">
              <w:rPr>
                <w:lang w:val="en-AU" w:bidi="ar-SA"/>
              </w:rPr>
              <w:t>Approval report</w:t>
            </w:r>
            <w:r w:rsidR="00007F71" w:rsidRPr="00975AC6">
              <w:rPr>
                <w:lang w:val="en-AU" w:bidi="ar-SA"/>
              </w:rPr>
              <w:t xml:space="preserve"> reference</w:t>
            </w:r>
          </w:p>
        </w:tc>
      </w:tr>
      <w:tr w:rsidR="00EC718B" w:rsidRPr="00975AC6" w14:paraId="24DD137B" w14:textId="77777777" w:rsidTr="4E118E78">
        <w:tc>
          <w:tcPr>
            <w:tcW w:w="3569" w:type="dxa"/>
          </w:tcPr>
          <w:p w14:paraId="200BB83F" w14:textId="249981E0" w:rsidR="00885E8E" w:rsidRPr="00891E6E" w:rsidRDefault="00360823" w:rsidP="00891E6E">
            <w:pPr>
              <w:pStyle w:val="FSTableText"/>
              <w:rPr>
                <w:b/>
                <w:bCs/>
                <w:lang w:val="en-AU" w:bidi="ar-SA"/>
              </w:rPr>
            </w:pPr>
            <w:r w:rsidRPr="00891E6E">
              <w:rPr>
                <w:b/>
                <w:bCs/>
                <w:lang w:val="en-AU" w:bidi="ar-SA"/>
              </w:rPr>
              <w:t xml:space="preserve">Clarifying </w:t>
            </w:r>
            <w:r w:rsidR="00AB3446" w:rsidRPr="00891E6E">
              <w:rPr>
                <w:b/>
                <w:bCs/>
                <w:lang w:val="en-AU" w:bidi="ar-SA"/>
              </w:rPr>
              <w:t>the</w:t>
            </w:r>
            <w:r w:rsidR="004C3D56" w:rsidRPr="00891E6E">
              <w:rPr>
                <w:b/>
                <w:bCs/>
                <w:lang w:val="en-AU" w:bidi="ar-SA"/>
              </w:rPr>
              <w:t xml:space="preserve"> regulatory framework</w:t>
            </w:r>
            <w:r w:rsidR="00885E8E" w:rsidRPr="00891E6E">
              <w:rPr>
                <w:b/>
                <w:bCs/>
                <w:lang w:val="en-AU" w:bidi="ar-SA"/>
              </w:rPr>
              <w:t xml:space="preserve">, </w:t>
            </w:r>
            <w:r w:rsidR="00C436A5" w:rsidRPr="00891E6E">
              <w:rPr>
                <w:b/>
                <w:bCs/>
                <w:lang w:val="en-AU" w:bidi="ar-SA"/>
              </w:rPr>
              <w:t xml:space="preserve">by providing clear differentiation of the </w:t>
            </w:r>
            <w:r w:rsidR="00885E8E" w:rsidRPr="00891E6E">
              <w:rPr>
                <w:b/>
                <w:bCs/>
                <w:lang w:val="en-AU" w:bidi="ar-SA"/>
              </w:rPr>
              <w:t xml:space="preserve">two </w:t>
            </w:r>
            <w:r w:rsidR="000A6E47" w:rsidRPr="00891E6E">
              <w:rPr>
                <w:b/>
                <w:bCs/>
                <w:lang w:val="en-AU" w:bidi="ar-SA"/>
              </w:rPr>
              <w:t>categories:</w:t>
            </w:r>
          </w:p>
          <w:p w14:paraId="4BF442E8" w14:textId="2A0A60E7" w:rsidR="00885E8E" w:rsidRPr="00891E6E" w:rsidRDefault="00885E8E" w:rsidP="006D0C63">
            <w:pPr>
              <w:pStyle w:val="FSTableText"/>
              <w:numPr>
                <w:ilvl w:val="0"/>
                <w:numId w:val="12"/>
              </w:numPr>
              <w:rPr>
                <w:b/>
                <w:bCs/>
                <w:lang w:val="en-AU" w:bidi="ar-SA"/>
              </w:rPr>
            </w:pPr>
            <w:r w:rsidRPr="00891E6E">
              <w:rPr>
                <w:b/>
                <w:bCs/>
                <w:lang w:val="en-AU" w:bidi="ar-SA"/>
              </w:rPr>
              <w:t>formula for healthy infants</w:t>
            </w:r>
          </w:p>
          <w:p w14:paraId="72D213FB" w14:textId="5EA5BEB7" w:rsidR="00885E8E" w:rsidRPr="00891E6E" w:rsidRDefault="00885E8E" w:rsidP="006D0C63">
            <w:pPr>
              <w:pStyle w:val="FSTableText"/>
              <w:numPr>
                <w:ilvl w:val="0"/>
                <w:numId w:val="12"/>
              </w:numPr>
              <w:rPr>
                <w:b/>
                <w:bCs/>
                <w:lang w:val="en-AU" w:bidi="ar-SA"/>
              </w:rPr>
            </w:pPr>
            <w:r w:rsidRPr="00891E6E">
              <w:rPr>
                <w:b/>
                <w:bCs/>
                <w:lang w:val="en-AU" w:bidi="ar-SA"/>
              </w:rPr>
              <w:t>specialised formula for infants with specific diseases, disorders or conditions</w:t>
            </w:r>
            <w:r w:rsidR="000A6E47" w:rsidRPr="00891E6E">
              <w:rPr>
                <w:b/>
                <w:bCs/>
                <w:lang w:val="en-AU" w:bidi="ar-SA"/>
              </w:rPr>
              <w:t xml:space="preserve"> (see below)</w:t>
            </w:r>
          </w:p>
        </w:tc>
        <w:tc>
          <w:tcPr>
            <w:tcW w:w="4535" w:type="dxa"/>
          </w:tcPr>
          <w:p w14:paraId="2051B1D8" w14:textId="4E15022B" w:rsidR="00744268" w:rsidRPr="00975AC6" w:rsidRDefault="001A66FC" w:rsidP="4E118E78">
            <w:pPr>
              <w:pStyle w:val="FSTableText"/>
              <w:rPr>
                <w:lang w:bidi="ar-SA"/>
              </w:rPr>
            </w:pPr>
            <w:r w:rsidRPr="4E118E78">
              <w:rPr>
                <w:rFonts w:eastAsia="Calibri"/>
                <w:lang w:eastAsia="en-AU" w:bidi="ar-SA"/>
              </w:rPr>
              <w:t xml:space="preserve">The </w:t>
            </w:r>
            <w:r w:rsidR="00744268" w:rsidRPr="4E118E78">
              <w:rPr>
                <w:rFonts w:eastAsia="Calibri"/>
                <w:lang w:eastAsia="en-AU" w:bidi="ar-SA"/>
              </w:rPr>
              <w:t xml:space="preserve">regulations within the </w:t>
            </w:r>
            <w:r w:rsidRPr="4E118E78">
              <w:rPr>
                <w:rFonts w:eastAsia="Calibri"/>
                <w:lang w:eastAsia="en-AU" w:bidi="ar-SA"/>
              </w:rPr>
              <w:t xml:space="preserve">two </w:t>
            </w:r>
            <w:r w:rsidR="000A6E47" w:rsidRPr="4E118E78">
              <w:rPr>
                <w:rFonts w:eastAsia="Calibri"/>
                <w:lang w:eastAsia="en-AU" w:bidi="ar-SA"/>
              </w:rPr>
              <w:t>categories</w:t>
            </w:r>
            <w:r w:rsidRPr="4E118E78">
              <w:rPr>
                <w:rFonts w:eastAsia="Calibri"/>
                <w:lang w:eastAsia="en-AU" w:bidi="ar-SA"/>
              </w:rPr>
              <w:t xml:space="preserve"> are intended to be identical, except where differences are required</w:t>
            </w:r>
            <w:r w:rsidR="00744268" w:rsidRPr="4E118E78">
              <w:rPr>
                <w:rFonts w:eastAsia="Calibri"/>
                <w:lang w:eastAsia="en-AU" w:bidi="ar-SA"/>
              </w:rPr>
              <w:t xml:space="preserve"> </w:t>
            </w:r>
            <w:r w:rsidR="003726BF" w:rsidRPr="4E118E78">
              <w:rPr>
                <w:rFonts w:eastAsia="Calibri"/>
                <w:lang w:eastAsia="en-AU" w:bidi="ar-SA"/>
              </w:rPr>
              <w:t>to achieve the purpose of specialised formula</w:t>
            </w:r>
            <w:r w:rsidR="00744268" w:rsidRPr="4E118E78">
              <w:rPr>
                <w:rFonts w:eastAsia="Calibri"/>
                <w:lang w:eastAsia="en-AU" w:bidi="ar-SA"/>
              </w:rPr>
              <w:t xml:space="preserve">. </w:t>
            </w:r>
            <w:r w:rsidRPr="4E118E78">
              <w:rPr>
                <w:rFonts w:eastAsia="Calibri"/>
                <w:lang w:eastAsia="en-AU" w:bidi="ar-SA"/>
              </w:rPr>
              <w:t xml:space="preserve"> </w:t>
            </w:r>
          </w:p>
          <w:p w14:paraId="2B0D3236" w14:textId="6BA50FFF" w:rsidR="00885E8E" w:rsidRDefault="00D84119" w:rsidP="00891E6E">
            <w:pPr>
              <w:pStyle w:val="FSTableText"/>
              <w:rPr>
                <w:lang w:val="en-AU" w:bidi="ar-SA"/>
              </w:rPr>
            </w:pPr>
            <w:r w:rsidRPr="00975AC6">
              <w:rPr>
                <w:lang w:val="en-AU" w:bidi="ar-SA"/>
              </w:rPr>
              <w:t xml:space="preserve">The two </w:t>
            </w:r>
            <w:r w:rsidRPr="00975AC6" w:rsidDel="00885E8E">
              <w:rPr>
                <w:lang w:val="en-AU" w:bidi="ar-SA"/>
              </w:rPr>
              <w:t xml:space="preserve">categories </w:t>
            </w:r>
            <w:r w:rsidRPr="00975AC6">
              <w:rPr>
                <w:lang w:val="en-AU" w:bidi="ar-SA"/>
              </w:rPr>
              <w:t>are largely based on existing parts of the Code</w:t>
            </w:r>
            <w:r w:rsidR="002636A4" w:rsidRPr="00975AC6">
              <w:rPr>
                <w:lang w:val="en-AU" w:bidi="ar-SA"/>
              </w:rPr>
              <w:t>.</w:t>
            </w:r>
            <w:r w:rsidR="00583DC4" w:rsidRPr="00975AC6">
              <w:rPr>
                <w:lang w:val="en-AU" w:bidi="ar-SA"/>
              </w:rPr>
              <w:t xml:space="preserve"> </w:t>
            </w:r>
            <w:r w:rsidR="00885E8E" w:rsidRPr="00975AC6">
              <w:rPr>
                <w:lang w:val="en-AU" w:bidi="ar-SA"/>
              </w:rPr>
              <w:t>Some definitions within the standards have been amended</w:t>
            </w:r>
            <w:r w:rsidR="00885E8E">
              <w:rPr>
                <w:lang w:val="en-AU" w:bidi="ar-SA"/>
              </w:rPr>
              <w:t xml:space="preserve">, for clarity of </w:t>
            </w:r>
            <w:r w:rsidR="00AB3446">
              <w:rPr>
                <w:lang w:val="en-AU" w:bidi="ar-SA"/>
              </w:rPr>
              <w:t>interpreting the new framework.</w:t>
            </w:r>
          </w:p>
          <w:p w14:paraId="005588A9" w14:textId="55F7A300" w:rsidR="00EC718B" w:rsidRPr="00C952E7" w:rsidRDefault="00AB3446" w:rsidP="00891E6E">
            <w:pPr>
              <w:pStyle w:val="FSTableText"/>
              <w:rPr>
                <w:lang w:val="en-AU" w:bidi="ar-SA"/>
              </w:rPr>
            </w:pPr>
            <w:r>
              <w:rPr>
                <w:lang w:val="en-AU" w:bidi="ar-SA"/>
              </w:rPr>
              <w:t>The s</w:t>
            </w:r>
            <w:r w:rsidR="00583DC4" w:rsidRPr="00975AC6">
              <w:rPr>
                <w:lang w:val="en-AU" w:bidi="ar-SA"/>
              </w:rPr>
              <w:t xml:space="preserve">ignificant modifications </w:t>
            </w:r>
            <w:r>
              <w:rPr>
                <w:lang w:val="en-AU" w:bidi="ar-SA"/>
              </w:rPr>
              <w:t xml:space="preserve">to the existing parts of the Code </w:t>
            </w:r>
            <w:r w:rsidR="00583DC4" w:rsidRPr="00975AC6">
              <w:rPr>
                <w:lang w:val="en-AU" w:bidi="ar-SA"/>
              </w:rPr>
              <w:t xml:space="preserve">are </w:t>
            </w:r>
            <w:r w:rsidR="003726BF">
              <w:rPr>
                <w:lang w:val="en-AU" w:bidi="ar-SA"/>
              </w:rPr>
              <w:t>listed</w:t>
            </w:r>
            <w:r w:rsidR="003726BF" w:rsidRPr="00975AC6">
              <w:rPr>
                <w:lang w:val="en-AU" w:bidi="ar-SA"/>
              </w:rPr>
              <w:t xml:space="preserve"> </w:t>
            </w:r>
            <w:r w:rsidR="00583DC4" w:rsidRPr="00975AC6">
              <w:rPr>
                <w:lang w:val="en-AU" w:bidi="ar-SA"/>
              </w:rPr>
              <w:t xml:space="preserve">below. </w:t>
            </w:r>
          </w:p>
        </w:tc>
        <w:tc>
          <w:tcPr>
            <w:tcW w:w="4535" w:type="dxa"/>
          </w:tcPr>
          <w:p w14:paraId="6EDDE963" w14:textId="485146B6" w:rsidR="00B55FDD" w:rsidRPr="00975AC6" w:rsidRDefault="002636A4" w:rsidP="00891E6E">
            <w:pPr>
              <w:pStyle w:val="FSTableText"/>
              <w:rPr>
                <w:rFonts w:eastAsia="Calibri"/>
                <w:lang w:val="en-AU" w:eastAsia="en-AU" w:bidi="ar-SA"/>
              </w:rPr>
            </w:pPr>
            <w:r w:rsidRPr="00975AC6">
              <w:rPr>
                <w:rFonts w:eastAsia="Calibri"/>
                <w:lang w:val="en-AU" w:eastAsia="en-AU" w:bidi="ar-SA"/>
              </w:rPr>
              <w:t>The new framework</w:t>
            </w:r>
            <w:r w:rsidR="008378B8" w:rsidRPr="00975AC6">
              <w:rPr>
                <w:rFonts w:eastAsia="Calibri"/>
                <w:lang w:val="en-AU" w:eastAsia="en-AU" w:bidi="ar-SA"/>
              </w:rPr>
              <w:t xml:space="preserve"> </w:t>
            </w:r>
            <w:r w:rsidR="00451F61" w:rsidRPr="00975AC6">
              <w:rPr>
                <w:rFonts w:eastAsia="Calibri"/>
                <w:lang w:val="en-AU" w:eastAsia="en-AU" w:bidi="ar-SA"/>
              </w:rPr>
              <w:t>more clearly differentiates the various types of products</w:t>
            </w:r>
            <w:r w:rsidR="00B55FDD" w:rsidRPr="00975AC6">
              <w:rPr>
                <w:rFonts w:eastAsia="Calibri"/>
                <w:lang w:val="en-AU" w:eastAsia="en-AU" w:bidi="ar-SA"/>
              </w:rPr>
              <w:t>.</w:t>
            </w:r>
          </w:p>
          <w:p w14:paraId="6C687443" w14:textId="1D28DAD2" w:rsidR="00EC718B" w:rsidRPr="00975AC6" w:rsidRDefault="00E638B0" w:rsidP="00891E6E">
            <w:pPr>
              <w:pStyle w:val="FSTableText"/>
              <w:rPr>
                <w:rFonts w:eastAsia="Calibri"/>
                <w:szCs w:val="22"/>
                <w:lang w:val="en-AU" w:bidi="ar-SA"/>
              </w:rPr>
            </w:pPr>
            <w:r w:rsidRPr="00975AC6">
              <w:rPr>
                <w:rFonts w:eastAsia="Calibri"/>
                <w:lang w:val="en-AU" w:eastAsia="en-AU" w:bidi="ar-SA"/>
              </w:rPr>
              <w:t>This arrangement is</w:t>
            </w:r>
            <w:r w:rsidR="00B55FDD" w:rsidRPr="00975AC6">
              <w:rPr>
                <w:rFonts w:eastAsia="Calibri"/>
                <w:lang w:val="en-AU" w:eastAsia="en-AU" w:bidi="ar-SA"/>
              </w:rPr>
              <w:t xml:space="preserve"> designed </w:t>
            </w:r>
            <w:r w:rsidR="00D26FF7" w:rsidRPr="00975AC6">
              <w:rPr>
                <w:rFonts w:eastAsia="Calibri"/>
                <w:lang w:val="en-AU" w:eastAsia="en-AU" w:bidi="ar-SA"/>
              </w:rPr>
              <w:t xml:space="preserve">to make the </w:t>
            </w:r>
            <w:r w:rsidR="00780C80" w:rsidRPr="00975AC6">
              <w:rPr>
                <w:rFonts w:eastAsia="Calibri"/>
                <w:lang w:val="en-AU" w:eastAsia="en-AU" w:bidi="ar-SA"/>
              </w:rPr>
              <w:t>standards</w:t>
            </w:r>
            <w:r w:rsidR="00D26FF7" w:rsidRPr="00975AC6">
              <w:rPr>
                <w:rFonts w:eastAsia="Calibri"/>
                <w:lang w:val="en-AU" w:eastAsia="en-AU" w:bidi="ar-SA"/>
              </w:rPr>
              <w:t xml:space="preserve"> clearer and easier to interpret, </w:t>
            </w:r>
            <w:r w:rsidR="00722FEE" w:rsidRPr="00975AC6">
              <w:rPr>
                <w:rFonts w:eastAsia="Calibri"/>
                <w:lang w:val="en-AU" w:eastAsia="en-AU" w:bidi="ar-SA"/>
              </w:rPr>
              <w:t>particularly in light of the proposed changes</w:t>
            </w:r>
            <w:r w:rsidR="00A64B93" w:rsidRPr="00975AC6">
              <w:rPr>
                <w:rFonts w:eastAsia="Calibri"/>
                <w:lang w:val="en-AU" w:eastAsia="en-AU" w:bidi="ar-SA"/>
              </w:rPr>
              <w:t>.</w:t>
            </w:r>
          </w:p>
        </w:tc>
        <w:tc>
          <w:tcPr>
            <w:tcW w:w="2518" w:type="dxa"/>
          </w:tcPr>
          <w:p w14:paraId="7E41295F" w14:textId="3DD50D2C" w:rsidR="00EC718B" w:rsidRPr="00975AC6" w:rsidRDefault="00ED2045" w:rsidP="00891E6E">
            <w:pPr>
              <w:pStyle w:val="FSTableText"/>
              <w:rPr>
                <w:highlight w:val="yellow"/>
                <w:lang w:val="en-AU" w:bidi="ar-SA"/>
              </w:rPr>
            </w:pPr>
            <w:r w:rsidRPr="00ED2045">
              <w:rPr>
                <w:lang w:val="en-AU" w:bidi="ar-SA"/>
              </w:rPr>
              <w:t>Section 4.1</w:t>
            </w:r>
          </w:p>
        </w:tc>
      </w:tr>
      <w:tr w:rsidR="00887F83" w:rsidRPr="00975AC6" w14:paraId="089630A8" w14:textId="77777777" w:rsidTr="4E118E78">
        <w:tc>
          <w:tcPr>
            <w:tcW w:w="3569" w:type="dxa"/>
          </w:tcPr>
          <w:p w14:paraId="69CEC433" w14:textId="77777777" w:rsidR="00F7142C" w:rsidRPr="00891E6E" w:rsidRDefault="00887F83" w:rsidP="00891E6E">
            <w:pPr>
              <w:pStyle w:val="FSTableText"/>
              <w:rPr>
                <w:b/>
                <w:bCs/>
                <w:lang w:val="en-AU" w:bidi="ar-SA"/>
              </w:rPr>
            </w:pPr>
            <w:r w:rsidRPr="00891E6E">
              <w:rPr>
                <w:b/>
                <w:bCs/>
                <w:lang w:val="en-AU" w:bidi="ar-SA"/>
              </w:rPr>
              <w:t xml:space="preserve">Creating the </w:t>
            </w:r>
            <w:r w:rsidR="00E32FFD" w:rsidRPr="00891E6E">
              <w:rPr>
                <w:b/>
                <w:bCs/>
                <w:i/>
                <w:lang w:val="en-AU"/>
              </w:rPr>
              <w:t>Special Medical Purpose Products for infants</w:t>
            </w:r>
            <w:r w:rsidR="00E32FFD" w:rsidRPr="00891E6E">
              <w:rPr>
                <w:b/>
                <w:bCs/>
                <w:lang w:val="en-AU"/>
              </w:rPr>
              <w:t xml:space="preserve"> (SMPPi) </w:t>
            </w:r>
            <w:r w:rsidRPr="00891E6E">
              <w:rPr>
                <w:b/>
                <w:bCs/>
                <w:lang w:val="en-AU" w:bidi="ar-SA"/>
              </w:rPr>
              <w:t>category</w:t>
            </w:r>
            <w:r w:rsidR="00E32FFD" w:rsidRPr="00891E6E">
              <w:rPr>
                <w:b/>
                <w:bCs/>
                <w:lang w:val="en-AU" w:bidi="ar-SA"/>
              </w:rPr>
              <w:t xml:space="preserve"> of infant formula</w:t>
            </w:r>
            <w:r w:rsidR="009E7A56" w:rsidRPr="00891E6E">
              <w:rPr>
                <w:b/>
                <w:bCs/>
                <w:lang w:val="en-AU" w:bidi="ar-SA"/>
              </w:rPr>
              <w:t xml:space="preserve"> products</w:t>
            </w:r>
          </w:p>
          <w:p w14:paraId="50265E8B" w14:textId="3F25CB52" w:rsidR="00F7142C" w:rsidRPr="00891E6E" w:rsidRDefault="000A6E47" w:rsidP="00891E6E">
            <w:pPr>
              <w:pStyle w:val="FSTableText"/>
              <w:rPr>
                <w:b/>
                <w:bCs/>
                <w:lang w:val="en-AU" w:bidi="ar-SA"/>
              </w:rPr>
            </w:pPr>
            <w:r w:rsidRPr="00891E6E">
              <w:rPr>
                <w:b/>
                <w:bCs/>
                <w:lang w:val="en-AU" w:bidi="ar-SA"/>
              </w:rPr>
              <w:t>Removing th</w:t>
            </w:r>
            <w:r w:rsidR="00AA6600" w:rsidRPr="00891E6E">
              <w:rPr>
                <w:b/>
                <w:bCs/>
                <w:lang w:val="en-AU" w:bidi="ar-SA"/>
              </w:rPr>
              <w:t>e Infant Formula Products for Special Dietary Use (IFPSDU) category (and subcategories)</w:t>
            </w:r>
          </w:p>
        </w:tc>
        <w:tc>
          <w:tcPr>
            <w:tcW w:w="4535" w:type="dxa"/>
          </w:tcPr>
          <w:p w14:paraId="3668A035" w14:textId="366399E1" w:rsidR="00772DBD" w:rsidRPr="00975AC6" w:rsidRDefault="00D84119" w:rsidP="00891E6E">
            <w:pPr>
              <w:pStyle w:val="FSTableText"/>
              <w:rPr>
                <w:rFonts w:eastAsia="Calibri"/>
                <w:lang w:val="en-AU" w:eastAsia="en-AU" w:bidi="ar-SA"/>
              </w:rPr>
            </w:pPr>
            <w:r w:rsidRPr="00975AC6">
              <w:rPr>
                <w:rFonts w:eastAsia="Calibri"/>
                <w:lang w:val="en-AU" w:eastAsia="en-AU" w:bidi="ar-SA"/>
              </w:rPr>
              <w:t xml:space="preserve">The </w:t>
            </w:r>
            <w:r w:rsidR="0060691B" w:rsidRPr="00975AC6">
              <w:rPr>
                <w:rFonts w:eastAsia="Calibri"/>
                <w:lang w:val="en-AU" w:eastAsia="en-AU" w:bidi="ar-SA"/>
              </w:rPr>
              <w:t xml:space="preserve">SMPPi </w:t>
            </w:r>
            <w:r w:rsidRPr="00975AC6">
              <w:rPr>
                <w:rFonts w:eastAsia="Calibri"/>
                <w:lang w:val="en-AU" w:eastAsia="en-AU" w:bidi="ar-SA"/>
              </w:rPr>
              <w:t>category</w:t>
            </w:r>
            <w:r w:rsidR="002A04E0" w:rsidRPr="00975AC6">
              <w:rPr>
                <w:rFonts w:eastAsia="Calibri"/>
                <w:lang w:val="en-AU" w:eastAsia="en-AU" w:bidi="ar-SA"/>
              </w:rPr>
              <w:t xml:space="preserve"> </w:t>
            </w:r>
            <w:r w:rsidR="00F7142C" w:rsidRPr="00975AC6">
              <w:rPr>
                <w:rFonts w:eastAsia="Calibri"/>
                <w:lang w:val="en-AU" w:eastAsia="en-AU" w:bidi="ar-SA"/>
              </w:rPr>
              <w:t xml:space="preserve">and captures products </w:t>
            </w:r>
            <w:r w:rsidR="003A6C98" w:rsidRPr="00975AC6">
              <w:rPr>
                <w:rFonts w:eastAsia="Calibri"/>
                <w:lang w:val="en-AU" w:eastAsia="en-AU" w:bidi="ar-SA"/>
              </w:rPr>
              <w:t xml:space="preserve">formulated for </w:t>
            </w:r>
            <w:r w:rsidR="00500258" w:rsidRPr="00500258">
              <w:rPr>
                <w:rFonts w:eastAsia="Calibri"/>
                <w:lang w:val="en-AU" w:eastAsia="en-AU" w:bidi="ar-SA"/>
              </w:rPr>
              <w:t>medical</w:t>
            </w:r>
            <w:r w:rsidR="00F7142C" w:rsidRPr="00975AC6">
              <w:rPr>
                <w:rFonts w:eastAsia="Calibri"/>
                <w:lang w:val="en-AU" w:eastAsia="en-AU" w:bidi="ar-SA"/>
              </w:rPr>
              <w:t xml:space="preserve"> conditions.</w:t>
            </w:r>
          </w:p>
          <w:p w14:paraId="06C295E0" w14:textId="26132A7A" w:rsidR="00F7142C" w:rsidRDefault="00F7142C" w:rsidP="00891E6E">
            <w:pPr>
              <w:pStyle w:val="FSTableText"/>
              <w:rPr>
                <w:lang w:val="en-AU" w:eastAsia="en-AU" w:bidi="ar-SA"/>
              </w:rPr>
            </w:pPr>
            <w:r w:rsidRPr="00975AC6">
              <w:rPr>
                <w:lang w:val="en-AU" w:eastAsia="en-AU" w:bidi="ar-SA"/>
              </w:rPr>
              <w:t xml:space="preserve">Products in this category must now be designed for a specific condition. </w:t>
            </w:r>
            <w:r w:rsidR="002170FD" w:rsidRPr="00975AC6">
              <w:rPr>
                <w:lang w:val="en-AU" w:eastAsia="en-AU" w:bidi="ar-SA"/>
              </w:rPr>
              <w:t xml:space="preserve">Products formulated for lactose </w:t>
            </w:r>
            <w:r w:rsidR="00500258" w:rsidRPr="00500258">
              <w:rPr>
                <w:lang w:val="en-AU" w:eastAsia="en-AU" w:bidi="ar-SA"/>
              </w:rPr>
              <w:t>intolerance</w:t>
            </w:r>
            <w:r w:rsidR="002170FD" w:rsidRPr="00975AC6">
              <w:rPr>
                <w:lang w:val="en-AU" w:eastAsia="en-AU" w:bidi="ar-SA"/>
              </w:rPr>
              <w:t xml:space="preserve"> will be </w:t>
            </w:r>
            <w:r w:rsidRPr="00975AC6">
              <w:rPr>
                <w:lang w:val="en-AU" w:eastAsia="en-AU" w:bidi="ar-SA"/>
              </w:rPr>
              <w:t xml:space="preserve"> </w:t>
            </w:r>
            <w:r w:rsidR="002170FD" w:rsidRPr="00975AC6">
              <w:rPr>
                <w:lang w:val="en-AU" w:eastAsia="en-AU" w:bidi="ar-SA"/>
              </w:rPr>
              <w:t>categorised as</w:t>
            </w:r>
            <w:r w:rsidRPr="00975AC6">
              <w:rPr>
                <w:lang w:val="en-AU" w:eastAsia="en-AU" w:bidi="ar-SA"/>
              </w:rPr>
              <w:t xml:space="preserve"> SMPPi.</w:t>
            </w:r>
          </w:p>
          <w:p w14:paraId="6B05E006" w14:textId="665EEDAE" w:rsidR="00772DBD" w:rsidRPr="00975AC6" w:rsidRDefault="00772DBD" w:rsidP="00891E6E">
            <w:pPr>
              <w:pStyle w:val="FSTableText"/>
              <w:rPr>
                <w:lang w:val="en-AU" w:bidi="ar-SA"/>
              </w:rPr>
            </w:pPr>
            <w:r>
              <w:rPr>
                <w:lang w:val="en-AU" w:bidi="ar-SA"/>
              </w:rPr>
              <w:t xml:space="preserve">The category replicates </w:t>
            </w:r>
            <w:r w:rsidR="00A16F65">
              <w:rPr>
                <w:lang w:val="en-AU" w:bidi="ar-SA"/>
              </w:rPr>
              <w:t xml:space="preserve">all </w:t>
            </w:r>
            <w:r>
              <w:rPr>
                <w:lang w:val="en-AU" w:bidi="ar-SA"/>
              </w:rPr>
              <w:t xml:space="preserve">IFPSDU provisions.  </w:t>
            </w:r>
          </w:p>
        </w:tc>
        <w:tc>
          <w:tcPr>
            <w:tcW w:w="4535" w:type="dxa"/>
          </w:tcPr>
          <w:p w14:paraId="23006FDE" w14:textId="722CE708" w:rsidR="00A075DA" w:rsidRPr="00975AC6" w:rsidRDefault="00B55FDD" w:rsidP="00891E6E">
            <w:pPr>
              <w:pStyle w:val="FSTableText"/>
              <w:rPr>
                <w:rFonts w:eastAsia="Calibri"/>
                <w:szCs w:val="22"/>
                <w:lang w:val="en-AU" w:bidi="ar-SA"/>
              </w:rPr>
            </w:pPr>
            <w:r w:rsidRPr="00975AC6">
              <w:rPr>
                <w:rFonts w:eastAsia="Calibri"/>
                <w:szCs w:val="22"/>
                <w:lang w:val="en-AU" w:bidi="ar-SA"/>
              </w:rPr>
              <w:t>This category contain</w:t>
            </w:r>
            <w:r w:rsidR="009A4D00" w:rsidRPr="00975AC6">
              <w:rPr>
                <w:rFonts w:eastAsia="Calibri"/>
                <w:szCs w:val="22"/>
                <w:lang w:val="en-AU" w:bidi="ar-SA"/>
              </w:rPr>
              <w:t xml:space="preserve">s products that are </w:t>
            </w:r>
            <w:r w:rsidR="00231B2C" w:rsidRPr="00975AC6">
              <w:rPr>
                <w:rFonts w:eastAsia="Calibri"/>
                <w:szCs w:val="22"/>
                <w:lang w:val="en-AU" w:bidi="ar-SA"/>
              </w:rPr>
              <w:t>formulated</w:t>
            </w:r>
            <w:r w:rsidR="009A4D00" w:rsidRPr="00975AC6">
              <w:rPr>
                <w:rFonts w:eastAsia="Calibri"/>
                <w:szCs w:val="22"/>
                <w:lang w:val="en-AU" w:bidi="ar-SA"/>
              </w:rPr>
              <w:t xml:space="preserve"> </w:t>
            </w:r>
            <w:r w:rsidR="00356B0E" w:rsidRPr="00975AC6">
              <w:rPr>
                <w:rFonts w:eastAsia="Calibri"/>
                <w:szCs w:val="22"/>
                <w:lang w:val="en-AU" w:bidi="ar-SA"/>
              </w:rPr>
              <w:t xml:space="preserve">for </w:t>
            </w:r>
            <w:r w:rsidR="00231B2C" w:rsidRPr="00975AC6">
              <w:rPr>
                <w:rFonts w:eastAsia="Calibri"/>
                <w:szCs w:val="22"/>
                <w:lang w:val="en-AU" w:bidi="ar-SA"/>
              </w:rPr>
              <w:t xml:space="preserve">infants with </w:t>
            </w:r>
            <w:r w:rsidR="00356B0E" w:rsidRPr="00975AC6">
              <w:rPr>
                <w:rFonts w:eastAsia="Calibri"/>
                <w:szCs w:val="22"/>
                <w:lang w:val="en-AU" w:bidi="ar-SA"/>
              </w:rPr>
              <w:t>a</w:t>
            </w:r>
            <w:r w:rsidR="00231B2C" w:rsidRPr="00975AC6">
              <w:rPr>
                <w:rFonts w:eastAsia="Calibri"/>
                <w:szCs w:val="22"/>
                <w:lang w:val="en-AU" w:bidi="ar-SA"/>
              </w:rPr>
              <w:t xml:space="preserve"> </w:t>
            </w:r>
            <w:r w:rsidR="00356B0E" w:rsidRPr="00975AC6">
              <w:rPr>
                <w:rFonts w:eastAsia="Calibri"/>
                <w:szCs w:val="22"/>
                <w:lang w:val="en-AU" w:bidi="ar-SA"/>
              </w:rPr>
              <w:t>medical</w:t>
            </w:r>
            <w:r w:rsidRPr="00975AC6">
              <w:rPr>
                <w:lang w:val="en-AU" w:bidi="ar-SA"/>
              </w:rPr>
              <w:t xml:space="preserve"> disease, disorder or condition</w:t>
            </w:r>
            <w:r w:rsidR="00356B0E" w:rsidRPr="00975AC6">
              <w:rPr>
                <w:lang w:val="en-AU" w:bidi="ar-SA"/>
              </w:rPr>
              <w:t xml:space="preserve"> </w:t>
            </w:r>
            <w:r w:rsidR="002170FD" w:rsidRPr="00975AC6">
              <w:rPr>
                <w:lang w:val="en-AU" w:bidi="ar-SA"/>
              </w:rPr>
              <w:t xml:space="preserve">and must be used under </w:t>
            </w:r>
            <w:r w:rsidR="008E192A" w:rsidRPr="00975AC6">
              <w:rPr>
                <w:lang w:val="en-AU" w:bidi="ar-SA"/>
              </w:rPr>
              <w:t>medical supervision</w:t>
            </w:r>
            <w:r w:rsidRPr="00975AC6">
              <w:rPr>
                <w:lang w:val="en-AU" w:bidi="ar-SA"/>
              </w:rPr>
              <w:t>.</w:t>
            </w:r>
          </w:p>
          <w:p w14:paraId="5B7024BD" w14:textId="1CDC9971" w:rsidR="00887F83" w:rsidRPr="00975AC6" w:rsidRDefault="00E02A0A" w:rsidP="00891E6E">
            <w:pPr>
              <w:pStyle w:val="FSTableText"/>
              <w:rPr>
                <w:lang w:val="en-AU" w:bidi="ar-SA"/>
              </w:rPr>
            </w:pPr>
            <w:r w:rsidRPr="00975AC6">
              <w:rPr>
                <w:lang w:val="en-AU" w:bidi="ar-SA"/>
              </w:rPr>
              <w:t xml:space="preserve">The </w:t>
            </w:r>
            <w:r w:rsidR="008E192A" w:rsidRPr="00975AC6">
              <w:rPr>
                <w:lang w:val="en-AU" w:bidi="ar-SA"/>
              </w:rPr>
              <w:t xml:space="preserve">category </w:t>
            </w:r>
            <w:r w:rsidR="002852B4" w:rsidRPr="00975AC6">
              <w:rPr>
                <w:lang w:val="en-AU" w:bidi="ar-SA"/>
              </w:rPr>
              <w:t xml:space="preserve">allows for compositional deviation to </w:t>
            </w:r>
            <w:r w:rsidR="00AC3A59" w:rsidRPr="00975AC6">
              <w:rPr>
                <w:lang w:val="en-AU" w:bidi="ar-SA"/>
              </w:rPr>
              <w:t xml:space="preserve">achieve </w:t>
            </w:r>
            <w:r w:rsidR="002852B4" w:rsidRPr="00975AC6">
              <w:rPr>
                <w:lang w:val="en-AU" w:bidi="ar-SA"/>
              </w:rPr>
              <w:t xml:space="preserve">the products medical purpose. This </w:t>
            </w:r>
            <w:r w:rsidR="00273D48">
              <w:rPr>
                <w:lang w:val="en-AU" w:bidi="ar-SA"/>
              </w:rPr>
              <w:t>facilitates the continued</w:t>
            </w:r>
            <w:r w:rsidR="002852B4" w:rsidRPr="00975AC6">
              <w:rPr>
                <w:lang w:val="en-AU" w:bidi="ar-SA"/>
              </w:rPr>
              <w:t xml:space="preserve"> importation of products </w:t>
            </w:r>
            <w:r w:rsidR="00AC3A59" w:rsidRPr="00975AC6">
              <w:rPr>
                <w:lang w:val="en-AU" w:bidi="ar-SA"/>
              </w:rPr>
              <w:t xml:space="preserve">from the EU and US (which is where the majority of Australia and New </w:t>
            </w:r>
            <w:r w:rsidR="00500258" w:rsidRPr="00500258">
              <w:rPr>
                <w:lang w:val="en-AU" w:bidi="ar-SA"/>
              </w:rPr>
              <w:t>Zealand’s</w:t>
            </w:r>
            <w:r w:rsidR="00AC3A59" w:rsidRPr="00975AC6">
              <w:rPr>
                <w:lang w:val="en-AU" w:bidi="ar-SA"/>
              </w:rPr>
              <w:t xml:space="preserve"> SMPPi come from)</w:t>
            </w:r>
            <w:r w:rsidR="00CD7681" w:rsidRPr="00975AC6">
              <w:rPr>
                <w:lang w:val="en-AU" w:bidi="ar-SA"/>
              </w:rPr>
              <w:t>.</w:t>
            </w:r>
          </w:p>
        </w:tc>
        <w:tc>
          <w:tcPr>
            <w:tcW w:w="2518" w:type="dxa"/>
            <w:shd w:val="clear" w:color="auto" w:fill="auto"/>
          </w:tcPr>
          <w:p w14:paraId="2E9E702B" w14:textId="316733F7" w:rsidR="00887F83" w:rsidRDefault="001E5B27" w:rsidP="00891E6E">
            <w:pPr>
              <w:pStyle w:val="FSTableText"/>
              <w:rPr>
                <w:lang w:val="en-AU" w:bidi="ar-SA"/>
              </w:rPr>
            </w:pPr>
            <w:r w:rsidRPr="001E5B27">
              <w:rPr>
                <w:lang w:val="en-AU" w:bidi="ar-SA"/>
              </w:rPr>
              <w:t>Section 4.</w:t>
            </w:r>
            <w:r>
              <w:rPr>
                <w:lang w:val="en-AU" w:bidi="ar-SA"/>
              </w:rPr>
              <w:t>1 – creating the category</w:t>
            </w:r>
          </w:p>
          <w:p w14:paraId="6958F152" w14:textId="0AFC3108" w:rsidR="001E5B27" w:rsidRDefault="001E5B27" w:rsidP="00891E6E">
            <w:pPr>
              <w:pStyle w:val="FSTableText"/>
              <w:rPr>
                <w:lang w:val="en-AU" w:bidi="ar-SA"/>
              </w:rPr>
            </w:pPr>
            <w:r>
              <w:rPr>
                <w:lang w:val="en-AU" w:bidi="ar-SA"/>
              </w:rPr>
              <w:t>Section 4.2 – compositional requirements for the category</w:t>
            </w:r>
          </w:p>
          <w:p w14:paraId="783E497D" w14:textId="71A1352E" w:rsidR="001E5B27" w:rsidRPr="00975AC6" w:rsidRDefault="001E5B27" w:rsidP="00891E6E">
            <w:pPr>
              <w:pStyle w:val="FSTableText"/>
              <w:rPr>
                <w:highlight w:val="yellow"/>
                <w:lang w:val="en-AU" w:bidi="ar-SA"/>
              </w:rPr>
            </w:pPr>
            <w:r w:rsidRPr="001E5B27">
              <w:rPr>
                <w:lang w:val="en-AU" w:bidi="ar-SA"/>
              </w:rPr>
              <w:t>Section 4.4</w:t>
            </w:r>
            <w:r>
              <w:rPr>
                <w:lang w:val="en-AU" w:bidi="ar-SA"/>
              </w:rPr>
              <w:t xml:space="preserve"> – </w:t>
            </w:r>
            <w:r w:rsidRPr="001E5B27">
              <w:rPr>
                <w:lang w:val="en-AU" w:bidi="ar-SA"/>
              </w:rPr>
              <w:t xml:space="preserve"> </w:t>
            </w:r>
            <w:r>
              <w:rPr>
                <w:lang w:val="en-AU" w:bidi="ar-SA"/>
              </w:rPr>
              <w:t xml:space="preserve">including </w:t>
            </w:r>
            <w:r w:rsidRPr="001E5B27">
              <w:rPr>
                <w:lang w:val="en-AU" w:bidi="ar-SA"/>
              </w:rPr>
              <w:t>low lactose and lactose free</w:t>
            </w:r>
            <w:r>
              <w:rPr>
                <w:lang w:val="en-AU" w:bidi="ar-SA"/>
              </w:rPr>
              <w:t xml:space="preserve"> in the category</w:t>
            </w:r>
          </w:p>
        </w:tc>
      </w:tr>
      <w:tr w:rsidR="00887F83" w:rsidRPr="00975AC6" w14:paraId="3FCB1605" w14:textId="77777777" w:rsidTr="4E118E78">
        <w:tc>
          <w:tcPr>
            <w:tcW w:w="3569" w:type="dxa"/>
          </w:tcPr>
          <w:p w14:paraId="04D55468" w14:textId="0A4049C6" w:rsidR="00887F83" w:rsidRPr="00891E6E" w:rsidRDefault="00E32FFD" w:rsidP="00891E6E">
            <w:pPr>
              <w:pStyle w:val="FSTableText"/>
              <w:rPr>
                <w:b/>
                <w:bCs/>
                <w:lang w:val="en-AU" w:bidi="ar-SA"/>
              </w:rPr>
            </w:pPr>
            <w:r w:rsidRPr="00891E6E">
              <w:rPr>
                <w:b/>
                <w:bCs/>
                <w:lang w:val="en-AU" w:bidi="ar-SA"/>
              </w:rPr>
              <w:t>Creating m</w:t>
            </w:r>
            <w:r w:rsidR="002145E0" w:rsidRPr="00891E6E">
              <w:rPr>
                <w:b/>
                <w:bCs/>
                <w:lang w:val="en-AU" w:bidi="ar-SA"/>
              </w:rPr>
              <w:t>andatory labelling requirements for SMPPi</w:t>
            </w:r>
          </w:p>
        </w:tc>
        <w:tc>
          <w:tcPr>
            <w:tcW w:w="4535" w:type="dxa"/>
          </w:tcPr>
          <w:p w14:paraId="5D6BB0F7" w14:textId="55F753A0" w:rsidR="00231B2C" w:rsidRPr="00975AC6" w:rsidRDefault="002145E0" w:rsidP="00891E6E">
            <w:pPr>
              <w:pStyle w:val="FSTableText"/>
              <w:rPr>
                <w:lang w:val="en-AU"/>
              </w:rPr>
            </w:pPr>
            <w:r w:rsidRPr="00975AC6">
              <w:rPr>
                <w:lang w:val="en-AU"/>
              </w:rPr>
              <w:t>Requirements include</w:t>
            </w:r>
            <w:r w:rsidR="00C36FA7" w:rsidRPr="00975AC6">
              <w:rPr>
                <w:lang w:val="en-AU"/>
              </w:rPr>
              <w:t xml:space="preserve"> (</w:t>
            </w:r>
            <w:r w:rsidR="003726BF">
              <w:rPr>
                <w:lang w:val="en-AU"/>
              </w:rPr>
              <w:t>amongst others</w:t>
            </w:r>
            <w:r w:rsidR="00C36FA7" w:rsidRPr="00975AC6">
              <w:rPr>
                <w:lang w:val="en-AU"/>
              </w:rPr>
              <w:t>)</w:t>
            </w:r>
            <w:r w:rsidR="00B64F61" w:rsidRPr="00975AC6">
              <w:rPr>
                <w:lang w:val="en-AU"/>
              </w:rPr>
              <w:t>:</w:t>
            </w:r>
          </w:p>
          <w:p w14:paraId="77CB7A0E" w14:textId="72CBEDDE" w:rsidR="00231B2C" w:rsidRPr="00975AC6" w:rsidRDefault="00B64F61" w:rsidP="006D0C63">
            <w:pPr>
              <w:pStyle w:val="FSTableText"/>
              <w:numPr>
                <w:ilvl w:val="0"/>
                <w:numId w:val="13"/>
              </w:numPr>
              <w:rPr>
                <w:lang w:val="en-AU"/>
              </w:rPr>
            </w:pPr>
            <w:r w:rsidRPr="00500258">
              <w:rPr>
                <w:lang w:val="en-AU"/>
              </w:rPr>
              <w:t>statement</w:t>
            </w:r>
            <w:r w:rsidR="00C36FA7" w:rsidRPr="00500258">
              <w:rPr>
                <w:lang w:val="en-AU"/>
              </w:rPr>
              <w:t>s</w:t>
            </w:r>
            <w:r w:rsidRPr="00500258">
              <w:rPr>
                <w:lang w:val="en-AU"/>
              </w:rPr>
              <w:t xml:space="preserve"> that the food must be used under medical supervision</w:t>
            </w:r>
          </w:p>
          <w:p w14:paraId="2B872E09" w14:textId="587B705C" w:rsidR="00231B2C" w:rsidRPr="00975AC6" w:rsidRDefault="002145E0" w:rsidP="006D0C63">
            <w:pPr>
              <w:pStyle w:val="FSTableText"/>
              <w:numPr>
                <w:ilvl w:val="0"/>
                <w:numId w:val="13"/>
              </w:numPr>
              <w:rPr>
                <w:lang w:val="en-AU"/>
              </w:rPr>
            </w:pPr>
            <w:r w:rsidRPr="00975AC6">
              <w:rPr>
                <w:lang w:val="en-AU"/>
              </w:rPr>
              <w:t>medical purpose of the food</w:t>
            </w:r>
          </w:p>
          <w:p w14:paraId="0713D62D" w14:textId="1E1659CF" w:rsidR="00FA0518" w:rsidRPr="00975AC6" w:rsidRDefault="002145E0" w:rsidP="006D0C63">
            <w:pPr>
              <w:pStyle w:val="FSTableText"/>
              <w:numPr>
                <w:ilvl w:val="0"/>
                <w:numId w:val="13"/>
              </w:numPr>
              <w:rPr>
                <w:lang w:val="en-AU"/>
              </w:rPr>
            </w:pPr>
            <w:r w:rsidRPr="00975AC6">
              <w:rPr>
                <w:lang w:val="en-AU"/>
              </w:rPr>
              <w:t>the properties or characteristics which make the food appropriate for the medical purpose</w:t>
            </w:r>
            <w:r w:rsidR="00B64F61" w:rsidRPr="00975AC6">
              <w:rPr>
                <w:lang w:val="en-AU"/>
              </w:rPr>
              <w:t xml:space="preserve">. </w:t>
            </w:r>
          </w:p>
        </w:tc>
        <w:tc>
          <w:tcPr>
            <w:tcW w:w="4535" w:type="dxa"/>
          </w:tcPr>
          <w:p w14:paraId="296A4A46" w14:textId="5F41628B" w:rsidR="00CD7681" w:rsidRPr="00975AC6" w:rsidRDefault="00D5602E" w:rsidP="00891E6E">
            <w:pPr>
              <w:pStyle w:val="FSTableText"/>
              <w:rPr>
                <w:lang w:val="en-AU" w:bidi="ar-SA"/>
              </w:rPr>
            </w:pPr>
            <w:r w:rsidRPr="00975AC6">
              <w:rPr>
                <w:lang w:val="en-AU" w:bidi="ar-SA"/>
              </w:rPr>
              <w:t xml:space="preserve">The labelling requirements </w:t>
            </w:r>
            <w:r w:rsidR="000D3362" w:rsidRPr="00975AC6">
              <w:rPr>
                <w:lang w:val="en-AU" w:bidi="ar-SA"/>
              </w:rPr>
              <w:t xml:space="preserve">provide information necessary for </w:t>
            </w:r>
            <w:r w:rsidR="00B55FDD" w:rsidRPr="00975AC6">
              <w:rPr>
                <w:lang w:val="en-AU" w:bidi="ar-SA"/>
              </w:rPr>
              <w:t>proper</w:t>
            </w:r>
            <w:r w:rsidR="00BF6BED" w:rsidRPr="00975AC6">
              <w:rPr>
                <w:lang w:val="en-AU" w:bidi="ar-SA"/>
              </w:rPr>
              <w:t xml:space="preserve"> use to treat medical conditions</w:t>
            </w:r>
            <w:r w:rsidR="003726BF">
              <w:rPr>
                <w:lang w:val="en-AU" w:bidi="ar-SA"/>
              </w:rPr>
              <w:t xml:space="preserve"> and to prevent inappropriate/unsafe use. </w:t>
            </w:r>
          </w:p>
          <w:p w14:paraId="62DCE00C" w14:textId="2FA35E6D" w:rsidR="00CA49D3" w:rsidRPr="00975AC6" w:rsidRDefault="00CA49D3" w:rsidP="00891E6E">
            <w:pPr>
              <w:pStyle w:val="FSTableText"/>
              <w:rPr>
                <w:lang w:val="en-AU" w:bidi="ar-SA"/>
              </w:rPr>
            </w:pPr>
            <w:r w:rsidRPr="00975AC6">
              <w:rPr>
                <w:lang w:val="en-AU" w:bidi="ar-SA"/>
              </w:rPr>
              <w:t>They</w:t>
            </w:r>
            <w:r w:rsidR="00B55FDD" w:rsidRPr="00975AC6">
              <w:rPr>
                <w:lang w:val="en-AU" w:bidi="ar-SA"/>
              </w:rPr>
              <w:t xml:space="preserve"> also differentiate SMPPi products from infant formula products for healthy infants. </w:t>
            </w:r>
          </w:p>
          <w:p w14:paraId="1F0C3F43" w14:textId="0B5FB982" w:rsidR="00887F83" w:rsidRPr="00975AC6" w:rsidRDefault="00E02A0A" w:rsidP="00891E6E">
            <w:pPr>
              <w:pStyle w:val="FSTableText"/>
              <w:rPr>
                <w:lang w:val="en-AU" w:bidi="ar-SA"/>
              </w:rPr>
            </w:pPr>
            <w:r w:rsidRPr="00975AC6">
              <w:rPr>
                <w:lang w:val="en-AU" w:bidi="ar-SA"/>
              </w:rPr>
              <w:t xml:space="preserve">The changes maintain consistency </w:t>
            </w:r>
            <w:r w:rsidR="00CA49D3" w:rsidRPr="00975AC6">
              <w:rPr>
                <w:lang w:val="en-AU" w:bidi="ar-SA"/>
              </w:rPr>
              <w:t xml:space="preserve">with </w:t>
            </w:r>
            <w:r w:rsidR="009E3595" w:rsidRPr="00975AC6">
              <w:rPr>
                <w:lang w:val="en-AU" w:bidi="ar-SA"/>
              </w:rPr>
              <w:t>international</w:t>
            </w:r>
            <w:r w:rsidR="009E3595" w:rsidRPr="00975AC6" w:rsidDel="00E02A0A">
              <w:rPr>
                <w:lang w:val="en-AU" w:bidi="ar-SA"/>
              </w:rPr>
              <w:t xml:space="preserve"> </w:t>
            </w:r>
            <w:r w:rsidRPr="00975AC6">
              <w:rPr>
                <w:lang w:val="en-AU" w:bidi="ar-SA"/>
              </w:rPr>
              <w:t>standards.</w:t>
            </w:r>
            <w:r w:rsidR="009E3595" w:rsidRPr="00975AC6">
              <w:rPr>
                <w:lang w:val="en-AU" w:bidi="ar-SA"/>
              </w:rPr>
              <w:t xml:space="preserve"> </w:t>
            </w:r>
          </w:p>
        </w:tc>
        <w:tc>
          <w:tcPr>
            <w:tcW w:w="2518" w:type="dxa"/>
            <w:shd w:val="clear" w:color="auto" w:fill="auto"/>
          </w:tcPr>
          <w:p w14:paraId="33E3A8AF" w14:textId="6A6E6A33" w:rsidR="00887F83" w:rsidRPr="00975AC6" w:rsidRDefault="001E5B27" w:rsidP="00891E6E">
            <w:pPr>
              <w:pStyle w:val="FSTableText"/>
              <w:rPr>
                <w:highlight w:val="yellow"/>
                <w:lang w:val="en-AU" w:bidi="ar-SA"/>
              </w:rPr>
            </w:pPr>
            <w:r w:rsidRPr="001E5B27">
              <w:rPr>
                <w:lang w:val="en-AU" w:bidi="ar-SA"/>
              </w:rPr>
              <w:t xml:space="preserve">Section 4.19 to </w:t>
            </w:r>
            <w:r w:rsidRPr="001E5B27">
              <w:rPr>
                <w:lang w:val="en-AU" w:bidi="ar-SA"/>
              </w:rPr>
              <w:br/>
              <w:t xml:space="preserve">Section 4.22 </w:t>
            </w:r>
          </w:p>
        </w:tc>
      </w:tr>
      <w:tr w:rsidR="00F5074F" w:rsidRPr="00975AC6" w14:paraId="467DBFCD" w14:textId="77777777" w:rsidTr="4E118E78">
        <w:trPr>
          <w:cantSplit/>
        </w:trPr>
        <w:tc>
          <w:tcPr>
            <w:tcW w:w="3569" w:type="dxa"/>
          </w:tcPr>
          <w:p w14:paraId="68568CC1" w14:textId="1DB67F29" w:rsidR="00F5074F" w:rsidRPr="006D0C63" w:rsidRDefault="00F5074F" w:rsidP="00891E6E">
            <w:pPr>
              <w:pStyle w:val="FSTableText"/>
              <w:rPr>
                <w:b/>
                <w:bCs/>
                <w:lang w:val="en-AU" w:bidi="ar-SA"/>
              </w:rPr>
            </w:pPr>
            <w:r w:rsidRPr="006D0C63">
              <w:rPr>
                <w:b/>
                <w:bCs/>
                <w:lang w:val="en-AU" w:bidi="ar-SA"/>
              </w:rPr>
              <w:lastRenderedPageBreak/>
              <w:t>Limiting the sale of SMPPi to specialised settings, including pharmacies</w:t>
            </w:r>
          </w:p>
        </w:tc>
        <w:tc>
          <w:tcPr>
            <w:tcW w:w="4535" w:type="dxa"/>
          </w:tcPr>
          <w:p w14:paraId="7D390D33" w14:textId="77777777" w:rsidR="00F5074F" w:rsidRPr="00975AC6" w:rsidRDefault="00F5074F" w:rsidP="00891E6E">
            <w:pPr>
              <w:pStyle w:val="FSTableText"/>
              <w:rPr>
                <w:rFonts w:eastAsia="Calibri"/>
                <w:lang w:val="en-AU"/>
              </w:rPr>
            </w:pPr>
            <w:r w:rsidRPr="00975AC6">
              <w:rPr>
                <w:rFonts w:eastAsia="Calibri"/>
                <w:lang w:val="en-AU"/>
              </w:rPr>
              <w:t>The sale of SMPPi will be restricted to the following:</w:t>
            </w:r>
          </w:p>
          <w:p w14:paraId="10BC5E68" w14:textId="77777777" w:rsidR="00F5074F" w:rsidRPr="00975AC6" w:rsidRDefault="00F5074F" w:rsidP="006D0C63">
            <w:pPr>
              <w:pStyle w:val="FSTableText"/>
              <w:numPr>
                <w:ilvl w:val="0"/>
                <w:numId w:val="15"/>
              </w:numPr>
              <w:rPr>
                <w:lang w:val="en-AU"/>
              </w:rPr>
            </w:pPr>
            <w:r w:rsidRPr="00975AC6">
              <w:rPr>
                <w:lang w:val="en-AU"/>
              </w:rPr>
              <w:t>a pharmacy, medical practice or responsible institution</w:t>
            </w:r>
          </w:p>
          <w:p w14:paraId="257E7F72" w14:textId="77777777" w:rsidR="00F5074F" w:rsidRPr="00975AC6" w:rsidRDefault="00F5074F" w:rsidP="006D0C63">
            <w:pPr>
              <w:pStyle w:val="FSTableText"/>
              <w:numPr>
                <w:ilvl w:val="0"/>
                <w:numId w:val="15"/>
              </w:numPr>
              <w:rPr>
                <w:lang w:val="en-AU"/>
              </w:rPr>
            </w:pPr>
            <w:r w:rsidRPr="00975AC6">
              <w:rPr>
                <w:lang w:val="en-AU"/>
              </w:rPr>
              <w:t>a medical practitioner or dietitian</w:t>
            </w:r>
          </w:p>
          <w:p w14:paraId="00EBECB8" w14:textId="77777777" w:rsidR="00F5074F" w:rsidRPr="00975AC6" w:rsidRDefault="00F5074F" w:rsidP="006D0C63">
            <w:pPr>
              <w:pStyle w:val="FSTableText"/>
              <w:numPr>
                <w:ilvl w:val="0"/>
                <w:numId w:val="15"/>
              </w:numPr>
              <w:rPr>
                <w:rFonts w:eastAsia="Calibri"/>
                <w:lang w:val="en-AU"/>
              </w:rPr>
            </w:pPr>
            <w:r w:rsidRPr="00975AC6">
              <w:rPr>
                <w:lang w:val="en-AU"/>
              </w:rPr>
              <w:t>a majority seller of that food for special medical purposes.</w:t>
            </w:r>
          </w:p>
          <w:p w14:paraId="5B62ABB1" w14:textId="6E77D9A7" w:rsidR="00F5074F" w:rsidRPr="00975AC6" w:rsidRDefault="00F5074F" w:rsidP="00891E6E">
            <w:pPr>
              <w:pStyle w:val="FSTableText"/>
              <w:rPr>
                <w:lang w:val="en-AU"/>
              </w:rPr>
            </w:pPr>
            <w:r w:rsidRPr="00975AC6">
              <w:rPr>
                <w:lang w:val="en-AU" w:bidi="ar-SA"/>
              </w:rPr>
              <w:t xml:space="preserve">Currently there is no restriction on where any infant formula products can be sold. </w:t>
            </w:r>
          </w:p>
        </w:tc>
        <w:tc>
          <w:tcPr>
            <w:tcW w:w="4535" w:type="dxa"/>
          </w:tcPr>
          <w:p w14:paraId="21DCA2F1" w14:textId="725C55C3" w:rsidR="00CD7681" w:rsidRPr="00975AC6" w:rsidRDefault="00F5074F" w:rsidP="00891E6E">
            <w:pPr>
              <w:pStyle w:val="FSTableText"/>
              <w:rPr>
                <w:lang w:val="en-AU" w:bidi="ar-SA"/>
              </w:rPr>
            </w:pPr>
            <w:r w:rsidRPr="00975AC6">
              <w:rPr>
                <w:lang w:val="en-AU" w:bidi="ar-SA"/>
              </w:rPr>
              <w:t xml:space="preserve">SMPPi products should be used under medical supervision. </w:t>
            </w:r>
            <w:r w:rsidR="00CD7681" w:rsidRPr="00975AC6">
              <w:rPr>
                <w:lang w:val="en-AU" w:bidi="ar-SA"/>
              </w:rPr>
              <w:t xml:space="preserve">All other </w:t>
            </w:r>
            <w:r w:rsidR="000B666C" w:rsidRPr="00975AC6">
              <w:rPr>
                <w:lang w:val="en-AU" w:bidi="ar-SA"/>
              </w:rPr>
              <w:t>medical purpose</w:t>
            </w:r>
            <w:r w:rsidR="00CD7681" w:rsidRPr="00975AC6">
              <w:rPr>
                <w:lang w:val="en-AU" w:bidi="ar-SA"/>
              </w:rPr>
              <w:t xml:space="preserve"> foods regulated by the Code are subject to restricted sale.</w:t>
            </w:r>
          </w:p>
          <w:p w14:paraId="52D61F7C" w14:textId="28ED2276" w:rsidR="002259A6" w:rsidRPr="00975AC6" w:rsidRDefault="002259A6" w:rsidP="00891E6E">
            <w:pPr>
              <w:pStyle w:val="FSTableText"/>
              <w:rPr>
                <w:lang w:val="en-AU" w:bidi="ar-SA"/>
              </w:rPr>
            </w:pPr>
            <w:r w:rsidRPr="00975AC6">
              <w:rPr>
                <w:lang w:val="en-AU" w:bidi="ar-SA"/>
              </w:rPr>
              <w:t xml:space="preserve">This arrangement improves the information provided to </w:t>
            </w:r>
            <w:r w:rsidR="009B75EA">
              <w:rPr>
                <w:lang w:val="en-AU" w:bidi="ar-SA"/>
              </w:rPr>
              <w:t>caregivers</w:t>
            </w:r>
            <w:r w:rsidRPr="00975AC6">
              <w:rPr>
                <w:lang w:val="en-AU" w:bidi="ar-SA"/>
              </w:rPr>
              <w:t xml:space="preserve">, to enable them to make informed decisions and not be </w:t>
            </w:r>
            <w:r w:rsidR="00500258" w:rsidRPr="00500258">
              <w:rPr>
                <w:lang w:val="en-AU" w:bidi="ar-SA"/>
              </w:rPr>
              <w:t>misled</w:t>
            </w:r>
            <w:r w:rsidRPr="00975AC6">
              <w:rPr>
                <w:lang w:val="en-AU" w:bidi="ar-SA"/>
              </w:rPr>
              <w:t>.</w:t>
            </w:r>
          </w:p>
          <w:p w14:paraId="73618E7F" w14:textId="68291A61" w:rsidR="0014768D" w:rsidRPr="00975AC6" w:rsidRDefault="000E0E76" w:rsidP="00891E6E">
            <w:pPr>
              <w:pStyle w:val="FSTableText"/>
              <w:rPr>
                <w:lang w:val="en-AU" w:bidi="ar-SA"/>
              </w:rPr>
            </w:pPr>
            <w:r>
              <w:rPr>
                <w:lang w:val="en-AU" w:bidi="ar-SA"/>
              </w:rPr>
              <w:t>C</w:t>
            </w:r>
            <w:r w:rsidR="00F5074F" w:rsidRPr="00975AC6">
              <w:rPr>
                <w:lang w:val="en-AU" w:bidi="ar-SA"/>
              </w:rPr>
              <w:t xml:space="preserve">onsumption of these medical products by healthy infants could lead to </w:t>
            </w:r>
            <w:r w:rsidR="00C851E0">
              <w:rPr>
                <w:lang w:val="en-AU" w:bidi="ar-SA"/>
              </w:rPr>
              <w:t xml:space="preserve">serious </w:t>
            </w:r>
            <w:r w:rsidR="009B727C" w:rsidRPr="00975AC6">
              <w:rPr>
                <w:lang w:val="en-AU" w:bidi="ar-SA"/>
              </w:rPr>
              <w:t>negative health outcomes</w:t>
            </w:r>
            <w:r w:rsidR="00C851E0">
              <w:rPr>
                <w:lang w:val="en-AU" w:bidi="ar-SA"/>
              </w:rPr>
              <w:t>.</w:t>
            </w:r>
          </w:p>
        </w:tc>
        <w:tc>
          <w:tcPr>
            <w:tcW w:w="2518" w:type="dxa"/>
          </w:tcPr>
          <w:p w14:paraId="00A49F3E" w14:textId="2C4FCCFB" w:rsidR="00F5074F" w:rsidRPr="00975AC6" w:rsidRDefault="001E5B27" w:rsidP="00891E6E">
            <w:pPr>
              <w:pStyle w:val="FSTableText"/>
              <w:rPr>
                <w:highlight w:val="yellow"/>
                <w:lang w:val="en-AU" w:bidi="ar-SA"/>
              </w:rPr>
            </w:pPr>
            <w:r w:rsidRPr="001E5B27">
              <w:rPr>
                <w:lang w:val="en-AU" w:bidi="ar-SA"/>
              </w:rPr>
              <w:t>Section 4.3</w:t>
            </w:r>
          </w:p>
        </w:tc>
      </w:tr>
      <w:tr w:rsidR="006B03D8" w:rsidRPr="00975AC6" w14:paraId="49EB7EAE" w14:textId="77777777" w:rsidTr="4E118E78">
        <w:tc>
          <w:tcPr>
            <w:tcW w:w="3569" w:type="dxa"/>
          </w:tcPr>
          <w:p w14:paraId="4FC2BE27" w14:textId="4D1164BC" w:rsidR="006B03D8" w:rsidRPr="006D0C63" w:rsidRDefault="006B03D8" w:rsidP="00891E6E">
            <w:pPr>
              <w:pStyle w:val="FSTableText"/>
              <w:rPr>
                <w:b/>
                <w:bCs/>
                <w:lang w:val="en-AU" w:bidi="ar-SA"/>
              </w:rPr>
            </w:pPr>
            <w:r w:rsidRPr="006D0C63">
              <w:rPr>
                <w:b/>
                <w:bCs/>
                <w:lang w:val="en-AU" w:bidi="ar-SA"/>
              </w:rPr>
              <w:t>Updat</w:t>
            </w:r>
            <w:r w:rsidR="0039493B" w:rsidRPr="006D0C63">
              <w:rPr>
                <w:b/>
                <w:bCs/>
                <w:lang w:val="en-AU" w:bidi="ar-SA"/>
              </w:rPr>
              <w:t>ing</w:t>
            </w:r>
            <w:r w:rsidRPr="006D0C63">
              <w:rPr>
                <w:b/>
                <w:bCs/>
                <w:lang w:val="en-AU" w:bidi="ar-SA"/>
              </w:rPr>
              <w:t xml:space="preserve"> requirements and permissions for:</w:t>
            </w:r>
          </w:p>
          <w:p w14:paraId="7D05BA07" w14:textId="77777777" w:rsidR="006B03D8" w:rsidRPr="006D0C63" w:rsidRDefault="006B03D8" w:rsidP="006D0C63">
            <w:pPr>
              <w:pStyle w:val="FSTableText"/>
              <w:numPr>
                <w:ilvl w:val="0"/>
                <w:numId w:val="14"/>
              </w:numPr>
              <w:rPr>
                <w:b/>
                <w:bCs/>
                <w:lang w:val="en-AU"/>
              </w:rPr>
            </w:pPr>
            <w:r w:rsidRPr="006D0C63">
              <w:rPr>
                <w:b/>
                <w:bCs/>
                <w:lang w:val="en-AU"/>
              </w:rPr>
              <w:t xml:space="preserve">macronutrients </w:t>
            </w:r>
          </w:p>
          <w:p w14:paraId="5FBE92E8" w14:textId="77777777" w:rsidR="006B03D8" w:rsidRPr="006D0C63" w:rsidRDefault="006B03D8" w:rsidP="006D0C63">
            <w:pPr>
              <w:pStyle w:val="FSTableText"/>
              <w:numPr>
                <w:ilvl w:val="0"/>
                <w:numId w:val="14"/>
              </w:numPr>
              <w:rPr>
                <w:b/>
                <w:bCs/>
                <w:lang w:val="en-AU"/>
              </w:rPr>
            </w:pPr>
            <w:r w:rsidRPr="006D0C63">
              <w:rPr>
                <w:b/>
                <w:bCs/>
                <w:lang w:val="en-AU"/>
              </w:rPr>
              <w:t xml:space="preserve">micronutrients </w:t>
            </w:r>
          </w:p>
          <w:p w14:paraId="2D16AB92" w14:textId="77777777" w:rsidR="006B03D8" w:rsidRPr="006D0C63" w:rsidRDefault="006B03D8" w:rsidP="006D0C63">
            <w:pPr>
              <w:pStyle w:val="FSTableText"/>
              <w:numPr>
                <w:ilvl w:val="0"/>
                <w:numId w:val="14"/>
              </w:numPr>
              <w:rPr>
                <w:b/>
                <w:bCs/>
                <w:lang w:val="en-AU"/>
              </w:rPr>
            </w:pPr>
            <w:r w:rsidRPr="006D0C63">
              <w:rPr>
                <w:b/>
                <w:bCs/>
                <w:lang w:val="en-AU"/>
              </w:rPr>
              <w:t>nutritive substances</w:t>
            </w:r>
          </w:p>
          <w:p w14:paraId="0BACE6C0" w14:textId="59C0B8FC" w:rsidR="006B03D8" w:rsidRPr="006D0C63" w:rsidRDefault="006B03D8" w:rsidP="00891E6E">
            <w:pPr>
              <w:pStyle w:val="FSTableText"/>
              <w:rPr>
                <w:b/>
                <w:bCs/>
                <w:lang w:val="en-AU" w:bidi="ar-SA"/>
              </w:rPr>
            </w:pPr>
            <w:r w:rsidRPr="006D0C63">
              <w:rPr>
                <w:b/>
                <w:bCs/>
                <w:lang w:val="en-AU"/>
              </w:rPr>
              <w:t>This applies to all products, except where SMPPi deviate for medical reasons</w:t>
            </w:r>
          </w:p>
        </w:tc>
        <w:tc>
          <w:tcPr>
            <w:tcW w:w="4535" w:type="dxa"/>
          </w:tcPr>
          <w:p w14:paraId="5185772F" w14:textId="4393DBE4" w:rsidR="006B03D8" w:rsidRPr="00975AC6" w:rsidRDefault="006B03D8" w:rsidP="00891E6E">
            <w:pPr>
              <w:pStyle w:val="FSTableText"/>
              <w:rPr>
                <w:lang w:val="en-AU"/>
              </w:rPr>
            </w:pPr>
            <w:r w:rsidRPr="00975AC6">
              <w:rPr>
                <w:lang w:val="en-AU" w:bidi="ar-SA"/>
              </w:rPr>
              <w:t>This impacts provisions for</w:t>
            </w:r>
            <w:r w:rsidR="00891E6E">
              <w:rPr>
                <w:lang w:val="en-AU" w:bidi="ar-SA"/>
              </w:rPr>
              <w:t xml:space="preserve"> </w:t>
            </w:r>
            <w:r w:rsidRPr="00975AC6">
              <w:rPr>
                <w:lang w:val="en-AU" w:bidi="ar-SA"/>
              </w:rPr>
              <w:t>nutrient ranges, sources, equivalents, permitted forms, conversion factors and ratios for macronutrients, micronutrients and nutritive substances.</w:t>
            </w:r>
          </w:p>
          <w:p w14:paraId="031D15FE" w14:textId="083A2589" w:rsidR="006B03D8" w:rsidRPr="00975AC6" w:rsidRDefault="006B03D8" w:rsidP="00891E6E">
            <w:pPr>
              <w:pStyle w:val="FSTableText"/>
              <w:rPr>
                <w:rFonts w:eastAsia="Calibri"/>
                <w:lang w:val="en-AU"/>
              </w:rPr>
            </w:pPr>
            <w:r w:rsidRPr="00975AC6">
              <w:rPr>
                <w:lang w:val="en-AU"/>
              </w:rPr>
              <w:t>Changes have also been made to</w:t>
            </w:r>
            <w:r w:rsidRPr="00975AC6">
              <w:rPr>
                <w:lang w:val="en-AU" w:bidi="ar-SA"/>
              </w:rPr>
              <w:t xml:space="preserve"> units of measurement, definitions for Guidance Upper Levels, vitamin and mineral supplementation.</w:t>
            </w:r>
          </w:p>
        </w:tc>
        <w:tc>
          <w:tcPr>
            <w:tcW w:w="4535" w:type="dxa"/>
          </w:tcPr>
          <w:p w14:paraId="39BEBBFB" w14:textId="77777777" w:rsidR="006B03D8" w:rsidRPr="00975AC6" w:rsidRDefault="006B03D8" w:rsidP="00891E6E">
            <w:pPr>
              <w:pStyle w:val="FSTableText"/>
              <w:rPr>
                <w:lang w:val="en-AU" w:bidi="ar-SA"/>
              </w:rPr>
            </w:pPr>
            <w:r w:rsidRPr="00975AC6">
              <w:rPr>
                <w:lang w:val="en-AU" w:bidi="ar-SA"/>
              </w:rPr>
              <w:t>Changes to these permissions:</w:t>
            </w:r>
          </w:p>
          <w:p w14:paraId="653E6366" w14:textId="77777777" w:rsidR="006B03D8" w:rsidRPr="00975AC6" w:rsidRDefault="006B03D8" w:rsidP="006D0C63">
            <w:pPr>
              <w:pStyle w:val="FSTableText"/>
              <w:numPr>
                <w:ilvl w:val="0"/>
                <w:numId w:val="16"/>
              </w:numPr>
              <w:rPr>
                <w:lang w:val="en-AU"/>
              </w:rPr>
            </w:pPr>
            <w:r w:rsidRPr="00975AC6">
              <w:rPr>
                <w:lang w:val="en-AU"/>
              </w:rPr>
              <w:t>update permissions based on the latest scientific data</w:t>
            </w:r>
          </w:p>
          <w:p w14:paraId="25782A61" w14:textId="77777777" w:rsidR="006B03D8" w:rsidRPr="00975AC6" w:rsidRDefault="006B03D8" w:rsidP="006D0C63">
            <w:pPr>
              <w:pStyle w:val="FSTableText"/>
              <w:numPr>
                <w:ilvl w:val="0"/>
                <w:numId w:val="16"/>
              </w:numPr>
              <w:rPr>
                <w:lang w:val="en-AU"/>
              </w:rPr>
            </w:pPr>
            <w:r w:rsidRPr="00975AC6">
              <w:rPr>
                <w:lang w:val="en-AU"/>
              </w:rPr>
              <w:t>have a positive impact on infant health</w:t>
            </w:r>
          </w:p>
          <w:p w14:paraId="0DFE9B6A" w14:textId="77777777" w:rsidR="006B03D8" w:rsidRPr="00975AC6" w:rsidRDefault="006B03D8" w:rsidP="006D0C63">
            <w:pPr>
              <w:pStyle w:val="FSTableText"/>
              <w:numPr>
                <w:ilvl w:val="0"/>
                <w:numId w:val="16"/>
              </w:numPr>
              <w:rPr>
                <w:lang w:val="en-AU"/>
              </w:rPr>
            </w:pPr>
            <w:r w:rsidRPr="00975AC6">
              <w:rPr>
                <w:lang w:val="en-AU"/>
              </w:rPr>
              <w:t>achieve greater international alignment.</w:t>
            </w:r>
          </w:p>
          <w:p w14:paraId="0DE15445" w14:textId="7B9CF29E" w:rsidR="006B03D8" w:rsidRPr="00975AC6" w:rsidRDefault="006B03D8" w:rsidP="00891E6E">
            <w:pPr>
              <w:pStyle w:val="FSTableText"/>
              <w:rPr>
                <w:lang w:val="en-AU" w:bidi="ar-SA"/>
              </w:rPr>
            </w:pPr>
            <w:r w:rsidRPr="00975AC6">
              <w:rPr>
                <w:lang w:val="en-AU" w:bidi="ar-SA"/>
              </w:rPr>
              <w:t>Some previously optional nutrients have been made mandatory.</w:t>
            </w:r>
          </w:p>
        </w:tc>
        <w:tc>
          <w:tcPr>
            <w:tcW w:w="2518" w:type="dxa"/>
          </w:tcPr>
          <w:p w14:paraId="5E8AC091" w14:textId="0C7770EF" w:rsidR="006B03D8" w:rsidRDefault="001B23EC" w:rsidP="00891E6E">
            <w:pPr>
              <w:pStyle w:val="FSTableText"/>
              <w:rPr>
                <w:lang w:val="en-AU" w:bidi="ar-SA"/>
              </w:rPr>
            </w:pPr>
            <w:r w:rsidRPr="001B23EC">
              <w:rPr>
                <w:lang w:val="en-AU" w:bidi="ar-SA"/>
              </w:rPr>
              <w:t>Appendix 1</w:t>
            </w:r>
          </w:p>
          <w:p w14:paraId="186A87E1" w14:textId="122DF33E" w:rsidR="001B23EC" w:rsidRPr="00975AC6" w:rsidRDefault="001B23EC" w:rsidP="00891E6E">
            <w:pPr>
              <w:pStyle w:val="FSTableText"/>
              <w:rPr>
                <w:highlight w:val="yellow"/>
                <w:lang w:val="en-AU" w:bidi="ar-SA"/>
              </w:rPr>
            </w:pPr>
            <w:r>
              <w:rPr>
                <w:lang w:val="en-AU" w:bidi="ar-SA"/>
              </w:rPr>
              <w:t>Tables 10 to 12</w:t>
            </w:r>
          </w:p>
        </w:tc>
      </w:tr>
      <w:tr w:rsidR="006B03D8" w:rsidRPr="00975AC6" w14:paraId="43D6A338" w14:textId="77777777" w:rsidTr="4E118E78">
        <w:tc>
          <w:tcPr>
            <w:tcW w:w="3569" w:type="dxa"/>
          </w:tcPr>
          <w:p w14:paraId="5A741291" w14:textId="29058529" w:rsidR="006B03D8" w:rsidRPr="006D0C63" w:rsidRDefault="006B03D8" w:rsidP="00891E6E">
            <w:pPr>
              <w:pStyle w:val="FSTableText"/>
              <w:rPr>
                <w:b/>
                <w:bCs/>
                <w:lang w:val="en-AU" w:bidi="ar-SA"/>
              </w:rPr>
            </w:pPr>
            <w:r w:rsidRPr="006D0C63">
              <w:rPr>
                <w:b/>
                <w:bCs/>
                <w:lang w:val="en-AU" w:bidi="ar-SA"/>
              </w:rPr>
              <w:t>Specifying what can be used as a protein source</w:t>
            </w:r>
            <w:r w:rsidR="009774BF" w:rsidRPr="006D0C63">
              <w:rPr>
                <w:b/>
                <w:bCs/>
                <w:lang w:val="en-AU" w:bidi="ar-SA"/>
              </w:rPr>
              <w:t>, for infant formula</w:t>
            </w:r>
            <w:r w:rsidR="00FA6D1D" w:rsidRPr="006D0C63">
              <w:rPr>
                <w:b/>
                <w:bCs/>
                <w:lang w:val="en-AU" w:bidi="ar-SA"/>
              </w:rPr>
              <w:t xml:space="preserve"> products</w:t>
            </w:r>
          </w:p>
        </w:tc>
        <w:tc>
          <w:tcPr>
            <w:tcW w:w="4535" w:type="dxa"/>
          </w:tcPr>
          <w:p w14:paraId="50403D9F" w14:textId="41D5B853" w:rsidR="0039493B" w:rsidRDefault="006B03D8" w:rsidP="00891E6E">
            <w:pPr>
              <w:pStyle w:val="FSTableText"/>
              <w:rPr>
                <w:lang w:val="en-AU" w:bidi="ar-SA"/>
              </w:rPr>
            </w:pPr>
            <w:r w:rsidRPr="00975AC6">
              <w:rPr>
                <w:lang w:val="en-AU" w:bidi="ar-SA"/>
              </w:rPr>
              <w:t>The protein source</w:t>
            </w:r>
            <w:r w:rsidR="00CD6E15">
              <w:rPr>
                <w:lang w:val="en-AU" w:bidi="ar-SA"/>
              </w:rPr>
              <w:t xml:space="preserve"> </w:t>
            </w:r>
            <w:r w:rsidR="0039493B">
              <w:rPr>
                <w:lang w:val="en-AU" w:bidi="ar-SA"/>
              </w:rPr>
              <w:t>must be:</w:t>
            </w:r>
          </w:p>
          <w:p w14:paraId="5152C083" w14:textId="4AE08180" w:rsidR="0039493B" w:rsidRDefault="006B03D8" w:rsidP="006D0C63">
            <w:pPr>
              <w:pStyle w:val="FSTableText"/>
              <w:numPr>
                <w:ilvl w:val="0"/>
                <w:numId w:val="17"/>
              </w:numPr>
              <w:rPr>
                <w:lang w:val="en-AU"/>
              </w:rPr>
            </w:pPr>
            <w:r w:rsidRPr="00975AC6">
              <w:rPr>
                <w:lang w:val="en-AU"/>
              </w:rPr>
              <w:t>cow</w:t>
            </w:r>
            <w:r w:rsidR="0039493B">
              <w:rPr>
                <w:lang w:val="en-AU"/>
              </w:rPr>
              <w:t xml:space="preserve">, goat, or sheep </w:t>
            </w:r>
            <w:r w:rsidRPr="00975AC6">
              <w:rPr>
                <w:lang w:val="en-AU"/>
              </w:rPr>
              <w:t>milk</w:t>
            </w:r>
            <w:r w:rsidR="0039493B">
              <w:rPr>
                <w:lang w:val="en-AU"/>
              </w:rPr>
              <w:t>, or</w:t>
            </w:r>
          </w:p>
          <w:p w14:paraId="79D073A1" w14:textId="2B31B9C0" w:rsidR="001E5B27" w:rsidRPr="00891E6E" w:rsidRDefault="006B03D8" w:rsidP="006D0C63">
            <w:pPr>
              <w:pStyle w:val="FSTableText"/>
              <w:numPr>
                <w:ilvl w:val="0"/>
                <w:numId w:val="17"/>
              </w:numPr>
              <w:rPr>
                <w:lang w:val="en-AU"/>
              </w:rPr>
            </w:pPr>
            <w:r w:rsidRPr="00975AC6">
              <w:rPr>
                <w:lang w:val="en-AU"/>
              </w:rPr>
              <w:t>soy protein isolate</w:t>
            </w:r>
            <w:r w:rsidR="00CD6E15">
              <w:rPr>
                <w:lang w:val="en-AU"/>
              </w:rPr>
              <w:t>.</w:t>
            </w:r>
          </w:p>
          <w:p w14:paraId="31F92FE6" w14:textId="4B61EEB6" w:rsidR="001E5B27" w:rsidRPr="001E5B27" w:rsidRDefault="001E5B27" w:rsidP="00891E6E">
            <w:pPr>
              <w:pStyle w:val="FSTableText"/>
              <w:rPr>
                <w:lang w:val="en-AU" w:bidi="ar-SA"/>
              </w:rPr>
            </w:pPr>
            <w:r>
              <w:rPr>
                <w:lang w:val="en-AU" w:bidi="ar-SA"/>
              </w:rPr>
              <w:t>New requirements apply for</w:t>
            </w:r>
            <w:r w:rsidR="001B23EC">
              <w:rPr>
                <w:lang w:val="en-AU" w:bidi="ar-SA"/>
              </w:rPr>
              <w:t xml:space="preserve"> declaring the protein source on infant formula products.</w:t>
            </w:r>
          </w:p>
        </w:tc>
        <w:tc>
          <w:tcPr>
            <w:tcW w:w="4535" w:type="dxa"/>
          </w:tcPr>
          <w:p w14:paraId="209E18F3" w14:textId="77777777" w:rsidR="006B03D8" w:rsidRDefault="006B03D8" w:rsidP="00891E6E">
            <w:pPr>
              <w:pStyle w:val="FSTableText"/>
              <w:rPr>
                <w:lang w:val="en-AU" w:bidi="ar-SA"/>
              </w:rPr>
            </w:pPr>
            <w:r w:rsidRPr="00975AC6">
              <w:rPr>
                <w:lang w:val="en-AU" w:bidi="ar-SA"/>
              </w:rPr>
              <w:t>Some protein sources have limiting amino acids, allergen risks and can interfere with the absorption of other essential nutrients.</w:t>
            </w:r>
          </w:p>
          <w:p w14:paraId="549890F6" w14:textId="0EC30CED" w:rsidR="00D26B17" w:rsidRPr="00975AC6" w:rsidRDefault="00D26B17" w:rsidP="00891E6E">
            <w:pPr>
              <w:pStyle w:val="FSTableText"/>
              <w:rPr>
                <w:lang w:val="en-AU" w:bidi="ar-SA"/>
              </w:rPr>
            </w:pPr>
            <w:r>
              <w:rPr>
                <w:lang w:val="en-AU" w:bidi="ar-SA"/>
              </w:rPr>
              <w:t>Other protein sources will be permitted, where an application is submitted and approved by FSANZ</w:t>
            </w:r>
            <w:r>
              <w:rPr>
                <w:rStyle w:val="FootnoteReference"/>
                <w:lang w:val="en-AU" w:bidi="ar-SA"/>
              </w:rPr>
              <w:footnoteReference w:id="39"/>
            </w:r>
          </w:p>
          <w:p w14:paraId="3FAF619F" w14:textId="6C2FD7D9" w:rsidR="006B03D8" w:rsidRPr="00975AC6" w:rsidRDefault="006B03D8" w:rsidP="00891E6E">
            <w:pPr>
              <w:pStyle w:val="FSTableText"/>
              <w:rPr>
                <w:lang w:val="en-AU" w:bidi="ar-SA"/>
              </w:rPr>
            </w:pPr>
            <w:r w:rsidRPr="00975AC6">
              <w:rPr>
                <w:lang w:val="en-AU" w:bidi="ar-SA"/>
              </w:rPr>
              <w:t xml:space="preserve">This protects infant health and safety. </w:t>
            </w:r>
          </w:p>
        </w:tc>
        <w:tc>
          <w:tcPr>
            <w:tcW w:w="2518" w:type="dxa"/>
          </w:tcPr>
          <w:p w14:paraId="4640ED26" w14:textId="5D3439B1" w:rsidR="001B23EC" w:rsidRPr="0058660B" w:rsidRDefault="001E5B27" w:rsidP="00891E6E">
            <w:pPr>
              <w:pStyle w:val="FSTableText"/>
              <w:rPr>
                <w:lang w:val="en-AU" w:bidi="ar-SA"/>
              </w:rPr>
            </w:pPr>
            <w:r w:rsidRPr="001E5B27">
              <w:rPr>
                <w:lang w:val="en-AU" w:bidi="ar-SA"/>
              </w:rPr>
              <w:t>Section 4.7</w:t>
            </w:r>
          </w:p>
        </w:tc>
      </w:tr>
      <w:tr w:rsidR="00F5074F" w:rsidRPr="00975AC6" w14:paraId="3215C6C4" w14:textId="77777777" w:rsidTr="4E118E78">
        <w:tc>
          <w:tcPr>
            <w:tcW w:w="3569" w:type="dxa"/>
          </w:tcPr>
          <w:p w14:paraId="6D188C7D" w14:textId="24308A0B" w:rsidR="00F5074F" w:rsidRPr="006D0C63" w:rsidRDefault="00F5074F" w:rsidP="006D0C63">
            <w:pPr>
              <w:pStyle w:val="FSTableText"/>
              <w:rPr>
                <w:b/>
                <w:bCs/>
                <w:lang w:val="en-AU" w:bidi="ar-SA"/>
              </w:rPr>
            </w:pPr>
            <w:r w:rsidRPr="006D0C63">
              <w:rPr>
                <w:b/>
                <w:bCs/>
                <w:lang w:val="en-AU" w:bidi="ar-SA"/>
              </w:rPr>
              <w:lastRenderedPageBreak/>
              <w:t>Updating food additive permissions</w:t>
            </w:r>
          </w:p>
        </w:tc>
        <w:tc>
          <w:tcPr>
            <w:tcW w:w="4535" w:type="dxa"/>
          </w:tcPr>
          <w:p w14:paraId="752C7BFE" w14:textId="37963655" w:rsidR="00F5074F" w:rsidRPr="00975AC6" w:rsidRDefault="002053D1" w:rsidP="006D0C63">
            <w:pPr>
              <w:pStyle w:val="FSTableText"/>
              <w:rPr>
                <w:lang w:val="en-AU" w:bidi="ar-SA"/>
              </w:rPr>
            </w:pPr>
            <w:r w:rsidRPr="00975AC6">
              <w:rPr>
                <w:lang w:val="en-AU" w:bidi="ar-SA"/>
              </w:rPr>
              <w:t>A number of permissions are being updated.</w:t>
            </w:r>
            <w:r w:rsidR="00F5074F" w:rsidRPr="00975AC6">
              <w:rPr>
                <w:lang w:val="en-AU" w:bidi="ar-SA"/>
              </w:rPr>
              <w:t xml:space="preserve"> These permissions specify what can be added and</w:t>
            </w:r>
            <w:r w:rsidR="00231B2C" w:rsidRPr="00975AC6">
              <w:rPr>
                <w:lang w:val="en-AU" w:bidi="ar-SA"/>
              </w:rPr>
              <w:t>/or</w:t>
            </w:r>
            <w:r w:rsidR="00F5074F" w:rsidRPr="00975AC6">
              <w:rPr>
                <w:lang w:val="en-AU" w:bidi="ar-SA"/>
              </w:rPr>
              <w:t xml:space="preserve"> in what quantity. </w:t>
            </w:r>
          </w:p>
          <w:p w14:paraId="61D28CF9" w14:textId="469DC1B9" w:rsidR="00F5074F" w:rsidRPr="00975AC6" w:rsidRDefault="00F5074F" w:rsidP="006D0C63">
            <w:pPr>
              <w:pStyle w:val="FSTableText"/>
              <w:rPr>
                <w:lang w:val="en-AU" w:bidi="ar-SA"/>
              </w:rPr>
            </w:pPr>
            <w:r w:rsidRPr="00975AC6">
              <w:rPr>
                <w:lang w:val="en-AU" w:bidi="ar-SA"/>
              </w:rPr>
              <w:t xml:space="preserve">Food additives perform a range of functions, including for improving taste, appearance, quality, stability and extending shelf life. </w:t>
            </w:r>
          </w:p>
        </w:tc>
        <w:tc>
          <w:tcPr>
            <w:tcW w:w="4535" w:type="dxa"/>
          </w:tcPr>
          <w:p w14:paraId="10425F50" w14:textId="77777777" w:rsidR="002259A6" w:rsidRPr="00975AC6" w:rsidRDefault="00F5074F" w:rsidP="006D0C63">
            <w:pPr>
              <w:pStyle w:val="FSTableText"/>
              <w:rPr>
                <w:lang w:val="en-AU" w:bidi="ar-SA"/>
              </w:rPr>
            </w:pPr>
            <w:r w:rsidRPr="00975AC6">
              <w:rPr>
                <w:lang w:val="en-AU" w:bidi="ar-SA"/>
              </w:rPr>
              <w:t>These changes are based on more current science on infant nutrition</w:t>
            </w:r>
            <w:r w:rsidR="002259A6" w:rsidRPr="00975AC6">
              <w:rPr>
                <w:lang w:val="en-AU" w:bidi="ar-SA"/>
              </w:rPr>
              <w:t>.</w:t>
            </w:r>
          </w:p>
          <w:p w14:paraId="65770625" w14:textId="03DA1391" w:rsidR="00F5074F" w:rsidRPr="00975AC6" w:rsidRDefault="002259A6" w:rsidP="006D0C63">
            <w:pPr>
              <w:pStyle w:val="FSTableText"/>
              <w:rPr>
                <w:lang w:val="en-AU" w:bidi="ar-SA"/>
              </w:rPr>
            </w:pPr>
            <w:r w:rsidRPr="00975AC6">
              <w:rPr>
                <w:lang w:val="en-AU" w:bidi="ar-SA"/>
              </w:rPr>
              <w:t xml:space="preserve">Where possible they </w:t>
            </w:r>
            <w:r w:rsidR="00F5074F" w:rsidRPr="00975AC6">
              <w:rPr>
                <w:lang w:val="en-AU"/>
              </w:rPr>
              <w:t>align with relevant international regulations</w:t>
            </w:r>
            <w:r w:rsidRPr="00975AC6">
              <w:rPr>
                <w:lang w:val="en-AU"/>
              </w:rPr>
              <w:t xml:space="preserve">, improving trade. </w:t>
            </w:r>
          </w:p>
        </w:tc>
        <w:tc>
          <w:tcPr>
            <w:tcW w:w="2518" w:type="dxa"/>
          </w:tcPr>
          <w:p w14:paraId="2233A38B" w14:textId="18AF3E76" w:rsidR="00F5074F" w:rsidRPr="00975AC6" w:rsidRDefault="001B23EC" w:rsidP="006D0C63">
            <w:pPr>
              <w:pStyle w:val="FSTableText"/>
              <w:rPr>
                <w:highlight w:val="yellow"/>
                <w:lang w:val="en-AU" w:bidi="ar-SA"/>
              </w:rPr>
            </w:pPr>
            <w:r w:rsidRPr="001B23EC">
              <w:rPr>
                <w:lang w:val="en-AU" w:bidi="ar-SA"/>
              </w:rPr>
              <w:t>Section 4.12.1</w:t>
            </w:r>
          </w:p>
        </w:tc>
      </w:tr>
      <w:tr w:rsidR="00F5074F" w:rsidRPr="00975AC6" w14:paraId="2385CBCC" w14:textId="77777777" w:rsidTr="4E118E78">
        <w:tc>
          <w:tcPr>
            <w:tcW w:w="3569" w:type="dxa"/>
          </w:tcPr>
          <w:p w14:paraId="08771AAF" w14:textId="48DCBA1F" w:rsidR="00F5074F" w:rsidRPr="006D0C63" w:rsidRDefault="00AB3446" w:rsidP="006D0C63">
            <w:pPr>
              <w:pStyle w:val="FSTableText"/>
              <w:rPr>
                <w:b/>
                <w:bCs/>
                <w:lang w:val="en-AU" w:bidi="ar-SA"/>
              </w:rPr>
            </w:pPr>
            <w:r w:rsidRPr="006D0C63">
              <w:rPr>
                <w:b/>
                <w:bCs/>
                <w:lang w:val="en-AU" w:bidi="ar-SA"/>
              </w:rPr>
              <w:t xml:space="preserve">Removing </w:t>
            </w:r>
            <w:r w:rsidR="002A39FC" w:rsidRPr="006D0C63">
              <w:rPr>
                <w:b/>
                <w:bCs/>
                <w:lang w:val="en-AU" w:bidi="ar-SA"/>
              </w:rPr>
              <w:t xml:space="preserve">the </w:t>
            </w:r>
            <w:r w:rsidR="00754870" w:rsidRPr="006D0C63">
              <w:rPr>
                <w:b/>
                <w:bCs/>
                <w:lang w:val="en-AU" w:bidi="ar-SA"/>
              </w:rPr>
              <w:t xml:space="preserve">permission </w:t>
            </w:r>
            <w:r w:rsidR="003A2C20" w:rsidRPr="006D0C63">
              <w:rPr>
                <w:b/>
                <w:bCs/>
                <w:lang w:val="en-AU" w:bidi="ar-SA"/>
              </w:rPr>
              <w:t>for the</w:t>
            </w:r>
            <w:r w:rsidR="00F5074F" w:rsidRPr="006D0C63" w:rsidDel="003A2C20">
              <w:rPr>
                <w:b/>
                <w:bCs/>
                <w:lang w:val="en-AU" w:bidi="ar-SA"/>
              </w:rPr>
              <w:t xml:space="preserve"> automatic</w:t>
            </w:r>
            <w:r w:rsidR="00F5074F" w:rsidRPr="006D0C63">
              <w:rPr>
                <w:b/>
                <w:bCs/>
                <w:lang w:val="en-AU" w:bidi="ar-SA"/>
              </w:rPr>
              <w:t xml:space="preserve"> carry-over </w:t>
            </w:r>
            <w:r w:rsidR="003A2C20" w:rsidRPr="006D0C63">
              <w:rPr>
                <w:b/>
                <w:bCs/>
                <w:lang w:val="en-AU" w:bidi="ar-SA"/>
              </w:rPr>
              <w:t xml:space="preserve">of </w:t>
            </w:r>
            <w:r w:rsidR="00F5074F" w:rsidRPr="006D0C63">
              <w:rPr>
                <w:b/>
                <w:bCs/>
                <w:lang w:val="en-AU" w:bidi="ar-SA"/>
              </w:rPr>
              <w:t>food additives</w:t>
            </w:r>
          </w:p>
        </w:tc>
        <w:tc>
          <w:tcPr>
            <w:tcW w:w="4535" w:type="dxa"/>
          </w:tcPr>
          <w:p w14:paraId="10D731A6" w14:textId="23C78F1D" w:rsidR="007F21A9" w:rsidRDefault="007F21A9" w:rsidP="006D0C63">
            <w:pPr>
              <w:pStyle w:val="FSTableText"/>
              <w:rPr>
                <w:lang w:val="en-AU" w:bidi="ar-SA"/>
              </w:rPr>
            </w:pPr>
            <w:r>
              <w:rPr>
                <w:lang w:val="en-AU" w:bidi="ar-SA"/>
              </w:rPr>
              <w:t>Th</w:t>
            </w:r>
            <w:r w:rsidR="00F33840">
              <w:rPr>
                <w:lang w:val="en-AU" w:bidi="ar-SA"/>
              </w:rPr>
              <w:t>e current permission</w:t>
            </w:r>
            <w:r>
              <w:rPr>
                <w:lang w:val="en-AU" w:bidi="ar-SA"/>
              </w:rPr>
              <w:t xml:space="preserve"> allows</w:t>
            </w:r>
            <w:r w:rsidRPr="007F21A9">
              <w:rPr>
                <w:lang w:val="en-AU" w:bidi="ar-SA"/>
              </w:rPr>
              <w:t xml:space="preserve"> food additives</w:t>
            </w:r>
            <w:r w:rsidR="00F33840">
              <w:rPr>
                <w:lang w:val="en-AU" w:bidi="ar-SA"/>
              </w:rPr>
              <w:t xml:space="preserve"> to </w:t>
            </w:r>
            <w:r w:rsidR="00F33840" w:rsidRPr="007F21A9">
              <w:rPr>
                <w:lang w:val="en-AU" w:bidi="ar-SA"/>
              </w:rPr>
              <w:t>‘carry-over’</w:t>
            </w:r>
            <w:r w:rsidRPr="007F21A9">
              <w:rPr>
                <w:lang w:val="en-AU" w:bidi="ar-SA"/>
              </w:rPr>
              <w:t xml:space="preserve"> </w:t>
            </w:r>
            <w:r w:rsidR="00F33840">
              <w:rPr>
                <w:lang w:val="en-AU" w:bidi="ar-SA"/>
              </w:rPr>
              <w:t xml:space="preserve">to </w:t>
            </w:r>
            <w:r w:rsidRPr="007F21A9">
              <w:rPr>
                <w:lang w:val="en-AU" w:bidi="ar-SA"/>
              </w:rPr>
              <w:t xml:space="preserve">a final food, </w:t>
            </w:r>
            <w:r>
              <w:rPr>
                <w:lang w:val="en-AU" w:bidi="ar-SA"/>
              </w:rPr>
              <w:t xml:space="preserve">where they have </w:t>
            </w:r>
            <w:r w:rsidRPr="007F21A9">
              <w:rPr>
                <w:lang w:val="en-AU" w:bidi="ar-SA"/>
              </w:rPr>
              <w:t xml:space="preserve">been added (as permitted) to ingredients used in the production of </w:t>
            </w:r>
            <w:r w:rsidR="002A39FC">
              <w:rPr>
                <w:lang w:val="en-AU" w:bidi="ar-SA"/>
              </w:rPr>
              <w:t>a final food.</w:t>
            </w:r>
          </w:p>
          <w:p w14:paraId="32B08D31" w14:textId="6BABC036" w:rsidR="00F5074F" w:rsidRPr="00975AC6" w:rsidRDefault="007F21A9" w:rsidP="006D0C63">
            <w:pPr>
              <w:pStyle w:val="FSTableText"/>
              <w:rPr>
                <w:lang w:val="en-AU" w:bidi="ar-SA"/>
              </w:rPr>
            </w:pPr>
            <w:r>
              <w:rPr>
                <w:lang w:val="en-AU" w:bidi="ar-SA"/>
              </w:rPr>
              <w:t>This</w:t>
            </w:r>
            <w:r w:rsidR="00F5074F" w:rsidRPr="00975AC6">
              <w:rPr>
                <w:lang w:val="en-AU" w:bidi="ar-SA"/>
              </w:rPr>
              <w:t xml:space="preserve"> will no longer be permitted</w:t>
            </w:r>
            <w:r w:rsidR="002A39FC">
              <w:rPr>
                <w:lang w:val="en-AU" w:bidi="ar-SA"/>
              </w:rPr>
              <w:t>. All additives must have</w:t>
            </w:r>
            <w:r w:rsidR="00F5074F" w:rsidRPr="00975AC6">
              <w:rPr>
                <w:lang w:val="en-AU" w:bidi="ar-SA"/>
              </w:rPr>
              <w:t xml:space="preserve"> a specific permission </w:t>
            </w:r>
            <w:r w:rsidR="002A39FC">
              <w:rPr>
                <w:lang w:val="en-AU" w:bidi="ar-SA"/>
              </w:rPr>
              <w:t>to be used in final foods, including when added to an ingredient of a final food.</w:t>
            </w:r>
          </w:p>
          <w:p w14:paraId="5C475801" w14:textId="6E90BBB5" w:rsidR="00F5074F" w:rsidRPr="00975AC6" w:rsidRDefault="002A39FC" w:rsidP="006D0C63">
            <w:pPr>
              <w:pStyle w:val="FSTableText"/>
              <w:rPr>
                <w:lang w:val="en-AU" w:bidi="ar-SA"/>
              </w:rPr>
            </w:pPr>
            <w:r>
              <w:rPr>
                <w:lang w:val="en-AU" w:bidi="ar-SA"/>
              </w:rPr>
              <w:t>New</w:t>
            </w:r>
            <w:r w:rsidRPr="00975AC6">
              <w:rPr>
                <w:lang w:val="en-AU" w:bidi="ar-SA"/>
              </w:rPr>
              <w:t xml:space="preserve"> </w:t>
            </w:r>
            <w:r w:rsidR="00F5074F" w:rsidRPr="00975AC6">
              <w:rPr>
                <w:lang w:val="en-AU" w:bidi="ar-SA"/>
              </w:rPr>
              <w:t>additive permissions have been created</w:t>
            </w:r>
            <w:r w:rsidR="00F33840">
              <w:rPr>
                <w:lang w:val="en-AU" w:bidi="ar-SA"/>
              </w:rPr>
              <w:t xml:space="preserve"> (see above)</w:t>
            </w:r>
            <w:r w:rsidR="00F5074F" w:rsidRPr="00975AC6">
              <w:rPr>
                <w:lang w:val="en-AU" w:bidi="ar-SA"/>
              </w:rPr>
              <w:t xml:space="preserve"> in response to this change</w:t>
            </w:r>
            <w:r w:rsidR="00F33840">
              <w:rPr>
                <w:lang w:val="en-AU" w:bidi="ar-SA"/>
              </w:rPr>
              <w:t>.</w:t>
            </w:r>
          </w:p>
        </w:tc>
        <w:tc>
          <w:tcPr>
            <w:tcW w:w="4535" w:type="dxa"/>
          </w:tcPr>
          <w:p w14:paraId="3EC7D145" w14:textId="56F788BD" w:rsidR="002259A6" w:rsidRPr="00975AC6" w:rsidRDefault="002259A6" w:rsidP="006D0C63">
            <w:pPr>
              <w:pStyle w:val="FSTableText"/>
              <w:rPr>
                <w:lang w:val="en-AU" w:bidi="ar-SA"/>
              </w:rPr>
            </w:pPr>
            <w:r w:rsidRPr="00975AC6">
              <w:rPr>
                <w:lang w:val="en-AU" w:bidi="ar-SA"/>
              </w:rPr>
              <w:t xml:space="preserve">This protects infant health and safety, by </w:t>
            </w:r>
            <w:r w:rsidR="00F5074F" w:rsidRPr="00975AC6">
              <w:rPr>
                <w:lang w:val="en-AU" w:bidi="ar-SA"/>
              </w:rPr>
              <w:t xml:space="preserve"> minimis</w:t>
            </w:r>
            <w:r w:rsidRPr="00975AC6">
              <w:rPr>
                <w:lang w:val="en-AU" w:bidi="ar-SA"/>
              </w:rPr>
              <w:t>ing the use of additives</w:t>
            </w:r>
            <w:r w:rsidR="00F5074F" w:rsidRPr="00975AC6">
              <w:rPr>
                <w:lang w:val="en-AU" w:bidi="ar-SA"/>
              </w:rPr>
              <w:t xml:space="preserve"> in products for infants</w:t>
            </w:r>
            <w:r w:rsidRPr="00975AC6">
              <w:rPr>
                <w:lang w:val="en-AU" w:bidi="ar-SA"/>
              </w:rPr>
              <w:t>.</w:t>
            </w:r>
          </w:p>
          <w:p w14:paraId="63739C0A" w14:textId="714593F9" w:rsidR="00F33840" w:rsidRDefault="002259A6" w:rsidP="006D0C63">
            <w:pPr>
              <w:pStyle w:val="FSTableText"/>
              <w:rPr>
                <w:lang w:val="en-AU" w:bidi="ar-SA"/>
              </w:rPr>
            </w:pPr>
            <w:r w:rsidRPr="00975AC6">
              <w:rPr>
                <w:lang w:val="en-AU" w:bidi="ar-SA"/>
              </w:rPr>
              <w:t xml:space="preserve">Where possible, these changes </w:t>
            </w:r>
            <w:r w:rsidRPr="00975AC6">
              <w:rPr>
                <w:lang w:val="en-AU"/>
              </w:rPr>
              <w:t>align with relevant international regulations, improving trade.</w:t>
            </w:r>
          </w:p>
          <w:p w14:paraId="3808138D" w14:textId="1E529739" w:rsidR="00F5074F" w:rsidRPr="00975AC6" w:rsidRDefault="002A39FC" w:rsidP="006D0C63">
            <w:pPr>
              <w:pStyle w:val="FSTableText"/>
              <w:rPr>
                <w:lang w:val="en-AU" w:bidi="ar-SA"/>
              </w:rPr>
            </w:pPr>
            <w:r>
              <w:rPr>
                <w:lang w:val="en-AU" w:bidi="ar-SA"/>
              </w:rPr>
              <w:t xml:space="preserve">New additive permissions were created </w:t>
            </w:r>
            <w:r w:rsidR="00F33840" w:rsidRPr="00975AC6">
              <w:rPr>
                <w:lang w:val="en-AU" w:bidi="ar-SA"/>
              </w:rPr>
              <w:t>to eliminate potential impacts on</w:t>
            </w:r>
            <w:r>
              <w:rPr>
                <w:lang w:val="en-AU" w:bidi="ar-SA"/>
              </w:rPr>
              <w:t xml:space="preserve"> the</w:t>
            </w:r>
            <w:r w:rsidR="00F33840" w:rsidRPr="00975AC6">
              <w:rPr>
                <w:lang w:val="en-AU" w:bidi="ar-SA"/>
              </w:rPr>
              <w:t xml:space="preserve"> supply of infant formula products.</w:t>
            </w:r>
          </w:p>
        </w:tc>
        <w:tc>
          <w:tcPr>
            <w:tcW w:w="2518" w:type="dxa"/>
          </w:tcPr>
          <w:p w14:paraId="3CAEBF9C" w14:textId="15FBF7B5" w:rsidR="0058660B" w:rsidRDefault="0058660B" w:rsidP="006D0C63">
            <w:pPr>
              <w:pStyle w:val="FSTableText"/>
              <w:rPr>
                <w:lang w:bidi="ar-SA"/>
              </w:rPr>
            </w:pPr>
            <w:r>
              <w:rPr>
                <w:lang w:bidi="ar-SA"/>
              </w:rPr>
              <w:t xml:space="preserve">Removal of automatic carry over – not discussed in approval report. </w:t>
            </w:r>
          </w:p>
          <w:p w14:paraId="240B1C9C" w14:textId="0D46E5EF" w:rsidR="00F5074F" w:rsidRDefault="0058660B" w:rsidP="006D0C63">
            <w:pPr>
              <w:pStyle w:val="FSTableText"/>
              <w:rPr>
                <w:lang w:bidi="ar-SA"/>
              </w:rPr>
            </w:pPr>
            <w:r>
              <w:rPr>
                <w:lang w:bidi="ar-SA"/>
              </w:rPr>
              <w:t>Refer to 2</w:t>
            </w:r>
            <w:r w:rsidRPr="0058660B">
              <w:rPr>
                <w:lang w:bidi="ar-SA"/>
              </w:rPr>
              <w:t>nd</w:t>
            </w:r>
            <w:r>
              <w:rPr>
                <w:lang w:bidi="ar-SA"/>
              </w:rPr>
              <w:t xml:space="preserve"> CFS, Supporting Document </w:t>
            </w:r>
            <w:r w:rsidR="00123405">
              <w:rPr>
                <w:lang w:bidi="ar-SA"/>
              </w:rPr>
              <w:t>3</w:t>
            </w:r>
            <w:r>
              <w:rPr>
                <w:lang w:bidi="ar-SA"/>
              </w:rPr>
              <w:t xml:space="preserve">, </w:t>
            </w:r>
            <w:r w:rsidR="003523B6">
              <w:rPr>
                <w:lang w:bidi="ar-SA"/>
              </w:rPr>
              <w:t>s</w:t>
            </w:r>
            <w:r w:rsidRPr="00EB0968">
              <w:rPr>
                <w:lang w:bidi="ar-SA"/>
              </w:rPr>
              <w:t>ection 3.2</w:t>
            </w:r>
          </w:p>
          <w:p w14:paraId="28E2E55C" w14:textId="4F360F32" w:rsidR="0058660B" w:rsidRPr="0058660B" w:rsidRDefault="0058660B" w:rsidP="006D0C63">
            <w:pPr>
              <w:pStyle w:val="FSTableText"/>
              <w:rPr>
                <w:lang w:bidi="ar-SA"/>
              </w:rPr>
            </w:pPr>
            <w:r>
              <w:rPr>
                <w:lang w:bidi="ar-SA"/>
              </w:rPr>
              <w:t xml:space="preserve">New permissions – </w:t>
            </w:r>
            <w:r w:rsidR="003523B6">
              <w:rPr>
                <w:lang w:bidi="ar-SA"/>
              </w:rPr>
              <w:t>s</w:t>
            </w:r>
            <w:r>
              <w:rPr>
                <w:lang w:bidi="ar-SA"/>
              </w:rPr>
              <w:t>ection 4.12.1 of the approval report</w:t>
            </w:r>
          </w:p>
        </w:tc>
      </w:tr>
      <w:tr w:rsidR="00F5074F" w:rsidRPr="00975AC6" w14:paraId="5B89229A" w14:textId="77777777" w:rsidTr="4E118E78">
        <w:tc>
          <w:tcPr>
            <w:tcW w:w="3569" w:type="dxa"/>
          </w:tcPr>
          <w:p w14:paraId="5EE80EA0" w14:textId="37C2673B" w:rsidR="00F5074F" w:rsidRPr="006D0C63" w:rsidRDefault="00E95FC8" w:rsidP="006D0C63">
            <w:pPr>
              <w:pStyle w:val="FSTableText"/>
              <w:rPr>
                <w:b/>
                <w:bCs/>
                <w:lang w:val="en-AU" w:bidi="ar-SA"/>
              </w:rPr>
            </w:pPr>
            <w:r w:rsidRPr="006D0C63">
              <w:rPr>
                <w:b/>
                <w:bCs/>
                <w:lang w:val="en-AU" w:bidi="ar-SA"/>
              </w:rPr>
              <w:t>Reducing</w:t>
            </w:r>
            <w:r w:rsidR="00F5074F" w:rsidRPr="006D0C63">
              <w:rPr>
                <w:b/>
                <w:bCs/>
                <w:lang w:val="en-AU" w:bidi="ar-SA"/>
              </w:rPr>
              <w:t xml:space="preserve"> the permitted maximum level of </w:t>
            </w:r>
            <w:r w:rsidRPr="006D0C63">
              <w:rPr>
                <w:b/>
                <w:bCs/>
                <w:lang w:val="en-AU" w:bidi="ar-SA"/>
              </w:rPr>
              <w:t xml:space="preserve">some </w:t>
            </w:r>
            <w:r w:rsidR="00F5074F" w:rsidRPr="006D0C63">
              <w:rPr>
                <w:b/>
                <w:bCs/>
                <w:lang w:val="en-AU" w:bidi="ar-SA"/>
              </w:rPr>
              <w:t>contaminants</w:t>
            </w:r>
          </w:p>
        </w:tc>
        <w:tc>
          <w:tcPr>
            <w:tcW w:w="4535" w:type="dxa"/>
          </w:tcPr>
          <w:p w14:paraId="21FE7EA8" w14:textId="36F9D08D" w:rsidR="006D0C63" w:rsidRDefault="00F5074F" w:rsidP="006D0C63">
            <w:pPr>
              <w:pStyle w:val="FSTableText"/>
              <w:rPr>
                <w:lang w:val="en-AU" w:bidi="ar-SA"/>
              </w:rPr>
            </w:pPr>
            <w:r w:rsidRPr="00975AC6">
              <w:rPr>
                <w:lang w:val="en-AU" w:bidi="ar-SA"/>
              </w:rPr>
              <w:t>The maximum level of aluminium (except in soy</w:t>
            </w:r>
            <w:r w:rsidR="00231B2C" w:rsidRPr="00975AC6">
              <w:rPr>
                <w:lang w:val="en-AU" w:bidi="ar-SA"/>
              </w:rPr>
              <w:t>-based</w:t>
            </w:r>
            <w:r w:rsidRPr="00975AC6">
              <w:rPr>
                <w:lang w:val="en-AU" w:bidi="ar-SA"/>
              </w:rPr>
              <w:t xml:space="preserve"> products) </w:t>
            </w:r>
            <w:r w:rsidR="00C90782" w:rsidRPr="00975AC6">
              <w:rPr>
                <w:lang w:val="en-AU" w:bidi="ar-SA"/>
              </w:rPr>
              <w:t xml:space="preserve">and </w:t>
            </w:r>
            <w:r w:rsidRPr="00975AC6">
              <w:rPr>
                <w:lang w:val="en-AU" w:bidi="ar-SA"/>
              </w:rPr>
              <w:t>lea</w:t>
            </w:r>
            <w:r w:rsidR="00C90782" w:rsidRPr="00975AC6">
              <w:rPr>
                <w:lang w:val="en-AU" w:bidi="ar-SA"/>
              </w:rPr>
              <w:t>d</w:t>
            </w:r>
            <w:r w:rsidRPr="00975AC6">
              <w:rPr>
                <w:lang w:val="en-AU" w:bidi="ar-SA"/>
              </w:rPr>
              <w:t xml:space="preserve"> will be reduced.</w:t>
            </w:r>
          </w:p>
          <w:p w14:paraId="0785EED7" w14:textId="5E0FDF83" w:rsidR="00F5074F" w:rsidRPr="00975AC6" w:rsidRDefault="006D0C63" w:rsidP="006D0C63">
            <w:pPr>
              <w:pStyle w:val="FSTableText"/>
              <w:rPr>
                <w:lang w:val="en-AU" w:bidi="ar-SA"/>
              </w:rPr>
            </w:pPr>
            <w:r w:rsidRPr="00975AC6">
              <w:rPr>
                <w:lang w:val="en-AU" w:bidi="ar-SA"/>
              </w:rPr>
              <w:t xml:space="preserve">Where possible they </w:t>
            </w:r>
            <w:r w:rsidRPr="00975AC6">
              <w:rPr>
                <w:lang w:val="en-AU"/>
              </w:rPr>
              <w:t>align with relevant international regulations,</w:t>
            </w:r>
          </w:p>
        </w:tc>
        <w:tc>
          <w:tcPr>
            <w:tcW w:w="4535" w:type="dxa"/>
          </w:tcPr>
          <w:p w14:paraId="0E6E9143" w14:textId="77777777" w:rsidR="00F5074F" w:rsidRPr="00975AC6" w:rsidRDefault="00F5074F" w:rsidP="006D0C63">
            <w:pPr>
              <w:pStyle w:val="FSTableText"/>
              <w:rPr>
                <w:lang w:val="en-AU" w:bidi="ar-SA"/>
              </w:rPr>
            </w:pPr>
            <w:r w:rsidRPr="00975AC6">
              <w:rPr>
                <w:lang w:val="en-AU" w:bidi="ar-SA"/>
              </w:rPr>
              <w:t>This ensures public health is protected by keeping exposure levels as low as technically possible.</w:t>
            </w:r>
          </w:p>
          <w:p w14:paraId="382851FF" w14:textId="50137F30" w:rsidR="002259A6" w:rsidRPr="00975AC6" w:rsidRDefault="006D0C63" w:rsidP="006D0C63">
            <w:pPr>
              <w:pStyle w:val="FSTableText"/>
              <w:rPr>
                <w:lang w:val="en-AU" w:bidi="ar-SA"/>
              </w:rPr>
            </w:pPr>
            <w:r>
              <w:rPr>
                <w:lang w:val="en-AU" w:bidi="ar-SA"/>
              </w:rPr>
              <w:t>This</w:t>
            </w:r>
            <w:r w:rsidR="009B082A" w:rsidRPr="00975AC6">
              <w:rPr>
                <w:lang w:val="en-AU" w:bidi="ar-SA"/>
              </w:rPr>
              <w:t xml:space="preserve"> </w:t>
            </w:r>
            <w:r w:rsidRPr="00975AC6">
              <w:rPr>
                <w:lang w:val="en-AU" w:bidi="ar-SA"/>
              </w:rPr>
              <w:t>aligns</w:t>
            </w:r>
            <w:r w:rsidR="00FB6529" w:rsidRPr="00975AC6">
              <w:rPr>
                <w:lang w:val="en-AU" w:bidi="ar-SA"/>
              </w:rPr>
              <w:t xml:space="preserve"> the standards with the most up to date science</w:t>
            </w:r>
            <w:r>
              <w:rPr>
                <w:lang w:val="en-AU" w:bidi="ar-SA"/>
              </w:rPr>
              <w:t xml:space="preserve"> and improves alignment with international regulations.</w:t>
            </w:r>
          </w:p>
        </w:tc>
        <w:tc>
          <w:tcPr>
            <w:tcW w:w="2518" w:type="dxa"/>
          </w:tcPr>
          <w:p w14:paraId="7DDE7DB2" w14:textId="170346A2" w:rsidR="00F5074F" w:rsidRPr="00975AC6" w:rsidRDefault="001B23EC" w:rsidP="006D0C63">
            <w:pPr>
              <w:pStyle w:val="FSTableText"/>
              <w:rPr>
                <w:highlight w:val="yellow"/>
                <w:lang w:val="en-AU" w:bidi="ar-SA"/>
              </w:rPr>
            </w:pPr>
            <w:r w:rsidRPr="001B23EC">
              <w:rPr>
                <w:lang w:val="en-AU" w:bidi="ar-SA"/>
              </w:rPr>
              <w:t>Section 4.12.2</w:t>
            </w:r>
          </w:p>
        </w:tc>
      </w:tr>
      <w:tr w:rsidR="006B03D8" w:rsidRPr="00975AC6" w14:paraId="57ED3D4B" w14:textId="77777777" w:rsidTr="4E118E78">
        <w:tc>
          <w:tcPr>
            <w:tcW w:w="3569" w:type="dxa"/>
          </w:tcPr>
          <w:p w14:paraId="2628CB1A" w14:textId="77777777" w:rsidR="00B77F20" w:rsidRPr="006D0C63" w:rsidRDefault="002A39FC" w:rsidP="006D0C63">
            <w:pPr>
              <w:pStyle w:val="FSTableText"/>
              <w:rPr>
                <w:b/>
                <w:bCs/>
                <w:lang w:val="en-AU" w:bidi="ar-SA"/>
              </w:rPr>
            </w:pPr>
            <w:r w:rsidRPr="006D0C63">
              <w:rPr>
                <w:b/>
                <w:bCs/>
                <w:lang w:val="en-AU" w:bidi="ar-SA"/>
              </w:rPr>
              <w:t xml:space="preserve">Updating labelling requirements – </w:t>
            </w:r>
          </w:p>
          <w:p w14:paraId="536BEF1E" w14:textId="5A6012DB" w:rsidR="006B03D8" w:rsidRPr="006D0C63" w:rsidRDefault="006D0C63" w:rsidP="006D0C63">
            <w:pPr>
              <w:pStyle w:val="FSTableText"/>
              <w:rPr>
                <w:b/>
                <w:bCs/>
                <w:lang w:val="en-AU" w:bidi="ar-SA"/>
              </w:rPr>
            </w:pPr>
            <w:r>
              <w:rPr>
                <w:b/>
                <w:bCs/>
                <w:lang w:val="en-AU" w:bidi="ar-SA"/>
              </w:rPr>
              <w:t>n</w:t>
            </w:r>
            <w:r w:rsidR="002A39FC" w:rsidRPr="006D0C63">
              <w:rPr>
                <w:b/>
                <w:bCs/>
                <w:lang w:val="en-AU" w:bidi="ar-SA"/>
              </w:rPr>
              <w:t xml:space="preserve">ew </w:t>
            </w:r>
            <w:r w:rsidR="006B03D8" w:rsidRPr="006D0C63">
              <w:rPr>
                <w:b/>
                <w:bCs/>
                <w:lang w:val="en-AU" w:bidi="ar-SA"/>
              </w:rPr>
              <w:t>and amended protein source statement requirements</w:t>
            </w:r>
          </w:p>
        </w:tc>
        <w:tc>
          <w:tcPr>
            <w:tcW w:w="4535" w:type="dxa"/>
          </w:tcPr>
          <w:p w14:paraId="579F27DA" w14:textId="307FE3CB" w:rsidR="006B03D8" w:rsidRPr="00975AC6" w:rsidRDefault="006B03D8" w:rsidP="006D0C63">
            <w:pPr>
              <w:pStyle w:val="FSTableText"/>
              <w:rPr>
                <w:lang w:val="en-AU"/>
              </w:rPr>
            </w:pPr>
            <w:r w:rsidRPr="00975AC6">
              <w:rPr>
                <w:lang w:val="en-AU" w:bidi="ar-SA"/>
              </w:rPr>
              <w:t>Products must state</w:t>
            </w:r>
            <w:r w:rsidRPr="00975AC6">
              <w:rPr>
                <w:lang w:val="en-AU"/>
              </w:rPr>
              <w:t xml:space="preserve"> the specific animal or plant source of protein (for example, cow, goat, sheep, soy</w:t>
            </w:r>
            <w:r>
              <w:rPr>
                <w:lang w:val="en-AU"/>
              </w:rPr>
              <w:t>) and whether it is</w:t>
            </w:r>
            <w:r w:rsidRPr="00975AC6">
              <w:rPr>
                <w:lang w:val="en-AU"/>
              </w:rPr>
              <w:t xml:space="preserve"> partially hydrolysed.</w:t>
            </w:r>
          </w:p>
          <w:p w14:paraId="6EC1431D" w14:textId="28C291A8" w:rsidR="006B03D8" w:rsidRPr="00975AC6" w:rsidRDefault="006B03D8" w:rsidP="006D0C63">
            <w:pPr>
              <w:pStyle w:val="FSTableText"/>
              <w:rPr>
                <w:lang w:val="en-AU" w:bidi="ar-SA"/>
              </w:rPr>
            </w:pPr>
            <w:r w:rsidRPr="00975AC6">
              <w:rPr>
                <w:lang w:val="en-AU"/>
              </w:rPr>
              <w:t xml:space="preserve">The </w:t>
            </w:r>
            <w:r w:rsidRPr="00975AC6">
              <w:rPr>
                <w:lang w:val="en-AU" w:bidi="ar-SA"/>
              </w:rPr>
              <w:t>protein source statement must be co-located with the name of the food on the front of the pack.</w:t>
            </w:r>
          </w:p>
        </w:tc>
        <w:tc>
          <w:tcPr>
            <w:tcW w:w="4535" w:type="dxa"/>
          </w:tcPr>
          <w:p w14:paraId="0C16C413" w14:textId="73B9616E" w:rsidR="006B03D8" w:rsidRPr="00975AC6" w:rsidRDefault="006B03D8" w:rsidP="006D0C63">
            <w:pPr>
              <w:pStyle w:val="FSTableText"/>
              <w:rPr>
                <w:lang w:val="en-AU" w:bidi="ar-SA"/>
              </w:rPr>
            </w:pPr>
            <w:r w:rsidRPr="00975AC6">
              <w:rPr>
                <w:lang w:val="en-AU" w:bidi="ar-SA"/>
              </w:rPr>
              <w:t>These changes</w:t>
            </w:r>
            <w:r w:rsidRPr="00975AC6" w:rsidDel="00175F22">
              <w:rPr>
                <w:lang w:val="en-AU" w:bidi="ar-SA"/>
              </w:rPr>
              <w:t xml:space="preserve"> </w:t>
            </w:r>
            <w:r w:rsidRPr="00975AC6">
              <w:rPr>
                <w:lang w:val="en-AU" w:bidi="ar-SA"/>
              </w:rPr>
              <w:t xml:space="preserve">provide more information in a more accessible location for </w:t>
            </w:r>
            <w:r w:rsidR="009B75EA">
              <w:rPr>
                <w:lang w:val="en-AU" w:bidi="ar-SA"/>
              </w:rPr>
              <w:t>caregivers</w:t>
            </w:r>
            <w:r w:rsidRPr="00975AC6">
              <w:rPr>
                <w:lang w:val="en-AU" w:bidi="ar-SA"/>
              </w:rPr>
              <w:t>, so that they can make informed choices.</w:t>
            </w:r>
          </w:p>
          <w:p w14:paraId="606CCB2B" w14:textId="29DBBC16" w:rsidR="006B03D8" w:rsidRPr="00975AC6" w:rsidRDefault="00905A40" w:rsidP="006D0C63">
            <w:pPr>
              <w:pStyle w:val="FSTableText"/>
              <w:rPr>
                <w:lang w:val="en-AU" w:bidi="ar-SA"/>
              </w:rPr>
            </w:pPr>
            <w:r>
              <w:rPr>
                <w:lang w:val="en-AU" w:bidi="ar-SA"/>
              </w:rPr>
              <w:t>They align</w:t>
            </w:r>
            <w:r w:rsidR="006B03D8" w:rsidRPr="00975AC6">
              <w:rPr>
                <w:lang w:val="en-AU" w:bidi="ar-SA"/>
              </w:rPr>
              <w:t xml:space="preserve"> the standards with the latest studies on </w:t>
            </w:r>
            <w:r w:rsidR="00316438">
              <w:rPr>
                <w:lang w:val="en-AU" w:bidi="ar-SA"/>
              </w:rPr>
              <w:t>caregiver</w:t>
            </w:r>
            <w:r w:rsidR="006B03D8" w:rsidRPr="00975AC6">
              <w:rPr>
                <w:lang w:val="en-AU" w:bidi="ar-SA"/>
              </w:rPr>
              <w:t xml:space="preserve"> understanding of labels.</w:t>
            </w:r>
          </w:p>
          <w:p w14:paraId="07389AFC" w14:textId="6DCB6D09" w:rsidR="006B03D8" w:rsidRPr="00975AC6" w:rsidRDefault="006B03D8" w:rsidP="006D0C63">
            <w:pPr>
              <w:pStyle w:val="FSTableText"/>
              <w:rPr>
                <w:lang w:val="en-AU" w:bidi="ar-SA"/>
              </w:rPr>
            </w:pPr>
            <w:r w:rsidRPr="00975AC6">
              <w:rPr>
                <w:lang w:val="en-AU" w:bidi="ar-SA"/>
              </w:rPr>
              <w:t xml:space="preserve">They support infant health by providing clearer information to </w:t>
            </w:r>
            <w:r w:rsidR="009B75EA">
              <w:rPr>
                <w:lang w:val="en-AU" w:bidi="ar-SA"/>
              </w:rPr>
              <w:t>caregivers</w:t>
            </w:r>
            <w:r w:rsidRPr="00975AC6">
              <w:rPr>
                <w:lang w:val="en-AU" w:bidi="ar-SA"/>
              </w:rPr>
              <w:t xml:space="preserve"> that assists them to select products suitable for their infant. </w:t>
            </w:r>
          </w:p>
        </w:tc>
        <w:tc>
          <w:tcPr>
            <w:tcW w:w="2518" w:type="dxa"/>
          </w:tcPr>
          <w:p w14:paraId="219E7B4F" w14:textId="3022D254" w:rsidR="006B03D8" w:rsidRPr="00975AC6" w:rsidRDefault="0058660B" w:rsidP="006D0C63">
            <w:pPr>
              <w:pStyle w:val="FSTableText"/>
              <w:rPr>
                <w:highlight w:val="yellow"/>
                <w:lang w:val="en-AU" w:bidi="ar-SA"/>
              </w:rPr>
            </w:pPr>
            <w:r w:rsidRPr="001B23EC">
              <w:rPr>
                <w:lang w:val="en-AU" w:bidi="ar-SA"/>
              </w:rPr>
              <w:t>Section 4.13</w:t>
            </w:r>
          </w:p>
        </w:tc>
      </w:tr>
      <w:tr w:rsidR="00F5074F" w:rsidRPr="00975AC6" w14:paraId="6169A426" w14:textId="77777777" w:rsidTr="4E118E78">
        <w:tc>
          <w:tcPr>
            <w:tcW w:w="3569" w:type="dxa"/>
          </w:tcPr>
          <w:p w14:paraId="308C96EC" w14:textId="77777777" w:rsidR="00B77F20" w:rsidRPr="006D0C63" w:rsidRDefault="00B77F20" w:rsidP="006D0C63">
            <w:pPr>
              <w:pStyle w:val="FSTableText"/>
              <w:rPr>
                <w:b/>
                <w:bCs/>
                <w:lang w:val="en-AU" w:bidi="ar-SA"/>
              </w:rPr>
            </w:pPr>
            <w:r w:rsidRPr="006D0C63">
              <w:rPr>
                <w:b/>
                <w:bCs/>
                <w:lang w:val="en-AU" w:bidi="ar-SA"/>
              </w:rPr>
              <w:lastRenderedPageBreak/>
              <w:t xml:space="preserve">Updating labelling requirements – </w:t>
            </w:r>
          </w:p>
          <w:p w14:paraId="467E6817" w14:textId="12578108" w:rsidR="00F5074F" w:rsidRPr="006D0C63" w:rsidRDefault="006D0C63" w:rsidP="006D0C63">
            <w:pPr>
              <w:pStyle w:val="FSTableText"/>
              <w:rPr>
                <w:b/>
                <w:bCs/>
                <w:lang w:val="en-AU"/>
              </w:rPr>
            </w:pPr>
            <w:r>
              <w:rPr>
                <w:b/>
                <w:bCs/>
                <w:lang w:val="en-AU"/>
              </w:rPr>
              <w:t>a</w:t>
            </w:r>
            <w:r w:rsidR="00F5074F" w:rsidRPr="006D0C63">
              <w:rPr>
                <w:b/>
                <w:bCs/>
                <w:lang w:val="en-AU"/>
              </w:rPr>
              <w:t xml:space="preserve">dditional prohibitions on what can be represented on labels </w:t>
            </w:r>
          </w:p>
        </w:tc>
        <w:tc>
          <w:tcPr>
            <w:tcW w:w="4535" w:type="dxa"/>
          </w:tcPr>
          <w:p w14:paraId="5FE1A4A8" w14:textId="1F0A04C2" w:rsidR="00F5074F" w:rsidRPr="00975AC6" w:rsidRDefault="00F5074F" w:rsidP="006D0C63">
            <w:pPr>
              <w:pStyle w:val="FSTableText"/>
              <w:rPr>
                <w:lang w:val="en-AU" w:bidi="ar-SA"/>
              </w:rPr>
            </w:pPr>
            <w:r w:rsidRPr="00975AC6">
              <w:rPr>
                <w:lang w:val="en-AU" w:bidi="ar-SA"/>
              </w:rPr>
              <w:t xml:space="preserve">The changes expand what cannot be represented on infant formula </w:t>
            </w:r>
            <w:r w:rsidR="00E21A43">
              <w:rPr>
                <w:lang w:val="en-AU" w:bidi="ar-SA"/>
              </w:rPr>
              <w:t>products</w:t>
            </w:r>
            <w:r w:rsidRPr="00975AC6">
              <w:rPr>
                <w:lang w:val="en-AU" w:bidi="ar-SA"/>
              </w:rPr>
              <w:t>, unless expressly permitted or required by other areas of the Code.</w:t>
            </w:r>
          </w:p>
          <w:p w14:paraId="6E769DF1" w14:textId="77777777" w:rsidR="00F5074F" w:rsidRPr="00975AC6" w:rsidRDefault="00F5074F" w:rsidP="006D0C63">
            <w:pPr>
              <w:pStyle w:val="FSTableText"/>
              <w:rPr>
                <w:lang w:val="en-AU" w:bidi="ar-SA"/>
              </w:rPr>
            </w:pPr>
            <w:r w:rsidRPr="00975AC6">
              <w:rPr>
                <w:lang w:val="en-AU" w:bidi="ar-SA"/>
              </w:rPr>
              <w:t xml:space="preserve">Notable prohibitions are references to: </w:t>
            </w:r>
          </w:p>
          <w:p w14:paraId="57960961" w14:textId="52EF7360" w:rsidR="00F5074F" w:rsidRPr="00975AC6" w:rsidRDefault="00F5074F" w:rsidP="006D0C63">
            <w:pPr>
              <w:pStyle w:val="FSTableText"/>
              <w:numPr>
                <w:ilvl w:val="0"/>
                <w:numId w:val="18"/>
              </w:numPr>
              <w:rPr>
                <w:lang w:val="en-AU"/>
              </w:rPr>
            </w:pPr>
            <w:r w:rsidRPr="00975AC6">
              <w:rPr>
                <w:lang w:val="en-AU"/>
              </w:rPr>
              <w:t>any ingredients (outside the ingredient list or nutrition information panel)</w:t>
            </w:r>
          </w:p>
          <w:p w14:paraId="7A6C0FB2" w14:textId="42EBB542" w:rsidR="00F5074F" w:rsidRPr="00975AC6" w:rsidRDefault="002072F0" w:rsidP="006D0C63">
            <w:pPr>
              <w:pStyle w:val="FSTableText"/>
              <w:numPr>
                <w:ilvl w:val="0"/>
                <w:numId w:val="18"/>
              </w:numPr>
              <w:rPr>
                <w:lang w:val="en-AU"/>
              </w:rPr>
            </w:pPr>
            <w:r w:rsidRPr="00975AC6">
              <w:rPr>
                <w:lang w:val="en-AU"/>
              </w:rPr>
              <w:t xml:space="preserve">additional information about </w:t>
            </w:r>
            <w:r w:rsidR="00D9259D" w:rsidRPr="00975AC6">
              <w:rPr>
                <w:lang w:val="en-AU"/>
              </w:rPr>
              <w:t>protein sources</w:t>
            </w:r>
            <w:r w:rsidR="00F5074F" w:rsidRPr="00975AC6">
              <w:rPr>
                <w:lang w:val="en-AU"/>
              </w:rPr>
              <w:t xml:space="preserve"> (</w:t>
            </w:r>
            <w:r w:rsidR="00172208" w:rsidRPr="00975AC6">
              <w:rPr>
                <w:lang w:val="en-AU"/>
              </w:rPr>
              <w:t xml:space="preserve">for example, </w:t>
            </w:r>
            <w:r w:rsidR="00F5074F" w:rsidRPr="00975AC6">
              <w:rPr>
                <w:lang w:val="en-AU"/>
              </w:rPr>
              <w:t>preventing</w:t>
            </w:r>
            <w:r w:rsidR="00C36FA7" w:rsidRPr="00975AC6">
              <w:rPr>
                <w:lang w:val="en-AU"/>
              </w:rPr>
              <w:t xml:space="preserve"> references to protein fractions </w:t>
            </w:r>
            <w:r w:rsidR="00F5074F" w:rsidRPr="00975AC6">
              <w:rPr>
                <w:lang w:val="en-AU"/>
              </w:rPr>
              <w:t xml:space="preserve">like </w:t>
            </w:r>
            <w:r w:rsidRPr="00975AC6">
              <w:rPr>
                <w:lang w:val="en-AU"/>
              </w:rPr>
              <w:t>‘</w:t>
            </w:r>
            <w:r w:rsidR="00C36FA7" w:rsidRPr="00975AC6">
              <w:rPr>
                <w:lang w:val="en-AU"/>
              </w:rPr>
              <w:t>alpha-lactalbumin’</w:t>
            </w:r>
            <w:r w:rsidR="00F5074F" w:rsidRPr="00975AC6">
              <w:rPr>
                <w:lang w:val="en-AU"/>
              </w:rPr>
              <w:t>)</w:t>
            </w:r>
            <w:r w:rsidR="006D0C63">
              <w:rPr>
                <w:lang w:val="en-AU"/>
              </w:rPr>
              <w:t>.</w:t>
            </w:r>
          </w:p>
        </w:tc>
        <w:tc>
          <w:tcPr>
            <w:tcW w:w="4535" w:type="dxa"/>
          </w:tcPr>
          <w:p w14:paraId="020292EA" w14:textId="31C09672" w:rsidR="00227305" w:rsidRDefault="00E60EF5" w:rsidP="006D0C63">
            <w:pPr>
              <w:pStyle w:val="FSTableText"/>
              <w:rPr>
                <w:lang w:val="en-AU" w:bidi="ar-SA"/>
              </w:rPr>
            </w:pPr>
            <w:r>
              <w:rPr>
                <w:lang w:val="en-AU" w:bidi="ar-SA"/>
              </w:rPr>
              <w:t>The changes align the standards</w:t>
            </w:r>
            <w:r w:rsidR="002259A6" w:rsidRPr="00975AC6">
              <w:rPr>
                <w:lang w:val="en-AU" w:bidi="ar-SA"/>
              </w:rPr>
              <w:t xml:space="preserve"> with the objective</w:t>
            </w:r>
            <w:r w:rsidR="00227305">
              <w:rPr>
                <w:lang w:val="en-AU" w:bidi="ar-SA"/>
              </w:rPr>
              <w:t>s</w:t>
            </w:r>
            <w:r w:rsidR="002259A6" w:rsidRPr="00975AC6">
              <w:rPr>
                <w:lang w:val="en-AU" w:bidi="ar-SA"/>
              </w:rPr>
              <w:t xml:space="preserve"> of</w:t>
            </w:r>
            <w:r w:rsidR="00227305">
              <w:rPr>
                <w:lang w:val="en-AU" w:bidi="ar-SA"/>
              </w:rPr>
              <w:t>:</w:t>
            </w:r>
          </w:p>
          <w:p w14:paraId="34569959" w14:textId="67958F86" w:rsidR="00227305" w:rsidRDefault="002259A6" w:rsidP="006D0C63">
            <w:pPr>
              <w:pStyle w:val="FSTableText"/>
              <w:numPr>
                <w:ilvl w:val="0"/>
                <w:numId w:val="19"/>
              </w:numPr>
              <w:rPr>
                <w:lang w:val="en-AU"/>
              </w:rPr>
            </w:pPr>
            <w:r w:rsidRPr="00975AC6">
              <w:rPr>
                <w:lang w:val="en-AU"/>
              </w:rPr>
              <w:t xml:space="preserve">providing </w:t>
            </w:r>
            <w:r w:rsidR="009B75EA">
              <w:rPr>
                <w:lang w:val="en-AU"/>
              </w:rPr>
              <w:t>caregivers</w:t>
            </w:r>
            <w:r w:rsidRPr="00975AC6">
              <w:rPr>
                <w:lang w:val="en-AU"/>
              </w:rPr>
              <w:t xml:space="preserve"> with the information needed for them to make an informed choice</w:t>
            </w:r>
          </w:p>
          <w:p w14:paraId="1EA31B99" w14:textId="090C34EA" w:rsidR="00916977" w:rsidRPr="00975AC6" w:rsidRDefault="002259A6" w:rsidP="006D0C63">
            <w:pPr>
              <w:pStyle w:val="FSTableText"/>
              <w:numPr>
                <w:ilvl w:val="0"/>
                <w:numId w:val="19"/>
              </w:numPr>
              <w:rPr>
                <w:lang w:val="en-AU"/>
              </w:rPr>
            </w:pPr>
            <w:r w:rsidRPr="00975AC6">
              <w:rPr>
                <w:lang w:val="en-AU"/>
              </w:rPr>
              <w:t xml:space="preserve">preventing misleading information. </w:t>
            </w:r>
            <w:r w:rsidR="00916977" w:rsidRPr="00975AC6">
              <w:rPr>
                <w:lang w:val="en-AU"/>
              </w:rPr>
              <w:t xml:space="preserve"> </w:t>
            </w:r>
          </w:p>
        </w:tc>
        <w:tc>
          <w:tcPr>
            <w:tcW w:w="2518" w:type="dxa"/>
          </w:tcPr>
          <w:p w14:paraId="726680D7" w14:textId="6FAFECC1" w:rsidR="0058660B" w:rsidRPr="006D0C63" w:rsidRDefault="0058660B" w:rsidP="006D0C63">
            <w:pPr>
              <w:pStyle w:val="FSTableText"/>
              <w:rPr>
                <w:lang w:val="en-AU" w:bidi="ar-SA"/>
              </w:rPr>
            </w:pPr>
            <w:r w:rsidRPr="0058660B">
              <w:rPr>
                <w:lang w:val="en-AU" w:bidi="ar-SA"/>
              </w:rPr>
              <w:t>Section 4.17</w:t>
            </w:r>
          </w:p>
        </w:tc>
      </w:tr>
      <w:tr w:rsidR="00F5074F" w:rsidRPr="00975AC6" w14:paraId="2620C118" w14:textId="77777777" w:rsidTr="4E118E78">
        <w:tc>
          <w:tcPr>
            <w:tcW w:w="3569" w:type="dxa"/>
          </w:tcPr>
          <w:p w14:paraId="533C7CF4" w14:textId="77777777" w:rsidR="00B77F20" w:rsidRPr="006D0C63" w:rsidRDefault="00B77F20" w:rsidP="006D0C63">
            <w:pPr>
              <w:pStyle w:val="FSTableText"/>
              <w:rPr>
                <w:b/>
                <w:bCs/>
                <w:lang w:val="en-AU" w:bidi="ar-SA"/>
              </w:rPr>
            </w:pPr>
            <w:r w:rsidRPr="006D0C63">
              <w:rPr>
                <w:b/>
                <w:bCs/>
                <w:lang w:val="en-AU" w:bidi="ar-SA"/>
              </w:rPr>
              <w:t xml:space="preserve">Updating labelling requirements – </w:t>
            </w:r>
          </w:p>
          <w:p w14:paraId="23C99EEA" w14:textId="4B1AA997" w:rsidR="00F5074F" w:rsidRPr="006D0C63" w:rsidRDefault="006D0C63" w:rsidP="006D0C63">
            <w:pPr>
              <w:pStyle w:val="FSTableText"/>
              <w:rPr>
                <w:b/>
                <w:bCs/>
                <w:lang w:val="en-AU" w:bidi="ar-SA"/>
              </w:rPr>
            </w:pPr>
            <w:r>
              <w:rPr>
                <w:b/>
                <w:bCs/>
                <w:lang w:val="en-AU" w:bidi="ar-SA"/>
              </w:rPr>
              <w:t>g</w:t>
            </w:r>
            <w:r w:rsidR="00B77F20" w:rsidRPr="006D0C63">
              <w:rPr>
                <w:b/>
                <w:bCs/>
                <w:lang w:val="en-AU" w:bidi="ar-SA"/>
              </w:rPr>
              <w:t>reater</w:t>
            </w:r>
            <w:r w:rsidR="00F5074F" w:rsidRPr="006D0C63">
              <w:rPr>
                <w:b/>
                <w:bCs/>
                <w:lang w:val="en-AU" w:bidi="ar-SA"/>
              </w:rPr>
              <w:t xml:space="preserve"> differentiatio</w:t>
            </w:r>
            <w:r w:rsidR="00E34444" w:rsidRPr="006D0C63">
              <w:rPr>
                <w:b/>
                <w:bCs/>
                <w:lang w:val="en-AU" w:bidi="ar-SA"/>
              </w:rPr>
              <w:t>n with and preventing advertising of,</w:t>
            </w:r>
            <w:r w:rsidR="00F5074F" w:rsidRPr="006D0C63">
              <w:rPr>
                <w:b/>
                <w:bCs/>
                <w:lang w:val="en-AU" w:bidi="ar-SA"/>
              </w:rPr>
              <w:t xml:space="preserve"> products </w:t>
            </w:r>
            <w:r w:rsidR="00E34444" w:rsidRPr="006D0C63">
              <w:rPr>
                <w:b/>
                <w:bCs/>
                <w:lang w:val="en-AU" w:bidi="ar-SA"/>
              </w:rPr>
              <w:t>similar to infant formula products</w:t>
            </w:r>
          </w:p>
        </w:tc>
        <w:tc>
          <w:tcPr>
            <w:tcW w:w="4535" w:type="dxa"/>
          </w:tcPr>
          <w:p w14:paraId="08A1A1DE" w14:textId="2FC94DE4" w:rsidR="00F5074F" w:rsidRPr="00975AC6" w:rsidRDefault="00F5074F" w:rsidP="006D0C63">
            <w:pPr>
              <w:pStyle w:val="FSTableText"/>
              <w:rPr>
                <w:lang w:val="en-AU" w:bidi="ar-SA"/>
              </w:rPr>
            </w:pPr>
            <w:bookmarkStart w:id="650" w:name="_Hlk157777408"/>
            <w:r w:rsidRPr="00975AC6">
              <w:rPr>
                <w:lang w:val="en-AU" w:bidi="ar-SA"/>
              </w:rPr>
              <w:t xml:space="preserve">Infant formula </w:t>
            </w:r>
            <w:r w:rsidR="00E21A43">
              <w:rPr>
                <w:lang w:val="en-AU" w:bidi="ar-SA"/>
              </w:rPr>
              <w:t>products</w:t>
            </w:r>
            <w:r w:rsidRPr="00975AC6">
              <w:rPr>
                <w:lang w:val="en-AU" w:bidi="ar-SA"/>
              </w:rPr>
              <w:t xml:space="preserve"> will not be able to reference other products (for example products designed for toddlers).</w:t>
            </w:r>
          </w:p>
          <w:p w14:paraId="08E23C9F" w14:textId="5C9DE0E3" w:rsidR="00F5074F" w:rsidRPr="00975AC6" w:rsidRDefault="00E21A43" w:rsidP="006D0C63">
            <w:pPr>
              <w:pStyle w:val="FSTableText"/>
              <w:rPr>
                <w:lang w:val="en-AU"/>
              </w:rPr>
            </w:pPr>
            <w:r>
              <w:rPr>
                <w:lang w:val="en-AU"/>
              </w:rPr>
              <w:t>L</w:t>
            </w:r>
            <w:r w:rsidR="00723321" w:rsidRPr="00975AC6">
              <w:rPr>
                <w:lang w:val="en-AU"/>
              </w:rPr>
              <w:t>abels</w:t>
            </w:r>
            <w:r w:rsidR="00EA24E7" w:rsidRPr="00975AC6">
              <w:rPr>
                <w:lang w:val="en-AU"/>
              </w:rPr>
              <w:t xml:space="preserve"> must differentiate that </w:t>
            </w:r>
            <w:r w:rsidR="000B0822" w:rsidRPr="00975AC6">
              <w:rPr>
                <w:lang w:val="en-AU"/>
              </w:rPr>
              <w:t xml:space="preserve">product </w:t>
            </w:r>
            <w:r w:rsidR="00EA24E7" w:rsidRPr="00975AC6">
              <w:rPr>
                <w:lang w:val="en-AU"/>
              </w:rPr>
              <w:t>from other foods by the use of text, pictures and/or colour.</w:t>
            </w:r>
            <w:bookmarkEnd w:id="650"/>
          </w:p>
        </w:tc>
        <w:tc>
          <w:tcPr>
            <w:tcW w:w="4535" w:type="dxa"/>
          </w:tcPr>
          <w:p w14:paraId="05D7EFA1" w14:textId="58BDED1B" w:rsidR="00F5074F" w:rsidRPr="00975AC6" w:rsidRDefault="00175F22" w:rsidP="006D0C63">
            <w:pPr>
              <w:pStyle w:val="FSTableText"/>
              <w:rPr>
                <w:lang w:val="en-AU" w:bidi="ar-SA"/>
              </w:rPr>
            </w:pPr>
            <w:r w:rsidRPr="00975AC6">
              <w:rPr>
                <w:lang w:val="en-AU" w:bidi="ar-SA"/>
              </w:rPr>
              <w:t>The changes support</w:t>
            </w:r>
            <w:r w:rsidR="00916977" w:rsidRPr="00975AC6">
              <w:rPr>
                <w:lang w:val="en-AU" w:bidi="ar-SA"/>
              </w:rPr>
              <w:t xml:space="preserve"> infant health by </w:t>
            </w:r>
            <w:r w:rsidR="00F5074F" w:rsidRPr="00975AC6">
              <w:rPr>
                <w:lang w:val="en-AU" w:bidi="ar-SA"/>
              </w:rPr>
              <w:t>reduc</w:t>
            </w:r>
            <w:r w:rsidR="00916977" w:rsidRPr="00975AC6">
              <w:rPr>
                <w:lang w:val="en-AU" w:bidi="ar-SA"/>
              </w:rPr>
              <w:t>ing the</w:t>
            </w:r>
            <w:r w:rsidR="00F5074F" w:rsidRPr="00975AC6">
              <w:rPr>
                <w:lang w:val="en-AU" w:bidi="ar-SA"/>
              </w:rPr>
              <w:t xml:space="preserve"> risk of infants under 6 months being fed products that are not safe</w:t>
            </w:r>
            <w:r w:rsidR="00916977" w:rsidRPr="00975AC6">
              <w:rPr>
                <w:lang w:val="en-AU" w:bidi="ar-SA"/>
              </w:rPr>
              <w:t xml:space="preserve"> and suitable</w:t>
            </w:r>
            <w:r w:rsidR="007E4171" w:rsidRPr="00975AC6">
              <w:rPr>
                <w:lang w:val="en-AU" w:bidi="ar-SA"/>
              </w:rPr>
              <w:t xml:space="preserve"> for them</w:t>
            </w:r>
            <w:r w:rsidR="00916977" w:rsidRPr="00975AC6">
              <w:rPr>
                <w:lang w:val="en-AU" w:bidi="ar-SA"/>
              </w:rPr>
              <w:t>.</w:t>
            </w:r>
          </w:p>
          <w:p w14:paraId="6A3C496B" w14:textId="58E8DAE6" w:rsidR="00F5074F" w:rsidRPr="00975AC6" w:rsidRDefault="00175F22" w:rsidP="006D0C63">
            <w:pPr>
              <w:pStyle w:val="FSTableText"/>
              <w:rPr>
                <w:lang w:val="en-AU" w:bidi="ar-SA"/>
              </w:rPr>
            </w:pPr>
            <w:r w:rsidRPr="00975AC6">
              <w:rPr>
                <w:lang w:val="en-AU" w:bidi="ar-SA"/>
              </w:rPr>
              <w:t xml:space="preserve">They </w:t>
            </w:r>
            <w:r w:rsidR="00916977" w:rsidRPr="00975AC6">
              <w:rPr>
                <w:lang w:val="en-AU" w:bidi="ar-SA"/>
              </w:rPr>
              <w:t xml:space="preserve">align the standards with the latest studies on </w:t>
            </w:r>
            <w:r w:rsidR="00316438">
              <w:rPr>
                <w:lang w:val="en-AU" w:bidi="ar-SA"/>
              </w:rPr>
              <w:t>caregiver</w:t>
            </w:r>
            <w:r w:rsidR="00916977" w:rsidRPr="00975AC6">
              <w:rPr>
                <w:lang w:val="en-AU" w:bidi="ar-SA"/>
              </w:rPr>
              <w:t xml:space="preserve"> understanding of </w:t>
            </w:r>
            <w:r w:rsidRPr="00975AC6">
              <w:rPr>
                <w:lang w:val="en-AU" w:bidi="ar-SA"/>
              </w:rPr>
              <w:t xml:space="preserve">product labels. </w:t>
            </w:r>
          </w:p>
        </w:tc>
        <w:tc>
          <w:tcPr>
            <w:tcW w:w="2518" w:type="dxa"/>
          </w:tcPr>
          <w:p w14:paraId="348C3463" w14:textId="7822899C" w:rsidR="005C53C9" w:rsidRDefault="005C53C9" w:rsidP="006D0C63">
            <w:pPr>
              <w:pStyle w:val="FSTableText"/>
              <w:rPr>
                <w:lang w:bidi="ar-SA"/>
              </w:rPr>
            </w:pPr>
            <w:r>
              <w:rPr>
                <w:lang w:bidi="ar-SA"/>
              </w:rPr>
              <w:t>Not discussed in approval report.</w:t>
            </w:r>
          </w:p>
          <w:p w14:paraId="25D98DC7" w14:textId="5E268258" w:rsidR="0058660B" w:rsidRPr="005C53C9" w:rsidRDefault="005C53C9" w:rsidP="006D0C63">
            <w:pPr>
              <w:pStyle w:val="FSTableText"/>
              <w:rPr>
                <w:lang w:bidi="ar-SA"/>
              </w:rPr>
            </w:pPr>
            <w:r>
              <w:rPr>
                <w:lang w:bidi="ar-SA"/>
              </w:rPr>
              <w:t>Refer to 2</w:t>
            </w:r>
            <w:r w:rsidRPr="0058660B">
              <w:rPr>
                <w:lang w:bidi="ar-SA"/>
              </w:rPr>
              <w:t>nd</w:t>
            </w:r>
            <w:r>
              <w:rPr>
                <w:lang w:bidi="ar-SA"/>
              </w:rPr>
              <w:t xml:space="preserve"> CFS, Supporting Document </w:t>
            </w:r>
            <w:r w:rsidR="00123405">
              <w:rPr>
                <w:lang w:bidi="ar-SA"/>
              </w:rPr>
              <w:t>3</w:t>
            </w:r>
            <w:r>
              <w:rPr>
                <w:lang w:bidi="ar-SA"/>
              </w:rPr>
              <w:t xml:space="preserve">, </w:t>
            </w:r>
            <w:r w:rsidR="003523B6">
              <w:rPr>
                <w:lang w:bidi="ar-SA"/>
              </w:rPr>
              <w:t>s</w:t>
            </w:r>
            <w:r w:rsidRPr="00EB0968">
              <w:rPr>
                <w:lang w:bidi="ar-SA"/>
              </w:rPr>
              <w:t xml:space="preserve">ection </w:t>
            </w:r>
            <w:r>
              <w:rPr>
                <w:lang w:bidi="ar-SA"/>
              </w:rPr>
              <w:t>9.</w:t>
            </w:r>
          </w:p>
        </w:tc>
      </w:tr>
      <w:tr w:rsidR="00F5074F" w:rsidRPr="00975AC6" w14:paraId="051456B5" w14:textId="77777777" w:rsidTr="4E118E78">
        <w:tc>
          <w:tcPr>
            <w:tcW w:w="3569" w:type="dxa"/>
          </w:tcPr>
          <w:p w14:paraId="4A47D295" w14:textId="77777777" w:rsidR="00E34444" w:rsidRPr="006D0C63" w:rsidRDefault="00E34444" w:rsidP="006D0C63">
            <w:pPr>
              <w:pStyle w:val="FSTableText"/>
              <w:rPr>
                <w:b/>
                <w:bCs/>
                <w:lang w:val="en-AU" w:bidi="ar-SA"/>
              </w:rPr>
            </w:pPr>
            <w:r w:rsidRPr="006D0C63">
              <w:rPr>
                <w:b/>
                <w:bCs/>
                <w:lang w:val="en-AU" w:bidi="ar-SA"/>
              </w:rPr>
              <w:t xml:space="preserve">Updating labelling requirements – </w:t>
            </w:r>
          </w:p>
          <w:p w14:paraId="76A186E6" w14:textId="600620A1" w:rsidR="00F5074F" w:rsidRPr="006D0C63" w:rsidRDefault="006D0C63" w:rsidP="006D0C63">
            <w:pPr>
              <w:pStyle w:val="FSTableText"/>
              <w:rPr>
                <w:b/>
                <w:bCs/>
                <w:lang w:val="en-AU" w:bidi="ar-SA"/>
              </w:rPr>
            </w:pPr>
            <w:r>
              <w:rPr>
                <w:b/>
                <w:bCs/>
                <w:lang w:val="en-AU" w:bidi="ar-SA"/>
              </w:rPr>
              <w:t>i</w:t>
            </w:r>
            <w:r w:rsidR="00E34444" w:rsidRPr="006D0C63">
              <w:rPr>
                <w:b/>
                <w:bCs/>
                <w:lang w:val="en-AU" w:bidi="ar-SA"/>
              </w:rPr>
              <w:t xml:space="preserve">mproving information provided to </w:t>
            </w:r>
            <w:r w:rsidR="009B75EA" w:rsidRPr="006D0C63">
              <w:rPr>
                <w:b/>
                <w:bCs/>
                <w:lang w:val="en-AU" w:bidi="ar-SA"/>
              </w:rPr>
              <w:t>caregivers</w:t>
            </w:r>
          </w:p>
        </w:tc>
        <w:tc>
          <w:tcPr>
            <w:tcW w:w="4535" w:type="dxa"/>
          </w:tcPr>
          <w:p w14:paraId="4342DC57" w14:textId="208EC721" w:rsidR="00F5074F" w:rsidRPr="00975AC6" w:rsidRDefault="00F5074F" w:rsidP="006D0C63">
            <w:pPr>
              <w:pStyle w:val="FSTableText"/>
              <w:rPr>
                <w:lang w:val="en-AU" w:bidi="ar-SA"/>
              </w:rPr>
            </w:pPr>
            <w:r w:rsidRPr="00975AC6">
              <w:rPr>
                <w:lang w:val="en-AU" w:bidi="ar-SA"/>
              </w:rPr>
              <w:t xml:space="preserve">The </w:t>
            </w:r>
            <w:r w:rsidR="002C0108" w:rsidRPr="00975AC6">
              <w:rPr>
                <w:lang w:val="en-AU" w:bidi="ar-SA"/>
              </w:rPr>
              <w:t>proposed changes:</w:t>
            </w:r>
          </w:p>
          <w:p w14:paraId="335AEC19" w14:textId="207A00E0" w:rsidR="00F5074F" w:rsidRPr="00975AC6" w:rsidRDefault="00F5074F" w:rsidP="006D0C63">
            <w:pPr>
              <w:pStyle w:val="FSTableText"/>
              <w:rPr>
                <w:lang w:val="en-AU"/>
              </w:rPr>
            </w:pPr>
            <w:r w:rsidRPr="00975AC6">
              <w:rPr>
                <w:lang w:val="en-AU"/>
              </w:rPr>
              <w:t xml:space="preserve">prescribes a standard format for the </w:t>
            </w:r>
            <w:r w:rsidR="00834E80" w:rsidRPr="00975AC6">
              <w:rPr>
                <w:lang w:val="en-AU"/>
              </w:rPr>
              <w:t>NIS</w:t>
            </w:r>
          </w:p>
          <w:p w14:paraId="74994226" w14:textId="5AED6981" w:rsidR="00F5074F" w:rsidRPr="00975AC6" w:rsidRDefault="00F5074F" w:rsidP="006D0C63">
            <w:pPr>
              <w:pStyle w:val="FSTableText"/>
              <w:rPr>
                <w:lang w:val="en-AU"/>
              </w:rPr>
            </w:pPr>
            <w:r w:rsidRPr="00975AC6">
              <w:rPr>
                <w:lang w:val="en-AU"/>
              </w:rPr>
              <w:t>updates the existing required instructions for preparation</w:t>
            </w:r>
            <w:r w:rsidR="0017401B" w:rsidRPr="00975AC6">
              <w:rPr>
                <w:lang w:val="en-AU"/>
              </w:rPr>
              <w:t xml:space="preserve"> and use</w:t>
            </w:r>
          </w:p>
          <w:p w14:paraId="2DC11B91" w14:textId="3F208B21" w:rsidR="00F5074F" w:rsidRPr="00975AC6" w:rsidRDefault="00F5074F" w:rsidP="006D0C63">
            <w:pPr>
              <w:pStyle w:val="FSTableText"/>
              <w:rPr>
                <w:lang w:val="en-AU"/>
              </w:rPr>
            </w:pPr>
            <w:r w:rsidRPr="00975AC6">
              <w:rPr>
                <w:lang w:val="en-AU"/>
              </w:rPr>
              <w:t xml:space="preserve">permits </w:t>
            </w:r>
            <w:r w:rsidR="0017401B" w:rsidRPr="00975AC6">
              <w:rPr>
                <w:lang w:val="en-AU"/>
              </w:rPr>
              <w:t>voluntary stage</w:t>
            </w:r>
            <w:r w:rsidRPr="00975AC6">
              <w:rPr>
                <w:lang w:val="en-AU"/>
              </w:rPr>
              <w:t xml:space="preserve"> labelling</w:t>
            </w:r>
            <w:r w:rsidR="0017401B" w:rsidRPr="00975AC6">
              <w:rPr>
                <w:lang w:val="en-AU"/>
              </w:rPr>
              <w:t xml:space="preserve"> of </w:t>
            </w:r>
            <w:r w:rsidRPr="00975AC6">
              <w:rPr>
                <w:lang w:val="en-AU"/>
              </w:rPr>
              <w:t>infant formula with</w:t>
            </w:r>
            <w:r w:rsidR="0017401B" w:rsidRPr="00975AC6">
              <w:rPr>
                <w:lang w:val="en-AU"/>
              </w:rPr>
              <w:t xml:space="preserve"> the number </w:t>
            </w:r>
            <w:r w:rsidRPr="00975AC6">
              <w:rPr>
                <w:lang w:val="en-AU"/>
              </w:rPr>
              <w:t>‘1’ and follow-on formula as ‘2’, with conditions.</w:t>
            </w:r>
          </w:p>
        </w:tc>
        <w:tc>
          <w:tcPr>
            <w:tcW w:w="4535" w:type="dxa"/>
          </w:tcPr>
          <w:p w14:paraId="4F2BB8ED" w14:textId="77777777" w:rsidR="00F5074F" w:rsidRPr="00975AC6" w:rsidRDefault="00F5074F" w:rsidP="006D0C63">
            <w:pPr>
              <w:pStyle w:val="FSTableText"/>
              <w:rPr>
                <w:lang w:val="en-AU" w:bidi="ar-SA"/>
              </w:rPr>
            </w:pPr>
            <w:r w:rsidRPr="00975AC6">
              <w:rPr>
                <w:lang w:val="en-AU" w:bidi="ar-SA"/>
              </w:rPr>
              <w:t>These changes:</w:t>
            </w:r>
          </w:p>
          <w:p w14:paraId="49F7ED17" w14:textId="661E9D2C" w:rsidR="00F5074F" w:rsidRPr="00975AC6" w:rsidRDefault="00F5074F" w:rsidP="006D0C63">
            <w:pPr>
              <w:pStyle w:val="FSTableText"/>
              <w:rPr>
                <w:lang w:val="en-AU"/>
              </w:rPr>
            </w:pPr>
            <w:r w:rsidRPr="00975AC6">
              <w:rPr>
                <w:lang w:val="en-AU"/>
              </w:rPr>
              <w:t xml:space="preserve">improve </w:t>
            </w:r>
            <w:r w:rsidR="00E21A43">
              <w:rPr>
                <w:lang w:val="en-AU"/>
              </w:rPr>
              <w:t xml:space="preserve">information provided to </w:t>
            </w:r>
            <w:r w:rsidR="009B75EA">
              <w:rPr>
                <w:lang w:val="en-AU"/>
              </w:rPr>
              <w:t>caregivers</w:t>
            </w:r>
            <w:r w:rsidR="00E21A43">
              <w:rPr>
                <w:lang w:val="en-AU"/>
              </w:rPr>
              <w:t xml:space="preserve"> by impro</w:t>
            </w:r>
            <w:r w:rsidR="005C5CB7">
              <w:rPr>
                <w:lang w:val="en-AU"/>
              </w:rPr>
              <w:t xml:space="preserve">ving the comparability of </w:t>
            </w:r>
            <w:r w:rsidRPr="00975AC6">
              <w:rPr>
                <w:lang w:val="en-AU"/>
              </w:rPr>
              <w:t xml:space="preserve"> products</w:t>
            </w:r>
          </w:p>
          <w:p w14:paraId="644B66CF" w14:textId="529DAD38" w:rsidR="00F5074F" w:rsidRPr="00975AC6" w:rsidRDefault="00F5074F" w:rsidP="006D0C63">
            <w:pPr>
              <w:pStyle w:val="FSTableText"/>
              <w:rPr>
                <w:lang w:val="en-AU"/>
              </w:rPr>
            </w:pPr>
            <w:r w:rsidRPr="00975AC6">
              <w:rPr>
                <w:lang w:val="en-AU"/>
              </w:rPr>
              <w:t>reduce the risk of improper preparation which can have serious health consequences</w:t>
            </w:r>
            <w:r w:rsidR="005C5CB7">
              <w:rPr>
                <w:lang w:val="en-AU"/>
              </w:rPr>
              <w:t>.</w:t>
            </w:r>
          </w:p>
        </w:tc>
        <w:tc>
          <w:tcPr>
            <w:tcW w:w="2518" w:type="dxa"/>
          </w:tcPr>
          <w:p w14:paraId="39C505A9" w14:textId="3F809546" w:rsidR="00123405" w:rsidRDefault="005C53C9" w:rsidP="006D0C63">
            <w:pPr>
              <w:pStyle w:val="FSTableText"/>
              <w:rPr>
                <w:lang w:bidi="ar-SA"/>
              </w:rPr>
            </w:pPr>
            <w:r>
              <w:rPr>
                <w:lang w:bidi="ar-SA"/>
              </w:rPr>
              <w:t xml:space="preserve">Standard NIS format </w:t>
            </w:r>
            <w:r w:rsidR="00444949">
              <w:rPr>
                <w:lang w:bidi="ar-SA"/>
              </w:rPr>
              <w:t xml:space="preserve">– refer to </w:t>
            </w:r>
            <w:r w:rsidR="002074D4">
              <w:rPr>
                <w:lang w:bidi="ar-SA"/>
              </w:rPr>
              <w:t>1st</w:t>
            </w:r>
            <w:r w:rsidR="00444949">
              <w:rPr>
                <w:lang w:bidi="ar-SA"/>
              </w:rPr>
              <w:t xml:space="preserve"> CFS, Supporting Document 3, </w:t>
            </w:r>
            <w:r w:rsidR="003523B6">
              <w:rPr>
                <w:lang w:bidi="ar-SA"/>
              </w:rPr>
              <w:t>s</w:t>
            </w:r>
            <w:r w:rsidR="00444949" w:rsidRPr="00EB0968">
              <w:rPr>
                <w:lang w:bidi="ar-SA"/>
              </w:rPr>
              <w:t xml:space="preserve">ection </w:t>
            </w:r>
            <w:r w:rsidR="00444949">
              <w:rPr>
                <w:lang w:bidi="ar-SA"/>
              </w:rPr>
              <w:t>3</w:t>
            </w:r>
          </w:p>
          <w:p w14:paraId="234C7E97" w14:textId="2121AE63" w:rsidR="005C53C9" w:rsidRPr="00444949" w:rsidRDefault="00123405" w:rsidP="006D0C63">
            <w:pPr>
              <w:pStyle w:val="FSTableText"/>
              <w:rPr>
                <w:lang w:bidi="ar-SA"/>
              </w:rPr>
            </w:pPr>
            <w:r>
              <w:rPr>
                <w:lang w:bidi="ar-SA"/>
              </w:rPr>
              <w:t>Preparation instructions – r</w:t>
            </w:r>
            <w:r w:rsidR="005C53C9">
              <w:rPr>
                <w:lang w:bidi="ar-SA"/>
              </w:rPr>
              <w:t xml:space="preserve">efer to </w:t>
            </w:r>
            <w:r w:rsidR="005C53C9" w:rsidRPr="00444949">
              <w:rPr>
                <w:lang w:bidi="ar-SA"/>
              </w:rPr>
              <w:t>2nd CFS, Supporting Document </w:t>
            </w:r>
            <w:r w:rsidRPr="00444949">
              <w:rPr>
                <w:lang w:bidi="ar-SA"/>
              </w:rPr>
              <w:t>3</w:t>
            </w:r>
            <w:r w:rsidR="005C53C9" w:rsidRPr="00444949">
              <w:rPr>
                <w:lang w:bidi="ar-SA"/>
              </w:rPr>
              <w:t xml:space="preserve">, </w:t>
            </w:r>
            <w:r w:rsidR="003523B6">
              <w:rPr>
                <w:lang w:bidi="ar-SA"/>
              </w:rPr>
              <w:t>s</w:t>
            </w:r>
            <w:r w:rsidR="005C53C9" w:rsidRPr="00444949">
              <w:rPr>
                <w:lang w:bidi="ar-SA"/>
              </w:rPr>
              <w:t xml:space="preserve">ection </w:t>
            </w:r>
            <w:r w:rsidRPr="00444949">
              <w:rPr>
                <w:lang w:bidi="ar-SA"/>
              </w:rPr>
              <w:t>1 and 2</w:t>
            </w:r>
          </w:p>
          <w:p w14:paraId="3BB40AEF" w14:textId="410AF94E" w:rsidR="00F5074F" w:rsidRPr="00975AC6" w:rsidRDefault="005C53C9" w:rsidP="006D0C63">
            <w:pPr>
              <w:pStyle w:val="FSTableText"/>
              <w:rPr>
                <w:highlight w:val="yellow"/>
                <w:lang w:val="en-AU" w:bidi="ar-SA"/>
              </w:rPr>
            </w:pPr>
            <w:r w:rsidRPr="00444949">
              <w:rPr>
                <w:lang w:val="en-AU" w:bidi="ar-SA"/>
              </w:rPr>
              <w:t xml:space="preserve">Stage labelling –  </w:t>
            </w:r>
            <w:r w:rsidR="003523B6">
              <w:rPr>
                <w:lang w:val="en-AU" w:bidi="ar-SA"/>
              </w:rPr>
              <w:t>s</w:t>
            </w:r>
            <w:r w:rsidRPr="00444949">
              <w:rPr>
                <w:lang w:val="en-AU" w:bidi="ar-SA"/>
              </w:rPr>
              <w:t>ection 4.18</w:t>
            </w:r>
            <w:r w:rsidR="00123405" w:rsidRPr="00444949">
              <w:rPr>
                <w:lang w:val="en-AU" w:bidi="ar-SA"/>
              </w:rPr>
              <w:t xml:space="preserve"> of the approval report</w:t>
            </w:r>
          </w:p>
        </w:tc>
      </w:tr>
      <w:tr w:rsidR="00F5074F" w:rsidRPr="00975AC6" w14:paraId="7C42D2C0" w14:textId="77777777" w:rsidTr="4E118E78">
        <w:trPr>
          <w:cantSplit/>
        </w:trPr>
        <w:tc>
          <w:tcPr>
            <w:tcW w:w="3569" w:type="dxa"/>
          </w:tcPr>
          <w:p w14:paraId="336392ED" w14:textId="060B2C17" w:rsidR="00F5074F" w:rsidRPr="006D0C63" w:rsidRDefault="00E34444" w:rsidP="006D0C63">
            <w:pPr>
              <w:pStyle w:val="FSTableText"/>
              <w:rPr>
                <w:b/>
                <w:bCs/>
                <w:lang w:val="en-AU" w:bidi="ar-SA"/>
              </w:rPr>
            </w:pPr>
            <w:r w:rsidRPr="006D0C63">
              <w:rPr>
                <w:b/>
                <w:bCs/>
                <w:lang w:val="en-AU" w:bidi="ar-SA"/>
              </w:rPr>
              <w:lastRenderedPageBreak/>
              <w:t>Making o</w:t>
            </w:r>
            <w:r w:rsidR="00F5074F" w:rsidRPr="006D0C63">
              <w:rPr>
                <w:b/>
                <w:bCs/>
                <w:lang w:val="en-AU" w:bidi="ar-SA"/>
              </w:rPr>
              <w:t xml:space="preserve">ther </w:t>
            </w:r>
            <w:r w:rsidRPr="006D0C63">
              <w:rPr>
                <w:b/>
                <w:bCs/>
                <w:lang w:val="en-AU" w:bidi="ar-SA"/>
              </w:rPr>
              <w:t xml:space="preserve">minor </w:t>
            </w:r>
            <w:r w:rsidR="00F5074F" w:rsidRPr="006D0C63">
              <w:rPr>
                <w:b/>
                <w:bCs/>
                <w:lang w:val="en-AU" w:bidi="ar-SA"/>
              </w:rPr>
              <w:t xml:space="preserve">changes </w:t>
            </w:r>
          </w:p>
        </w:tc>
        <w:tc>
          <w:tcPr>
            <w:tcW w:w="4535" w:type="dxa"/>
          </w:tcPr>
          <w:p w14:paraId="0E08500A" w14:textId="439E29DA" w:rsidR="00F5074F" w:rsidRPr="00975AC6" w:rsidRDefault="00F5074F" w:rsidP="006D0C63">
            <w:pPr>
              <w:pStyle w:val="FSTableText"/>
              <w:rPr>
                <w:lang w:val="en-AU" w:bidi="ar-SA"/>
              </w:rPr>
            </w:pPr>
            <w:r w:rsidRPr="00975AC6">
              <w:rPr>
                <w:lang w:val="en-AU" w:bidi="ar-SA"/>
              </w:rPr>
              <w:t xml:space="preserve">A number of other minor changes have been made to the </w:t>
            </w:r>
            <w:r w:rsidR="009D183F" w:rsidRPr="00975AC6">
              <w:rPr>
                <w:lang w:val="en-AU" w:bidi="ar-SA"/>
              </w:rPr>
              <w:t>standards.</w:t>
            </w:r>
          </w:p>
        </w:tc>
        <w:tc>
          <w:tcPr>
            <w:tcW w:w="4535" w:type="dxa"/>
          </w:tcPr>
          <w:p w14:paraId="4FBA9A8E" w14:textId="75A733A9" w:rsidR="00AB3446" w:rsidRDefault="00F5074F" w:rsidP="006D0C63">
            <w:pPr>
              <w:pStyle w:val="FSTableText"/>
              <w:rPr>
                <w:lang w:val="en-AU" w:bidi="ar-SA"/>
              </w:rPr>
            </w:pPr>
            <w:r w:rsidRPr="00975AC6">
              <w:rPr>
                <w:lang w:val="en-AU" w:bidi="ar-SA"/>
              </w:rPr>
              <w:t>Generally these changes are</w:t>
            </w:r>
            <w:r w:rsidR="00AB3446">
              <w:rPr>
                <w:lang w:val="en-AU" w:bidi="ar-SA"/>
              </w:rPr>
              <w:t xml:space="preserve"> </w:t>
            </w:r>
            <w:r w:rsidRPr="00975AC6">
              <w:rPr>
                <w:lang w:val="en-AU" w:bidi="ar-SA"/>
              </w:rPr>
              <w:t>to</w:t>
            </w:r>
            <w:r w:rsidR="00AB3446">
              <w:rPr>
                <w:lang w:val="en-AU" w:bidi="ar-SA"/>
              </w:rPr>
              <w:t>:</w:t>
            </w:r>
          </w:p>
          <w:p w14:paraId="600E280B" w14:textId="64297293" w:rsidR="00AB3446" w:rsidRPr="00AB3446" w:rsidRDefault="00F5074F" w:rsidP="006D0C63">
            <w:pPr>
              <w:pStyle w:val="FSTableText"/>
              <w:numPr>
                <w:ilvl w:val="0"/>
                <w:numId w:val="20"/>
              </w:numPr>
              <w:rPr>
                <w:lang w:val="en-AU"/>
              </w:rPr>
            </w:pPr>
            <w:r w:rsidRPr="00975AC6">
              <w:rPr>
                <w:lang w:val="en-AU"/>
              </w:rPr>
              <w:t xml:space="preserve">aid interpretation of the </w:t>
            </w:r>
            <w:r w:rsidR="009D183F" w:rsidRPr="00975AC6">
              <w:rPr>
                <w:lang w:val="en-AU"/>
              </w:rPr>
              <w:t>standards</w:t>
            </w:r>
            <w:r w:rsidRPr="00975AC6">
              <w:rPr>
                <w:lang w:val="en-AU"/>
              </w:rPr>
              <w:t xml:space="preserve"> by removing current areas of ambiguity</w:t>
            </w:r>
          </w:p>
          <w:p w14:paraId="6FF33D1D" w14:textId="25B85655" w:rsidR="00F5074F" w:rsidRPr="00975AC6" w:rsidRDefault="00AB3446" w:rsidP="006D0C63">
            <w:pPr>
              <w:pStyle w:val="FSTableText"/>
              <w:numPr>
                <w:ilvl w:val="0"/>
                <w:numId w:val="20"/>
              </w:numPr>
              <w:rPr>
                <w:lang w:val="en-AU"/>
              </w:rPr>
            </w:pPr>
            <w:r>
              <w:rPr>
                <w:lang w:val="en-AU"/>
              </w:rPr>
              <w:t xml:space="preserve">make </w:t>
            </w:r>
            <w:r w:rsidR="00F5074F" w:rsidRPr="00975AC6">
              <w:rPr>
                <w:lang w:val="en-AU"/>
              </w:rPr>
              <w:t xml:space="preserve">consequential amendments </w:t>
            </w:r>
            <w:r>
              <w:rPr>
                <w:lang w:val="en-AU"/>
              </w:rPr>
              <w:t>to other parts of the Code, to reflect changes to the standards.</w:t>
            </w:r>
          </w:p>
        </w:tc>
        <w:tc>
          <w:tcPr>
            <w:tcW w:w="2518" w:type="dxa"/>
          </w:tcPr>
          <w:p w14:paraId="617C6530" w14:textId="64ECE051" w:rsidR="00F5074F" w:rsidRPr="00975AC6" w:rsidRDefault="005C53C9" w:rsidP="006D0C63">
            <w:pPr>
              <w:pStyle w:val="FSTableText"/>
              <w:rPr>
                <w:lang w:val="en-AU" w:bidi="ar-SA"/>
              </w:rPr>
            </w:pPr>
            <w:r>
              <w:rPr>
                <w:lang w:val="en-AU" w:bidi="ar-SA"/>
              </w:rPr>
              <w:t>Refer to the</w:t>
            </w:r>
            <w:r w:rsidR="00BB3E1B" w:rsidRPr="00975AC6">
              <w:rPr>
                <w:lang w:val="en-AU" w:bidi="ar-SA"/>
              </w:rPr>
              <w:t xml:space="preserve"> entire draft </w:t>
            </w:r>
            <w:r w:rsidR="0027693B" w:rsidRPr="00975AC6">
              <w:rPr>
                <w:lang w:val="en-AU" w:bidi="ar-SA"/>
              </w:rPr>
              <w:t>variation</w:t>
            </w:r>
            <w:r>
              <w:rPr>
                <w:lang w:val="en-AU" w:bidi="ar-SA"/>
              </w:rPr>
              <w:t xml:space="preserve"> that</w:t>
            </w:r>
            <w:r w:rsidR="0027693B" w:rsidRPr="00975AC6">
              <w:rPr>
                <w:lang w:val="en-AU" w:bidi="ar-SA"/>
              </w:rPr>
              <w:t xml:space="preserve"> </w:t>
            </w:r>
            <w:r w:rsidR="00AB3446">
              <w:rPr>
                <w:lang w:val="en-AU" w:bidi="ar-SA"/>
              </w:rPr>
              <w:t xml:space="preserve">is </w:t>
            </w:r>
            <w:r w:rsidR="00BB3E1B" w:rsidRPr="00975AC6">
              <w:rPr>
                <w:lang w:val="en-AU" w:bidi="ar-SA"/>
              </w:rPr>
              <w:t>attached</w:t>
            </w:r>
            <w:r w:rsidR="00AB3446">
              <w:rPr>
                <w:lang w:val="en-AU" w:bidi="ar-SA"/>
              </w:rPr>
              <w:t xml:space="preserve"> to the </w:t>
            </w:r>
            <w:r w:rsidR="00123405">
              <w:rPr>
                <w:lang w:val="en-AU" w:bidi="ar-SA"/>
              </w:rPr>
              <w:t>a</w:t>
            </w:r>
            <w:r w:rsidR="00AB3446">
              <w:rPr>
                <w:lang w:val="en-AU" w:bidi="ar-SA"/>
              </w:rPr>
              <w:t xml:space="preserve">pproval </w:t>
            </w:r>
            <w:r w:rsidR="00123405">
              <w:rPr>
                <w:lang w:val="en-AU" w:bidi="ar-SA"/>
              </w:rPr>
              <w:t>r</w:t>
            </w:r>
            <w:r w:rsidR="00AB3446">
              <w:rPr>
                <w:lang w:val="en-AU" w:bidi="ar-SA"/>
              </w:rPr>
              <w:t>eport</w:t>
            </w:r>
            <w:r w:rsidR="00BB3E1B" w:rsidRPr="00975AC6">
              <w:rPr>
                <w:lang w:val="en-AU" w:bidi="ar-SA"/>
              </w:rPr>
              <w:t>.</w:t>
            </w:r>
          </w:p>
        </w:tc>
      </w:tr>
    </w:tbl>
    <w:p w14:paraId="0CA49100" w14:textId="619BA0E4" w:rsidR="00887F83" w:rsidRPr="00975AC6" w:rsidRDefault="00887F83" w:rsidP="008811F8">
      <w:pPr>
        <w:widowControl/>
        <w:rPr>
          <w:lang w:val="en-AU" w:bidi="ar-SA"/>
        </w:rPr>
        <w:sectPr w:rsidR="00887F83" w:rsidRPr="00975AC6" w:rsidSect="00887F83">
          <w:pgSz w:w="16838" w:h="11906" w:orient="landscape"/>
          <w:pgMar w:top="720" w:right="720" w:bottom="720" w:left="720" w:header="709" w:footer="709" w:gutter="0"/>
          <w:cols w:space="708"/>
          <w:docGrid w:linePitch="360"/>
        </w:sectPr>
      </w:pPr>
    </w:p>
    <w:p w14:paraId="74B0CFC4" w14:textId="3BFE8D53" w:rsidR="008811F8" w:rsidRPr="00975AC6" w:rsidRDefault="008811F8" w:rsidP="00875668">
      <w:pPr>
        <w:pStyle w:val="Heading2"/>
        <w:rPr>
          <w:noProof w:val="0"/>
        </w:rPr>
      </w:pPr>
      <w:bookmarkStart w:id="651" w:name="_Toc124924575"/>
      <w:bookmarkStart w:id="652" w:name="_Ref126315780"/>
      <w:bookmarkStart w:id="653" w:name="_Toc132035363"/>
      <w:bookmarkStart w:id="654" w:name="_Ref156847444"/>
      <w:bookmarkStart w:id="655" w:name="_Ref156848179"/>
      <w:bookmarkStart w:id="656" w:name="_Toc168995662"/>
      <w:bookmarkStart w:id="657" w:name="_Toc158893133"/>
      <w:r w:rsidRPr="00975AC6">
        <w:rPr>
          <w:noProof w:val="0"/>
        </w:rPr>
        <w:lastRenderedPageBreak/>
        <w:t>Consideration of costs and benefits</w:t>
      </w:r>
      <w:bookmarkEnd w:id="205"/>
      <w:bookmarkEnd w:id="651"/>
      <w:bookmarkEnd w:id="652"/>
      <w:bookmarkEnd w:id="653"/>
      <w:bookmarkEnd w:id="654"/>
      <w:bookmarkEnd w:id="655"/>
      <w:bookmarkEnd w:id="656"/>
      <w:bookmarkEnd w:id="657"/>
    </w:p>
    <w:p w14:paraId="2E2EDFC2" w14:textId="14D23BEC" w:rsidR="00715DF5" w:rsidRDefault="00715DF5" w:rsidP="008811F8">
      <w:pPr>
        <w:rPr>
          <w:lang w:val="en-AU"/>
        </w:rPr>
      </w:pPr>
      <w:r>
        <w:rPr>
          <w:lang w:val="en-AU" w:bidi="ar-SA"/>
        </w:rPr>
        <w:t>This section contains the final consideration of the costs and benefits for the proposed changes to the standards.</w:t>
      </w:r>
    </w:p>
    <w:p w14:paraId="6D9EF959" w14:textId="0252D587" w:rsidR="00715DF5" w:rsidRDefault="008811F8" w:rsidP="008811F8">
      <w:pPr>
        <w:rPr>
          <w:lang w:val="en-AU" w:bidi="ar-SA"/>
        </w:rPr>
      </w:pPr>
      <w:r w:rsidRPr="00975AC6">
        <w:rPr>
          <w:lang w:val="en-AU" w:bidi="ar-SA"/>
        </w:rPr>
        <w:t xml:space="preserve">In assessing this </w:t>
      </w:r>
      <w:r w:rsidR="00C01F28" w:rsidRPr="00975AC6">
        <w:rPr>
          <w:lang w:val="en-AU" w:bidi="ar-SA"/>
        </w:rPr>
        <w:t>p</w:t>
      </w:r>
      <w:r w:rsidRPr="00975AC6">
        <w:rPr>
          <w:lang w:val="en-AU" w:bidi="ar-SA"/>
        </w:rPr>
        <w:t xml:space="preserve">roposal and in </w:t>
      </w:r>
      <w:r w:rsidR="007E0F7B" w:rsidRPr="00975AC6">
        <w:rPr>
          <w:lang w:val="en-AU" w:bidi="ar-SA"/>
        </w:rPr>
        <w:t>deciding</w:t>
      </w:r>
      <w:r w:rsidRPr="00975AC6">
        <w:rPr>
          <w:lang w:val="en-AU" w:bidi="ar-SA"/>
        </w:rPr>
        <w:t xml:space="preserve"> to prepare the amendments to the </w:t>
      </w:r>
      <w:r w:rsidR="009D183F" w:rsidRPr="00975AC6">
        <w:rPr>
          <w:lang w:val="en-AU" w:bidi="ar-SA"/>
        </w:rPr>
        <w:t>standards</w:t>
      </w:r>
      <w:r w:rsidRPr="00975AC6">
        <w:rPr>
          <w:lang w:val="en-AU" w:bidi="ar-SA"/>
        </w:rPr>
        <w:t>, FSANZ was required by the FSANZ Act to have regard to</w:t>
      </w:r>
      <w:r w:rsidR="005C5CB7">
        <w:rPr>
          <w:lang w:val="en-AU" w:bidi="ar-SA"/>
        </w:rPr>
        <w:t xml:space="preserve"> </w:t>
      </w:r>
      <w:r w:rsidRPr="00975AC6">
        <w:rPr>
          <w:lang w:val="en-AU" w:bidi="ar-SA"/>
        </w:rPr>
        <w:t xml:space="preserve">whether the costs that would arise from </w:t>
      </w:r>
      <w:r w:rsidR="007E0F7B" w:rsidRPr="00975AC6">
        <w:rPr>
          <w:lang w:val="en-AU" w:bidi="ar-SA"/>
        </w:rPr>
        <w:t xml:space="preserve">the </w:t>
      </w:r>
      <w:r w:rsidRPr="00975AC6">
        <w:rPr>
          <w:lang w:val="en-AU" w:bidi="ar-SA"/>
        </w:rPr>
        <w:t xml:space="preserve">proposed measure outweigh </w:t>
      </w:r>
      <w:r w:rsidR="007E0F7B" w:rsidRPr="00975AC6">
        <w:rPr>
          <w:lang w:val="en-AU" w:bidi="ar-SA"/>
        </w:rPr>
        <w:t xml:space="preserve">its </w:t>
      </w:r>
      <w:r w:rsidRPr="00975AC6">
        <w:rPr>
          <w:lang w:val="en-AU" w:bidi="ar-SA"/>
        </w:rPr>
        <w:t xml:space="preserve">direct or indirect benefits. In doing so, it had regard to submissions received in response to the </w:t>
      </w:r>
      <w:r w:rsidR="002074D4">
        <w:rPr>
          <w:lang w:val="en-AU" w:bidi="ar-SA"/>
        </w:rPr>
        <w:t>1st</w:t>
      </w:r>
      <w:r w:rsidR="00064D2D" w:rsidRPr="00975AC6">
        <w:rPr>
          <w:lang w:val="en-AU" w:bidi="ar-SA"/>
        </w:rPr>
        <w:t xml:space="preserve"> and </w:t>
      </w:r>
      <w:r w:rsidR="002074D4">
        <w:rPr>
          <w:lang w:val="en-AU" w:bidi="ar-SA"/>
        </w:rPr>
        <w:t>2nd</w:t>
      </w:r>
      <w:r w:rsidR="00064D2D" w:rsidRPr="00975AC6">
        <w:rPr>
          <w:lang w:val="en-AU" w:bidi="ar-SA"/>
        </w:rPr>
        <w:t xml:space="preserve"> CFS</w:t>
      </w:r>
      <w:r w:rsidR="00E504AA" w:rsidRPr="00975AC6">
        <w:rPr>
          <w:lang w:val="en-AU" w:bidi="ar-SA"/>
        </w:rPr>
        <w:t xml:space="preserve"> processes</w:t>
      </w:r>
      <w:r w:rsidRPr="00975AC6">
        <w:rPr>
          <w:lang w:val="en-AU" w:bidi="ar-SA"/>
        </w:rPr>
        <w:t>.</w:t>
      </w:r>
    </w:p>
    <w:p w14:paraId="0C6E500D" w14:textId="2F8078CD" w:rsidR="008811F8" w:rsidRPr="00975AC6" w:rsidRDefault="008811F8" w:rsidP="009731A1">
      <w:pPr>
        <w:pStyle w:val="Heading3"/>
      </w:pPr>
      <w:bookmarkStart w:id="658" w:name="_Toc131082116"/>
      <w:bookmarkStart w:id="659" w:name="_Toc131082217"/>
      <w:bookmarkStart w:id="660" w:name="_Toc131082299"/>
      <w:bookmarkStart w:id="661" w:name="_Toc131082411"/>
      <w:bookmarkStart w:id="662" w:name="_Toc131082477"/>
      <w:bookmarkStart w:id="663" w:name="_Toc131082546"/>
      <w:bookmarkStart w:id="664" w:name="_Toc131082614"/>
      <w:bookmarkStart w:id="665" w:name="_Toc131082682"/>
      <w:bookmarkStart w:id="666" w:name="_Toc131082750"/>
      <w:bookmarkStart w:id="667" w:name="_Toc131082117"/>
      <w:bookmarkStart w:id="668" w:name="_Toc131082218"/>
      <w:bookmarkStart w:id="669" w:name="_Toc131082300"/>
      <w:bookmarkStart w:id="670" w:name="_Toc131082412"/>
      <w:bookmarkStart w:id="671" w:name="_Toc131082478"/>
      <w:bookmarkStart w:id="672" w:name="_Toc131082547"/>
      <w:bookmarkStart w:id="673" w:name="_Toc131082615"/>
      <w:bookmarkStart w:id="674" w:name="_Toc131082683"/>
      <w:bookmarkStart w:id="675" w:name="_Toc131082751"/>
      <w:bookmarkStart w:id="676" w:name="_Toc131082118"/>
      <w:bookmarkStart w:id="677" w:name="_Toc131082219"/>
      <w:bookmarkStart w:id="678" w:name="_Toc131082301"/>
      <w:bookmarkStart w:id="679" w:name="_Toc131082413"/>
      <w:bookmarkStart w:id="680" w:name="_Toc131082479"/>
      <w:bookmarkStart w:id="681" w:name="_Toc131082548"/>
      <w:bookmarkStart w:id="682" w:name="_Toc131082616"/>
      <w:bookmarkStart w:id="683" w:name="_Toc131082684"/>
      <w:bookmarkStart w:id="684" w:name="_Toc131082752"/>
      <w:bookmarkStart w:id="685" w:name="_Toc131082119"/>
      <w:bookmarkStart w:id="686" w:name="_Toc131082220"/>
      <w:bookmarkStart w:id="687" w:name="_Toc131082302"/>
      <w:bookmarkStart w:id="688" w:name="_Toc131082414"/>
      <w:bookmarkStart w:id="689" w:name="_Toc131082480"/>
      <w:bookmarkStart w:id="690" w:name="_Toc131082549"/>
      <w:bookmarkStart w:id="691" w:name="_Toc131082617"/>
      <w:bookmarkStart w:id="692" w:name="_Toc131082685"/>
      <w:bookmarkStart w:id="693" w:name="_Toc131082753"/>
      <w:bookmarkStart w:id="694" w:name="_Toc131082120"/>
      <w:bookmarkStart w:id="695" w:name="_Toc131082221"/>
      <w:bookmarkStart w:id="696" w:name="_Toc131082303"/>
      <w:bookmarkStart w:id="697" w:name="_Toc131082415"/>
      <w:bookmarkStart w:id="698" w:name="_Toc131082481"/>
      <w:bookmarkStart w:id="699" w:name="_Toc131082550"/>
      <w:bookmarkStart w:id="700" w:name="_Toc131082618"/>
      <w:bookmarkStart w:id="701" w:name="_Toc131082686"/>
      <w:bookmarkStart w:id="702" w:name="_Toc131082754"/>
      <w:bookmarkStart w:id="703" w:name="_Toc131082121"/>
      <w:bookmarkStart w:id="704" w:name="_Toc131082222"/>
      <w:bookmarkStart w:id="705" w:name="_Toc131082304"/>
      <w:bookmarkStart w:id="706" w:name="_Toc131082416"/>
      <w:bookmarkStart w:id="707" w:name="_Toc131082482"/>
      <w:bookmarkStart w:id="708" w:name="_Toc131082551"/>
      <w:bookmarkStart w:id="709" w:name="_Toc131082619"/>
      <w:bookmarkStart w:id="710" w:name="_Toc131082687"/>
      <w:bookmarkStart w:id="711" w:name="_Toc131082755"/>
      <w:bookmarkStart w:id="712" w:name="_Toc131082122"/>
      <w:bookmarkStart w:id="713" w:name="_Toc131082223"/>
      <w:bookmarkStart w:id="714" w:name="_Toc131082305"/>
      <w:bookmarkStart w:id="715" w:name="_Toc131082417"/>
      <w:bookmarkStart w:id="716" w:name="_Toc131082483"/>
      <w:bookmarkStart w:id="717" w:name="_Toc131082552"/>
      <w:bookmarkStart w:id="718" w:name="_Toc131082620"/>
      <w:bookmarkStart w:id="719" w:name="_Toc131082688"/>
      <w:bookmarkStart w:id="720" w:name="_Toc131082756"/>
      <w:bookmarkStart w:id="721" w:name="_Toc131082123"/>
      <w:bookmarkStart w:id="722" w:name="_Toc131082224"/>
      <w:bookmarkStart w:id="723" w:name="_Toc131082306"/>
      <w:bookmarkStart w:id="724" w:name="_Toc131082418"/>
      <w:bookmarkStart w:id="725" w:name="_Toc131082484"/>
      <w:bookmarkStart w:id="726" w:name="_Toc131082553"/>
      <w:bookmarkStart w:id="727" w:name="_Toc131082621"/>
      <w:bookmarkStart w:id="728" w:name="_Toc131082689"/>
      <w:bookmarkStart w:id="729" w:name="_Toc131082757"/>
      <w:bookmarkStart w:id="730" w:name="_Toc131082124"/>
      <w:bookmarkStart w:id="731" w:name="_Toc131082225"/>
      <w:bookmarkStart w:id="732" w:name="_Toc131082307"/>
      <w:bookmarkStart w:id="733" w:name="_Toc131082419"/>
      <w:bookmarkStart w:id="734" w:name="_Toc131082485"/>
      <w:bookmarkStart w:id="735" w:name="_Toc131082554"/>
      <w:bookmarkStart w:id="736" w:name="_Toc131082622"/>
      <w:bookmarkStart w:id="737" w:name="_Toc131082690"/>
      <w:bookmarkStart w:id="738" w:name="_Toc131082758"/>
      <w:bookmarkStart w:id="739" w:name="_Toc131082125"/>
      <w:bookmarkStart w:id="740" w:name="_Toc131082226"/>
      <w:bookmarkStart w:id="741" w:name="_Toc131082308"/>
      <w:bookmarkStart w:id="742" w:name="_Toc131082420"/>
      <w:bookmarkStart w:id="743" w:name="_Toc131082486"/>
      <w:bookmarkStart w:id="744" w:name="_Toc131082555"/>
      <w:bookmarkStart w:id="745" w:name="_Toc131082623"/>
      <w:bookmarkStart w:id="746" w:name="_Toc131082691"/>
      <w:bookmarkStart w:id="747" w:name="_Toc131082759"/>
      <w:bookmarkStart w:id="748" w:name="_Toc131082126"/>
      <w:bookmarkStart w:id="749" w:name="_Toc131082227"/>
      <w:bookmarkStart w:id="750" w:name="_Toc131082309"/>
      <w:bookmarkStart w:id="751" w:name="_Toc131082421"/>
      <w:bookmarkStart w:id="752" w:name="_Toc131082487"/>
      <w:bookmarkStart w:id="753" w:name="_Toc131082556"/>
      <w:bookmarkStart w:id="754" w:name="_Toc131082624"/>
      <w:bookmarkStart w:id="755" w:name="_Toc131082692"/>
      <w:bookmarkStart w:id="756" w:name="_Toc131082760"/>
      <w:bookmarkStart w:id="757" w:name="_Toc131082127"/>
      <w:bookmarkStart w:id="758" w:name="_Toc131082228"/>
      <w:bookmarkStart w:id="759" w:name="_Toc131082310"/>
      <w:bookmarkStart w:id="760" w:name="_Toc131082422"/>
      <w:bookmarkStart w:id="761" w:name="_Toc131082488"/>
      <w:bookmarkStart w:id="762" w:name="_Toc131082557"/>
      <w:bookmarkStart w:id="763" w:name="_Toc131082625"/>
      <w:bookmarkStart w:id="764" w:name="_Toc131082693"/>
      <w:bookmarkStart w:id="765" w:name="_Toc131082761"/>
      <w:bookmarkStart w:id="766" w:name="_Toc131082128"/>
      <w:bookmarkStart w:id="767" w:name="_Toc131082229"/>
      <w:bookmarkStart w:id="768" w:name="_Toc131082311"/>
      <w:bookmarkStart w:id="769" w:name="_Toc131082423"/>
      <w:bookmarkStart w:id="770" w:name="_Toc131082489"/>
      <w:bookmarkStart w:id="771" w:name="_Toc131082558"/>
      <w:bookmarkStart w:id="772" w:name="_Toc131082626"/>
      <w:bookmarkStart w:id="773" w:name="_Toc131082694"/>
      <w:bookmarkStart w:id="774" w:name="_Toc131082762"/>
      <w:bookmarkStart w:id="775" w:name="_Toc131082129"/>
      <w:bookmarkStart w:id="776" w:name="_Toc131082230"/>
      <w:bookmarkStart w:id="777" w:name="_Toc131082312"/>
      <w:bookmarkStart w:id="778" w:name="_Toc131082424"/>
      <w:bookmarkStart w:id="779" w:name="_Toc131082490"/>
      <w:bookmarkStart w:id="780" w:name="_Toc131082559"/>
      <w:bookmarkStart w:id="781" w:name="_Toc131082627"/>
      <w:bookmarkStart w:id="782" w:name="_Toc131082695"/>
      <w:bookmarkStart w:id="783" w:name="_Toc131082763"/>
      <w:bookmarkStart w:id="784" w:name="_Toc131082130"/>
      <w:bookmarkStart w:id="785" w:name="_Toc131082231"/>
      <w:bookmarkStart w:id="786" w:name="_Toc131082313"/>
      <w:bookmarkStart w:id="787" w:name="_Toc131082425"/>
      <w:bookmarkStart w:id="788" w:name="_Toc131082491"/>
      <w:bookmarkStart w:id="789" w:name="_Toc131082560"/>
      <w:bookmarkStart w:id="790" w:name="_Toc131082628"/>
      <w:bookmarkStart w:id="791" w:name="_Toc131082696"/>
      <w:bookmarkStart w:id="792" w:name="_Toc131082764"/>
      <w:bookmarkStart w:id="793" w:name="_Toc131082131"/>
      <w:bookmarkStart w:id="794" w:name="_Toc131082232"/>
      <w:bookmarkStart w:id="795" w:name="_Toc131082314"/>
      <w:bookmarkStart w:id="796" w:name="_Toc131082426"/>
      <w:bookmarkStart w:id="797" w:name="_Toc131082492"/>
      <w:bookmarkStart w:id="798" w:name="_Toc131082561"/>
      <w:bookmarkStart w:id="799" w:name="_Toc131082629"/>
      <w:bookmarkStart w:id="800" w:name="_Toc131082697"/>
      <w:bookmarkStart w:id="801" w:name="_Toc131082765"/>
      <w:bookmarkStart w:id="802" w:name="_Toc124924577"/>
      <w:bookmarkStart w:id="803" w:name="_Toc132035364"/>
      <w:bookmarkStart w:id="804" w:name="_Toc168995663"/>
      <w:bookmarkStart w:id="805" w:name="_Toc158893134"/>
      <w:bookmarkStart w:id="806" w:name="_Toc121214849"/>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Pr="00975AC6">
        <w:t xml:space="preserve">Summary of </w:t>
      </w:r>
      <w:bookmarkEnd w:id="802"/>
      <w:bookmarkEnd w:id="803"/>
      <w:r w:rsidR="002531E5" w:rsidRPr="00975AC6">
        <w:t>cost and benefit analysis findings</w:t>
      </w:r>
      <w:bookmarkEnd w:id="804"/>
      <w:bookmarkEnd w:id="805"/>
      <w:r w:rsidRPr="00975AC6">
        <w:t xml:space="preserve"> </w:t>
      </w:r>
      <w:bookmarkStart w:id="807" w:name="_Toc150249882"/>
      <w:bookmarkStart w:id="808" w:name="_Toc150328634"/>
      <w:bookmarkStart w:id="809" w:name="_Toc150328745"/>
      <w:bookmarkStart w:id="810" w:name="_Toc151130058"/>
      <w:bookmarkEnd w:id="807"/>
      <w:bookmarkEnd w:id="808"/>
      <w:bookmarkEnd w:id="809"/>
      <w:bookmarkEnd w:id="810"/>
    </w:p>
    <w:p w14:paraId="7F01B7C5" w14:textId="55E3FE39" w:rsidR="008811F8" w:rsidRPr="00975AC6" w:rsidRDefault="008811F8" w:rsidP="008811F8">
      <w:pPr>
        <w:widowControl/>
        <w:rPr>
          <w:lang w:val="en-AU" w:eastAsia="en-AU" w:bidi="ar-SA"/>
        </w:rPr>
      </w:pPr>
      <w:r w:rsidRPr="00975AC6">
        <w:rPr>
          <w:lang w:val="en-AU" w:eastAsia="en-AU" w:bidi="ar-SA"/>
        </w:rPr>
        <w:t xml:space="preserve">Updating the </w:t>
      </w:r>
      <w:r w:rsidR="00AF5C6F" w:rsidRPr="00975AC6">
        <w:rPr>
          <w:lang w:val="en-AU" w:eastAsia="en-AU" w:bidi="ar-SA"/>
        </w:rPr>
        <w:t xml:space="preserve">standards </w:t>
      </w:r>
      <w:r w:rsidRPr="00975AC6">
        <w:rPr>
          <w:lang w:val="en-AU" w:eastAsia="en-AU" w:bidi="ar-SA"/>
        </w:rPr>
        <w:t>will impact three main groups:</w:t>
      </w:r>
    </w:p>
    <w:p w14:paraId="7FF3F17B" w14:textId="1DEDE9D6" w:rsidR="008811F8" w:rsidRPr="00975AC6" w:rsidRDefault="009B75EA" w:rsidP="00984274">
      <w:pPr>
        <w:pStyle w:val="FSBullet1"/>
        <w:numPr>
          <w:ilvl w:val="0"/>
          <w:numId w:val="4"/>
        </w:numPr>
        <w:rPr>
          <w:lang w:val="en-AU"/>
        </w:rPr>
      </w:pPr>
      <w:r>
        <w:rPr>
          <w:lang w:val="en-AU" w:eastAsia="en-AU"/>
        </w:rPr>
        <w:t>i</w:t>
      </w:r>
      <w:r w:rsidRPr="009B75EA">
        <w:rPr>
          <w:lang w:val="en-AU" w:eastAsia="en-AU"/>
        </w:rPr>
        <w:t>nfants fed infant formula products and their caregivers</w:t>
      </w:r>
    </w:p>
    <w:p w14:paraId="4C83F1B2" w14:textId="25A56A19" w:rsidR="008811F8" w:rsidRPr="00975AC6" w:rsidRDefault="008811F8" w:rsidP="00984274">
      <w:pPr>
        <w:pStyle w:val="FSBullet1"/>
        <w:numPr>
          <w:ilvl w:val="0"/>
          <w:numId w:val="4"/>
        </w:numPr>
        <w:rPr>
          <w:lang w:val="en-AU"/>
        </w:rPr>
      </w:pPr>
      <w:r w:rsidRPr="00975AC6">
        <w:rPr>
          <w:lang w:val="en-AU" w:eastAsia="en-AU"/>
        </w:rPr>
        <w:t>the infant formula industry</w:t>
      </w:r>
    </w:p>
    <w:p w14:paraId="226387D9" w14:textId="65A92961" w:rsidR="008811F8" w:rsidRPr="002D3AAE" w:rsidRDefault="008811F8" w:rsidP="002D3AAE">
      <w:pPr>
        <w:pStyle w:val="FSBullet1"/>
        <w:numPr>
          <w:ilvl w:val="0"/>
          <w:numId w:val="4"/>
        </w:numPr>
        <w:rPr>
          <w:lang w:val="en-AU"/>
        </w:rPr>
      </w:pPr>
      <w:r w:rsidRPr="00975AC6">
        <w:rPr>
          <w:lang w:val="en-AU" w:eastAsia="en-AU"/>
        </w:rPr>
        <w:t>governments.</w:t>
      </w:r>
    </w:p>
    <w:p w14:paraId="5F5F4D7F" w14:textId="269CB2F1" w:rsidR="008811F8" w:rsidRPr="00975AC6" w:rsidRDefault="00AF3104" w:rsidP="008811F8">
      <w:pPr>
        <w:pStyle w:val="FSBullet1"/>
        <w:numPr>
          <w:ilvl w:val="0"/>
          <w:numId w:val="0"/>
        </w:numPr>
        <w:rPr>
          <w:lang w:val="en-AU" w:eastAsia="en-AU"/>
        </w:rPr>
      </w:pPr>
      <w:r>
        <w:rPr>
          <w:lang w:val="en-AU" w:eastAsia="en-AU"/>
        </w:rPr>
        <w:t>The following table summarises the impacts</w:t>
      </w:r>
      <w:r w:rsidR="00715DF5">
        <w:rPr>
          <w:lang w:val="en-AU" w:eastAsia="en-AU"/>
        </w:rPr>
        <w:t>, by group.</w:t>
      </w:r>
    </w:p>
    <w:p w14:paraId="662CEDC8" w14:textId="77777777" w:rsidR="008811F8" w:rsidRPr="00975AC6" w:rsidRDefault="008811F8" w:rsidP="008811F8">
      <w:pPr>
        <w:widowControl/>
        <w:rPr>
          <w:lang w:val="en-AU" w:eastAsia="en-AU" w:bidi="ar-SA"/>
        </w:rPr>
        <w:sectPr w:rsidR="008811F8" w:rsidRPr="00975AC6" w:rsidSect="00887F83">
          <w:pgSz w:w="11906" w:h="16838"/>
          <w:pgMar w:top="1418" w:right="1418" w:bottom="1134" w:left="1418" w:header="709" w:footer="709" w:gutter="0"/>
          <w:cols w:space="708"/>
          <w:docGrid w:linePitch="360"/>
        </w:sectPr>
      </w:pPr>
    </w:p>
    <w:p w14:paraId="64AAFA08" w14:textId="19DF9C45" w:rsidR="008811F8" w:rsidRPr="00975AC6" w:rsidRDefault="00DA0E9C" w:rsidP="00B45729">
      <w:pPr>
        <w:pStyle w:val="FSTableTitle"/>
        <w:spacing w:before="0"/>
        <w:rPr>
          <w:lang w:val="en-AU"/>
        </w:rPr>
      </w:pPr>
      <w:bookmarkStart w:id="811" w:name="_Toc131082158"/>
      <w:bookmarkStart w:id="812" w:name="_Ref152315373"/>
      <w:bookmarkStart w:id="813" w:name="_Toc160111914"/>
      <w:bookmarkStart w:id="814" w:name="_Toc158893172"/>
      <w:r>
        <w:lastRenderedPageBreak/>
        <w:t xml:space="preserve">Table </w:t>
      </w:r>
      <w:r w:rsidR="00FF2A02">
        <w:fldChar w:fldCharType="begin"/>
      </w:r>
      <w:r w:rsidR="00FF2A02">
        <w:instrText xml:space="preserve"> STYLEREF 2 \s </w:instrText>
      </w:r>
      <w:r w:rsidR="00FF2A02">
        <w:fldChar w:fldCharType="separate"/>
      </w:r>
      <w:r>
        <w:rPr>
          <w:noProof/>
        </w:rPr>
        <w:t>6</w:t>
      </w:r>
      <w:r w:rsidR="00FF2A02">
        <w:rPr>
          <w:noProof/>
        </w:rPr>
        <w:fldChar w:fldCharType="end"/>
      </w:r>
      <w:r>
        <w:noBreakHyphen/>
      </w:r>
      <w:r w:rsidR="00FF2A02">
        <w:fldChar w:fldCharType="begin"/>
      </w:r>
      <w:r w:rsidR="00FF2A02">
        <w:instrText xml:space="preserve"> SEQ Table \* ARABIC \s 2 </w:instrText>
      </w:r>
      <w:r w:rsidR="00FF2A02">
        <w:fldChar w:fldCharType="separate"/>
      </w:r>
      <w:r>
        <w:rPr>
          <w:noProof/>
        </w:rPr>
        <w:t>1</w:t>
      </w:r>
      <w:r w:rsidR="00FF2A02">
        <w:rPr>
          <w:noProof/>
        </w:rPr>
        <w:fldChar w:fldCharType="end"/>
      </w:r>
      <w:r>
        <w:t xml:space="preserve"> </w:t>
      </w:r>
      <w:r w:rsidR="008811F8" w:rsidRPr="00975AC6">
        <w:rPr>
          <w:lang w:val="en-AU"/>
        </w:rPr>
        <w:t>Major potential impacts by s</w:t>
      </w:r>
      <w:r w:rsidR="00495188">
        <w:rPr>
          <w:lang w:val="en-AU"/>
        </w:rPr>
        <w:t>takeholder</w:t>
      </w:r>
      <w:r w:rsidR="008811F8" w:rsidRPr="00975AC6">
        <w:rPr>
          <w:lang w:val="en-AU"/>
        </w:rPr>
        <w:t xml:space="preserve"> group</w:t>
      </w:r>
      <w:bookmarkEnd w:id="811"/>
      <w:bookmarkEnd w:id="812"/>
      <w:bookmarkEnd w:id="813"/>
      <w:bookmarkEnd w:id="814"/>
    </w:p>
    <w:tbl>
      <w:tblPr>
        <w:tblStyle w:val="TableGrid"/>
        <w:tblW w:w="15025" w:type="dxa"/>
        <w:tblLayout w:type="fixed"/>
        <w:tblLook w:val="04A0" w:firstRow="1" w:lastRow="0" w:firstColumn="1" w:lastColumn="0" w:noHBand="0" w:noVBand="1"/>
      </w:tblPr>
      <w:tblGrid>
        <w:gridCol w:w="3119"/>
        <w:gridCol w:w="1191"/>
        <w:gridCol w:w="10715"/>
      </w:tblGrid>
      <w:tr w:rsidR="008811F8" w:rsidRPr="00975AC6" w14:paraId="31E1DFF8" w14:textId="77777777" w:rsidTr="00B0111C">
        <w:trPr>
          <w:cantSplit/>
          <w:tblHeader/>
        </w:trPr>
        <w:tc>
          <w:tcPr>
            <w:tcW w:w="3119" w:type="dxa"/>
            <w:tcBorders>
              <w:top w:val="single" w:sz="12" w:space="0" w:color="auto"/>
              <w:left w:val="nil"/>
              <w:bottom w:val="single" w:sz="12" w:space="0" w:color="auto"/>
              <w:right w:val="nil"/>
            </w:tcBorders>
          </w:tcPr>
          <w:p w14:paraId="0E46DFB9" w14:textId="2B1B6546" w:rsidR="008811F8" w:rsidRPr="00975AC6" w:rsidRDefault="00495188" w:rsidP="00B45729">
            <w:pPr>
              <w:spacing w:before="0" w:after="0"/>
              <w:rPr>
                <w:lang w:val="en-AU"/>
              </w:rPr>
            </w:pPr>
            <w:r w:rsidRPr="00975AC6">
              <w:rPr>
                <w:b/>
                <w:bCs/>
                <w:lang w:val="en-AU"/>
              </w:rPr>
              <w:t>S</w:t>
            </w:r>
            <w:r>
              <w:rPr>
                <w:b/>
                <w:bCs/>
                <w:lang w:val="en-AU"/>
              </w:rPr>
              <w:t>takeholder</w:t>
            </w:r>
            <w:r w:rsidRPr="00975AC6">
              <w:rPr>
                <w:b/>
                <w:bCs/>
                <w:lang w:val="en-AU"/>
              </w:rPr>
              <w:t xml:space="preserve"> </w:t>
            </w:r>
            <w:r w:rsidR="008811F8" w:rsidRPr="00975AC6">
              <w:rPr>
                <w:b/>
                <w:bCs/>
                <w:lang w:val="en-AU"/>
              </w:rPr>
              <w:t>group</w:t>
            </w:r>
          </w:p>
        </w:tc>
        <w:tc>
          <w:tcPr>
            <w:tcW w:w="1191" w:type="dxa"/>
            <w:tcBorders>
              <w:top w:val="single" w:sz="12" w:space="0" w:color="auto"/>
              <w:left w:val="nil"/>
              <w:bottom w:val="single" w:sz="12" w:space="0" w:color="auto"/>
              <w:right w:val="nil"/>
            </w:tcBorders>
          </w:tcPr>
          <w:p w14:paraId="50017560" w14:textId="662B4B3D" w:rsidR="008811F8" w:rsidRPr="00975AC6" w:rsidRDefault="00060634" w:rsidP="00B45729">
            <w:pPr>
              <w:spacing w:before="0" w:after="0"/>
              <w:rPr>
                <w:lang w:val="en-AU"/>
              </w:rPr>
            </w:pPr>
            <w:r w:rsidRPr="00975AC6">
              <w:rPr>
                <w:b/>
                <w:bCs/>
                <w:lang w:val="en-AU"/>
              </w:rPr>
              <w:t>Benefit or cost</w:t>
            </w:r>
            <w:r w:rsidR="008811F8" w:rsidRPr="00975AC6">
              <w:rPr>
                <w:b/>
                <w:bCs/>
                <w:lang w:val="en-AU"/>
              </w:rPr>
              <w:t xml:space="preserve"> </w:t>
            </w:r>
          </w:p>
        </w:tc>
        <w:tc>
          <w:tcPr>
            <w:tcW w:w="10715" w:type="dxa"/>
            <w:tcBorders>
              <w:top w:val="single" w:sz="12" w:space="0" w:color="auto"/>
              <w:left w:val="nil"/>
              <w:bottom w:val="single" w:sz="12" w:space="0" w:color="auto"/>
              <w:right w:val="nil"/>
            </w:tcBorders>
          </w:tcPr>
          <w:p w14:paraId="6300D46A" w14:textId="5AA4C8F4" w:rsidR="008811F8" w:rsidRPr="00975AC6" w:rsidRDefault="00AC36E1" w:rsidP="00B45729">
            <w:pPr>
              <w:spacing w:before="0" w:after="0"/>
              <w:rPr>
                <w:lang w:val="en-AU"/>
              </w:rPr>
            </w:pPr>
            <w:r w:rsidRPr="00975AC6">
              <w:rPr>
                <w:b/>
                <w:bCs/>
                <w:lang w:val="en-AU"/>
              </w:rPr>
              <w:t xml:space="preserve">Impact and description </w:t>
            </w:r>
            <w:r w:rsidR="008811F8" w:rsidRPr="00975AC6">
              <w:rPr>
                <w:b/>
                <w:bCs/>
                <w:lang w:val="en-AU"/>
              </w:rPr>
              <w:t xml:space="preserve"> </w:t>
            </w:r>
          </w:p>
        </w:tc>
      </w:tr>
      <w:tr w:rsidR="008811F8" w:rsidRPr="00975AC6" w14:paraId="1663BA16" w14:textId="77777777" w:rsidTr="00B0111C">
        <w:trPr>
          <w:cantSplit/>
        </w:trPr>
        <w:tc>
          <w:tcPr>
            <w:tcW w:w="3119" w:type="dxa"/>
            <w:tcBorders>
              <w:top w:val="single" w:sz="12" w:space="0" w:color="auto"/>
              <w:left w:val="nil"/>
              <w:bottom w:val="nil"/>
              <w:right w:val="nil"/>
            </w:tcBorders>
          </w:tcPr>
          <w:p w14:paraId="4159F16E" w14:textId="3804BE0C" w:rsidR="008811F8" w:rsidRPr="00975AC6" w:rsidRDefault="009B75EA" w:rsidP="00B45729">
            <w:pPr>
              <w:keepLines/>
              <w:widowControl/>
              <w:spacing w:before="60" w:after="60"/>
              <w:rPr>
                <w:b/>
                <w:bCs/>
                <w:lang w:val="en-AU"/>
              </w:rPr>
            </w:pPr>
            <w:r>
              <w:rPr>
                <w:b/>
                <w:bCs/>
                <w:lang w:val="en-AU"/>
              </w:rPr>
              <w:t>Infants fed i</w:t>
            </w:r>
            <w:r w:rsidR="008811F8" w:rsidRPr="00975AC6">
              <w:rPr>
                <w:b/>
                <w:bCs/>
                <w:lang w:val="en-AU"/>
              </w:rPr>
              <w:t xml:space="preserve">nfant formula </w:t>
            </w:r>
            <w:r w:rsidR="00877398" w:rsidRPr="00975AC6">
              <w:rPr>
                <w:b/>
                <w:bCs/>
                <w:lang w:val="en-AU"/>
              </w:rPr>
              <w:t>product</w:t>
            </w:r>
            <w:r>
              <w:rPr>
                <w:b/>
                <w:bCs/>
                <w:lang w:val="en-AU"/>
              </w:rPr>
              <w:t>s</w:t>
            </w:r>
            <w:r w:rsidR="006C1F68" w:rsidRPr="00975AC6">
              <w:rPr>
                <w:b/>
                <w:bCs/>
                <w:lang w:val="en-AU"/>
              </w:rPr>
              <w:t xml:space="preserve"> and their </w:t>
            </w:r>
            <w:r>
              <w:rPr>
                <w:b/>
                <w:bCs/>
                <w:lang w:val="en-AU"/>
              </w:rPr>
              <w:t>caregivers</w:t>
            </w:r>
          </w:p>
        </w:tc>
        <w:tc>
          <w:tcPr>
            <w:tcW w:w="1191" w:type="dxa"/>
            <w:tcBorders>
              <w:top w:val="single" w:sz="12" w:space="0" w:color="auto"/>
              <w:left w:val="nil"/>
              <w:bottom w:val="nil"/>
              <w:right w:val="nil"/>
            </w:tcBorders>
          </w:tcPr>
          <w:p w14:paraId="328FD59D" w14:textId="77005232" w:rsidR="008811F8" w:rsidRPr="00975AC6" w:rsidRDefault="008811F8" w:rsidP="00B45729">
            <w:pPr>
              <w:keepLines/>
              <w:widowControl/>
              <w:spacing w:before="60" w:after="60"/>
              <w:rPr>
                <w:lang w:val="en-AU"/>
              </w:rPr>
            </w:pPr>
            <w:r w:rsidRPr="00975AC6">
              <w:rPr>
                <w:lang w:val="en-AU"/>
              </w:rPr>
              <w:t>Benefit</w:t>
            </w:r>
            <w:r w:rsidR="00B45729">
              <w:rPr>
                <w:lang w:val="en-AU"/>
              </w:rPr>
              <w:t>s</w:t>
            </w:r>
          </w:p>
        </w:tc>
        <w:tc>
          <w:tcPr>
            <w:tcW w:w="10715" w:type="dxa"/>
            <w:tcBorders>
              <w:top w:val="single" w:sz="12" w:space="0" w:color="auto"/>
              <w:left w:val="nil"/>
              <w:bottom w:val="nil"/>
              <w:right w:val="nil"/>
            </w:tcBorders>
          </w:tcPr>
          <w:p w14:paraId="5302BAE8" w14:textId="7EBE1CE4" w:rsidR="008811F8" w:rsidRPr="00975AC6" w:rsidRDefault="008811F8" w:rsidP="00B45729">
            <w:pPr>
              <w:keepLines/>
              <w:widowControl/>
              <w:spacing w:before="60" w:after="60"/>
              <w:rPr>
                <w:lang w:val="en-AU"/>
              </w:rPr>
            </w:pPr>
            <w:r w:rsidRPr="00975AC6">
              <w:rPr>
                <w:lang w:val="en-AU"/>
              </w:rPr>
              <w:t xml:space="preserve">Health improvements due to higher quality </w:t>
            </w:r>
            <w:r w:rsidR="00457587" w:rsidRPr="00975AC6">
              <w:rPr>
                <w:lang w:val="en-AU"/>
              </w:rPr>
              <w:t xml:space="preserve">products </w:t>
            </w:r>
            <w:r w:rsidRPr="00975AC6">
              <w:rPr>
                <w:lang w:val="en-AU"/>
              </w:rPr>
              <w:t>that better meets infants</w:t>
            </w:r>
            <w:r w:rsidR="00FB4049" w:rsidRPr="00975AC6">
              <w:rPr>
                <w:lang w:val="en-AU"/>
              </w:rPr>
              <w:t>’</w:t>
            </w:r>
            <w:r w:rsidRPr="00975AC6">
              <w:rPr>
                <w:lang w:val="en-AU"/>
              </w:rPr>
              <w:t xml:space="preserve"> development needs</w:t>
            </w:r>
          </w:p>
          <w:p w14:paraId="02ACADEC" w14:textId="749B1C0B" w:rsidR="008811F8" w:rsidRPr="00975AC6" w:rsidRDefault="00147AEF" w:rsidP="00B45729">
            <w:pPr>
              <w:keepLines/>
              <w:widowControl/>
              <w:spacing w:before="60" w:after="60"/>
              <w:rPr>
                <w:lang w:val="en-AU"/>
              </w:rPr>
            </w:pPr>
            <w:r w:rsidRPr="00975AC6">
              <w:rPr>
                <w:lang w:val="en-AU"/>
              </w:rPr>
              <w:t xml:space="preserve">Overall net improvement in the </w:t>
            </w:r>
            <w:r w:rsidR="008811F8" w:rsidRPr="00975AC6">
              <w:rPr>
                <w:lang w:val="en-AU"/>
              </w:rPr>
              <w:t>ability to compare and choose products</w:t>
            </w:r>
            <w:r w:rsidR="003E322A" w:rsidRPr="00975AC6">
              <w:rPr>
                <w:lang w:val="en-AU"/>
              </w:rPr>
              <w:t>, removal of misleading claims</w:t>
            </w:r>
            <w:r w:rsidR="008811F8" w:rsidRPr="00975AC6">
              <w:rPr>
                <w:lang w:val="en-AU"/>
              </w:rPr>
              <w:t xml:space="preserve"> </w:t>
            </w:r>
          </w:p>
          <w:p w14:paraId="3598E21E" w14:textId="53E8AF42" w:rsidR="008811F8" w:rsidRPr="00975AC6" w:rsidRDefault="008811F8" w:rsidP="00B45729">
            <w:pPr>
              <w:keepLines/>
              <w:widowControl/>
              <w:spacing w:before="60" w:after="60"/>
              <w:rPr>
                <w:lang w:val="en-AU"/>
              </w:rPr>
            </w:pPr>
            <w:r w:rsidRPr="00975AC6">
              <w:rPr>
                <w:lang w:val="en-AU"/>
              </w:rPr>
              <w:t xml:space="preserve">Better advice at point of sale for specialised products which could result in both improved health outcomes and </w:t>
            </w:r>
            <w:r w:rsidR="00B0111C" w:rsidRPr="00975AC6">
              <w:rPr>
                <w:lang w:val="en-AU"/>
              </w:rPr>
              <w:t xml:space="preserve">avoidance of </w:t>
            </w:r>
            <w:r w:rsidRPr="00975AC6">
              <w:rPr>
                <w:lang w:val="en-AU"/>
              </w:rPr>
              <w:t>unnecessary costs if</w:t>
            </w:r>
            <w:r w:rsidR="00AD7C8A" w:rsidRPr="00975AC6">
              <w:rPr>
                <w:lang w:val="en-AU"/>
              </w:rPr>
              <w:t xml:space="preserve"> </w:t>
            </w:r>
            <w:r w:rsidRPr="00975AC6">
              <w:rPr>
                <w:lang w:val="en-AU"/>
              </w:rPr>
              <w:t xml:space="preserve">specialised formula is not desirable or needed </w:t>
            </w:r>
          </w:p>
          <w:p w14:paraId="45277942" w14:textId="27A2A4A6" w:rsidR="008811F8" w:rsidRPr="00975AC6" w:rsidRDefault="008811F8" w:rsidP="00B45729">
            <w:pPr>
              <w:keepLines/>
              <w:widowControl/>
              <w:spacing w:before="60" w:after="60"/>
              <w:rPr>
                <w:lang w:val="en-AU"/>
              </w:rPr>
            </w:pPr>
            <w:r w:rsidRPr="00975AC6">
              <w:rPr>
                <w:lang w:val="en-AU"/>
              </w:rPr>
              <w:t>Clearer instructions on product labels leading to reduced risk</w:t>
            </w:r>
            <w:r w:rsidR="0087294A" w:rsidRPr="00975AC6">
              <w:rPr>
                <w:lang w:val="en-AU"/>
              </w:rPr>
              <w:t xml:space="preserve"> of unsafe preparation </w:t>
            </w:r>
          </w:p>
        </w:tc>
      </w:tr>
      <w:tr w:rsidR="008811F8" w:rsidRPr="00975AC6" w14:paraId="39FF16B6" w14:textId="77777777" w:rsidTr="00B0111C">
        <w:trPr>
          <w:cantSplit/>
        </w:trPr>
        <w:tc>
          <w:tcPr>
            <w:tcW w:w="3119" w:type="dxa"/>
            <w:tcBorders>
              <w:top w:val="nil"/>
              <w:left w:val="nil"/>
              <w:bottom w:val="nil"/>
              <w:right w:val="nil"/>
            </w:tcBorders>
          </w:tcPr>
          <w:p w14:paraId="724B1DA3" w14:textId="77777777" w:rsidR="008811F8" w:rsidRPr="00975AC6" w:rsidRDefault="008811F8" w:rsidP="00B45729">
            <w:pPr>
              <w:keepLines/>
              <w:widowControl/>
              <w:spacing w:before="60" w:after="60"/>
              <w:rPr>
                <w:b/>
                <w:bCs/>
                <w:lang w:val="en-AU"/>
              </w:rPr>
            </w:pPr>
            <w:r w:rsidRPr="00975AC6">
              <w:rPr>
                <w:b/>
                <w:bCs/>
                <w:lang w:val="en-AU"/>
              </w:rPr>
              <w:t>Infant formula industry</w:t>
            </w:r>
          </w:p>
        </w:tc>
        <w:tc>
          <w:tcPr>
            <w:tcW w:w="1191" w:type="dxa"/>
            <w:tcBorders>
              <w:top w:val="nil"/>
              <w:left w:val="nil"/>
              <w:bottom w:val="nil"/>
              <w:right w:val="nil"/>
            </w:tcBorders>
          </w:tcPr>
          <w:p w14:paraId="46BCDD17" w14:textId="77777777" w:rsidR="008811F8" w:rsidRPr="00975AC6" w:rsidRDefault="008811F8" w:rsidP="00B45729">
            <w:pPr>
              <w:keepLines/>
              <w:widowControl/>
              <w:spacing w:before="60" w:after="60"/>
              <w:rPr>
                <w:lang w:val="en-AU"/>
              </w:rPr>
            </w:pPr>
          </w:p>
        </w:tc>
        <w:tc>
          <w:tcPr>
            <w:tcW w:w="10715" w:type="dxa"/>
            <w:tcBorders>
              <w:top w:val="nil"/>
              <w:left w:val="nil"/>
              <w:bottom w:val="nil"/>
              <w:right w:val="nil"/>
            </w:tcBorders>
          </w:tcPr>
          <w:p w14:paraId="567AA454" w14:textId="77777777" w:rsidR="008811F8" w:rsidRPr="00975AC6" w:rsidRDefault="008811F8" w:rsidP="00B45729">
            <w:pPr>
              <w:keepLines/>
              <w:widowControl/>
              <w:spacing w:before="60" w:after="60"/>
              <w:rPr>
                <w:lang w:val="en-AU"/>
              </w:rPr>
            </w:pPr>
          </w:p>
        </w:tc>
      </w:tr>
      <w:tr w:rsidR="008811F8" w:rsidRPr="00975AC6" w14:paraId="2D159765" w14:textId="77777777" w:rsidTr="00B0111C">
        <w:trPr>
          <w:cantSplit/>
        </w:trPr>
        <w:tc>
          <w:tcPr>
            <w:tcW w:w="3119" w:type="dxa"/>
            <w:tcBorders>
              <w:top w:val="nil"/>
              <w:left w:val="nil"/>
              <w:bottom w:val="nil"/>
              <w:right w:val="nil"/>
            </w:tcBorders>
          </w:tcPr>
          <w:p w14:paraId="0A17290D" w14:textId="77777777" w:rsidR="008811F8" w:rsidRPr="00975AC6" w:rsidRDefault="008811F8" w:rsidP="00B45729">
            <w:pPr>
              <w:keepLines/>
              <w:widowControl/>
              <w:spacing w:before="60" w:after="60"/>
              <w:ind w:left="567"/>
              <w:rPr>
                <w:lang w:val="en-AU"/>
              </w:rPr>
            </w:pPr>
            <w:r w:rsidRPr="00975AC6">
              <w:rPr>
                <w:lang w:val="en-AU"/>
              </w:rPr>
              <w:t>Base powder manufacturers</w:t>
            </w:r>
          </w:p>
        </w:tc>
        <w:tc>
          <w:tcPr>
            <w:tcW w:w="1191" w:type="dxa"/>
            <w:tcBorders>
              <w:top w:val="nil"/>
              <w:left w:val="nil"/>
              <w:bottom w:val="nil"/>
              <w:right w:val="nil"/>
            </w:tcBorders>
          </w:tcPr>
          <w:p w14:paraId="358E7E89" w14:textId="20985DDB" w:rsidR="008811F8" w:rsidRPr="00975AC6" w:rsidRDefault="008811F8" w:rsidP="00B45729">
            <w:pPr>
              <w:keepLines/>
              <w:widowControl/>
              <w:spacing w:before="60" w:after="60"/>
              <w:rPr>
                <w:lang w:val="en-AU"/>
              </w:rPr>
            </w:pPr>
            <w:r w:rsidRPr="00975AC6">
              <w:rPr>
                <w:lang w:val="en-AU"/>
              </w:rPr>
              <w:t>Benefit</w:t>
            </w:r>
          </w:p>
        </w:tc>
        <w:tc>
          <w:tcPr>
            <w:tcW w:w="10715" w:type="dxa"/>
            <w:tcBorders>
              <w:top w:val="nil"/>
              <w:left w:val="nil"/>
              <w:bottom w:val="nil"/>
              <w:right w:val="nil"/>
            </w:tcBorders>
          </w:tcPr>
          <w:p w14:paraId="36992B0E" w14:textId="437C6B7D" w:rsidR="008811F8" w:rsidRPr="00975AC6" w:rsidRDefault="008811F8" w:rsidP="00B45729">
            <w:pPr>
              <w:keepLines/>
              <w:widowControl/>
              <w:spacing w:before="60" w:after="60"/>
              <w:rPr>
                <w:lang w:val="en-AU"/>
              </w:rPr>
            </w:pPr>
            <w:r w:rsidRPr="00975AC6">
              <w:rPr>
                <w:lang w:val="en-AU"/>
              </w:rPr>
              <w:t xml:space="preserve">Improved </w:t>
            </w:r>
            <w:r w:rsidR="00EF70F1" w:rsidRPr="00975AC6">
              <w:rPr>
                <w:lang w:val="en-AU"/>
              </w:rPr>
              <w:t xml:space="preserve">international </w:t>
            </w:r>
            <w:r w:rsidRPr="00975AC6">
              <w:rPr>
                <w:lang w:val="en-AU"/>
              </w:rPr>
              <w:t>harmonisation increasing cost efficiencies of manufacturing</w:t>
            </w:r>
            <w:r w:rsidR="00EF70F1" w:rsidRPr="00975AC6">
              <w:rPr>
                <w:lang w:val="en-AU"/>
              </w:rPr>
              <w:t xml:space="preserve"> base powder</w:t>
            </w:r>
            <w:bookmarkStart w:id="815" w:name="_Ref152315681"/>
            <w:r w:rsidR="00EF70F1" w:rsidRPr="00975AC6">
              <w:rPr>
                <w:rStyle w:val="FootnoteReference"/>
                <w:lang w:val="en-AU"/>
              </w:rPr>
              <w:footnoteReference w:id="40"/>
            </w:r>
            <w:bookmarkEnd w:id="815"/>
          </w:p>
        </w:tc>
      </w:tr>
      <w:tr w:rsidR="008811F8" w:rsidRPr="00975AC6" w14:paraId="72BD2D95" w14:textId="77777777" w:rsidTr="00B0111C">
        <w:trPr>
          <w:cantSplit/>
        </w:trPr>
        <w:tc>
          <w:tcPr>
            <w:tcW w:w="3119" w:type="dxa"/>
            <w:tcBorders>
              <w:top w:val="nil"/>
              <w:left w:val="nil"/>
              <w:bottom w:val="nil"/>
              <w:right w:val="nil"/>
            </w:tcBorders>
          </w:tcPr>
          <w:p w14:paraId="305DD954" w14:textId="77777777" w:rsidR="008811F8" w:rsidRPr="00975AC6" w:rsidRDefault="008811F8" w:rsidP="00B45729">
            <w:pPr>
              <w:keepLines/>
              <w:widowControl/>
              <w:spacing w:before="60" w:after="60"/>
              <w:ind w:left="567"/>
              <w:rPr>
                <w:lang w:val="en-AU"/>
              </w:rPr>
            </w:pPr>
          </w:p>
        </w:tc>
        <w:tc>
          <w:tcPr>
            <w:tcW w:w="1191" w:type="dxa"/>
            <w:tcBorders>
              <w:top w:val="nil"/>
              <w:left w:val="nil"/>
              <w:bottom w:val="nil"/>
              <w:right w:val="nil"/>
            </w:tcBorders>
          </w:tcPr>
          <w:p w14:paraId="1B674AFA" w14:textId="10555D19" w:rsidR="008811F8" w:rsidRPr="00975AC6" w:rsidRDefault="008811F8" w:rsidP="00B45729">
            <w:pPr>
              <w:keepLines/>
              <w:widowControl/>
              <w:spacing w:before="60" w:after="60"/>
              <w:rPr>
                <w:lang w:val="en-AU"/>
              </w:rPr>
            </w:pPr>
            <w:r w:rsidRPr="00975AC6">
              <w:rPr>
                <w:lang w:val="en-AU"/>
              </w:rPr>
              <w:t>Cost</w:t>
            </w:r>
          </w:p>
        </w:tc>
        <w:tc>
          <w:tcPr>
            <w:tcW w:w="10715" w:type="dxa"/>
            <w:tcBorders>
              <w:top w:val="nil"/>
              <w:left w:val="nil"/>
              <w:bottom w:val="nil"/>
              <w:right w:val="nil"/>
            </w:tcBorders>
          </w:tcPr>
          <w:p w14:paraId="6CA4361F" w14:textId="33747848" w:rsidR="008811F8" w:rsidRPr="00975AC6" w:rsidRDefault="008811F8" w:rsidP="00B45729">
            <w:pPr>
              <w:keepLines/>
              <w:widowControl/>
              <w:spacing w:before="60" w:after="60"/>
              <w:rPr>
                <w:lang w:val="en-AU"/>
              </w:rPr>
            </w:pPr>
            <w:r w:rsidRPr="00975AC6">
              <w:rPr>
                <w:lang w:val="en-AU"/>
              </w:rPr>
              <w:t>Reformulation costs</w:t>
            </w:r>
            <w:bookmarkStart w:id="816" w:name="_Ref152315704"/>
            <w:r w:rsidR="00EF70F1" w:rsidRPr="00975AC6">
              <w:rPr>
                <w:rStyle w:val="FootnoteReference"/>
                <w:lang w:val="en-AU"/>
              </w:rPr>
              <w:footnoteReference w:id="41"/>
            </w:r>
            <w:bookmarkEnd w:id="816"/>
          </w:p>
        </w:tc>
      </w:tr>
      <w:tr w:rsidR="008811F8" w:rsidRPr="00975AC6" w14:paraId="277A5633" w14:textId="77777777" w:rsidTr="00B0111C">
        <w:trPr>
          <w:cantSplit/>
        </w:trPr>
        <w:tc>
          <w:tcPr>
            <w:tcW w:w="3119" w:type="dxa"/>
            <w:tcBorders>
              <w:top w:val="nil"/>
              <w:left w:val="nil"/>
              <w:bottom w:val="nil"/>
              <w:right w:val="nil"/>
            </w:tcBorders>
          </w:tcPr>
          <w:p w14:paraId="5E8AA3BD" w14:textId="77777777" w:rsidR="008811F8" w:rsidRPr="00975AC6" w:rsidRDefault="008811F8" w:rsidP="00B45729">
            <w:pPr>
              <w:keepLines/>
              <w:widowControl/>
              <w:spacing w:before="60" w:after="60"/>
              <w:ind w:left="567"/>
              <w:rPr>
                <w:lang w:val="en-AU"/>
              </w:rPr>
            </w:pPr>
            <w:r w:rsidRPr="00975AC6">
              <w:rPr>
                <w:lang w:val="en-AU"/>
              </w:rPr>
              <w:t>Finished product manufacturers</w:t>
            </w:r>
          </w:p>
        </w:tc>
        <w:tc>
          <w:tcPr>
            <w:tcW w:w="1191" w:type="dxa"/>
            <w:tcBorders>
              <w:top w:val="nil"/>
              <w:left w:val="nil"/>
              <w:bottom w:val="nil"/>
              <w:right w:val="nil"/>
            </w:tcBorders>
          </w:tcPr>
          <w:p w14:paraId="07B8782F" w14:textId="77777777" w:rsidR="008811F8" w:rsidRPr="00975AC6" w:rsidRDefault="008811F8" w:rsidP="00B45729">
            <w:pPr>
              <w:keepLines/>
              <w:widowControl/>
              <w:spacing w:before="60" w:after="60"/>
              <w:rPr>
                <w:lang w:val="en-AU"/>
              </w:rPr>
            </w:pPr>
            <w:r w:rsidRPr="00975AC6">
              <w:rPr>
                <w:lang w:val="en-AU"/>
              </w:rPr>
              <w:t>Benefits</w:t>
            </w:r>
          </w:p>
        </w:tc>
        <w:tc>
          <w:tcPr>
            <w:tcW w:w="10715" w:type="dxa"/>
            <w:tcBorders>
              <w:top w:val="nil"/>
              <w:left w:val="nil"/>
              <w:bottom w:val="nil"/>
              <w:right w:val="nil"/>
            </w:tcBorders>
          </w:tcPr>
          <w:p w14:paraId="6A8F95CC" w14:textId="2FF1E4DA" w:rsidR="00EF70F1" w:rsidRPr="00975AC6" w:rsidRDefault="00EF70F1" w:rsidP="00B45729">
            <w:pPr>
              <w:keepLines/>
              <w:widowControl/>
              <w:spacing w:before="60" w:after="60"/>
              <w:rPr>
                <w:lang w:val="en-AU"/>
              </w:rPr>
            </w:pPr>
            <w:r w:rsidRPr="00975AC6">
              <w:rPr>
                <w:lang w:val="en-AU"/>
              </w:rPr>
              <w:t>Improved international harmonisation increasing cost efficiencies of manufacturing finished products</w:t>
            </w:r>
            <w:r w:rsidR="00797519" w:rsidRPr="00975AC6">
              <w:rPr>
                <w:rStyle w:val="FootnoteReference"/>
                <w:lang w:val="en-AU"/>
              </w:rPr>
              <w:fldChar w:fldCharType="begin"/>
            </w:r>
            <w:r w:rsidR="00797519" w:rsidRPr="00975AC6">
              <w:rPr>
                <w:rStyle w:val="FootnoteReference"/>
                <w:lang w:val="en-AU"/>
              </w:rPr>
              <w:instrText xml:space="preserve"> NOTEREF _Ref152315681 \h  \* MERGEFORMAT </w:instrText>
            </w:r>
            <w:r w:rsidR="00797519" w:rsidRPr="00975AC6">
              <w:rPr>
                <w:rStyle w:val="FootnoteReference"/>
                <w:lang w:val="en-AU"/>
              </w:rPr>
            </w:r>
            <w:r w:rsidR="00797519" w:rsidRPr="00975AC6">
              <w:rPr>
                <w:rStyle w:val="FootnoteReference"/>
                <w:lang w:val="en-AU"/>
              </w:rPr>
              <w:fldChar w:fldCharType="separate"/>
            </w:r>
            <w:r w:rsidR="008A310F">
              <w:rPr>
                <w:rStyle w:val="FootnoteReference"/>
                <w:lang w:val="en-AU"/>
              </w:rPr>
              <w:t>38</w:t>
            </w:r>
            <w:r w:rsidR="00797519" w:rsidRPr="00975AC6">
              <w:rPr>
                <w:rStyle w:val="FootnoteReference"/>
                <w:lang w:val="en-AU"/>
              </w:rPr>
              <w:fldChar w:fldCharType="end"/>
            </w:r>
          </w:p>
          <w:p w14:paraId="4AE7537A" w14:textId="68D4C143" w:rsidR="008811F8" w:rsidRPr="00975AC6" w:rsidRDefault="00EF70F1" w:rsidP="00B45729">
            <w:pPr>
              <w:keepLines/>
              <w:widowControl/>
              <w:spacing w:before="60" w:after="60"/>
              <w:rPr>
                <w:lang w:val="en-AU"/>
              </w:rPr>
            </w:pPr>
            <w:r w:rsidRPr="00975AC6">
              <w:rPr>
                <w:lang w:val="en-AU"/>
              </w:rPr>
              <w:t>I</w:t>
            </w:r>
            <w:r w:rsidR="008811F8" w:rsidRPr="00975AC6">
              <w:rPr>
                <w:lang w:val="en-AU"/>
              </w:rPr>
              <w:t>mproved regulatory certainty</w:t>
            </w:r>
          </w:p>
        </w:tc>
      </w:tr>
      <w:tr w:rsidR="008811F8" w:rsidRPr="00975AC6" w14:paraId="218BEA87" w14:textId="77777777" w:rsidTr="00B0111C">
        <w:trPr>
          <w:cantSplit/>
        </w:trPr>
        <w:tc>
          <w:tcPr>
            <w:tcW w:w="3119" w:type="dxa"/>
            <w:tcBorders>
              <w:top w:val="nil"/>
              <w:left w:val="nil"/>
              <w:bottom w:val="nil"/>
              <w:right w:val="nil"/>
            </w:tcBorders>
          </w:tcPr>
          <w:p w14:paraId="1B49A511" w14:textId="77777777" w:rsidR="008811F8" w:rsidRPr="00975AC6" w:rsidRDefault="008811F8" w:rsidP="00B45729">
            <w:pPr>
              <w:keepLines/>
              <w:widowControl/>
              <w:spacing w:before="60" w:after="60"/>
              <w:ind w:left="567"/>
              <w:rPr>
                <w:lang w:val="en-AU"/>
              </w:rPr>
            </w:pPr>
          </w:p>
        </w:tc>
        <w:tc>
          <w:tcPr>
            <w:tcW w:w="1191" w:type="dxa"/>
            <w:tcBorders>
              <w:top w:val="nil"/>
              <w:left w:val="nil"/>
              <w:bottom w:val="nil"/>
              <w:right w:val="nil"/>
            </w:tcBorders>
          </w:tcPr>
          <w:p w14:paraId="734E3C0A" w14:textId="77777777" w:rsidR="008811F8" w:rsidRPr="00975AC6" w:rsidRDefault="008811F8" w:rsidP="00B45729">
            <w:pPr>
              <w:keepLines/>
              <w:widowControl/>
              <w:spacing w:before="60" w:after="60"/>
              <w:rPr>
                <w:lang w:val="en-AU"/>
              </w:rPr>
            </w:pPr>
            <w:r w:rsidRPr="00975AC6">
              <w:rPr>
                <w:lang w:val="en-AU"/>
              </w:rPr>
              <w:t>Costs</w:t>
            </w:r>
          </w:p>
        </w:tc>
        <w:tc>
          <w:tcPr>
            <w:tcW w:w="10715" w:type="dxa"/>
            <w:tcBorders>
              <w:top w:val="nil"/>
              <w:left w:val="nil"/>
              <w:bottom w:val="nil"/>
              <w:right w:val="nil"/>
            </w:tcBorders>
          </w:tcPr>
          <w:p w14:paraId="3F3F4A9A" w14:textId="28FB9C77" w:rsidR="00EF70F1" w:rsidRPr="00975AC6" w:rsidRDefault="008811F8" w:rsidP="00B45729">
            <w:pPr>
              <w:keepLines/>
              <w:widowControl/>
              <w:spacing w:before="60" w:after="60"/>
              <w:rPr>
                <w:lang w:val="en-AU"/>
              </w:rPr>
            </w:pPr>
            <w:r w:rsidRPr="00975AC6">
              <w:rPr>
                <w:lang w:val="en-AU"/>
              </w:rPr>
              <w:t>Reformulation</w:t>
            </w:r>
            <w:r w:rsidR="00B45729">
              <w:rPr>
                <w:lang w:val="en-AU"/>
              </w:rPr>
              <w:t xml:space="preserve"> and r</w:t>
            </w:r>
            <w:r w:rsidRPr="00975AC6">
              <w:rPr>
                <w:lang w:val="en-AU"/>
              </w:rPr>
              <w:t>elabelling costs</w:t>
            </w:r>
            <w:r w:rsidR="00797519" w:rsidRPr="00975AC6">
              <w:rPr>
                <w:rStyle w:val="FootnoteReference"/>
                <w:lang w:val="en-AU"/>
              </w:rPr>
              <w:fldChar w:fldCharType="begin"/>
            </w:r>
            <w:r w:rsidR="00797519" w:rsidRPr="00975AC6">
              <w:rPr>
                <w:rStyle w:val="FootnoteReference"/>
                <w:lang w:val="en-AU"/>
              </w:rPr>
              <w:instrText xml:space="preserve"> NOTEREF _Ref152315704 \h  \* MERGEFORMAT </w:instrText>
            </w:r>
            <w:r w:rsidR="00797519" w:rsidRPr="00975AC6">
              <w:rPr>
                <w:rStyle w:val="FootnoteReference"/>
                <w:lang w:val="en-AU"/>
              </w:rPr>
            </w:r>
            <w:r w:rsidR="00797519" w:rsidRPr="00975AC6">
              <w:rPr>
                <w:rStyle w:val="FootnoteReference"/>
                <w:lang w:val="en-AU"/>
              </w:rPr>
              <w:fldChar w:fldCharType="separate"/>
            </w:r>
            <w:r w:rsidR="008A310F">
              <w:rPr>
                <w:rStyle w:val="FootnoteReference"/>
                <w:lang w:val="en-AU"/>
              </w:rPr>
              <w:t>39</w:t>
            </w:r>
            <w:r w:rsidR="00797519" w:rsidRPr="00975AC6">
              <w:rPr>
                <w:rStyle w:val="FootnoteReference"/>
                <w:lang w:val="en-AU"/>
              </w:rPr>
              <w:fldChar w:fldCharType="end"/>
            </w:r>
          </w:p>
          <w:p w14:paraId="0206CD14" w14:textId="1A47BC37" w:rsidR="00A66B56" w:rsidRPr="00975AC6" w:rsidRDefault="00A66B56" w:rsidP="00B45729">
            <w:pPr>
              <w:keepLines/>
              <w:widowControl/>
              <w:spacing w:before="60" w:after="60"/>
              <w:rPr>
                <w:lang w:val="en-AU"/>
              </w:rPr>
            </w:pPr>
            <w:r w:rsidRPr="00975AC6">
              <w:rPr>
                <w:lang w:val="en-AU"/>
              </w:rPr>
              <w:t xml:space="preserve">Potential </w:t>
            </w:r>
            <w:r w:rsidR="00D076A6" w:rsidRPr="00975AC6">
              <w:rPr>
                <w:lang w:val="en-AU"/>
              </w:rPr>
              <w:t>reduction in demand for some SMPPi</w:t>
            </w:r>
          </w:p>
          <w:p w14:paraId="1B6234AF" w14:textId="03C5D8E0" w:rsidR="008811F8" w:rsidRPr="00975AC6" w:rsidRDefault="00EF70F1" w:rsidP="00B45729">
            <w:pPr>
              <w:keepLines/>
              <w:widowControl/>
              <w:spacing w:before="60" w:after="60"/>
              <w:rPr>
                <w:lang w:val="en-AU"/>
              </w:rPr>
            </w:pPr>
            <w:r w:rsidRPr="00975AC6">
              <w:rPr>
                <w:lang w:val="en-AU"/>
              </w:rPr>
              <w:t>T</w:t>
            </w:r>
            <w:r w:rsidR="006E249D" w:rsidRPr="00975AC6">
              <w:rPr>
                <w:lang w:val="en-AU"/>
              </w:rPr>
              <w:t>ransition costs (for example, increased calls to hotlines)</w:t>
            </w:r>
            <w:r w:rsidR="00797519" w:rsidRPr="00975AC6">
              <w:rPr>
                <w:rStyle w:val="FootnoteReference"/>
                <w:lang w:val="en-AU"/>
              </w:rPr>
              <w:fldChar w:fldCharType="begin"/>
            </w:r>
            <w:r w:rsidR="00797519" w:rsidRPr="00975AC6">
              <w:rPr>
                <w:rStyle w:val="FootnoteReference"/>
                <w:lang w:val="en-AU"/>
              </w:rPr>
              <w:instrText xml:space="preserve"> NOTEREF _Ref152315704 \h  \* MERGEFORMAT </w:instrText>
            </w:r>
            <w:r w:rsidR="00797519" w:rsidRPr="00975AC6">
              <w:rPr>
                <w:rStyle w:val="FootnoteReference"/>
                <w:lang w:val="en-AU"/>
              </w:rPr>
            </w:r>
            <w:r w:rsidR="00797519" w:rsidRPr="00975AC6">
              <w:rPr>
                <w:rStyle w:val="FootnoteReference"/>
                <w:lang w:val="en-AU"/>
              </w:rPr>
              <w:fldChar w:fldCharType="separate"/>
            </w:r>
            <w:r w:rsidR="008A310F">
              <w:rPr>
                <w:rStyle w:val="FootnoteReference"/>
                <w:lang w:val="en-AU"/>
              </w:rPr>
              <w:t>39</w:t>
            </w:r>
            <w:r w:rsidR="00797519" w:rsidRPr="00975AC6">
              <w:rPr>
                <w:rStyle w:val="FootnoteReference"/>
                <w:lang w:val="en-AU"/>
              </w:rPr>
              <w:fldChar w:fldCharType="end"/>
            </w:r>
          </w:p>
        </w:tc>
      </w:tr>
      <w:tr w:rsidR="00EF70F1" w:rsidRPr="00975AC6" w14:paraId="72543EC4" w14:textId="77777777" w:rsidTr="00B0111C">
        <w:trPr>
          <w:cantSplit/>
        </w:trPr>
        <w:tc>
          <w:tcPr>
            <w:tcW w:w="3119" w:type="dxa"/>
            <w:tcBorders>
              <w:top w:val="nil"/>
              <w:left w:val="nil"/>
              <w:bottom w:val="nil"/>
              <w:right w:val="nil"/>
            </w:tcBorders>
          </w:tcPr>
          <w:p w14:paraId="0FB1056D" w14:textId="77777777" w:rsidR="00EF70F1" w:rsidRPr="00975AC6" w:rsidRDefault="00EF70F1" w:rsidP="00B45729">
            <w:pPr>
              <w:keepLines/>
              <w:widowControl/>
              <w:spacing w:before="60" w:after="60"/>
              <w:ind w:left="567"/>
              <w:rPr>
                <w:lang w:val="en-AU"/>
              </w:rPr>
            </w:pPr>
            <w:r w:rsidRPr="00975AC6">
              <w:rPr>
                <w:lang w:val="en-AU"/>
              </w:rPr>
              <w:t>General retailers (supermarkets)</w:t>
            </w:r>
          </w:p>
        </w:tc>
        <w:tc>
          <w:tcPr>
            <w:tcW w:w="1191" w:type="dxa"/>
            <w:tcBorders>
              <w:top w:val="nil"/>
              <w:left w:val="nil"/>
              <w:bottom w:val="nil"/>
              <w:right w:val="nil"/>
            </w:tcBorders>
          </w:tcPr>
          <w:p w14:paraId="1529EBE9" w14:textId="769FA1E6" w:rsidR="00EF70F1" w:rsidRPr="00975AC6" w:rsidRDefault="00EF70F1" w:rsidP="00B45729">
            <w:pPr>
              <w:keepLines/>
              <w:widowControl/>
              <w:spacing w:before="60" w:after="60"/>
              <w:rPr>
                <w:lang w:val="en-AU"/>
              </w:rPr>
            </w:pPr>
            <w:r w:rsidRPr="00975AC6">
              <w:rPr>
                <w:lang w:val="en-AU"/>
              </w:rPr>
              <w:t>Costs</w:t>
            </w:r>
          </w:p>
        </w:tc>
        <w:tc>
          <w:tcPr>
            <w:tcW w:w="10715" w:type="dxa"/>
            <w:tcBorders>
              <w:top w:val="nil"/>
              <w:left w:val="nil"/>
              <w:bottom w:val="nil"/>
              <w:right w:val="nil"/>
            </w:tcBorders>
          </w:tcPr>
          <w:p w14:paraId="623EA7C6" w14:textId="77777777" w:rsidR="00B0111C" w:rsidRPr="00975AC6" w:rsidRDefault="00EF70F1" w:rsidP="00B45729">
            <w:pPr>
              <w:keepLines/>
              <w:widowControl/>
              <w:spacing w:before="60" w:after="60"/>
              <w:rPr>
                <w:lang w:val="en-AU"/>
              </w:rPr>
            </w:pPr>
            <w:r w:rsidRPr="00975AC6">
              <w:rPr>
                <w:lang w:val="en-AU"/>
              </w:rPr>
              <w:t>Loss of sales (</w:t>
            </w:r>
            <w:r w:rsidR="00457587" w:rsidRPr="00975AC6">
              <w:rPr>
                <w:lang w:val="en-AU"/>
              </w:rPr>
              <w:t>SMPPi</w:t>
            </w:r>
            <w:r w:rsidRPr="00975AC6">
              <w:rPr>
                <w:lang w:val="en-AU"/>
              </w:rPr>
              <w:t>)</w:t>
            </w:r>
          </w:p>
          <w:p w14:paraId="044BFDCC" w14:textId="68D320B0" w:rsidR="00EF70F1" w:rsidRPr="00975AC6" w:rsidRDefault="00B0111C" w:rsidP="00B45729">
            <w:pPr>
              <w:keepLines/>
              <w:widowControl/>
              <w:spacing w:before="60" w:after="60"/>
              <w:rPr>
                <w:lang w:val="en-AU"/>
              </w:rPr>
            </w:pPr>
            <w:r w:rsidRPr="00975AC6">
              <w:rPr>
                <w:lang w:val="en-AU"/>
              </w:rPr>
              <w:t>T</w:t>
            </w:r>
            <w:r w:rsidR="00EF70F1" w:rsidRPr="00975AC6">
              <w:rPr>
                <w:lang w:val="en-AU"/>
              </w:rPr>
              <w:t>ransition costs (for example, increased calls to hotlines)</w:t>
            </w:r>
          </w:p>
        </w:tc>
      </w:tr>
      <w:tr w:rsidR="00EF70F1" w:rsidRPr="00975AC6" w14:paraId="26CA87EC" w14:textId="77777777" w:rsidTr="00B0111C">
        <w:trPr>
          <w:cantSplit/>
        </w:trPr>
        <w:tc>
          <w:tcPr>
            <w:tcW w:w="3119" w:type="dxa"/>
            <w:tcBorders>
              <w:top w:val="nil"/>
              <w:left w:val="nil"/>
              <w:bottom w:val="nil"/>
              <w:right w:val="nil"/>
            </w:tcBorders>
          </w:tcPr>
          <w:p w14:paraId="645C11CF" w14:textId="527F1A08" w:rsidR="00EF70F1" w:rsidRPr="00975AC6" w:rsidRDefault="00EF70F1" w:rsidP="00B45729">
            <w:pPr>
              <w:keepLines/>
              <w:widowControl/>
              <w:spacing w:before="60" w:after="60"/>
              <w:ind w:left="567"/>
              <w:rPr>
                <w:lang w:val="en-AU"/>
              </w:rPr>
            </w:pPr>
            <w:r w:rsidRPr="00975AC6">
              <w:rPr>
                <w:lang w:val="en-AU"/>
              </w:rPr>
              <w:t>Specialised retail</w:t>
            </w:r>
            <w:r w:rsidR="006C1F68" w:rsidRPr="00975AC6">
              <w:rPr>
                <w:lang w:val="en-AU"/>
              </w:rPr>
              <w:t>ers</w:t>
            </w:r>
            <w:r w:rsidRPr="00975AC6">
              <w:rPr>
                <w:lang w:val="en-AU"/>
              </w:rPr>
              <w:t xml:space="preserve"> (pharmacists</w:t>
            </w:r>
            <w:r w:rsidR="006C1F68" w:rsidRPr="00975AC6">
              <w:rPr>
                <w:lang w:val="en-AU"/>
              </w:rPr>
              <w:t>)</w:t>
            </w:r>
          </w:p>
        </w:tc>
        <w:tc>
          <w:tcPr>
            <w:tcW w:w="1191" w:type="dxa"/>
            <w:tcBorders>
              <w:top w:val="nil"/>
              <w:left w:val="nil"/>
              <w:bottom w:val="nil"/>
              <w:right w:val="nil"/>
            </w:tcBorders>
          </w:tcPr>
          <w:p w14:paraId="3B2418ED" w14:textId="0699DD87" w:rsidR="00EF70F1" w:rsidRPr="00975AC6" w:rsidRDefault="00EF70F1" w:rsidP="00B45729">
            <w:pPr>
              <w:keepLines/>
              <w:widowControl/>
              <w:spacing w:before="60" w:after="60"/>
              <w:rPr>
                <w:lang w:val="en-AU"/>
              </w:rPr>
            </w:pPr>
            <w:r w:rsidRPr="00975AC6">
              <w:rPr>
                <w:lang w:val="en-AU"/>
              </w:rPr>
              <w:t>Benefit</w:t>
            </w:r>
          </w:p>
        </w:tc>
        <w:tc>
          <w:tcPr>
            <w:tcW w:w="10715" w:type="dxa"/>
            <w:tcBorders>
              <w:top w:val="nil"/>
              <w:left w:val="nil"/>
              <w:bottom w:val="nil"/>
              <w:right w:val="nil"/>
            </w:tcBorders>
          </w:tcPr>
          <w:p w14:paraId="72DD170F" w14:textId="57AE4D5B" w:rsidR="00EF70F1" w:rsidRPr="00975AC6" w:rsidRDefault="00EF70F1" w:rsidP="00B45729">
            <w:pPr>
              <w:keepLines/>
              <w:widowControl/>
              <w:spacing w:before="60" w:after="60"/>
              <w:rPr>
                <w:lang w:val="en-AU"/>
              </w:rPr>
            </w:pPr>
            <w:r w:rsidRPr="00975AC6">
              <w:rPr>
                <w:lang w:val="en-AU"/>
              </w:rPr>
              <w:t>Increase</w:t>
            </w:r>
            <w:r w:rsidR="00B45729">
              <w:rPr>
                <w:lang w:val="en-AU"/>
              </w:rPr>
              <w:t xml:space="preserve"> in</w:t>
            </w:r>
            <w:r w:rsidRPr="00975AC6">
              <w:rPr>
                <w:lang w:val="en-AU"/>
              </w:rPr>
              <w:t xml:space="preserve"> sales (</w:t>
            </w:r>
            <w:r w:rsidR="00457587" w:rsidRPr="00975AC6">
              <w:rPr>
                <w:lang w:val="en-AU"/>
              </w:rPr>
              <w:t>SMPPi</w:t>
            </w:r>
            <w:r w:rsidRPr="00975AC6">
              <w:rPr>
                <w:lang w:val="en-AU"/>
              </w:rPr>
              <w:t>)</w:t>
            </w:r>
          </w:p>
        </w:tc>
      </w:tr>
      <w:tr w:rsidR="00EF70F1" w:rsidRPr="00975AC6" w14:paraId="2A8FBFFE" w14:textId="77777777" w:rsidTr="00B45729">
        <w:trPr>
          <w:cantSplit/>
          <w:trHeight w:val="80"/>
        </w:trPr>
        <w:tc>
          <w:tcPr>
            <w:tcW w:w="3119" w:type="dxa"/>
            <w:tcBorders>
              <w:top w:val="nil"/>
              <w:left w:val="nil"/>
              <w:bottom w:val="nil"/>
              <w:right w:val="nil"/>
            </w:tcBorders>
          </w:tcPr>
          <w:p w14:paraId="42CD2ABF" w14:textId="77777777" w:rsidR="00EF70F1" w:rsidRPr="00975AC6" w:rsidRDefault="00EF70F1" w:rsidP="00B45729">
            <w:pPr>
              <w:keepLines/>
              <w:widowControl/>
              <w:spacing w:before="60" w:after="60"/>
              <w:rPr>
                <w:b/>
                <w:bCs/>
                <w:lang w:val="en-AU"/>
              </w:rPr>
            </w:pPr>
            <w:r w:rsidRPr="00975AC6">
              <w:rPr>
                <w:b/>
                <w:bCs/>
                <w:lang w:val="en-AU"/>
              </w:rPr>
              <w:t>Government</w:t>
            </w:r>
          </w:p>
        </w:tc>
        <w:tc>
          <w:tcPr>
            <w:tcW w:w="1191" w:type="dxa"/>
            <w:tcBorders>
              <w:top w:val="nil"/>
              <w:left w:val="nil"/>
              <w:bottom w:val="nil"/>
              <w:right w:val="nil"/>
            </w:tcBorders>
          </w:tcPr>
          <w:p w14:paraId="53EDBC33" w14:textId="77777777" w:rsidR="00EF70F1" w:rsidRPr="00975AC6" w:rsidRDefault="00EF70F1" w:rsidP="00B45729">
            <w:pPr>
              <w:keepLines/>
              <w:widowControl/>
              <w:spacing w:before="60" w:after="60"/>
              <w:rPr>
                <w:lang w:val="en-AU"/>
              </w:rPr>
            </w:pPr>
            <w:r w:rsidRPr="00975AC6">
              <w:rPr>
                <w:lang w:val="en-AU"/>
              </w:rPr>
              <w:t>Benefits</w:t>
            </w:r>
          </w:p>
        </w:tc>
        <w:tc>
          <w:tcPr>
            <w:tcW w:w="10715" w:type="dxa"/>
            <w:tcBorders>
              <w:top w:val="nil"/>
              <w:left w:val="nil"/>
              <w:bottom w:val="nil"/>
              <w:right w:val="nil"/>
            </w:tcBorders>
          </w:tcPr>
          <w:p w14:paraId="161DF673" w14:textId="77777777" w:rsidR="00B0111C" w:rsidRPr="00975AC6" w:rsidRDefault="00EF70F1" w:rsidP="00B45729">
            <w:pPr>
              <w:keepLines/>
              <w:widowControl/>
              <w:spacing w:before="60" w:after="60"/>
              <w:rPr>
                <w:lang w:val="en-AU"/>
              </w:rPr>
            </w:pPr>
            <w:r w:rsidRPr="00975AC6">
              <w:rPr>
                <w:lang w:val="en-AU"/>
              </w:rPr>
              <w:t xml:space="preserve">Improved ability to enforce </w:t>
            </w:r>
            <w:r w:rsidR="0066143C" w:rsidRPr="00975AC6">
              <w:rPr>
                <w:lang w:val="en-AU"/>
              </w:rPr>
              <w:t>standards</w:t>
            </w:r>
          </w:p>
          <w:p w14:paraId="6259D00F" w14:textId="57D4327F" w:rsidR="00EF70F1" w:rsidRPr="00975AC6" w:rsidRDefault="00B0111C" w:rsidP="00B45729">
            <w:pPr>
              <w:keepLines/>
              <w:widowControl/>
              <w:spacing w:before="60" w:after="60"/>
              <w:rPr>
                <w:lang w:val="en-AU"/>
              </w:rPr>
            </w:pPr>
            <w:r w:rsidRPr="00975AC6">
              <w:rPr>
                <w:lang w:val="en-AU"/>
              </w:rPr>
              <w:t>S</w:t>
            </w:r>
            <w:r w:rsidR="00EF70F1" w:rsidRPr="00975AC6">
              <w:rPr>
                <w:lang w:val="en-AU"/>
              </w:rPr>
              <w:t>avings in health care expenses</w:t>
            </w:r>
          </w:p>
        </w:tc>
      </w:tr>
      <w:tr w:rsidR="00EF70F1" w:rsidRPr="00975AC6" w14:paraId="435932EB" w14:textId="77777777" w:rsidTr="00B0111C">
        <w:trPr>
          <w:cantSplit/>
        </w:trPr>
        <w:tc>
          <w:tcPr>
            <w:tcW w:w="3119" w:type="dxa"/>
            <w:tcBorders>
              <w:top w:val="nil"/>
              <w:left w:val="nil"/>
              <w:bottom w:val="single" w:sz="12" w:space="0" w:color="auto"/>
              <w:right w:val="nil"/>
            </w:tcBorders>
          </w:tcPr>
          <w:p w14:paraId="67C5465E" w14:textId="77777777" w:rsidR="00EF70F1" w:rsidRPr="00975AC6" w:rsidRDefault="00EF70F1" w:rsidP="00B45729">
            <w:pPr>
              <w:keepLines/>
              <w:widowControl/>
              <w:spacing w:before="60" w:after="60"/>
              <w:rPr>
                <w:lang w:val="en-AU"/>
              </w:rPr>
            </w:pPr>
          </w:p>
        </w:tc>
        <w:tc>
          <w:tcPr>
            <w:tcW w:w="1191" w:type="dxa"/>
            <w:tcBorders>
              <w:top w:val="nil"/>
              <w:left w:val="nil"/>
              <w:bottom w:val="single" w:sz="12" w:space="0" w:color="auto"/>
              <w:right w:val="nil"/>
            </w:tcBorders>
          </w:tcPr>
          <w:p w14:paraId="16296ED9" w14:textId="02A223A8" w:rsidR="00EF70F1" w:rsidRPr="00975AC6" w:rsidRDefault="00EF70F1" w:rsidP="00B45729">
            <w:pPr>
              <w:keepLines/>
              <w:widowControl/>
              <w:spacing w:before="60" w:after="60"/>
              <w:rPr>
                <w:lang w:val="en-AU"/>
              </w:rPr>
            </w:pPr>
            <w:r w:rsidRPr="00975AC6">
              <w:rPr>
                <w:lang w:val="en-AU"/>
              </w:rPr>
              <w:t>Cost</w:t>
            </w:r>
          </w:p>
        </w:tc>
        <w:tc>
          <w:tcPr>
            <w:tcW w:w="10715" w:type="dxa"/>
            <w:tcBorders>
              <w:top w:val="nil"/>
              <w:left w:val="nil"/>
              <w:bottom w:val="single" w:sz="12" w:space="0" w:color="auto"/>
              <w:right w:val="nil"/>
            </w:tcBorders>
          </w:tcPr>
          <w:p w14:paraId="4E8E477C" w14:textId="188683AC" w:rsidR="00EF70F1" w:rsidRPr="00975AC6" w:rsidRDefault="00287EB7" w:rsidP="00B45729">
            <w:pPr>
              <w:keepLines/>
              <w:widowControl/>
              <w:spacing w:before="60" w:after="60"/>
              <w:rPr>
                <w:lang w:val="en-AU"/>
              </w:rPr>
            </w:pPr>
            <w:r w:rsidRPr="00975AC6">
              <w:rPr>
                <w:lang w:val="en-AU"/>
              </w:rPr>
              <w:t>S</w:t>
            </w:r>
            <w:r w:rsidR="003B289F" w:rsidRPr="00975AC6">
              <w:rPr>
                <w:lang w:val="en-AU"/>
              </w:rPr>
              <w:t>ome small costs of a</w:t>
            </w:r>
            <w:r w:rsidR="00EF70F1" w:rsidRPr="00975AC6">
              <w:rPr>
                <w:lang w:val="en-AU"/>
              </w:rPr>
              <w:t xml:space="preserve">dapting to new </w:t>
            </w:r>
            <w:r w:rsidR="0066143C" w:rsidRPr="00975AC6">
              <w:rPr>
                <w:lang w:val="en-AU"/>
              </w:rPr>
              <w:t>standards</w:t>
            </w:r>
            <w:r w:rsidR="00EF70F1" w:rsidRPr="00975AC6" w:rsidDel="00100C25">
              <w:rPr>
                <w:lang w:val="en-AU"/>
              </w:rPr>
              <w:t xml:space="preserve"> </w:t>
            </w:r>
          </w:p>
        </w:tc>
      </w:tr>
    </w:tbl>
    <w:p w14:paraId="5003372A" w14:textId="77777777" w:rsidR="008811F8" w:rsidRPr="00975AC6" w:rsidRDefault="008811F8" w:rsidP="008811F8">
      <w:pPr>
        <w:widowControl/>
        <w:rPr>
          <w:lang w:val="en-AU"/>
        </w:rPr>
        <w:sectPr w:rsidR="008811F8" w:rsidRPr="00975AC6" w:rsidSect="009A7C8A">
          <w:pgSz w:w="16838" w:h="11906" w:orient="landscape"/>
          <w:pgMar w:top="1418" w:right="1418" w:bottom="1418" w:left="1134" w:header="709" w:footer="709" w:gutter="0"/>
          <w:cols w:space="708"/>
          <w:docGrid w:linePitch="360"/>
        </w:sectPr>
      </w:pPr>
    </w:p>
    <w:p w14:paraId="70ED282D" w14:textId="69C46680" w:rsidR="008811F8" w:rsidRPr="00975AC6" w:rsidRDefault="008811F8" w:rsidP="008811F8">
      <w:pPr>
        <w:widowControl/>
        <w:rPr>
          <w:lang w:val="en-AU"/>
        </w:rPr>
      </w:pPr>
      <w:r w:rsidRPr="00975AC6">
        <w:rPr>
          <w:lang w:val="en-AU"/>
        </w:rPr>
        <w:lastRenderedPageBreak/>
        <w:t xml:space="preserve">The impacts identified </w:t>
      </w:r>
      <w:r w:rsidR="006714E9">
        <w:rPr>
          <w:lang w:val="en-AU"/>
        </w:rPr>
        <w:t>in the above table</w:t>
      </w:r>
      <w:r w:rsidRPr="00975AC6">
        <w:rPr>
          <w:lang w:val="en-AU"/>
        </w:rPr>
        <w:t xml:space="preserve"> are expanded on in more detail in the sections that follow.</w:t>
      </w:r>
    </w:p>
    <w:p w14:paraId="70FE8899" w14:textId="69AB61BB" w:rsidR="008A1CD1" w:rsidRPr="00975AC6" w:rsidRDefault="008811F8" w:rsidP="008811F8">
      <w:pPr>
        <w:widowControl/>
        <w:rPr>
          <w:lang w:val="en-AU"/>
        </w:rPr>
      </w:pPr>
      <w:r w:rsidRPr="00975AC6">
        <w:rPr>
          <w:lang w:val="en-AU"/>
        </w:rPr>
        <w:t>Not all of the impacts can be quantified, either due to a lack of data, or the nature of the impact making it extremely difficult to quantify (e.g. the relationship between multiple improvements to</w:t>
      </w:r>
      <w:r w:rsidR="00457587" w:rsidRPr="00975AC6">
        <w:rPr>
          <w:lang w:val="en-AU"/>
        </w:rPr>
        <w:t xml:space="preserve"> infant</w:t>
      </w:r>
      <w:r w:rsidRPr="00975AC6">
        <w:rPr>
          <w:lang w:val="en-AU"/>
        </w:rPr>
        <w:t xml:space="preserve"> formula</w:t>
      </w:r>
      <w:r w:rsidR="00457587" w:rsidRPr="00975AC6">
        <w:rPr>
          <w:lang w:val="en-AU"/>
        </w:rPr>
        <w:t xml:space="preserve"> product</w:t>
      </w:r>
      <w:r w:rsidRPr="00975AC6">
        <w:rPr>
          <w:lang w:val="en-AU"/>
        </w:rPr>
        <w:t xml:space="preserve"> composition and the lifelong health outcomes of an infant).</w:t>
      </w:r>
    </w:p>
    <w:p w14:paraId="2A23D6C9" w14:textId="6989DB35" w:rsidR="008811F8" w:rsidRPr="00975AC6" w:rsidRDefault="008A42C3" w:rsidP="008811F8">
      <w:pPr>
        <w:widowControl/>
        <w:rPr>
          <w:lang w:val="en-AU" w:eastAsia="en-AU"/>
        </w:rPr>
      </w:pPr>
      <w:r w:rsidRPr="00975AC6">
        <w:rPr>
          <w:lang w:val="en-AU" w:eastAsia="en-AU"/>
        </w:rPr>
        <w:t>The only impacts</w:t>
      </w:r>
      <w:r w:rsidR="008811F8" w:rsidRPr="00975AC6">
        <w:rPr>
          <w:lang w:val="en-AU" w:eastAsia="en-AU"/>
        </w:rPr>
        <w:t xml:space="preserve"> that </w:t>
      </w:r>
      <w:r w:rsidRPr="00975AC6">
        <w:rPr>
          <w:lang w:val="en-AU" w:eastAsia="en-AU"/>
        </w:rPr>
        <w:t xml:space="preserve">were able to be </w:t>
      </w:r>
      <w:r w:rsidR="008811F8" w:rsidRPr="00975AC6">
        <w:rPr>
          <w:lang w:val="en-AU" w:eastAsia="en-AU"/>
        </w:rPr>
        <w:t xml:space="preserve">quantified in this </w:t>
      </w:r>
      <w:r w:rsidRPr="00975AC6">
        <w:rPr>
          <w:lang w:val="en-AU" w:eastAsia="en-AU"/>
        </w:rPr>
        <w:t xml:space="preserve">DRIS </w:t>
      </w:r>
      <w:r w:rsidR="00A67FA8" w:rsidRPr="00975AC6">
        <w:rPr>
          <w:lang w:val="en-AU" w:eastAsia="en-AU"/>
        </w:rPr>
        <w:t>were reformulation costs and relabelling costs.</w:t>
      </w:r>
    </w:p>
    <w:p w14:paraId="3BF3948B" w14:textId="68AB8014" w:rsidR="008811F8" w:rsidRPr="00975AC6" w:rsidRDefault="008811F8" w:rsidP="008811F8">
      <w:pPr>
        <w:keepNext/>
        <w:keepLines/>
        <w:widowControl/>
        <w:rPr>
          <w:lang w:val="en-AU"/>
        </w:rPr>
      </w:pPr>
      <w:r w:rsidRPr="00975AC6">
        <w:rPr>
          <w:lang w:val="en-AU"/>
        </w:rPr>
        <w:t>Note that a number of impacts identified for specific groups above are expected to net to zero</w:t>
      </w:r>
      <w:r w:rsidR="00350B6B" w:rsidRPr="00975AC6">
        <w:rPr>
          <w:lang w:val="en-AU"/>
        </w:rPr>
        <w:t xml:space="preserve"> at an economy</w:t>
      </w:r>
      <w:r w:rsidR="00B0111C" w:rsidRPr="00975AC6">
        <w:rPr>
          <w:lang w:val="en-AU"/>
        </w:rPr>
        <w:t>-</w:t>
      </w:r>
      <w:r w:rsidR="00350B6B" w:rsidRPr="00975AC6">
        <w:rPr>
          <w:lang w:val="en-AU"/>
        </w:rPr>
        <w:t>wide level</w:t>
      </w:r>
      <w:r w:rsidRPr="00975AC6">
        <w:rPr>
          <w:lang w:val="en-AU"/>
        </w:rPr>
        <w:t>, including:</w:t>
      </w:r>
    </w:p>
    <w:p w14:paraId="0A9662D4" w14:textId="77777777" w:rsidR="008811F8" w:rsidRPr="00975AC6" w:rsidRDefault="008811F8" w:rsidP="00984274">
      <w:pPr>
        <w:pStyle w:val="FSBullet1"/>
        <w:keepNext/>
        <w:keepLines/>
        <w:numPr>
          <w:ilvl w:val="0"/>
          <w:numId w:val="4"/>
        </w:numPr>
        <w:rPr>
          <w:lang w:val="en-AU"/>
        </w:rPr>
      </w:pPr>
      <w:r w:rsidRPr="00975AC6">
        <w:rPr>
          <w:lang w:val="en-AU"/>
        </w:rPr>
        <w:t>the impact on specific ingredient manufacturers</w:t>
      </w:r>
      <w:r w:rsidRPr="00975AC6">
        <w:rPr>
          <w:rStyle w:val="FootnoteReference"/>
          <w:lang w:val="en-AU"/>
        </w:rPr>
        <w:footnoteReference w:id="42"/>
      </w:r>
      <w:r w:rsidRPr="00975AC6">
        <w:rPr>
          <w:lang w:val="en-AU"/>
        </w:rPr>
        <w:t xml:space="preserve"> </w:t>
      </w:r>
    </w:p>
    <w:p w14:paraId="76DA1B86" w14:textId="188FC862" w:rsidR="008811F8" w:rsidRPr="00975AC6" w:rsidRDefault="008811F8" w:rsidP="00A91553">
      <w:pPr>
        <w:pStyle w:val="FSBullet1"/>
        <w:keepNext/>
        <w:keepLines/>
        <w:numPr>
          <w:ilvl w:val="0"/>
          <w:numId w:val="4"/>
        </w:numPr>
        <w:rPr>
          <w:lang w:val="en-AU"/>
        </w:rPr>
      </w:pPr>
      <w:r w:rsidRPr="00975AC6">
        <w:rPr>
          <w:lang w:val="en-AU"/>
        </w:rPr>
        <w:t xml:space="preserve">lost sales of </w:t>
      </w:r>
      <w:r w:rsidR="00457587" w:rsidRPr="00975AC6">
        <w:rPr>
          <w:lang w:val="en-AU"/>
        </w:rPr>
        <w:t>SMPPi</w:t>
      </w:r>
      <w:r w:rsidRPr="00975AC6">
        <w:rPr>
          <w:lang w:val="en-AU"/>
        </w:rPr>
        <w:t xml:space="preserve"> at supermarkets </w:t>
      </w:r>
      <w:r w:rsidR="00AB42C2" w:rsidRPr="00975AC6">
        <w:rPr>
          <w:lang w:val="en-AU"/>
        </w:rPr>
        <w:t>that are either gained by</w:t>
      </w:r>
      <w:r w:rsidRPr="00975AC6">
        <w:rPr>
          <w:lang w:val="en-AU"/>
        </w:rPr>
        <w:t xml:space="preserve"> pharmacies or </w:t>
      </w:r>
      <w:r w:rsidR="00AB42C2" w:rsidRPr="00975AC6">
        <w:rPr>
          <w:lang w:val="en-AU"/>
        </w:rPr>
        <w:t>retained by supermarkets as</w:t>
      </w:r>
      <w:r w:rsidRPr="00975AC6">
        <w:rPr>
          <w:lang w:val="en-AU"/>
        </w:rPr>
        <w:t xml:space="preserve"> sales of general </w:t>
      </w:r>
      <w:r w:rsidR="00457587" w:rsidRPr="00975AC6">
        <w:rPr>
          <w:lang w:val="en-AU"/>
        </w:rPr>
        <w:t>infant formula products</w:t>
      </w:r>
      <w:r w:rsidRPr="00975AC6">
        <w:rPr>
          <w:lang w:val="en-AU"/>
        </w:rPr>
        <w:t>.</w:t>
      </w:r>
    </w:p>
    <w:p w14:paraId="5A50B2BF" w14:textId="5F0EA604" w:rsidR="008811F8" w:rsidRPr="00975AC6" w:rsidRDefault="002B7C0C" w:rsidP="009731A1">
      <w:pPr>
        <w:pStyle w:val="Heading3"/>
      </w:pPr>
      <w:bookmarkStart w:id="817" w:name="_Toc151106851"/>
      <w:bookmarkStart w:id="818" w:name="_Toc158893135"/>
      <w:bookmarkStart w:id="819" w:name="_Toc168995664"/>
      <w:r w:rsidRPr="00975AC6">
        <w:t xml:space="preserve">Overview </w:t>
      </w:r>
      <w:bookmarkEnd w:id="806"/>
      <w:bookmarkEnd w:id="817"/>
      <w:r w:rsidR="00316438">
        <w:t xml:space="preserve">of </w:t>
      </w:r>
      <w:bookmarkStart w:id="820" w:name="_Toc150249884"/>
      <w:bookmarkStart w:id="821" w:name="_Toc150328636"/>
      <w:bookmarkStart w:id="822" w:name="_Toc150328747"/>
      <w:bookmarkStart w:id="823" w:name="_Toc151130060"/>
      <w:bookmarkStart w:id="824" w:name="_Toc132035365"/>
      <w:bookmarkEnd w:id="820"/>
      <w:bookmarkEnd w:id="821"/>
      <w:bookmarkEnd w:id="822"/>
      <w:bookmarkEnd w:id="823"/>
      <w:r w:rsidR="00316438">
        <w:t>impacts</w:t>
      </w:r>
      <w:bookmarkEnd w:id="818"/>
      <w:bookmarkEnd w:id="824"/>
      <w:r w:rsidR="00316438">
        <w:t xml:space="preserve"> on infants and caregivers</w:t>
      </w:r>
      <w:bookmarkEnd w:id="819"/>
    </w:p>
    <w:p w14:paraId="64E6253F" w14:textId="5003BDD8" w:rsidR="008811F8" w:rsidRPr="00975AC6" w:rsidRDefault="008811F8" w:rsidP="00984274">
      <w:pPr>
        <w:pStyle w:val="Heading4"/>
        <w:rPr>
          <w:lang w:val="en-AU"/>
        </w:rPr>
      </w:pPr>
      <w:r w:rsidRPr="00975AC6">
        <w:rPr>
          <w:lang w:val="en-AU"/>
        </w:rPr>
        <w:t>Summary</w:t>
      </w:r>
    </w:p>
    <w:p w14:paraId="69A4D8F7" w14:textId="35030C60" w:rsidR="00DA2C9B" w:rsidRPr="00975AC6" w:rsidRDefault="00191273" w:rsidP="008811F8">
      <w:pPr>
        <w:widowControl/>
        <w:rPr>
          <w:lang w:val="en-AU" w:bidi="ar-SA"/>
        </w:rPr>
      </w:pPr>
      <w:r w:rsidRPr="00975AC6">
        <w:rPr>
          <w:lang w:val="en-AU" w:bidi="ar-SA"/>
        </w:rPr>
        <w:t xml:space="preserve">Infants that are fed infant formula products </w:t>
      </w:r>
      <w:r w:rsidR="008811F8" w:rsidRPr="00975AC6">
        <w:rPr>
          <w:lang w:val="en-AU" w:bidi="ar-SA"/>
        </w:rPr>
        <w:t xml:space="preserve">will likely benefit from potential lifelong improved health outcomes, particularly those that rely on the products as a sole source of nutrition. </w:t>
      </w:r>
      <w:r w:rsidR="0079208B" w:rsidRPr="00975AC6">
        <w:rPr>
          <w:lang w:val="en-AU" w:bidi="ar-SA"/>
        </w:rPr>
        <w:t>This is due to</w:t>
      </w:r>
      <w:r w:rsidR="003C64CD" w:rsidRPr="00975AC6">
        <w:rPr>
          <w:lang w:val="en-AU" w:bidi="ar-SA"/>
        </w:rPr>
        <w:t xml:space="preserve"> </w:t>
      </w:r>
      <w:r w:rsidR="00A8001A" w:rsidRPr="00975AC6">
        <w:rPr>
          <w:lang w:val="en-AU" w:bidi="ar-SA"/>
        </w:rPr>
        <w:t>improvements in the composition of infant formula products</w:t>
      </w:r>
      <w:r w:rsidR="00E85830" w:rsidRPr="00975AC6">
        <w:rPr>
          <w:lang w:val="en-AU" w:bidi="ar-SA"/>
        </w:rPr>
        <w:t>.</w:t>
      </w:r>
    </w:p>
    <w:p w14:paraId="54319713" w14:textId="7088CE75" w:rsidR="00DA2C9B" w:rsidRPr="00975AC6" w:rsidRDefault="008811F8" w:rsidP="008811F8">
      <w:pPr>
        <w:widowControl/>
        <w:rPr>
          <w:lang w:val="en-AU" w:bidi="ar-SA"/>
        </w:rPr>
      </w:pPr>
      <w:r w:rsidRPr="00975AC6">
        <w:rPr>
          <w:lang w:val="en-AU" w:bidi="ar-SA"/>
        </w:rPr>
        <w:t>This benefit is extremely difficult to quantify, however the magnitude is expected to be large</w:t>
      </w:r>
      <w:r w:rsidR="00DA2C9B" w:rsidRPr="00975AC6">
        <w:rPr>
          <w:lang w:val="en-AU" w:bidi="ar-SA"/>
        </w:rPr>
        <w:t xml:space="preserve"> at a population level given:</w:t>
      </w:r>
    </w:p>
    <w:p w14:paraId="6C2FD63F" w14:textId="4643E7C1" w:rsidR="008811F8" w:rsidRPr="00975AC6" w:rsidRDefault="00DA2C9B" w:rsidP="006C6F11">
      <w:pPr>
        <w:pStyle w:val="FSBullet1"/>
        <w:rPr>
          <w:lang w:val="en-AU"/>
        </w:rPr>
      </w:pPr>
      <w:r w:rsidRPr="00975AC6">
        <w:rPr>
          <w:lang w:val="en-AU"/>
        </w:rPr>
        <w:t xml:space="preserve">over ten years </w:t>
      </w:r>
      <w:r w:rsidR="006A5D0F" w:rsidRPr="00975AC6">
        <w:rPr>
          <w:lang w:val="en-AU"/>
        </w:rPr>
        <w:t xml:space="preserve">more than </w:t>
      </w:r>
      <w:r w:rsidRPr="00975AC6">
        <w:rPr>
          <w:lang w:val="en-AU"/>
        </w:rPr>
        <w:t>2 million infants will consume infant formula</w:t>
      </w:r>
      <w:r w:rsidR="00877398" w:rsidRPr="00975AC6">
        <w:rPr>
          <w:lang w:val="en-AU"/>
        </w:rPr>
        <w:t xml:space="preserve"> </w:t>
      </w:r>
      <w:r w:rsidR="00A855BF" w:rsidRPr="00975AC6">
        <w:rPr>
          <w:lang w:val="en-AU"/>
        </w:rPr>
        <w:t>(and a proportion of these will also consume follow-on formula)</w:t>
      </w:r>
    </w:p>
    <w:p w14:paraId="023B3277" w14:textId="3A96F1DE" w:rsidR="008811F8" w:rsidRPr="00B45729" w:rsidRDefault="00DA2C9B" w:rsidP="008811F8">
      <w:pPr>
        <w:pStyle w:val="FSBullet1"/>
        <w:rPr>
          <w:lang w:val="en-AU"/>
        </w:rPr>
      </w:pPr>
      <w:r w:rsidRPr="00975AC6">
        <w:rPr>
          <w:lang w:val="en-AU"/>
        </w:rPr>
        <w:t>improvements in early nutrition will have li</w:t>
      </w:r>
      <w:r w:rsidR="00EB44BB" w:rsidRPr="00975AC6">
        <w:rPr>
          <w:lang w:val="en-AU"/>
        </w:rPr>
        <w:t>fe</w:t>
      </w:r>
      <w:r w:rsidRPr="00975AC6">
        <w:rPr>
          <w:lang w:val="en-AU"/>
        </w:rPr>
        <w:t>long impacts for the above cohort</w:t>
      </w:r>
    </w:p>
    <w:p w14:paraId="1E9AE365" w14:textId="4BC9A8CA" w:rsidR="0009551D" w:rsidRPr="00975AC6" w:rsidRDefault="0009551D" w:rsidP="008811F8">
      <w:pPr>
        <w:widowControl/>
        <w:rPr>
          <w:lang w:val="en-AU" w:bidi="ar-SA"/>
        </w:rPr>
      </w:pPr>
      <w:r w:rsidRPr="00975AC6">
        <w:rPr>
          <w:lang w:val="en-AU" w:bidi="ar-SA"/>
        </w:rPr>
        <w:t xml:space="preserve">Labelling changes will </w:t>
      </w:r>
      <w:r w:rsidR="00B248D2">
        <w:rPr>
          <w:lang w:val="en-AU" w:bidi="ar-SA"/>
        </w:rPr>
        <w:t>make it easier to</w:t>
      </w:r>
      <w:r w:rsidRPr="00975AC6">
        <w:rPr>
          <w:lang w:val="en-AU" w:bidi="ar-SA"/>
        </w:rPr>
        <w:t xml:space="preserve"> compa</w:t>
      </w:r>
      <w:r w:rsidR="00B248D2">
        <w:rPr>
          <w:lang w:val="en-AU" w:bidi="ar-SA"/>
        </w:rPr>
        <w:t>re</w:t>
      </w:r>
      <w:r w:rsidRPr="00975AC6" w:rsidDel="00B248D2">
        <w:rPr>
          <w:lang w:val="en-AU" w:bidi="ar-SA"/>
        </w:rPr>
        <w:t xml:space="preserve"> </w:t>
      </w:r>
      <w:r w:rsidR="00A855BF" w:rsidRPr="00975AC6">
        <w:rPr>
          <w:lang w:val="en-AU" w:bidi="ar-SA"/>
        </w:rPr>
        <w:t xml:space="preserve">infant formula </w:t>
      </w:r>
      <w:r w:rsidRPr="00975AC6">
        <w:rPr>
          <w:lang w:val="en-AU" w:bidi="ar-SA"/>
        </w:rPr>
        <w:t>products</w:t>
      </w:r>
      <w:r w:rsidR="002E161E" w:rsidRPr="00975AC6">
        <w:rPr>
          <w:lang w:val="en-AU" w:bidi="ar-SA"/>
        </w:rPr>
        <w:t xml:space="preserve"> and reduce </w:t>
      </w:r>
      <w:r w:rsidR="0048303A" w:rsidRPr="00975AC6">
        <w:rPr>
          <w:lang w:val="en-AU" w:bidi="ar-SA"/>
        </w:rPr>
        <w:t>food safety risk by providing clearer preparation instructions</w:t>
      </w:r>
      <w:r w:rsidR="00B45729">
        <w:rPr>
          <w:lang w:val="en-AU" w:bidi="ar-SA"/>
        </w:rPr>
        <w:t>.</w:t>
      </w:r>
    </w:p>
    <w:p w14:paraId="3F9A1E04" w14:textId="1C2396F5" w:rsidR="008811F8" w:rsidRPr="00975AC6" w:rsidRDefault="0079208B" w:rsidP="008811F8">
      <w:pPr>
        <w:widowControl/>
        <w:rPr>
          <w:lang w:val="en-AU" w:bidi="ar-SA"/>
        </w:rPr>
      </w:pPr>
      <w:r w:rsidRPr="00975AC6">
        <w:rPr>
          <w:lang w:val="en-AU" w:bidi="ar-SA"/>
        </w:rPr>
        <w:t xml:space="preserve">Some products </w:t>
      </w:r>
      <w:r w:rsidR="0048303A" w:rsidRPr="00975AC6">
        <w:rPr>
          <w:lang w:val="en-AU" w:bidi="ar-SA"/>
        </w:rPr>
        <w:t>will no longer</w:t>
      </w:r>
      <w:r w:rsidRPr="00975AC6">
        <w:rPr>
          <w:lang w:val="en-AU" w:bidi="ar-SA"/>
        </w:rPr>
        <w:t xml:space="preserve"> be sold in supermarkets</w:t>
      </w:r>
      <w:r w:rsidR="003C64CD" w:rsidRPr="00975AC6">
        <w:rPr>
          <w:lang w:val="en-AU" w:bidi="ar-SA"/>
        </w:rPr>
        <w:t xml:space="preserve"> as a result of r</w:t>
      </w:r>
      <w:r w:rsidR="00777420" w:rsidRPr="00975AC6">
        <w:rPr>
          <w:lang w:val="en-AU" w:bidi="ar-SA"/>
        </w:rPr>
        <w:t xml:space="preserve">estricting the sale of SMPPi </w:t>
      </w:r>
      <w:r w:rsidR="003C64CD" w:rsidRPr="00975AC6">
        <w:rPr>
          <w:lang w:val="en-AU" w:bidi="ar-SA"/>
        </w:rPr>
        <w:t xml:space="preserve">to </w:t>
      </w:r>
      <w:r w:rsidR="0052722E" w:rsidRPr="00975AC6">
        <w:rPr>
          <w:lang w:val="en-AU" w:bidi="ar-SA"/>
        </w:rPr>
        <w:t>pharmacies and other responsible institutions</w:t>
      </w:r>
      <w:r w:rsidR="009B403A" w:rsidRPr="00975AC6">
        <w:rPr>
          <w:lang w:val="en-AU" w:bidi="ar-SA"/>
        </w:rPr>
        <w:t>.</w:t>
      </w:r>
      <w:r w:rsidR="009B403A" w:rsidRPr="00975AC6">
        <w:rPr>
          <w:rStyle w:val="FootnoteReference"/>
          <w:lang w:val="en-AU" w:bidi="ar-SA"/>
        </w:rPr>
        <w:footnoteReference w:id="43"/>
      </w:r>
      <w:r w:rsidR="00777420" w:rsidRPr="00975AC6">
        <w:rPr>
          <w:lang w:val="en-AU" w:bidi="ar-SA"/>
        </w:rPr>
        <w:t xml:space="preserve"> </w:t>
      </w:r>
      <w:r w:rsidR="00054560" w:rsidRPr="00975AC6">
        <w:rPr>
          <w:lang w:val="en-AU" w:bidi="ar-SA"/>
        </w:rPr>
        <w:t xml:space="preserve">FSANZ expects the impact of restricting the sale of SMPPi to </w:t>
      </w:r>
      <w:r w:rsidR="007E2B7D" w:rsidRPr="00975AC6">
        <w:rPr>
          <w:lang w:val="en-AU" w:bidi="ar-SA"/>
        </w:rPr>
        <w:t xml:space="preserve">result in a net benefit for </w:t>
      </w:r>
      <w:r w:rsidR="009B75EA">
        <w:rPr>
          <w:lang w:val="en-AU" w:bidi="ar-SA"/>
        </w:rPr>
        <w:t>infants and their caregivers</w:t>
      </w:r>
      <w:r w:rsidR="00054560" w:rsidRPr="00975AC6">
        <w:rPr>
          <w:lang w:val="en-AU" w:bidi="ar-SA"/>
        </w:rPr>
        <w:t xml:space="preserve">. </w:t>
      </w:r>
      <w:r w:rsidR="00EA0A2A" w:rsidRPr="00975AC6">
        <w:rPr>
          <w:lang w:val="en-AU" w:bidi="ar-SA"/>
        </w:rPr>
        <w:t>The pharmacy network provides good access</w:t>
      </w:r>
      <w:r w:rsidR="00701814" w:rsidRPr="00975AC6">
        <w:rPr>
          <w:lang w:val="en-AU" w:bidi="ar-SA"/>
        </w:rPr>
        <w:t xml:space="preserve"> to the community, with </w:t>
      </w:r>
      <w:r w:rsidR="00C158E0" w:rsidRPr="00975AC6">
        <w:rPr>
          <w:lang w:val="en-AU" w:bidi="ar-SA"/>
        </w:rPr>
        <w:t xml:space="preserve">most </w:t>
      </w:r>
      <w:r w:rsidR="00701814" w:rsidRPr="00975AC6">
        <w:rPr>
          <w:lang w:val="en-AU" w:bidi="ar-SA"/>
        </w:rPr>
        <w:t>pharmacies offer</w:t>
      </w:r>
      <w:r w:rsidR="00200012" w:rsidRPr="00975AC6">
        <w:rPr>
          <w:lang w:val="en-AU" w:bidi="ar-SA"/>
        </w:rPr>
        <w:t>ing</w:t>
      </w:r>
      <w:r w:rsidR="00701814" w:rsidRPr="00975AC6">
        <w:rPr>
          <w:lang w:val="en-AU" w:bidi="ar-SA"/>
        </w:rPr>
        <w:t xml:space="preserve"> formula a</w:t>
      </w:r>
      <w:r w:rsidR="00C158E0" w:rsidRPr="00975AC6">
        <w:rPr>
          <w:lang w:val="en-AU" w:bidi="ar-SA"/>
        </w:rPr>
        <w:t>t</w:t>
      </w:r>
      <w:r w:rsidR="00701814" w:rsidRPr="00975AC6">
        <w:rPr>
          <w:lang w:val="en-AU" w:bidi="ar-SA"/>
        </w:rPr>
        <w:t xml:space="preserve"> similar prices to supermarkets.</w:t>
      </w:r>
    </w:p>
    <w:p w14:paraId="06B05561" w14:textId="1B7A5178" w:rsidR="008811F8" w:rsidRPr="00975AC6" w:rsidRDefault="0048303A" w:rsidP="008811F8">
      <w:pPr>
        <w:widowControl/>
        <w:rPr>
          <w:lang w:val="en-AU" w:bidi="ar-SA"/>
        </w:rPr>
      </w:pPr>
      <w:r w:rsidRPr="00975AC6">
        <w:rPr>
          <w:lang w:val="en-AU" w:bidi="ar-SA"/>
        </w:rPr>
        <w:t xml:space="preserve">Better health outcomes may arise as a result of </w:t>
      </w:r>
      <w:r w:rsidR="00522BAE" w:rsidRPr="00975AC6">
        <w:rPr>
          <w:lang w:val="en-AU" w:bidi="ar-SA"/>
        </w:rPr>
        <w:t>restricting SMPPi sales to pharmacies</w:t>
      </w:r>
      <w:r w:rsidR="008811F8" w:rsidRPr="00975AC6">
        <w:rPr>
          <w:lang w:val="en-AU" w:bidi="ar-SA"/>
        </w:rPr>
        <w:t xml:space="preserve"> </w:t>
      </w:r>
      <w:r w:rsidR="00EB44BB" w:rsidRPr="00975AC6">
        <w:rPr>
          <w:lang w:val="en-AU" w:bidi="ar-SA"/>
        </w:rPr>
        <w:t xml:space="preserve">and other responsible institutions </w:t>
      </w:r>
      <w:r w:rsidRPr="00975AC6">
        <w:rPr>
          <w:lang w:val="en-AU" w:bidi="ar-SA"/>
        </w:rPr>
        <w:t xml:space="preserve">where </w:t>
      </w:r>
      <w:r w:rsidR="009B75EA">
        <w:rPr>
          <w:lang w:val="en-AU" w:bidi="ar-SA"/>
        </w:rPr>
        <w:t>caregivers</w:t>
      </w:r>
      <w:r w:rsidR="008811F8" w:rsidRPr="00975AC6">
        <w:rPr>
          <w:lang w:val="en-AU" w:bidi="ar-SA"/>
        </w:rPr>
        <w:t xml:space="preserve"> </w:t>
      </w:r>
      <w:r w:rsidRPr="00975AC6">
        <w:rPr>
          <w:lang w:val="en-AU" w:bidi="ar-SA"/>
        </w:rPr>
        <w:t xml:space="preserve">receive </w:t>
      </w:r>
      <w:r w:rsidR="008811F8" w:rsidRPr="00975AC6">
        <w:rPr>
          <w:lang w:val="en-AU" w:bidi="ar-SA"/>
        </w:rPr>
        <w:t xml:space="preserve">medical advice that will </w:t>
      </w:r>
      <w:r w:rsidR="00905D27" w:rsidRPr="00975AC6">
        <w:rPr>
          <w:lang w:val="en-AU" w:bidi="ar-SA"/>
        </w:rPr>
        <w:t>assist in the management of</w:t>
      </w:r>
      <w:r w:rsidR="008811F8" w:rsidRPr="00975AC6">
        <w:rPr>
          <w:lang w:val="en-AU" w:bidi="ar-SA"/>
        </w:rPr>
        <w:t xml:space="preserve"> medical conditions</w:t>
      </w:r>
      <w:r w:rsidRPr="00975AC6">
        <w:rPr>
          <w:lang w:val="en-AU" w:bidi="ar-SA"/>
        </w:rPr>
        <w:t xml:space="preserve">. </w:t>
      </w:r>
      <w:r w:rsidR="009B75EA">
        <w:rPr>
          <w:lang w:val="en-AU" w:bidi="ar-SA"/>
        </w:rPr>
        <w:t>Caregivers</w:t>
      </w:r>
      <w:r w:rsidR="008811F8" w:rsidRPr="00975AC6">
        <w:rPr>
          <w:lang w:val="en-AU" w:bidi="ar-SA"/>
        </w:rPr>
        <w:t xml:space="preserve"> may also benefit as they may be appropriately advised not to purchase a product that is more costly and not necessary for their </w:t>
      </w:r>
      <w:r w:rsidR="004151B0" w:rsidRPr="00975AC6">
        <w:rPr>
          <w:lang w:val="en-AU" w:bidi="ar-SA"/>
        </w:rPr>
        <w:t>infant</w:t>
      </w:r>
      <w:r w:rsidR="008811F8" w:rsidRPr="00975AC6">
        <w:rPr>
          <w:lang w:val="en-AU" w:bidi="ar-SA"/>
        </w:rPr>
        <w:t>.</w:t>
      </w:r>
    </w:p>
    <w:p w14:paraId="35C83086" w14:textId="3E941B19" w:rsidR="008811F8" w:rsidRPr="00975AC6" w:rsidRDefault="00DA2C9B" w:rsidP="00C952E7">
      <w:pPr>
        <w:keepNext/>
        <w:keepLines/>
        <w:widowControl/>
        <w:rPr>
          <w:lang w:val="en-AU" w:bidi="ar-SA"/>
        </w:rPr>
      </w:pPr>
      <w:r w:rsidRPr="00975AC6">
        <w:rPr>
          <w:lang w:val="en-AU" w:bidi="ar-SA"/>
        </w:rPr>
        <w:lastRenderedPageBreak/>
        <w:t>In summary, t</w:t>
      </w:r>
      <w:r w:rsidR="008811F8" w:rsidRPr="00975AC6">
        <w:rPr>
          <w:lang w:val="en-AU" w:bidi="ar-SA"/>
        </w:rPr>
        <w:t xml:space="preserve">he impacts on </w:t>
      </w:r>
      <w:r w:rsidR="00272FCD">
        <w:rPr>
          <w:lang w:val="en-AU" w:bidi="ar-SA"/>
        </w:rPr>
        <w:t>infants and their carers</w:t>
      </w:r>
      <w:r w:rsidR="008811F8" w:rsidRPr="00975AC6">
        <w:rPr>
          <w:lang w:val="en-AU" w:bidi="ar-SA"/>
        </w:rPr>
        <w:t xml:space="preserve"> are:</w:t>
      </w:r>
    </w:p>
    <w:p w14:paraId="5BFA46B1" w14:textId="77777777" w:rsidR="008811F8" w:rsidRPr="00975AC6" w:rsidRDefault="008811F8" w:rsidP="00C952E7">
      <w:pPr>
        <w:pStyle w:val="FSBullet1"/>
        <w:keepNext/>
        <w:keepLines/>
        <w:rPr>
          <w:lang w:val="en-AU"/>
        </w:rPr>
      </w:pPr>
      <w:r w:rsidRPr="00975AC6">
        <w:rPr>
          <w:lang w:val="en-AU"/>
        </w:rPr>
        <w:t>Likely improved health outcomes for formula fed infants, due to:</w:t>
      </w:r>
    </w:p>
    <w:p w14:paraId="2B76CF1E" w14:textId="358D29CD" w:rsidR="008811F8" w:rsidRPr="00975AC6" w:rsidRDefault="00EB44BB" w:rsidP="00C952E7">
      <w:pPr>
        <w:pStyle w:val="FSBullet2"/>
        <w:keepNext/>
        <w:keepLines/>
        <w:rPr>
          <w:lang w:val="en-AU"/>
        </w:rPr>
      </w:pPr>
      <w:r w:rsidRPr="00975AC6">
        <w:rPr>
          <w:lang w:val="en-AU"/>
        </w:rPr>
        <w:t>i</w:t>
      </w:r>
      <w:r w:rsidR="008811F8" w:rsidRPr="00975AC6">
        <w:rPr>
          <w:lang w:val="en-AU"/>
        </w:rPr>
        <w:t>mproved composition</w:t>
      </w:r>
    </w:p>
    <w:p w14:paraId="07F46B13" w14:textId="0893BF1F" w:rsidR="008811F8" w:rsidRPr="00975AC6" w:rsidRDefault="00EB44BB" w:rsidP="00C952E7">
      <w:pPr>
        <w:pStyle w:val="FSBullet2"/>
        <w:keepNext/>
        <w:keepLines/>
        <w:rPr>
          <w:lang w:val="en-AU"/>
        </w:rPr>
      </w:pPr>
      <w:r w:rsidRPr="00975AC6">
        <w:rPr>
          <w:lang w:val="en-AU"/>
        </w:rPr>
        <w:t>p</w:t>
      </w:r>
      <w:r w:rsidR="00A53543" w:rsidRPr="00975AC6">
        <w:rPr>
          <w:lang w:val="en-AU"/>
        </w:rPr>
        <w:t>otential for more health advice at the point of sale for specialty products</w:t>
      </w:r>
    </w:p>
    <w:p w14:paraId="46BC5BB8" w14:textId="4ADB736F" w:rsidR="008811F8" w:rsidRPr="00975AC6" w:rsidRDefault="00EB44BB" w:rsidP="00C952E7">
      <w:pPr>
        <w:pStyle w:val="FSBullet2"/>
        <w:keepNext/>
        <w:keepLines/>
        <w:rPr>
          <w:lang w:val="en-AU"/>
        </w:rPr>
      </w:pPr>
      <w:r w:rsidRPr="00975AC6">
        <w:rPr>
          <w:lang w:val="en-AU"/>
        </w:rPr>
        <w:t>f</w:t>
      </w:r>
      <w:r w:rsidR="008811F8" w:rsidRPr="00975AC6">
        <w:rPr>
          <w:lang w:val="en-AU"/>
        </w:rPr>
        <w:t>urther reducing contaminants</w:t>
      </w:r>
    </w:p>
    <w:p w14:paraId="5F458627" w14:textId="5FE844E3" w:rsidR="00683713" w:rsidRPr="00975AC6" w:rsidRDefault="00EB44BB" w:rsidP="00C952E7">
      <w:pPr>
        <w:pStyle w:val="FSBullet2"/>
        <w:keepNext/>
        <w:keepLines/>
        <w:rPr>
          <w:lang w:val="en-AU"/>
        </w:rPr>
      </w:pPr>
      <w:r w:rsidRPr="00975AC6">
        <w:rPr>
          <w:lang w:val="en-AU"/>
        </w:rPr>
        <w:t>r</w:t>
      </w:r>
      <w:r w:rsidR="00683713" w:rsidRPr="00975AC6">
        <w:rPr>
          <w:lang w:val="en-AU"/>
        </w:rPr>
        <w:t xml:space="preserve">educed risk of </w:t>
      </w:r>
      <w:r w:rsidR="006E3E16" w:rsidRPr="00975AC6">
        <w:rPr>
          <w:lang w:val="en-AU"/>
        </w:rPr>
        <w:t>negative health impacts, due to c</w:t>
      </w:r>
      <w:r w:rsidR="00683713" w:rsidRPr="00975AC6">
        <w:rPr>
          <w:lang w:val="en-AU"/>
        </w:rPr>
        <w:t>learer preparation instructions</w:t>
      </w:r>
    </w:p>
    <w:p w14:paraId="11DD47DF" w14:textId="77777777" w:rsidR="00316655" w:rsidRPr="00975AC6" w:rsidRDefault="00316655" w:rsidP="00C952E7">
      <w:pPr>
        <w:pStyle w:val="FSBullet1"/>
        <w:keepNext/>
        <w:keepLines/>
        <w:rPr>
          <w:lang w:val="en-AU"/>
        </w:rPr>
      </w:pPr>
      <w:r w:rsidRPr="00975AC6">
        <w:rPr>
          <w:lang w:val="en-AU"/>
        </w:rPr>
        <w:t>Improved information about infant formula products through clearer labels, including:</w:t>
      </w:r>
    </w:p>
    <w:p w14:paraId="711AF673" w14:textId="7370CE55" w:rsidR="00316655" w:rsidRPr="00975AC6" w:rsidRDefault="00EB44BB" w:rsidP="00C952E7">
      <w:pPr>
        <w:pStyle w:val="FSBullet2"/>
        <w:keepNext/>
        <w:keepLines/>
        <w:rPr>
          <w:lang w:val="en-AU"/>
        </w:rPr>
      </w:pPr>
      <w:r w:rsidRPr="00975AC6">
        <w:rPr>
          <w:lang w:val="en-AU"/>
        </w:rPr>
        <w:t>i</w:t>
      </w:r>
      <w:r w:rsidR="00316655" w:rsidRPr="00975AC6">
        <w:rPr>
          <w:lang w:val="en-AU"/>
        </w:rPr>
        <w:t xml:space="preserve">mproved ability to compare products through a standardised </w:t>
      </w:r>
      <w:r w:rsidR="00834E80" w:rsidRPr="00975AC6">
        <w:rPr>
          <w:lang w:val="en-AU"/>
        </w:rPr>
        <w:t>NIS</w:t>
      </w:r>
    </w:p>
    <w:p w14:paraId="7AAC2BD7" w14:textId="6D2A3DDA" w:rsidR="008811F8" w:rsidRPr="00B45729" w:rsidRDefault="00EB44BB" w:rsidP="008811F8">
      <w:pPr>
        <w:pStyle w:val="FSBullet2"/>
        <w:keepNext/>
        <w:keepLines/>
        <w:rPr>
          <w:lang w:val="en-AU"/>
        </w:rPr>
      </w:pPr>
      <w:r w:rsidRPr="00975AC6">
        <w:rPr>
          <w:lang w:val="en-AU"/>
        </w:rPr>
        <w:t>r</w:t>
      </w:r>
      <w:r w:rsidR="00316655" w:rsidRPr="00975AC6">
        <w:rPr>
          <w:lang w:val="en-AU"/>
        </w:rPr>
        <w:t>emoving misleading information</w:t>
      </w:r>
      <w:r w:rsidRPr="00975AC6">
        <w:rPr>
          <w:lang w:val="en-AU"/>
        </w:rPr>
        <w:t>.</w:t>
      </w:r>
    </w:p>
    <w:p w14:paraId="3A1ADA3B" w14:textId="75F226B0" w:rsidR="008811F8" w:rsidRPr="00975AC6" w:rsidRDefault="008811F8" w:rsidP="008811F8">
      <w:pPr>
        <w:widowControl/>
        <w:rPr>
          <w:lang w:val="en-AU" w:bidi="ar-SA"/>
        </w:rPr>
      </w:pPr>
      <w:r w:rsidRPr="00975AC6">
        <w:rPr>
          <w:lang w:val="en-AU" w:bidi="ar-SA"/>
        </w:rPr>
        <w:t>These impacts are expanded on in the following subsections.</w:t>
      </w:r>
    </w:p>
    <w:p w14:paraId="3332DE7A" w14:textId="1A0964CB" w:rsidR="008811F8" w:rsidRPr="00975AC6" w:rsidRDefault="00620D55" w:rsidP="00984274">
      <w:pPr>
        <w:pStyle w:val="Heading4"/>
        <w:rPr>
          <w:lang w:val="en-AU"/>
        </w:rPr>
      </w:pPr>
      <w:r>
        <w:rPr>
          <w:lang w:val="en-AU"/>
        </w:rPr>
        <w:t>Extent of infant formula use</w:t>
      </w:r>
    </w:p>
    <w:p w14:paraId="783333D4" w14:textId="62FE525F" w:rsidR="008811F8" w:rsidRPr="00975AC6" w:rsidRDefault="008811F8" w:rsidP="008811F8">
      <w:pPr>
        <w:widowControl/>
        <w:rPr>
          <w:lang w:val="en-AU"/>
        </w:rPr>
      </w:pPr>
      <w:r w:rsidRPr="00975AC6">
        <w:rPr>
          <w:lang w:val="en-AU"/>
        </w:rPr>
        <w:t xml:space="preserve">Every year, </w:t>
      </w:r>
      <w:r w:rsidR="0027611F">
        <w:rPr>
          <w:lang w:val="en-AU"/>
        </w:rPr>
        <w:t>approximately</w:t>
      </w:r>
      <w:r w:rsidR="0027611F" w:rsidRPr="00975AC6">
        <w:rPr>
          <w:lang w:val="en-AU"/>
        </w:rPr>
        <w:t xml:space="preserve"> </w:t>
      </w:r>
      <w:r w:rsidR="0082100C" w:rsidRPr="00975AC6">
        <w:rPr>
          <w:lang w:val="en-AU"/>
        </w:rPr>
        <w:t>190</w:t>
      </w:r>
      <w:r w:rsidRPr="00975AC6" w:rsidDel="0082100C">
        <w:rPr>
          <w:lang w:val="en-AU"/>
        </w:rPr>
        <w:t xml:space="preserve">,000 </w:t>
      </w:r>
      <w:r w:rsidRPr="00975AC6">
        <w:rPr>
          <w:lang w:val="en-AU"/>
        </w:rPr>
        <w:t xml:space="preserve">Australian and </w:t>
      </w:r>
      <w:r w:rsidR="003D5FF8">
        <w:rPr>
          <w:lang w:val="en-AU"/>
        </w:rPr>
        <w:t>50</w:t>
      </w:r>
      <w:r w:rsidRPr="00975AC6">
        <w:rPr>
          <w:lang w:val="en-AU"/>
        </w:rPr>
        <w:t>,000 New Zealand infants are</w:t>
      </w:r>
      <w:r w:rsidRPr="00975AC6" w:rsidDel="0027611F">
        <w:rPr>
          <w:lang w:val="en-AU"/>
        </w:rPr>
        <w:t xml:space="preserve"> </w:t>
      </w:r>
      <w:r w:rsidRPr="00975AC6">
        <w:rPr>
          <w:lang w:val="en-AU"/>
        </w:rPr>
        <w:t xml:space="preserve">fed infant formula by age six months. </w:t>
      </w:r>
      <w:r w:rsidR="00F62765" w:rsidRPr="00975AC6">
        <w:rPr>
          <w:lang w:val="en-AU"/>
        </w:rPr>
        <w:t xml:space="preserve">It is not known how many infants above this age consume infant </w:t>
      </w:r>
      <w:r w:rsidR="00365F08" w:rsidRPr="00975AC6">
        <w:rPr>
          <w:lang w:val="en-AU"/>
        </w:rPr>
        <w:t xml:space="preserve"> </w:t>
      </w:r>
      <w:r w:rsidR="00F62765" w:rsidRPr="00975AC6">
        <w:rPr>
          <w:lang w:val="en-AU"/>
        </w:rPr>
        <w:t xml:space="preserve">follow-on formula. </w:t>
      </w:r>
      <w:r w:rsidR="00B248D2" w:rsidRPr="00975AC6">
        <w:rPr>
          <w:rStyle w:val="FootnoteReference"/>
          <w:lang w:val="en-AU"/>
        </w:rPr>
        <w:footnoteReference w:id="44"/>
      </w:r>
    </w:p>
    <w:p w14:paraId="5F584EFD" w14:textId="23E2F1AC" w:rsidR="008811F8" w:rsidRPr="00975AC6" w:rsidRDefault="008811F8" w:rsidP="008811F8">
      <w:pPr>
        <w:widowControl/>
        <w:rPr>
          <w:lang w:val="en-AU" w:bidi="ar-SA"/>
        </w:rPr>
      </w:pPr>
      <w:r w:rsidRPr="00975AC6">
        <w:rPr>
          <w:lang w:val="en-AU" w:bidi="ar-SA"/>
        </w:rPr>
        <w:t>Over ten years, it is expected that the total number of infants</w:t>
      </w:r>
      <w:r w:rsidR="00F62765" w:rsidRPr="00975AC6">
        <w:rPr>
          <w:lang w:val="en-AU" w:bidi="ar-SA"/>
        </w:rPr>
        <w:t xml:space="preserve"> under six months</w:t>
      </w:r>
      <w:r w:rsidRPr="00975AC6">
        <w:rPr>
          <w:lang w:val="en-AU" w:bidi="ar-SA"/>
        </w:rPr>
        <w:t xml:space="preserve"> fed</w:t>
      </w:r>
      <w:r w:rsidR="00D060D9" w:rsidRPr="00975AC6">
        <w:rPr>
          <w:lang w:val="en-AU" w:bidi="ar-SA"/>
        </w:rPr>
        <w:t xml:space="preserve"> infant</w:t>
      </w:r>
      <w:r w:rsidRPr="00975AC6">
        <w:rPr>
          <w:lang w:val="en-AU" w:bidi="ar-SA"/>
        </w:rPr>
        <w:t xml:space="preserve"> formula (either exclusively, or in combination with breast milk) is expected to be:</w:t>
      </w:r>
    </w:p>
    <w:p w14:paraId="59DB2D3B" w14:textId="298F7198" w:rsidR="008811F8" w:rsidRPr="00975AC6" w:rsidRDefault="00FC4BED" w:rsidP="00984274">
      <w:pPr>
        <w:pStyle w:val="FSBullet1"/>
        <w:numPr>
          <w:ilvl w:val="0"/>
          <w:numId w:val="4"/>
        </w:numPr>
        <w:rPr>
          <w:lang w:val="en-AU"/>
        </w:rPr>
      </w:pPr>
      <w:r>
        <w:rPr>
          <w:lang w:val="en-AU"/>
        </w:rPr>
        <w:t>1.9</w:t>
      </w:r>
      <w:r w:rsidR="008811F8" w:rsidRPr="00975AC6">
        <w:rPr>
          <w:lang w:val="en-AU"/>
        </w:rPr>
        <w:t xml:space="preserve"> million in Australia</w:t>
      </w:r>
    </w:p>
    <w:p w14:paraId="7B24BCC0" w14:textId="7AE1E957" w:rsidR="008811F8" w:rsidRPr="004C3045" w:rsidRDefault="008811F8" w:rsidP="00D125A8">
      <w:pPr>
        <w:pStyle w:val="FSBullet1"/>
        <w:numPr>
          <w:ilvl w:val="0"/>
          <w:numId w:val="4"/>
        </w:numPr>
        <w:rPr>
          <w:lang w:val="en-AU"/>
        </w:rPr>
      </w:pPr>
      <w:r w:rsidRPr="00975AC6">
        <w:rPr>
          <w:lang w:val="en-AU"/>
        </w:rPr>
        <w:t>0.</w:t>
      </w:r>
      <w:r w:rsidR="00456D31" w:rsidRPr="00975AC6">
        <w:rPr>
          <w:lang w:val="en-AU"/>
        </w:rPr>
        <w:t xml:space="preserve">5 </w:t>
      </w:r>
      <w:r w:rsidRPr="00975AC6">
        <w:rPr>
          <w:lang w:val="en-AU"/>
        </w:rPr>
        <w:t>million in New Zealand</w:t>
      </w:r>
      <w:r w:rsidR="003026A6" w:rsidRPr="00975AC6">
        <w:rPr>
          <w:lang w:val="en-AU"/>
        </w:rPr>
        <w:t>.</w:t>
      </w:r>
    </w:p>
    <w:p w14:paraId="67A83E27" w14:textId="7145E069" w:rsidR="00E62CD5" w:rsidRDefault="00E62CD5" w:rsidP="008811F8">
      <w:pPr>
        <w:widowControl/>
        <w:rPr>
          <w:lang w:val="en-AU"/>
        </w:rPr>
      </w:pPr>
      <w:r>
        <w:rPr>
          <w:lang w:val="en-AU" w:bidi="ar-SA"/>
        </w:rPr>
        <w:t>By proportion</w:t>
      </w:r>
      <w:r w:rsidR="00CA5260">
        <w:rPr>
          <w:lang w:val="en-AU" w:bidi="ar-SA"/>
        </w:rPr>
        <w:t xml:space="preserve"> </w:t>
      </w:r>
      <w:r w:rsidRPr="00E62CD5">
        <w:rPr>
          <w:lang w:val="en-AU"/>
        </w:rPr>
        <w:t>62.5% of</w:t>
      </w:r>
      <w:r w:rsidR="00CA5260">
        <w:rPr>
          <w:lang w:val="en-AU"/>
        </w:rPr>
        <w:t xml:space="preserve"> Australian</w:t>
      </w:r>
      <w:r w:rsidRPr="00E62CD5">
        <w:rPr>
          <w:lang w:val="en-AU"/>
        </w:rPr>
        <w:t xml:space="preserve"> infants under 6 months are fed an infant formula product at least once.</w:t>
      </w:r>
      <w:r w:rsidR="00620D55">
        <w:rPr>
          <w:rStyle w:val="FootnoteReference"/>
          <w:lang w:val="en-AU"/>
        </w:rPr>
        <w:footnoteReference w:id="45"/>
      </w:r>
      <w:r w:rsidR="00620D55">
        <w:rPr>
          <w:lang w:val="en-AU"/>
        </w:rPr>
        <w:t xml:space="preserve"> A </w:t>
      </w:r>
      <w:r w:rsidR="00B07863">
        <w:rPr>
          <w:lang w:val="en-AU"/>
        </w:rPr>
        <w:t xml:space="preserve">2008 </w:t>
      </w:r>
      <w:r w:rsidR="006074BA">
        <w:rPr>
          <w:lang w:val="en-AU"/>
        </w:rPr>
        <w:t xml:space="preserve">report </w:t>
      </w:r>
      <w:r w:rsidR="00B07863">
        <w:rPr>
          <w:lang w:val="en-AU"/>
        </w:rPr>
        <w:t>shows</w:t>
      </w:r>
      <w:r w:rsidR="006074BA">
        <w:rPr>
          <w:lang w:val="en-AU"/>
        </w:rPr>
        <w:t xml:space="preserve"> that </w:t>
      </w:r>
      <w:r w:rsidR="002A2610">
        <w:rPr>
          <w:lang w:val="en-AU"/>
        </w:rPr>
        <w:t xml:space="preserve">75% </w:t>
      </w:r>
      <w:r w:rsidR="00620D55">
        <w:rPr>
          <w:lang w:val="en-AU"/>
        </w:rPr>
        <w:t>of</w:t>
      </w:r>
      <w:r w:rsidR="00610B2D">
        <w:rPr>
          <w:lang w:val="en-AU"/>
        </w:rPr>
        <w:t xml:space="preserve"> New Zealand</w:t>
      </w:r>
      <w:r w:rsidR="00620D55">
        <w:rPr>
          <w:lang w:val="en-AU"/>
        </w:rPr>
        <w:t xml:space="preserve"> infants</w:t>
      </w:r>
      <w:r w:rsidR="00610B2D">
        <w:rPr>
          <w:lang w:val="en-AU"/>
        </w:rPr>
        <w:t xml:space="preserve"> were</w:t>
      </w:r>
      <w:r w:rsidR="00620D55">
        <w:rPr>
          <w:lang w:val="en-AU"/>
        </w:rPr>
        <w:t xml:space="preserve"> </w:t>
      </w:r>
      <w:r w:rsidR="00610B2D" w:rsidRPr="00E62CD5">
        <w:rPr>
          <w:lang w:val="en-AU"/>
        </w:rPr>
        <w:t>fed an infant formula product at least once</w:t>
      </w:r>
      <w:r w:rsidR="00A341FC">
        <w:rPr>
          <w:lang w:val="en-AU"/>
        </w:rPr>
        <w:t xml:space="preserve"> at 6 months of age</w:t>
      </w:r>
      <w:r w:rsidR="00610B2D">
        <w:rPr>
          <w:lang w:val="en-AU"/>
        </w:rPr>
        <w:t>.</w:t>
      </w:r>
      <w:r w:rsidR="002377EA">
        <w:rPr>
          <w:rStyle w:val="FootnoteReference"/>
          <w:lang w:val="en-AU"/>
        </w:rPr>
        <w:footnoteReference w:id="46"/>
      </w:r>
    </w:p>
    <w:p w14:paraId="4EA8C5BD" w14:textId="52E051E4" w:rsidR="002377EA" w:rsidRDefault="009B75EA" w:rsidP="008811F8">
      <w:pPr>
        <w:widowControl/>
        <w:rPr>
          <w:lang w:val="en-AU" w:bidi="ar-SA"/>
        </w:rPr>
      </w:pPr>
      <w:r>
        <w:rPr>
          <w:lang w:val="en-AU" w:bidi="ar-SA"/>
        </w:rPr>
        <w:t>Caregivers</w:t>
      </w:r>
      <w:r w:rsidR="00D65707">
        <w:rPr>
          <w:lang w:val="en-AU" w:bidi="ar-SA"/>
        </w:rPr>
        <w:t xml:space="preserve">, per year, </w:t>
      </w:r>
      <w:r w:rsidR="00D55381">
        <w:rPr>
          <w:lang w:val="en-AU" w:bidi="ar-SA"/>
        </w:rPr>
        <w:t xml:space="preserve">purchase </w:t>
      </w:r>
      <w:r w:rsidR="00D65707">
        <w:rPr>
          <w:lang w:val="en-AU" w:bidi="ar-SA"/>
        </w:rPr>
        <w:t>approximately:</w:t>
      </w:r>
    </w:p>
    <w:p w14:paraId="4285B78C" w14:textId="20BF22A5" w:rsidR="00D55381" w:rsidRDefault="00D55381" w:rsidP="00D55381">
      <w:pPr>
        <w:pStyle w:val="FSBullet1"/>
        <w:rPr>
          <w:lang w:val="en-AU"/>
        </w:rPr>
      </w:pPr>
      <w:r>
        <w:rPr>
          <w:lang w:val="en-AU"/>
        </w:rPr>
        <w:t>14 million infant formula products in Australia</w:t>
      </w:r>
    </w:p>
    <w:p w14:paraId="02C45D45" w14:textId="335C009A" w:rsidR="002377EA" w:rsidRPr="004C3045" w:rsidRDefault="00D55381" w:rsidP="008811F8">
      <w:pPr>
        <w:pStyle w:val="FSBullet1"/>
        <w:rPr>
          <w:lang w:val="en-AU"/>
        </w:rPr>
      </w:pPr>
      <w:r>
        <w:rPr>
          <w:lang w:val="en-AU"/>
        </w:rPr>
        <w:t>3 million infant formula products in New Zealand.</w:t>
      </w:r>
      <w:r>
        <w:rPr>
          <w:rStyle w:val="FootnoteReference"/>
          <w:lang w:val="en-AU"/>
        </w:rPr>
        <w:footnoteReference w:id="47"/>
      </w:r>
      <w:r>
        <w:rPr>
          <w:lang w:val="en-AU"/>
        </w:rPr>
        <w:t xml:space="preserve"> </w:t>
      </w:r>
    </w:p>
    <w:p w14:paraId="308E2F50" w14:textId="267EC77F" w:rsidR="003D682F" w:rsidRDefault="00D12247" w:rsidP="008811F8">
      <w:pPr>
        <w:widowControl/>
        <w:rPr>
          <w:lang w:val="en-AU" w:bidi="ar-SA"/>
        </w:rPr>
      </w:pPr>
      <w:r>
        <w:rPr>
          <w:lang w:val="en-AU" w:bidi="ar-SA"/>
        </w:rPr>
        <w:t>M</w:t>
      </w:r>
      <w:r w:rsidRPr="00975AC6">
        <w:rPr>
          <w:lang w:val="en-AU" w:bidi="ar-SA"/>
        </w:rPr>
        <w:t>ost</w:t>
      </w:r>
      <w:r w:rsidR="008811F8" w:rsidRPr="00975AC6">
        <w:rPr>
          <w:lang w:val="en-AU" w:bidi="ar-SA"/>
        </w:rPr>
        <w:t xml:space="preserve"> infant formula</w:t>
      </w:r>
      <w:r w:rsidR="00DE253D" w:rsidRPr="00975AC6">
        <w:rPr>
          <w:lang w:val="en-AU" w:bidi="ar-SA"/>
        </w:rPr>
        <w:t xml:space="preserve"> products are</w:t>
      </w:r>
      <w:r w:rsidR="008811F8" w:rsidRPr="00975AC6">
        <w:rPr>
          <w:lang w:val="en-AU" w:bidi="ar-SA"/>
        </w:rPr>
        <w:t xml:space="preserve"> purchased in supermarkets</w:t>
      </w:r>
      <w:r w:rsidR="00B40BFB" w:rsidRPr="00975AC6">
        <w:rPr>
          <w:lang w:val="en-AU" w:bidi="ar-SA"/>
        </w:rPr>
        <w:t>, with the remainder purchased through community pharmacies.</w:t>
      </w:r>
      <w:r w:rsidR="00B40BFB">
        <w:rPr>
          <w:lang w:val="en-AU" w:bidi="ar-SA"/>
        </w:rPr>
        <w:t xml:space="preserve"> The following chart summaries the data.</w:t>
      </w:r>
    </w:p>
    <w:p w14:paraId="079A3EF5" w14:textId="6DD99F2A" w:rsidR="00CA341A" w:rsidRDefault="00F776CE" w:rsidP="00C952E7">
      <w:pPr>
        <w:pStyle w:val="FSTableTitle"/>
        <w:keepLines/>
        <w:widowControl/>
        <w:rPr>
          <w:lang w:val="en-AU" w:bidi="ar-SA"/>
        </w:rPr>
      </w:pPr>
      <w:bookmarkStart w:id="825" w:name="_Toc160111922"/>
      <w:bookmarkStart w:id="826" w:name="_Toc158893180"/>
      <w:r>
        <w:lastRenderedPageBreak/>
        <w:t xml:space="preserve">Figure </w:t>
      </w:r>
      <w:r w:rsidR="00FF2A02">
        <w:fldChar w:fldCharType="begin"/>
      </w:r>
      <w:r w:rsidR="00FF2A02">
        <w:instrText xml:space="preserve"> STYLEREF 2 \s </w:instrText>
      </w:r>
      <w:r w:rsidR="00FF2A02">
        <w:fldChar w:fldCharType="separate"/>
      </w:r>
      <w:r w:rsidR="008A310F">
        <w:rPr>
          <w:noProof/>
        </w:rPr>
        <w:t>6</w:t>
      </w:r>
      <w:r w:rsidR="00FF2A02">
        <w:rPr>
          <w:noProof/>
        </w:rPr>
        <w:fldChar w:fldCharType="end"/>
      </w:r>
      <w:r w:rsidR="00E26FC7">
        <w:noBreakHyphen/>
      </w:r>
      <w:r w:rsidR="00FF2A02">
        <w:fldChar w:fldCharType="begin"/>
      </w:r>
      <w:r w:rsidR="00FF2A02">
        <w:instrText xml:space="preserve"> SEQ Figure \* ARABIC \s 2 </w:instrText>
      </w:r>
      <w:r w:rsidR="00FF2A02">
        <w:fldChar w:fldCharType="separate"/>
      </w:r>
      <w:r w:rsidR="008A310F">
        <w:rPr>
          <w:noProof/>
        </w:rPr>
        <w:t>1</w:t>
      </w:r>
      <w:r w:rsidR="00FF2A02">
        <w:rPr>
          <w:noProof/>
        </w:rPr>
        <w:fldChar w:fldCharType="end"/>
      </w:r>
      <w:r>
        <w:t xml:space="preserve"> </w:t>
      </w:r>
      <w:r w:rsidR="00A0613A">
        <w:rPr>
          <w:lang w:val="en-AU" w:bidi="ar-SA"/>
        </w:rPr>
        <w:t xml:space="preserve">Proportion of infant formula product sales </w:t>
      </w:r>
      <w:r w:rsidR="005F0586">
        <w:rPr>
          <w:lang w:val="en-AU" w:bidi="ar-SA"/>
        </w:rPr>
        <w:t>made at</w:t>
      </w:r>
      <w:r w:rsidR="00A0613A">
        <w:rPr>
          <w:lang w:val="en-AU" w:bidi="ar-SA"/>
        </w:rPr>
        <w:t xml:space="preserve"> </w:t>
      </w:r>
      <w:r w:rsidR="00591EAB">
        <w:rPr>
          <w:lang w:val="en-AU" w:bidi="ar-SA"/>
        </w:rPr>
        <w:t>supermarkets</w:t>
      </w:r>
      <w:r w:rsidR="00A0613A">
        <w:rPr>
          <w:lang w:val="en-AU" w:bidi="ar-SA"/>
        </w:rPr>
        <w:t xml:space="preserve"> and pharmacies, by country</w:t>
      </w:r>
      <w:r w:rsidR="00591EAB">
        <w:rPr>
          <w:lang w:val="en-AU" w:bidi="ar-SA"/>
        </w:rPr>
        <w:t xml:space="preserve"> (2023 MAT)</w:t>
      </w:r>
      <w:bookmarkEnd w:id="825"/>
      <w:bookmarkEnd w:id="826"/>
    </w:p>
    <w:p w14:paraId="0906ED53" w14:textId="60E461C1" w:rsidR="008A7726" w:rsidRDefault="00BD3718" w:rsidP="00C952E7">
      <w:pPr>
        <w:keepNext/>
        <w:keepLines/>
        <w:widowControl/>
        <w:rPr>
          <w:lang w:val="en-AU" w:bidi="ar-SA"/>
        </w:rPr>
      </w:pPr>
      <w:r>
        <w:rPr>
          <w:noProof/>
          <w:lang w:val="en-AU" w:eastAsia="en-AU" w:bidi="ar-SA"/>
        </w:rPr>
        <w:drawing>
          <wp:inline distT="0" distB="0" distL="0" distR="0" wp14:anchorId="3487153C" wp14:editId="124A8B8E">
            <wp:extent cx="5486400" cy="23241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D666A50" w14:textId="7CE66CA4" w:rsidR="00591EAB" w:rsidRPr="00975AC6" w:rsidRDefault="00591EAB" w:rsidP="004C3045">
      <w:pPr>
        <w:keepNext/>
        <w:keepLines/>
        <w:widowControl/>
        <w:spacing w:before="0" w:after="0"/>
        <w:rPr>
          <w:i/>
          <w:iCs/>
          <w:sz w:val="18"/>
          <w:szCs w:val="20"/>
          <w:lang w:val="en-AU"/>
        </w:rPr>
      </w:pPr>
      <w:r w:rsidRPr="00975AC6">
        <w:rPr>
          <w:i/>
          <w:iCs/>
          <w:sz w:val="18"/>
          <w:szCs w:val="20"/>
          <w:lang w:val="en-AU"/>
        </w:rPr>
        <w:t>Note: Moving annual total (MAT) to 27 May 2023. Data was provided for sales in the ‘grocery channel’—for simplicity FSANZ has assumed all grocery channel sales are in supermarkets.</w:t>
      </w:r>
    </w:p>
    <w:p w14:paraId="7BB73CED" w14:textId="02B2806F" w:rsidR="00591EAB" w:rsidRPr="004C3045" w:rsidRDefault="00591EAB" w:rsidP="004C3045">
      <w:pPr>
        <w:keepNext/>
        <w:keepLines/>
        <w:widowControl/>
        <w:spacing w:before="0" w:after="0"/>
        <w:rPr>
          <w:highlight w:val="yellow"/>
          <w:lang w:val="en-AU"/>
        </w:rPr>
      </w:pPr>
      <w:r w:rsidRPr="00975AC6">
        <w:rPr>
          <w:i/>
          <w:iCs/>
          <w:sz w:val="18"/>
          <w:szCs w:val="20"/>
          <w:lang w:val="en-AU"/>
        </w:rPr>
        <w:t xml:space="preserve">Source: Impact Analysis on Restriction of SMPPi Sale (IQVIA), provided to FSANZ by the INC in response to the </w:t>
      </w:r>
      <w:r w:rsidR="002074D4">
        <w:rPr>
          <w:i/>
          <w:iCs/>
          <w:sz w:val="18"/>
          <w:szCs w:val="20"/>
          <w:lang w:val="en-AU"/>
        </w:rPr>
        <w:t>2nd</w:t>
      </w:r>
      <w:r w:rsidRPr="00975AC6">
        <w:rPr>
          <w:i/>
          <w:iCs/>
          <w:sz w:val="18"/>
          <w:szCs w:val="20"/>
          <w:lang w:val="en-AU"/>
        </w:rPr>
        <w:t xml:space="preserve"> CFS.</w:t>
      </w:r>
    </w:p>
    <w:p w14:paraId="42783370" w14:textId="602909A7" w:rsidR="008811F8" w:rsidRPr="00975AC6" w:rsidRDefault="00F776CE" w:rsidP="4E118E78">
      <w:pPr>
        <w:widowControl/>
        <w:rPr>
          <w:lang w:bidi="ar-SA"/>
        </w:rPr>
      </w:pPr>
      <w:r w:rsidRPr="4E118E78">
        <w:rPr>
          <w:lang w:bidi="ar-SA"/>
        </w:rPr>
        <w:t>FSANZ has assumed that a</w:t>
      </w:r>
      <w:r w:rsidR="009B10F6" w:rsidRPr="4E118E78">
        <w:rPr>
          <w:lang w:bidi="ar-SA"/>
        </w:rPr>
        <w:t xml:space="preserve">pproximately 95% of </w:t>
      </w:r>
      <w:r w:rsidRPr="4E118E78">
        <w:rPr>
          <w:lang w:bidi="ar-SA"/>
        </w:rPr>
        <w:t xml:space="preserve">infant formula </w:t>
      </w:r>
      <w:r w:rsidR="009B10F6" w:rsidRPr="4E118E78">
        <w:rPr>
          <w:lang w:bidi="ar-SA"/>
        </w:rPr>
        <w:t xml:space="preserve">products are purchased in-store. </w:t>
      </w:r>
      <w:r w:rsidR="004E5728" w:rsidRPr="4E118E78">
        <w:rPr>
          <w:lang w:bidi="ar-SA"/>
        </w:rPr>
        <w:t>This is based on s</w:t>
      </w:r>
      <w:r w:rsidR="001A7821" w:rsidRPr="4E118E78">
        <w:rPr>
          <w:lang w:bidi="ar-SA"/>
        </w:rPr>
        <w:t xml:space="preserve">takeholder feedback and </w:t>
      </w:r>
      <w:r w:rsidR="00F92DC7" w:rsidRPr="4E118E78">
        <w:rPr>
          <w:lang w:bidi="ar-SA"/>
        </w:rPr>
        <w:t>Australian Bureau of Statistics (</w:t>
      </w:r>
      <w:r w:rsidR="001A7821" w:rsidRPr="4E118E78">
        <w:rPr>
          <w:lang w:bidi="ar-SA"/>
        </w:rPr>
        <w:t>AB</w:t>
      </w:r>
      <w:r w:rsidR="007D1A6A" w:rsidRPr="4E118E78">
        <w:rPr>
          <w:lang w:bidi="ar-SA"/>
        </w:rPr>
        <w:t>S</w:t>
      </w:r>
      <w:r w:rsidR="00F92DC7" w:rsidRPr="4E118E78">
        <w:rPr>
          <w:lang w:bidi="ar-SA"/>
        </w:rPr>
        <w:t>)</w:t>
      </w:r>
      <w:r w:rsidR="001A7821" w:rsidRPr="4E118E78">
        <w:rPr>
          <w:lang w:bidi="ar-SA"/>
        </w:rPr>
        <w:t xml:space="preserve"> data</w:t>
      </w:r>
      <w:r w:rsidR="004E5728" w:rsidRPr="4E118E78">
        <w:rPr>
          <w:lang w:bidi="ar-SA"/>
        </w:rPr>
        <w:t>. ABS data</w:t>
      </w:r>
      <w:r w:rsidR="001A7821" w:rsidRPr="4E118E78">
        <w:rPr>
          <w:lang w:bidi="ar-SA"/>
        </w:rPr>
        <w:t xml:space="preserve"> indicates that online sales </w:t>
      </w:r>
      <w:r w:rsidR="007D1A6A" w:rsidRPr="4E118E78">
        <w:rPr>
          <w:lang w:bidi="ar-SA"/>
        </w:rPr>
        <w:t>of food</w:t>
      </w:r>
      <w:r w:rsidR="00723A3D" w:rsidRPr="4E118E78">
        <w:rPr>
          <w:lang w:bidi="ar-SA"/>
        </w:rPr>
        <w:t xml:space="preserve"> in Australia</w:t>
      </w:r>
      <w:r w:rsidR="007D1A6A" w:rsidRPr="4E118E78">
        <w:rPr>
          <w:lang w:bidi="ar-SA"/>
        </w:rPr>
        <w:t xml:space="preserve"> are approximately 5% of total food sales</w:t>
      </w:r>
      <w:r w:rsidR="00CA341A" w:rsidRPr="4E118E78">
        <w:rPr>
          <w:lang w:bidi="ar-SA"/>
        </w:rPr>
        <w:t>.</w:t>
      </w:r>
      <w:r w:rsidR="00051FEE" w:rsidRPr="4E118E78">
        <w:rPr>
          <w:lang w:bidi="ar-SA"/>
        </w:rPr>
        <w:t xml:space="preserve"> </w:t>
      </w:r>
      <w:r w:rsidR="0027611F" w:rsidRPr="4E118E78">
        <w:rPr>
          <w:lang w:bidi="ar-SA"/>
        </w:rPr>
        <w:t xml:space="preserve">Based on this, </w:t>
      </w:r>
      <w:r w:rsidR="00CA341A" w:rsidRPr="4E118E78">
        <w:rPr>
          <w:lang w:bidi="ar-SA"/>
        </w:rPr>
        <w:t xml:space="preserve">FSANZ has </w:t>
      </w:r>
      <w:r w:rsidR="00723A3D" w:rsidRPr="4E118E78">
        <w:rPr>
          <w:lang w:bidi="ar-SA"/>
        </w:rPr>
        <w:t xml:space="preserve">assumed </w:t>
      </w:r>
      <w:r w:rsidR="00CA341A" w:rsidRPr="4E118E78">
        <w:rPr>
          <w:lang w:bidi="ar-SA"/>
        </w:rPr>
        <w:t>that</w:t>
      </w:r>
      <w:r w:rsidR="009F5317" w:rsidRPr="4E118E78">
        <w:rPr>
          <w:lang w:bidi="ar-SA"/>
        </w:rPr>
        <w:t xml:space="preserve"> online sales of infant formula </w:t>
      </w:r>
      <w:r w:rsidR="00250BCC" w:rsidRPr="4E118E78">
        <w:rPr>
          <w:lang w:bidi="ar-SA"/>
        </w:rPr>
        <w:t>products</w:t>
      </w:r>
      <w:r w:rsidR="00CA341A" w:rsidRPr="4E118E78">
        <w:rPr>
          <w:lang w:bidi="ar-SA"/>
        </w:rPr>
        <w:t xml:space="preserve"> is also </w:t>
      </w:r>
      <w:r w:rsidR="00051FEE" w:rsidRPr="4E118E78">
        <w:rPr>
          <w:lang w:bidi="ar-SA"/>
        </w:rPr>
        <w:t>approximately 5% of total infant formula product sales</w:t>
      </w:r>
      <w:r w:rsidR="00250BCC" w:rsidRPr="4E118E78">
        <w:rPr>
          <w:lang w:bidi="ar-SA"/>
        </w:rPr>
        <w:t xml:space="preserve"> </w:t>
      </w:r>
      <w:r w:rsidR="00051FEE" w:rsidRPr="4E118E78">
        <w:rPr>
          <w:lang w:bidi="ar-SA"/>
        </w:rPr>
        <w:t>(</w:t>
      </w:r>
      <w:r w:rsidR="009F5317" w:rsidRPr="4E118E78">
        <w:rPr>
          <w:lang w:bidi="ar-SA"/>
        </w:rPr>
        <w:t>in both Australia and New Zealand</w:t>
      </w:r>
      <w:r w:rsidR="00051FEE" w:rsidRPr="4E118E78">
        <w:rPr>
          <w:lang w:bidi="ar-SA"/>
        </w:rPr>
        <w:t>)</w:t>
      </w:r>
      <w:r w:rsidR="009F5317" w:rsidRPr="4E118E78">
        <w:rPr>
          <w:lang w:bidi="ar-SA"/>
        </w:rPr>
        <w:t>.</w:t>
      </w:r>
      <w:r w:rsidR="007D1A6A" w:rsidRPr="4E118E78">
        <w:rPr>
          <w:rStyle w:val="FootnoteReference"/>
          <w:lang w:bidi="ar-SA"/>
        </w:rPr>
        <w:footnoteReference w:id="48"/>
      </w:r>
      <w:r w:rsidR="007D1A6A" w:rsidRPr="4E118E78">
        <w:rPr>
          <w:lang w:bidi="ar-SA"/>
        </w:rPr>
        <w:t xml:space="preserve"> </w:t>
      </w:r>
    </w:p>
    <w:p w14:paraId="185A2EED" w14:textId="2D3FA018" w:rsidR="008811F8" w:rsidRPr="00975AC6" w:rsidRDefault="00575FDB" w:rsidP="009731A1">
      <w:pPr>
        <w:pStyle w:val="Heading3"/>
      </w:pPr>
      <w:bookmarkStart w:id="827" w:name="_Toc168995665"/>
      <w:r>
        <w:t>Benefits for infants and caregivers</w:t>
      </w:r>
      <w:bookmarkEnd w:id="827"/>
    </w:p>
    <w:p w14:paraId="56C6E867" w14:textId="1D943BB9" w:rsidR="008811F8" w:rsidRPr="00975AC6" w:rsidRDefault="00DA2C9B" w:rsidP="00984274">
      <w:pPr>
        <w:pStyle w:val="Heading4"/>
        <w:rPr>
          <w:lang w:val="en-AU"/>
        </w:rPr>
      </w:pPr>
      <w:r w:rsidRPr="00975AC6">
        <w:rPr>
          <w:lang w:val="en-AU"/>
        </w:rPr>
        <w:t>Health benefits from i</w:t>
      </w:r>
      <w:r w:rsidR="008811F8" w:rsidRPr="00975AC6">
        <w:rPr>
          <w:lang w:val="en-AU"/>
        </w:rPr>
        <w:t>mproved composition based on more current science</w:t>
      </w:r>
    </w:p>
    <w:p w14:paraId="56A835AD" w14:textId="73CA6706" w:rsidR="004519B3" w:rsidRDefault="008811F8" w:rsidP="00AD5051">
      <w:pPr>
        <w:widowControl/>
        <w:rPr>
          <w:rFonts w:cs="Arial"/>
          <w:lang w:val="en-AU"/>
        </w:rPr>
      </w:pPr>
      <w:r w:rsidRPr="00975AC6">
        <w:rPr>
          <w:lang w:val="en-AU"/>
        </w:rPr>
        <w:t>Formula fed infants will directly benefit from the improved nutrient composition of infant formula products</w:t>
      </w:r>
      <w:r w:rsidR="00AD5051" w:rsidRPr="00975AC6">
        <w:rPr>
          <w:rFonts w:cs="Arial"/>
          <w:lang w:val="en-AU"/>
        </w:rPr>
        <w:t>, particularly where these products provide their sole source of nutrition.</w:t>
      </w:r>
    </w:p>
    <w:p w14:paraId="6EB5855B" w14:textId="6B47338A" w:rsidR="004519B3" w:rsidRPr="00975AC6" w:rsidRDefault="004519B3" w:rsidP="004519B3">
      <w:pPr>
        <w:widowControl/>
        <w:rPr>
          <w:lang w:val="en-AU"/>
        </w:rPr>
      </w:pPr>
      <w:r w:rsidRPr="00975AC6">
        <w:rPr>
          <w:lang w:val="en-AU"/>
        </w:rPr>
        <w:t>For some infants, infant formula will be their sole source of nutrition in a significant phase of their development. Nutrition at this phase of an infant’s development will have lifelong impacts.</w:t>
      </w:r>
    </w:p>
    <w:p w14:paraId="0F960394" w14:textId="65F7B77D" w:rsidR="004519B3" w:rsidRPr="00975AC6" w:rsidRDefault="004519B3" w:rsidP="004519B3">
      <w:pPr>
        <w:widowControl/>
        <w:rPr>
          <w:lang w:val="en-AU"/>
        </w:rPr>
      </w:pPr>
      <w:r w:rsidRPr="00975AC6">
        <w:rPr>
          <w:lang w:val="en-AU"/>
        </w:rPr>
        <w:t>Therefore, any enhancements (including minor enhancements) to infant formula that lead to improved health of infants is likely to have significant public health benefits when considered in aggregate.</w:t>
      </w:r>
    </w:p>
    <w:p w14:paraId="11FC968E" w14:textId="1514FBA3" w:rsidR="00AD5051" w:rsidRPr="00975AC6" w:rsidRDefault="004519B3" w:rsidP="00AD5051">
      <w:pPr>
        <w:widowControl/>
        <w:rPr>
          <w:lang w:val="en-AU"/>
        </w:rPr>
      </w:pPr>
      <w:r w:rsidRPr="00975AC6">
        <w:rPr>
          <w:lang w:val="en-AU"/>
        </w:rPr>
        <w:t>Improvements to the composition of follow-on formula will also lead to health benefits for infants, noting that not all infants fed infant formula progress to follow-on formula.</w:t>
      </w:r>
    </w:p>
    <w:p w14:paraId="3B2F8F04" w14:textId="6653FB23" w:rsidR="00AD5051" w:rsidRPr="00500258" w:rsidRDefault="008811F8" w:rsidP="004C3045">
      <w:pPr>
        <w:keepNext/>
        <w:keepLines/>
        <w:widowControl/>
        <w:rPr>
          <w:lang w:val="en-AU"/>
        </w:rPr>
      </w:pPr>
      <w:r w:rsidRPr="00975AC6">
        <w:rPr>
          <w:lang w:val="en-AU"/>
        </w:rPr>
        <w:lastRenderedPageBreak/>
        <w:t xml:space="preserve">The updates </w:t>
      </w:r>
      <w:r w:rsidR="00AD5051" w:rsidRPr="00975AC6">
        <w:rPr>
          <w:lang w:val="en-AU"/>
        </w:rPr>
        <w:t>follow FSANZ’s assessment of the existing standard, which took into account:</w:t>
      </w:r>
    </w:p>
    <w:p w14:paraId="2A8E5164" w14:textId="61066964" w:rsidR="00AD5051" w:rsidRPr="00500258" w:rsidRDefault="00AD5051" w:rsidP="004C3045">
      <w:pPr>
        <w:pStyle w:val="FSBullet1"/>
        <w:keepNext/>
        <w:keepLines/>
        <w:rPr>
          <w:lang w:val="en-AU"/>
        </w:rPr>
      </w:pPr>
      <w:r w:rsidRPr="00500258">
        <w:rPr>
          <w:lang w:val="en-AU"/>
        </w:rPr>
        <w:t>recommendations of key expert bodies</w:t>
      </w:r>
    </w:p>
    <w:p w14:paraId="30D52100" w14:textId="4E05FE9D" w:rsidR="00AD5051" w:rsidRPr="00500258" w:rsidRDefault="00AD5051" w:rsidP="004C3045">
      <w:pPr>
        <w:pStyle w:val="FSBullet1"/>
        <w:keepNext/>
        <w:keepLines/>
        <w:rPr>
          <w:lang w:val="en-AU"/>
        </w:rPr>
      </w:pPr>
      <w:r w:rsidRPr="00500258">
        <w:rPr>
          <w:lang w:val="en-AU"/>
        </w:rPr>
        <w:t>comparison with human milk concentrations</w:t>
      </w:r>
    </w:p>
    <w:p w14:paraId="7B5FD543" w14:textId="0A21DAE4" w:rsidR="00AD5051" w:rsidRPr="00500258" w:rsidRDefault="00AD5051" w:rsidP="004C3045">
      <w:pPr>
        <w:pStyle w:val="FSBullet1"/>
        <w:keepNext/>
        <w:keepLines/>
        <w:rPr>
          <w:lang w:val="en-AU"/>
        </w:rPr>
      </w:pPr>
      <w:r w:rsidRPr="00500258">
        <w:rPr>
          <w:lang w:val="en-AU"/>
        </w:rPr>
        <w:t>estimation of intakes and comparison with Australia and New Zealand Nutrient Reference Values (NRVs) for adequate and excess intakes</w:t>
      </w:r>
    </w:p>
    <w:p w14:paraId="26856A7F" w14:textId="72B97253" w:rsidR="00AD5051" w:rsidRPr="00500258" w:rsidRDefault="00AD5051" w:rsidP="004C3045">
      <w:pPr>
        <w:pStyle w:val="FSBullet1"/>
        <w:keepNext/>
        <w:keepLines/>
        <w:rPr>
          <w:lang w:val="en-AU"/>
        </w:rPr>
      </w:pPr>
      <w:r w:rsidRPr="00500258">
        <w:rPr>
          <w:lang w:val="en-AU"/>
        </w:rPr>
        <w:t xml:space="preserve">physiological, biochemical </w:t>
      </w:r>
      <w:r w:rsidR="00F92DC7" w:rsidRPr="00500258">
        <w:rPr>
          <w:lang w:val="en-AU"/>
        </w:rPr>
        <w:t xml:space="preserve">and </w:t>
      </w:r>
      <w:r w:rsidRPr="00500258">
        <w:rPr>
          <w:lang w:val="en-AU"/>
        </w:rPr>
        <w:t>functional outcomes</w:t>
      </w:r>
    </w:p>
    <w:p w14:paraId="1357D18E" w14:textId="4F63CFDD" w:rsidR="008811F8" w:rsidRPr="004C3045" w:rsidRDefault="00AD5051" w:rsidP="004C3045">
      <w:pPr>
        <w:pStyle w:val="FSBullet1"/>
        <w:keepNext/>
        <w:keepLines/>
        <w:rPr>
          <w:lang w:val="en-AU"/>
        </w:rPr>
      </w:pPr>
      <w:r w:rsidRPr="00500258">
        <w:rPr>
          <w:lang w:val="en-AU"/>
        </w:rPr>
        <w:t>identification of new or emerging scientific evidence.</w:t>
      </w:r>
    </w:p>
    <w:p w14:paraId="4632D85B" w14:textId="1354ADC2" w:rsidR="002C2940" w:rsidRPr="00975AC6" w:rsidRDefault="00A62615" w:rsidP="008811F8">
      <w:pPr>
        <w:widowControl/>
        <w:rPr>
          <w:rFonts w:cs="Arial"/>
          <w:lang w:val="en-AU"/>
        </w:rPr>
      </w:pPr>
      <w:r w:rsidRPr="00975AC6">
        <w:rPr>
          <w:lang w:val="en-AU"/>
        </w:rPr>
        <w:t>The standards</w:t>
      </w:r>
      <w:r w:rsidR="008811F8" w:rsidRPr="00975AC6">
        <w:rPr>
          <w:lang w:val="en-AU"/>
        </w:rPr>
        <w:t xml:space="preserve"> have not been </w:t>
      </w:r>
      <w:r w:rsidR="00604788" w:rsidRPr="00975AC6">
        <w:rPr>
          <w:lang w:val="en-AU"/>
        </w:rPr>
        <w:t xml:space="preserve">significantly </w:t>
      </w:r>
      <w:r w:rsidR="008811F8" w:rsidRPr="00975AC6">
        <w:rPr>
          <w:lang w:val="en-AU"/>
        </w:rPr>
        <w:t>updated in over 20 years. Within this period science, research and intentional regulations have progressed.</w:t>
      </w:r>
    </w:p>
    <w:p w14:paraId="6CBE18C5" w14:textId="58522CC8" w:rsidR="00CD0CB1" w:rsidRPr="00975AC6" w:rsidRDefault="00CD0CB1" w:rsidP="00C952E7">
      <w:pPr>
        <w:keepNext/>
        <w:keepLines/>
        <w:widowControl/>
        <w:rPr>
          <w:rFonts w:cs="Arial"/>
          <w:lang w:val="en-AU"/>
        </w:rPr>
      </w:pPr>
      <w:r w:rsidRPr="00975AC6">
        <w:rPr>
          <w:rFonts w:cs="Arial"/>
          <w:lang w:val="en-AU"/>
        </w:rPr>
        <w:t>Infants may benefit through:</w:t>
      </w:r>
    </w:p>
    <w:p w14:paraId="01E090B3" w14:textId="2B8FF99D" w:rsidR="00CD0CB1" w:rsidRPr="00975AC6" w:rsidRDefault="00CD0CB1" w:rsidP="00C952E7">
      <w:pPr>
        <w:pStyle w:val="FSBullet1"/>
        <w:keepNext/>
        <w:keepLines/>
        <w:rPr>
          <w:lang w:val="en-AU"/>
        </w:rPr>
      </w:pPr>
      <w:r w:rsidRPr="00975AC6">
        <w:rPr>
          <w:lang w:val="en-AU"/>
        </w:rPr>
        <w:t>reduced risk of negative health outcomes</w:t>
      </w:r>
      <w:r w:rsidR="00D62DBD" w:rsidRPr="00975AC6">
        <w:rPr>
          <w:lang w:val="en-AU"/>
        </w:rPr>
        <w:t>, for example</w:t>
      </w:r>
      <w:r w:rsidR="00502678" w:rsidRPr="00975AC6">
        <w:rPr>
          <w:lang w:val="en-AU"/>
        </w:rPr>
        <w:t>:</w:t>
      </w:r>
    </w:p>
    <w:p w14:paraId="6F64A533" w14:textId="329AABB1" w:rsidR="00CD0CB1" w:rsidRPr="00500258" w:rsidRDefault="00CD0CB1" w:rsidP="00C952E7">
      <w:pPr>
        <w:pStyle w:val="FSBullet2"/>
        <w:keepNext/>
        <w:keepLines/>
        <w:rPr>
          <w:lang w:val="en-AU"/>
        </w:rPr>
      </w:pPr>
      <w:r w:rsidRPr="00500258">
        <w:rPr>
          <w:lang w:val="en-AU"/>
        </w:rPr>
        <w:t xml:space="preserve">protein sources will be prescribed, reducing the risk of infants receiving </w:t>
      </w:r>
      <w:r w:rsidR="0065551A" w:rsidRPr="00500258">
        <w:rPr>
          <w:lang w:val="en-AU"/>
        </w:rPr>
        <w:t>unsafe formula</w:t>
      </w:r>
    </w:p>
    <w:p w14:paraId="4FBE725B" w14:textId="3D0FB7ED" w:rsidR="0065551A" w:rsidRPr="00500258" w:rsidRDefault="0065551A" w:rsidP="00C952E7">
      <w:pPr>
        <w:pStyle w:val="FSBullet2"/>
        <w:keepNext/>
        <w:keepLines/>
        <w:rPr>
          <w:lang w:val="en-AU"/>
        </w:rPr>
      </w:pPr>
      <w:r w:rsidRPr="00500258">
        <w:rPr>
          <w:lang w:val="en-AU"/>
        </w:rPr>
        <w:t>limiting carbohydrate source, limiting potential adverse effects for infants with hereditary fructose intolerance</w:t>
      </w:r>
    </w:p>
    <w:p w14:paraId="028F3536" w14:textId="14A4EAC5" w:rsidR="00D62DBD" w:rsidRPr="00500258" w:rsidRDefault="00D62DBD" w:rsidP="00C952E7">
      <w:pPr>
        <w:pStyle w:val="FSBullet1"/>
        <w:keepNext/>
        <w:keepLines/>
        <w:rPr>
          <w:lang w:val="en-AU"/>
        </w:rPr>
      </w:pPr>
      <w:r w:rsidRPr="00500258">
        <w:rPr>
          <w:lang w:val="en-AU"/>
        </w:rPr>
        <w:t xml:space="preserve">improved </w:t>
      </w:r>
      <w:r w:rsidR="007728D5" w:rsidRPr="00500258">
        <w:rPr>
          <w:lang w:val="en-AU"/>
        </w:rPr>
        <w:t xml:space="preserve">composition based on the latest scientific evidence, </w:t>
      </w:r>
      <w:r w:rsidR="00502678" w:rsidRPr="00500258">
        <w:rPr>
          <w:lang w:val="en-AU"/>
        </w:rPr>
        <w:t>through:</w:t>
      </w:r>
    </w:p>
    <w:p w14:paraId="67B53DFD" w14:textId="4B0100E7" w:rsidR="00BB7E96" w:rsidRPr="00500258" w:rsidRDefault="00BB7E96" w:rsidP="00C952E7">
      <w:pPr>
        <w:pStyle w:val="FSBullet2"/>
        <w:keepNext/>
        <w:keepLines/>
        <w:rPr>
          <w:lang w:val="en-AU"/>
        </w:rPr>
      </w:pPr>
      <w:r w:rsidRPr="00500258">
        <w:rPr>
          <w:lang w:val="en-AU"/>
        </w:rPr>
        <w:t>mandating previously optional substances</w:t>
      </w:r>
    </w:p>
    <w:p w14:paraId="76A3AC77" w14:textId="066B592F" w:rsidR="008811F8" w:rsidRPr="004C3045" w:rsidRDefault="00502678" w:rsidP="008811F8">
      <w:pPr>
        <w:pStyle w:val="FSBullet2"/>
        <w:keepNext/>
        <w:keepLines/>
        <w:rPr>
          <w:lang w:val="en-AU"/>
        </w:rPr>
      </w:pPr>
      <w:r w:rsidRPr="00500258">
        <w:rPr>
          <w:lang w:val="en-AU"/>
        </w:rPr>
        <w:t xml:space="preserve">updating minimum and/or maximum quantities for some substances. </w:t>
      </w:r>
    </w:p>
    <w:p w14:paraId="7A976078" w14:textId="5A5D263F" w:rsidR="00C26594" w:rsidRPr="00975AC6" w:rsidRDefault="00C26594" w:rsidP="008811F8">
      <w:pPr>
        <w:widowControl/>
        <w:rPr>
          <w:lang w:val="en-AU"/>
        </w:rPr>
      </w:pPr>
      <w:r w:rsidRPr="00975AC6">
        <w:rPr>
          <w:lang w:val="en-AU"/>
        </w:rPr>
        <w:t xml:space="preserve">For each proposed change to the compositional requirements FSANZ </w:t>
      </w:r>
      <w:r w:rsidR="00A96825" w:rsidRPr="00975AC6">
        <w:rPr>
          <w:lang w:val="en-AU"/>
        </w:rPr>
        <w:t>perfo</w:t>
      </w:r>
      <w:r w:rsidR="00F92DC7" w:rsidRPr="00975AC6">
        <w:rPr>
          <w:lang w:val="en-AU"/>
        </w:rPr>
        <w:t>r</w:t>
      </w:r>
      <w:r w:rsidR="00A96825" w:rsidRPr="00975AC6">
        <w:rPr>
          <w:lang w:val="en-AU"/>
        </w:rPr>
        <w:t xml:space="preserve">med a review of the scientific </w:t>
      </w:r>
      <w:r w:rsidRPr="00975AC6">
        <w:rPr>
          <w:lang w:val="en-AU"/>
        </w:rPr>
        <w:t xml:space="preserve">literature </w:t>
      </w:r>
      <w:r w:rsidRPr="00500258">
        <w:rPr>
          <w:lang w:val="en-AU"/>
        </w:rPr>
        <w:t xml:space="preserve">and has only proposed changes </w:t>
      </w:r>
      <w:r w:rsidR="00ED3941" w:rsidRPr="00975AC6">
        <w:rPr>
          <w:lang w:val="en-AU"/>
        </w:rPr>
        <w:t>where appropria</w:t>
      </w:r>
      <w:r w:rsidR="00456D31" w:rsidRPr="00975AC6">
        <w:rPr>
          <w:lang w:val="en-AU"/>
        </w:rPr>
        <w:t>te</w:t>
      </w:r>
      <w:r w:rsidRPr="00975AC6">
        <w:rPr>
          <w:lang w:val="en-AU"/>
        </w:rPr>
        <w:t>.</w:t>
      </w:r>
      <w:r w:rsidRPr="00500258">
        <w:rPr>
          <w:lang w:val="en-AU"/>
        </w:rPr>
        <w:t xml:space="preserve"> </w:t>
      </w:r>
      <w:r w:rsidR="00444949">
        <w:rPr>
          <w:lang w:val="en-AU"/>
        </w:rPr>
        <w:t xml:space="preserve">Section 2.2 of the approval report provides information on the assessments undertaken. </w:t>
      </w:r>
    </w:p>
    <w:p w14:paraId="3A59ED04" w14:textId="429118BA" w:rsidR="005E4E7E" w:rsidRPr="00975AC6" w:rsidRDefault="00C26594" w:rsidP="008811F8">
      <w:pPr>
        <w:widowControl/>
        <w:rPr>
          <w:lang w:val="en-AU"/>
        </w:rPr>
      </w:pPr>
      <w:r w:rsidRPr="00975AC6">
        <w:rPr>
          <w:lang w:val="en-AU"/>
        </w:rPr>
        <w:t xml:space="preserve">Some examples of </w:t>
      </w:r>
      <w:r w:rsidR="00434157" w:rsidRPr="00975AC6">
        <w:rPr>
          <w:lang w:val="en-AU"/>
        </w:rPr>
        <w:t>the compositional changes</w:t>
      </w:r>
      <w:r w:rsidR="009521DE" w:rsidRPr="00975AC6">
        <w:rPr>
          <w:lang w:val="en-AU"/>
        </w:rPr>
        <w:t xml:space="preserve"> and how they benefit infant health,</w:t>
      </w:r>
      <w:r w:rsidR="00434157" w:rsidRPr="00975AC6">
        <w:rPr>
          <w:lang w:val="en-AU"/>
        </w:rPr>
        <w:t xml:space="preserve"> </w:t>
      </w:r>
      <w:r w:rsidR="009521DE" w:rsidRPr="00975AC6">
        <w:rPr>
          <w:lang w:val="en-AU"/>
        </w:rPr>
        <w:t>are provided in a table at Appendix A.</w:t>
      </w:r>
      <w:r w:rsidR="00EF65C7" w:rsidRPr="00975AC6">
        <w:rPr>
          <w:lang w:val="en-AU"/>
        </w:rPr>
        <w:t xml:space="preserve"> </w:t>
      </w:r>
    </w:p>
    <w:p w14:paraId="59A09EBE" w14:textId="17A2073C" w:rsidR="008811F8" w:rsidRPr="004C3045" w:rsidRDefault="008811F8" w:rsidP="008811F8">
      <w:pPr>
        <w:widowControl/>
        <w:rPr>
          <w:lang w:val="en-AU"/>
        </w:rPr>
      </w:pPr>
      <w:r w:rsidRPr="00975AC6">
        <w:rPr>
          <w:lang w:val="en-AU"/>
        </w:rPr>
        <w:t xml:space="preserve">This regulatory change is of benefit to </w:t>
      </w:r>
      <w:r w:rsidR="00272FCD">
        <w:rPr>
          <w:lang w:val="en-AU"/>
        </w:rPr>
        <w:t xml:space="preserve">infants and their carers </w:t>
      </w:r>
      <w:r w:rsidRPr="00975AC6">
        <w:rPr>
          <w:lang w:val="en-AU"/>
        </w:rPr>
        <w:t xml:space="preserve">as it increases the quality of all infant formula </w:t>
      </w:r>
      <w:r w:rsidR="004538A9" w:rsidRPr="00975AC6">
        <w:rPr>
          <w:lang w:val="en-AU"/>
        </w:rPr>
        <w:t xml:space="preserve">products </w:t>
      </w:r>
      <w:r w:rsidRPr="00975AC6">
        <w:rPr>
          <w:lang w:val="en-AU"/>
        </w:rPr>
        <w:t xml:space="preserve">available and means that base-level infant formula products will include these essential ingredients. This is of benefit to </w:t>
      </w:r>
      <w:r w:rsidR="00272FCD">
        <w:rPr>
          <w:lang w:val="en-AU"/>
        </w:rPr>
        <w:t xml:space="preserve">infants and their carers </w:t>
      </w:r>
      <w:r w:rsidRPr="00975AC6">
        <w:rPr>
          <w:lang w:val="en-AU"/>
        </w:rPr>
        <w:t>who currently purchase base-level infant formula instead of products marketed as ‘premium’ with higher price points.</w:t>
      </w:r>
    </w:p>
    <w:p w14:paraId="68735223" w14:textId="3DE83CBB" w:rsidR="00FC64FD" w:rsidRPr="00975AC6" w:rsidRDefault="008811F8" w:rsidP="008811F8">
      <w:pPr>
        <w:widowControl/>
        <w:rPr>
          <w:rFonts w:cs="Arial"/>
          <w:lang w:val="en-AU"/>
        </w:rPr>
      </w:pPr>
      <w:r w:rsidRPr="00975AC6">
        <w:rPr>
          <w:rFonts w:cs="Arial"/>
          <w:lang w:val="en-AU"/>
        </w:rPr>
        <w:t xml:space="preserve">Quantifying this benefit </w:t>
      </w:r>
      <w:r w:rsidR="001D6CB2" w:rsidRPr="00975AC6">
        <w:rPr>
          <w:rFonts w:cs="Arial"/>
          <w:lang w:val="en-AU"/>
        </w:rPr>
        <w:t xml:space="preserve">in monetary terms </w:t>
      </w:r>
      <w:r w:rsidRPr="00975AC6">
        <w:rPr>
          <w:rFonts w:cs="Arial"/>
          <w:lang w:val="en-AU"/>
        </w:rPr>
        <w:t>is not possible given the complex relationship between nutrition and health outcomes.</w:t>
      </w:r>
    </w:p>
    <w:p w14:paraId="29C11876" w14:textId="1B897092" w:rsidR="004519B3" w:rsidRDefault="001D6CB2" w:rsidP="008811F8">
      <w:pPr>
        <w:widowControl/>
        <w:rPr>
          <w:rFonts w:cs="Arial"/>
          <w:lang w:val="en-AU"/>
        </w:rPr>
      </w:pPr>
      <w:r w:rsidRPr="00975AC6">
        <w:rPr>
          <w:rFonts w:cs="Arial"/>
          <w:lang w:val="en-AU"/>
        </w:rPr>
        <w:t xml:space="preserve">Approximately 2 million Australian and New Zealand infants are expected to benefit (to some extent) </w:t>
      </w:r>
      <w:r w:rsidR="00FC64FD" w:rsidRPr="00975AC6">
        <w:rPr>
          <w:rFonts w:cs="Arial"/>
          <w:lang w:val="en-AU"/>
        </w:rPr>
        <w:t xml:space="preserve">from the improvements made to infant formula </w:t>
      </w:r>
      <w:r w:rsidRPr="00975AC6">
        <w:rPr>
          <w:rFonts w:cs="Arial"/>
          <w:lang w:val="en-AU"/>
        </w:rPr>
        <w:t>over the next ten years.</w:t>
      </w:r>
    </w:p>
    <w:p w14:paraId="01F6C1EF" w14:textId="10F53363" w:rsidR="008811F8" w:rsidRPr="00975AC6" w:rsidRDefault="002A32CF" w:rsidP="008811F8">
      <w:pPr>
        <w:widowControl/>
        <w:rPr>
          <w:rFonts w:cs="Arial"/>
          <w:lang w:val="en-AU"/>
        </w:rPr>
      </w:pPr>
      <w:r w:rsidRPr="00975AC6">
        <w:rPr>
          <w:rFonts w:cs="Arial"/>
          <w:lang w:val="en-AU"/>
        </w:rPr>
        <w:t xml:space="preserve">A subset of these infants will also benefit from the improvements made to follow-on formula. </w:t>
      </w:r>
    </w:p>
    <w:p w14:paraId="727AA6B1" w14:textId="23E4F3F6" w:rsidR="008811F8" w:rsidRPr="00975AC6" w:rsidRDefault="008811F8" w:rsidP="00984274">
      <w:pPr>
        <w:pStyle w:val="Heading4"/>
        <w:rPr>
          <w:lang w:val="en-AU"/>
        </w:rPr>
      </w:pPr>
      <w:bookmarkStart w:id="828" w:name="_Ref123823632"/>
      <w:r w:rsidRPr="00975AC6">
        <w:rPr>
          <w:lang w:val="en-AU"/>
        </w:rPr>
        <w:t xml:space="preserve">Improved labelling increasing safety </w:t>
      </w:r>
      <w:bookmarkEnd w:id="828"/>
    </w:p>
    <w:p w14:paraId="1E73EA8A" w14:textId="644F9DE7" w:rsidR="008811F8" w:rsidRPr="00975AC6" w:rsidRDefault="008811F8" w:rsidP="008811F8">
      <w:pPr>
        <w:widowControl/>
        <w:rPr>
          <w:lang w:val="en-AU"/>
        </w:rPr>
      </w:pPr>
      <w:r w:rsidRPr="00975AC6">
        <w:rPr>
          <w:lang w:val="en-AU"/>
        </w:rPr>
        <w:t xml:space="preserve">The proposed </w:t>
      </w:r>
      <w:r w:rsidR="0066143C" w:rsidRPr="00975AC6">
        <w:rPr>
          <w:lang w:val="en-AU"/>
        </w:rPr>
        <w:t>standards</w:t>
      </w:r>
      <w:r w:rsidRPr="00975AC6">
        <w:rPr>
          <w:lang w:val="en-AU"/>
        </w:rPr>
        <w:t xml:space="preserve"> improve the labelling of infant formula and follow-on formula by clarifying safety aspects of certain directions for preparation and use, based on updated research on human behaviour.</w:t>
      </w:r>
    </w:p>
    <w:p w14:paraId="3D3581B0" w14:textId="3DFC548D" w:rsidR="008811F8" w:rsidRPr="00975AC6" w:rsidRDefault="008811F8" w:rsidP="008811F8">
      <w:pPr>
        <w:widowControl/>
        <w:rPr>
          <w:lang w:val="en-AU"/>
        </w:rPr>
      </w:pPr>
      <w:r w:rsidRPr="00975AC6">
        <w:rPr>
          <w:lang w:val="en-AU"/>
        </w:rPr>
        <w:t xml:space="preserve">Consumer research suggests that </w:t>
      </w:r>
      <w:r w:rsidR="009B75EA">
        <w:rPr>
          <w:lang w:val="en-AU"/>
        </w:rPr>
        <w:t>caregivers</w:t>
      </w:r>
      <w:r w:rsidRPr="00975AC6">
        <w:rPr>
          <w:lang w:val="en-AU"/>
        </w:rPr>
        <w:t xml:space="preserve"> do not always prepare or use infant formula </w:t>
      </w:r>
      <w:r w:rsidR="005721B5" w:rsidRPr="00975AC6">
        <w:rPr>
          <w:lang w:val="en-AU"/>
        </w:rPr>
        <w:t xml:space="preserve">products </w:t>
      </w:r>
      <w:r w:rsidRPr="00975AC6">
        <w:rPr>
          <w:lang w:val="en-AU"/>
        </w:rPr>
        <w:t xml:space="preserve">properly. For example, they may add other foods to </w:t>
      </w:r>
      <w:r w:rsidR="0056053B" w:rsidRPr="00975AC6">
        <w:rPr>
          <w:lang w:val="en-AU"/>
        </w:rPr>
        <w:t xml:space="preserve">infant </w:t>
      </w:r>
      <w:r w:rsidRPr="00975AC6">
        <w:rPr>
          <w:lang w:val="en-AU"/>
        </w:rPr>
        <w:t>formula</w:t>
      </w:r>
      <w:r w:rsidR="0056053B" w:rsidRPr="00975AC6">
        <w:rPr>
          <w:lang w:val="en-AU"/>
        </w:rPr>
        <w:t xml:space="preserve"> products</w:t>
      </w:r>
      <w:r w:rsidRPr="00975AC6">
        <w:rPr>
          <w:lang w:val="en-AU"/>
        </w:rPr>
        <w:t xml:space="preserve">, or may </w:t>
      </w:r>
      <w:r w:rsidR="00B97328" w:rsidRPr="00975AC6">
        <w:rPr>
          <w:lang w:val="en-AU"/>
        </w:rPr>
        <w:t>use infant formula prepared several days ago instead of discarding what is not used within 24 hours</w:t>
      </w:r>
      <w:r w:rsidRPr="00975AC6">
        <w:rPr>
          <w:lang w:val="en-AU"/>
        </w:rPr>
        <w:t>.</w:t>
      </w:r>
    </w:p>
    <w:p w14:paraId="17AFB285" w14:textId="31D454AB" w:rsidR="008811F8" w:rsidRPr="00975AC6" w:rsidRDefault="008811F8" w:rsidP="008811F8">
      <w:pPr>
        <w:widowControl/>
        <w:rPr>
          <w:lang w:val="en-AU"/>
        </w:rPr>
      </w:pPr>
      <w:r w:rsidRPr="00975AC6">
        <w:rPr>
          <w:lang w:val="en-AU"/>
        </w:rPr>
        <w:lastRenderedPageBreak/>
        <w:t xml:space="preserve">Research suggests that these behaviours are sometimes driven by a misunderstanding of or uncertainty around labelled instructions, among other reasons (e.g. a desire to </w:t>
      </w:r>
      <w:r w:rsidR="00B97328" w:rsidRPr="00975AC6">
        <w:rPr>
          <w:lang w:val="en-AU"/>
        </w:rPr>
        <w:t>reduce wasted formula</w:t>
      </w:r>
      <w:r w:rsidRPr="00975AC6">
        <w:rPr>
          <w:lang w:val="en-AU"/>
        </w:rPr>
        <w:t>, not reading instructions etc.).</w:t>
      </w:r>
    </w:p>
    <w:p w14:paraId="380341AE" w14:textId="7ADAFED9" w:rsidR="00DC6AEB" w:rsidRPr="00975AC6" w:rsidRDefault="008811F8" w:rsidP="007B436B">
      <w:pPr>
        <w:keepNext/>
        <w:keepLines/>
        <w:widowControl/>
        <w:rPr>
          <w:lang w:val="en-AU"/>
        </w:rPr>
      </w:pPr>
      <w:r w:rsidRPr="00975AC6">
        <w:rPr>
          <w:lang w:val="en-AU"/>
        </w:rPr>
        <w:t>This could lead to a number of associated risks for infants</w:t>
      </w:r>
      <w:r w:rsidR="00FD7DC9" w:rsidRPr="00975AC6">
        <w:rPr>
          <w:lang w:val="en-AU"/>
        </w:rPr>
        <w:t xml:space="preserve"> (FSANZ 2021</w:t>
      </w:r>
      <w:r w:rsidR="008B64A3" w:rsidRPr="00975AC6">
        <w:rPr>
          <w:lang w:val="en-AU"/>
        </w:rPr>
        <w:t>). These risks include:</w:t>
      </w:r>
    </w:p>
    <w:p w14:paraId="1831FFDF" w14:textId="095CBD01" w:rsidR="00DC6AEB" w:rsidRPr="00975AC6" w:rsidRDefault="008811F8" w:rsidP="007B436B">
      <w:pPr>
        <w:pStyle w:val="FSBullet1"/>
        <w:keepNext/>
        <w:keepLines/>
        <w:rPr>
          <w:lang w:val="en-AU"/>
        </w:rPr>
      </w:pPr>
      <w:r w:rsidRPr="00975AC6">
        <w:rPr>
          <w:lang w:val="en-AU"/>
        </w:rPr>
        <w:t>under and over nutrition</w:t>
      </w:r>
    </w:p>
    <w:p w14:paraId="13875CB7" w14:textId="45CB7487" w:rsidR="00DC6AEB" w:rsidRPr="00975AC6" w:rsidRDefault="008811F8" w:rsidP="007B436B">
      <w:pPr>
        <w:pStyle w:val="FSBullet1"/>
        <w:keepNext/>
        <w:keepLines/>
        <w:rPr>
          <w:lang w:val="en-AU"/>
        </w:rPr>
      </w:pPr>
      <w:r w:rsidRPr="00975AC6">
        <w:rPr>
          <w:lang w:val="en-AU"/>
        </w:rPr>
        <w:t>bacterial infections</w:t>
      </w:r>
    </w:p>
    <w:p w14:paraId="125DF10E" w14:textId="29423C7B" w:rsidR="00DC6AEB" w:rsidRPr="00975AC6" w:rsidRDefault="008811F8" w:rsidP="007B436B">
      <w:pPr>
        <w:pStyle w:val="FSBullet1"/>
        <w:keepNext/>
        <w:keepLines/>
        <w:rPr>
          <w:lang w:val="en-AU"/>
        </w:rPr>
      </w:pPr>
      <w:r w:rsidRPr="00975AC6">
        <w:rPr>
          <w:lang w:val="en-AU"/>
        </w:rPr>
        <w:t>choking</w:t>
      </w:r>
    </w:p>
    <w:p w14:paraId="2EFC2A0D" w14:textId="6D170190" w:rsidR="00DC6AEB" w:rsidRPr="00975AC6" w:rsidRDefault="008811F8" w:rsidP="007B436B">
      <w:pPr>
        <w:pStyle w:val="FSBullet1"/>
        <w:keepNext/>
        <w:keepLines/>
        <w:rPr>
          <w:lang w:val="en-AU"/>
        </w:rPr>
      </w:pPr>
      <w:r w:rsidRPr="00975AC6">
        <w:rPr>
          <w:lang w:val="en-AU"/>
        </w:rPr>
        <w:t>diarrhoea</w:t>
      </w:r>
    </w:p>
    <w:p w14:paraId="112A9EFD" w14:textId="26A3EB13" w:rsidR="00DC6AEB" w:rsidRPr="00975AC6" w:rsidRDefault="008811F8" w:rsidP="007B436B">
      <w:pPr>
        <w:pStyle w:val="FSBullet1"/>
        <w:keepNext/>
        <w:keepLines/>
        <w:rPr>
          <w:lang w:val="en-AU"/>
        </w:rPr>
      </w:pPr>
      <w:r w:rsidRPr="00975AC6">
        <w:rPr>
          <w:lang w:val="en-AU"/>
        </w:rPr>
        <w:t>constipation</w:t>
      </w:r>
    </w:p>
    <w:p w14:paraId="6F870B88" w14:textId="25ADB689" w:rsidR="008811F8" w:rsidRPr="004C3045" w:rsidRDefault="008811F8" w:rsidP="008811F8">
      <w:pPr>
        <w:pStyle w:val="FSBullet1"/>
        <w:keepNext/>
        <w:keepLines/>
        <w:rPr>
          <w:lang w:val="en-AU"/>
        </w:rPr>
      </w:pPr>
      <w:r w:rsidRPr="00975AC6">
        <w:rPr>
          <w:lang w:val="en-AU"/>
        </w:rPr>
        <w:t>too little or too much weight gain</w:t>
      </w:r>
      <w:r w:rsidR="008B64A3" w:rsidRPr="00975AC6">
        <w:rPr>
          <w:lang w:val="en-AU"/>
        </w:rPr>
        <w:t>.</w:t>
      </w:r>
    </w:p>
    <w:p w14:paraId="6044BB49" w14:textId="1AD4F1ED" w:rsidR="008811F8" w:rsidRPr="00975AC6" w:rsidRDefault="00B97328" w:rsidP="008811F8">
      <w:pPr>
        <w:widowControl/>
        <w:rPr>
          <w:lang w:val="en-AU"/>
        </w:rPr>
      </w:pPr>
      <w:r w:rsidRPr="00975AC6">
        <w:rPr>
          <w:lang w:val="en-AU"/>
        </w:rPr>
        <w:t>The likelihood and impact of these risks</w:t>
      </w:r>
      <w:r w:rsidR="008811F8" w:rsidRPr="00975AC6">
        <w:rPr>
          <w:lang w:val="en-AU"/>
        </w:rPr>
        <w:t xml:space="preserve"> increase the longer these behaviours continue.</w:t>
      </w:r>
    </w:p>
    <w:p w14:paraId="546A6876" w14:textId="23540915" w:rsidR="008811F8" w:rsidRPr="00975AC6" w:rsidRDefault="008811F8" w:rsidP="008811F8">
      <w:pPr>
        <w:widowControl/>
        <w:rPr>
          <w:lang w:val="en-AU"/>
        </w:rPr>
      </w:pPr>
      <w:r w:rsidRPr="00975AC6">
        <w:rPr>
          <w:lang w:val="en-AU"/>
        </w:rPr>
        <w:t xml:space="preserve">Improved product labelling may therefore lead to improved health outcomes by reducing the risk of improper preparation and use, such as requiring a </w:t>
      </w:r>
      <w:r w:rsidR="00B97328" w:rsidRPr="00975AC6">
        <w:rPr>
          <w:lang w:val="en-AU"/>
        </w:rPr>
        <w:t xml:space="preserve">stated </w:t>
      </w:r>
      <w:r w:rsidRPr="00975AC6">
        <w:rPr>
          <w:lang w:val="en-AU"/>
        </w:rPr>
        <w:t xml:space="preserve">time </w:t>
      </w:r>
      <w:r w:rsidR="00B97328" w:rsidRPr="00975AC6">
        <w:rPr>
          <w:lang w:val="en-AU"/>
        </w:rPr>
        <w:t>after</w:t>
      </w:r>
      <w:r w:rsidRPr="00975AC6">
        <w:rPr>
          <w:lang w:val="en-AU"/>
        </w:rPr>
        <w:t xml:space="preserve"> which to discard </w:t>
      </w:r>
      <w:r w:rsidR="00B97328" w:rsidRPr="00975AC6">
        <w:rPr>
          <w:lang w:val="en-AU"/>
        </w:rPr>
        <w:t>prepared</w:t>
      </w:r>
      <w:r w:rsidR="00450CFD" w:rsidRPr="00975AC6">
        <w:rPr>
          <w:lang w:val="en-AU"/>
        </w:rPr>
        <w:t xml:space="preserve"> </w:t>
      </w:r>
      <w:r w:rsidR="00B97328" w:rsidRPr="00975AC6">
        <w:rPr>
          <w:lang w:val="en-AU"/>
        </w:rPr>
        <w:t xml:space="preserve">any </w:t>
      </w:r>
      <w:r w:rsidRPr="00975AC6">
        <w:rPr>
          <w:lang w:val="en-AU"/>
        </w:rPr>
        <w:t xml:space="preserve">unfinished </w:t>
      </w:r>
      <w:r w:rsidR="0056053B" w:rsidRPr="00975AC6">
        <w:rPr>
          <w:lang w:val="en-AU"/>
        </w:rPr>
        <w:t xml:space="preserve">infant </w:t>
      </w:r>
      <w:r w:rsidRPr="00975AC6">
        <w:rPr>
          <w:lang w:val="en-AU"/>
        </w:rPr>
        <w:t>formula</w:t>
      </w:r>
      <w:r w:rsidR="004C3045">
        <w:rPr>
          <w:lang w:val="en-AU"/>
        </w:rPr>
        <w:t>.</w:t>
      </w:r>
    </w:p>
    <w:p w14:paraId="113669A9" w14:textId="69ED206D" w:rsidR="008811F8" w:rsidRPr="00975AC6" w:rsidRDefault="008811F8" w:rsidP="008811F8">
      <w:pPr>
        <w:widowControl/>
        <w:rPr>
          <w:lang w:val="en-AU"/>
        </w:rPr>
      </w:pPr>
      <w:r w:rsidRPr="00975AC6">
        <w:rPr>
          <w:lang w:val="en-AU"/>
        </w:rPr>
        <w:t xml:space="preserve">This benefit is difficult to quantify. FSANZ is not aware of any domestic incidents of serious health issues related to improper </w:t>
      </w:r>
      <w:r w:rsidR="00834E80" w:rsidRPr="00975AC6">
        <w:rPr>
          <w:lang w:val="en-AU"/>
        </w:rPr>
        <w:t>infant formula</w:t>
      </w:r>
      <w:r w:rsidRPr="00975AC6">
        <w:rPr>
          <w:lang w:val="en-AU"/>
        </w:rPr>
        <w:t xml:space="preserve"> preparation, however the risk still remains. Most benefits will be at the low level, i.e. reduced incidences of minor impact</w:t>
      </w:r>
      <w:r w:rsidR="00834E80" w:rsidRPr="00975AC6">
        <w:rPr>
          <w:lang w:val="en-AU"/>
        </w:rPr>
        <w:t>s</w:t>
      </w:r>
      <w:r w:rsidRPr="00975AC6">
        <w:rPr>
          <w:lang w:val="en-AU"/>
        </w:rPr>
        <w:t xml:space="preserve"> like infant discomfort or hospital visits due to improper preparation.</w:t>
      </w:r>
    </w:p>
    <w:p w14:paraId="6F80365C" w14:textId="39252C24" w:rsidR="008811F8" w:rsidRPr="00975AC6" w:rsidRDefault="008811F8" w:rsidP="00C952E7">
      <w:pPr>
        <w:pStyle w:val="Heading4"/>
        <w:rPr>
          <w:lang w:val="en-AU"/>
        </w:rPr>
      </w:pPr>
      <w:r w:rsidRPr="00975AC6">
        <w:rPr>
          <w:lang w:val="en-AU"/>
        </w:rPr>
        <w:t>Improved labelling increasing comparability of infant formula products</w:t>
      </w:r>
    </w:p>
    <w:p w14:paraId="66BD8ACE" w14:textId="14447134" w:rsidR="008811F8" w:rsidRPr="00975AC6" w:rsidRDefault="002C0108" w:rsidP="008811F8">
      <w:pPr>
        <w:widowControl/>
        <w:rPr>
          <w:lang w:val="en-AU"/>
        </w:rPr>
      </w:pPr>
      <w:r w:rsidRPr="00975AC6">
        <w:rPr>
          <w:lang w:val="en-AU"/>
        </w:rPr>
        <w:t>The proposed changes</w:t>
      </w:r>
      <w:r w:rsidR="008811F8" w:rsidRPr="00975AC6">
        <w:rPr>
          <w:lang w:val="en-AU"/>
        </w:rPr>
        <w:t xml:space="preserve"> will require </w:t>
      </w:r>
      <w:r w:rsidR="00834E80" w:rsidRPr="00975AC6">
        <w:rPr>
          <w:lang w:val="en-AU"/>
        </w:rPr>
        <w:t xml:space="preserve">infant formula products to display </w:t>
      </w:r>
      <w:r w:rsidR="008811F8" w:rsidRPr="00975AC6">
        <w:rPr>
          <w:lang w:val="en-AU"/>
        </w:rPr>
        <w:t>a standardised NIS.</w:t>
      </w:r>
      <w:r w:rsidR="00535C01" w:rsidRPr="00975AC6">
        <w:rPr>
          <w:lang w:val="en-AU"/>
        </w:rPr>
        <w:t xml:space="preserve"> This change means </w:t>
      </w:r>
      <w:r w:rsidR="00272FCD">
        <w:rPr>
          <w:lang w:val="en-AU"/>
        </w:rPr>
        <w:t>caregivers</w:t>
      </w:r>
      <w:r w:rsidR="00535C01" w:rsidRPr="00975AC6">
        <w:rPr>
          <w:lang w:val="en-AU"/>
        </w:rPr>
        <w:t xml:space="preserve"> benefit from more readily understood information, to enable them to make informed choices.</w:t>
      </w:r>
    </w:p>
    <w:p w14:paraId="09817433" w14:textId="20B79269" w:rsidR="008811F8" w:rsidRPr="00975AC6" w:rsidRDefault="008811F8" w:rsidP="008811F8">
      <w:pPr>
        <w:widowControl/>
        <w:rPr>
          <w:lang w:val="en-AU"/>
        </w:rPr>
      </w:pPr>
      <w:r w:rsidRPr="00975AC6">
        <w:rPr>
          <w:lang w:val="en-AU"/>
        </w:rPr>
        <w:t xml:space="preserve">Standardising the NIS will assist </w:t>
      </w:r>
      <w:r w:rsidR="00316438">
        <w:rPr>
          <w:lang w:val="en-AU"/>
        </w:rPr>
        <w:t>caregiver</w:t>
      </w:r>
      <w:r w:rsidRPr="00975AC6">
        <w:rPr>
          <w:lang w:val="en-AU"/>
        </w:rPr>
        <w:t xml:space="preserve"> understanding of the nature of nutrients and substances that have technical names (for example, </w:t>
      </w:r>
      <w:r w:rsidR="00834E80" w:rsidRPr="00975AC6">
        <w:rPr>
          <w:lang w:val="en-AU"/>
        </w:rPr>
        <w:t>p</w:t>
      </w:r>
      <w:r w:rsidRPr="00975AC6">
        <w:rPr>
          <w:lang w:val="en-AU"/>
        </w:rPr>
        <w:t xml:space="preserve">antothenic acid </w:t>
      </w:r>
      <w:r w:rsidR="009B765A" w:rsidRPr="00975AC6">
        <w:rPr>
          <w:lang w:val="en-AU"/>
        </w:rPr>
        <w:t>(B</w:t>
      </w:r>
      <w:r w:rsidR="009B765A" w:rsidRPr="00975AC6">
        <w:rPr>
          <w:vertAlign w:val="subscript"/>
          <w:lang w:val="en-AU"/>
        </w:rPr>
        <w:t>5</w:t>
      </w:r>
      <w:r w:rsidR="009B765A" w:rsidRPr="00975AC6">
        <w:rPr>
          <w:lang w:val="en-AU"/>
        </w:rPr>
        <w:t xml:space="preserve">) </w:t>
      </w:r>
      <w:r w:rsidRPr="00975AC6">
        <w:rPr>
          <w:lang w:val="en-AU"/>
        </w:rPr>
        <w:t>grouped under the subheading ‘Vitamin’).</w:t>
      </w:r>
    </w:p>
    <w:p w14:paraId="1764E865" w14:textId="3D789AAA" w:rsidR="005C24B7" w:rsidRPr="00975AC6" w:rsidRDefault="008811F8" w:rsidP="008811F8">
      <w:pPr>
        <w:widowControl/>
        <w:rPr>
          <w:lang w:val="en-AU"/>
        </w:rPr>
      </w:pPr>
      <w:r w:rsidRPr="00975AC6">
        <w:rPr>
          <w:lang w:val="en-AU"/>
        </w:rPr>
        <w:t xml:space="preserve">It will also help </w:t>
      </w:r>
      <w:r w:rsidR="00272FCD">
        <w:rPr>
          <w:lang w:val="en-AU"/>
        </w:rPr>
        <w:t>caregivers</w:t>
      </w:r>
      <w:r w:rsidRPr="00975AC6">
        <w:rPr>
          <w:lang w:val="en-AU"/>
        </w:rPr>
        <w:t xml:space="preserve"> to make quicker product choices by making comparisons between products easier.</w:t>
      </w:r>
    </w:p>
    <w:p w14:paraId="01AAACDC" w14:textId="56D24166" w:rsidR="00492B4A" w:rsidRPr="00975AC6" w:rsidRDefault="00272FCD" w:rsidP="008811F8">
      <w:pPr>
        <w:widowControl/>
        <w:rPr>
          <w:lang w:val="en-AU"/>
        </w:rPr>
      </w:pPr>
      <w:r>
        <w:rPr>
          <w:lang w:val="en-AU"/>
        </w:rPr>
        <w:t>Caregivers</w:t>
      </w:r>
      <w:r w:rsidR="008811F8" w:rsidRPr="00975AC6">
        <w:rPr>
          <w:lang w:val="en-AU"/>
        </w:rPr>
        <w:t xml:space="preserve"> will also be able to more readily identify product differences relating to</w:t>
      </w:r>
      <w:r w:rsidR="007A0B3D" w:rsidRPr="00975AC6">
        <w:rPr>
          <w:lang w:val="en-AU"/>
        </w:rPr>
        <w:t xml:space="preserve"> beneficial</w:t>
      </w:r>
      <w:r w:rsidR="008811F8" w:rsidRPr="00975AC6">
        <w:rPr>
          <w:lang w:val="en-AU"/>
        </w:rPr>
        <w:t xml:space="preserve"> additional nutritive substances and other substances that have been voluntarily added.</w:t>
      </w:r>
    </w:p>
    <w:p w14:paraId="08B0812A" w14:textId="36B7BFFC" w:rsidR="00492B4A" w:rsidRPr="00975AC6" w:rsidRDefault="00492B4A" w:rsidP="008811F8">
      <w:pPr>
        <w:widowControl/>
        <w:rPr>
          <w:lang w:val="en-AU"/>
        </w:rPr>
      </w:pPr>
      <w:r w:rsidRPr="00975AC6">
        <w:rPr>
          <w:lang w:val="en-AU"/>
        </w:rPr>
        <w:t xml:space="preserve">Industry stakeholders noted that some aspects of the </w:t>
      </w:r>
      <w:r w:rsidR="002C0108" w:rsidRPr="00975AC6">
        <w:rPr>
          <w:lang w:val="en-AU"/>
        </w:rPr>
        <w:t xml:space="preserve">proposed changes </w:t>
      </w:r>
      <w:r w:rsidRPr="00975AC6">
        <w:rPr>
          <w:lang w:val="en-AU"/>
        </w:rPr>
        <w:t>will decrease comparability</w:t>
      </w:r>
      <w:r w:rsidR="00EC7C9B" w:rsidRPr="00975AC6">
        <w:rPr>
          <w:lang w:val="en-AU"/>
        </w:rPr>
        <w:t>:</w:t>
      </w:r>
    </w:p>
    <w:p w14:paraId="5F46BEA5" w14:textId="5B23D77F" w:rsidR="001E296D" w:rsidRPr="00975AC6" w:rsidRDefault="001E296D" w:rsidP="00EC7C9B">
      <w:pPr>
        <w:pStyle w:val="FSBullet1"/>
        <w:rPr>
          <w:lang w:val="en-AU"/>
        </w:rPr>
      </w:pPr>
      <w:r w:rsidRPr="00975AC6">
        <w:rPr>
          <w:lang w:val="en-AU"/>
        </w:rPr>
        <w:t xml:space="preserve">Some </w:t>
      </w:r>
      <w:r w:rsidR="00272FCD">
        <w:rPr>
          <w:lang w:val="en-AU"/>
        </w:rPr>
        <w:t>caregivers</w:t>
      </w:r>
      <w:r w:rsidRPr="00975AC6">
        <w:rPr>
          <w:lang w:val="en-AU"/>
        </w:rPr>
        <w:t xml:space="preserve"> will not understand the </w:t>
      </w:r>
      <w:r w:rsidR="00747171" w:rsidRPr="00975AC6">
        <w:rPr>
          <w:lang w:val="en-AU"/>
        </w:rPr>
        <w:t>standardised terminology used in the NIS</w:t>
      </w:r>
      <w:r w:rsidR="00834E80" w:rsidRPr="00975AC6">
        <w:rPr>
          <w:lang w:val="en-AU"/>
        </w:rPr>
        <w:t>.</w:t>
      </w:r>
    </w:p>
    <w:p w14:paraId="4030ACE0" w14:textId="090EFD21" w:rsidR="00104049" w:rsidRPr="004C3045" w:rsidRDefault="00272FCD" w:rsidP="00104049">
      <w:pPr>
        <w:pStyle w:val="FSBullet1"/>
        <w:rPr>
          <w:lang w:val="en-AU"/>
        </w:rPr>
      </w:pPr>
      <w:r>
        <w:rPr>
          <w:lang w:val="en-AU"/>
        </w:rPr>
        <w:t>Caregivers</w:t>
      </w:r>
      <w:r w:rsidR="00EC7C9B" w:rsidRPr="00975AC6">
        <w:rPr>
          <w:lang w:val="en-AU"/>
        </w:rPr>
        <w:t xml:space="preserve"> will no</w:t>
      </w:r>
      <w:r w:rsidR="00730066" w:rsidRPr="00975AC6">
        <w:rPr>
          <w:lang w:val="en-AU"/>
        </w:rPr>
        <w:t xml:space="preserve"> longer</w:t>
      </w:r>
      <w:r w:rsidR="00EC7C9B" w:rsidRPr="00975AC6">
        <w:rPr>
          <w:lang w:val="en-AU"/>
        </w:rPr>
        <w:t xml:space="preserve"> be able to compare general infant formula </w:t>
      </w:r>
      <w:r w:rsidR="00730066" w:rsidRPr="00975AC6">
        <w:rPr>
          <w:lang w:val="en-AU"/>
        </w:rPr>
        <w:t>products to SMPPi in a supermarket setting</w:t>
      </w:r>
      <w:r w:rsidR="00834E80" w:rsidRPr="00975AC6">
        <w:rPr>
          <w:lang w:val="en-AU"/>
        </w:rPr>
        <w:t>.</w:t>
      </w:r>
    </w:p>
    <w:p w14:paraId="4768684B" w14:textId="1F11943C" w:rsidR="00104049" w:rsidRPr="00975AC6" w:rsidRDefault="00104049" w:rsidP="00A91553">
      <w:pPr>
        <w:rPr>
          <w:lang w:val="en-AU" w:bidi="ar-SA"/>
        </w:rPr>
      </w:pPr>
      <w:r w:rsidRPr="00975AC6">
        <w:rPr>
          <w:lang w:val="en-AU" w:bidi="ar-SA"/>
        </w:rPr>
        <w:t>While these</w:t>
      </w:r>
      <w:r w:rsidR="00CD2038" w:rsidRPr="00975AC6">
        <w:rPr>
          <w:lang w:val="en-AU" w:bidi="ar-SA"/>
        </w:rPr>
        <w:t xml:space="preserve"> impacts are noted, FSANZ expects that overall the changes to labelling will benefit </w:t>
      </w:r>
      <w:r w:rsidR="00272FCD">
        <w:rPr>
          <w:lang w:val="en-AU" w:bidi="ar-SA"/>
        </w:rPr>
        <w:t>caregivers</w:t>
      </w:r>
      <w:r w:rsidR="00CD2038" w:rsidRPr="00975AC6">
        <w:rPr>
          <w:lang w:val="en-AU" w:bidi="ar-SA"/>
        </w:rPr>
        <w:t xml:space="preserve">. </w:t>
      </w:r>
      <w:r w:rsidR="00084529" w:rsidRPr="00975AC6">
        <w:rPr>
          <w:lang w:val="en-AU" w:bidi="ar-SA"/>
        </w:rPr>
        <w:t xml:space="preserve">FSANZ also notes </w:t>
      </w:r>
      <w:r w:rsidR="009B765A" w:rsidRPr="00975AC6">
        <w:rPr>
          <w:lang w:val="en-AU" w:bidi="ar-SA"/>
        </w:rPr>
        <w:t xml:space="preserve">that SMPPi </w:t>
      </w:r>
      <w:r w:rsidR="00084529" w:rsidRPr="00975AC6">
        <w:rPr>
          <w:lang w:val="en-AU" w:bidi="ar-SA"/>
        </w:rPr>
        <w:t xml:space="preserve">are intended to be used under medical supervision and should not be compared with infant formula and follow-on formula </w:t>
      </w:r>
      <w:r w:rsidR="00D53327" w:rsidRPr="00975AC6">
        <w:rPr>
          <w:lang w:val="en-AU" w:bidi="ar-SA"/>
        </w:rPr>
        <w:t xml:space="preserve">which are </w:t>
      </w:r>
      <w:r w:rsidR="00084529" w:rsidRPr="00975AC6">
        <w:rPr>
          <w:lang w:val="en-AU" w:bidi="ar-SA"/>
        </w:rPr>
        <w:t>formulated for healthy infants.</w:t>
      </w:r>
    </w:p>
    <w:p w14:paraId="0E724563" w14:textId="77777777" w:rsidR="008811F8" w:rsidRPr="00975AC6" w:rsidRDefault="008811F8" w:rsidP="007B436B">
      <w:pPr>
        <w:pStyle w:val="Heading4"/>
        <w:keepLines/>
        <w:rPr>
          <w:lang w:val="en-AU"/>
        </w:rPr>
      </w:pPr>
      <w:r w:rsidRPr="00975AC6">
        <w:rPr>
          <w:lang w:val="en-AU"/>
        </w:rPr>
        <w:lastRenderedPageBreak/>
        <w:t>Removing proxy advertising and misleading claims from labels</w:t>
      </w:r>
    </w:p>
    <w:p w14:paraId="50DCAEBF" w14:textId="647C3FAC" w:rsidR="008811F8" w:rsidRPr="00975AC6" w:rsidRDefault="002C0108" w:rsidP="007B436B">
      <w:pPr>
        <w:pStyle w:val="FSBullet1"/>
        <w:keepNext/>
        <w:keepLines/>
        <w:numPr>
          <w:ilvl w:val="0"/>
          <w:numId w:val="0"/>
        </w:numPr>
        <w:rPr>
          <w:lang w:val="en-AU"/>
        </w:rPr>
      </w:pPr>
      <w:r w:rsidRPr="00975AC6">
        <w:rPr>
          <w:lang w:val="en-AU"/>
        </w:rPr>
        <w:t>The proposed changes</w:t>
      </w:r>
      <w:r w:rsidR="008811F8" w:rsidRPr="00975AC6">
        <w:rPr>
          <w:lang w:val="en-AU"/>
        </w:rPr>
        <w:t xml:space="preserve"> also </w:t>
      </w:r>
      <w:r w:rsidRPr="00975AC6">
        <w:rPr>
          <w:lang w:val="en-AU"/>
        </w:rPr>
        <w:t xml:space="preserve">improve </w:t>
      </w:r>
      <w:r w:rsidR="008811F8" w:rsidRPr="00975AC6">
        <w:rPr>
          <w:lang w:val="en-AU"/>
        </w:rPr>
        <w:t>product labelling through:</w:t>
      </w:r>
    </w:p>
    <w:p w14:paraId="3D28AFAD" w14:textId="14ECD4CC" w:rsidR="008811F8" w:rsidRPr="00975AC6" w:rsidRDefault="008811F8" w:rsidP="007B436B">
      <w:pPr>
        <w:pStyle w:val="FSBullet1"/>
        <w:keepNext/>
        <w:keepLines/>
        <w:numPr>
          <w:ilvl w:val="0"/>
          <w:numId w:val="4"/>
        </w:numPr>
        <w:rPr>
          <w:lang w:val="en-AU"/>
        </w:rPr>
      </w:pPr>
      <w:r w:rsidRPr="00975AC6">
        <w:rPr>
          <w:lang w:val="en-AU"/>
        </w:rPr>
        <w:t>establishing requirements for stage labelling</w:t>
      </w:r>
    </w:p>
    <w:p w14:paraId="5CE854F7" w14:textId="30650B1D" w:rsidR="008811F8" w:rsidRPr="00975AC6" w:rsidRDefault="00A67A2B" w:rsidP="007B436B">
      <w:pPr>
        <w:pStyle w:val="FSBullet1"/>
        <w:keepNext/>
        <w:keepLines/>
        <w:numPr>
          <w:ilvl w:val="0"/>
          <w:numId w:val="4"/>
        </w:numPr>
        <w:rPr>
          <w:lang w:val="en-AU"/>
        </w:rPr>
      </w:pPr>
      <w:r w:rsidRPr="00975AC6">
        <w:rPr>
          <w:lang w:val="en-AU"/>
        </w:rPr>
        <w:t xml:space="preserve">a prohibition of </w:t>
      </w:r>
      <w:r w:rsidR="008811F8" w:rsidRPr="00975AC6">
        <w:rPr>
          <w:lang w:val="en-AU"/>
        </w:rPr>
        <w:t>proxy advertising</w:t>
      </w:r>
    </w:p>
    <w:p w14:paraId="58106EC1" w14:textId="30ED9C0E" w:rsidR="008811F8" w:rsidRPr="00975AC6" w:rsidRDefault="008811F8" w:rsidP="007B436B">
      <w:pPr>
        <w:pStyle w:val="FSBullet1"/>
        <w:keepNext/>
        <w:keepLines/>
        <w:numPr>
          <w:ilvl w:val="0"/>
          <w:numId w:val="4"/>
        </w:numPr>
        <w:rPr>
          <w:lang w:val="en-AU"/>
        </w:rPr>
      </w:pPr>
      <w:r w:rsidRPr="00975AC6">
        <w:rPr>
          <w:lang w:val="en-AU"/>
        </w:rPr>
        <w:t xml:space="preserve">requiring </w:t>
      </w:r>
      <w:r w:rsidR="002E3173" w:rsidRPr="00975AC6">
        <w:rPr>
          <w:lang w:val="en-AU"/>
        </w:rPr>
        <w:t xml:space="preserve">infant formula </w:t>
      </w:r>
      <w:r w:rsidRPr="00975AC6">
        <w:rPr>
          <w:lang w:val="en-AU"/>
        </w:rPr>
        <w:t>products to be distinctly labelled</w:t>
      </w:r>
      <w:r w:rsidR="002F1E2C" w:rsidRPr="00975AC6">
        <w:rPr>
          <w:lang w:val="en-AU"/>
        </w:rPr>
        <w:t xml:space="preserve"> and differentiated from non</w:t>
      </w:r>
      <w:r w:rsidR="002F1E2C" w:rsidRPr="00975AC6">
        <w:rPr>
          <w:lang w:val="en-AU"/>
        </w:rPr>
        <w:noBreakHyphen/>
        <w:t>infant formula products</w:t>
      </w:r>
    </w:p>
    <w:p w14:paraId="0910BF44" w14:textId="24380A38" w:rsidR="008811F8" w:rsidRPr="004C3045" w:rsidRDefault="008811F8" w:rsidP="008811F8">
      <w:pPr>
        <w:pStyle w:val="FSBullet1"/>
        <w:keepNext/>
        <w:keepLines/>
        <w:numPr>
          <w:ilvl w:val="0"/>
          <w:numId w:val="4"/>
        </w:numPr>
        <w:rPr>
          <w:lang w:val="en-AU"/>
        </w:rPr>
      </w:pPr>
      <w:r w:rsidRPr="00975AC6">
        <w:rPr>
          <w:lang w:val="en-AU"/>
        </w:rPr>
        <w:t xml:space="preserve">requiring specific labelling for infant formula </w:t>
      </w:r>
      <w:r w:rsidR="00516812" w:rsidRPr="00975AC6">
        <w:rPr>
          <w:lang w:val="en-AU"/>
        </w:rPr>
        <w:t xml:space="preserve">products </w:t>
      </w:r>
      <w:r w:rsidRPr="00975AC6">
        <w:rPr>
          <w:lang w:val="en-AU"/>
        </w:rPr>
        <w:t xml:space="preserve">represented as </w:t>
      </w:r>
      <w:r w:rsidR="00834E80" w:rsidRPr="00975AC6">
        <w:rPr>
          <w:lang w:val="en-AU"/>
        </w:rPr>
        <w:t xml:space="preserve">containing </w:t>
      </w:r>
      <w:r w:rsidRPr="00975AC6">
        <w:rPr>
          <w:lang w:val="en-AU"/>
        </w:rPr>
        <w:t>partially hydrolysed</w:t>
      </w:r>
      <w:r w:rsidR="00834E80" w:rsidRPr="00975AC6">
        <w:rPr>
          <w:lang w:val="en-AU"/>
        </w:rPr>
        <w:t xml:space="preserve"> protein.</w:t>
      </w:r>
    </w:p>
    <w:p w14:paraId="200CEEF9" w14:textId="007092F3" w:rsidR="008D5529" w:rsidRPr="00975AC6" w:rsidRDefault="008D5529" w:rsidP="008811F8">
      <w:pPr>
        <w:widowControl/>
        <w:rPr>
          <w:lang w:val="en-AU" w:eastAsia="en-AU"/>
        </w:rPr>
      </w:pPr>
      <w:r w:rsidRPr="00975AC6">
        <w:rPr>
          <w:lang w:val="en-AU" w:eastAsia="en-AU"/>
        </w:rPr>
        <w:t xml:space="preserve">The labelling measures listed above are intended to reduce the risk of </w:t>
      </w:r>
      <w:r w:rsidR="00272FCD">
        <w:rPr>
          <w:lang w:val="en-AU" w:eastAsia="en-AU"/>
        </w:rPr>
        <w:t>caregivers</w:t>
      </w:r>
      <w:r w:rsidRPr="00975AC6">
        <w:rPr>
          <w:lang w:val="en-AU" w:eastAsia="en-AU"/>
        </w:rPr>
        <w:t xml:space="preserve"> purchasing a similarly packaged product that may be unsuitable for their infant.</w:t>
      </w:r>
    </w:p>
    <w:p w14:paraId="56C9C5D6" w14:textId="79C21CE3" w:rsidR="008811F8" w:rsidRPr="00975AC6" w:rsidRDefault="008811F8" w:rsidP="008811F8">
      <w:pPr>
        <w:widowControl/>
        <w:rPr>
          <w:lang w:val="en-AU" w:eastAsia="en-AU"/>
        </w:rPr>
      </w:pPr>
      <w:r w:rsidRPr="00975AC6">
        <w:rPr>
          <w:lang w:val="en-AU"/>
        </w:rPr>
        <w:t xml:space="preserve">Requirements for stage labelling (if used) and the </w:t>
      </w:r>
      <w:r w:rsidR="008D5529" w:rsidRPr="00975AC6">
        <w:rPr>
          <w:lang w:val="en-AU"/>
        </w:rPr>
        <w:t xml:space="preserve">prohibition of </w:t>
      </w:r>
      <w:r w:rsidRPr="00975AC6">
        <w:rPr>
          <w:lang w:val="en-AU"/>
        </w:rPr>
        <w:t xml:space="preserve">proxy advertising </w:t>
      </w:r>
      <w:r w:rsidR="008D5529" w:rsidRPr="00975AC6">
        <w:rPr>
          <w:lang w:val="en-AU"/>
        </w:rPr>
        <w:t xml:space="preserve">(e.g. information about another product </w:t>
      </w:r>
      <w:r w:rsidR="009B34FA" w:rsidRPr="00975AC6">
        <w:rPr>
          <w:lang w:val="en-AU"/>
        </w:rPr>
        <w:t xml:space="preserve">provided </w:t>
      </w:r>
      <w:r w:rsidR="008D5529" w:rsidRPr="00975AC6">
        <w:rPr>
          <w:lang w:val="en-AU"/>
        </w:rPr>
        <w:t xml:space="preserve">on an infant formula </w:t>
      </w:r>
      <w:r w:rsidR="00516812" w:rsidRPr="00975AC6">
        <w:rPr>
          <w:lang w:val="en-AU"/>
        </w:rPr>
        <w:t xml:space="preserve">product </w:t>
      </w:r>
      <w:r w:rsidR="008D5529" w:rsidRPr="00975AC6">
        <w:rPr>
          <w:lang w:val="en-AU"/>
        </w:rPr>
        <w:t xml:space="preserve">label) </w:t>
      </w:r>
      <w:r w:rsidRPr="00975AC6">
        <w:rPr>
          <w:lang w:val="en-AU"/>
        </w:rPr>
        <w:t xml:space="preserve">will </w:t>
      </w:r>
      <w:r w:rsidRPr="00975AC6">
        <w:rPr>
          <w:lang w:val="en-AU" w:eastAsia="en-AU"/>
        </w:rPr>
        <w:t xml:space="preserve">assist </w:t>
      </w:r>
      <w:r w:rsidR="00272FCD">
        <w:rPr>
          <w:lang w:val="en-AU" w:eastAsia="en-AU"/>
        </w:rPr>
        <w:t>caregivers</w:t>
      </w:r>
      <w:r w:rsidRPr="00975AC6">
        <w:rPr>
          <w:lang w:val="en-AU" w:eastAsia="en-AU"/>
        </w:rPr>
        <w:t xml:space="preserve"> to distinguish between an infant formula and follow-on formula and identify the correct product for their infant.</w:t>
      </w:r>
      <w:r w:rsidRPr="00975AC6">
        <w:rPr>
          <w:rStyle w:val="FootnoteReference"/>
          <w:lang w:val="en-AU"/>
        </w:rPr>
        <w:t xml:space="preserve"> </w:t>
      </w:r>
      <w:r w:rsidRPr="00975AC6">
        <w:rPr>
          <w:rStyle w:val="FootnoteReference"/>
          <w:lang w:val="en-AU"/>
        </w:rPr>
        <w:footnoteReference w:id="49"/>
      </w:r>
    </w:p>
    <w:p w14:paraId="7C4B4DA9" w14:textId="26DB1B8A" w:rsidR="008811F8" w:rsidRPr="00975AC6" w:rsidRDefault="008D5529" w:rsidP="008811F8">
      <w:pPr>
        <w:widowControl/>
        <w:rPr>
          <w:lang w:val="en-AU"/>
        </w:rPr>
      </w:pPr>
      <w:r w:rsidRPr="00975AC6">
        <w:rPr>
          <w:lang w:val="en-AU" w:eastAsia="en-AU"/>
        </w:rPr>
        <w:t xml:space="preserve">These requirements will </w:t>
      </w:r>
      <w:r w:rsidR="008811F8" w:rsidRPr="00975AC6">
        <w:rPr>
          <w:lang w:val="en-AU" w:eastAsia="en-AU"/>
        </w:rPr>
        <w:t>also r</w:t>
      </w:r>
      <w:r w:rsidR="008811F8" w:rsidRPr="00975AC6">
        <w:rPr>
          <w:lang w:val="en-AU"/>
        </w:rPr>
        <w:t xml:space="preserve">educe the influence of marketing that may suggest to </w:t>
      </w:r>
      <w:r w:rsidR="00272FCD">
        <w:rPr>
          <w:lang w:val="en-AU"/>
        </w:rPr>
        <w:t>caregivers</w:t>
      </w:r>
      <w:r w:rsidR="008811F8" w:rsidRPr="00975AC6">
        <w:rPr>
          <w:lang w:val="en-AU"/>
        </w:rPr>
        <w:t xml:space="preserve"> that their infant must progress from stage 1 and 2 to stage 3 and beyond, when</w:t>
      </w:r>
      <w:r w:rsidR="00450CFD" w:rsidRPr="00975AC6">
        <w:rPr>
          <w:lang w:val="en-AU"/>
        </w:rPr>
        <w:t xml:space="preserve"> infant</w:t>
      </w:r>
      <w:r w:rsidR="008811F8" w:rsidRPr="00975AC6">
        <w:rPr>
          <w:lang w:val="en-AU"/>
        </w:rPr>
        <w:t xml:space="preserve"> formula is no longer necessary.</w:t>
      </w:r>
    </w:p>
    <w:p w14:paraId="1F35AE91" w14:textId="3EBC51E1" w:rsidR="009F37C1" w:rsidRPr="00975AC6" w:rsidRDefault="003E0CCC" w:rsidP="00A67A2B">
      <w:pPr>
        <w:widowControl/>
        <w:rPr>
          <w:lang w:val="en-AU"/>
        </w:rPr>
      </w:pPr>
      <w:r w:rsidRPr="00975AC6">
        <w:rPr>
          <w:lang w:val="en-AU"/>
        </w:rPr>
        <w:t xml:space="preserve">The </w:t>
      </w:r>
      <w:r w:rsidR="004519B3">
        <w:rPr>
          <w:lang w:val="en-AU"/>
        </w:rPr>
        <w:t xml:space="preserve">proposed </w:t>
      </w:r>
      <w:r w:rsidRPr="00975AC6">
        <w:rPr>
          <w:lang w:val="en-AU"/>
        </w:rPr>
        <w:t>standard</w:t>
      </w:r>
      <w:r w:rsidR="00A128E7" w:rsidRPr="00975AC6">
        <w:rPr>
          <w:lang w:val="en-AU"/>
        </w:rPr>
        <w:t>s</w:t>
      </w:r>
      <w:r w:rsidRPr="00975AC6">
        <w:rPr>
          <w:lang w:val="en-AU"/>
        </w:rPr>
        <w:t xml:space="preserve"> will require the label on a package of </w:t>
      </w:r>
      <w:r w:rsidR="008811F8" w:rsidRPr="00975AC6">
        <w:rPr>
          <w:lang w:val="en-AU"/>
        </w:rPr>
        <w:t xml:space="preserve">infant formula or follow-on formula </w:t>
      </w:r>
      <w:r w:rsidR="009B34FA" w:rsidRPr="00975AC6">
        <w:rPr>
          <w:lang w:val="en-AU"/>
        </w:rPr>
        <w:t>to differentiate</w:t>
      </w:r>
      <w:r w:rsidRPr="00975AC6">
        <w:rPr>
          <w:lang w:val="en-AU"/>
        </w:rPr>
        <w:t xml:space="preserve"> that infant formula or follow-on formula</w:t>
      </w:r>
      <w:r w:rsidR="009B34FA" w:rsidRPr="00975AC6">
        <w:rPr>
          <w:lang w:val="en-AU"/>
        </w:rPr>
        <w:t xml:space="preserve"> from other foods </w:t>
      </w:r>
      <w:r w:rsidRPr="00975AC6">
        <w:rPr>
          <w:lang w:val="en-AU"/>
        </w:rPr>
        <w:t xml:space="preserve">by the use of </w:t>
      </w:r>
      <w:r w:rsidR="009B34FA" w:rsidRPr="00975AC6">
        <w:rPr>
          <w:lang w:val="en-AU"/>
        </w:rPr>
        <w:t xml:space="preserve">text, </w:t>
      </w:r>
      <w:r w:rsidRPr="00975AC6">
        <w:rPr>
          <w:lang w:val="en-AU"/>
        </w:rPr>
        <w:t xml:space="preserve">pictures and/or </w:t>
      </w:r>
      <w:r w:rsidR="009B34FA" w:rsidRPr="00975AC6">
        <w:rPr>
          <w:lang w:val="en-AU"/>
        </w:rPr>
        <w:t>colour</w:t>
      </w:r>
      <w:r w:rsidRPr="00975AC6">
        <w:rPr>
          <w:lang w:val="en-AU"/>
        </w:rPr>
        <w:t>.</w:t>
      </w:r>
      <w:r w:rsidR="009B34FA" w:rsidRPr="00975AC6">
        <w:rPr>
          <w:lang w:val="en-AU"/>
        </w:rPr>
        <w:t xml:space="preserve"> </w:t>
      </w:r>
      <w:r w:rsidR="008811F8" w:rsidRPr="00975AC6">
        <w:rPr>
          <w:lang w:val="en-AU"/>
        </w:rPr>
        <w:t>The intent of th</w:t>
      </w:r>
      <w:r w:rsidR="009B34FA" w:rsidRPr="00975AC6">
        <w:rPr>
          <w:lang w:val="en-AU"/>
        </w:rPr>
        <w:t>is</w:t>
      </w:r>
      <w:r w:rsidR="008811F8" w:rsidRPr="00975AC6">
        <w:rPr>
          <w:lang w:val="en-AU"/>
        </w:rPr>
        <w:t xml:space="preserve"> requirement is to ensure these products are distinctly labelled to reduce potential </w:t>
      </w:r>
      <w:r w:rsidR="00316438">
        <w:rPr>
          <w:lang w:val="en-AU"/>
        </w:rPr>
        <w:t>caregiver</w:t>
      </w:r>
      <w:r w:rsidR="008811F8" w:rsidRPr="00975AC6">
        <w:rPr>
          <w:lang w:val="en-AU"/>
        </w:rPr>
        <w:t xml:space="preserve"> confusion when </w:t>
      </w:r>
      <w:r w:rsidR="009B34FA" w:rsidRPr="00975AC6">
        <w:rPr>
          <w:lang w:val="en-AU"/>
        </w:rPr>
        <w:t xml:space="preserve">making </w:t>
      </w:r>
      <w:r w:rsidR="008811F8" w:rsidRPr="00975AC6">
        <w:rPr>
          <w:lang w:val="en-AU"/>
        </w:rPr>
        <w:t>product</w:t>
      </w:r>
      <w:r w:rsidR="009B34FA" w:rsidRPr="00975AC6">
        <w:rPr>
          <w:lang w:val="en-AU"/>
        </w:rPr>
        <w:t xml:space="preserve"> choices</w:t>
      </w:r>
      <w:r w:rsidR="009F37C1" w:rsidRPr="00975AC6">
        <w:rPr>
          <w:lang w:val="en-AU"/>
        </w:rPr>
        <w:t>.</w:t>
      </w:r>
    </w:p>
    <w:p w14:paraId="44FB7C26" w14:textId="551EBFB6" w:rsidR="00BF49CC" w:rsidRPr="00975AC6" w:rsidRDefault="00AB0DA4" w:rsidP="00A67A2B">
      <w:pPr>
        <w:widowControl/>
        <w:rPr>
          <w:lang w:val="en-AU"/>
        </w:rPr>
      </w:pPr>
      <w:r w:rsidRPr="00975AC6">
        <w:rPr>
          <w:lang w:val="en-AU"/>
        </w:rPr>
        <w:t>Under the current standards</w:t>
      </w:r>
      <w:r w:rsidR="009F37C1" w:rsidRPr="00975AC6">
        <w:rPr>
          <w:lang w:val="en-AU"/>
        </w:rPr>
        <w:t xml:space="preserve">, it is </w:t>
      </w:r>
      <w:r w:rsidRPr="00975AC6">
        <w:rPr>
          <w:lang w:val="en-AU"/>
        </w:rPr>
        <w:t xml:space="preserve">common </w:t>
      </w:r>
      <w:r w:rsidR="009F37C1" w:rsidRPr="00975AC6">
        <w:rPr>
          <w:lang w:val="en-AU"/>
        </w:rPr>
        <w:t xml:space="preserve">practice </w:t>
      </w:r>
      <w:r w:rsidR="00434415" w:rsidRPr="00975AC6">
        <w:rPr>
          <w:lang w:val="en-AU"/>
        </w:rPr>
        <w:t>for both infant formula and follow-on formula to</w:t>
      </w:r>
      <w:r w:rsidR="00DA126C" w:rsidRPr="00975AC6">
        <w:rPr>
          <w:lang w:val="en-AU"/>
        </w:rPr>
        <w:t xml:space="preserve"> be</w:t>
      </w:r>
      <w:r w:rsidR="00434415" w:rsidRPr="00975AC6">
        <w:rPr>
          <w:lang w:val="en-AU"/>
        </w:rPr>
        <w:t xml:space="preserve"> </w:t>
      </w:r>
      <w:r w:rsidR="00F00D3E" w:rsidRPr="00975AC6">
        <w:rPr>
          <w:lang w:val="en-AU"/>
        </w:rPr>
        <w:t xml:space="preserve">sold in packaging that is </w:t>
      </w:r>
      <w:r w:rsidR="00892A6E" w:rsidRPr="00975AC6">
        <w:rPr>
          <w:lang w:val="en-AU"/>
        </w:rPr>
        <w:t>similar</w:t>
      </w:r>
      <w:r w:rsidRPr="00975AC6">
        <w:rPr>
          <w:lang w:val="en-AU"/>
        </w:rPr>
        <w:t xml:space="preserve"> </w:t>
      </w:r>
      <w:r w:rsidR="00C84DE0" w:rsidRPr="00975AC6">
        <w:rPr>
          <w:lang w:val="en-AU"/>
        </w:rPr>
        <w:t>to</w:t>
      </w:r>
      <w:r w:rsidRPr="00975AC6">
        <w:rPr>
          <w:lang w:val="en-AU"/>
        </w:rPr>
        <w:t xml:space="preserve"> </w:t>
      </w:r>
      <w:r w:rsidR="00DA126C" w:rsidRPr="00975AC6">
        <w:rPr>
          <w:lang w:val="en-AU"/>
        </w:rPr>
        <w:t xml:space="preserve">the </w:t>
      </w:r>
      <w:r w:rsidRPr="00975AC6">
        <w:rPr>
          <w:lang w:val="en-AU"/>
        </w:rPr>
        <w:t xml:space="preserve">packaging </w:t>
      </w:r>
      <w:r w:rsidR="00235198" w:rsidRPr="00975AC6">
        <w:rPr>
          <w:lang w:val="en-AU"/>
        </w:rPr>
        <w:t>of</w:t>
      </w:r>
      <w:r w:rsidRPr="00975AC6">
        <w:rPr>
          <w:lang w:val="en-AU"/>
        </w:rPr>
        <w:t xml:space="preserve"> toddler milks and growing-up milks. </w:t>
      </w:r>
      <w:r w:rsidR="00BB429A" w:rsidRPr="00975AC6">
        <w:rPr>
          <w:lang w:val="en-AU"/>
        </w:rPr>
        <w:t>Typically the only difference is the text on the products</w:t>
      </w:r>
      <w:r w:rsidR="00DA126C" w:rsidRPr="00975AC6">
        <w:rPr>
          <w:lang w:val="en-AU"/>
        </w:rPr>
        <w:t xml:space="preserve">, with all other design elements (like package size and shape, label colours, position of statements, icons) remaining the </w:t>
      </w:r>
      <w:r w:rsidR="00892A6E" w:rsidRPr="00975AC6">
        <w:rPr>
          <w:lang w:val="en-AU"/>
        </w:rPr>
        <w:t>relatively</w:t>
      </w:r>
      <w:r w:rsidR="00235198" w:rsidRPr="00975AC6">
        <w:rPr>
          <w:lang w:val="en-AU"/>
        </w:rPr>
        <w:t xml:space="preserve"> </w:t>
      </w:r>
      <w:r w:rsidR="00892A6E" w:rsidRPr="00975AC6">
        <w:rPr>
          <w:lang w:val="en-AU"/>
        </w:rPr>
        <w:t>similar</w:t>
      </w:r>
      <w:r w:rsidR="00DA126C" w:rsidRPr="00975AC6">
        <w:rPr>
          <w:lang w:val="en-AU"/>
        </w:rPr>
        <w:t xml:space="preserve">. </w:t>
      </w:r>
      <w:r w:rsidR="007B3397" w:rsidRPr="00975AC6">
        <w:rPr>
          <w:lang w:val="en-AU"/>
        </w:rPr>
        <w:t>The products are typically placed next to or near infant formula and follow-on formula</w:t>
      </w:r>
      <w:r w:rsidR="00892A6E" w:rsidRPr="00975AC6">
        <w:rPr>
          <w:lang w:val="en-AU"/>
        </w:rPr>
        <w:t xml:space="preserve"> at retailers</w:t>
      </w:r>
      <w:r w:rsidR="000B56B9" w:rsidRPr="00975AC6">
        <w:rPr>
          <w:lang w:val="en-AU"/>
        </w:rPr>
        <w:t>.</w:t>
      </w:r>
    </w:p>
    <w:p w14:paraId="769C8E84" w14:textId="58A1B803" w:rsidR="008811F8" w:rsidRPr="004C3045" w:rsidRDefault="008811F8" w:rsidP="008811F8">
      <w:pPr>
        <w:widowControl/>
        <w:rPr>
          <w:lang w:val="en-AU"/>
        </w:rPr>
      </w:pPr>
      <w:r w:rsidRPr="00975AC6">
        <w:rPr>
          <w:lang w:val="en-AU"/>
        </w:rPr>
        <w:t xml:space="preserve">Under the proposed </w:t>
      </w:r>
      <w:r w:rsidR="00D11C3C" w:rsidRPr="00975AC6">
        <w:rPr>
          <w:lang w:val="en-AU"/>
        </w:rPr>
        <w:t>standards</w:t>
      </w:r>
      <w:r w:rsidRPr="00975AC6">
        <w:rPr>
          <w:lang w:val="en-AU"/>
        </w:rPr>
        <w:t>, partially hydrolysed formulas that are currently represented as suitable for transient gastrointestinal conditions (for example‘anti-reflux’) will not be permitted to refer to these conditions</w:t>
      </w:r>
      <w:r w:rsidR="00F5014D" w:rsidRPr="00975AC6">
        <w:rPr>
          <w:lang w:val="en-AU"/>
        </w:rPr>
        <w:t>, unless they are represented as SMPPi</w:t>
      </w:r>
      <w:r w:rsidR="00892A6E" w:rsidRPr="00975AC6">
        <w:rPr>
          <w:lang w:val="en-AU"/>
        </w:rPr>
        <w:t>.</w:t>
      </w:r>
    </w:p>
    <w:p w14:paraId="79398F9F" w14:textId="19FD8AD1" w:rsidR="008811F8" w:rsidRPr="00975AC6" w:rsidRDefault="008811F8" w:rsidP="008811F8">
      <w:pPr>
        <w:widowControl/>
        <w:rPr>
          <w:lang w:val="en-AU"/>
        </w:rPr>
      </w:pPr>
      <w:r w:rsidRPr="00975AC6">
        <w:rPr>
          <w:lang w:val="en-AU"/>
        </w:rPr>
        <w:t xml:space="preserve">These representations can mislead </w:t>
      </w:r>
      <w:r w:rsidR="00272FCD">
        <w:rPr>
          <w:lang w:val="en-AU"/>
        </w:rPr>
        <w:t>caregivers</w:t>
      </w:r>
      <w:r w:rsidRPr="00975AC6">
        <w:rPr>
          <w:lang w:val="en-AU"/>
        </w:rPr>
        <w:t xml:space="preserve">. For example, consumer research has shown that the marketing of formulas for colic and reflux can suggest to some </w:t>
      </w:r>
      <w:r w:rsidR="009B75EA">
        <w:rPr>
          <w:lang w:val="en-AU"/>
        </w:rPr>
        <w:t>caregivers</w:t>
      </w:r>
      <w:r w:rsidRPr="00975AC6">
        <w:rPr>
          <w:lang w:val="en-AU"/>
        </w:rPr>
        <w:t xml:space="preserve"> that what the infant is eating must be causing the problems and can imply that changing (either from another </w:t>
      </w:r>
      <w:r w:rsidR="00E66727" w:rsidRPr="00975AC6">
        <w:rPr>
          <w:lang w:val="en-AU"/>
        </w:rPr>
        <w:t xml:space="preserve">infant </w:t>
      </w:r>
      <w:r w:rsidRPr="00975AC6">
        <w:rPr>
          <w:lang w:val="en-AU"/>
        </w:rPr>
        <w:t>formula</w:t>
      </w:r>
      <w:r w:rsidR="00E66727" w:rsidRPr="00975AC6">
        <w:rPr>
          <w:lang w:val="en-AU"/>
        </w:rPr>
        <w:t xml:space="preserve"> product</w:t>
      </w:r>
      <w:r w:rsidRPr="00975AC6">
        <w:rPr>
          <w:lang w:val="en-AU"/>
        </w:rPr>
        <w:t xml:space="preserve"> or from breastfeeding) to a specialised formula for the condition will solve the problem. </w:t>
      </w:r>
    </w:p>
    <w:p w14:paraId="4DF6347A" w14:textId="4537550A" w:rsidR="008811F8" w:rsidRPr="00975AC6" w:rsidRDefault="008811F8" w:rsidP="008811F8">
      <w:pPr>
        <w:widowControl/>
        <w:rPr>
          <w:lang w:val="en-AU"/>
        </w:rPr>
      </w:pPr>
      <w:r w:rsidRPr="00975AC6">
        <w:rPr>
          <w:lang w:val="en-AU"/>
        </w:rPr>
        <w:t xml:space="preserve">The presence of these representations can therefore influence consumer choice when purchasing </w:t>
      </w:r>
      <w:r w:rsidR="00040300" w:rsidRPr="00975AC6">
        <w:rPr>
          <w:lang w:val="en-AU"/>
        </w:rPr>
        <w:t xml:space="preserve">infant </w:t>
      </w:r>
      <w:r w:rsidRPr="00975AC6">
        <w:rPr>
          <w:lang w:val="en-AU"/>
        </w:rPr>
        <w:t>formula</w:t>
      </w:r>
      <w:r w:rsidR="00040300" w:rsidRPr="00975AC6">
        <w:rPr>
          <w:lang w:val="en-AU"/>
        </w:rPr>
        <w:t xml:space="preserve"> products</w:t>
      </w:r>
      <w:r w:rsidRPr="00975AC6">
        <w:rPr>
          <w:lang w:val="en-AU"/>
        </w:rPr>
        <w:t xml:space="preserve"> and these products are typically sold at a higher price point despite not being that different compositionally.</w:t>
      </w:r>
    </w:p>
    <w:p w14:paraId="7947FAFE" w14:textId="2EC328AD" w:rsidR="008811F8" w:rsidRPr="00975AC6" w:rsidRDefault="008811F8" w:rsidP="008811F8">
      <w:pPr>
        <w:widowControl/>
        <w:rPr>
          <w:lang w:val="en-AU" w:bidi="ar-SA"/>
        </w:rPr>
      </w:pPr>
      <w:r w:rsidRPr="00975AC6">
        <w:rPr>
          <w:lang w:val="en-AU"/>
        </w:rPr>
        <w:t xml:space="preserve">The intent is for </w:t>
      </w:r>
      <w:r w:rsidR="00272FCD">
        <w:rPr>
          <w:lang w:val="en-AU"/>
        </w:rPr>
        <w:t>caregivers</w:t>
      </w:r>
      <w:r w:rsidRPr="00975AC6">
        <w:rPr>
          <w:lang w:val="en-AU"/>
        </w:rPr>
        <w:t xml:space="preserve"> to seek medical advice if their infant is experiencing a medical issue. </w:t>
      </w:r>
      <w:r w:rsidR="00B2480B" w:rsidRPr="00975AC6">
        <w:rPr>
          <w:lang w:val="en-AU"/>
        </w:rPr>
        <w:t xml:space="preserve">This is further explored </w:t>
      </w:r>
      <w:r w:rsidR="00D22846" w:rsidRPr="00975AC6">
        <w:rPr>
          <w:lang w:val="en-AU"/>
        </w:rPr>
        <w:t xml:space="preserve">in section </w:t>
      </w:r>
      <w:r w:rsidR="00D22846" w:rsidRPr="00975AC6">
        <w:rPr>
          <w:lang w:val="en-AU"/>
        </w:rPr>
        <w:fldChar w:fldCharType="begin"/>
      </w:r>
      <w:r w:rsidR="00D22846" w:rsidRPr="00975AC6">
        <w:rPr>
          <w:lang w:val="en-AU"/>
        </w:rPr>
        <w:instrText xml:space="preserve"> REF _Ref152272884 \r \h </w:instrText>
      </w:r>
      <w:r w:rsidR="00D22846" w:rsidRPr="00975AC6">
        <w:rPr>
          <w:lang w:val="en-AU"/>
        </w:rPr>
      </w:r>
      <w:r w:rsidR="00D22846" w:rsidRPr="00975AC6">
        <w:rPr>
          <w:lang w:val="en-AU"/>
        </w:rPr>
        <w:fldChar w:fldCharType="separate"/>
      </w:r>
      <w:r w:rsidR="008A310F">
        <w:rPr>
          <w:lang w:val="en-AU"/>
        </w:rPr>
        <w:t>6.3.6</w:t>
      </w:r>
      <w:r w:rsidR="00D22846" w:rsidRPr="00975AC6">
        <w:rPr>
          <w:lang w:val="en-AU"/>
        </w:rPr>
        <w:fldChar w:fldCharType="end"/>
      </w:r>
      <w:r w:rsidR="00D22846" w:rsidRPr="00975AC6">
        <w:rPr>
          <w:lang w:val="en-AU"/>
        </w:rPr>
        <w:t>.</w:t>
      </w:r>
    </w:p>
    <w:p w14:paraId="5974D7D6" w14:textId="2EE15703" w:rsidR="008811F8" w:rsidRPr="00975AC6" w:rsidRDefault="008811F8" w:rsidP="00984274">
      <w:pPr>
        <w:pStyle w:val="Heading4"/>
        <w:rPr>
          <w:lang w:val="en-AU"/>
        </w:rPr>
      </w:pPr>
      <w:bookmarkStart w:id="829" w:name="_Ref123823611"/>
      <w:r w:rsidRPr="00975AC6">
        <w:rPr>
          <w:lang w:val="en-AU"/>
        </w:rPr>
        <w:t xml:space="preserve">Further reducing the presence of chemical contaminants in </w:t>
      </w:r>
      <w:r w:rsidRPr="00975AC6">
        <w:rPr>
          <w:lang w:val="en-AU"/>
        </w:rPr>
        <w:lastRenderedPageBreak/>
        <w:t>some products</w:t>
      </w:r>
      <w:bookmarkEnd w:id="829"/>
    </w:p>
    <w:p w14:paraId="7289066E" w14:textId="77777777" w:rsidR="008811F8" w:rsidRPr="00975AC6" w:rsidRDefault="008811F8" w:rsidP="008811F8">
      <w:pPr>
        <w:widowControl/>
        <w:rPr>
          <w:lang w:val="en-AU"/>
        </w:rPr>
      </w:pPr>
      <w:r w:rsidRPr="00975AC6">
        <w:rPr>
          <w:lang w:val="en-AU"/>
        </w:rPr>
        <w:t xml:space="preserve">Chemical contaminants can be: </w:t>
      </w:r>
    </w:p>
    <w:p w14:paraId="0DC89410" w14:textId="59F00AC9" w:rsidR="008811F8" w:rsidRPr="00975AC6" w:rsidRDefault="008811F8" w:rsidP="00984274">
      <w:pPr>
        <w:pStyle w:val="FSBullet1"/>
        <w:numPr>
          <w:ilvl w:val="0"/>
          <w:numId w:val="4"/>
        </w:numPr>
        <w:rPr>
          <w:lang w:val="en-AU"/>
        </w:rPr>
      </w:pPr>
      <w:r w:rsidRPr="00975AC6">
        <w:rPr>
          <w:lang w:val="en-AU"/>
        </w:rPr>
        <w:t>found naturally in the environment, therefore are naturally occurring components of foods</w:t>
      </w:r>
    </w:p>
    <w:p w14:paraId="62E4E514" w14:textId="77777777" w:rsidR="008811F8" w:rsidRPr="00975AC6" w:rsidRDefault="008811F8" w:rsidP="00984274">
      <w:pPr>
        <w:pStyle w:val="FSBullet1"/>
        <w:numPr>
          <w:ilvl w:val="0"/>
          <w:numId w:val="4"/>
        </w:numPr>
        <w:rPr>
          <w:lang w:val="en-AU"/>
        </w:rPr>
      </w:pPr>
      <w:r w:rsidRPr="00975AC6">
        <w:rPr>
          <w:lang w:val="en-AU"/>
        </w:rPr>
        <w:t>produced by microorganisms</w:t>
      </w:r>
    </w:p>
    <w:p w14:paraId="4BB6F29B" w14:textId="3BC8E542" w:rsidR="008811F8" w:rsidRPr="004C3045" w:rsidRDefault="008811F8" w:rsidP="008811F8">
      <w:pPr>
        <w:pStyle w:val="FSBullet1"/>
        <w:numPr>
          <w:ilvl w:val="0"/>
          <w:numId w:val="4"/>
        </w:numPr>
        <w:rPr>
          <w:lang w:val="en-AU"/>
        </w:rPr>
      </w:pPr>
      <w:r w:rsidRPr="00975AC6">
        <w:rPr>
          <w:lang w:val="en-AU"/>
        </w:rPr>
        <w:t>produced through industrial activities.</w:t>
      </w:r>
    </w:p>
    <w:p w14:paraId="61CD537D" w14:textId="0F8713E0" w:rsidR="008811F8" w:rsidRPr="00975AC6" w:rsidRDefault="008811F8" w:rsidP="008811F8">
      <w:pPr>
        <w:widowControl/>
        <w:rPr>
          <w:lang w:val="en-AU"/>
        </w:rPr>
      </w:pPr>
      <w:r w:rsidRPr="00975AC6">
        <w:rPr>
          <w:lang w:val="en-AU"/>
        </w:rPr>
        <w:t>It is not always possible to completely eliminate the presence of very low levels of contaminants in foods, however risk management measures can help minimise human exposure.</w:t>
      </w:r>
    </w:p>
    <w:p w14:paraId="7649D0F7" w14:textId="5D8BDED2" w:rsidR="008811F8" w:rsidRPr="00975AC6" w:rsidRDefault="008811F8" w:rsidP="008811F8">
      <w:pPr>
        <w:widowControl/>
        <w:rPr>
          <w:lang w:val="en-AU"/>
        </w:rPr>
      </w:pPr>
      <w:r w:rsidRPr="00975AC6">
        <w:rPr>
          <w:lang w:val="en-AU"/>
        </w:rPr>
        <w:t>The current standards already set a high safety benchmark for the permitted level of contaminants.</w:t>
      </w:r>
    </w:p>
    <w:p w14:paraId="780A014B" w14:textId="3924A385" w:rsidR="008811F8" w:rsidRPr="00975AC6" w:rsidRDefault="008811F8" w:rsidP="008811F8">
      <w:pPr>
        <w:widowControl/>
        <w:rPr>
          <w:lang w:val="en-AU"/>
        </w:rPr>
      </w:pPr>
      <w:r w:rsidRPr="00975AC6">
        <w:rPr>
          <w:lang w:val="en-AU"/>
        </w:rPr>
        <w:t xml:space="preserve">The proposed </w:t>
      </w:r>
      <w:r w:rsidR="009344D5" w:rsidRPr="00975AC6">
        <w:rPr>
          <w:lang w:val="en-AU"/>
        </w:rPr>
        <w:t>standards</w:t>
      </w:r>
      <w:r w:rsidR="0086739E" w:rsidRPr="00975AC6">
        <w:rPr>
          <w:lang w:val="en-AU"/>
        </w:rPr>
        <w:t xml:space="preserve"> </w:t>
      </w:r>
      <w:r w:rsidRPr="00975AC6">
        <w:rPr>
          <w:lang w:val="en-AU"/>
        </w:rPr>
        <w:t xml:space="preserve">reduce the permitted level of aluminium and lead. This will reduce the exposure of these contaminants for infants </w:t>
      </w:r>
      <w:r w:rsidR="003A22C5" w:rsidRPr="00975AC6">
        <w:rPr>
          <w:lang w:val="en-AU"/>
        </w:rPr>
        <w:t xml:space="preserve">currently </w:t>
      </w:r>
      <w:r w:rsidRPr="00975AC6">
        <w:rPr>
          <w:lang w:val="en-AU"/>
        </w:rPr>
        <w:t xml:space="preserve">consuming </w:t>
      </w:r>
      <w:r w:rsidR="00B10D52" w:rsidRPr="00975AC6">
        <w:rPr>
          <w:lang w:val="en-AU"/>
        </w:rPr>
        <w:t xml:space="preserve">infant </w:t>
      </w:r>
      <w:r w:rsidRPr="00975AC6">
        <w:rPr>
          <w:lang w:val="en-AU"/>
        </w:rPr>
        <w:t>formula</w:t>
      </w:r>
      <w:r w:rsidR="00B10D52" w:rsidRPr="00975AC6">
        <w:rPr>
          <w:lang w:val="en-AU"/>
        </w:rPr>
        <w:t xml:space="preserve"> products</w:t>
      </w:r>
      <w:r w:rsidRPr="00975AC6">
        <w:rPr>
          <w:lang w:val="en-AU"/>
        </w:rPr>
        <w:t xml:space="preserve"> </w:t>
      </w:r>
      <w:r w:rsidR="003A22C5" w:rsidRPr="00975AC6">
        <w:rPr>
          <w:lang w:val="en-AU"/>
        </w:rPr>
        <w:t>with concentrations</w:t>
      </w:r>
      <w:r w:rsidRPr="00975AC6">
        <w:rPr>
          <w:lang w:val="en-AU"/>
        </w:rPr>
        <w:t xml:space="preserve"> above the proposed limits. This will lead to an overall positive health impact for the population as a whole, but the extent of the health benefits is unknown.</w:t>
      </w:r>
    </w:p>
    <w:p w14:paraId="32E07F67" w14:textId="01C8F8E8" w:rsidR="008811F8" w:rsidRPr="00975AC6" w:rsidRDefault="008811F8" w:rsidP="008811F8">
      <w:pPr>
        <w:widowControl/>
        <w:rPr>
          <w:lang w:val="en-AU"/>
        </w:rPr>
      </w:pPr>
      <w:r w:rsidRPr="00975AC6">
        <w:rPr>
          <w:lang w:val="en-AU"/>
        </w:rPr>
        <w:t xml:space="preserve">Feedback from industry has confirmed that </w:t>
      </w:r>
      <w:r w:rsidR="00A466CB" w:rsidRPr="00975AC6">
        <w:rPr>
          <w:lang w:val="en-AU"/>
        </w:rPr>
        <w:t xml:space="preserve">most infant formula products </w:t>
      </w:r>
      <w:r w:rsidRPr="00975AC6">
        <w:rPr>
          <w:lang w:val="en-AU"/>
        </w:rPr>
        <w:t xml:space="preserve">already </w:t>
      </w:r>
      <w:r w:rsidR="006A61B0" w:rsidRPr="00975AC6">
        <w:rPr>
          <w:lang w:val="en-AU"/>
        </w:rPr>
        <w:t xml:space="preserve">comply with </w:t>
      </w:r>
      <w:r w:rsidRPr="00975AC6">
        <w:rPr>
          <w:lang w:val="en-AU"/>
        </w:rPr>
        <w:t xml:space="preserve">the </w:t>
      </w:r>
      <w:r w:rsidR="00BB0A6E" w:rsidRPr="00975AC6">
        <w:rPr>
          <w:lang w:val="en-AU"/>
        </w:rPr>
        <w:t>proposed permitted levels.</w:t>
      </w:r>
    </w:p>
    <w:p w14:paraId="69844E49" w14:textId="1CB3CC78" w:rsidR="008811F8" w:rsidRDefault="00B157DB" w:rsidP="00A91553">
      <w:pPr>
        <w:pStyle w:val="Heading4"/>
        <w:keepLines/>
        <w:rPr>
          <w:lang w:val="en-AU"/>
        </w:rPr>
      </w:pPr>
      <w:bookmarkStart w:id="830" w:name="_Ref152272884"/>
      <w:bookmarkStart w:id="831" w:name="_Ref126075642"/>
      <w:r w:rsidRPr="00975AC6">
        <w:rPr>
          <w:lang w:val="en-AU"/>
        </w:rPr>
        <w:t>Health benefits from restricting sale of special purpose products to healthcare settings</w:t>
      </w:r>
      <w:bookmarkEnd w:id="830"/>
      <w:bookmarkEnd w:id="831"/>
    </w:p>
    <w:p w14:paraId="23C893AF" w14:textId="0FFC49E5" w:rsidR="00866B55" w:rsidRDefault="00866B55" w:rsidP="00866B55">
      <w:pPr>
        <w:widowControl/>
        <w:rPr>
          <w:lang w:val="en-AU"/>
        </w:rPr>
      </w:pPr>
      <w:r w:rsidRPr="00866B55">
        <w:rPr>
          <w:lang w:val="en-AU" w:bidi="ar-SA"/>
        </w:rPr>
        <w:t>Products within the new SMPPi category</w:t>
      </w:r>
      <w:r>
        <w:rPr>
          <w:lang w:val="en-AU" w:bidi="ar-SA"/>
        </w:rPr>
        <w:t xml:space="preserve"> </w:t>
      </w:r>
      <w:r w:rsidRPr="00866B55">
        <w:rPr>
          <w:lang w:val="en-AU" w:bidi="ar-SA"/>
        </w:rPr>
        <w:t>will only be sold in pharmacies or other responsible institutions.</w:t>
      </w:r>
      <w:r>
        <w:rPr>
          <w:lang w:val="en-AU" w:bidi="ar-SA"/>
        </w:rPr>
        <w:t xml:space="preserve"> </w:t>
      </w:r>
      <w:r w:rsidR="009B75EA">
        <w:rPr>
          <w:lang w:val="en-AU"/>
        </w:rPr>
        <w:t>Caregivers</w:t>
      </w:r>
      <w:r w:rsidRPr="00975AC6">
        <w:rPr>
          <w:lang w:val="en-AU"/>
        </w:rPr>
        <w:t xml:space="preserve"> who believe their infant has a potential medical condition, who would have purchased these products in a supermarket under the status quo, are expected to purchase these products at a community pharmacy.</w:t>
      </w:r>
    </w:p>
    <w:p w14:paraId="3EC6F7E1" w14:textId="5CAB8FE3" w:rsidR="00866B55" w:rsidRDefault="009B75EA" w:rsidP="00866B55">
      <w:pPr>
        <w:widowControl/>
        <w:rPr>
          <w:lang w:val="en-AU"/>
        </w:rPr>
      </w:pPr>
      <w:r>
        <w:rPr>
          <w:lang w:val="en-AU"/>
        </w:rPr>
        <w:t>Caregivers</w:t>
      </w:r>
      <w:r w:rsidR="002613AD">
        <w:rPr>
          <w:lang w:val="en-AU"/>
        </w:rPr>
        <w:t xml:space="preserve"> and infants </w:t>
      </w:r>
      <w:r w:rsidR="00D14BF9">
        <w:rPr>
          <w:lang w:val="en-AU"/>
        </w:rPr>
        <w:t>may</w:t>
      </w:r>
      <w:r w:rsidR="002613AD">
        <w:rPr>
          <w:lang w:val="en-AU"/>
        </w:rPr>
        <w:t xml:space="preserve"> benefit from this through:</w:t>
      </w:r>
    </w:p>
    <w:p w14:paraId="0D3B4D42" w14:textId="3CBBCC0F" w:rsidR="005D4DC3" w:rsidRDefault="00162CE2" w:rsidP="00162CE2">
      <w:pPr>
        <w:pStyle w:val="FSBullet1"/>
        <w:rPr>
          <w:lang w:val="en-AU"/>
        </w:rPr>
      </w:pPr>
      <w:r w:rsidRPr="00162CE2">
        <w:rPr>
          <w:lang w:val="en-AU"/>
        </w:rPr>
        <w:t>reduce</w:t>
      </w:r>
      <w:r>
        <w:rPr>
          <w:lang w:val="en-AU"/>
        </w:rPr>
        <w:t>d</w:t>
      </w:r>
      <w:r w:rsidRPr="00162CE2">
        <w:rPr>
          <w:lang w:val="en-AU"/>
        </w:rPr>
        <w:t xml:space="preserve"> the risk of </w:t>
      </w:r>
      <w:r w:rsidR="009B75EA">
        <w:rPr>
          <w:lang w:val="en-AU"/>
        </w:rPr>
        <w:t>caregivers</w:t>
      </w:r>
      <w:r w:rsidRPr="00162CE2">
        <w:rPr>
          <w:lang w:val="en-AU"/>
        </w:rPr>
        <w:t xml:space="preserve"> buying any formula product that is not suitable</w:t>
      </w:r>
      <w:r w:rsidRPr="00162CE2">
        <w:t xml:space="preserve"> </w:t>
      </w:r>
      <w:r>
        <w:t>and/</w:t>
      </w:r>
      <w:r w:rsidRPr="00162CE2">
        <w:rPr>
          <w:lang w:val="en-AU"/>
        </w:rPr>
        <w:t>or necessary</w:t>
      </w:r>
    </w:p>
    <w:p w14:paraId="3A8BA7BB" w14:textId="650E3C74" w:rsidR="00162CE2" w:rsidRDefault="00162CE2" w:rsidP="00162CE2">
      <w:pPr>
        <w:pStyle w:val="FSBullet1"/>
        <w:rPr>
          <w:lang w:val="en-AU"/>
        </w:rPr>
      </w:pPr>
      <w:r w:rsidRPr="00162CE2">
        <w:rPr>
          <w:lang w:val="en-AU"/>
        </w:rPr>
        <w:t>increase</w:t>
      </w:r>
      <w:r>
        <w:rPr>
          <w:lang w:val="en-AU"/>
        </w:rPr>
        <w:t>d</w:t>
      </w:r>
      <w:r w:rsidRPr="00162CE2">
        <w:rPr>
          <w:lang w:val="en-AU"/>
        </w:rPr>
        <w:t xml:space="preserve"> clarity around the purpose of the products</w:t>
      </w:r>
    </w:p>
    <w:p w14:paraId="40B116BD" w14:textId="24999C63" w:rsidR="00162CE2" w:rsidRDefault="003D5C0C" w:rsidP="00162CE2">
      <w:pPr>
        <w:pStyle w:val="FSBullet1"/>
        <w:rPr>
          <w:lang w:val="en-AU"/>
        </w:rPr>
      </w:pPr>
      <w:r>
        <w:rPr>
          <w:lang w:val="en-AU"/>
        </w:rPr>
        <w:t xml:space="preserve">potential recommendations to seek advice from specialists (where required) resulting in reduced risk of </w:t>
      </w:r>
      <w:r w:rsidRPr="003D5C0C">
        <w:rPr>
          <w:lang w:val="en-AU"/>
        </w:rPr>
        <w:t xml:space="preserve">harm </w:t>
      </w:r>
      <w:r>
        <w:rPr>
          <w:lang w:val="en-AU"/>
        </w:rPr>
        <w:t>from</w:t>
      </w:r>
      <w:r w:rsidRPr="003D5C0C">
        <w:rPr>
          <w:lang w:val="en-AU"/>
        </w:rPr>
        <w:t xml:space="preserve"> delaying appropriate investigations or treatments for underlying medical problems</w:t>
      </w:r>
    </w:p>
    <w:p w14:paraId="5DDAE1A8" w14:textId="0B903810" w:rsidR="003D5C0C" w:rsidRDefault="003D5C0C" w:rsidP="00D14BF9">
      <w:pPr>
        <w:pStyle w:val="FSBullet1"/>
        <w:rPr>
          <w:lang w:val="en-AU"/>
        </w:rPr>
      </w:pPr>
      <w:r>
        <w:rPr>
          <w:lang w:val="en-AU"/>
        </w:rPr>
        <w:t xml:space="preserve">potential for </w:t>
      </w:r>
      <w:r w:rsidR="009B75EA">
        <w:rPr>
          <w:lang w:val="en-AU"/>
        </w:rPr>
        <w:t>caregiver</w:t>
      </w:r>
      <w:r w:rsidR="00CE7FF2" w:rsidRPr="00CE7FF2">
        <w:rPr>
          <w:lang w:val="en-AU"/>
        </w:rPr>
        <w:t>-pharmacist relationship</w:t>
      </w:r>
      <w:r w:rsidR="00CE7FF2">
        <w:rPr>
          <w:lang w:val="en-AU"/>
        </w:rPr>
        <w:t>, le</w:t>
      </w:r>
      <w:r w:rsidR="00D14BF9">
        <w:rPr>
          <w:lang w:val="en-AU"/>
        </w:rPr>
        <w:t>ading to more support and advice</w:t>
      </w:r>
    </w:p>
    <w:p w14:paraId="2C39BE74" w14:textId="15C567CB" w:rsidR="0053317C" w:rsidRPr="004C3045" w:rsidRDefault="0053317C" w:rsidP="0053317C">
      <w:pPr>
        <w:pStyle w:val="FSBullet1"/>
        <w:rPr>
          <w:lang w:val="en-AU"/>
        </w:rPr>
      </w:pPr>
      <w:r>
        <w:rPr>
          <w:lang w:val="en-AU"/>
        </w:rPr>
        <w:t>reduced risk of harm for infants with allergies.</w:t>
      </w:r>
    </w:p>
    <w:p w14:paraId="7F04A6CF" w14:textId="0D73E91E" w:rsidR="0053317C" w:rsidRPr="0053317C" w:rsidRDefault="0053317C" w:rsidP="00E97E1D">
      <w:pPr>
        <w:rPr>
          <w:lang w:val="en-AU"/>
        </w:rPr>
      </w:pPr>
      <w:r>
        <w:rPr>
          <w:lang w:val="en-AU" w:bidi="ar-SA"/>
        </w:rPr>
        <w:t>The following sections expand on this conclusion.</w:t>
      </w:r>
    </w:p>
    <w:p w14:paraId="011CD419" w14:textId="2E64EF25" w:rsidR="00B157DB" w:rsidRPr="00975AC6" w:rsidRDefault="008E722F" w:rsidP="004C3045">
      <w:pPr>
        <w:pStyle w:val="Heading5"/>
        <w:keepLines/>
        <w:rPr>
          <w:lang w:val="en-AU"/>
        </w:rPr>
      </w:pPr>
      <w:r w:rsidRPr="00975AC6">
        <w:rPr>
          <w:lang w:val="en-AU"/>
        </w:rPr>
        <w:lastRenderedPageBreak/>
        <w:t xml:space="preserve">Products </w:t>
      </w:r>
      <w:r w:rsidR="00D02883" w:rsidRPr="00975AC6">
        <w:rPr>
          <w:lang w:val="en-AU"/>
        </w:rPr>
        <w:t xml:space="preserve">that address medical </w:t>
      </w:r>
      <w:r w:rsidRPr="00975AC6">
        <w:rPr>
          <w:lang w:val="en-AU"/>
        </w:rPr>
        <w:t xml:space="preserve">conditions will </w:t>
      </w:r>
      <w:r w:rsidR="00D02883" w:rsidRPr="00975AC6">
        <w:rPr>
          <w:lang w:val="en-AU"/>
        </w:rPr>
        <w:t xml:space="preserve">only </w:t>
      </w:r>
      <w:r w:rsidRPr="00975AC6">
        <w:rPr>
          <w:lang w:val="en-AU"/>
        </w:rPr>
        <w:t>be sold in medical settings</w:t>
      </w:r>
      <w:r w:rsidR="00641456" w:rsidRPr="00975AC6">
        <w:rPr>
          <w:lang w:val="en-AU"/>
        </w:rPr>
        <w:t xml:space="preserve"> </w:t>
      </w:r>
    </w:p>
    <w:p w14:paraId="78458C56" w14:textId="36C384C5" w:rsidR="00EC6B43" w:rsidRPr="00975AC6" w:rsidRDefault="008811F8" w:rsidP="004C3045">
      <w:pPr>
        <w:keepNext/>
        <w:keepLines/>
        <w:widowControl/>
        <w:rPr>
          <w:lang w:val="en-AU"/>
        </w:rPr>
      </w:pPr>
      <w:r w:rsidRPr="00975AC6">
        <w:rPr>
          <w:lang w:val="en-AU" w:bidi="ar-SA"/>
        </w:rPr>
        <w:t xml:space="preserve">Products within the new SMPPi category will only be sold in pharmacies </w:t>
      </w:r>
      <w:r w:rsidR="00931A76" w:rsidRPr="00975AC6">
        <w:rPr>
          <w:lang w:val="en-AU" w:bidi="ar-SA"/>
        </w:rPr>
        <w:t>or other responsible institutions</w:t>
      </w:r>
      <w:r w:rsidRPr="00975AC6">
        <w:rPr>
          <w:lang w:val="en-AU" w:bidi="ar-SA"/>
        </w:rPr>
        <w:t xml:space="preserve">. </w:t>
      </w:r>
      <w:r w:rsidR="00B6125B" w:rsidRPr="00975AC6">
        <w:rPr>
          <w:lang w:val="en-AU"/>
        </w:rPr>
        <w:t>This includes</w:t>
      </w:r>
      <w:r w:rsidR="0046026E" w:rsidRPr="00975AC6">
        <w:rPr>
          <w:lang w:val="en-AU"/>
        </w:rPr>
        <w:t xml:space="preserve"> products that are marketed </w:t>
      </w:r>
      <w:r w:rsidR="00E601D1" w:rsidRPr="00975AC6">
        <w:rPr>
          <w:lang w:val="en-AU"/>
        </w:rPr>
        <w:t>as addressing</w:t>
      </w:r>
      <w:r w:rsidR="0046026E" w:rsidRPr="00975AC6">
        <w:rPr>
          <w:lang w:val="en-AU"/>
        </w:rPr>
        <w:t xml:space="preserve"> conditions such as colic, regurgitation and constipation</w:t>
      </w:r>
      <w:r w:rsidR="00B6125B" w:rsidRPr="00975AC6">
        <w:rPr>
          <w:lang w:val="en-AU"/>
        </w:rPr>
        <w:t xml:space="preserve"> that were previously available at supermarkets.</w:t>
      </w:r>
      <w:r w:rsidR="00764183" w:rsidRPr="00975AC6">
        <w:rPr>
          <w:rStyle w:val="FootnoteReference"/>
          <w:lang w:val="en-AU"/>
        </w:rPr>
        <w:t xml:space="preserve"> </w:t>
      </w:r>
      <w:r w:rsidR="00764183" w:rsidRPr="00975AC6">
        <w:rPr>
          <w:rStyle w:val="FootnoteReference"/>
          <w:lang w:val="en-AU"/>
        </w:rPr>
        <w:footnoteReference w:id="50"/>
      </w:r>
      <w:r w:rsidR="00945E97" w:rsidRPr="00975AC6">
        <w:rPr>
          <w:lang w:val="en-AU"/>
        </w:rPr>
        <w:t xml:space="preserve"> </w:t>
      </w:r>
      <w:r w:rsidR="009B75EA">
        <w:rPr>
          <w:lang w:val="en-AU"/>
        </w:rPr>
        <w:t>Caregivers</w:t>
      </w:r>
      <w:r w:rsidR="00945E97" w:rsidRPr="00975AC6">
        <w:rPr>
          <w:lang w:val="en-AU"/>
        </w:rPr>
        <w:t xml:space="preserve"> are likely to be purchasing these products when they believe their infant has symptoms of a </w:t>
      </w:r>
      <w:r w:rsidR="00BF49CC" w:rsidRPr="00975AC6">
        <w:rPr>
          <w:lang w:val="en-AU"/>
        </w:rPr>
        <w:t>medical condition</w:t>
      </w:r>
      <w:r w:rsidR="00945E97" w:rsidRPr="00975AC6">
        <w:rPr>
          <w:lang w:val="en-AU"/>
        </w:rPr>
        <w:t>.</w:t>
      </w:r>
    </w:p>
    <w:p w14:paraId="662F77D3" w14:textId="05C953EF" w:rsidR="00641456" w:rsidRPr="00975AC6" w:rsidRDefault="009B75EA" w:rsidP="00A91553">
      <w:pPr>
        <w:pStyle w:val="Heading5"/>
        <w:rPr>
          <w:lang w:val="en-AU"/>
        </w:rPr>
      </w:pPr>
      <w:r>
        <w:rPr>
          <w:lang w:val="en-AU"/>
        </w:rPr>
        <w:t>Caregivers</w:t>
      </w:r>
      <w:r w:rsidR="00B00B63" w:rsidRPr="00975AC6">
        <w:rPr>
          <w:lang w:val="en-AU"/>
        </w:rPr>
        <w:t xml:space="preserve"> often seek medical advice after purchasing a </w:t>
      </w:r>
      <w:r w:rsidR="008A6A8B" w:rsidRPr="00975AC6">
        <w:rPr>
          <w:lang w:val="en-AU"/>
        </w:rPr>
        <w:t xml:space="preserve">speciality </w:t>
      </w:r>
      <w:r w:rsidR="00B00B63" w:rsidRPr="00975AC6">
        <w:rPr>
          <w:lang w:val="en-AU"/>
        </w:rPr>
        <w:t>product</w:t>
      </w:r>
    </w:p>
    <w:p w14:paraId="3E210ADF" w14:textId="17A5AD8D" w:rsidR="005F203A" w:rsidRPr="00975AC6" w:rsidRDefault="005F203A" w:rsidP="00353FD0">
      <w:pPr>
        <w:widowControl/>
        <w:rPr>
          <w:lang w:val="en-AU"/>
        </w:rPr>
      </w:pPr>
      <w:r w:rsidRPr="00975AC6">
        <w:rPr>
          <w:lang w:val="en-AU"/>
        </w:rPr>
        <w:t xml:space="preserve">Infant behaviours such as crying, sleep-waking, posseting and gassiness are normal. However, a FSANZ systematic literature review found </w:t>
      </w:r>
      <w:r w:rsidR="009B75EA">
        <w:rPr>
          <w:lang w:val="en-AU"/>
        </w:rPr>
        <w:t>caregivers</w:t>
      </w:r>
      <w:r w:rsidRPr="00975AC6">
        <w:rPr>
          <w:lang w:val="en-AU"/>
        </w:rPr>
        <w:t xml:space="preserve"> may interpret these behaviours as concerns that could be addressed through a speciality formula (FSANZ 2023).</w:t>
      </w:r>
    </w:p>
    <w:p w14:paraId="076CC380" w14:textId="49FFB6C4" w:rsidR="00D01F95" w:rsidRPr="00975AC6" w:rsidRDefault="00353FD0" w:rsidP="00D01F95">
      <w:pPr>
        <w:widowControl/>
        <w:rPr>
          <w:lang w:val="en-AU"/>
        </w:rPr>
      </w:pPr>
      <w:r w:rsidRPr="00975AC6">
        <w:rPr>
          <w:lang w:val="en-AU"/>
        </w:rPr>
        <w:t xml:space="preserve">Studies suggest that almost half of </w:t>
      </w:r>
      <w:r w:rsidR="009B75EA">
        <w:rPr>
          <w:lang w:val="en-AU"/>
        </w:rPr>
        <w:t>caregivers</w:t>
      </w:r>
      <w:r w:rsidRPr="00975AC6">
        <w:rPr>
          <w:lang w:val="en-AU"/>
        </w:rPr>
        <w:t xml:space="preserve"> do not seek medical advice</w:t>
      </w:r>
      <w:r w:rsidR="00764183" w:rsidRPr="00975AC6">
        <w:rPr>
          <w:lang w:val="en-AU"/>
        </w:rPr>
        <w:t xml:space="preserve"> for potential </w:t>
      </w:r>
      <w:r w:rsidR="00BF49CC" w:rsidRPr="00975AC6">
        <w:rPr>
          <w:lang w:val="en-AU"/>
        </w:rPr>
        <w:t xml:space="preserve">medical conditions </w:t>
      </w:r>
      <w:r w:rsidRPr="00975AC6">
        <w:rPr>
          <w:lang w:val="en-AU"/>
        </w:rPr>
        <w:t>until after purchasing specialty infant formula products. A study by Appleton et</w:t>
      </w:r>
      <w:r w:rsidR="00385EFE" w:rsidRPr="00975AC6">
        <w:rPr>
          <w:lang w:val="en-AU"/>
        </w:rPr>
        <w:t> </w:t>
      </w:r>
      <w:r w:rsidRPr="00975AC6">
        <w:rPr>
          <w:lang w:val="en-AU"/>
        </w:rPr>
        <w:t>al.</w:t>
      </w:r>
      <w:r w:rsidR="00E601D1" w:rsidRPr="00975AC6">
        <w:rPr>
          <w:lang w:val="en-AU"/>
        </w:rPr>
        <w:t xml:space="preserve"> (</w:t>
      </w:r>
      <w:r w:rsidRPr="00975AC6">
        <w:rPr>
          <w:lang w:val="en-AU"/>
        </w:rPr>
        <w:t xml:space="preserve">2022) found 53% of Australian parents surveyed who use ‘premium or specialised’ formulas sought advice from a health professional about </w:t>
      </w:r>
      <w:r w:rsidR="00B10D52" w:rsidRPr="00975AC6">
        <w:rPr>
          <w:lang w:val="en-AU"/>
        </w:rPr>
        <w:t xml:space="preserve">infant </w:t>
      </w:r>
      <w:r w:rsidRPr="00975AC6">
        <w:rPr>
          <w:lang w:val="en-AU"/>
        </w:rPr>
        <w:t>formula</w:t>
      </w:r>
      <w:r w:rsidR="00B10D52" w:rsidRPr="00975AC6">
        <w:rPr>
          <w:lang w:val="en-AU"/>
        </w:rPr>
        <w:t xml:space="preserve"> product</w:t>
      </w:r>
      <w:r w:rsidRPr="00975AC6">
        <w:rPr>
          <w:lang w:val="en-AU"/>
        </w:rPr>
        <w:t xml:space="preserve"> feeding. However only 48% of premium or specialised </w:t>
      </w:r>
      <w:r w:rsidR="00B10D52" w:rsidRPr="00975AC6">
        <w:rPr>
          <w:lang w:val="en-AU"/>
        </w:rPr>
        <w:t xml:space="preserve">infant </w:t>
      </w:r>
      <w:r w:rsidRPr="00975AC6">
        <w:rPr>
          <w:lang w:val="en-AU"/>
        </w:rPr>
        <w:t>formula</w:t>
      </w:r>
      <w:r w:rsidR="00B10D52" w:rsidRPr="00975AC6">
        <w:rPr>
          <w:lang w:val="en-AU"/>
        </w:rPr>
        <w:t xml:space="preserve"> product</w:t>
      </w:r>
      <w:r w:rsidRPr="00975AC6">
        <w:rPr>
          <w:lang w:val="en-AU"/>
        </w:rPr>
        <w:t xml:space="preserve"> users sought any advice (medical or other sources) prior to starting </w:t>
      </w:r>
      <w:r w:rsidR="00B10D52" w:rsidRPr="00975AC6">
        <w:rPr>
          <w:lang w:val="en-AU"/>
        </w:rPr>
        <w:t xml:space="preserve">on the </w:t>
      </w:r>
      <w:r w:rsidRPr="00975AC6">
        <w:rPr>
          <w:lang w:val="en-AU"/>
        </w:rPr>
        <w:t>formula</w:t>
      </w:r>
      <w:r w:rsidR="00B10D52" w:rsidRPr="00975AC6">
        <w:rPr>
          <w:lang w:val="en-AU"/>
        </w:rPr>
        <w:t xml:space="preserve"> product</w:t>
      </w:r>
      <w:r w:rsidRPr="00975AC6">
        <w:rPr>
          <w:lang w:val="en-AU"/>
        </w:rPr>
        <w:t>.</w:t>
      </w:r>
      <w:r w:rsidRPr="00975AC6">
        <w:rPr>
          <w:rStyle w:val="FootnoteReference"/>
          <w:lang w:val="en-AU"/>
        </w:rPr>
        <w:footnoteReference w:id="51"/>
      </w:r>
      <w:r w:rsidRPr="00975AC6">
        <w:rPr>
          <w:lang w:val="en-AU"/>
        </w:rPr>
        <w:t xml:space="preserve"> </w:t>
      </w:r>
    </w:p>
    <w:p w14:paraId="789D18CB" w14:textId="72134E0C" w:rsidR="00D01F95" w:rsidRPr="00975AC6" w:rsidRDefault="003A776C" w:rsidP="00A91553">
      <w:pPr>
        <w:pStyle w:val="Heading5"/>
        <w:rPr>
          <w:lang w:val="en-AU"/>
        </w:rPr>
      </w:pPr>
      <w:r w:rsidRPr="00975AC6">
        <w:rPr>
          <w:lang w:val="en-AU"/>
        </w:rPr>
        <w:t xml:space="preserve">Pharmacists </w:t>
      </w:r>
      <w:r w:rsidR="00C30C34" w:rsidRPr="00975AC6">
        <w:rPr>
          <w:lang w:val="en-AU"/>
        </w:rPr>
        <w:t xml:space="preserve">will provide advice to </w:t>
      </w:r>
      <w:r w:rsidR="004116FD" w:rsidRPr="00975AC6">
        <w:rPr>
          <w:lang w:val="en-AU"/>
        </w:rPr>
        <w:t xml:space="preserve">concerned </w:t>
      </w:r>
      <w:r w:rsidR="009B75EA">
        <w:rPr>
          <w:lang w:val="en-AU"/>
        </w:rPr>
        <w:t>caregivers</w:t>
      </w:r>
      <w:r w:rsidR="00424269" w:rsidRPr="00975AC6">
        <w:rPr>
          <w:lang w:val="en-AU"/>
        </w:rPr>
        <w:t>, improving outcomes for infants</w:t>
      </w:r>
    </w:p>
    <w:p w14:paraId="11B1A66B" w14:textId="69A6222F" w:rsidR="00D01F95" w:rsidRPr="00975AC6" w:rsidRDefault="009B75EA" w:rsidP="00D01F95">
      <w:pPr>
        <w:widowControl/>
        <w:rPr>
          <w:lang w:val="en-AU"/>
        </w:rPr>
      </w:pPr>
      <w:r>
        <w:rPr>
          <w:lang w:val="en-AU"/>
        </w:rPr>
        <w:t>Caregivers</w:t>
      </w:r>
      <w:r w:rsidR="00D01F95" w:rsidRPr="00975AC6">
        <w:rPr>
          <w:lang w:val="en-AU"/>
        </w:rPr>
        <w:t xml:space="preserve"> who believe their infant has a potential </w:t>
      </w:r>
      <w:r w:rsidR="00BF49CC" w:rsidRPr="00975AC6">
        <w:rPr>
          <w:lang w:val="en-AU"/>
        </w:rPr>
        <w:t>medical condition</w:t>
      </w:r>
      <w:r w:rsidR="00D01F95" w:rsidRPr="00975AC6">
        <w:rPr>
          <w:lang w:val="en-AU"/>
        </w:rPr>
        <w:t xml:space="preserve">, </w:t>
      </w:r>
      <w:r w:rsidR="00E601D1" w:rsidRPr="00975AC6">
        <w:rPr>
          <w:lang w:val="en-AU"/>
        </w:rPr>
        <w:t xml:space="preserve">who </w:t>
      </w:r>
      <w:r w:rsidR="00D01F95" w:rsidRPr="00975AC6">
        <w:rPr>
          <w:lang w:val="en-AU"/>
        </w:rPr>
        <w:t xml:space="preserve">would have purchased these products in a supermarket under the status quo, are expected to purchase these products at a </w:t>
      </w:r>
      <w:r w:rsidR="00145456" w:rsidRPr="00975AC6">
        <w:rPr>
          <w:lang w:val="en-AU"/>
        </w:rPr>
        <w:t xml:space="preserve">community </w:t>
      </w:r>
      <w:r w:rsidR="00D01F95" w:rsidRPr="00975AC6">
        <w:rPr>
          <w:lang w:val="en-AU"/>
        </w:rPr>
        <w:t>pharmacy.</w:t>
      </w:r>
    </w:p>
    <w:p w14:paraId="3BA15C4D" w14:textId="62DFAE39" w:rsidR="00CE30DC" w:rsidRPr="00975AC6" w:rsidRDefault="00272FCD" w:rsidP="00B633CB">
      <w:pPr>
        <w:widowControl/>
        <w:rPr>
          <w:lang w:val="en-AU"/>
        </w:rPr>
      </w:pPr>
      <w:r>
        <w:rPr>
          <w:lang w:val="en-AU"/>
        </w:rPr>
        <w:t>Caregivers</w:t>
      </w:r>
      <w:r w:rsidR="004116FD" w:rsidRPr="00975AC6">
        <w:rPr>
          <w:lang w:val="en-AU"/>
        </w:rPr>
        <w:t xml:space="preserve"> accessing SMPPi through pharmacies may receive improved medical advice</w:t>
      </w:r>
      <w:r w:rsidR="00961B0C" w:rsidRPr="00975AC6">
        <w:rPr>
          <w:lang w:val="en-AU"/>
        </w:rPr>
        <w:t xml:space="preserve"> about potential </w:t>
      </w:r>
      <w:r w:rsidR="00BF49CC" w:rsidRPr="00975AC6">
        <w:rPr>
          <w:lang w:val="en-AU"/>
        </w:rPr>
        <w:t>medical conditions</w:t>
      </w:r>
      <w:r w:rsidR="00CE30DC" w:rsidRPr="00975AC6">
        <w:rPr>
          <w:lang w:val="en-AU"/>
        </w:rPr>
        <w:t>.</w:t>
      </w:r>
      <w:r w:rsidR="004116FD" w:rsidRPr="00975AC6">
        <w:rPr>
          <w:lang w:val="en-AU"/>
        </w:rPr>
        <w:t xml:space="preserve"> Pharmacies are required to have a pharmacist on site at all times, </w:t>
      </w:r>
      <w:r w:rsidR="00E601D1" w:rsidRPr="00975AC6">
        <w:rPr>
          <w:lang w:val="en-AU"/>
        </w:rPr>
        <w:t xml:space="preserve">who </w:t>
      </w:r>
      <w:r w:rsidR="004116FD" w:rsidRPr="00975AC6">
        <w:rPr>
          <w:lang w:val="en-AU"/>
        </w:rPr>
        <w:t xml:space="preserve">will be available to provide health advice to </w:t>
      </w:r>
      <w:r w:rsidR="009B75EA">
        <w:rPr>
          <w:lang w:val="en-AU"/>
        </w:rPr>
        <w:t>caregivers</w:t>
      </w:r>
      <w:r w:rsidR="004116FD" w:rsidRPr="00975AC6">
        <w:rPr>
          <w:lang w:val="en-AU"/>
        </w:rPr>
        <w:t xml:space="preserve">. Supermarkets typically do not have </w:t>
      </w:r>
      <w:r w:rsidR="00E601D1" w:rsidRPr="00975AC6">
        <w:rPr>
          <w:lang w:val="en-AU"/>
        </w:rPr>
        <w:t xml:space="preserve">qualified </w:t>
      </w:r>
      <w:r w:rsidR="004116FD" w:rsidRPr="00975AC6">
        <w:rPr>
          <w:lang w:val="en-AU"/>
        </w:rPr>
        <w:t xml:space="preserve">staff </w:t>
      </w:r>
      <w:r w:rsidR="00E601D1" w:rsidRPr="00975AC6">
        <w:rPr>
          <w:lang w:val="en-AU"/>
        </w:rPr>
        <w:t xml:space="preserve">who </w:t>
      </w:r>
      <w:r w:rsidR="004116FD" w:rsidRPr="00975AC6">
        <w:rPr>
          <w:lang w:val="en-AU"/>
        </w:rPr>
        <w:t>can provide health advice.</w:t>
      </w:r>
    </w:p>
    <w:p w14:paraId="437345CF" w14:textId="70834C85" w:rsidR="00494140" w:rsidRPr="00975AC6" w:rsidRDefault="00961B0C" w:rsidP="00385EFE">
      <w:pPr>
        <w:keepNext/>
        <w:keepLines/>
        <w:widowControl/>
        <w:rPr>
          <w:lang w:val="en-AU"/>
        </w:rPr>
      </w:pPr>
      <w:r w:rsidRPr="00975AC6">
        <w:rPr>
          <w:lang w:val="en-AU"/>
        </w:rPr>
        <w:t>This arrangement will</w:t>
      </w:r>
      <w:r w:rsidR="00494140" w:rsidRPr="00975AC6">
        <w:rPr>
          <w:lang w:val="en-AU"/>
        </w:rPr>
        <w:t xml:space="preserve">: </w:t>
      </w:r>
    </w:p>
    <w:p w14:paraId="3849FD3A" w14:textId="3A2BAB2E" w:rsidR="00494140" w:rsidRPr="00975AC6" w:rsidRDefault="00494140" w:rsidP="00385EFE">
      <w:pPr>
        <w:pStyle w:val="FSBullet1"/>
        <w:keepNext/>
        <w:keepLines/>
        <w:rPr>
          <w:lang w:val="en-AU"/>
        </w:rPr>
      </w:pPr>
      <w:r w:rsidRPr="00975AC6">
        <w:rPr>
          <w:lang w:val="en-AU"/>
        </w:rPr>
        <w:t xml:space="preserve">reduce the risk of </w:t>
      </w:r>
      <w:r w:rsidR="009B75EA">
        <w:rPr>
          <w:lang w:val="en-AU"/>
        </w:rPr>
        <w:t>caregivers</w:t>
      </w:r>
      <w:r w:rsidRPr="00975AC6">
        <w:rPr>
          <w:lang w:val="en-AU"/>
        </w:rPr>
        <w:t xml:space="preserve"> buying</w:t>
      </w:r>
      <w:r w:rsidR="00974118" w:rsidRPr="00975AC6">
        <w:rPr>
          <w:lang w:val="en-AU"/>
        </w:rPr>
        <w:t xml:space="preserve"> any</w:t>
      </w:r>
      <w:r w:rsidRPr="00975AC6">
        <w:rPr>
          <w:lang w:val="en-AU"/>
        </w:rPr>
        <w:t xml:space="preserve"> formula</w:t>
      </w:r>
      <w:r w:rsidR="00974118" w:rsidRPr="00975AC6">
        <w:rPr>
          <w:lang w:val="en-AU"/>
        </w:rPr>
        <w:t xml:space="preserve"> product</w:t>
      </w:r>
      <w:r w:rsidRPr="00975AC6">
        <w:rPr>
          <w:lang w:val="en-AU"/>
        </w:rPr>
        <w:t xml:space="preserve"> that is not suitable or necessary for their infant</w:t>
      </w:r>
    </w:p>
    <w:p w14:paraId="1C5F97A7" w14:textId="6B29B53B" w:rsidR="006B5825" w:rsidRPr="004C3045" w:rsidRDefault="00494140" w:rsidP="00D01F95">
      <w:pPr>
        <w:pStyle w:val="FSBullet1"/>
        <w:keepNext/>
        <w:keepLines/>
        <w:rPr>
          <w:lang w:val="en-AU"/>
        </w:rPr>
      </w:pPr>
      <w:r w:rsidRPr="00975AC6">
        <w:rPr>
          <w:lang w:val="en-AU"/>
        </w:rPr>
        <w:t>increase clarity around the purpose of the products and the differences between SMPPi and infant formula and follow-on formula.</w:t>
      </w:r>
    </w:p>
    <w:p w14:paraId="6C4C03FE" w14:textId="3852E1D2" w:rsidR="006B5825" w:rsidRPr="00975AC6" w:rsidRDefault="006B5825" w:rsidP="00D01F95">
      <w:pPr>
        <w:widowControl/>
        <w:rPr>
          <w:lang w:val="en-AU"/>
        </w:rPr>
      </w:pPr>
      <w:r w:rsidRPr="00975AC6">
        <w:rPr>
          <w:lang w:val="en-AU"/>
        </w:rPr>
        <w:t xml:space="preserve">The intent of the Code is that where an infant has a specific medical </w:t>
      </w:r>
      <w:r w:rsidR="002F6A38" w:rsidRPr="00975AC6">
        <w:rPr>
          <w:lang w:val="en-AU"/>
        </w:rPr>
        <w:t>condition</w:t>
      </w:r>
      <w:r w:rsidRPr="00975AC6">
        <w:rPr>
          <w:lang w:val="en-AU"/>
        </w:rPr>
        <w:t xml:space="preserve"> a medical professional will provide advice and may recommend that specialised formula is used. This applies to all other food for special medical purposes under the Code. Selling specialised formula in a grocery setting can break the link between </w:t>
      </w:r>
      <w:r w:rsidR="009B75EA">
        <w:rPr>
          <w:lang w:val="en-AU"/>
        </w:rPr>
        <w:t>caregivers</w:t>
      </w:r>
      <w:r w:rsidRPr="00975AC6">
        <w:rPr>
          <w:lang w:val="en-AU"/>
        </w:rPr>
        <w:t xml:space="preserve"> and the health advice needed to manage conditions.</w:t>
      </w:r>
    </w:p>
    <w:p w14:paraId="189580FB" w14:textId="49AF8D29" w:rsidR="00C55950" w:rsidRPr="00975AC6" w:rsidRDefault="003D5C0C" w:rsidP="004C3045">
      <w:pPr>
        <w:pStyle w:val="Heading5"/>
        <w:keepLines/>
        <w:rPr>
          <w:lang w:val="en-AU"/>
        </w:rPr>
      </w:pPr>
      <w:r>
        <w:rPr>
          <w:lang w:val="en-AU"/>
        </w:rPr>
        <w:lastRenderedPageBreak/>
        <w:t>Recommendation to seek advice from</w:t>
      </w:r>
      <w:r w:rsidR="00C55950" w:rsidRPr="00975AC6">
        <w:rPr>
          <w:lang w:val="en-AU"/>
        </w:rPr>
        <w:t xml:space="preserve"> other medical professionals </w:t>
      </w:r>
      <w:r w:rsidR="005F7181" w:rsidRPr="00975AC6">
        <w:rPr>
          <w:lang w:val="en-AU"/>
        </w:rPr>
        <w:t xml:space="preserve">if </w:t>
      </w:r>
      <w:r w:rsidR="0027663F" w:rsidRPr="00975AC6">
        <w:rPr>
          <w:lang w:val="en-AU"/>
        </w:rPr>
        <w:t>symptoms</w:t>
      </w:r>
      <w:r w:rsidR="005F7181" w:rsidRPr="00975AC6">
        <w:rPr>
          <w:lang w:val="en-AU"/>
        </w:rPr>
        <w:t xml:space="preserve"> </w:t>
      </w:r>
      <w:r w:rsidR="00E47F5D" w:rsidRPr="00975AC6">
        <w:rPr>
          <w:lang w:val="en-AU"/>
        </w:rPr>
        <w:t>require further investigation</w:t>
      </w:r>
    </w:p>
    <w:p w14:paraId="75558528" w14:textId="409C6BF9" w:rsidR="00B633CB" w:rsidRPr="00975AC6" w:rsidRDefault="00913AC3" w:rsidP="004C3045">
      <w:pPr>
        <w:keepNext/>
        <w:keepLines/>
        <w:widowControl/>
        <w:rPr>
          <w:lang w:val="en-AU"/>
        </w:rPr>
      </w:pPr>
      <w:r w:rsidRPr="00975AC6">
        <w:rPr>
          <w:lang w:val="en-AU"/>
        </w:rPr>
        <w:t>As noted above, w</w:t>
      </w:r>
      <w:r w:rsidR="00B633CB" w:rsidRPr="00975AC6">
        <w:rPr>
          <w:lang w:val="en-AU"/>
        </w:rPr>
        <w:t xml:space="preserve">hile behaviours such as crying, sleep-waking, posseting and gassiness are normal, </w:t>
      </w:r>
      <w:r w:rsidR="00D55D03" w:rsidRPr="00975AC6">
        <w:rPr>
          <w:lang w:val="en-AU"/>
        </w:rPr>
        <w:t xml:space="preserve">the </w:t>
      </w:r>
      <w:r w:rsidR="00054258" w:rsidRPr="00975AC6">
        <w:rPr>
          <w:lang w:val="en-AU"/>
        </w:rPr>
        <w:t xml:space="preserve">frequency and </w:t>
      </w:r>
      <w:r w:rsidR="006063EB" w:rsidRPr="00975AC6">
        <w:rPr>
          <w:lang w:val="en-AU"/>
        </w:rPr>
        <w:t xml:space="preserve">severity </w:t>
      </w:r>
      <w:r w:rsidR="00CF3D34" w:rsidRPr="00975AC6">
        <w:rPr>
          <w:lang w:val="en-AU"/>
        </w:rPr>
        <w:t>can indicate</w:t>
      </w:r>
      <w:r w:rsidR="00B633CB" w:rsidRPr="00975AC6">
        <w:rPr>
          <w:lang w:val="en-AU"/>
        </w:rPr>
        <w:t xml:space="preserve"> sign</w:t>
      </w:r>
      <w:r w:rsidR="00F1218E" w:rsidRPr="00975AC6">
        <w:rPr>
          <w:lang w:val="en-AU"/>
        </w:rPr>
        <w:t>s</w:t>
      </w:r>
      <w:r w:rsidR="00B633CB" w:rsidRPr="00975AC6">
        <w:rPr>
          <w:lang w:val="en-AU"/>
        </w:rPr>
        <w:t xml:space="preserve"> of a</w:t>
      </w:r>
      <w:r w:rsidR="00F1218E" w:rsidRPr="00975AC6">
        <w:rPr>
          <w:lang w:val="en-AU"/>
        </w:rPr>
        <w:t>n undiagnosed</w:t>
      </w:r>
      <w:r w:rsidR="00B633CB" w:rsidRPr="00975AC6">
        <w:rPr>
          <w:lang w:val="en-AU"/>
        </w:rPr>
        <w:t xml:space="preserve"> medical condition.</w:t>
      </w:r>
    </w:p>
    <w:p w14:paraId="57422965" w14:textId="618ED295" w:rsidR="00C55950" w:rsidRPr="00975AC6" w:rsidRDefault="00C55950" w:rsidP="00D01F95">
      <w:pPr>
        <w:widowControl/>
        <w:rPr>
          <w:lang w:val="en-AU"/>
        </w:rPr>
      </w:pPr>
      <w:r w:rsidRPr="00975AC6">
        <w:rPr>
          <w:lang w:val="en-AU"/>
        </w:rPr>
        <w:t xml:space="preserve">If these behaviours are actually symptoms of a medical condition such as gastro-oesophageal reflux, cow’s milk </w:t>
      </w:r>
      <w:r w:rsidR="00AE0FC1" w:rsidRPr="00AE0FC1">
        <w:rPr>
          <w:lang w:val="en-AU"/>
        </w:rPr>
        <w:t xml:space="preserve">protein </w:t>
      </w:r>
      <w:r w:rsidRPr="00975AC6">
        <w:rPr>
          <w:lang w:val="en-AU"/>
        </w:rPr>
        <w:t>allergy, or poor weight gain, use of these products without medical advice may cause harm by delaying appropriate investigations or treatments for underlying medical problems (Munblit et al, 2020).</w:t>
      </w:r>
    </w:p>
    <w:p w14:paraId="511C483D" w14:textId="5EAE1485" w:rsidR="00E47F5D" w:rsidRPr="00975AC6" w:rsidRDefault="00CD56F4" w:rsidP="0046026E">
      <w:pPr>
        <w:widowControl/>
        <w:rPr>
          <w:lang w:val="en-AU"/>
        </w:rPr>
      </w:pPr>
      <w:r w:rsidRPr="00975AC6">
        <w:rPr>
          <w:lang w:val="en-AU"/>
        </w:rPr>
        <w:t xml:space="preserve">In this situation, a pharmacist can recommend a </w:t>
      </w:r>
      <w:r w:rsidR="009B75EA">
        <w:rPr>
          <w:lang w:val="en-AU"/>
        </w:rPr>
        <w:t>caregiver</w:t>
      </w:r>
      <w:r w:rsidRPr="00975AC6">
        <w:rPr>
          <w:lang w:val="en-AU"/>
        </w:rPr>
        <w:t xml:space="preserve"> seek advice from </w:t>
      </w:r>
      <w:r w:rsidR="00AA3D02" w:rsidRPr="00975AC6">
        <w:rPr>
          <w:lang w:val="en-AU"/>
        </w:rPr>
        <w:t>an appropriate</w:t>
      </w:r>
      <w:r w:rsidRPr="00975AC6">
        <w:rPr>
          <w:lang w:val="en-AU"/>
        </w:rPr>
        <w:t xml:space="preserve"> specialist for further investigation</w:t>
      </w:r>
      <w:r w:rsidR="00BF49CC" w:rsidRPr="00975AC6">
        <w:rPr>
          <w:lang w:val="en-AU"/>
        </w:rPr>
        <w:t>, diagnosis and proper treatment</w:t>
      </w:r>
      <w:r w:rsidRPr="00975AC6">
        <w:rPr>
          <w:lang w:val="en-AU"/>
        </w:rPr>
        <w:t>.</w:t>
      </w:r>
    </w:p>
    <w:p w14:paraId="28D630E1" w14:textId="57562D59" w:rsidR="00CD35A8" w:rsidRPr="00975AC6" w:rsidRDefault="00817DB3" w:rsidP="00A91553">
      <w:pPr>
        <w:pStyle w:val="Heading5"/>
        <w:rPr>
          <w:lang w:val="en-AU"/>
        </w:rPr>
      </w:pPr>
      <w:r w:rsidRPr="00975AC6">
        <w:rPr>
          <w:lang w:val="en-AU"/>
        </w:rPr>
        <w:t xml:space="preserve">Benefit of the </w:t>
      </w:r>
      <w:r w:rsidR="009B75EA">
        <w:rPr>
          <w:lang w:val="en-AU"/>
        </w:rPr>
        <w:t>caregiver</w:t>
      </w:r>
      <w:r w:rsidRPr="00975AC6">
        <w:rPr>
          <w:lang w:val="en-AU"/>
        </w:rPr>
        <w:t xml:space="preserve">-pharmacist relationship, including assistance </w:t>
      </w:r>
      <w:r w:rsidR="003A4321" w:rsidRPr="00975AC6">
        <w:rPr>
          <w:lang w:val="en-AU"/>
        </w:rPr>
        <w:t xml:space="preserve">in the case of </w:t>
      </w:r>
      <w:r w:rsidR="003825DA" w:rsidRPr="00975AC6">
        <w:rPr>
          <w:lang w:val="en-AU"/>
        </w:rPr>
        <w:t>supply shortages</w:t>
      </w:r>
    </w:p>
    <w:p w14:paraId="7B17747D" w14:textId="201692EA" w:rsidR="00CD35A8" w:rsidRPr="00975AC6" w:rsidRDefault="002C0108" w:rsidP="0046026E">
      <w:pPr>
        <w:widowControl/>
        <w:rPr>
          <w:lang w:val="en-AU"/>
        </w:rPr>
      </w:pPr>
      <w:r w:rsidRPr="00975AC6">
        <w:rPr>
          <w:lang w:val="en-AU"/>
        </w:rPr>
        <w:t>The proposed changes</w:t>
      </w:r>
      <w:r w:rsidR="00CD35A8" w:rsidRPr="00975AC6">
        <w:rPr>
          <w:lang w:val="en-AU"/>
        </w:rPr>
        <w:t xml:space="preserve"> may result in some </w:t>
      </w:r>
      <w:r w:rsidR="00272FCD">
        <w:rPr>
          <w:lang w:val="en-AU"/>
        </w:rPr>
        <w:t>caregivers</w:t>
      </w:r>
      <w:r w:rsidR="00CD35A8" w:rsidRPr="00975AC6">
        <w:rPr>
          <w:lang w:val="en-AU"/>
        </w:rPr>
        <w:t xml:space="preserve"> developing a relationship with a pharmacist that they wouldn’t have had otherwise, resulting in more support and advice</w:t>
      </w:r>
      <w:r w:rsidR="00BF49CC" w:rsidRPr="00975AC6">
        <w:rPr>
          <w:lang w:val="en-AU"/>
        </w:rPr>
        <w:t>.</w:t>
      </w:r>
    </w:p>
    <w:p w14:paraId="7CEC448D" w14:textId="540E2C91" w:rsidR="005719DB" w:rsidRPr="00975AC6" w:rsidRDefault="00381647" w:rsidP="0046026E">
      <w:pPr>
        <w:widowControl/>
        <w:rPr>
          <w:lang w:val="en-AU"/>
        </w:rPr>
      </w:pPr>
      <w:r w:rsidRPr="00975AC6">
        <w:rPr>
          <w:lang w:val="en-AU"/>
        </w:rPr>
        <w:t xml:space="preserve">Pharmacists also have the ability to </w:t>
      </w:r>
      <w:r w:rsidR="00DE5E63" w:rsidRPr="00975AC6">
        <w:rPr>
          <w:lang w:val="en-AU"/>
        </w:rPr>
        <w:t xml:space="preserve">manage </w:t>
      </w:r>
      <w:r w:rsidR="00F65028" w:rsidRPr="00975AC6">
        <w:rPr>
          <w:lang w:val="en-AU"/>
        </w:rPr>
        <w:t>provision</w:t>
      </w:r>
      <w:r w:rsidR="00DE5E63" w:rsidRPr="00975AC6">
        <w:rPr>
          <w:lang w:val="en-AU"/>
        </w:rPr>
        <w:t xml:space="preserve"> </w:t>
      </w:r>
      <w:r w:rsidR="00C509F6" w:rsidRPr="00975AC6">
        <w:rPr>
          <w:lang w:val="en-AU"/>
        </w:rPr>
        <w:t>of vital medical products during supply dis</w:t>
      </w:r>
      <w:r w:rsidR="00F65028" w:rsidRPr="00975AC6">
        <w:rPr>
          <w:lang w:val="en-AU"/>
        </w:rPr>
        <w:t>ruptions</w:t>
      </w:r>
      <w:r w:rsidR="00B9485F" w:rsidRPr="00975AC6">
        <w:rPr>
          <w:lang w:val="en-AU"/>
        </w:rPr>
        <w:t xml:space="preserve"> (not that this is suggested as a </w:t>
      </w:r>
      <w:r w:rsidR="003A4321" w:rsidRPr="00975AC6">
        <w:rPr>
          <w:lang w:val="en-AU"/>
        </w:rPr>
        <w:t xml:space="preserve">likely </w:t>
      </w:r>
      <w:r w:rsidR="00B9485F" w:rsidRPr="00975AC6">
        <w:rPr>
          <w:lang w:val="en-AU"/>
        </w:rPr>
        <w:t>outcomes of the</w:t>
      </w:r>
      <w:r w:rsidR="00A92560" w:rsidRPr="00975AC6">
        <w:rPr>
          <w:lang w:val="en-AU"/>
        </w:rPr>
        <w:t>se changes)</w:t>
      </w:r>
      <w:r w:rsidR="00F65028" w:rsidRPr="00975AC6">
        <w:rPr>
          <w:lang w:val="en-AU"/>
        </w:rPr>
        <w:t>.</w:t>
      </w:r>
    </w:p>
    <w:p w14:paraId="76440B16" w14:textId="34906104" w:rsidR="00A053B2" w:rsidRPr="00975AC6" w:rsidRDefault="00A053B2" w:rsidP="00A91553">
      <w:pPr>
        <w:pStyle w:val="Heading5"/>
        <w:rPr>
          <w:lang w:val="en-AU"/>
        </w:rPr>
      </w:pPr>
      <w:r w:rsidRPr="00975AC6">
        <w:rPr>
          <w:lang w:val="en-AU"/>
        </w:rPr>
        <w:t>Reduced risk for infants with allergies</w:t>
      </w:r>
    </w:p>
    <w:p w14:paraId="5352B325" w14:textId="1D0EDDD9" w:rsidR="002A47DF" w:rsidRPr="00975AC6" w:rsidRDefault="002A47DF" w:rsidP="002A47DF">
      <w:pPr>
        <w:widowControl/>
        <w:rPr>
          <w:lang w:val="en-AU"/>
        </w:rPr>
      </w:pPr>
      <w:r w:rsidRPr="00975AC6">
        <w:rPr>
          <w:lang w:val="en-AU"/>
        </w:rPr>
        <w:t xml:space="preserve">Infant formula products marketed for lactose intolerance will be </w:t>
      </w:r>
      <w:r w:rsidR="00C5436B" w:rsidRPr="00975AC6">
        <w:rPr>
          <w:lang w:val="en-AU"/>
        </w:rPr>
        <w:t xml:space="preserve">regulated as SMPPi and therefore, </w:t>
      </w:r>
      <w:r w:rsidRPr="00975AC6">
        <w:rPr>
          <w:lang w:val="en-AU"/>
        </w:rPr>
        <w:t>sold at pharmacies</w:t>
      </w:r>
      <w:r w:rsidR="00A73944" w:rsidRPr="00975AC6">
        <w:rPr>
          <w:lang w:val="en-AU"/>
        </w:rPr>
        <w:t xml:space="preserve"> and other </w:t>
      </w:r>
      <w:r w:rsidR="00913AC3" w:rsidRPr="00975AC6">
        <w:rPr>
          <w:lang w:val="en-AU"/>
        </w:rPr>
        <w:t>responsible institutions</w:t>
      </w:r>
      <w:r w:rsidRPr="00975AC6">
        <w:rPr>
          <w:lang w:val="en-AU"/>
        </w:rPr>
        <w:t xml:space="preserve">. Stakeholders have reported that some </w:t>
      </w:r>
      <w:r w:rsidR="009B75EA">
        <w:rPr>
          <w:lang w:val="en-AU"/>
        </w:rPr>
        <w:t>caregivers</w:t>
      </w:r>
      <w:r w:rsidRPr="00975AC6">
        <w:rPr>
          <w:lang w:val="en-AU"/>
        </w:rPr>
        <w:t xml:space="preserve"> (including parents, early childhood educators, healthcare professionals) </w:t>
      </w:r>
      <w:r w:rsidR="002D0F12" w:rsidRPr="00975AC6">
        <w:rPr>
          <w:lang w:val="en-AU"/>
        </w:rPr>
        <w:t xml:space="preserve">can </w:t>
      </w:r>
      <w:r w:rsidRPr="00975AC6">
        <w:rPr>
          <w:lang w:val="en-AU"/>
        </w:rPr>
        <w:t xml:space="preserve">mistake </w:t>
      </w:r>
      <w:r w:rsidR="0027407F" w:rsidRPr="00975AC6">
        <w:rPr>
          <w:lang w:val="en-AU"/>
        </w:rPr>
        <w:t>these infant formula products</w:t>
      </w:r>
      <w:r w:rsidRPr="00975AC6">
        <w:rPr>
          <w:lang w:val="en-AU"/>
        </w:rPr>
        <w:t xml:space="preserve"> as being suitable for </w:t>
      </w:r>
      <w:r w:rsidR="00782E3B" w:rsidRPr="00975AC6">
        <w:rPr>
          <w:lang w:val="en-AU"/>
        </w:rPr>
        <w:t xml:space="preserve">infants </w:t>
      </w:r>
      <w:r w:rsidRPr="00975AC6">
        <w:rPr>
          <w:lang w:val="en-AU"/>
        </w:rPr>
        <w:t xml:space="preserve">with a </w:t>
      </w:r>
      <w:r w:rsidR="00AE0FC1" w:rsidRPr="00AE0FC1">
        <w:rPr>
          <w:lang w:val="en-AU"/>
        </w:rPr>
        <w:t>cow’s milk protein</w:t>
      </w:r>
      <w:r w:rsidRPr="00975AC6">
        <w:rPr>
          <w:lang w:val="en-AU"/>
        </w:rPr>
        <w:t xml:space="preserve"> allergy.</w:t>
      </w:r>
    </w:p>
    <w:p w14:paraId="31A365CC" w14:textId="5E618235" w:rsidR="002A47DF" w:rsidRPr="00975AC6" w:rsidRDefault="002A47DF" w:rsidP="002A47DF">
      <w:pPr>
        <w:widowControl/>
        <w:rPr>
          <w:lang w:val="en-AU"/>
        </w:rPr>
      </w:pPr>
      <w:r w:rsidRPr="00975AC6">
        <w:rPr>
          <w:lang w:val="en-AU"/>
        </w:rPr>
        <w:t>Infant formula products designed for lactose intolerance (like most dairy products designed for lactose intolerance) are milk</w:t>
      </w:r>
      <w:r w:rsidR="003A4321" w:rsidRPr="00975AC6">
        <w:rPr>
          <w:lang w:val="en-AU"/>
        </w:rPr>
        <w:t>-</w:t>
      </w:r>
      <w:r w:rsidRPr="00975AC6">
        <w:rPr>
          <w:lang w:val="en-AU"/>
        </w:rPr>
        <w:t xml:space="preserve">based, therefore will cause anaphylaxis if consumed by an infant with a </w:t>
      </w:r>
      <w:r w:rsidR="00AE0FC1" w:rsidRPr="00AE0FC1">
        <w:rPr>
          <w:lang w:val="en-AU"/>
        </w:rPr>
        <w:t xml:space="preserve">cow’s </w:t>
      </w:r>
      <w:r w:rsidRPr="00975AC6">
        <w:rPr>
          <w:lang w:val="en-AU"/>
        </w:rPr>
        <w:t xml:space="preserve">milk </w:t>
      </w:r>
      <w:r w:rsidR="00AE0FC1" w:rsidRPr="00AE0FC1">
        <w:rPr>
          <w:lang w:val="en-AU"/>
        </w:rPr>
        <w:t xml:space="preserve">protein </w:t>
      </w:r>
      <w:r w:rsidRPr="00975AC6">
        <w:rPr>
          <w:lang w:val="en-AU"/>
        </w:rPr>
        <w:t xml:space="preserve">allergy. Moving the sales of these products to pharmacy </w:t>
      </w:r>
      <w:r w:rsidR="00213DB1" w:rsidRPr="00975AC6">
        <w:rPr>
          <w:lang w:val="en-AU"/>
        </w:rPr>
        <w:t xml:space="preserve">and other responsible institutions </w:t>
      </w:r>
      <w:r w:rsidRPr="00975AC6">
        <w:rPr>
          <w:lang w:val="en-AU"/>
        </w:rPr>
        <w:t xml:space="preserve">will lower the risk of these events occurring, where </w:t>
      </w:r>
      <w:r w:rsidR="009B75EA">
        <w:rPr>
          <w:lang w:val="en-AU"/>
        </w:rPr>
        <w:t>caregivers</w:t>
      </w:r>
      <w:r w:rsidRPr="00975AC6">
        <w:rPr>
          <w:lang w:val="en-AU"/>
        </w:rPr>
        <w:t xml:space="preserve"> receive advice on what products are suitable for infants with a </w:t>
      </w:r>
      <w:r w:rsidR="00AE0FC1" w:rsidRPr="00AE0FC1">
        <w:rPr>
          <w:lang w:val="en-AU"/>
        </w:rPr>
        <w:t xml:space="preserve">cow’s </w:t>
      </w:r>
      <w:r w:rsidRPr="00975AC6">
        <w:rPr>
          <w:lang w:val="en-AU"/>
        </w:rPr>
        <w:t xml:space="preserve">milk </w:t>
      </w:r>
      <w:r w:rsidR="00AE0FC1" w:rsidRPr="00AE0FC1">
        <w:rPr>
          <w:lang w:val="en-AU"/>
        </w:rPr>
        <w:t xml:space="preserve">protein </w:t>
      </w:r>
      <w:r w:rsidRPr="00975AC6">
        <w:rPr>
          <w:lang w:val="en-AU"/>
        </w:rPr>
        <w:t>allergy.</w:t>
      </w:r>
    </w:p>
    <w:p w14:paraId="1CD800DA" w14:textId="475A8DC6" w:rsidR="002A47DF" w:rsidRPr="00975AC6" w:rsidRDefault="002A47DF" w:rsidP="00A91553">
      <w:pPr>
        <w:widowControl/>
        <w:rPr>
          <w:lang w:val="en-AU"/>
        </w:rPr>
      </w:pPr>
      <w:r w:rsidRPr="00975AC6">
        <w:rPr>
          <w:lang w:val="en-AU"/>
        </w:rPr>
        <w:t xml:space="preserve">No </w:t>
      </w:r>
      <w:r w:rsidR="00A942F5" w:rsidRPr="00975AC6">
        <w:rPr>
          <w:lang w:val="en-AU"/>
        </w:rPr>
        <w:t>incidence</w:t>
      </w:r>
      <w:r w:rsidRPr="00975AC6">
        <w:rPr>
          <w:lang w:val="en-AU"/>
        </w:rPr>
        <w:t xml:space="preserve"> data is available </w:t>
      </w:r>
      <w:r w:rsidR="00A942F5" w:rsidRPr="00975AC6">
        <w:rPr>
          <w:lang w:val="en-AU"/>
        </w:rPr>
        <w:t>for the occurrence of this issue</w:t>
      </w:r>
      <w:r w:rsidRPr="00975AC6">
        <w:rPr>
          <w:lang w:val="en-AU"/>
        </w:rPr>
        <w:t xml:space="preserve">. However the consequences for infants </w:t>
      </w:r>
      <w:r w:rsidR="00BD10C6" w:rsidRPr="00975AC6">
        <w:rPr>
          <w:lang w:val="en-AU"/>
        </w:rPr>
        <w:t>with allergies</w:t>
      </w:r>
      <w:r w:rsidRPr="00975AC6">
        <w:rPr>
          <w:lang w:val="en-AU"/>
        </w:rPr>
        <w:t xml:space="preserve"> </w:t>
      </w:r>
      <w:r w:rsidR="003A4321" w:rsidRPr="00975AC6">
        <w:rPr>
          <w:lang w:val="en-AU"/>
        </w:rPr>
        <w:t xml:space="preserve">are </w:t>
      </w:r>
      <w:r w:rsidRPr="00975AC6">
        <w:rPr>
          <w:lang w:val="en-AU"/>
        </w:rPr>
        <w:t xml:space="preserve">severe. </w:t>
      </w:r>
    </w:p>
    <w:p w14:paraId="19067C5A" w14:textId="5DCD03D1" w:rsidR="00A31D8C" w:rsidRPr="00975AC6" w:rsidRDefault="00E56FFE" w:rsidP="00A91553">
      <w:pPr>
        <w:pStyle w:val="Heading5"/>
        <w:rPr>
          <w:lang w:val="en-AU"/>
        </w:rPr>
      </w:pPr>
      <w:r w:rsidRPr="00975AC6">
        <w:rPr>
          <w:lang w:val="en-AU"/>
        </w:rPr>
        <w:t>No negative h</w:t>
      </w:r>
      <w:r w:rsidR="00A31D8C" w:rsidRPr="00975AC6">
        <w:rPr>
          <w:lang w:val="en-AU"/>
        </w:rPr>
        <w:t xml:space="preserve">ealth impacts for </w:t>
      </w:r>
      <w:r w:rsidR="009B75EA">
        <w:rPr>
          <w:lang w:val="en-AU"/>
        </w:rPr>
        <w:t>caregivers</w:t>
      </w:r>
    </w:p>
    <w:p w14:paraId="110AC6B3" w14:textId="4ACB3C93" w:rsidR="00A053B2" w:rsidRPr="00975AC6" w:rsidRDefault="002B432C" w:rsidP="002B432C">
      <w:pPr>
        <w:widowControl/>
        <w:rPr>
          <w:lang w:val="en-AU"/>
        </w:rPr>
      </w:pPr>
      <w:r w:rsidRPr="00975AC6">
        <w:rPr>
          <w:lang w:val="en-AU"/>
        </w:rPr>
        <w:t xml:space="preserve">Industry stakeholders provided feedback that </w:t>
      </w:r>
      <w:r w:rsidR="00A942F5" w:rsidRPr="00975AC6">
        <w:rPr>
          <w:lang w:val="en-AU"/>
        </w:rPr>
        <w:t>periods of infant discomfort</w:t>
      </w:r>
      <w:r w:rsidRPr="00975AC6">
        <w:rPr>
          <w:lang w:val="en-AU"/>
        </w:rPr>
        <w:t xml:space="preserve"> can lead to stress for </w:t>
      </w:r>
      <w:r w:rsidR="009B75EA">
        <w:rPr>
          <w:lang w:val="en-AU"/>
        </w:rPr>
        <w:t>caregivers</w:t>
      </w:r>
      <w:r w:rsidRPr="00975AC6">
        <w:rPr>
          <w:lang w:val="en-AU"/>
        </w:rPr>
        <w:t xml:space="preserve">. </w:t>
      </w:r>
      <w:r w:rsidR="001407CB" w:rsidRPr="00975AC6">
        <w:rPr>
          <w:lang w:val="en-AU"/>
        </w:rPr>
        <w:t>This is supported by studies identified in the FSANZ literature review</w:t>
      </w:r>
      <w:r w:rsidR="00BF49CC" w:rsidRPr="00975AC6">
        <w:rPr>
          <w:lang w:val="en-AU"/>
        </w:rPr>
        <w:t xml:space="preserve"> (FSANZ, 2022)</w:t>
      </w:r>
      <w:r w:rsidR="001407CB" w:rsidRPr="00975AC6">
        <w:rPr>
          <w:lang w:val="en-AU"/>
        </w:rPr>
        <w:t xml:space="preserve">. Dykes (et al., 2012) identified that healthcare professionals believed that </w:t>
      </w:r>
      <w:r w:rsidR="009B75EA">
        <w:rPr>
          <w:lang w:val="en-AU"/>
        </w:rPr>
        <w:t>caregivers</w:t>
      </w:r>
      <w:r w:rsidR="001407CB" w:rsidRPr="00975AC6">
        <w:rPr>
          <w:lang w:val="en-AU"/>
        </w:rPr>
        <w:t xml:space="preserve"> struggled with infants going through normal unsettled or difficult periods. They noted that some parents would seek out interventions, which health professionals considered unnecessary, to address these problems</w:t>
      </w:r>
      <w:r w:rsidR="00C4130C" w:rsidRPr="00975AC6">
        <w:rPr>
          <w:lang w:val="en-AU"/>
        </w:rPr>
        <w:t xml:space="preserve"> and therefore reduce stress.</w:t>
      </w:r>
    </w:p>
    <w:p w14:paraId="5C8B93C8" w14:textId="3013D205" w:rsidR="009B49AC" w:rsidRPr="00975AC6" w:rsidRDefault="00C4130C" w:rsidP="002B432C">
      <w:pPr>
        <w:widowControl/>
        <w:rPr>
          <w:lang w:val="en-AU"/>
        </w:rPr>
      </w:pPr>
      <w:r w:rsidRPr="00975AC6">
        <w:rPr>
          <w:lang w:val="en-AU"/>
        </w:rPr>
        <w:t>However, p</w:t>
      </w:r>
      <w:r w:rsidR="00A053B2" w:rsidRPr="00975AC6">
        <w:rPr>
          <w:lang w:val="en-AU"/>
        </w:rPr>
        <w:t>roper management of medical conditions by specialists will</w:t>
      </w:r>
      <w:r w:rsidR="00E56FFE" w:rsidRPr="00975AC6">
        <w:rPr>
          <w:lang w:val="en-AU"/>
        </w:rPr>
        <w:t xml:space="preserve"> ultimately</w:t>
      </w:r>
      <w:r w:rsidR="00A053B2" w:rsidRPr="00975AC6">
        <w:rPr>
          <w:lang w:val="en-AU"/>
        </w:rPr>
        <w:t xml:space="preserve"> lead to reduced stress</w:t>
      </w:r>
      <w:r w:rsidR="00E56FFE" w:rsidRPr="00975AC6">
        <w:rPr>
          <w:lang w:val="en-AU"/>
        </w:rPr>
        <w:t xml:space="preserve"> for </w:t>
      </w:r>
      <w:r w:rsidR="009B75EA">
        <w:rPr>
          <w:lang w:val="en-AU"/>
        </w:rPr>
        <w:t>caregivers</w:t>
      </w:r>
      <w:r w:rsidR="00A053B2" w:rsidRPr="00975AC6">
        <w:rPr>
          <w:lang w:val="en-AU"/>
        </w:rPr>
        <w:t>.</w:t>
      </w:r>
    </w:p>
    <w:p w14:paraId="753013E0" w14:textId="036CDAF8" w:rsidR="009B49AC" w:rsidRPr="00975AC6" w:rsidRDefault="009B49AC" w:rsidP="004C3045">
      <w:pPr>
        <w:pStyle w:val="Heading5"/>
        <w:keepLines/>
        <w:rPr>
          <w:lang w:val="en-AU"/>
        </w:rPr>
      </w:pPr>
      <w:r w:rsidRPr="00975AC6">
        <w:rPr>
          <w:lang w:val="en-AU"/>
        </w:rPr>
        <w:lastRenderedPageBreak/>
        <w:t xml:space="preserve">Situations where </w:t>
      </w:r>
      <w:r w:rsidR="009B75EA">
        <w:rPr>
          <w:lang w:val="en-AU"/>
        </w:rPr>
        <w:t>caregivers</w:t>
      </w:r>
      <w:r w:rsidRPr="00975AC6">
        <w:rPr>
          <w:lang w:val="en-AU"/>
        </w:rPr>
        <w:t xml:space="preserve"> may not receive medical advice</w:t>
      </w:r>
    </w:p>
    <w:p w14:paraId="2F872278" w14:textId="77777777" w:rsidR="004C3045" w:rsidRDefault="009B49AC" w:rsidP="004C3045">
      <w:pPr>
        <w:keepNext/>
        <w:keepLines/>
        <w:rPr>
          <w:lang w:val="en-AU"/>
        </w:rPr>
      </w:pPr>
      <w:bookmarkStart w:id="832" w:name="_Toc150249887"/>
      <w:bookmarkStart w:id="833" w:name="_Toc150328639"/>
      <w:bookmarkStart w:id="834" w:name="_Toc150328750"/>
      <w:bookmarkStart w:id="835" w:name="_Toc151106854"/>
      <w:bookmarkStart w:id="836" w:name="_Toc151130063"/>
      <w:bookmarkEnd w:id="832"/>
      <w:bookmarkEnd w:id="833"/>
      <w:bookmarkEnd w:id="834"/>
      <w:bookmarkEnd w:id="835"/>
      <w:bookmarkEnd w:id="836"/>
      <w:r w:rsidRPr="00975AC6">
        <w:rPr>
          <w:lang w:val="en-AU"/>
        </w:rPr>
        <w:t>Non-prescription SMPPi will be stocked on pharmacy shelves</w:t>
      </w:r>
      <w:r w:rsidR="00E017CB" w:rsidRPr="00975AC6">
        <w:rPr>
          <w:lang w:val="en-AU"/>
        </w:rPr>
        <w:t>, rather than behind the counter</w:t>
      </w:r>
      <w:r w:rsidRPr="00975AC6">
        <w:rPr>
          <w:lang w:val="en-AU"/>
        </w:rPr>
        <w:t>.</w:t>
      </w:r>
      <w:r w:rsidRPr="00975AC6">
        <w:rPr>
          <w:rStyle w:val="FootnoteReference"/>
          <w:lang w:val="en-AU"/>
        </w:rPr>
        <w:footnoteReference w:id="52"/>
      </w:r>
      <w:r w:rsidRPr="00975AC6">
        <w:rPr>
          <w:lang w:val="en-AU"/>
        </w:rPr>
        <w:t xml:space="preserve"> </w:t>
      </w:r>
    </w:p>
    <w:p w14:paraId="0C5F66F6" w14:textId="14D65877" w:rsidR="00971777" w:rsidRDefault="009B49AC" w:rsidP="004C3045">
      <w:pPr>
        <w:keepNext/>
        <w:keepLines/>
        <w:rPr>
          <w:lang w:val="en-AU"/>
        </w:rPr>
      </w:pPr>
      <w:r w:rsidRPr="00975AC6">
        <w:rPr>
          <w:lang w:val="en-AU"/>
        </w:rPr>
        <w:t xml:space="preserve">Therefore, it is </w:t>
      </w:r>
      <w:r w:rsidR="00A942F5" w:rsidRPr="00975AC6">
        <w:rPr>
          <w:lang w:val="en-AU"/>
        </w:rPr>
        <w:t xml:space="preserve">still </w:t>
      </w:r>
      <w:r w:rsidRPr="00975AC6">
        <w:rPr>
          <w:lang w:val="en-AU"/>
        </w:rPr>
        <w:t xml:space="preserve">possible that some </w:t>
      </w:r>
      <w:r w:rsidR="00272FCD">
        <w:rPr>
          <w:lang w:val="en-AU"/>
        </w:rPr>
        <w:t>caregivers</w:t>
      </w:r>
      <w:r w:rsidRPr="00975AC6">
        <w:rPr>
          <w:lang w:val="en-AU"/>
        </w:rPr>
        <w:t xml:space="preserve"> may not receive advice from a pharmacist when purchasing a product. </w:t>
      </w:r>
      <w:r w:rsidR="00971777" w:rsidRPr="00975AC6">
        <w:rPr>
          <w:lang w:val="en-AU"/>
        </w:rPr>
        <w:t>This</w:t>
      </w:r>
      <w:r w:rsidR="00971777">
        <w:rPr>
          <w:lang w:val="en-AU"/>
        </w:rPr>
        <w:t xml:space="preserve"> may limit </w:t>
      </w:r>
      <w:r w:rsidR="00971777" w:rsidRPr="00975AC6">
        <w:rPr>
          <w:lang w:val="en-AU"/>
        </w:rPr>
        <w:t>the benefit</w:t>
      </w:r>
      <w:r w:rsidR="00971777">
        <w:rPr>
          <w:lang w:val="en-AU"/>
        </w:rPr>
        <w:t xml:space="preserve">s of the proposal, in the circumstances described below. </w:t>
      </w:r>
    </w:p>
    <w:p w14:paraId="000A7152" w14:textId="62667738" w:rsidR="00623AD6" w:rsidRPr="00975AC6" w:rsidRDefault="00971777" w:rsidP="00623AD6">
      <w:pPr>
        <w:keepNext/>
        <w:keepLines/>
        <w:rPr>
          <w:lang w:val="en-AU"/>
        </w:rPr>
      </w:pPr>
      <w:r>
        <w:rPr>
          <w:lang w:val="en-AU"/>
        </w:rPr>
        <w:t>I</w:t>
      </w:r>
      <w:r w:rsidR="009B49AC" w:rsidRPr="00975AC6">
        <w:rPr>
          <w:lang w:val="en-AU"/>
        </w:rPr>
        <w:t xml:space="preserve">n a larger pharmacy the </w:t>
      </w:r>
      <w:r w:rsidR="00575FDB">
        <w:rPr>
          <w:lang w:val="en-AU"/>
        </w:rPr>
        <w:t>caregiver</w:t>
      </w:r>
      <w:r w:rsidR="009B49AC" w:rsidRPr="00975AC6">
        <w:rPr>
          <w:lang w:val="en-AU"/>
        </w:rPr>
        <w:t xml:space="preserve"> may not approach the pharmacist to ask a question</w:t>
      </w:r>
      <w:r w:rsidR="00E5488D">
        <w:rPr>
          <w:lang w:val="en-AU"/>
        </w:rPr>
        <w:t>.</w:t>
      </w:r>
      <w:r w:rsidR="001C609D" w:rsidRPr="00975AC6">
        <w:rPr>
          <w:lang w:val="en-AU"/>
        </w:rPr>
        <w:t xml:space="preserve"> </w:t>
      </w:r>
      <w:r>
        <w:rPr>
          <w:lang w:val="en-AU"/>
        </w:rPr>
        <w:t>However, t</w:t>
      </w:r>
      <w:r w:rsidR="00623AD6" w:rsidRPr="00975AC6">
        <w:rPr>
          <w:lang w:val="en-AU"/>
        </w:rPr>
        <w:t>his same concern exists for a significant number of other products that are available in a pharmacy but not in supermarkets.</w:t>
      </w:r>
      <w:r w:rsidR="00623AD6">
        <w:rPr>
          <w:lang w:val="en-AU"/>
        </w:rPr>
        <w:t xml:space="preserve"> </w:t>
      </w:r>
      <w:r w:rsidR="00623AD6" w:rsidRPr="00975AC6">
        <w:rPr>
          <w:lang w:val="en-AU"/>
        </w:rPr>
        <w:t xml:space="preserve">It is up to </w:t>
      </w:r>
      <w:r w:rsidR="00623AD6">
        <w:rPr>
          <w:lang w:val="en-AU"/>
        </w:rPr>
        <w:t>caregivers</w:t>
      </w:r>
      <w:r w:rsidR="00623AD6" w:rsidRPr="00975AC6">
        <w:rPr>
          <w:lang w:val="en-AU"/>
        </w:rPr>
        <w:t xml:space="preserve"> to interact with pharmacy staff if they have any questions.</w:t>
      </w:r>
    </w:p>
    <w:p w14:paraId="78C9ED88" w14:textId="50C896F6" w:rsidR="004C3045" w:rsidRDefault="00E5488D" w:rsidP="004C3045">
      <w:pPr>
        <w:keepNext/>
        <w:keepLines/>
        <w:rPr>
          <w:lang w:val="en-AU"/>
        </w:rPr>
      </w:pPr>
      <w:r>
        <w:rPr>
          <w:lang w:val="en-AU"/>
        </w:rPr>
        <w:t xml:space="preserve">Caregivers will be able to purchase SMPPi in an </w:t>
      </w:r>
      <w:r w:rsidR="009B49AC" w:rsidRPr="00975AC6">
        <w:rPr>
          <w:lang w:val="en-AU"/>
        </w:rPr>
        <w:t>online setting</w:t>
      </w:r>
      <w:r w:rsidR="00971777">
        <w:rPr>
          <w:lang w:val="en-AU"/>
        </w:rPr>
        <w:t>, where information is provided as text rather than explained by a person.</w:t>
      </w:r>
      <w:r>
        <w:rPr>
          <w:lang w:val="en-AU"/>
        </w:rPr>
        <w:t xml:space="preserve"> Some</w:t>
      </w:r>
      <w:r w:rsidR="009B49AC" w:rsidRPr="00975AC6">
        <w:rPr>
          <w:lang w:val="en-AU"/>
        </w:rPr>
        <w:t xml:space="preserve"> </w:t>
      </w:r>
      <w:r w:rsidR="00575FDB">
        <w:rPr>
          <w:lang w:val="en-AU"/>
        </w:rPr>
        <w:t>caregiver</w:t>
      </w:r>
      <w:r>
        <w:rPr>
          <w:lang w:val="en-AU"/>
        </w:rPr>
        <w:t>s</w:t>
      </w:r>
      <w:r w:rsidR="009B49AC" w:rsidRPr="00975AC6">
        <w:rPr>
          <w:lang w:val="en-AU"/>
        </w:rPr>
        <w:t xml:space="preserve"> may not understand or read the information provided.</w:t>
      </w:r>
      <w:r w:rsidRPr="00E5488D">
        <w:t xml:space="preserve"> </w:t>
      </w:r>
      <w:r w:rsidRPr="00E5488D">
        <w:rPr>
          <w:lang w:val="en-AU"/>
        </w:rPr>
        <w:t xml:space="preserve">However, there is a likelihood that </w:t>
      </w:r>
      <w:r>
        <w:rPr>
          <w:lang w:val="en-AU"/>
        </w:rPr>
        <w:t>online</w:t>
      </w:r>
      <w:r w:rsidRPr="00E5488D">
        <w:rPr>
          <w:lang w:val="en-AU"/>
        </w:rPr>
        <w:t xml:space="preserve"> sales will only be for subsequent purchases after the c</w:t>
      </w:r>
      <w:r>
        <w:rPr>
          <w:lang w:val="en-AU"/>
        </w:rPr>
        <w:t>aregiver</w:t>
      </w:r>
      <w:r w:rsidRPr="00E5488D">
        <w:rPr>
          <w:lang w:val="en-AU"/>
        </w:rPr>
        <w:t xml:space="preserve"> has sought advice on the appropriateness of a product for their child</w:t>
      </w:r>
      <w:r>
        <w:rPr>
          <w:lang w:val="en-AU"/>
        </w:rPr>
        <w:t xml:space="preserve"> in-store.</w:t>
      </w:r>
    </w:p>
    <w:p w14:paraId="43BA9608" w14:textId="63AF1013" w:rsidR="008811F8" w:rsidRPr="00975AC6" w:rsidRDefault="00242B88" w:rsidP="009731A1">
      <w:pPr>
        <w:pStyle w:val="Heading3"/>
      </w:pPr>
      <w:bookmarkStart w:id="837" w:name="_Toc168995666"/>
      <w:r>
        <w:t>Costs for infants and caregivers</w:t>
      </w:r>
      <w:bookmarkEnd w:id="837"/>
    </w:p>
    <w:p w14:paraId="20825434" w14:textId="4B8FC343" w:rsidR="00B92D84" w:rsidRPr="00975AC6" w:rsidRDefault="008811F8" w:rsidP="008811F8">
      <w:pPr>
        <w:widowControl/>
        <w:rPr>
          <w:lang w:val="en-AU"/>
        </w:rPr>
      </w:pPr>
      <w:r w:rsidRPr="00975AC6">
        <w:rPr>
          <w:lang w:val="en-AU"/>
        </w:rPr>
        <w:t xml:space="preserve">In the short-run, some product manufacturers may pass on some (or all) of the increased costs of meeting new standards to </w:t>
      </w:r>
      <w:r w:rsidR="009B75EA">
        <w:rPr>
          <w:lang w:val="en-AU"/>
        </w:rPr>
        <w:t>caregivers</w:t>
      </w:r>
      <w:r w:rsidRPr="00975AC6">
        <w:rPr>
          <w:lang w:val="en-AU"/>
        </w:rPr>
        <w:t xml:space="preserve"> through higher prices of infant formula products.</w:t>
      </w:r>
    </w:p>
    <w:p w14:paraId="5E326895" w14:textId="65A7890E" w:rsidR="008811F8" w:rsidRPr="00975AC6" w:rsidRDefault="008C4AC8" w:rsidP="008811F8">
      <w:pPr>
        <w:widowControl/>
        <w:rPr>
          <w:lang w:val="en-AU"/>
        </w:rPr>
      </w:pPr>
      <w:r w:rsidRPr="00975AC6">
        <w:rPr>
          <w:lang w:val="en-AU"/>
        </w:rPr>
        <w:t xml:space="preserve">However, </w:t>
      </w:r>
      <w:r w:rsidR="00DE60C7" w:rsidRPr="00975AC6">
        <w:rPr>
          <w:lang w:val="en-AU"/>
        </w:rPr>
        <w:t xml:space="preserve">any </w:t>
      </w:r>
      <w:r w:rsidR="0090412C" w:rsidRPr="00975AC6">
        <w:rPr>
          <w:lang w:val="en-AU"/>
        </w:rPr>
        <w:t xml:space="preserve">potential </w:t>
      </w:r>
      <w:r w:rsidR="00DE60C7" w:rsidRPr="00975AC6">
        <w:rPr>
          <w:lang w:val="en-AU"/>
        </w:rPr>
        <w:t xml:space="preserve">price increase </w:t>
      </w:r>
      <w:r w:rsidR="00E83541" w:rsidRPr="00975AC6">
        <w:rPr>
          <w:lang w:val="en-AU"/>
        </w:rPr>
        <w:t>per item would be very small.</w:t>
      </w:r>
      <w:r w:rsidR="00C54A98" w:rsidRPr="00975AC6">
        <w:rPr>
          <w:lang w:val="en-AU"/>
        </w:rPr>
        <w:t xml:space="preserve"> </w:t>
      </w:r>
      <w:r w:rsidR="008811F8" w:rsidRPr="00975AC6">
        <w:rPr>
          <w:lang w:val="en-AU"/>
        </w:rPr>
        <w:t>The</w:t>
      </w:r>
      <w:r w:rsidR="00B131AC" w:rsidRPr="00975AC6">
        <w:rPr>
          <w:lang w:val="en-AU"/>
        </w:rPr>
        <w:t xml:space="preserve"> </w:t>
      </w:r>
      <w:r w:rsidR="009C6C3B" w:rsidRPr="00975AC6">
        <w:rPr>
          <w:lang w:val="en-AU"/>
        </w:rPr>
        <w:t xml:space="preserve">calculation </w:t>
      </w:r>
      <w:r w:rsidR="00B131AC" w:rsidRPr="00975AC6">
        <w:rPr>
          <w:lang w:val="en-AU"/>
        </w:rPr>
        <w:t>of the</w:t>
      </w:r>
      <w:r w:rsidR="008811F8" w:rsidRPr="00975AC6">
        <w:rPr>
          <w:lang w:val="en-AU"/>
        </w:rPr>
        <w:t xml:space="preserve"> </w:t>
      </w:r>
      <w:r w:rsidR="00AD0F82" w:rsidRPr="00975AC6">
        <w:rPr>
          <w:lang w:val="en-AU"/>
        </w:rPr>
        <w:t>potential costs to be passed on is</w:t>
      </w:r>
      <w:r w:rsidR="008811F8" w:rsidRPr="00975AC6">
        <w:rPr>
          <w:lang w:val="en-AU"/>
        </w:rPr>
        <w:t xml:space="preserve"> shown in the industry costs section below.</w:t>
      </w:r>
    </w:p>
    <w:p w14:paraId="051808E1" w14:textId="6542B987" w:rsidR="005A363D" w:rsidRPr="00975AC6" w:rsidRDefault="008811F8" w:rsidP="008811F8">
      <w:pPr>
        <w:widowControl/>
        <w:rPr>
          <w:lang w:val="en-AU"/>
        </w:rPr>
      </w:pPr>
      <w:r w:rsidRPr="00975AC6">
        <w:rPr>
          <w:lang w:val="en-AU"/>
        </w:rPr>
        <w:t xml:space="preserve">In the longer-run, greater alignment with international regulations </w:t>
      </w:r>
      <w:r w:rsidR="0049518F" w:rsidRPr="00975AC6">
        <w:rPr>
          <w:lang w:val="en-AU"/>
        </w:rPr>
        <w:t>may</w:t>
      </w:r>
      <w:r w:rsidRPr="00975AC6">
        <w:rPr>
          <w:lang w:val="en-AU"/>
        </w:rPr>
        <w:t xml:space="preserve"> reduce production costs and </w:t>
      </w:r>
      <w:r w:rsidR="00272FCD">
        <w:rPr>
          <w:lang w:val="en-AU"/>
        </w:rPr>
        <w:t>caregivers</w:t>
      </w:r>
      <w:r w:rsidRPr="00975AC6">
        <w:rPr>
          <w:lang w:val="en-AU"/>
        </w:rPr>
        <w:t xml:space="preserve"> may then benefit from price reductions.</w:t>
      </w:r>
    </w:p>
    <w:p w14:paraId="21B1C5B3" w14:textId="1911EF0A" w:rsidR="005E0B06" w:rsidRPr="00975AC6" w:rsidRDefault="000120C9" w:rsidP="008811F8">
      <w:pPr>
        <w:widowControl/>
        <w:rPr>
          <w:lang w:val="en-AU"/>
        </w:rPr>
      </w:pPr>
      <w:r w:rsidRPr="00975AC6">
        <w:rPr>
          <w:lang w:val="en-AU"/>
        </w:rPr>
        <w:t xml:space="preserve">FSANZ expects the impact of restricting the sale of SMPPi to be minor for </w:t>
      </w:r>
      <w:r w:rsidR="00272FCD">
        <w:rPr>
          <w:lang w:val="en-AU"/>
        </w:rPr>
        <w:t>caregivers</w:t>
      </w:r>
      <w:r w:rsidRPr="00975AC6">
        <w:rPr>
          <w:lang w:val="en-AU"/>
        </w:rPr>
        <w:t>. Under the status quo, a significant majority of these products are sold in large supermarkets</w:t>
      </w:r>
      <w:r w:rsidR="009C6C3B" w:rsidRPr="00975AC6">
        <w:rPr>
          <w:lang w:val="en-AU"/>
        </w:rPr>
        <w:t>;</w:t>
      </w:r>
      <w:r w:rsidRPr="00975AC6">
        <w:rPr>
          <w:lang w:val="en-AU"/>
        </w:rPr>
        <w:t xml:space="preserve"> under the</w:t>
      </w:r>
      <w:r w:rsidRPr="00975AC6" w:rsidDel="00C432D6">
        <w:rPr>
          <w:lang w:val="en-AU"/>
        </w:rPr>
        <w:t xml:space="preserve"> </w:t>
      </w:r>
      <w:r w:rsidR="00C432D6" w:rsidRPr="00975AC6">
        <w:rPr>
          <w:lang w:val="en-AU"/>
        </w:rPr>
        <w:t>proposed changes</w:t>
      </w:r>
      <w:r w:rsidRPr="00975AC6">
        <w:rPr>
          <w:lang w:val="en-AU"/>
        </w:rPr>
        <w:t xml:space="preserve"> they </w:t>
      </w:r>
      <w:r w:rsidR="00B61C17" w:rsidRPr="00975AC6">
        <w:rPr>
          <w:lang w:val="en-AU"/>
        </w:rPr>
        <w:t xml:space="preserve">are expected to </w:t>
      </w:r>
      <w:r w:rsidRPr="00975AC6">
        <w:rPr>
          <w:lang w:val="en-AU"/>
        </w:rPr>
        <w:t>be purchased at</w:t>
      </w:r>
      <w:r w:rsidR="00933FA8" w:rsidRPr="00975AC6">
        <w:rPr>
          <w:lang w:val="en-AU"/>
        </w:rPr>
        <w:t xml:space="preserve"> </w:t>
      </w:r>
      <w:r w:rsidRPr="00975AC6">
        <w:rPr>
          <w:lang w:val="en-AU"/>
        </w:rPr>
        <w:t>pharmacies.</w:t>
      </w:r>
      <w:r w:rsidR="00933FA8" w:rsidRPr="00975AC6">
        <w:rPr>
          <w:lang w:val="en-AU"/>
        </w:rPr>
        <w:t xml:space="preserve"> </w:t>
      </w:r>
      <w:r w:rsidR="005E0EC0" w:rsidRPr="00975AC6">
        <w:rPr>
          <w:lang w:val="en-AU"/>
        </w:rPr>
        <w:t>T</w:t>
      </w:r>
      <w:r w:rsidRPr="00975AC6">
        <w:rPr>
          <w:lang w:val="en-AU"/>
        </w:rPr>
        <w:t>he price of products will be</w:t>
      </w:r>
      <w:r w:rsidR="00EA4894" w:rsidRPr="00975AC6">
        <w:rPr>
          <w:lang w:val="en-AU"/>
        </w:rPr>
        <w:t xml:space="preserve"> very similar</w:t>
      </w:r>
      <w:r w:rsidR="00F15B3D" w:rsidRPr="00975AC6">
        <w:rPr>
          <w:lang w:val="en-AU"/>
        </w:rPr>
        <w:t xml:space="preserve"> at large pharmacies</w:t>
      </w:r>
      <w:r w:rsidRPr="00975AC6">
        <w:rPr>
          <w:lang w:val="en-AU"/>
        </w:rPr>
        <w:t xml:space="preserve"> and </w:t>
      </w:r>
      <w:r w:rsidR="00272FCD">
        <w:rPr>
          <w:lang w:val="en-AU"/>
        </w:rPr>
        <w:t>caregivers</w:t>
      </w:r>
      <w:r w:rsidRPr="00975AC6">
        <w:rPr>
          <w:lang w:val="en-AU"/>
        </w:rPr>
        <w:t xml:space="preserve"> are unlikely to have to travel further to access a p</w:t>
      </w:r>
      <w:r w:rsidR="00B61C17" w:rsidRPr="00975AC6">
        <w:rPr>
          <w:lang w:val="en-AU"/>
        </w:rPr>
        <w:t>harmacy</w:t>
      </w:r>
      <w:r w:rsidR="00F15B3D" w:rsidRPr="00975AC6">
        <w:rPr>
          <w:lang w:val="en-AU"/>
        </w:rPr>
        <w:t xml:space="preserve"> given</w:t>
      </w:r>
      <w:r w:rsidR="00470619" w:rsidRPr="00975AC6">
        <w:rPr>
          <w:lang w:val="en-AU"/>
        </w:rPr>
        <w:t xml:space="preserve"> how they a</w:t>
      </w:r>
      <w:r w:rsidR="000A7E9D" w:rsidRPr="00975AC6">
        <w:rPr>
          <w:lang w:val="en-AU"/>
        </w:rPr>
        <w:t xml:space="preserve">re distributed </w:t>
      </w:r>
      <w:r w:rsidR="00933FA8" w:rsidRPr="00975AC6">
        <w:rPr>
          <w:lang w:val="en-AU"/>
        </w:rPr>
        <w:t>geographically</w:t>
      </w:r>
      <w:r w:rsidRPr="00975AC6">
        <w:rPr>
          <w:lang w:val="en-AU"/>
        </w:rPr>
        <w:t>.</w:t>
      </w:r>
    </w:p>
    <w:p w14:paraId="51907538" w14:textId="600C1F22" w:rsidR="004C3045" w:rsidRDefault="000120C9" w:rsidP="008811F8">
      <w:pPr>
        <w:widowControl/>
        <w:rPr>
          <w:lang w:val="en-AU"/>
        </w:rPr>
      </w:pPr>
      <w:r w:rsidRPr="00975AC6">
        <w:rPr>
          <w:lang w:val="en-AU"/>
        </w:rPr>
        <w:t xml:space="preserve">Some </w:t>
      </w:r>
      <w:r w:rsidR="00272FCD">
        <w:rPr>
          <w:lang w:val="en-AU"/>
        </w:rPr>
        <w:t>caregivers</w:t>
      </w:r>
      <w:r w:rsidRPr="00975AC6">
        <w:rPr>
          <w:lang w:val="en-AU"/>
        </w:rPr>
        <w:t xml:space="preserve"> may purchase the products at a smaller </w:t>
      </w:r>
      <w:r w:rsidR="00B61C17" w:rsidRPr="00975AC6">
        <w:rPr>
          <w:lang w:val="en-AU"/>
        </w:rPr>
        <w:t>pharmac</w:t>
      </w:r>
      <w:r w:rsidR="004B5703" w:rsidRPr="00975AC6">
        <w:rPr>
          <w:lang w:val="en-AU"/>
        </w:rPr>
        <w:t>ies</w:t>
      </w:r>
      <w:r w:rsidRPr="00975AC6">
        <w:rPr>
          <w:lang w:val="en-AU"/>
        </w:rPr>
        <w:t xml:space="preserve">, </w:t>
      </w:r>
      <w:r w:rsidR="005E0B06" w:rsidRPr="00975AC6">
        <w:rPr>
          <w:lang w:val="en-AU"/>
        </w:rPr>
        <w:t>which may result in a small increase in prices relative to the status quo</w:t>
      </w:r>
      <w:r w:rsidR="00914E91" w:rsidRPr="00975AC6">
        <w:rPr>
          <w:lang w:val="en-AU"/>
        </w:rPr>
        <w:t xml:space="preserve"> due to smaller economies of scale</w:t>
      </w:r>
      <w:r w:rsidR="005E0B06" w:rsidRPr="00975AC6">
        <w:rPr>
          <w:lang w:val="en-AU"/>
        </w:rPr>
        <w:t>.</w:t>
      </w:r>
    </w:p>
    <w:p w14:paraId="14AF810B" w14:textId="4BFC624A" w:rsidR="004C3045" w:rsidRDefault="00914E91" w:rsidP="008811F8">
      <w:pPr>
        <w:widowControl/>
        <w:rPr>
          <w:lang w:val="en-AU"/>
        </w:rPr>
      </w:pPr>
      <w:r w:rsidRPr="00975AC6">
        <w:rPr>
          <w:lang w:val="en-AU"/>
        </w:rPr>
        <w:t>However these price increases will be limited</w:t>
      </w:r>
      <w:r w:rsidR="008F0E9A" w:rsidRPr="00975AC6">
        <w:rPr>
          <w:lang w:val="en-AU"/>
        </w:rPr>
        <w:t xml:space="preserve">. </w:t>
      </w:r>
      <w:r w:rsidR="00916EC4" w:rsidRPr="00975AC6">
        <w:rPr>
          <w:lang w:val="en-AU"/>
        </w:rPr>
        <w:t xml:space="preserve">During consultation with the pharmacy sector FSANZ was advised that pharmacies </w:t>
      </w:r>
      <w:r w:rsidRPr="00975AC6">
        <w:rPr>
          <w:lang w:val="en-AU"/>
        </w:rPr>
        <w:t>follow the pricing strategy</w:t>
      </w:r>
      <w:r w:rsidR="00916EC4" w:rsidRPr="00975AC6">
        <w:rPr>
          <w:lang w:val="en-AU"/>
        </w:rPr>
        <w:t xml:space="preserve"> set</w:t>
      </w:r>
      <w:r w:rsidR="00EA5C94" w:rsidRPr="00975AC6">
        <w:rPr>
          <w:lang w:val="en-AU"/>
        </w:rPr>
        <w:t xml:space="preserve"> (</w:t>
      </w:r>
      <w:r w:rsidR="00916EC4" w:rsidRPr="00975AC6">
        <w:rPr>
          <w:lang w:val="en-AU"/>
        </w:rPr>
        <w:t>using</w:t>
      </w:r>
      <w:r w:rsidR="00751EEC" w:rsidRPr="00975AC6">
        <w:rPr>
          <w:lang w:val="en-AU"/>
        </w:rPr>
        <w:t xml:space="preserve"> </w:t>
      </w:r>
      <w:r w:rsidR="00EA5C94" w:rsidRPr="00975AC6">
        <w:rPr>
          <w:lang w:val="en-AU"/>
        </w:rPr>
        <w:t>a recommended retail price or RRP)</w:t>
      </w:r>
      <w:r w:rsidRPr="00975AC6">
        <w:rPr>
          <w:lang w:val="en-AU"/>
        </w:rPr>
        <w:t xml:space="preserve"> by infant formula manufacturers</w:t>
      </w:r>
      <w:r w:rsidR="00214AB6" w:rsidRPr="00975AC6">
        <w:rPr>
          <w:lang w:val="en-AU"/>
        </w:rPr>
        <w:t xml:space="preserve">, however </w:t>
      </w:r>
      <w:r w:rsidR="005B20BD" w:rsidRPr="00975AC6">
        <w:rPr>
          <w:lang w:val="en-AU"/>
        </w:rPr>
        <w:t xml:space="preserve">there is strong price competition </w:t>
      </w:r>
      <w:r w:rsidR="003920CE" w:rsidRPr="00975AC6">
        <w:rPr>
          <w:lang w:val="en-AU"/>
        </w:rPr>
        <w:t xml:space="preserve">from big pharmacies in metropolitan areas that </w:t>
      </w:r>
      <w:r w:rsidR="0012724C" w:rsidRPr="00975AC6">
        <w:rPr>
          <w:lang w:val="en-AU"/>
        </w:rPr>
        <w:t xml:space="preserve">results in prices being lower </w:t>
      </w:r>
      <w:r w:rsidR="00EA5C94" w:rsidRPr="00975AC6">
        <w:rPr>
          <w:lang w:val="en-AU"/>
        </w:rPr>
        <w:t>than the RRP</w:t>
      </w:r>
      <w:r w:rsidR="000120C9" w:rsidRPr="00975AC6">
        <w:rPr>
          <w:lang w:val="en-AU"/>
        </w:rPr>
        <w:t>.</w:t>
      </w:r>
    </w:p>
    <w:p w14:paraId="053C6F6E" w14:textId="07CFDA75" w:rsidR="000120C9" w:rsidRPr="00975AC6" w:rsidRDefault="00916EC4" w:rsidP="008811F8">
      <w:pPr>
        <w:widowControl/>
        <w:rPr>
          <w:lang w:val="en-AU"/>
        </w:rPr>
      </w:pPr>
      <w:r w:rsidRPr="00975AC6">
        <w:rPr>
          <w:lang w:val="en-AU"/>
        </w:rPr>
        <w:t>The sector also</w:t>
      </w:r>
      <w:r w:rsidR="00B6439E" w:rsidRPr="00975AC6">
        <w:rPr>
          <w:lang w:val="en-AU"/>
        </w:rPr>
        <w:t xml:space="preserve"> advised that many pharmacies have discount arrangements with wholesalers</w:t>
      </w:r>
      <w:r w:rsidR="0090483A" w:rsidRPr="00975AC6">
        <w:rPr>
          <w:lang w:val="en-AU"/>
        </w:rPr>
        <w:t xml:space="preserve"> or distributors of infant formula products</w:t>
      </w:r>
      <w:r w:rsidR="00B6439E" w:rsidRPr="00975AC6">
        <w:rPr>
          <w:lang w:val="en-AU"/>
        </w:rPr>
        <w:t>.</w:t>
      </w:r>
      <w:r w:rsidR="004556CA" w:rsidRPr="00975AC6">
        <w:rPr>
          <w:rStyle w:val="FootnoteReference"/>
          <w:lang w:val="en-AU"/>
        </w:rPr>
        <w:footnoteReference w:id="53"/>
      </w:r>
    </w:p>
    <w:p w14:paraId="38325902" w14:textId="4C1346A6" w:rsidR="000120C9" w:rsidRPr="00975AC6" w:rsidRDefault="000120C9" w:rsidP="008811F8">
      <w:pPr>
        <w:widowControl/>
        <w:rPr>
          <w:lang w:val="en-AU"/>
        </w:rPr>
      </w:pPr>
      <w:r w:rsidRPr="00975AC6">
        <w:rPr>
          <w:lang w:val="en-AU"/>
        </w:rPr>
        <w:t xml:space="preserve">The potential impacts on </w:t>
      </w:r>
      <w:r w:rsidR="00272FCD">
        <w:rPr>
          <w:lang w:val="en-AU"/>
        </w:rPr>
        <w:t>caregivers</w:t>
      </w:r>
      <w:r w:rsidRPr="00975AC6">
        <w:rPr>
          <w:lang w:val="en-AU"/>
        </w:rPr>
        <w:t xml:space="preserve"> are discussed in more detail in the sections that follow.</w:t>
      </w:r>
    </w:p>
    <w:p w14:paraId="75A989C0" w14:textId="6D0B1387" w:rsidR="008811F8" w:rsidRPr="00975AC6" w:rsidRDefault="001D71C8" w:rsidP="00C952E7">
      <w:pPr>
        <w:pStyle w:val="Heading4"/>
        <w:rPr>
          <w:lang w:val="en-AU"/>
        </w:rPr>
      </w:pPr>
      <w:r w:rsidRPr="00975AC6">
        <w:rPr>
          <w:lang w:val="en-AU"/>
        </w:rPr>
        <w:t>Change in location of sale for</w:t>
      </w:r>
      <w:r w:rsidR="008811F8" w:rsidRPr="00975AC6">
        <w:rPr>
          <w:lang w:val="en-AU"/>
        </w:rPr>
        <w:t xml:space="preserve"> subcategories of special </w:t>
      </w:r>
      <w:r w:rsidR="008811F8" w:rsidRPr="00975AC6">
        <w:rPr>
          <w:lang w:val="en-AU"/>
        </w:rPr>
        <w:lastRenderedPageBreak/>
        <w:t>purpose infant formula</w:t>
      </w:r>
    </w:p>
    <w:p w14:paraId="786B9443" w14:textId="579A7D9B" w:rsidR="00DC670D" w:rsidRPr="00975AC6" w:rsidRDefault="008811F8" w:rsidP="008811F8">
      <w:pPr>
        <w:widowControl/>
        <w:rPr>
          <w:lang w:val="en-AU"/>
        </w:rPr>
      </w:pPr>
      <w:r w:rsidRPr="00975AC6">
        <w:rPr>
          <w:lang w:val="en-AU"/>
        </w:rPr>
        <w:t>Under the</w:t>
      </w:r>
      <w:r w:rsidR="00BA0A25" w:rsidRPr="00975AC6">
        <w:rPr>
          <w:lang w:val="en-AU"/>
        </w:rPr>
        <w:t xml:space="preserve"> v</w:t>
      </w:r>
      <w:r w:rsidR="005A61C3" w:rsidRPr="00975AC6">
        <w:rPr>
          <w:lang w:val="en-AU"/>
        </w:rPr>
        <w:t>ariation</w:t>
      </w:r>
      <w:r w:rsidRPr="00975AC6">
        <w:rPr>
          <w:lang w:val="en-AU"/>
        </w:rPr>
        <w:t>, SMPPi can only be sold or distributed through medical practitioners</w:t>
      </w:r>
      <w:r w:rsidR="00933D18" w:rsidRPr="00975AC6">
        <w:rPr>
          <w:lang w:val="en-AU"/>
        </w:rPr>
        <w:t xml:space="preserve"> and dietitians</w:t>
      </w:r>
      <w:r w:rsidRPr="00975AC6">
        <w:rPr>
          <w:lang w:val="en-AU"/>
        </w:rPr>
        <w:t xml:space="preserve">, responsible institutions, or permitted sellers. Permitted sellers will include </w:t>
      </w:r>
      <w:r w:rsidR="0052722E" w:rsidRPr="00975AC6">
        <w:rPr>
          <w:lang w:val="en-AU"/>
        </w:rPr>
        <w:t>pharmacies and other responsible institutions</w:t>
      </w:r>
      <w:r w:rsidRPr="00975AC6">
        <w:rPr>
          <w:lang w:val="en-AU"/>
        </w:rPr>
        <w:t>.</w:t>
      </w:r>
    </w:p>
    <w:p w14:paraId="6AD79040" w14:textId="51C30AED" w:rsidR="004D7EE8" w:rsidRPr="00975AC6" w:rsidRDefault="009C6C3B" w:rsidP="004C3045">
      <w:pPr>
        <w:keepNext/>
        <w:keepLines/>
        <w:widowControl/>
        <w:rPr>
          <w:lang w:val="en-AU"/>
        </w:rPr>
      </w:pPr>
      <w:r w:rsidRPr="00975AC6">
        <w:rPr>
          <w:lang w:val="en-AU"/>
        </w:rPr>
        <w:t>Products for the following issues</w:t>
      </w:r>
      <w:r w:rsidR="00DC7B76" w:rsidRPr="00975AC6">
        <w:rPr>
          <w:lang w:val="en-AU"/>
        </w:rPr>
        <w:t xml:space="preserve"> are currently sold at supermarkets, but will </w:t>
      </w:r>
      <w:r w:rsidRPr="00975AC6">
        <w:rPr>
          <w:lang w:val="en-AU"/>
        </w:rPr>
        <w:t>be subject to the restriction of sale</w:t>
      </w:r>
      <w:r w:rsidR="00DC7B76" w:rsidRPr="00975AC6">
        <w:rPr>
          <w:lang w:val="en-AU"/>
        </w:rPr>
        <w:t>:</w:t>
      </w:r>
    </w:p>
    <w:p w14:paraId="02567A1E" w14:textId="4286FB37" w:rsidR="00DC7B76" w:rsidRPr="00975AC6" w:rsidRDefault="009C6C3B" w:rsidP="004C3045">
      <w:pPr>
        <w:pStyle w:val="FSBullet1"/>
        <w:keepNext/>
        <w:keepLines/>
        <w:rPr>
          <w:lang w:val="en-AU"/>
        </w:rPr>
      </w:pPr>
      <w:r w:rsidRPr="00975AC6">
        <w:rPr>
          <w:lang w:val="en-AU"/>
        </w:rPr>
        <w:t>r</w:t>
      </w:r>
      <w:r w:rsidR="00DC7B76" w:rsidRPr="00975AC6">
        <w:rPr>
          <w:lang w:val="en-AU"/>
        </w:rPr>
        <w:t>eflux and anti-regurgitation</w:t>
      </w:r>
    </w:p>
    <w:p w14:paraId="4A9773D1" w14:textId="2C3777B1" w:rsidR="00DC7B76" w:rsidRPr="00975AC6" w:rsidRDefault="009C6C3B" w:rsidP="004C3045">
      <w:pPr>
        <w:pStyle w:val="FSBullet1"/>
        <w:keepNext/>
        <w:keepLines/>
        <w:rPr>
          <w:lang w:val="en-AU"/>
        </w:rPr>
      </w:pPr>
      <w:r w:rsidRPr="00975AC6">
        <w:rPr>
          <w:lang w:val="en-AU"/>
        </w:rPr>
        <w:t>c</w:t>
      </w:r>
      <w:r w:rsidR="00DC7B76" w:rsidRPr="00975AC6">
        <w:rPr>
          <w:lang w:val="en-AU"/>
        </w:rPr>
        <w:t>olic and constipation</w:t>
      </w:r>
    </w:p>
    <w:p w14:paraId="2F42E522" w14:textId="66F77F6A" w:rsidR="00DC7B76" w:rsidRPr="00975AC6" w:rsidRDefault="009C6C3B" w:rsidP="004C3045">
      <w:pPr>
        <w:pStyle w:val="FSBullet1"/>
        <w:keepNext/>
        <w:keepLines/>
        <w:rPr>
          <w:lang w:val="en-AU"/>
        </w:rPr>
      </w:pPr>
      <w:r w:rsidRPr="00975AC6">
        <w:rPr>
          <w:lang w:val="en-AU"/>
        </w:rPr>
        <w:t>s</w:t>
      </w:r>
      <w:r w:rsidR="00DC7B76" w:rsidRPr="00975AC6">
        <w:rPr>
          <w:lang w:val="en-AU"/>
        </w:rPr>
        <w:t>ensitivity and/or intolerance</w:t>
      </w:r>
    </w:p>
    <w:p w14:paraId="446CE8FA" w14:textId="62387AE9" w:rsidR="004D7EE8" w:rsidRPr="004C3045" w:rsidRDefault="00DC7B76" w:rsidP="008811F8">
      <w:pPr>
        <w:pStyle w:val="FSBullet1"/>
        <w:keepNext/>
        <w:keepLines/>
        <w:rPr>
          <w:lang w:val="en-AU"/>
        </w:rPr>
      </w:pPr>
      <w:r w:rsidRPr="00975AC6">
        <w:rPr>
          <w:lang w:val="en-AU"/>
        </w:rPr>
        <w:t>allergy</w:t>
      </w:r>
      <w:r w:rsidR="009C6C3B" w:rsidRPr="00975AC6">
        <w:rPr>
          <w:lang w:val="en-AU"/>
        </w:rPr>
        <w:t>.</w:t>
      </w:r>
    </w:p>
    <w:p w14:paraId="4B4237BB" w14:textId="1A8A2C58" w:rsidR="00603F57" w:rsidRPr="00975AC6" w:rsidRDefault="009B75EA" w:rsidP="008811F8">
      <w:pPr>
        <w:widowControl/>
        <w:rPr>
          <w:lang w:val="en-AU"/>
        </w:rPr>
      </w:pPr>
      <w:r>
        <w:rPr>
          <w:lang w:val="en-AU"/>
        </w:rPr>
        <w:t>Caregivers</w:t>
      </w:r>
      <w:r w:rsidR="004D7EE8" w:rsidRPr="00975AC6" w:rsidDel="009C6C3B">
        <w:rPr>
          <w:lang w:val="en-AU"/>
        </w:rPr>
        <w:t xml:space="preserve"> </w:t>
      </w:r>
      <w:r w:rsidR="009C6C3B" w:rsidRPr="00975AC6">
        <w:rPr>
          <w:lang w:val="en-AU"/>
        </w:rPr>
        <w:t>who</w:t>
      </w:r>
      <w:r w:rsidR="004D7EE8" w:rsidRPr="00975AC6">
        <w:rPr>
          <w:lang w:val="en-AU"/>
        </w:rPr>
        <w:t xml:space="preserve"> would have purchased these products in a supermarket under the status quo are expected to purchase these products at a community pharmacy</w:t>
      </w:r>
      <w:r w:rsidR="00E95FDC" w:rsidRPr="00975AC6">
        <w:rPr>
          <w:lang w:val="en-AU"/>
        </w:rPr>
        <w:t xml:space="preserve"> or purchase a more appropriate product to their needs</w:t>
      </w:r>
      <w:r w:rsidR="006C0BA7">
        <w:rPr>
          <w:lang w:val="en-AU"/>
        </w:rPr>
        <w:t xml:space="preserve"> (</w:t>
      </w:r>
      <w:r w:rsidR="008630E7">
        <w:rPr>
          <w:lang w:val="en-AU"/>
        </w:rPr>
        <w:t xml:space="preserve">in some cases </w:t>
      </w:r>
      <w:r w:rsidR="006C0BA7">
        <w:rPr>
          <w:lang w:val="en-AU"/>
        </w:rPr>
        <w:t xml:space="preserve">substituting to </w:t>
      </w:r>
      <w:r w:rsidR="008630E7">
        <w:rPr>
          <w:lang w:val="en-AU"/>
        </w:rPr>
        <w:t>a product that can be sold in supermarkets)</w:t>
      </w:r>
      <w:r w:rsidR="004D7EE8" w:rsidRPr="00975AC6">
        <w:rPr>
          <w:lang w:val="en-AU"/>
        </w:rPr>
        <w:t>.</w:t>
      </w:r>
      <w:r w:rsidR="005817C9" w:rsidRPr="00975AC6">
        <w:rPr>
          <w:rStyle w:val="FootnoteReference"/>
          <w:lang w:val="en-AU"/>
        </w:rPr>
        <w:footnoteReference w:id="54"/>
      </w:r>
    </w:p>
    <w:p w14:paraId="1D11542F" w14:textId="41D3DDDF" w:rsidR="00087683" w:rsidRPr="00975AC6" w:rsidRDefault="006E3E16" w:rsidP="008811F8">
      <w:pPr>
        <w:widowControl/>
        <w:rPr>
          <w:lang w:val="en-AU"/>
        </w:rPr>
      </w:pPr>
      <w:r w:rsidRPr="00975AC6">
        <w:rPr>
          <w:lang w:val="en-AU"/>
        </w:rPr>
        <w:t>FSANZ expects the impact of restricting the sale of SMPPi to be minor</w:t>
      </w:r>
      <w:r w:rsidR="00DC2969" w:rsidRPr="00975AC6">
        <w:rPr>
          <w:lang w:val="en-AU"/>
        </w:rPr>
        <w:t xml:space="preserve"> for </w:t>
      </w:r>
      <w:r w:rsidR="00272FCD">
        <w:rPr>
          <w:lang w:val="en-AU"/>
        </w:rPr>
        <w:t>caregivers</w:t>
      </w:r>
      <w:r w:rsidRPr="00975AC6">
        <w:rPr>
          <w:lang w:val="en-AU"/>
        </w:rPr>
        <w:t>.</w:t>
      </w:r>
      <w:r w:rsidR="00ED32C9" w:rsidRPr="00975AC6">
        <w:rPr>
          <w:lang w:val="en-AU"/>
        </w:rPr>
        <w:t xml:space="preserve"> </w:t>
      </w:r>
      <w:r w:rsidR="00A255C9" w:rsidRPr="00975AC6">
        <w:rPr>
          <w:lang w:val="en-AU"/>
        </w:rPr>
        <w:t xml:space="preserve">Under the status quo, a significant majority of these products are sold in large supermarkets, </w:t>
      </w:r>
      <w:r w:rsidR="007642F5" w:rsidRPr="00975AC6">
        <w:rPr>
          <w:lang w:val="en-AU"/>
        </w:rPr>
        <w:t xml:space="preserve">under the </w:t>
      </w:r>
      <w:r w:rsidR="00C432D6" w:rsidRPr="00975AC6">
        <w:rPr>
          <w:lang w:val="en-AU"/>
        </w:rPr>
        <w:t xml:space="preserve">proposed changes </w:t>
      </w:r>
      <w:r w:rsidR="007642F5" w:rsidRPr="00975AC6">
        <w:rPr>
          <w:lang w:val="en-AU"/>
        </w:rPr>
        <w:t xml:space="preserve">they </w:t>
      </w:r>
      <w:r w:rsidR="00087683" w:rsidRPr="00975AC6">
        <w:rPr>
          <w:lang w:val="en-AU"/>
        </w:rPr>
        <w:t xml:space="preserve">are expected to </w:t>
      </w:r>
      <w:r w:rsidR="007642F5" w:rsidRPr="00975AC6">
        <w:rPr>
          <w:lang w:val="en-AU"/>
        </w:rPr>
        <w:t>be purchased at pharmacies</w:t>
      </w:r>
      <w:r w:rsidR="00F72962" w:rsidRPr="00975AC6">
        <w:rPr>
          <w:lang w:val="en-AU"/>
        </w:rPr>
        <w:t xml:space="preserve"> many of which charge similar prices</w:t>
      </w:r>
      <w:r w:rsidR="007642F5" w:rsidRPr="00975AC6">
        <w:rPr>
          <w:lang w:val="en-AU"/>
        </w:rPr>
        <w:t>.</w:t>
      </w:r>
    </w:p>
    <w:p w14:paraId="58AB77CB" w14:textId="6942EE04" w:rsidR="00C71461" w:rsidRPr="00975AC6" w:rsidRDefault="00E00508" w:rsidP="008811F8">
      <w:pPr>
        <w:widowControl/>
        <w:rPr>
          <w:lang w:val="en-AU"/>
        </w:rPr>
      </w:pPr>
      <w:r w:rsidRPr="00975AC6">
        <w:rPr>
          <w:lang w:val="en-AU"/>
        </w:rPr>
        <w:t xml:space="preserve">As a result, the price of products will be </w:t>
      </w:r>
      <w:r w:rsidR="00F72962" w:rsidRPr="00975AC6">
        <w:rPr>
          <w:lang w:val="en-AU"/>
        </w:rPr>
        <w:t>simila</w:t>
      </w:r>
      <w:r w:rsidR="008E0C82">
        <w:rPr>
          <w:lang w:val="en-AU"/>
        </w:rPr>
        <w:t>r</w:t>
      </w:r>
      <w:r w:rsidRPr="00975AC6">
        <w:rPr>
          <w:lang w:val="en-AU"/>
        </w:rPr>
        <w:t xml:space="preserve"> and </w:t>
      </w:r>
      <w:r w:rsidR="00272FCD">
        <w:rPr>
          <w:lang w:val="en-AU"/>
        </w:rPr>
        <w:t>caregivers</w:t>
      </w:r>
      <w:r w:rsidRPr="00975AC6">
        <w:rPr>
          <w:lang w:val="en-AU"/>
        </w:rPr>
        <w:t xml:space="preserve"> are unlikely to have to travel further to access a </w:t>
      </w:r>
      <w:r w:rsidR="00087683" w:rsidRPr="00975AC6">
        <w:rPr>
          <w:lang w:val="en-AU"/>
        </w:rPr>
        <w:t>pharmacy</w:t>
      </w:r>
      <w:r w:rsidR="00F72962" w:rsidRPr="00975AC6">
        <w:rPr>
          <w:lang w:val="en-AU"/>
        </w:rPr>
        <w:t xml:space="preserve"> given the</w:t>
      </w:r>
      <w:r w:rsidR="00014F5F" w:rsidRPr="00975AC6">
        <w:rPr>
          <w:lang w:val="en-AU"/>
        </w:rPr>
        <w:t>ir geographic distribution</w:t>
      </w:r>
      <w:r w:rsidRPr="00975AC6">
        <w:rPr>
          <w:lang w:val="en-AU"/>
        </w:rPr>
        <w:t xml:space="preserve">. </w:t>
      </w:r>
      <w:r w:rsidR="00914F18" w:rsidRPr="00975AC6">
        <w:rPr>
          <w:lang w:val="en-AU"/>
        </w:rPr>
        <w:t xml:space="preserve">Some </w:t>
      </w:r>
      <w:r w:rsidR="00272FCD">
        <w:rPr>
          <w:lang w:val="en-AU"/>
        </w:rPr>
        <w:t>caregivers</w:t>
      </w:r>
      <w:r w:rsidR="00914F18" w:rsidRPr="00975AC6">
        <w:rPr>
          <w:lang w:val="en-AU"/>
        </w:rPr>
        <w:t xml:space="preserve"> may purchase the products at a smaller ph</w:t>
      </w:r>
      <w:r w:rsidR="00087683" w:rsidRPr="00975AC6">
        <w:rPr>
          <w:lang w:val="en-AU"/>
        </w:rPr>
        <w:t>armacy</w:t>
      </w:r>
      <w:r w:rsidR="00914F18" w:rsidRPr="00975AC6">
        <w:rPr>
          <w:lang w:val="en-AU"/>
        </w:rPr>
        <w:t xml:space="preserve">, increasing costs for those </w:t>
      </w:r>
      <w:r w:rsidR="00272FCD">
        <w:rPr>
          <w:lang w:val="en-AU"/>
        </w:rPr>
        <w:t>caregivers</w:t>
      </w:r>
      <w:r w:rsidR="00914F18" w:rsidRPr="00975AC6">
        <w:rPr>
          <w:lang w:val="en-AU"/>
        </w:rPr>
        <w:t>.</w:t>
      </w:r>
    </w:p>
    <w:p w14:paraId="4B6436FF" w14:textId="584E67FA" w:rsidR="008811F8" w:rsidRPr="00975AC6" w:rsidRDefault="00C71461" w:rsidP="008811F8">
      <w:pPr>
        <w:widowControl/>
        <w:rPr>
          <w:lang w:val="en-AU"/>
        </w:rPr>
      </w:pPr>
      <w:r w:rsidRPr="00975AC6">
        <w:rPr>
          <w:lang w:val="en-AU"/>
        </w:rPr>
        <w:t>This conclusion is discussed in more detail below.</w:t>
      </w:r>
    </w:p>
    <w:p w14:paraId="2549D674" w14:textId="2FEC74BE" w:rsidR="00ED53BC" w:rsidRPr="00975AC6" w:rsidRDefault="00EF6255" w:rsidP="00A91553">
      <w:pPr>
        <w:pStyle w:val="Heading5"/>
        <w:rPr>
          <w:lang w:val="en-AU"/>
        </w:rPr>
      </w:pPr>
      <w:r w:rsidRPr="00975AC6">
        <w:rPr>
          <w:lang w:val="en-AU"/>
        </w:rPr>
        <w:t xml:space="preserve">Quantifying the extent of the impact </w:t>
      </w:r>
      <w:r w:rsidR="00C71461" w:rsidRPr="00975AC6">
        <w:rPr>
          <w:lang w:val="en-AU"/>
        </w:rPr>
        <w:t xml:space="preserve">– number </w:t>
      </w:r>
      <w:r w:rsidRPr="00975AC6">
        <w:rPr>
          <w:lang w:val="en-AU"/>
        </w:rPr>
        <w:t xml:space="preserve">of SMPPi </w:t>
      </w:r>
      <w:r w:rsidR="00C71461" w:rsidRPr="00975AC6">
        <w:rPr>
          <w:lang w:val="en-AU"/>
        </w:rPr>
        <w:t xml:space="preserve">sold in </w:t>
      </w:r>
      <w:r w:rsidRPr="00975AC6">
        <w:rPr>
          <w:lang w:val="en-AU"/>
        </w:rPr>
        <w:t>supermarkets</w:t>
      </w:r>
    </w:p>
    <w:p w14:paraId="1E61D922" w14:textId="0C9F8681" w:rsidR="00055F0F" w:rsidRDefault="00F8774F" w:rsidP="008811F8">
      <w:pPr>
        <w:widowControl/>
        <w:rPr>
          <w:lang w:val="en-AU"/>
        </w:rPr>
      </w:pPr>
      <w:r w:rsidRPr="00975AC6">
        <w:rPr>
          <w:lang w:val="en-AU"/>
        </w:rPr>
        <w:t xml:space="preserve">The following tables show the approximate number of SMPPi sold in </w:t>
      </w:r>
      <w:r w:rsidR="005508A7" w:rsidRPr="00975AC6">
        <w:rPr>
          <w:lang w:val="en-AU"/>
        </w:rPr>
        <w:t xml:space="preserve">supermarkets </w:t>
      </w:r>
      <w:r w:rsidR="007A1AD1" w:rsidRPr="00975AC6">
        <w:rPr>
          <w:lang w:val="en-AU"/>
        </w:rPr>
        <w:t xml:space="preserve">per year. </w:t>
      </w:r>
      <w:r w:rsidRPr="00975AC6">
        <w:rPr>
          <w:lang w:val="en-AU"/>
        </w:rPr>
        <w:t xml:space="preserve">Under the </w:t>
      </w:r>
      <w:r w:rsidR="00C432D6" w:rsidRPr="00975AC6">
        <w:rPr>
          <w:lang w:val="en-AU"/>
        </w:rPr>
        <w:t>proposed changes</w:t>
      </w:r>
      <w:r w:rsidRPr="00975AC6">
        <w:rPr>
          <w:lang w:val="en-AU"/>
        </w:rPr>
        <w:t>, these products would not be able to be sold in supermarkets.</w:t>
      </w:r>
    </w:p>
    <w:p w14:paraId="61A0E8FC" w14:textId="0F5C6681" w:rsidR="00F430EB" w:rsidRPr="00975AC6" w:rsidRDefault="00621987" w:rsidP="008811F8">
      <w:pPr>
        <w:widowControl/>
        <w:rPr>
          <w:lang w:val="en-AU"/>
        </w:rPr>
      </w:pPr>
      <w:r>
        <w:rPr>
          <w:lang w:val="en-AU"/>
        </w:rPr>
        <w:t>The data was provided by industry</w:t>
      </w:r>
      <w:r w:rsidR="005E6A42">
        <w:rPr>
          <w:lang w:val="en-AU"/>
        </w:rPr>
        <w:t>. Note that the</w:t>
      </w:r>
      <w:r>
        <w:rPr>
          <w:lang w:val="en-AU"/>
        </w:rPr>
        <w:t xml:space="preserve"> </w:t>
      </w:r>
      <w:r w:rsidR="008645FA">
        <w:rPr>
          <w:lang w:val="en-AU"/>
        </w:rPr>
        <w:t>term ‘milk allergy’</w:t>
      </w:r>
      <w:r w:rsidR="005E6A42">
        <w:rPr>
          <w:lang w:val="en-AU"/>
        </w:rPr>
        <w:t xml:space="preserve"> was used </w:t>
      </w:r>
      <w:r w:rsidR="008645FA">
        <w:rPr>
          <w:lang w:val="en-AU"/>
        </w:rPr>
        <w:t>in their</w:t>
      </w:r>
      <w:r w:rsidR="008645FA" w:rsidRPr="008645FA">
        <w:rPr>
          <w:lang w:val="en-AU"/>
        </w:rPr>
        <w:t xml:space="preserve"> data</w:t>
      </w:r>
      <w:r w:rsidR="008645FA">
        <w:rPr>
          <w:lang w:val="en-AU"/>
        </w:rPr>
        <w:t>.</w:t>
      </w:r>
      <w:r w:rsidR="00436346">
        <w:rPr>
          <w:lang w:val="en-AU"/>
        </w:rPr>
        <w:t xml:space="preserve"> </w:t>
      </w:r>
      <w:r w:rsidR="005E6A42">
        <w:rPr>
          <w:lang w:val="en-AU"/>
        </w:rPr>
        <w:t>FSANZ did not seek clarification</w:t>
      </w:r>
      <w:r w:rsidR="00523F6B">
        <w:rPr>
          <w:lang w:val="en-AU"/>
        </w:rPr>
        <w:t xml:space="preserve"> (for the purposes of this cost and benefit analysis)</w:t>
      </w:r>
      <w:r w:rsidR="005E6A42">
        <w:rPr>
          <w:lang w:val="en-AU"/>
        </w:rPr>
        <w:t xml:space="preserve"> </w:t>
      </w:r>
      <w:r w:rsidR="008645FA" w:rsidRPr="008645FA">
        <w:rPr>
          <w:lang w:val="en-AU"/>
        </w:rPr>
        <w:t xml:space="preserve">on whether </w:t>
      </w:r>
      <w:r w:rsidR="00C44E6E">
        <w:rPr>
          <w:lang w:val="en-AU"/>
        </w:rPr>
        <w:t>this category of data</w:t>
      </w:r>
      <w:r w:rsidR="008645FA" w:rsidRPr="008645FA">
        <w:rPr>
          <w:lang w:val="en-AU"/>
        </w:rPr>
        <w:t xml:space="preserve"> captures</w:t>
      </w:r>
      <w:r w:rsidR="00523F6B">
        <w:rPr>
          <w:lang w:val="en-AU"/>
        </w:rPr>
        <w:t xml:space="preserve"> only</w:t>
      </w:r>
      <w:r w:rsidR="008645FA" w:rsidRPr="008645FA">
        <w:rPr>
          <w:lang w:val="en-AU"/>
        </w:rPr>
        <w:t xml:space="preserve"> formulas </w:t>
      </w:r>
      <w:r w:rsidR="00523F6B">
        <w:rPr>
          <w:lang w:val="en-AU"/>
        </w:rPr>
        <w:t xml:space="preserve">suitable </w:t>
      </w:r>
      <w:r w:rsidR="008645FA" w:rsidRPr="008645FA">
        <w:rPr>
          <w:lang w:val="en-AU"/>
        </w:rPr>
        <w:t>for cow’s milk protein allergy</w:t>
      </w:r>
      <w:r w:rsidR="00523F6B">
        <w:rPr>
          <w:lang w:val="en-AU"/>
        </w:rPr>
        <w:t>, or a broader range of products</w:t>
      </w:r>
      <w:r w:rsidR="008645FA" w:rsidRPr="008645FA">
        <w:rPr>
          <w:lang w:val="en-AU"/>
        </w:rPr>
        <w:t>.</w:t>
      </w:r>
      <w:r w:rsidR="00CA0B8A">
        <w:rPr>
          <w:lang w:val="en-AU"/>
        </w:rPr>
        <w:t xml:space="preserve"> </w:t>
      </w:r>
      <w:r w:rsidR="00A7436C">
        <w:rPr>
          <w:lang w:val="en-AU"/>
        </w:rPr>
        <w:t>The following tables</w:t>
      </w:r>
      <w:r w:rsidR="0098202D">
        <w:rPr>
          <w:lang w:val="en-AU"/>
        </w:rPr>
        <w:t xml:space="preserve"> (and some subsequent tables)</w:t>
      </w:r>
      <w:r w:rsidR="00A7436C">
        <w:rPr>
          <w:lang w:val="en-AU"/>
        </w:rPr>
        <w:t xml:space="preserve"> use the term ‘milk allergy’ to refer to the cate</w:t>
      </w:r>
      <w:r w:rsidR="0098202D">
        <w:rPr>
          <w:lang w:val="en-AU"/>
        </w:rPr>
        <w:t>gory of products, as defined within the report provided.</w:t>
      </w:r>
    </w:p>
    <w:p w14:paraId="78182AA1" w14:textId="2F22860C" w:rsidR="001F7A3B" w:rsidRPr="00975AC6" w:rsidRDefault="00DA0E9C" w:rsidP="00601D0D">
      <w:pPr>
        <w:pStyle w:val="FSTableTitle"/>
        <w:rPr>
          <w:lang w:val="en-AU"/>
        </w:rPr>
      </w:pPr>
      <w:bookmarkStart w:id="838" w:name="_Toc160111915"/>
      <w:bookmarkStart w:id="839" w:name="_Toc158893173"/>
      <w:r>
        <w:lastRenderedPageBreak/>
        <w:t xml:space="preserve">Table </w:t>
      </w:r>
      <w:r w:rsidR="00FF2A02">
        <w:fldChar w:fldCharType="begin"/>
      </w:r>
      <w:r w:rsidR="00FF2A02">
        <w:instrText xml:space="preserve"> STYLEREF 2 \s </w:instrText>
      </w:r>
      <w:r w:rsidR="00FF2A02">
        <w:fldChar w:fldCharType="separate"/>
      </w:r>
      <w:r>
        <w:rPr>
          <w:noProof/>
        </w:rPr>
        <w:t>6</w:t>
      </w:r>
      <w:r w:rsidR="00FF2A02">
        <w:rPr>
          <w:noProof/>
        </w:rPr>
        <w:fldChar w:fldCharType="end"/>
      </w:r>
      <w:r>
        <w:noBreakHyphen/>
      </w:r>
      <w:r w:rsidR="00FF2A02">
        <w:fldChar w:fldCharType="begin"/>
      </w:r>
      <w:r w:rsidR="00FF2A02">
        <w:instrText xml:space="preserve"> SEQ Table \* ARABIC \s 2 </w:instrText>
      </w:r>
      <w:r w:rsidR="00FF2A02">
        <w:fldChar w:fldCharType="separate"/>
      </w:r>
      <w:r>
        <w:rPr>
          <w:noProof/>
        </w:rPr>
        <w:t>2</w:t>
      </w:r>
      <w:r w:rsidR="00FF2A02">
        <w:rPr>
          <w:noProof/>
        </w:rPr>
        <w:fldChar w:fldCharType="end"/>
      </w:r>
      <w:r>
        <w:t xml:space="preserve"> </w:t>
      </w:r>
      <w:r w:rsidR="00FB32C1" w:rsidRPr="00975AC6">
        <w:rPr>
          <w:lang w:val="en-AU"/>
        </w:rPr>
        <w:t xml:space="preserve">Approximate SMPPi </w:t>
      </w:r>
      <w:r w:rsidR="005351B0" w:rsidRPr="00975AC6">
        <w:rPr>
          <w:lang w:val="en-AU"/>
        </w:rPr>
        <w:t xml:space="preserve">sales </w:t>
      </w:r>
      <w:r w:rsidR="00FB32C1" w:rsidRPr="00975AC6">
        <w:rPr>
          <w:lang w:val="en-AU"/>
        </w:rPr>
        <w:t>in Australian supermarkets</w:t>
      </w:r>
      <w:r w:rsidR="00B37DB2">
        <w:rPr>
          <w:lang w:val="en-AU"/>
        </w:rPr>
        <w:t>, by type</w:t>
      </w:r>
      <w:r w:rsidR="00F8774F" w:rsidRPr="00975AC6">
        <w:rPr>
          <w:lang w:val="en-AU"/>
        </w:rPr>
        <w:t xml:space="preserve"> </w:t>
      </w:r>
      <w:r w:rsidR="003E7401" w:rsidRPr="00975AC6">
        <w:rPr>
          <w:lang w:val="en-AU"/>
        </w:rPr>
        <w:t>(</w:t>
      </w:r>
      <w:r w:rsidR="00B37DB2" w:rsidRPr="00975AC6">
        <w:rPr>
          <w:lang w:val="en-AU"/>
        </w:rPr>
        <w:t>2023</w:t>
      </w:r>
      <w:r w:rsidR="00B37DB2">
        <w:rPr>
          <w:lang w:val="en-AU"/>
        </w:rPr>
        <w:t> </w:t>
      </w:r>
      <w:r w:rsidR="00D01E7D" w:rsidRPr="00975AC6">
        <w:rPr>
          <w:lang w:val="en-AU"/>
        </w:rPr>
        <w:t>MAT)</w:t>
      </w:r>
      <w:bookmarkEnd w:id="838"/>
      <w:bookmarkEnd w:id="839"/>
    </w:p>
    <w:tbl>
      <w:tblPr>
        <w:tblStyle w:val="TableGrid"/>
        <w:tblW w:w="0" w:type="auto"/>
        <w:tblLook w:val="04A0" w:firstRow="1" w:lastRow="0" w:firstColumn="1" w:lastColumn="0" w:noHBand="0" w:noVBand="1"/>
      </w:tblPr>
      <w:tblGrid>
        <w:gridCol w:w="3964"/>
        <w:gridCol w:w="2268"/>
        <w:gridCol w:w="2410"/>
      </w:tblGrid>
      <w:tr w:rsidR="001F7A3B" w:rsidRPr="00975AC6" w14:paraId="3BBB25A4" w14:textId="77777777" w:rsidTr="00A16530">
        <w:tc>
          <w:tcPr>
            <w:tcW w:w="3964" w:type="dxa"/>
            <w:shd w:val="clear" w:color="auto" w:fill="C2D69B" w:themeFill="accent3" w:themeFillTint="99"/>
          </w:tcPr>
          <w:p w14:paraId="52286696" w14:textId="4A4999DF" w:rsidR="001F7A3B" w:rsidRPr="00975AC6" w:rsidRDefault="00AF75C1" w:rsidP="007B436B">
            <w:pPr>
              <w:pStyle w:val="FSTableHeading"/>
              <w:keepNext/>
              <w:keepLines/>
              <w:widowControl/>
              <w:rPr>
                <w:lang w:val="en-AU"/>
              </w:rPr>
            </w:pPr>
            <w:r w:rsidRPr="00975AC6">
              <w:rPr>
                <w:lang w:val="en-AU"/>
              </w:rPr>
              <w:t>Product type</w:t>
            </w:r>
          </w:p>
        </w:tc>
        <w:tc>
          <w:tcPr>
            <w:tcW w:w="2268" w:type="dxa"/>
            <w:shd w:val="clear" w:color="auto" w:fill="C2D69B" w:themeFill="accent3" w:themeFillTint="99"/>
          </w:tcPr>
          <w:p w14:paraId="72F46B52" w14:textId="70AEF8D1" w:rsidR="001F7A3B" w:rsidRPr="00975AC6" w:rsidRDefault="001F7A3B">
            <w:pPr>
              <w:pStyle w:val="FSTableHeading"/>
              <w:keepNext/>
              <w:keepLines/>
              <w:widowControl/>
              <w:rPr>
                <w:lang w:val="en-AU"/>
              </w:rPr>
            </w:pPr>
            <w:r w:rsidRPr="00975AC6">
              <w:rPr>
                <w:lang w:val="en-AU"/>
              </w:rPr>
              <w:t>Number of units sold</w:t>
            </w:r>
          </w:p>
        </w:tc>
        <w:tc>
          <w:tcPr>
            <w:tcW w:w="2410" w:type="dxa"/>
            <w:shd w:val="clear" w:color="auto" w:fill="C2D69B" w:themeFill="accent3" w:themeFillTint="99"/>
          </w:tcPr>
          <w:p w14:paraId="25C61909" w14:textId="1D8B19C0" w:rsidR="001F7A3B" w:rsidRPr="00975AC6" w:rsidRDefault="001F7A3B">
            <w:pPr>
              <w:pStyle w:val="FSTableHeading"/>
              <w:keepNext/>
              <w:keepLines/>
              <w:widowControl/>
              <w:rPr>
                <w:lang w:val="en-AU"/>
              </w:rPr>
            </w:pPr>
            <w:r w:rsidRPr="00975AC6">
              <w:rPr>
                <w:lang w:val="en-AU"/>
              </w:rPr>
              <w:t>Proportion of all infant formula products sold</w:t>
            </w:r>
          </w:p>
        </w:tc>
      </w:tr>
      <w:tr w:rsidR="001F7A3B" w:rsidRPr="00975AC6" w14:paraId="06BA73D3" w14:textId="77777777" w:rsidTr="00A16530">
        <w:trPr>
          <w:trHeight w:val="567"/>
        </w:trPr>
        <w:tc>
          <w:tcPr>
            <w:tcW w:w="3964" w:type="dxa"/>
            <w:vAlign w:val="center"/>
          </w:tcPr>
          <w:p w14:paraId="159FE756" w14:textId="215C0A18" w:rsidR="001F7A3B" w:rsidRPr="00975AC6" w:rsidRDefault="00AF75C1" w:rsidP="007B436B">
            <w:pPr>
              <w:keepNext/>
              <w:keepLines/>
              <w:widowControl/>
              <w:rPr>
                <w:lang w:val="en-AU"/>
              </w:rPr>
            </w:pPr>
            <w:r w:rsidRPr="00975AC6">
              <w:rPr>
                <w:lang w:val="en-AU"/>
              </w:rPr>
              <w:t>Reflux and anti-regurgitation</w:t>
            </w:r>
          </w:p>
        </w:tc>
        <w:tc>
          <w:tcPr>
            <w:tcW w:w="2268" w:type="dxa"/>
            <w:vAlign w:val="center"/>
          </w:tcPr>
          <w:p w14:paraId="327A9128" w14:textId="050E6846" w:rsidR="001F7A3B" w:rsidRPr="00975AC6" w:rsidRDefault="00AF75C1" w:rsidP="007B436B">
            <w:pPr>
              <w:keepNext/>
              <w:keepLines/>
              <w:widowControl/>
              <w:jc w:val="center"/>
              <w:rPr>
                <w:lang w:val="en-AU"/>
              </w:rPr>
            </w:pPr>
            <w:r w:rsidRPr="00975AC6">
              <w:rPr>
                <w:lang w:val="en-AU"/>
              </w:rPr>
              <w:t>220,000</w:t>
            </w:r>
          </w:p>
        </w:tc>
        <w:tc>
          <w:tcPr>
            <w:tcW w:w="2410" w:type="dxa"/>
            <w:vAlign w:val="center"/>
          </w:tcPr>
          <w:p w14:paraId="231F66E0" w14:textId="7E509CDB" w:rsidR="001F7A3B" w:rsidRPr="00975AC6" w:rsidRDefault="00AF75C1" w:rsidP="007B436B">
            <w:pPr>
              <w:keepNext/>
              <w:keepLines/>
              <w:widowControl/>
              <w:jc w:val="center"/>
              <w:rPr>
                <w:lang w:val="en-AU"/>
              </w:rPr>
            </w:pPr>
            <w:r w:rsidRPr="00975AC6">
              <w:rPr>
                <w:lang w:val="en-AU"/>
              </w:rPr>
              <w:t>1.5%</w:t>
            </w:r>
          </w:p>
        </w:tc>
      </w:tr>
      <w:tr w:rsidR="001F7A3B" w:rsidRPr="00975AC6" w14:paraId="3279D309" w14:textId="77777777" w:rsidTr="00A16530">
        <w:trPr>
          <w:trHeight w:val="567"/>
        </w:trPr>
        <w:tc>
          <w:tcPr>
            <w:tcW w:w="3964" w:type="dxa"/>
            <w:vAlign w:val="center"/>
          </w:tcPr>
          <w:p w14:paraId="39FA0DF7" w14:textId="286CE2E3" w:rsidR="001F7A3B" w:rsidRPr="00975AC6" w:rsidRDefault="00AF75C1" w:rsidP="007B436B">
            <w:pPr>
              <w:keepNext/>
              <w:keepLines/>
              <w:widowControl/>
              <w:rPr>
                <w:lang w:val="en-AU"/>
              </w:rPr>
            </w:pPr>
            <w:r w:rsidRPr="00975AC6">
              <w:rPr>
                <w:lang w:val="en-AU"/>
              </w:rPr>
              <w:t>Colic and constipation</w:t>
            </w:r>
          </w:p>
        </w:tc>
        <w:tc>
          <w:tcPr>
            <w:tcW w:w="2268" w:type="dxa"/>
            <w:vAlign w:val="center"/>
          </w:tcPr>
          <w:p w14:paraId="48F68BEE" w14:textId="5E34317E" w:rsidR="001F7A3B" w:rsidRPr="00975AC6" w:rsidRDefault="00AF75C1" w:rsidP="007B436B">
            <w:pPr>
              <w:keepNext/>
              <w:keepLines/>
              <w:widowControl/>
              <w:jc w:val="center"/>
              <w:rPr>
                <w:lang w:val="en-AU"/>
              </w:rPr>
            </w:pPr>
            <w:r w:rsidRPr="00975AC6">
              <w:rPr>
                <w:lang w:val="en-AU"/>
              </w:rPr>
              <w:t>175,000</w:t>
            </w:r>
          </w:p>
        </w:tc>
        <w:tc>
          <w:tcPr>
            <w:tcW w:w="2410" w:type="dxa"/>
            <w:vAlign w:val="center"/>
          </w:tcPr>
          <w:p w14:paraId="35630313" w14:textId="6A3BB1AB" w:rsidR="001F7A3B" w:rsidRPr="00975AC6" w:rsidRDefault="00AF75C1" w:rsidP="007B436B">
            <w:pPr>
              <w:keepNext/>
              <w:keepLines/>
              <w:widowControl/>
              <w:jc w:val="center"/>
              <w:rPr>
                <w:lang w:val="en-AU"/>
              </w:rPr>
            </w:pPr>
            <w:r w:rsidRPr="00975AC6">
              <w:rPr>
                <w:lang w:val="en-AU"/>
              </w:rPr>
              <w:t>1.2%</w:t>
            </w:r>
          </w:p>
        </w:tc>
      </w:tr>
      <w:tr w:rsidR="001F7A3B" w:rsidRPr="00975AC6" w14:paraId="7295C691" w14:textId="77777777" w:rsidTr="00A16530">
        <w:trPr>
          <w:trHeight w:val="567"/>
        </w:trPr>
        <w:tc>
          <w:tcPr>
            <w:tcW w:w="3964" w:type="dxa"/>
            <w:vAlign w:val="center"/>
          </w:tcPr>
          <w:p w14:paraId="06A1BFAA" w14:textId="70D8C342" w:rsidR="001F7A3B" w:rsidRPr="00975AC6" w:rsidRDefault="00AF75C1" w:rsidP="007B436B">
            <w:pPr>
              <w:keepNext/>
              <w:keepLines/>
              <w:widowControl/>
              <w:rPr>
                <w:lang w:val="en-AU"/>
              </w:rPr>
            </w:pPr>
            <w:r w:rsidRPr="00975AC6">
              <w:rPr>
                <w:lang w:val="en-AU"/>
              </w:rPr>
              <w:t>Sensitivity and/or intolerance</w:t>
            </w:r>
          </w:p>
        </w:tc>
        <w:tc>
          <w:tcPr>
            <w:tcW w:w="2268" w:type="dxa"/>
            <w:vAlign w:val="center"/>
          </w:tcPr>
          <w:p w14:paraId="06428380" w14:textId="06F76952" w:rsidR="001F7A3B" w:rsidRPr="00975AC6" w:rsidRDefault="00AF75C1" w:rsidP="007B436B">
            <w:pPr>
              <w:keepNext/>
              <w:keepLines/>
              <w:widowControl/>
              <w:jc w:val="center"/>
              <w:rPr>
                <w:lang w:val="en-AU"/>
              </w:rPr>
            </w:pPr>
            <w:r w:rsidRPr="00975AC6">
              <w:rPr>
                <w:lang w:val="en-AU"/>
              </w:rPr>
              <w:t>175,000</w:t>
            </w:r>
          </w:p>
        </w:tc>
        <w:tc>
          <w:tcPr>
            <w:tcW w:w="2410" w:type="dxa"/>
            <w:vAlign w:val="center"/>
          </w:tcPr>
          <w:p w14:paraId="40BB7574" w14:textId="1919084F" w:rsidR="001F7A3B" w:rsidRPr="00975AC6" w:rsidRDefault="00AF75C1" w:rsidP="007B436B">
            <w:pPr>
              <w:keepNext/>
              <w:keepLines/>
              <w:widowControl/>
              <w:jc w:val="center"/>
              <w:rPr>
                <w:lang w:val="en-AU"/>
              </w:rPr>
            </w:pPr>
            <w:r w:rsidRPr="00975AC6">
              <w:rPr>
                <w:lang w:val="en-AU"/>
              </w:rPr>
              <w:t>1.2</w:t>
            </w:r>
            <w:r w:rsidR="00987624" w:rsidRPr="00975AC6">
              <w:rPr>
                <w:lang w:val="en-AU"/>
              </w:rPr>
              <w:t>%</w:t>
            </w:r>
          </w:p>
        </w:tc>
      </w:tr>
      <w:tr w:rsidR="001F7A3B" w:rsidRPr="00975AC6" w14:paraId="3D77F780" w14:textId="77777777" w:rsidTr="00A16530">
        <w:trPr>
          <w:trHeight w:val="567"/>
        </w:trPr>
        <w:tc>
          <w:tcPr>
            <w:tcW w:w="3964" w:type="dxa"/>
            <w:vAlign w:val="center"/>
          </w:tcPr>
          <w:p w14:paraId="76EFAA4C" w14:textId="6D917F20" w:rsidR="001F7A3B" w:rsidRPr="00975AC6" w:rsidRDefault="00AF75C1" w:rsidP="007B436B">
            <w:pPr>
              <w:keepNext/>
              <w:keepLines/>
              <w:widowControl/>
              <w:rPr>
                <w:lang w:val="en-AU"/>
              </w:rPr>
            </w:pPr>
            <w:r w:rsidRPr="00975AC6">
              <w:rPr>
                <w:lang w:val="en-AU"/>
              </w:rPr>
              <w:t>Milk allergy</w:t>
            </w:r>
          </w:p>
        </w:tc>
        <w:tc>
          <w:tcPr>
            <w:tcW w:w="2268" w:type="dxa"/>
            <w:vAlign w:val="center"/>
          </w:tcPr>
          <w:p w14:paraId="63652F1A" w14:textId="007252AE" w:rsidR="001F7A3B" w:rsidRPr="00975AC6" w:rsidRDefault="00AF75C1" w:rsidP="007B436B">
            <w:pPr>
              <w:keepNext/>
              <w:keepLines/>
              <w:widowControl/>
              <w:jc w:val="center"/>
              <w:rPr>
                <w:lang w:val="en-AU"/>
              </w:rPr>
            </w:pPr>
            <w:r w:rsidRPr="00975AC6">
              <w:rPr>
                <w:lang w:val="en-AU"/>
              </w:rPr>
              <w:t>130,000</w:t>
            </w:r>
          </w:p>
        </w:tc>
        <w:tc>
          <w:tcPr>
            <w:tcW w:w="2410" w:type="dxa"/>
            <w:vAlign w:val="center"/>
          </w:tcPr>
          <w:p w14:paraId="3BCCDE46" w14:textId="5312503F" w:rsidR="001F7A3B" w:rsidRPr="00975AC6" w:rsidRDefault="00987624" w:rsidP="007B436B">
            <w:pPr>
              <w:keepNext/>
              <w:keepLines/>
              <w:widowControl/>
              <w:jc w:val="center"/>
              <w:rPr>
                <w:lang w:val="en-AU"/>
              </w:rPr>
            </w:pPr>
            <w:r w:rsidRPr="00975AC6">
              <w:rPr>
                <w:lang w:val="en-AU"/>
              </w:rPr>
              <w:t>0.9%</w:t>
            </w:r>
          </w:p>
        </w:tc>
      </w:tr>
      <w:tr w:rsidR="00987624" w:rsidRPr="00975AC6" w14:paraId="6B968404" w14:textId="77777777" w:rsidTr="00A16530">
        <w:trPr>
          <w:trHeight w:val="567"/>
        </w:trPr>
        <w:tc>
          <w:tcPr>
            <w:tcW w:w="3964" w:type="dxa"/>
            <w:vAlign w:val="center"/>
          </w:tcPr>
          <w:p w14:paraId="3116683D" w14:textId="714C48A8" w:rsidR="00987624" w:rsidRPr="00975AC6" w:rsidRDefault="00987624" w:rsidP="007B436B">
            <w:pPr>
              <w:keepNext/>
              <w:keepLines/>
              <w:widowControl/>
              <w:rPr>
                <w:lang w:val="en-AU"/>
              </w:rPr>
            </w:pPr>
            <w:r w:rsidRPr="00975AC6">
              <w:rPr>
                <w:lang w:val="en-AU"/>
              </w:rPr>
              <w:t>Total</w:t>
            </w:r>
          </w:p>
        </w:tc>
        <w:tc>
          <w:tcPr>
            <w:tcW w:w="2268" w:type="dxa"/>
            <w:vAlign w:val="center"/>
          </w:tcPr>
          <w:p w14:paraId="43A9CC12" w14:textId="52419AAB" w:rsidR="00987624" w:rsidRPr="00975AC6" w:rsidRDefault="00BE0CC2" w:rsidP="007B436B">
            <w:pPr>
              <w:keepNext/>
              <w:keepLines/>
              <w:widowControl/>
              <w:jc w:val="center"/>
              <w:rPr>
                <w:lang w:val="en-AU"/>
              </w:rPr>
            </w:pPr>
            <w:r w:rsidRPr="00975AC6">
              <w:rPr>
                <w:lang w:val="en-AU"/>
              </w:rPr>
              <w:t>700,000</w:t>
            </w:r>
          </w:p>
        </w:tc>
        <w:tc>
          <w:tcPr>
            <w:tcW w:w="2410" w:type="dxa"/>
            <w:vAlign w:val="center"/>
          </w:tcPr>
          <w:p w14:paraId="64069532" w14:textId="794F3F8F" w:rsidR="00987624" w:rsidRPr="00975AC6" w:rsidRDefault="00F8774F" w:rsidP="007B436B">
            <w:pPr>
              <w:keepNext/>
              <w:keepLines/>
              <w:widowControl/>
              <w:jc w:val="center"/>
              <w:rPr>
                <w:lang w:val="en-AU"/>
              </w:rPr>
            </w:pPr>
            <w:r w:rsidRPr="00975AC6">
              <w:rPr>
                <w:lang w:val="en-AU"/>
              </w:rPr>
              <w:t>4.8%</w:t>
            </w:r>
          </w:p>
        </w:tc>
      </w:tr>
    </w:tbl>
    <w:p w14:paraId="7E330B80" w14:textId="662412FC" w:rsidR="00F036EC" w:rsidRPr="00975AC6" w:rsidRDefault="009B389D" w:rsidP="004C3045">
      <w:pPr>
        <w:widowControl/>
        <w:spacing w:before="0" w:after="0"/>
        <w:rPr>
          <w:i/>
          <w:iCs/>
          <w:sz w:val="18"/>
          <w:szCs w:val="20"/>
          <w:lang w:val="en-AU"/>
        </w:rPr>
      </w:pPr>
      <w:r w:rsidRPr="00975AC6">
        <w:rPr>
          <w:i/>
          <w:iCs/>
          <w:sz w:val="18"/>
          <w:szCs w:val="20"/>
          <w:lang w:val="en-AU"/>
        </w:rPr>
        <w:t xml:space="preserve">Note: Moving annual total (MAT) to </w:t>
      </w:r>
      <w:r w:rsidR="00961B14" w:rsidRPr="00975AC6">
        <w:rPr>
          <w:i/>
          <w:iCs/>
          <w:sz w:val="18"/>
          <w:szCs w:val="20"/>
          <w:lang w:val="en-AU"/>
        </w:rPr>
        <w:t>27 May 2023</w:t>
      </w:r>
      <w:r w:rsidR="00F8774F" w:rsidRPr="00975AC6">
        <w:rPr>
          <w:i/>
          <w:iCs/>
          <w:sz w:val="18"/>
          <w:szCs w:val="20"/>
          <w:lang w:val="en-AU"/>
        </w:rPr>
        <w:t>. Numbers are approximate</w:t>
      </w:r>
      <w:r w:rsidR="007768AA" w:rsidRPr="00975AC6">
        <w:rPr>
          <w:i/>
          <w:iCs/>
          <w:sz w:val="18"/>
          <w:szCs w:val="20"/>
          <w:lang w:val="en-AU"/>
        </w:rPr>
        <w:t>;</w:t>
      </w:r>
      <w:r w:rsidR="00F8774F" w:rsidRPr="00975AC6">
        <w:rPr>
          <w:i/>
          <w:iCs/>
          <w:sz w:val="18"/>
          <w:szCs w:val="20"/>
          <w:lang w:val="en-AU"/>
        </w:rPr>
        <w:t xml:space="preserve"> they may </w:t>
      </w:r>
      <w:r w:rsidR="009D05CE" w:rsidRPr="00975AC6">
        <w:rPr>
          <w:i/>
          <w:iCs/>
          <w:sz w:val="18"/>
          <w:szCs w:val="20"/>
          <w:lang w:val="en-AU"/>
        </w:rPr>
        <w:t xml:space="preserve">differ from some numbers in the source report due to rounding. </w:t>
      </w:r>
      <w:r w:rsidR="005508A7" w:rsidRPr="00975AC6">
        <w:rPr>
          <w:i/>
          <w:iCs/>
          <w:sz w:val="18"/>
          <w:szCs w:val="20"/>
          <w:lang w:val="en-AU"/>
        </w:rPr>
        <w:t xml:space="preserve">Data was provided for </w:t>
      </w:r>
      <w:r w:rsidR="004560E6" w:rsidRPr="00975AC6">
        <w:rPr>
          <w:i/>
          <w:iCs/>
          <w:sz w:val="18"/>
          <w:szCs w:val="20"/>
          <w:lang w:val="en-AU"/>
        </w:rPr>
        <w:t xml:space="preserve">sales in </w:t>
      </w:r>
      <w:r w:rsidR="005508A7" w:rsidRPr="00975AC6">
        <w:rPr>
          <w:i/>
          <w:iCs/>
          <w:sz w:val="18"/>
          <w:szCs w:val="20"/>
          <w:lang w:val="en-AU"/>
        </w:rPr>
        <w:t>the ‘grocery channel’</w:t>
      </w:r>
      <w:r w:rsidR="007768AA" w:rsidRPr="00975AC6">
        <w:rPr>
          <w:i/>
          <w:iCs/>
          <w:sz w:val="18"/>
          <w:szCs w:val="20"/>
          <w:lang w:val="en-AU"/>
        </w:rPr>
        <w:t>—</w:t>
      </w:r>
      <w:r w:rsidR="005508A7" w:rsidRPr="00975AC6">
        <w:rPr>
          <w:i/>
          <w:iCs/>
          <w:sz w:val="18"/>
          <w:szCs w:val="20"/>
          <w:lang w:val="en-AU"/>
        </w:rPr>
        <w:t xml:space="preserve">for simplicity FSANZ </w:t>
      </w:r>
      <w:r w:rsidR="004560E6" w:rsidRPr="00975AC6">
        <w:rPr>
          <w:i/>
          <w:iCs/>
          <w:sz w:val="18"/>
          <w:szCs w:val="20"/>
          <w:lang w:val="en-AU"/>
        </w:rPr>
        <w:t xml:space="preserve">has assumed </w:t>
      </w:r>
      <w:r w:rsidR="00785AAA" w:rsidRPr="00975AC6">
        <w:rPr>
          <w:i/>
          <w:iCs/>
          <w:sz w:val="18"/>
          <w:szCs w:val="20"/>
          <w:lang w:val="en-AU"/>
        </w:rPr>
        <w:t xml:space="preserve">all grocery channel sales are in supermarkets. </w:t>
      </w:r>
    </w:p>
    <w:p w14:paraId="6A095C61" w14:textId="7D50FCB1" w:rsidR="008811F8" w:rsidRPr="004C3045" w:rsidRDefault="00D01E7D" w:rsidP="004C3045">
      <w:pPr>
        <w:widowControl/>
        <w:spacing w:before="0" w:after="0"/>
        <w:rPr>
          <w:i/>
          <w:sz w:val="18"/>
          <w:szCs w:val="20"/>
          <w:lang w:val="en-AU"/>
        </w:rPr>
      </w:pPr>
      <w:r w:rsidRPr="00975AC6">
        <w:rPr>
          <w:i/>
          <w:iCs/>
          <w:sz w:val="18"/>
          <w:szCs w:val="20"/>
          <w:lang w:val="en-AU"/>
        </w:rPr>
        <w:t>Source: Impact Analysis on Restriction of SMPPi Sale</w:t>
      </w:r>
      <w:r w:rsidR="00AF75C1" w:rsidRPr="00975AC6">
        <w:rPr>
          <w:i/>
          <w:iCs/>
          <w:sz w:val="18"/>
          <w:szCs w:val="20"/>
          <w:lang w:val="en-AU"/>
        </w:rPr>
        <w:t xml:space="preserve"> (IQVIA), provided to FSANZ by the INC in response to the </w:t>
      </w:r>
      <w:r w:rsidR="002074D4">
        <w:rPr>
          <w:i/>
          <w:iCs/>
          <w:sz w:val="18"/>
          <w:szCs w:val="20"/>
          <w:lang w:val="en-AU"/>
        </w:rPr>
        <w:t>2nd</w:t>
      </w:r>
      <w:r w:rsidR="00AF75C1" w:rsidRPr="00975AC6">
        <w:rPr>
          <w:i/>
          <w:iCs/>
          <w:sz w:val="18"/>
          <w:szCs w:val="20"/>
          <w:lang w:val="en-AU"/>
        </w:rPr>
        <w:t xml:space="preserve"> CFS.</w:t>
      </w:r>
    </w:p>
    <w:p w14:paraId="53F3E9C2" w14:textId="751CFEE0" w:rsidR="009D05CE" w:rsidRPr="00975AC6" w:rsidRDefault="00DA0E9C" w:rsidP="00601D0D">
      <w:pPr>
        <w:pStyle w:val="FSTableTitle"/>
        <w:rPr>
          <w:lang w:val="en-AU"/>
        </w:rPr>
      </w:pPr>
      <w:bookmarkStart w:id="840" w:name="_Toc160111916"/>
      <w:bookmarkStart w:id="841" w:name="_Toc158893174"/>
      <w:r>
        <w:t xml:space="preserve">Table </w:t>
      </w:r>
      <w:r w:rsidR="00FF2A02">
        <w:fldChar w:fldCharType="begin"/>
      </w:r>
      <w:r w:rsidR="00FF2A02">
        <w:instrText xml:space="preserve"> STYLEREF 2 \s </w:instrText>
      </w:r>
      <w:r w:rsidR="00FF2A02">
        <w:fldChar w:fldCharType="separate"/>
      </w:r>
      <w:r>
        <w:rPr>
          <w:noProof/>
        </w:rPr>
        <w:t>6</w:t>
      </w:r>
      <w:r w:rsidR="00FF2A02">
        <w:rPr>
          <w:noProof/>
        </w:rPr>
        <w:fldChar w:fldCharType="end"/>
      </w:r>
      <w:r>
        <w:noBreakHyphen/>
      </w:r>
      <w:r w:rsidR="00FF2A02">
        <w:fldChar w:fldCharType="begin"/>
      </w:r>
      <w:r w:rsidR="00FF2A02">
        <w:instrText xml:space="preserve"> SEQ Table \* ARABIC \s 2 </w:instrText>
      </w:r>
      <w:r w:rsidR="00FF2A02">
        <w:fldChar w:fldCharType="separate"/>
      </w:r>
      <w:r>
        <w:rPr>
          <w:noProof/>
        </w:rPr>
        <w:t>3</w:t>
      </w:r>
      <w:r w:rsidR="00FF2A02">
        <w:rPr>
          <w:noProof/>
        </w:rPr>
        <w:fldChar w:fldCharType="end"/>
      </w:r>
      <w:r>
        <w:t xml:space="preserve"> </w:t>
      </w:r>
      <w:r w:rsidR="009D05CE" w:rsidRPr="00975AC6">
        <w:rPr>
          <w:lang w:val="en-AU"/>
        </w:rPr>
        <w:t>Approximate</w:t>
      </w:r>
      <w:r w:rsidR="005351B0" w:rsidRPr="00975AC6">
        <w:rPr>
          <w:lang w:val="en-AU"/>
        </w:rPr>
        <w:t xml:space="preserve"> </w:t>
      </w:r>
      <w:r w:rsidR="009D05CE" w:rsidRPr="00975AC6">
        <w:rPr>
          <w:lang w:val="en-AU"/>
        </w:rPr>
        <w:t xml:space="preserve">SMPPi </w:t>
      </w:r>
      <w:r w:rsidR="005351B0" w:rsidRPr="00975AC6">
        <w:rPr>
          <w:lang w:val="en-AU"/>
        </w:rPr>
        <w:t>sales</w:t>
      </w:r>
      <w:r w:rsidR="009D05CE" w:rsidRPr="00975AC6">
        <w:rPr>
          <w:lang w:val="en-AU"/>
        </w:rPr>
        <w:t xml:space="preserve"> in New Zealand supermarkets</w:t>
      </w:r>
      <w:r w:rsidR="00B37DB2">
        <w:rPr>
          <w:lang w:val="en-AU"/>
        </w:rPr>
        <w:t>, by type</w:t>
      </w:r>
      <w:r w:rsidR="009D05CE" w:rsidRPr="00975AC6">
        <w:rPr>
          <w:lang w:val="en-AU"/>
        </w:rPr>
        <w:t xml:space="preserve"> (2023 MAT)</w:t>
      </w:r>
      <w:bookmarkEnd w:id="840"/>
      <w:bookmarkEnd w:id="841"/>
    </w:p>
    <w:tbl>
      <w:tblPr>
        <w:tblStyle w:val="TableGrid"/>
        <w:tblW w:w="0" w:type="auto"/>
        <w:tblLook w:val="04A0" w:firstRow="1" w:lastRow="0" w:firstColumn="1" w:lastColumn="0" w:noHBand="0" w:noVBand="1"/>
      </w:tblPr>
      <w:tblGrid>
        <w:gridCol w:w="3964"/>
        <w:gridCol w:w="2268"/>
        <w:gridCol w:w="2410"/>
      </w:tblGrid>
      <w:tr w:rsidR="005508A7" w:rsidRPr="00975AC6" w14:paraId="5B3A57C4" w14:textId="77777777" w:rsidTr="007768AA">
        <w:trPr>
          <w:tblHeader/>
        </w:trPr>
        <w:tc>
          <w:tcPr>
            <w:tcW w:w="3964" w:type="dxa"/>
            <w:shd w:val="clear" w:color="auto" w:fill="C2D69B" w:themeFill="accent3" w:themeFillTint="99"/>
          </w:tcPr>
          <w:p w14:paraId="4F5B9656" w14:textId="77777777" w:rsidR="009D05CE" w:rsidRPr="00975AC6" w:rsidRDefault="009D05CE" w:rsidP="007768AA">
            <w:pPr>
              <w:pStyle w:val="FSTableHeading"/>
              <w:widowControl/>
              <w:rPr>
                <w:lang w:val="en-AU"/>
              </w:rPr>
            </w:pPr>
            <w:r w:rsidRPr="00975AC6">
              <w:rPr>
                <w:lang w:val="en-AU"/>
              </w:rPr>
              <w:t>Product type</w:t>
            </w:r>
          </w:p>
        </w:tc>
        <w:tc>
          <w:tcPr>
            <w:tcW w:w="2268" w:type="dxa"/>
            <w:shd w:val="clear" w:color="auto" w:fill="C2D69B" w:themeFill="accent3" w:themeFillTint="99"/>
          </w:tcPr>
          <w:p w14:paraId="07A33970" w14:textId="77777777" w:rsidR="009D05CE" w:rsidRPr="00975AC6" w:rsidRDefault="009D05CE" w:rsidP="007768AA">
            <w:pPr>
              <w:pStyle w:val="FSTableHeading"/>
              <w:widowControl/>
              <w:rPr>
                <w:lang w:val="en-AU"/>
              </w:rPr>
            </w:pPr>
            <w:r w:rsidRPr="00975AC6">
              <w:rPr>
                <w:lang w:val="en-AU"/>
              </w:rPr>
              <w:t>Number of units sold</w:t>
            </w:r>
          </w:p>
        </w:tc>
        <w:tc>
          <w:tcPr>
            <w:tcW w:w="2410" w:type="dxa"/>
            <w:shd w:val="clear" w:color="auto" w:fill="C2D69B" w:themeFill="accent3" w:themeFillTint="99"/>
          </w:tcPr>
          <w:p w14:paraId="1BDF2926" w14:textId="77777777" w:rsidR="009D05CE" w:rsidRPr="00975AC6" w:rsidRDefault="009D05CE" w:rsidP="007768AA">
            <w:pPr>
              <w:pStyle w:val="FSTableHeading"/>
              <w:widowControl/>
              <w:rPr>
                <w:lang w:val="en-AU"/>
              </w:rPr>
            </w:pPr>
            <w:r w:rsidRPr="00975AC6">
              <w:rPr>
                <w:lang w:val="en-AU"/>
              </w:rPr>
              <w:t>Proportion of all infant formula products sold</w:t>
            </w:r>
          </w:p>
        </w:tc>
      </w:tr>
      <w:tr w:rsidR="009D05CE" w:rsidRPr="00975AC6" w14:paraId="64E559E5" w14:textId="77777777">
        <w:trPr>
          <w:trHeight w:val="567"/>
        </w:trPr>
        <w:tc>
          <w:tcPr>
            <w:tcW w:w="3964" w:type="dxa"/>
            <w:vAlign w:val="center"/>
          </w:tcPr>
          <w:p w14:paraId="6845E68C" w14:textId="77777777" w:rsidR="009D05CE" w:rsidRPr="00975AC6" w:rsidRDefault="009D05CE" w:rsidP="007768AA">
            <w:pPr>
              <w:widowControl/>
              <w:rPr>
                <w:lang w:val="en-AU"/>
              </w:rPr>
            </w:pPr>
            <w:r w:rsidRPr="00975AC6">
              <w:rPr>
                <w:lang w:val="en-AU"/>
              </w:rPr>
              <w:t>Reflux and anti-regurgitation</w:t>
            </w:r>
          </w:p>
        </w:tc>
        <w:tc>
          <w:tcPr>
            <w:tcW w:w="2268" w:type="dxa"/>
            <w:vAlign w:val="center"/>
          </w:tcPr>
          <w:p w14:paraId="5CAA7BB9" w14:textId="161F5F89" w:rsidR="009D05CE" w:rsidRPr="00975AC6" w:rsidRDefault="00785AAA" w:rsidP="007768AA">
            <w:pPr>
              <w:widowControl/>
              <w:jc w:val="center"/>
              <w:rPr>
                <w:lang w:val="en-AU"/>
              </w:rPr>
            </w:pPr>
            <w:r w:rsidRPr="00975AC6">
              <w:rPr>
                <w:lang w:val="en-AU"/>
              </w:rPr>
              <w:t>40,000</w:t>
            </w:r>
          </w:p>
        </w:tc>
        <w:tc>
          <w:tcPr>
            <w:tcW w:w="2410" w:type="dxa"/>
            <w:vAlign w:val="center"/>
          </w:tcPr>
          <w:p w14:paraId="13595382" w14:textId="5A247AD6" w:rsidR="009D05CE" w:rsidRPr="00975AC6" w:rsidRDefault="00785AAA" w:rsidP="007768AA">
            <w:pPr>
              <w:widowControl/>
              <w:jc w:val="center"/>
              <w:rPr>
                <w:lang w:val="en-AU"/>
              </w:rPr>
            </w:pPr>
            <w:r w:rsidRPr="00975AC6">
              <w:rPr>
                <w:lang w:val="en-AU"/>
              </w:rPr>
              <w:t>1.3%</w:t>
            </w:r>
          </w:p>
        </w:tc>
      </w:tr>
      <w:tr w:rsidR="009D05CE" w:rsidRPr="00975AC6" w14:paraId="28B9CF51" w14:textId="77777777">
        <w:trPr>
          <w:trHeight w:val="567"/>
        </w:trPr>
        <w:tc>
          <w:tcPr>
            <w:tcW w:w="3964" w:type="dxa"/>
            <w:vAlign w:val="center"/>
          </w:tcPr>
          <w:p w14:paraId="4DB6A4D2" w14:textId="382339ED" w:rsidR="009D05CE" w:rsidRPr="00975AC6" w:rsidRDefault="00734C89" w:rsidP="007768AA">
            <w:pPr>
              <w:widowControl/>
              <w:rPr>
                <w:lang w:val="en-AU"/>
              </w:rPr>
            </w:pPr>
            <w:r w:rsidRPr="00975AC6">
              <w:rPr>
                <w:lang w:val="en-AU"/>
              </w:rPr>
              <w:t>Sensitivity and/or intolerance</w:t>
            </w:r>
          </w:p>
        </w:tc>
        <w:tc>
          <w:tcPr>
            <w:tcW w:w="2268" w:type="dxa"/>
            <w:vAlign w:val="center"/>
          </w:tcPr>
          <w:p w14:paraId="72DDE514" w14:textId="7C8BA315" w:rsidR="009D05CE" w:rsidRPr="00975AC6" w:rsidRDefault="00785AAA" w:rsidP="007768AA">
            <w:pPr>
              <w:widowControl/>
              <w:jc w:val="center"/>
              <w:rPr>
                <w:lang w:val="en-AU"/>
              </w:rPr>
            </w:pPr>
            <w:r w:rsidRPr="00975AC6">
              <w:rPr>
                <w:lang w:val="en-AU"/>
              </w:rPr>
              <w:t>25,000</w:t>
            </w:r>
          </w:p>
        </w:tc>
        <w:tc>
          <w:tcPr>
            <w:tcW w:w="2410" w:type="dxa"/>
            <w:vAlign w:val="center"/>
          </w:tcPr>
          <w:p w14:paraId="45AA1378" w14:textId="0DFFD1DB" w:rsidR="009D05CE" w:rsidRPr="00975AC6" w:rsidRDefault="00785AAA" w:rsidP="007768AA">
            <w:pPr>
              <w:widowControl/>
              <w:jc w:val="center"/>
              <w:rPr>
                <w:lang w:val="en-AU"/>
              </w:rPr>
            </w:pPr>
            <w:r w:rsidRPr="00975AC6">
              <w:rPr>
                <w:lang w:val="en-AU"/>
              </w:rPr>
              <w:t>0.9%</w:t>
            </w:r>
          </w:p>
        </w:tc>
      </w:tr>
      <w:tr w:rsidR="009D05CE" w:rsidRPr="00975AC6" w14:paraId="4E7EAF2D" w14:textId="77777777">
        <w:trPr>
          <w:trHeight w:val="567"/>
        </w:trPr>
        <w:tc>
          <w:tcPr>
            <w:tcW w:w="3964" w:type="dxa"/>
            <w:vAlign w:val="center"/>
          </w:tcPr>
          <w:p w14:paraId="7B531F67" w14:textId="2A8E2E95" w:rsidR="009D05CE" w:rsidRPr="00975AC6" w:rsidRDefault="004934D6" w:rsidP="007768AA">
            <w:pPr>
              <w:widowControl/>
              <w:rPr>
                <w:lang w:val="en-AU"/>
              </w:rPr>
            </w:pPr>
            <w:r w:rsidRPr="00975AC6">
              <w:rPr>
                <w:lang w:val="en-AU"/>
              </w:rPr>
              <w:t>Colic and constipation</w:t>
            </w:r>
          </w:p>
        </w:tc>
        <w:tc>
          <w:tcPr>
            <w:tcW w:w="2268" w:type="dxa"/>
            <w:vAlign w:val="center"/>
          </w:tcPr>
          <w:p w14:paraId="3EE8AF79" w14:textId="58DB263E" w:rsidR="009D05CE" w:rsidRPr="00975AC6" w:rsidRDefault="00785AAA" w:rsidP="007768AA">
            <w:pPr>
              <w:widowControl/>
              <w:jc w:val="center"/>
              <w:rPr>
                <w:lang w:val="en-AU"/>
              </w:rPr>
            </w:pPr>
            <w:r w:rsidRPr="00975AC6">
              <w:rPr>
                <w:lang w:val="en-AU"/>
              </w:rPr>
              <w:t>15,000</w:t>
            </w:r>
          </w:p>
        </w:tc>
        <w:tc>
          <w:tcPr>
            <w:tcW w:w="2410" w:type="dxa"/>
            <w:vAlign w:val="center"/>
          </w:tcPr>
          <w:p w14:paraId="7FA094F0" w14:textId="7B0F4D02" w:rsidR="009D05CE" w:rsidRPr="00975AC6" w:rsidRDefault="00785AAA" w:rsidP="007768AA">
            <w:pPr>
              <w:widowControl/>
              <w:jc w:val="center"/>
              <w:rPr>
                <w:lang w:val="en-AU"/>
              </w:rPr>
            </w:pPr>
            <w:r w:rsidRPr="00975AC6">
              <w:rPr>
                <w:lang w:val="en-AU"/>
              </w:rPr>
              <w:t>0.4%</w:t>
            </w:r>
          </w:p>
        </w:tc>
      </w:tr>
      <w:tr w:rsidR="009D05CE" w:rsidRPr="00975AC6" w14:paraId="794D25EE" w14:textId="77777777">
        <w:trPr>
          <w:trHeight w:val="567"/>
        </w:trPr>
        <w:tc>
          <w:tcPr>
            <w:tcW w:w="3964" w:type="dxa"/>
            <w:vAlign w:val="center"/>
          </w:tcPr>
          <w:p w14:paraId="6D133214" w14:textId="01C6EB3C" w:rsidR="009D05CE" w:rsidRPr="00975AC6" w:rsidRDefault="009D05CE" w:rsidP="007768AA">
            <w:pPr>
              <w:widowControl/>
              <w:rPr>
                <w:lang w:val="en-AU"/>
              </w:rPr>
            </w:pPr>
            <w:r w:rsidRPr="00975AC6">
              <w:rPr>
                <w:lang w:val="en-AU"/>
              </w:rPr>
              <w:t>Milk allergy</w:t>
            </w:r>
          </w:p>
        </w:tc>
        <w:tc>
          <w:tcPr>
            <w:tcW w:w="2268" w:type="dxa"/>
            <w:vAlign w:val="center"/>
          </w:tcPr>
          <w:p w14:paraId="14751637" w14:textId="772C112B" w:rsidR="009D05CE" w:rsidRPr="00975AC6" w:rsidRDefault="005508A7" w:rsidP="007768AA">
            <w:pPr>
              <w:widowControl/>
              <w:jc w:val="center"/>
              <w:rPr>
                <w:lang w:val="en-AU"/>
              </w:rPr>
            </w:pPr>
            <w:r w:rsidRPr="00975AC6">
              <w:rPr>
                <w:lang w:val="en-AU"/>
              </w:rPr>
              <w:t>-</w:t>
            </w:r>
          </w:p>
        </w:tc>
        <w:tc>
          <w:tcPr>
            <w:tcW w:w="2410" w:type="dxa"/>
            <w:vAlign w:val="center"/>
          </w:tcPr>
          <w:p w14:paraId="6AE1F3A6" w14:textId="2BA06A1B" w:rsidR="009D05CE" w:rsidRPr="00975AC6" w:rsidRDefault="005508A7" w:rsidP="007768AA">
            <w:pPr>
              <w:widowControl/>
              <w:jc w:val="center"/>
              <w:rPr>
                <w:lang w:val="en-AU"/>
              </w:rPr>
            </w:pPr>
            <w:r w:rsidRPr="00975AC6">
              <w:rPr>
                <w:lang w:val="en-AU"/>
              </w:rPr>
              <w:t>0</w:t>
            </w:r>
            <w:r w:rsidR="009D05CE" w:rsidRPr="00975AC6">
              <w:rPr>
                <w:lang w:val="en-AU"/>
              </w:rPr>
              <w:t>%</w:t>
            </w:r>
          </w:p>
        </w:tc>
      </w:tr>
      <w:tr w:rsidR="009D05CE" w:rsidRPr="00975AC6" w14:paraId="7E243D60" w14:textId="77777777">
        <w:trPr>
          <w:trHeight w:val="567"/>
        </w:trPr>
        <w:tc>
          <w:tcPr>
            <w:tcW w:w="3964" w:type="dxa"/>
            <w:vAlign w:val="center"/>
          </w:tcPr>
          <w:p w14:paraId="1FB51AC4" w14:textId="77777777" w:rsidR="009D05CE" w:rsidRPr="00975AC6" w:rsidRDefault="009D05CE" w:rsidP="007768AA">
            <w:pPr>
              <w:widowControl/>
              <w:rPr>
                <w:lang w:val="en-AU"/>
              </w:rPr>
            </w:pPr>
            <w:r w:rsidRPr="00975AC6">
              <w:rPr>
                <w:lang w:val="en-AU"/>
              </w:rPr>
              <w:t>Total</w:t>
            </w:r>
          </w:p>
        </w:tc>
        <w:tc>
          <w:tcPr>
            <w:tcW w:w="2268" w:type="dxa"/>
            <w:vAlign w:val="center"/>
          </w:tcPr>
          <w:p w14:paraId="01D09C10" w14:textId="73649D61" w:rsidR="009D05CE" w:rsidRPr="00975AC6" w:rsidRDefault="007A1AD1" w:rsidP="007768AA">
            <w:pPr>
              <w:widowControl/>
              <w:jc w:val="center"/>
              <w:rPr>
                <w:lang w:val="en-AU"/>
              </w:rPr>
            </w:pPr>
            <w:r w:rsidRPr="00975AC6">
              <w:rPr>
                <w:lang w:val="en-AU"/>
              </w:rPr>
              <w:t>80</w:t>
            </w:r>
            <w:r w:rsidR="009D05CE" w:rsidRPr="00975AC6">
              <w:rPr>
                <w:lang w:val="en-AU"/>
              </w:rPr>
              <w:t>,000</w:t>
            </w:r>
          </w:p>
        </w:tc>
        <w:tc>
          <w:tcPr>
            <w:tcW w:w="2410" w:type="dxa"/>
            <w:vAlign w:val="center"/>
          </w:tcPr>
          <w:p w14:paraId="3AFFB089" w14:textId="11A74F38" w:rsidR="009D05CE" w:rsidRPr="00975AC6" w:rsidRDefault="00566447" w:rsidP="007768AA">
            <w:pPr>
              <w:widowControl/>
              <w:jc w:val="center"/>
              <w:rPr>
                <w:lang w:val="en-AU"/>
              </w:rPr>
            </w:pPr>
            <w:r w:rsidRPr="00975AC6">
              <w:rPr>
                <w:lang w:val="en-AU"/>
              </w:rPr>
              <w:t>2.</w:t>
            </w:r>
            <w:r w:rsidR="00F259E1" w:rsidRPr="00975AC6">
              <w:rPr>
                <w:lang w:val="en-AU"/>
              </w:rPr>
              <w:t>6</w:t>
            </w:r>
            <w:r w:rsidR="009D05CE" w:rsidRPr="00975AC6">
              <w:rPr>
                <w:lang w:val="en-AU"/>
              </w:rPr>
              <w:t>%</w:t>
            </w:r>
          </w:p>
        </w:tc>
      </w:tr>
    </w:tbl>
    <w:p w14:paraId="17E3FEF6" w14:textId="1CEB03F8" w:rsidR="00785AAA" w:rsidRPr="00975AC6" w:rsidRDefault="00785AAA" w:rsidP="004C3045">
      <w:pPr>
        <w:widowControl/>
        <w:spacing w:before="0" w:after="0"/>
        <w:rPr>
          <w:i/>
          <w:iCs/>
          <w:sz w:val="18"/>
          <w:szCs w:val="20"/>
          <w:lang w:val="en-AU"/>
        </w:rPr>
      </w:pPr>
      <w:r w:rsidRPr="00975AC6">
        <w:rPr>
          <w:i/>
          <w:iCs/>
          <w:sz w:val="18"/>
          <w:szCs w:val="20"/>
          <w:lang w:val="en-AU"/>
        </w:rPr>
        <w:t>Note: Moving annual total (MAT) to 27 May 2023. Numbers are approximate</w:t>
      </w:r>
      <w:r w:rsidR="007768AA" w:rsidRPr="00975AC6">
        <w:rPr>
          <w:i/>
          <w:iCs/>
          <w:sz w:val="18"/>
          <w:szCs w:val="20"/>
          <w:lang w:val="en-AU"/>
        </w:rPr>
        <w:t>;</w:t>
      </w:r>
      <w:r w:rsidRPr="00975AC6">
        <w:rPr>
          <w:i/>
          <w:iCs/>
          <w:sz w:val="18"/>
          <w:szCs w:val="20"/>
          <w:lang w:val="en-AU"/>
        </w:rPr>
        <w:t xml:space="preserve"> they may differ from some numbers in the source report due to rounding. Data was provided for sales in the ‘grocery channel’</w:t>
      </w:r>
      <w:r w:rsidR="007768AA" w:rsidRPr="00975AC6">
        <w:rPr>
          <w:i/>
          <w:iCs/>
          <w:sz w:val="18"/>
          <w:szCs w:val="20"/>
          <w:lang w:val="en-AU"/>
        </w:rPr>
        <w:t>—</w:t>
      </w:r>
      <w:r w:rsidRPr="00975AC6">
        <w:rPr>
          <w:i/>
          <w:iCs/>
          <w:sz w:val="18"/>
          <w:szCs w:val="20"/>
          <w:lang w:val="en-AU"/>
        </w:rPr>
        <w:t xml:space="preserve">for simplicity FSANZ has assumed all grocery channel sales are in supermarkets. </w:t>
      </w:r>
    </w:p>
    <w:p w14:paraId="1E79F703" w14:textId="777B1E67" w:rsidR="00777455" w:rsidRPr="004C3045" w:rsidRDefault="00785AAA" w:rsidP="004C3045">
      <w:pPr>
        <w:widowControl/>
        <w:spacing w:before="0" w:after="0"/>
        <w:rPr>
          <w:i/>
          <w:sz w:val="18"/>
          <w:szCs w:val="20"/>
          <w:lang w:val="en-AU"/>
        </w:rPr>
      </w:pPr>
      <w:r w:rsidRPr="00975AC6">
        <w:rPr>
          <w:i/>
          <w:iCs/>
          <w:sz w:val="18"/>
          <w:szCs w:val="20"/>
          <w:lang w:val="en-AU"/>
        </w:rPr>
        <w:t xml:space="preserve">Source: Impact Analysis on Restriction of SMPPi Sale (IQVIA), provided to FSANZ by the INC in response to the </w:t>
      </w:r>
      <w:r w:rsidR="002074D4">
        <w:rPr>
          <w:i/>
          <w:iCs/>
          <w:sz w:val="18"/>
          <w:szCs w:val="20"/>
          <w:lang w:val="en-AU"/>
        </w:rPr>
        <w:t>2nd</w:t>
      </w:r>
      <w:r w:rsidRPr="00975AC6">
        <w:rPr>
          <w:i/>
          <w:iCs/>
          <w:sz w:val="18"/>
          <w:szCs w:val="20"/>
          <w:lang w:val="en-AU"/>
        </w:rPr>
        <w:t xml:space="preserve"> CFS. </w:t>
      </w:r>
    </w:p>
    <w:p w14:paraId="77781F62" w14:textId="77C654CC" w:rsidR="00C71461" w:rsidRPr="00975AC6" w:rsidRDefault="00C85F68" w:rsidP="00C71461">
      <w:pPr>
        <w:pStyle w:val="Heading5"/>
        <w:rPr>
          <w:lang w:val="en-AU"/>
        </w:rPr>
      </w:pPr>
      <w:r w:rsidRPr="00975AC6">
        <w:rPr>
          <w:lang w:val="en-AU"/>
        </w:rPr>
        <w:t>SMPPi</w:t>
      </w:r>
      <w:r w:rsidR="00C71461" w:rsidRPr="00975AC6">
        <w:rPr>
          <w:lang w:val="en-AU"/>
        </w:rPr>
        <w:t xml:space="preserve"> </w:t>
      </w:r>
      <w:r w:rsidRPr="00975AC6">
        <w:rPr>
          <w:lang w:val="en-AU"/>
        </w:rPr>
        <w:t>sales data</w:t>
      </w:r>
      <w:r w:rsidR="00C71461" w:rsidRPr="00975AC6">
        <w:rPr>
          <w:lang w:val="en-AU"/>
        </w:rPr>
        <w:t xml:space="preserve"> – concentration of sales in large</w:t>
      </w:r>
      <w:r w:rsidR="00D65909" w:rsidRPr="00975AC6">
        <w:rPr>
          <w:lang w:val="en-AU"/>
        </w:rPr>
        <w:t xml:space="preserve"> format supermarkets and pharmacies</w:t>
      </w:r>
    </w:p>
    <w:p w14:paraId="6483AC1B" w14:textId="2CD2098D" w:rsidR="00C71461" w:rsidRPr="00975AC6" w:rsidRDefault="00745423" w:rsidP="00C71461">
      <w:pPr>
        <w:widowControl/>
        <w:rPr>
          <w:lang w:val="en-AU"/>
        </w:rPr>
      </w:pPr>
      <w:r w:rsidRPr="00975AC6">
        <w:rPr>
          <w:lang w:val="en-AU"/>
        </w:rPr>
        <w:t>The s</w:t>
      </w:r>
      <w:r w:rsidR="00C85F68" w:rsidRPr="00975AC6">
        <w:rPr>
          <w:lang w:val="en-AU"/>
        </w:rPr>
        <w:t xml:space="preserve">ale of SMPPi </w:t>
      </w:r>
      <w:r w:rsidRPr="00975AC6">
        <w:rPr>
          <w:lang w:val="en-AU"/>
        </w:rPr>
        <w:t xml:space="preserve">(under the status quo) is </w:t>
      </w:r>
      <w:r w:rsidR="00A676E0" w:rsidRPr="00975AC6">
        <w:rPr>
          <w:lang w:val="en-AU"/>
        </w:rPr>
        <w:t>highly concentrated to large supermarkets and large pharmacy chains.</w:t>
      </w:r>
    </w:p>
    <w:p w14:paraId="7F524198" w14:textId="566B4F78" w:rsidR="00C71461" w:rsidRPr="00975AC6" w:rsidRDefault="00C71461" w:rsidP="00C71461">
      <w:pPr>
        <w:widowControl/>
        <w:rPr>
          <w:lang w:val="en-AU"/>
        </w:rPr>
      </w:pPr>
      <w:r w:rsidRPr="00975AC6">
        <w:rPr>
          <w:lang w:val="en-AU"/>
        </w:rPr>
        <w:t>Sales data indicate that</w:t>
      </w:r>
      <w:r w:rsidR="00A676E0" w:rsidRPr="00975AC6">
        <w:rPr>
          <w:lang w:val="en-AU"/>
        </w:rPr>
        <w:t>:</w:t>
      </w:r>
    </w:p>
    <w:p w14:paraId="11AB4DB9" w14:textId="44F1A87D" w:rsidR="00C71461" w:rsidRPr="00975AC6" w:rsidRDefault="007768AA" w:rsidP="00C71461">
      <w:pPr>
        <w:pStyle w:val="FSBullet1"/>
        <w:rPr>
          <w:lang w:val="en-AU"/>
        </w:rPr>
      </w:pPr>
      <w:r w:rsidRPr="00975AC6">
        <w:rPr>
          <w:lang w:val="en-AU"/>
        </w:rPr>
        <w:t>i</w:t>
      </w:r>
      <w:r w:rsidR="00C71461" w:rsidRPr="00975AC6">
        <w:rPr>
          <w:lang w:val="en-AU"/>
        </w:rPr>
        <w:t>n Australia – 807 pharmacies (13%) sell 80% of SMPPi</w:t>
      </w:r>
    </w:p>
    <w:p w14:paraId="73D15C17" w14:textId="081F15AD" w:rsidR="00C71461" w:rsidRPr="00975AC6" w:rsidRDefault="007768AA" w:rsidP="00C71461">
      <w:pPr>
        <w:pStyle w:val="FSBullet1"/>
        <w:rPr>
          <w:lang w:val="en-AU"/>
        </w:rPr>
      </w:pPr>
      <w:r w:rsidRPr="00975AC6">
        <w:rPr>
          <w:lang w:val="en-AU"/>
        </w:rPr>
        <w:lastRenderedPageBreak/>
        <w:t>i</w:t>
      </w:r>
      <w:r w:rsidR="00C71461" w:rsidRPr="00975AC6">
        <w:rPr>
          <w:lang w:val="en-AU"/>
        </w:rPr>
        <w:t>n New Zealand – 80 pharmacies (7%) sell 80% of SMPPi</w:t>
      </w:r>
      <w:r w:rsidR="00C71461" w:rsidRPr="00975AC6">
        <w:rPr>
          <w:rStyle w:val="FootnoteReference"/>
          <w:lang w:val="en-AU"/>
        </w:rPr>
        <w:footnoteReference w:id="55"/>
      </w:r>
      <w:r w:rsidRPr="00975AC6">
        <w:rPr>
          <w:lang w:val="en-AU"/>
        </w:rPr>
        <w:t>.</w:t>
      </w:r>
    </w:p>
    <w:p w14:paraId="410A74D6" w14:textId="5BF81D4D" w:rsidR="00895D1E" w:rsidRPr="00975AC6" w:rsidRDefault="00A676E0" w:rsidP="00170155">
      <w:pPr>
        <w:widowControl/>
        <w:rPr>
          <w:lang w:val="en-AU" w:bidi="ar-SA"/>
        </w:rPr>
      </w:pPr>
      <w:r w:rsidRPr="00975AC6">
        <w:rPr>
          <w:lang w:val="en-AU" w:bidi="ar-SA"/>
        </w:rPr>
        <w:t>D</w:t>
      </w:r>
      <w:r w:rsidR="00C71461" w:rsidRPr="00975AC6">
        <w:rPr>
          <w:lang w:val="en-AU" w:bidi="ar-SA"/>
        </w:rPr>
        <w:t>ata provided by Woolworths indicates that</w:t>
      </w:r>
      <w:r w:rsidR="004F67A9" w:rsidRPr="00975AC6">
        <w:rPr>
          <w:lang w:val="en-AU" w:bidi="ar-SA"/>
        </w:rPr>
        <w:t xml:space="preserve"> of total</w:t>
      </w:r>
      <w:r w:rsidR="00F830CD">
        <w:rPr>
          <w:lang w:val="en-AU" w:bidi="ar-SA"/>
        </w:rPr>
        <w:t xml:space="preserve"> supermarket</w:t>
      </w:r>
      <w:r w:rsidR="004F67A9" w:rsidRPr="00975AC6">
        <w:rPr>
          <w:lang w:val="en-AU" w:bidi="ar-SA"/>
        </w:rPr>
        <w:t xml:space="preserve"> SMPPi sales, a significant proportion (</w:t>
      </w:r>
      <w:r w:rsidR="007B3EBD" w:rsidRPr="00975AC6">
        <w:rPr>
          <w:lang w:val="en-AU" w:bidi="ar-SA"/>
        </w:rPr>
        <w:t xml:space="preserve">likely over </w:t>
      </w:r>
      <w:r w:rsidR="004F67A9" w:rsidRPr="00975AC6">
        <w:rPr>
          <w:lang w:val="en-AU" w:bidi="ar-SA"/>
        </w:rPr>
        <w:t>80%) is sold at</w:t>
      </w:r>
      <w:r w:rsidR="00C71461" w:rsidRPr="00975AC6">
        <w:rPr>
          <w:lang w:val="en-AU" w:bidi="ar-SA"/>
        </w:rPr>
        <w:t xml:space="preserve"> large supermarkets </w:t>
      </w:r>
      <w:r w:rsidR="004F67A9" w:rsidRPr="00975AC6">
        <w:rPr>
          <w:lang w:val="en-AU" w:bidi="ar-SA"/>
        </w:rPr>
        <w:t>rather than at smaller supermarkets</w:t>
      </w:r>
      <w:r w:rsidR="00C71461" w:rsidRPr="00975AC6">
        <w:rPr>
          <w:lang w:val="en-AU" w:bidi="ar-SA"/>
        </w:rPr>
        <w:t>.</w:t>
      </w:r>
      <w:r w:rsidR="00C71461" w:rsidRPr="00975AC6">
        <w:rPr>
          <w:rStyle w:val="FootnoteReference"/>
          <w:lang w:val="en-AU" w:bidi="ar-SA"/>
        </w:rPr>
        <w:footnoteReference w:id="56"/>
      </w:r>
    </w:p>
    <w:p w14:paraId="6864CB2E" w14:textId="1496B723" w:rsidR="00072882" w:rsidRPr="00975AC6" w:rsidRDefault="00895D1E" w:rsidP="0071207E">
      <w:pPr>
        <w:rPr>
          <w:lang w:val="en-AU"/>
        </w:rPr>
      </w:pPr>
      <w:r w:rsidRPr="00975AC6">
        <w:rPr>
          <w:lang w:val="en-AU" w:bidi="ar-SA"/>
        </w:rPr>
        <w:t xml:space="preserve">This concentration of sales demonstrates that </w:t>
      </w:r>
      <w:r w:rsidR="00272FCD">
        <w:rPr>
          <w:lang w:val="en-AU" w:bidi="ar-SA"/>
        </w:rPr>
        <w:t>caregivers</w:t>
      </w:r>
      <w:r w:rsidR="006E3B2F" w:rsidRPr="00975AC6">
        <w:rPr>
          <w:lang w:val="en-AU" w:bidi="ar-SA"/>
        </w:rPr>
        <w:t xml:space="preserve"> </w:t>
      </w:r>
      <w:r w:rsidR="00DF37C4" w:rsidRPr="00975AC6">
        <w:rPr>
          <w:lang w:val="en-AU" w:bidi="ar-SA"/>
        </w:rPr>
        <w:t>typically do not buy</w:t>
      </w:r>
      <w:r w:rsidR="00617F2A" w:rsidRPr="00975AC6">
        <w:rPr>
          <w:lang w:val="en-AU" w:bidi="ar-SA"/>
        </w:rPr>
        <w:t xml:space="preserve"> SMPPi</w:t>
      </w:r>
      <w:r w:rsidR="00DF37C4" w:rsidRPr="00975AC6">
        <w:rPr>
          <w:lang w:val="en-AU" w:bidi="ar-SA"/>
        </w:rPr>
        <w:t xml:space="preserve"> from </w:t>
      </w:r>
      <w:r w:rsidR="004A38BB" w:rsidRPr="00975AC6">
        <w:rPr>
          <w:lang w:val="en-AU" w:bidi="ar-SA"/>
        </w:rPr>
        <w:t xml:space="preserve">smaller supermarkets or smaller pharmacies. </w:t>
      </w:r>
      <w:r w:rsidR="00EF6255" w:rsidRPr="00975AC6">
        <w:rPr>
          <w:lang w:val="en-AU" w:bidi="ar-SA"/>
        </w:rPr>
        <w:t>This is likely because b</w:t>
      </w:r>
      <w:r w:rsidR="001A4830" w:rsidRPr="00975AC6">
        <w:rPr>
          <w:lang w:val="en-AU" w:bidi="ar-SA"/>
        </w:rPr>
        <w:t xml:space="preserve">oth </w:t>
      </w:r>
      <w:r w:rsidR="00D17087" w:rsidRPr="00975AC6">
        <w:rPr>
          <w:lang w:val="en-AU" w:bidi="ar-SA"/>
        </w:rPr>
        <w:t>satisfy a</w:t>
      </w:r>
      <w:r w:rsidR="00E85200" w:rsidRPr="00975AC6">
        <w:rPr>
          <w:lang w:val="en-AU" w:bidi="ar-SA"/>
        </w:rPr>
        <w:t xml:space="preserve"> </w:t>
      </w:r>
      <w:r w:rsidR="00C20149" w:rsidRPr="00975AC6">
        <w:rPr>
          <w:lang w:val="en-AU" w:bidi="ar-SA"/>
        </w:rPr>
        <w:t>broad range of</w:t>
      </w:r>
      <w:r w:rsidR="00C573A0" w:rsidRPr="00975AC6">
        <w:rPr>
          <w:lang w:val="en-AU" w:bidi="ar-SA"/>
        </w:rPr>
        <w:t xml:space="preserve"> consumer</w:t>
      </w:r>
      <w:r w:rsidR="00C20149" w:rsidRPr="00975AC6">
        <w:rPr>
          <w:lang w:val="en-AU" w:bidi="ar-SA"/>
        </w:rPr>
        <w:t xml:space="preserve"> </w:t>
      </w:r>
      <w:r w:rsidR="00D17087" w:rsidRPr="00975AC6">
        <w:rPr>
          <w:lang w:val="en-AU" w:bidi="ar-SA"/>
        </w:rPr>
        <w:t xml:space="preserve">demands </w:t>
      </w:r>
      <w:r w:rsidR="00C20149" w:rsidRPr="00975AC6">
        <w:rPr>
          <w:lang w:val="en-AU" w:bidi="ar-SA"/>
        </w:rPr>
        <w:t xml:space="preserve">with limited space </w:t>
      </w:r>
      <w:r w:rsidR="00032A02" w:rsidRPr="00975AC6">
        <w:rPr>
          <w:lang w:val="en-AU" w:bidi="ar-SA"/>
        </w:rPr>
        <w:t xml:space="preserve">and therefore </w:t>
      </w:r>
      <w:r w:rsidR="00617F2A" w:rsidRPr="00975AC6">
        <w:rPr>
          <w:lang w:val="en-AU" w:bidi="ar-SA"/>
        </w:rPr>
        <w:t xml:space="preserve">stock </w:t>
      </w:r>
      <w:r w:rsidR="00C573A0" w:rsidRPr="00975AC6">
        <w:rPr>
          <w:lang w:val="en-AU" w:bidi="ar-SA"/>
        </w:rPr>
        <w:t xml:space="preserve">of SMPPi </w:t>
      </w:r>
      <w:r w:rsidR="00617F2A" w:rsidRPr="00975AC6">
        <w:rPr>
          <w:lang w:val="en-AU" w:bidi="ar-SA"/>
        </w:rPr>
        <w:t>will be limited</w:t>
      </w:r>
      <w:r w:rsidR="00C573A0" w:rsidRPr="00975AC6">
        <w:rPr>
          <w:lang w:val="en-AU" w:bidi="ar-SA"/>
        </w:rPr>
        <w:t xml:space="preserve"> due to competition for shelf</w:t>
      </w:r>
      <w:r w:rsidR="0041038F" w:rsidRPr="00975AC6">
        <w:rPr>
          <w:lang w:val="en-AU" w:bidi="ar-SA"/>
        </w:rPr>
        <w:t xml:space="preserve"> </w:t>
      </w:r>
      <w:r w:rsidR="00C573A0" w:rsidRPr="00975AC6">
        <w:rPr>
          <w:lang w:val="en-AU" w:bidi="ar-SA"/>
        </w:rPr>
        <w:t>space.</w:t>
      </w:r>
    </w:p>
    <w:p w14:paraId="5DCDB85A" w14:textId="74FC805F" w:rsidR="00ED53BC" w:rsidRPr="00601D0D" w:rsidRDefault="00066A8B" w:rsidP="00601D0D">
      <w:pPr>
        <w:pStyle w:val="Heading5"/>
      </w:pPr>
      <w:r w:rsidRPr="00601D0D">
        <w:t xml:space="preserve">Minimal </w:t>
      </w:r>
      <w:r w:rsidR="00D54257" w:rsidRPr="00601D0D">
        <w:t>time</w:t>
      </w:r>
      <w:r w:rsidR="00EF4C97" w:rsidRPr="00601D0D">
        <w:t>, travel</w:t>
      </w:r>
      <w:r w:rsidR="00D54257" w:rsidRPr="00601D0D">
        <w:t xml:space="preserve"> or other cost </w:t>
      </w:r>
      <w:r w:rsidR="00A33BA5" w:rsidRPr="00601D0D">
        <w:t>i</w:t>
      </w:r>
      <w:r w:rsidR="00ED53BC" w:rsidRPr="00601D0D">
        <w:t>mpact</w:t>
      </w:r>
      <w:r w:rsidR="00D54257" w:rsidRPr="00601D0D">
        <w:t>s</w:t>
      </w:r>
      <w:r w:rsidR="00ED53BC" w:rsidRPr="00601D0D">
        <w:t xml:space="preserve"> </w:t>
      </w:r>
      <w:r w:rsidR="00D54257" w:rsidRPr="00601D0D">
        <w:t xml:space="preserve">for </w:t>
      </w:r>
      <w:r w:rsidR="009B75EA">
        <w:t>caregivers</w:t>
      </w:r>
    </w:p>
    <w:p w14:paraId="31595157" w14:textId="15D5A15E" w:rsidR="00D54257" w:rsidRPr="00975AC6" w:rsidRDefault="00C41BA3" w:rsidP="00007009">
      <w:pPr>
        <w:widowControl/>
        <w:rPr>
          <w:lang w:val="en-AU"/>
        </w:rPr>
      </w:pPr>
      <w:r w:rsidRPr="00975AC6">
        <w:rPr>
          <w:lang w:val="en-AU"/>
        </w:rPr>
        <w:t xml:space="preserve">FSANZ </w:t>
      </w:r>
      <w:r w:rsidR="00271761" w:rsidRPr="00975AC6">
        <w:rPr>
          <w:lang w:val="en-AU"/>
        </w:rPr>
        <w:t xml:space="preserve">does not expect </w:t>
      </w:r>
      <w:r w:rsidR="004807CB" w:rsidRPr="00975AC6">
        <w:rPr>
          <w:lang w:val="en-AU"/>
        </w:rPr>
        <w:t xml:space="preserve">the </w:t>
      </w:r>
      <w:r w:rsidR="00007009" w:rsidRPr="00975AC6">
        <w:rPr>
          <w:lang w:val="en-AU"/>
        </w:rPr>
        <w:t xml:space="preserve">change in location of sale </w:t>
      </w:r>
      <w:r w:rsidR="00EC62A6" w:rsidRPr="00975AC6">
        <w:rPr>
          <w:lang w:val="en-AU"/>
        </w:rPr>
        <w:t>will</w:t>
      </w:r>
      <w:r w:rsidR="00007009" w:rsidRPr="00975AC6">
        <w:rPr>
          <w:lang w:val="en-AU"/>
        </w:rPr>
        <w:t xml:space="preserve"> have a significant impact on </w:t>
      </w:r>
      <w:r w:rsidR="009B75EA">
        <w:rPr>
          <w:lang w:val="en-AU"/>
        </w:rPr>
        <w:t>caregivers</w:t>
      </w:r>
      <w:r w:rsidR="00007009" w:rsidRPr="00975AC6">
        <w:rPr>
          <w:lang w:val="en-AU"/>
        </w:rPr>
        <w:t xml:space="preserve"> in terms of </w:t>
      </w:r>
      <w:r w:rsidR="00EF4C97" w:rsidRPr="00975AC6">
        <w:rPr>
          <w:lang w:val="en-AU"/>
        </w:rPr>
        <w:t>time, travel, or other cost</w:t>
      </w:r>
      <w:r w:rsidR="00AF6ECC" w:rsidRPr="00975AC6">
        <w:rPr>
          <w:lang w:val="en-AU"/>
        </w:rPr>
        <w:t>s (outside of the price of the products, which is explored separately)</w:t>
      </w:r>
      <w:r w:rsidR="00EF4C97" w:rsidRPr="00975AC6">
        <w:rPr>
          <w:lang w:val="en-AU"/>
        </w:rPr>
        <w:t>.</w:t>
      </w:r>
    </w:p>
    <w:p w14:paraId="3CBC4643" w14:textId="6C229934" w:rsidR="0011114D" w:rsidRPr="00975AC6" w:rsidRDefault="00007009" w:rsidP="00007009">
      <w:pPr>
        <w:widowControl/>
        <w:rPr>
          <w:lang w:val="en-AU"/>
        </w:rPr>
      </w:pPr>
      <w:r w:rsidRPr="00975AC6">
        <w:rPr>
          <w:lang w:val="en-AU"/>
        </w:rPr>
        <w:t xml:space="preserve">A number of </w:t>
      </w:r>
      <w:r w:rsidR="009B75EA">
        <w:rPr>
          <w:lang w:val="en-AU"/>
        </w:rPr>
        <w:t>caregivers</w:t>
      </w:r>
      <w:r w:rsidRPr="00975AC6">
        <w:rPr>
          <w:lang w:val="en-AU"/>
        </w:rPr>
        <w:t xml:space="preserve"> will substitute general infant formula products </w:t>
      </w:r>
      <w:r w:rsidR="0041038F" w:rsidRPr="00975AC6">
        <w:rPr>
          <w:lang w:val="en-AU"/>
        </w:rPr>
        <w:t xml:space="preserve">for SMPPi </w:t>
      </w:r>
      <w:r w:rsidRPr="00975AC6">
        <w:rPr>
          <w:lang w:val="en-AU"/>
        </w:rPr>
        <w:t xml:space="preserve">and </w:t>
      </w:r>
      <w:r w:rsidR="0041038F" w:rsidRPr="00975AC6">
        <w:rPr>
          <w:lang w:val="en-AU"/>
        </w:rPr>
        <w:t xml:space="preserve">therefore </w:t>
      </w:r>
      <w:r w:rsidRPr="00975AC6">
        <w:rPr>
          <w:lang w:val="en-AU"/>
        </w:rPr>
        <w:t xml:space="preserve">continue purchasing </w:t>
      </w:r>
      <w:r w:rsidR="0041038F" w:rsidRPr="00975AC6">
        <w:rPr>
          <w:lang w:val="en-AU"/>
        </w:rPr>
        <w:t xml:space="preserve">from </w:t>
      </w:r>
      <w:r w:rsidRPr="00975AC6">
        <w:rPr>
          <w:lang w:val="en-AU"/>
        </w:rPr>
        <w:t>supermarkets.</w:t>
      </w:r>
      <w:r w:rsidR="00547B42" w:rsidRPr="00975AC6">
        <w:rPr>
          <w:lang w:val="en-AU"/>
        </w:rPr>
        <w:t xml:space="preserve"> This is an intended outcome of the amendments to the standards, where a SMPPi is not necessary. </w:t>
      </w:r>
      <w:r w:rsidR="00634A8B" w:rsidRPr="00975AC6">
        <w:rPr>
          <w:lang w:val="en-AU"/>
        </w:rPr>
        <w:t xml:space="preserve">The proportion of </w:t>
      </w:r>
      <w:r w:rsidR="009B75EA">
        <w:rPr>
          <w:lang w:val="en-AU"/>
        </w:rPr>
        <w:t>caregivers</w:t>
      </w:r>
      <w:r w:rsidR="00634A8B" w:rsidRPr="00975AC6">
        <w:rPr>
          <w:lang w:val="en-AU"/>
        </w:rPr>
        <w:t xml:space="preserve"> in th</w:t>
      </w:r>
      <w:r w:rsidR="0041038F" w:rsidRPr="00975AC6">
        <w:rPr>
          <w:lang w:val="en-AU"/>
        </w:rPr>
        <w:t>is</w:t>
      </w:r>
      <w:r w:rsidR="00634A8B" w:rsidRPr="00975AC6">
        <w:rPr>
          <w:lang w:val="en-AU"/>
        </w:rPr>
        <w:t xml:space="preserve"> category is unknown.</w:t>
      </w:r>
    </w:p>
    <w:p w14:paraId="55D3150C" w14:textId="065C5CF3" w:rsidR="0041038F" w:rsidRDefault="0011114D" w:rsidP="00007009">
      <w:pPr>
        <w:widowControl/>
        <w:rPr>
          <w:lang w:val="en-AU"/>
        </w:rPr>
      </w:pPr>
      <w:r w:rsidRPr="00975AC6">
        <w:rPr>
          <w:lang w:val="en-AU"/>
        </w:rPr>
        <w:t xml:space="preserve">Based on the </w:t>
      </w:r>
      <w:r w:rsidR="000E235E" w:rsidRPr="00975AC6">
        <w:rPr>
          <w:lang w:val="en-AU"/>
        </w:rPr>
        <w:t xml:space="preserve">sales concentration </w:t>
      </w:r>
      <w:r w:rsidRPr="00975AC6">
        <w:rPr>
          <w:lang w:val="en-AU"/>
        </w:rPr>
        <w:t xml:space="preserve">data </w:t>
      </w:r>
      <w:r w:rsidR="000E235E" w:rsidRPr="00975AC6">
        <w:rPr>
          <w:lang w:val="en-AU"/>
        </w:rPr>
        <w:t>above</w:t>
      </w:r>
      <w:r w:rsidRPr="00975AC6">
        <w:rPr>
          <w:lang w:val="en-AU"/>
        </w:rPr>
        <w:t xml:space="preserve">, the </w:t>
      </w:r>
      <w:r w:rsidR="009B75EA">
        <w:rPr>
          <w:lang w:val="en-AU"/>
        </w:rPr>
        <w:t>caregivers</w:t>
      </w:r>
      <w:r w:rsidRPr="00975AC6">
        <w:rPr>
          <w:lang w:val="en-AU"/>
        </w:rPr>
        <w:t xml:space="preserve"> who continue to buy the products will (in the majority of cases) be switching from </w:t>
      </w:r>
      <w:r w:rsidR="00AF6ECC" w:rsidRPr="00975AC6">
        <w:rPr>
          <w:lang w:val="en-AU"/>
        </w:rPr>
        <w:t xml:space="preserve">purchasing SMPPi at large </w:t>
      </w:r>
      <w:r w:rsidR="000E235E" w:rsidRPr="00975AC6">
        <w:rPr>
          <w:lang w:val="en-AU"/>
        </w:rPr>
        <w:t>supermarkets to large pharmacies.</w:t>
      </w:r>
    </w:p>
    <w:p w14:paraId="684781AA" w14:textId="77777777" w:rsidR="00FF2A02" w:rsidRPr="00975AC6" w:rsidRDefault="00FF2A02" w:rsidP="00007009">
      <w:pPr>
        <w:widowControl/>
        <w:rPr>
          <w:lang w:val="en-AU"/>
        </w:rPr>
      </w:pPr>
    </w:p>
    <w:p w14:paraId="06A5F2E0" w14:textId="20668FE6" w:rsidR="00007009" w:rsidRPr="00975AC6" w:rsidRDefault="00284D30" w:rsidP="00556660">
      <w:pPr>
        <w:keepNext/>
        <w:keepLines/>
        <w:widowControl/>
        <w:rPr>
          <w:lang w:val="en-AU"/>
        </w:rPr>
      </w:pPr>
      <w:r w:rsidRPr="00975AC6">
        <w:rPr>
          <w:lang w:val="en-AU"/>
        </w:rPr>
        <w:lastRenderedPageBreak/>
        <w:t>Th</w:t>
      </w:r>
      <w:r w:rsidR="00AF6ECC" w:rsidRPr="00975AC6">
        <w:rPr>
          <w:lang w:val="en-AU"/>
        </w:rPr>
        <w:t xml:space="preserve">is subset of </w:t>
      </w:r>
      <w:r w:rsidR="009B75EA">
        <w:rPr>
          <w:lang w:val="en-AU"/>
        </w:rPr>
        <w:t>caregivers</w:t>
      </w:r>
      <w:r w:rsidR="00AF6ECC" w:rsidRPr="00975AC6">
        <w:rPr>
          <w:lang w:val="en-AU"/>
        </w:rPr>
        <w:t xml:space="preserve"> are not </w:t>
      </w:r>
      <w:r w:rsidRPr="00975AC6">
        <w:rPr>
          <w:lang w:val="en-AU"/>
        </w:rPr>
        <w:t>expected to</w:t>
      </w:r>
      <w:r w:rsidR="00066A8B" w:rsidRPr="00975AC6">
        <w:rPr>
          <w:lang w:val="en-AU"/>
        </w:rPr>
        <w:t xml:space="preserve"> experience a significant change, </w:t>
      </w:r>
      <w:r w:rsidRPr="00975AC6">
        <w:rPr>
          <w:lang w:val="en-AU"/>
        </w:rPr>
        <w:t>because:</w:t>
      </w:r>
    </w:p>
    <w:p w14:paraId="1E427E24" w14:textId="19AB382F" w:rsidR="00AF6ECC" w:rsidRPr="00975AC6" w:rsidRDefault="00AF6ECC" w:rsidP="00556660">
      <w:pPr>
        <w:pStyle w:val="FSBullet1"/>
        <w:keepNext/>
        <w:keepLines/>
        <w:ind w:hanging="357"/>
        <w:rPr>
          <w:lang w:val="en-AU"/>
        </w:rPr>
      </w:pPr>
      <w:r w:rsidRPr="00975AC6">
        <w:rPr>
          <w:lang w:val="en-AU"/>
        </w:rPr>
        <w:t xml:space="preserve">pharmacies are ‘health destinations’, many </w:t>
      </w:r>
      <w:r w:rsidR="009B75EA">
        <w:rPr>
          <w:lang w:val="en-AU"/>
        </w:rPr>
        <w:t>caregivers</w:t>
      </w:r>
      <w:r w:rsidRPr="00975AC6">
        <w:rPr>
          <w:lang w:val="en-AU"/>
        </w:rPr>
        <w:t xml:space="preserve"> would be visiting pharmacy anyway</w:t>
      </w:r>
    </w:p>
    <w:p w14:paraId="77EDE272" w14:textId="0F2A64AA" w:rsidR="00AF6ECC" w:rsidRPr="00975AC6" w:rsidRDefault="00AF6ECC" w:rsidP="00556660">
      <w:pPr>
        <w:pStyle w:val="FSBullet2"/>
        <w:keepNext/>
        <w:keepLines/>
        <w:ind w:hanging="357"/>
        <w:rPr>
          <w:lang w:val="en-AU"/>
        </w:rPr>
      </w:pPr>
      <w:r w:rsidRPr="00975AC6">
        <w:rPr>
          <w:lang w:val="en-AU"/>
        </w:rPr>
        <w:t>data indicates that the average Australian visits a pharmacy 18 times a year</w:t>
      </w:r>
      <w:r w:rsidRPr="00975AC6">
        <w:rPr>
          <w:rStyle w:val="FootnoteReference"/>
          <w:lang w:val="en-AU"/>
        </w:rPr>
        <w:footnoteReference w:id="57"/>
      </w:r>
    </w:p>
    <w:p w14:paraId="7C153888" w14:textId="77777777" w:rsidR="00AF6ECC" w:rsidRPr="00975AC6" w:rsidRDefault="00AF6ECC" w:rsidP="00556660">
      <w:pPr>
        <w:pStyle w:val="FSBullet2"/>
        <w:keepNext/>
        <w:keepLines/>
        <w:ind w:hanging="357"/>
        <w:rPr>
          <w:lang w:val="en-AU"/>
        </w:rPr>
      </w:pPr>
      <w:r w:rsidRPr="00975AC6">
        <w:rPr>
          <w:lang w:val="en-AU"/>
        </w:rPr>
        <w:t>similar data is not available for New Zealand, however 1.3 million people visited a pharmacy per month in 2016</w:t>
      </w:r>
      <w:r w:rsidRPr="00975AC6">
        <w:rPr>
          <w:rStyle w:val="FootnoteReference"/>
          <w:lang w:val="en-AU"/>
        </w:rPr>
        <w:footnoteReference w:id="58"/>
      </w:r>
    </w:p>
    <w:p w14:paraId="1E8CB3EA" w14:textId="59CAC47B" w:rsidR="00284D30" w:rsidRPr="00975AC6" w:rsidRDefault="00284D30" w:rsidP="00556660">
      <w:pPr>
        <w:pStyle w:val="FSBullet1"/>
        <w:keepNext/>
        <w:keepLines/>
        <w:ind w:hanging="357"/>
        <w:rPr>
          <w:lang w:val="en-AU"/>
        </w:rPr>
      </w:pPr>
      <w:r w:rsidRPr="00975AC6">
        <w:rPr>
          <w:lang w:val="en-AU"/>
        </w:rPr>
        <w:t>the sa</w:t>
      </w:r>
      <w:r w:rsidR="00772686" w:rsidRPr="00975AC6">
        <w:rPr>
          <w:lang w:val="en-AU"/>
        </w:rPr>
        <w:t>l</w:t>
      </w:r>
      <w:r w:rsidRPr="00975AC6">
        <w:rPr>
          <w:lang w:val="en-AU"/>
        </w:rPr>
        <w:t xml:space="preserve">e of SMPPi </w:t>
      </w:r>
      <w:r w:rsidR="0052722E" w:rsidRPr="00975AC6">
        <w:rPr>
          <w:lang w:val="en-AU"/>
        </w:rPr>
        <w:t>(as well as general infant formula products)</w:t>
      </w:r>
      <w:r w:rsidRPr="00975AC6">
        <w:rPr>
          <w:lang w:val="en-AU"/>
        </w:rPr>
        <w:t xml:space="preserve"> </w:t>
      </w:r>
      <w:r w:rsidR="00D54257" w:rsidRPr="00975AC6">
        <w:rPr>
          <w:lang w:val="en-AU"/>
        </w:rPr>
        <w:t>in</w:t>
      </w:r>
      <w:r w:rsidR="004F5C92" w:rsidRPr="00975AC6">
        <w:rPr>
          <w:lang w:val="en-AU"/>
        </w:rPr>
        <w:t xml:space="preserve"> large</w:t>
      </w:r>
      <w:r w:rsidR="00D54257" w:rsidRPr="00975AC6">
        <w:rPr>
          <w:lang w:val="en-AU"/>
        </w:rPr>
        <w:t xml:space="preserve"> pharmacies </w:t>
      </w:r>
      <w:r w:rsidRPr="00975AC6">
        <w:rPr>
          <w:lang w:val="en-AU"/>
        </w:rPr>
        <w:t>is well established</w:t>
      </w:r>
      <w:r w:rsidR="00935B7F" w:rsidRPr="00975AC6">
        <w:rPr>
          <w:lang w:val="en-AU"/>
        </w:rPr>
        <w:t xml:space="preserve"> under the status quo</w:t>
      </w:r>
      <w:r w:rsidR="00E83078" w:rsidRPr="00975AC6">
        <w:rPr>
          <w:lang w:val="en-AU"/>
        </w:rPr>
        <w:t xml:space="preserve"> (refer to data </w:t>
      </w:r>
      <w:r w:rsidR="00EF4C97" w:rsidRPr="00975AC6">
        <w:rPr>
          <w:lang w:val="en-AU"/>
        </w:rPr>
        <w:t>below</w:t>
      </w:r>
      <w:r w:rsidR="00E83078" w:rsidRPr="00975AC6">
        <w:rPr>
          <w:lang w:val="en-AU"/>
        </w:rPr>
        <w:t>)</w:t>
      </w:r>
    </w:p>
    <w:p w14:paraId="42973A93" w14:textId="06DB08F2" w:rsidR="004A2F0B" w:rsidRPr="00975AC6" w:rsidRDefault="00491605" w:rsidP="00556660">
      <w:pPr>
        <w:pStyle w:val="FSBullet1"/>
        <w:keepNext/>
        <w:keepLines/>
        <w:ind w:hanging="357"/>
        <w:rPr>
          <w:lang w:val="en-AU"/>
        </w:rPr>
      </w:pPr>
      <w:r w:rsidRPr="00975AC6">
        <w:rPr>
          <w:lang w:val="en-AU"/>
        </w:rPr>
        <w:t>pharmacy location rules</w:t>
      </w:r>
      <w:r w:rsidR="005570C8" w:rsidRPr="00975AC6">
        <w:rPr>
          <w:lang w:val="en-AU"/>
        </w:rPr>
        <w:t xml:space="preserve"> create a legal obligation for pharmacies to be conveniently located </w:t>
      </w:r>
      <w:r w:rsidR="00020F79" w:rsidRPr="00975AC6">
        <w:rPr>
          <w:lang w:val="en-AU"/>
        </w:rPr>
        <w:t>(in Australia)</w:t>
      </w:r>
      <w:r w:rsidR="0080543F" w:rsidRPr="00975AC6">
        <w:rPr>
          <w:rStyle w:val="FootnoteReference"/>
          <w:lang w:val="en-AU"/>
        </w:rPr>
        <w:footnoteReference w:id="59"/>
      </w:r>
    </w:p>
    <w:p w14:paraId="6F3EDFE2" w14:textId="4E3FFD56" w:rsidR="00ED17A5" w:rsidRPr="00975AC6" w:rsidRDefault="009B46A1" w:rsidP="00556660">
      <w:pPr>
        <w:pStyle w:val="FSBullet2"/>
        <w:keepNext/>
        <w:keepLines/>
        <w:ind w:hanging="357"/>
        <w:rPr>
          <w:lang w:val="en-AU"/>
        </w:rPr>
      </w:pPr>
      <w:r w:rsidRPr="00975AC6">
        <w:rPr>
          <w:lang w:val="en-AU"/>
        </w:rPr>
        <w:t>i</w:t>
      </w:r>
      <w:r w:rsidR="00F02207" w:rsidRPr="00975AC6">
        <w:rPr>
          <w:lang w:val="en-AU"/>
        </w:rPr>
        <w:t>n</w:t>
      </w:r>
      <w:r w:rsidR="007177EB" w:rsidRPr="00975AC6">
        <w:rPr>
          <w:lang w:val="en-AU"/>
        </w:rPr>
        <w:t xml:space="preserve"> Australian</w:t>
      </w:r>
      <w:r w:rsidR="00F02207" w:rsidRPr="00975AC6">
        <w:rPr>
          <w:lang w:val="en-AU"/>
        </w:rPr>
        <w:t xml:space="preserve"> capital cities, 97% of people have access to at least one pharmacy within </w:t>
      </w:r>
      <w:r w:rsidR="0041038F" w:rsidRPr="00975AC6">
        <w:rPr>
          <w:lang w:val="en-AU"/>
        </w:rPr>
        <w:t xml:space="preserve">a </w:t>
      </w:r>
      <w:r w:rsidR="00F02207" w:rsidRPr="00975AC6">
        <w:rPr>
          <w:lang w:val="en-AU"/>
        </w:rPr>
        <w:t>2.5</w:t>
      </w:r>
      <w:r w:rsidR="0041038F" w:rsidRPr="00975AC6">
        <w:rPr>
          <w:lang w:val="en-AU"/>
        </w:rPr>
        <w:t xml:space="preserve"> </w:t>
      </w:r>
      <w:r w:rsidR="00F02207" w:rsidRPr="00975AC6">
        <w:rPr>
          <w:lang w:val="en-AU"/>
        </w:rPr>
        <w:t>km radius</w:t>
      </w:r>
      <w:r w:rsidR="00F02207" w:rsidRPr="00975AC6">
        <w:rPr>
          <w:rStyle w:val="FootnoteReference"/>
          <w:lang w:val="en-AU"/>
        </w:rPr>
        <w:footnoteReference w:id="60"/>
      </w:r>
    </w:p>
    <w:p w14:paraId="293F371A" w14:textId="4312CE30" w:rsidR="00E83078" w:rsidRPr="00975AC6" w:rsidRDefault="00E83078" w:rsidP="00556660">
      <w:pPr>
        <w:pStyle w:val="FSBullet2"/>
        <w:keepNext/>
        <w:keepLines/>
        <w:ind w:hanging="357"/>
        <w:rPr>
          <w:lang w:val="en-AU"/>
        </w:rPr>
      </w:pPr>
      <w:r w:rsidRPr="00975AC6">
        <w:rPr>
          <w:lang w:val="en-AU"/>
        </w:rPr>
        <w:t>large supermarkets are typically located within shopping centres</w:t>
      </w:r>
      <w:r w:rsidR="0045213F" w:rsidRPr="00975AC6">
        <w:rPr>
          <w:lang w:val="en-AU"/>
        </w:rPr>
        <w:t xml:space="preserve"> or precincts</w:t>
      </w:r>
      <w:r w:rsidRPr="00975AC6">
        <w:rPr>
          <w:lang w:val="en-AU"/>
        </w:rPr>
        <w:t xml:space="preserve"> </w:t>
      </w:r>
      <w:r w:rsidR="0045213F" w:rsidRPr="00975AC6">
        <w:rPr>
          <w:lang w:val="en-AU"/>
        </w:rPr>
        <w:t xml:space="preserve">that contain </w:t>
      </w:r>
      <w:r w:rsidRPr="00975AC6">
        <w:rPr>
          <w:lang w:val="en-AU"/>
        </w:rPr>
        <w:t>large pharmacies</w:t>
      </w:r>
      <w:r w:rsidRPr="00975AC6">
        <w:rPr>
          <w:rStyle w:val="FootnoteReference"/>
          <w:lang w:val="en-AU"/>
        </w:rPr>
        <w:footnoteReference w:id="61"/>
      </w:r>
      <w:r w:rsidR="00EF4C97" w:rsidRPr="00975AC6">
        <w:rPr>
          <w:lang w:val="en-AU"/>
        </w:rPr>
        <w:t>, minimising potential additional travel distance</w:t>
      </w:r>
    </w:p>
    <w:p w14:paraId="258522E8" w14:textId="4137A835" w:rsidR="00671EA9" w:rsidRPr="00556660" w:rsidRDefault="00EF4C97" w:rsidP="008811F8">
      <w:pPr>
        <w:pStyle w:val="FSBullet1"/>
        <w:keepNext/>
        <w:keepLines/>
        <w:ind w:hanging="357"/>
        <w:rPr>
          <w:lang w:val="en-AU"/>
        </w:rPr>
      </w:pPr>
      <w:r w:rsidRPr="00975AC6">
        <w:rPr>
          <w:lang w:val="en-AU"/>
        </w:rPr>
        <w:t>SMPPi can be purchased online.</w:t>
      </w:r>
    </w:p>
    <w:p w14:paraId="2E1663F2" w14:textId="58971D71" w:rsidR="00F2377E" w:rsidRPr="00975AC6" w:rsidRDefault="00935B7F" w:rsidP="008811F8">
      <w:pPr>
        <w:widowControl/>
        <w:rPr>
          <w:lang w:val="en-AU"/>
        </w:rPr>
      </w:pPr>
      <w:r w:rsidRPr="00975AC6">
        <w:rPr>
          <w:lang w:val="en-AU"/>
        </w:rPr>
        <w:t>T</w:t>
      </w:r>
      <w:r w:rsidR="00066A8B" w:rsidRPr="00975AC6">
        <w:rPr>
          <w:lang w:val="en-AU"/>
        </w:rPr>
        <w:t xml:space="preserve">he sale of SMPPi in pharmacies is well established and in many </w:t>
      </w:r>
      <w:r w:rsidR="00A33BA5" w:rsidRPr="00975AC6">
        <w:rPr>
          <w:lang w:val="en-AU"/>
        </w:rPr>
        <w:t>pharmacies the products are stocked under the status quo</w:t>
      </w:r>
      <w:r w:rsidR="002C0470" w:rsidRPr="00975AC6">
        <w:rPr>
          <w:lang w:val="en-AU"/>
        </w:rPr>
        <w:t>.</w:t>
      </w:r>
    </w:p>
    <w:p w14:paraId="679971A7" w14:textId="52FC8A0F" w:rsidR="00414319" w:rsidRPr="00975AC6" w:rsidRDefault="00F2377E" w:rsidP="00556660">
      <w:pPr>
        <w:widowControl/>
        <w:rPr>
          <w:lang w:val="en-AU"/>
        </w:rPr>
      </w:pPr>
      <w:r w:rsidRPr="00975AC6">
        <w:rPr>
          <w:lang w:val="en-AU"/>
        </w:rPr>
        <w:t>The following charts demonstrate the proportion of SMPP</w:t>
      </w:r>
      <w:r w:rsidR="00414319" w:rsidRPr="00975AC6">
        <w:rPr>
          <w:lang w:val="en-AU"/>
        </w:rPr>
        <w:t>i sold in p</w:t>
      </w:r>
      <w:r w:rsidR="00D12271" w:rsidRPr="00975AC6">
        <w:rPr>
          <w:lang w:val="en-AU"/>
        </w:rPr>
        <w:t>h</w:t>
      </w:r>
      <w:r w:rsidR="00414319" w:rsidRPr="00975AC6">
        <w:rPr>
          <w:lang w:val="en-AU"/>
        </w:rPr>
        <w:t>armacies, by product type.</w:t>
      </w:r>
    </w:p>
    <w:p w14:paraId="4BDFD254" w14:textId="532B30FE" w:rsidR="001A0286" w:rsidRDefault="00DA0E9C" w:rsidP="00556660">
      <w:pPr>
        <w:pStyle w:val="FSTableTitle"/>
        <w:keepLines/>
        <w:rPr>
          <w:lang w:val="en-AU"/>
        </w:rPr>
      </w:pPr>
      <w:bookmarkStart w:id="842" w:name="_Toc160111923"/>
      <w:bookmarkStart w:id="843" w:name="_Toc158893181"/>
      <w:r>
        <w:lastRenderedPageBreak/>
        <w:t xml:space="preserve">Figure </w:t>
      </w:r>
      <w:r w:rsidR="00FF2A02">
        <w:fldChar w:fldCharType="begin"/>
      </w:r>
      <w:r w:rsidR="00FF2A02">
        <w:instrText xml:space="preserve"> STYLEREF 2 \s </w:instrText>
      </w:r>
      <w:r w:rsidR="00FF2A02">
        <w:fldChar w:fldCharType="separate"/>
      </w:r>
      <w:r>
        <w:rPr>
          <w:noProof/>
        </w:rPr>
        <w:t>6</w:t>
      </w:r>
      <w:r w:rsidR="00FF2A02">
        <w:rPr>
          <w:noProof/>
        </w:rPr>
        <w:fldChar w:fldCharType="end"/>
      </w:r>
      <w:r>
        <w:noBreakHyphen/>
      </w:r>
      <w:r w:rsidR="00FF2A02">
        <w:fldChar w:fldCharType="begin"/>
      </w:r>
      <w:r w:rsidR="00FF2A02">
        <w:instrText xml:space="preserve"> SEQ Figure \* ARABIC \s 2 </w:instrText>
      </w:r>
      <w:r w:rsidR="00FF2A02">
        <w:fldChar w:fldCharType="separate"/>
      </w:r>
      <w:r>
        <w:rPr>
          <w:noProof/>
        </w:rPr>
        <w:t>2</w:t>
      </w:r>
      <w:r w:rsidR="00FF2A02">
        <w:rPr>
          <w:noProof/>
        </w:rPr>
        <w:fldChar w:fldCharType="end"/>
      </w:r>
      <w:r>
        <w:t xml:space="preserve"> </w:t>
      </w:r>
      <w:r w:rsidR="0054444B" w:rsidRPr="00975AC6">
        <w:rPr>
          <w:lang w:val="en-AU"/>
        </w:rPr>
        <w:t>Approximate p</w:t>
      </w:r>
      <w:r w:rsidR="00414319" w:rsidRPr="00975AC6">
        <w:rPr>
          <w:lang w:val="en-AU"/>
        </w:rPr>
        <w:t>roportion of SMPPi sold at pharmacies in Australia, by type (2023 MAT)</w:t>
      </w:r>
      <w:bookmarkEnd w:id="842"/>
      <w:bookmarkEnd w:id="843"/>
      <w:r w:rsidR="009E00DB" w:rsidRPr="00975AC6">
        <w:rPr>
          <w:lang w:val="en-AU"/>
        </w:rPr>
        <w:t xml:space="preserve"> </w:t>
      </w:r>
    </w:p>
    <w:p w14:paraId="61521506" w14:textId="1B8802CA" w:rsidR="00414319" w:rsidRPr="00975AC6" w:rsidRDefault="009E00DB" w:rsidP="00556660">
      <w:pPr>
        <w:keepNext/>
        <w:keepLines/>
        <w:rPr>
          <w:lang w:val="en-AU"/>
        </w:rPr>
      </w:pPr>
      <w:r w:rsidRPr="00975AC6">
        <w:rPr>
          <w:noProof/>
          <w:lang w:val="en-AU" w:eastAsia="en-AU" w:bidi="ar-SA"/>
        </w:rPr>
        <w:drawing>
          <wp:inline distT="0" distB="0" distL="0" distR="0" wp14:anchorId="5A98F84C" wp14:editId="7B80CE1C">
            <wp:extent cx="5610225" cy="2543175"/>
            <wp:effectExtent l="0" t="0" r="9525" b="9525"/>
            <wp:docPr id="324" name="Chart 3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5C702DB" w14:textId="63E2F5F8" w:rsidR="009E00DB" w:rsidRPr="00975AC6" w:rsidRDefault="009E00DB" w:rsidP="00556660">
      <w:pPr>
        <w:keepNext/>
        <w:keepLines/>
        <w:widowControl/>
        <w:spacing w:before="0" w:after="0"/>
        <w:rPr>
          <w:i/>
          <w:iCs/>
          <w:sz w:val="18"/>
          <w:szCs w:val="20"/>
          <w:lang w:val="en-AU"/>
        </w:rPr>
      </w:pPr>
      <w:r w:rsidRPr="00975AC6">
        <w:rPr>
          <w:i/>
          <w:iCs/>
          <w:sz w:val="18"/>
          <w:szCs w:val="20"/>
          <w:lang w:val="en-AU"/>
        </w:rPr>
        <w:t>Note: Moving annual total (MAT) to 27 May 2023. Numbers are approximate</w:t>
      </w:r>
      <w:r w:rsidR="0054444B" w:rsidRPr="00975AC6">
        <w:rPr>
          <w:i/>
          <w:iCs/>
          <w:sz w:val="18"/>
          <w:szCs w:val="20"/>
          <w:lang w:val="en-AU"/>
        </w:rPr>
        <w:t xml:space="preserve"> due to rounding</w:t>
      </w:r>
      <w:r w:rsidRPr="00975AC6">
        <w:rPr>
          <w:i/>
          <w:iCs/>
          <w:sz w:val="18"/>
          <w:szCs w:val="20"/>
          <w:lang w:val="en-AU"/>
        </w:rPr>
        <w:t>. Data was provided for sales in the ‘grocery channel’</w:t>
      </w:r>
      <w:r w:rsidR="00D12271" w:rsidRPr="00975AC6">
        <w:rPr>
          <w:i/>
          <w:iCs/>
          <w:sz w:val="18"/>
          <w:szCs w:val="20"/>
          <w:lang w:val="en-AU"/>
        </w:rPr>
        <w:t>—</w:t>
      </w:r>
      <w:r w:rsidRPr="00975AC6">
        <w:rPr>
          <w:i/>
          <w:iCs/>
          <w:sz w:val="18"/>
          <w:szCs w:val="20"/>
          <w:lang w:val="en-AU"/>
        </w:rPr>
        <w:t>for simplicity FSANZ has assumed all grocery channel sales are in supermarkets.</w:t>
      </w:r>
    </w:p>
    <w:p w14:paraId="4F13622C" w14:textId="75A7C427" w:rsidR="00EC04A9" w:rsidRPr="00556660" w:rsidRDefault="009E00DB" w:rsidP="00556660">
      <w:pPr>
        <w:keepNext/>
        <w:keepLines/>
        <w:widowControl/>
        <w:spacing w:before="0" w:after="0"/>
        <w:rPr>
          <w:highlight w:val="yellow"/>
          <w:lang w:val="en-AU"/>
        </w:rPr>
      </w:pPr>
      <w:r w:rsidRPr="00975AC6">
        <w:rPr>
          <w:i/>
          <w:iCs/>
          <w:sz w:val="18"/>
          <w:szCs w:val="20"/>
          <w:lang w:val="en-AU"/>
        </w:rPr>
        <w:t xml:space="preserve">Source: Impact Analysis on Restriction of SMPPi Sale (IQVIA), provided </w:t>
      </w:r>
      <w:r w:rsidR="00D12271" w:rsidRPr="00975AC6">
        <w:rPr>
          <w:i/>
          <w:iCs/>
          <w:sz w:val="18"/>
          <w:szCs w:val="20"/>
          <w:lang w:val="en-AU"/>
        </w:rPr>
        <w:t xml:space="preserve">to FSANZ </w:t>
      </w:r>
      <w:r w:rsidRPr="00975AC6">
        <w:rPr>
          <w:i/>
          <w:iCs/>
          <w:sz w:val="18"/>
          <w:szCs w:val="20"/>
          <w:lang w:val="en-AU"/>
        </w:rPr>
        <w:t>by the</w:t>
      </w:r>
      <w:r w:rsidR="006F385A" w:rsidRPr="00975AC6">
        <w:rPr>
          <w:i/>
          <w:iCs/>
          <w:sz w:val="18"/>
          <w:szCs w:val="20"/>
          <w:lang w:val="en-AU"/>
        </w:rPr>
        <w:t xml:space="preserve"> </w:t>
      </w:r>
      <w:r w:rsidRPr="00975AC6">
        <w:rPr>
          <w:i/>
          <w:iCs/>
          <w:sz w:val="18"/>
          <w:szCs w:val="20"/>
          <w:lang w:val="en-AU"/>
        </w:rPr>
        <w:t xml:space="preserve">INC in response to the </w:t>
      </w:r>
      <w:r w:rsidR="002074D4">
        <w:rPr>
          <w:i/>
          <w:iCs/>
          <w:sz w:val="18"/>
          <w:szCs w:val="20"/>
          <w:lang w:val="en-AU"/>
        </w:rPr>
        <w:t>2nd</w:t>
      </w:r>
      <w:r w:rsidRPr="00975AC6">
        <w:rPr>
          <w:i/>
          <w:iCs/>
          <w:sz w:val="18"/>
          <w:szCs w:val="20"/>
          <w:lang w:val="en-AU"/>
        </w:rPr>
        <w:t xml:space="preserve"> CFS.</w:t>
      </w:r>
    </w:p>
    <w:p w14:paraId="5632DF3B" w14:textId="4E2AE2BD" w:rsidR="00EC04A9" w:rsidRPr="00975AC6" w:rsidRDefault="00EC04A9" w:rsidP="00EC04A9">
      <w:pPr>
        <w:rPr>
          <w:lang w:val="en-AU" w:bidi="ar-SA"/>
        </w:rPr>
      </w:pPr>
      <w:r w:rsidRPr="00975AC6">
        <w:rPr>
          <w:lang w:val="en-AU" w:bidi="ar-SA"/>
        </w:rPr>
        <w:t xml:space="preserve">This shows that a significant proportion of pharmacies in Australia are able to meet the </w:t>
      </w:r>
      <w:r w:rsidR="00D12271" w:rsidRPr="00975AC6">
        <w:rPr>
          <w:lang w:val="en-AU" w:bidi="ar-SA"/>
        </w:rPr>
        <w:t xml:space="preserve">additional </w:t>
      </w:r>
      <w:r w:rsidRPr="00975AC6">
        <w:rPr>
          <w:lang w:val="en-AU" w:bidi="ar-SA"/>
        </w:rPr>
        <w:t xml:space="preserve">demand from </w:t>
      </w:r>
      <w:r w:rsidR="00D12271" w:rsidRPr="00975AC6">
        <w:rPr>
          <w:lang w:val="en-AU" w:bidi="ar-SA"/>
        </w:rPr>
        <w:t>a restriction on sale</w:t>
      </w:r>
      <w:r w:rsidR="00FF2A02">
        <w:rPr>
          <w:lang w:val="en-AU" w:bidi="ar-SA"/>
        </w:rPr>
        <w:t>.</w:t>
      </w:r>
    </w:p>
    <w:p w14:paraId="6B1B7DFC" w14:textId="5D923C94" w:rsidR="005134DB" w:rsidRPr="00975AC6" w:rsidRDefault="00EC04A9" w:rsidP="00EC04A9">
      <w:pPr>
        <w:rPr>
          <w:lang w:val="en-AU" w:bidi="ar-SA"/>
        </w:rPr>
      </w:pPr>
      <w:r w:rsidRPr="00975AC6">
        <w:rPr>
          <w:lang w:val="en-AU" w:bidi="ar-SA"/>
        </w:rPr>
        <w:t xml:space="preserve">Sales of these products are less established in New Zealand (except for </w:t>
      </w:r>
      <w:r w:rsidR="00F955CD">
        <w:rPr>
          <w:lang w:val="en-AU" w:bidi="ar-SA"/>
        </w:rPr>
        <w:t>‘</w:t>
      </w:r>
      <w:r w:rsidRPr="00975AC6">
        <w:rPr>
          <w:lang w:val="en-AU" w:bidi="ar-SA"/>
        </w:rPr>
        <w:t>milk allergy</w:t>
      </w:r>
      <w:r w:rsidR="00F955CD">
        <w:rPr>
          <w:lang w:val="en-AU" w:bidi="ar-SA"/>
        </w:rPr>
        <w:t>’</w:t>
      </w:r>
      <w:r w:rsidRPr="00975AC6">
        <w:rPr>
          <w:lang w:val="en-AU" w:bidi="ar-SA"/>
        </w:rPr>
        <w:t xml:space="preserve"> products)</w:t>
      </w:r>
      <w:r w:rsidR="00FF2A02">
        <w:rPr>
          <w:lang w:val="en-AU" w:bidi="ar-SA"/>
        </w:rPr>
        <w:t>.</w:t>
      </w:r>
    </w:p>
    <w:p w14:paraId="734817E1" w14:textId="476095C6" w:rsidR="001A0286" w:rsidRDefault="00DA0E9C" w:rsidP="00601D0D">
      <w:pPr>
        <w:pStyle w:val="FSTableTitle"/>
        <w:keepLines/>
        <w:rPr>
          <w:lang w:val="en-AU"/>
        </w:rPr>
      </w:pPr>
      <w:bookmarkStart w:id="844" w:name="_Toc160111924"/>
      <w:bookmarkStart w:id="845" w:name="_Toc158893182"/>
      <w:r>
        <w:lastRenderedPageBreak/>
        <w:t xml:space="preserve">Figure </w:t>
      </w:r>
      <w:r w:rsidR="00FF2A02">
        <w:fldChar w:fldCharType="begin"/>
      </w:r>
      <w:r w:rsidR="00FF2A02">
        <w:instrText xml:space="preserve"> STYLEREF 2 \s </w:instrText>
      </w:r>
      <w:r w:rsidR="00FF2A02">
        <w:fldChar w:fldCharType="separate"/>
      </w:r>
      <w:r>
        <w:rPr>
          <w:noProof/>
        </w:rPr>
        <w:t>6</w:t>
      </w:r>
      <w:r w:rsidR="00FF2A02">
        <w:rPr>
          <w:noProof/>
        </w:rPr>
        <w:fldChar w:fldCharType="end"/>
      </w:r>
      <w:r>
        <w:noBreakHyphen/>
      </w:r>
      <w:r w:rsidR="00FF2A02">
        <w:fldChar w:fldCharType="begin"/>
      </w:r>
      <w:r w:rsidR="00FF2A02">
        <w:instrText xml:space="preserve"> SEQ Figure \* ARABIC \s 2 </w:instrText>
      </w:r>
      <w:r w:rsidR="00FF2A02">
        <w:fldChar w:fldCharType="separate"/>
      </w:r>
      <w:r>
        <w:rPr>
          <w:noProof/>
        </w:rPr>
        <w:t>3</w:t>
      </w:r>
      <w:r w:rsidR="00FF2A02">
        <w:rPr>
          <w:noProof/>
        </w:rPr>
        <w:fldChar w:fldCharType="end"/>
      </w:r>
      <w:r>
        <w:t xml:space="preserve"> </w:t>
      </w:r>
      <w:r w:rsidR="005134DB" w:rsidRPr="00975AC6">
        <w:rPr>
          <w:lang w:val="en-AU"/>
        </w:rPr>
        <w:t xml:space="preserve">Approximate proportion of SMPPi sold at pharmacies in </w:t>
      </w:r>
      <w:r w:rsidR="005555AF" w:rsidRPr="00975AC6">
        <w:rPr>
          <w:lang w:val="en-AU"/>
        </w:rPr>
        <w:t>New Zealand</w:t>
      </w:r>
      <w:r w:rsidR="005134DB" w:rsidRPr="00975AC6">
        <w:rPr>
          <w:lang w:val="en-AU"/>
        </w:rPr>
        <w:t>, by type (2023 MAT)</w:t>
      </w:r>
      <w:bookmarkEnd w:id="844"/>
      <w:bookmarkEnd w:id="845"/>
      <w:r w:rsidR="005134DB" w:rsidRPr="00975AC6">
        <w:rPr>
          <w:lang w:val="en-AU"/>
        </w:rPr>
        <w:t xml:space="preserve"> </w:t>
      </w:r>
    </w:p>
    <w:p w14:paraId="178FD0DA" w14:textId="64E2FE71" w:rsidR="005134DB" w:rsidRPr="00975AC6" w:rsidRDefault="005134DB" w:rsidP="00601D0D">
      <w:pPr>
        <w:keepNext/>
        <w:keepLines/>
        <w:widowControl/>
        <w:rPr>
          <w:lang w:val="en-AU" w:bidi="ar-SA"/>
        </w:rPr>
      </w:pPr>
      <w:r w:rsidRPr="00975AC6">
        <w:rPr>
          <w:noProof/>
          <w:lang w:val="en-AU" w:eastAsia="en-AU" w:bidi="ar-SA"/>
        </w:rPr>
        <w:drawing>
          <wp:inline distT="0" distB="0" distL="0" distR="0" wp14:anchorId="4669A499" wp14:editId="612B254A">
            <wp:extent cx="5610225" cy="2543175"/>
            <wp:effectExtent l="0" t="0" r="9525" b="9525"/>
            <wp:docPr id="325" name="Chart 3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34BF3B2" w14:textId="2F3D75F5" w:rsidR="005134DB" w:rsidRPr="00975AC6" w:rsidRDefault="005134DB" w:rsidP="00556660">
      <w:pPr>
        <w:keepNext/>
        <w:keepLines/>
        <w:widowControl/>
        <w:spacing w:before="0" w:after="0"/>
        <w:rPr>
          <w:i/>
          <w:iCs/>
          <w:sz w:val="18"/>
          <w:szCs w:val="20"/>
          <w:lang w:val="en-AU"/>
        </w:rPr>
      </w:pPr>
      <w:r w:rsidRPr="00975AC6">
        <w:rPr>
          <w:i/>
          <w:iCs/>
          <w:sz w:val="18"/>
          <w:szCs w:val="20"/>
          <w:lang w:val="en-AU"/>
        </w:rPr>
        <w:t>Note: Moving annual total (MAT) to 27 May 2023. Numbers are approximate due to rounding. Data was provided for sales in the ‘grocery channel’</w:t>
      </w:r>
      <w:r w:rsidR="00D12271" w:rsidRPr="00975AC6">
        <w:rPr>
          <w:i/>
          <w:iCs/>
          <w:sz w:val="18"/>
          <w:szCs w:val="20"/>
          <w:lang w:val="en-AU"/>
        </w:rPr>
        <w:t>—</w:t>
      </w:r>
      <w:r w:rsidRPr="00975AC6">
        <w:rPr>
          <w:i/>
          <w:iCs/>
          <w:sz w:val="18"/>
          <w:szCs w:val="20"/>
          <w:lang w:val="en-AU"/>
        </w:rPr>
        <w:t>for simplicity FSANZ has assumed all grocery channel sales are in supermarkets.</w:t>
      </w:r>
    </w:p>
    <w:p w14:paraId="23B976D9" w14:textId="1992C933" w:rsidR="00B000E9" w:rsidRPr="00556660" w:rsidRDefault="005134DB" w:rsidP="00556660">
      <w:pPr>
        <w:keepNext/>
        <w:keepLines/>
        <w:widowControl/>
        <w:spacing w:before="0" w:after="0"/>
        <w:rPr>
          <w:highlight w:val="yellow"/>
          <w:lang w:val="en-AU"/>
        </w:rPr>
      </w:pPr>
      <w:r w:rsidRPr="00975AC6">
        <w:rPr>
          <w:i/>
          <w:iCs/>
          <w:sz w:val="18"/>
          <w:szCs w:val="20"/>
          <w:lang w:val="en-AU"/>
        </w:rPr>
        <w:t xml:space="preserve">Source: Impact Analysis on Restriction of SMPPi Sale (IQVIA), provided </w:t>
      </w:r>
      <w:r w:rsidR="00D12271" w:rsidRPr="00975AC6">
        <w:rPr>
          <w:i/>
          <w:iCs/>
          <w:sz w:val="18"/>
          <w:szCs w:val="20"/>
          <w:lang w:val="en-AU"/>
        </w:rPr>
        <w:t xml:space="preserve">to FSANZ </w:t>
      </w:r>
      <w:r w:rsidRPr="00975AC6">
        <w:rPr>
          <w:i/>
          <w:iCs/>
          <w:sz w:val="18"/>
          <w:szCs w:val="20"/>
          <w:lang w:val="en-AU"/>
        </w:rPr>
        <w:t xml:space="preserve">by the INC in response to the </w:t>
      </w:r>
      <w:r w:rsidR="002074D4">
        <w:rPr>
          <w:i/>
          <w:iCs/>
          <w:sz w:val="18"/>
          <w:szCs w:val="20"/>
          <w:lang w:val="en-AU"/>
        </w:rPr>
        <w:t>2nd</w:t>
      </w:r>
      <w:r w:rsidRPr="00975AC6">
        <w:rPr>
          <w:i/>
          <w:iCs/>
          <w:sz w:val="18"/>
          <w:szCs w:val="20"/>
          <w:lang w:val="en-AU"/>
        </w:rPr>
        <w:t xml:space="preserve"> CFS.</w:t>
      </w:r>
    </w:p>
    <w:p w14:paraId="0E75965E" w14:textId="14F5C552" w:rsidR="00A33BA5" w:rsidRPr="00975AC6" w:rsidRDefault="00B000E9" w:rsidP="008811F8">
      <w:pPr>
        <w:widowControl/>
        <w:rPr>
          <w:lang w:val="en-AU"/>
        </w:rPr>
      </w:pPr>
      <w:r w:rsidRPr="00975AC6">
        <w:rPr>
          <w:lang w:val="en-AU" w:bidi="ar-SA"/>
        </w:rPr>
        <w:t xml:space="preserve">However, it should be noted that </w:t>
      </w:r>
      <w:r w:rsidR="00A70FEC" w:rsidRPr="00975AC6">
        <w:rPr>
          <w:lang w:val="en-AU" w:bidi="ar-SA"/>
        </w:rPr>
        <w:t>SMPPi sales as a proportion of total infant formula product sales are lower in New Zealand (4%) compared to Australia (11%)</w:t>
      </w:r>
      <w:r w:rsidR="009E4ABC" w:rsidRPr="00975AC6">
        <w:rPr>
          <w:lang w:val="en-AU" w:bidi="ar-SA"/>
        </w:rPr>
        <w:t>, which reduces the potential impact.</w:t>
      </w:r>
      <w:r w:rsidR="00A70FEC" w:rsidRPr="00975AC6">
        <w:rPr>
          <w:rStyle w:val="FootnoteReference"/>
          <w:lang w:val="en-AU" w:bidi="ar-SA"/>
        </w:rPr>
        <w:footnoteReference w:id="62"/>
      </w:r>
    </w:p>
    <w:p w14:paraId="39B0C964" w14:textId="385164FF" w:rsidR="00556660" w:rsidRDefault="001B4D85" w:rsidP="008811F8">
      <w:pPr>
        <w:widowControl/>
        <w:rPr>
          <w:lang w:val="en-AU"/>
        </w:rPr>
      </w:pPr>
      <w:r w:rsidRPr="00975AC6">
        <w:rPr>
          <w:lang w:val="en-AU"/>
        </w:rPr>
        <w:t xml:space="preserve">Some </w:t>
      </w:r>
      <w:r w:rsidR="00272FCD">
        <w:rPr>
          <w:lang w:val="en-AU"/>
        </w:rPr>
        <w:t>caregivers</w:t>
      </w:r>
      <w:r w:rsidRPr="00975AC6">
        <w:rPr>
          <w:lang w:val="en-AU"/>
        </w:rPr>
        <w:t xml:space="preserve"> will purchase impacted products at small pharmacies</w:t>
      </w:r>
      <w:r w:rsidR="00F266B4" w:rsidRPr="00975AC6">
        <w:rPr>
          <w:lang w:val="en-AU"/>
        </w:rPr>
        <w:t>, that currently stock a limited range of the impacted products</w:t>
      </w:r>
      <w:r w:rsidRPr="00975AC6">
        <w:rPr>
          <w:lang w:val="en-AU"/>
        </w:rPr>
        <w:t>.</w:t>
      </w:r>
      <w:r w:rsidR="00EC2DBA" w:rsidRPr="00975AC6">
        <w:rPr>
          <w:lang w:val="en-AU"/>
        </w:rPr>
        <w:t xml:space="preserve"> </w:t>
      </w:r>
      <w:r w:rsidR="0058633C" w:rsidRPr="00975AC6">
        <w:rPr>
          <w:lang w:val="en-AU"/>
        </w:rPr>
        <w:t xml:space="preserve">These </w:t>
      </w:r>
      <w:r w:rsidR="003373C5" w:rsidRPr="00975AC6">
        <w:rPr>
          <w:lang w:val="en-AU"/>
        </w:rPr>
        <w:t xml:space="preserve">pharmacies </w:t>
      </w:r>
      <w:r w:rsidR="001429D3" w:rsidRPr="00975AC6">
        <w:rPr>
          <w:lang w:val="en-AU"/>
        </w:rPr>
        <w:t xml:space="preserve">will </w:t>
      </w:r>
      <w:r w:rsidR="0075290F" w:rsidRPr="00975AC6">
        <w:rPr>
          <w:lang w:val="en-AU"/>
        </w:rPr>
        <w:t xml:space="preserve">be able to </w:t>
      </w:r>
      <w:r w:rsidR="001429D3" w:rsidRPr="00975AC6">
        <w:rPr>
          <w:lang w:val="en-AU"/>
        </w:rPr>
        <w:t>respond to demand and increase supply.</w:t>
      </w:r>
    </w:p>
    <w:p w14:paraId="5BE4E0C7" w14:textId="259C6886" w:rsidR="00556660" w:rsidRDefault="00DB043E" w:rsidP="008811F8">
      <w:pPr>
        <w:widowControl/>
        <w:rPr>
          <w:lang w:val="en-AU"/>
        </w:rPr>
      </w:pPr>
      <w:r w:rsidRPr="00975AC6">
        <w:rPr>
          <w:lang w:val="en-AU"/>
        </w:rPr>
        <w:t xml:space="preserve">Feedback from pharmacy groups indicates that </w:t>
      </w:r>
      <w:r w:rsidR="00D46C22" w:rsidRPr="00975AC6">
        <w:rPr>
          <w:lang w:val="en-AU"/>
        </w:rPr>
        <w:t xml:space="preserve">pharmacists </w:t>
      </w:r>
      <w:r w:rsidR="00F93ECA" w:rsidRPr="00975AC6">
        <w:rPr>
          <w:lang w:val="en-AU"/>
        </w:rPr>
        <w:t>are also able to order in</w:t>
      </w:r>
      <w:r w:rsidR="003373C5" w:rsidRPr="00975AC6">
        <w:rPr>
          <w:lang w:val="en-AU"/>
        </w:rPr>
        <w:t xml:space="preserve"> any</w:t>
      </w:r>
      <w:r w:rsidR="00F93ECA" w:rsidRPr="00975AC6">
        <w:rPr>
          <w:lang w:val="en-AU"/>
        </w:rPr>
        <w:t xml:space="preserve"> product in response to </w:t>
      </w:r>
      <w:r w:rsidR="009B75EA">
        <w:rPr>
          <w:lang w:val="en-AU"/>
        </w:rPr>
        <w:t>caregiver</w:t>
      </w:r>
      <w:r w:rsidR="00F93ECA" w:rsidRPr="00975AC6">
        <w:rPr>
          <w:lang w:val="en-AU"/>
        </w:rPr>
        <w:t xml:space="preserve"> requests</w:t>
      </w:r>
      <w:r w:rsidR="00A97EE8" w:rsidRPr="00975AC6">
        <w:rPr>
          <w:lang w:val="en-AU"/>
        </w:rPr>
        <w:t>.</w:t>
      </w:r>
    </w:p>
    <w:p w14:paraId="4AADA5DF" w14:textId="4E2AD2C6" w:rsidR="00F22442" w:rsidRPr="00975AC6" w:rsidRDefault="00A97EE8" w:rsidP="008811F8">
      <w:pPr>
        <w:widowControl/>
        <w:rPr>
          <w:lang w:val="en-AU"/>
        </w:rPr>
      </w:pPr>
      <w:r w:rsidRPr="00975AC6">
        <w:rPr>
          <w:lang w:val="en-AU"/>
        </w:rPr>
        <w:t>Pharmacy</w:t>
      </w:r>
      <w:r w:rsidR="003373C5" w:rsidRPr="00975AC6">
        <w:rPr>
          <w:lang w:val="en-AU"/>
        </w:rPr>
        <w:t xml:space="preserve"> </w:t>
      </w:r>
      <w:r w:rsidR="001E5249" w:rsidRPr="00975AC6">
        <w:rPr>
          <w:lang w:val="en-AU"/>
        </w:rPr>
        <w:t>w</w:t>
      </w:r>
      <w:r w:rsidR="003373C5" w:rsidRPr="00975AC6">
        <w:rPr>
          <w:lang w:val="en-AU"/>
        </w:rPr>
        <w:t xml:space="preserve">holesalers will be able to supply any </w:t>
      </w:r>
      <w:r w:rsidRPr="00975AC6">
        <w:rPr>
          <w:lang w:val="en-AU"/>
        </w:rPr>
        <w:t xml:space="preserve">infant </w:t>
      </w:r>
      <w:r w:rsidR="003373C5" w:rsidRPr="00975AC6">
        <w:rPr>
          <w:lang w:val="en-AU"/>
        </w:rPr>
        <w:t>formula</w:t>
      </w:r>
      <w:r w:rsidRPr="00975AC6">
        <w:rPr>
          <w:lang w:val="en-AU"/>
        </w:rPr>
        <w:t xml:space="preserve"> product</w:t>
      </w:r>
      <w:r w:rsidR="003373C5" w:rsidRPr="00975AC6">
        <w:rPr>
          <w:lang w:val="en-AU"/>
        </w:rPr>
        <w:t xml:space="preserve"> from the most common </w:t>
      </w:r>
      <w:r w:rsidRPr="00975AC6">
        <w:rPr>
          <w:lang w:val="en-AU"/>
        </w:rPr>
        <w:t>products to small-demand prescription products</w:t>
      </w:r>
      <w:r w:rsidR="00F93ECA" w:rsidRPr="00975AC6">
        <w:rPr>
          <w:lang w:val="en-AU"/>
        </w:rPr>
        <w:t>.</w:t>
      </w:r>
    </w:p>
    <w:p w14:paraId="1F904786" w14:textId="77777777" w:rsidR="00D15004" w:rsidRPr="00975AC6" w:rsidRDefault="00D15004" w:rsidP="00D15004">
      <w:pPr>
        <w:pStyle w:val="Heading5"/>
        <w:rPr>
          <w:b/>
          <w:bCs/>
          <w:lang w:val="en-AU"/>
        </w:rPr>
      </w:pPr>
      <w:r w:rsidRPr="00975AC6">
        <w:rPr>
          <w:lang w:val="en-AU"/>
        </w:rPr>
        <w:t>Impact of potential difference in trading hours between pharmacies and supermarkets</w:t>
      </w:r>
    </w:p>
    <w:p w14:paraId="1A442CDC" w14:textId="1EBAC58C" w:rsidR="00D15004" w:rsidRPr="00975AC6" w:rsidRDefault="00BD0590" w:rsidP="00D15004">
      <w:pPr>
        <w:rPr>
          <w:lang w:val="en-AU"/>
        </w:rPr>
      </w:pPr>
      <w:r w:rsidRPr="00975AC6">
        <w:rPr>
          <w:lang w:val="en-AU"/>
        </w:rPr>
        <w:t xml:space="preserve">There is not expected to be a significant impact </w:t>
      </w:r>
      <w:r w:rsidR="0087202F" w:rsidRPr="00975AC6">
        <w:rPr>
          <w:lang w:val="en-AU"/>
        </w:rPr>
        <w:t xml:space="preserve">as a result </w:t>
      </w:r>
      <w:r w:rsidR="00BB7E97" w:rsidRPr="00975AC6">
        <w:rPr>
          <w:lang w:val="en-AU"/>
        </w:rPr>
        <w:t xml:space="preserve">of </w:t>
      </w:r>
      <w:r w:rsidR="0087202F" w:rsidRPr="00975AC6">
        <w:rPr>
          <w:lang w:val="en-AU"/>
        </w:rPr>
        <w:t>any</w:t>
      </w:r>
      <w:r w:rsidR="00B41FE0" w:rsidRPr="00975AC6">
        <w:rPr>
          <w:lang w:val="en-AU"/>
        </w:rPr>
        <w:t xml:space="preserve"> difference in trading</w:t>
      </w:r>
      <w:r w:rsidR="0087202F" w:rsidRPr="00975AC6">
        <w:rPr>
          <w:lang w:val="en-AU"/>
        </w:rPr>
        <w:t xml:space="preserve"> hours between supermarket and pharmacy.</w:t>
      </w:r>
    </w:p>
    <w:p w14:paraId="5BAA3E49" w14:textId="13E0EBC1" w:rsidR="00756264" w:rsidRPr="00975AC6" w:rsidRDefault="00756264" w:rsidP="00D15004">
      <w:pPr>
        <w:rPr>
          <w:lang w:val="en-AU"/>
        </w:rPr>
      </w:pPr>
      <w:r w:rsidRPr="00975AC6">
        <w:rPr>
          <w:lang w:val="en-AU"/>
        </w:rPr>
        <w:t>FSANZ has been provided data that indirectly demonstrates the extent of after-hours purchasing</w:t>
      </w:r>
      <w:r w:rsidRPr="00500258">
        <w:rPr>
          <w:lang w:val="en-AU"/>
        </w:rPr>
        <w:t xml:space="preserve">. Woolworths SMPPi sales </w:t>
      </w:r>
      <w:r w:rsidR="00D15004" w:rsidRPr="00500258">
        <w:rPr>
          <w:lang w:val="en-AU"/>
        </w:rPr>
        <w:t xml:space="preserve">data </w:t>
      </w:r>
      <w:r w:rsidRPr="00500258">
        <w:rPr>
          <w:lang w:val="en-AU"/>
        </w:rPr>
        <w:t xml:space="preserve">shows </w:t>
      </w:r>
      <w:r w:rsidR="00D15004" w:rsidRPr="00500258">
        <w:rPr>
          <w:lang w:val="en-AU"/>
        </w:rPr>
        <w:t>that</w:t>
      </w:r>
      <w:r w:rsidRPr="00500258">
        <w:rPr>
          <w:lang w:val="en-AU"/>
        </w:rPr>
        <w:t>:</w:t>
      </w:r>
    </w:p>
    <w:p w14:paraId="6B6C7B9F" w14:textId="66F09D08" w:rsidR="00756264" w:rsidRPr="00975AC6" w:rsidRDefault="00D15004" w:rsidP="00756264">
      <w:pPr>
        <w:pStyle w:val="FSBullet1"/>
        <w:rPr>
          <w:lang w:val="en-AU"/>
        </w:rPr>
      </w:pPr>
      <w:r w:rsidRPr="00975AC6">
        <w:rPr>
          <w:lang w:val="en-AU"/>
        </w:rPr>
        <w:t xml:space="preserve">35% </w:t>
      </w:r>
      <w:r w:rsidR="00756264" w:rsidRPr="00975AC6">
        <w:rPr>
          <w:lang w:val="en-AU"/>
        </w:rPr>
        <w:t xml:space="preserve">(155,700 of 450,000 total) </w:t>
      </w:r>
      <w:r w:rsidRPr="00975AC6">
        <w:rPr>
          <w:lang w:val="en-AU"/>
        </w:rPr>
        <w:t>were purchased outside 9</w:t>
      </w:r>
      <w:r w:rsidR="00D12271" w:rsidRPr="00975AC6">
        <w:rPr>
          <w:lang w:val="en-AU"/>
        </w:rPr>
        <w:t xml:space="preserve"> </w:t>
      </w:r>
      <w:r w:rsidRPr="00975AC6">
        <w:rPr>
          <w:lang w:val="en-AU"/>
        </w:rPr>
        <w:t>am to 5</w:t>
      </w:r>
      <w:r w:rsidR="00D12271" w:rsidRPr="00975AC6">
        <w:rPr>
          <w:lang w:val="en-AU"/>
        </w:rPr>
        <w:t xml:space="preserve"> </w:t>
      </w:r>
      <w:r w:rsidRPr="00975AC6">
        <w:rPr>
          <w:lang w:val="en-AU"/>
        </w:rPr>
        <w:t>pm</w:t>
      </w:r>
      <w:r w:rsidR="00427DBF" w:rsidRPr="00975AC6">
        <w:rPr>
          <w:lang w:val="en-AU"/>
        </w:rPr>
        <w:t xml:space="preserve"> (any day of the week)</w:t>
      </w:r>
    </w:p>
    <w:p w14:paraId="4479B6AF" w14:textId="52520FEF" w:rsidR="00D15004" w:rsidRPr="00975AC6" w:rsidRDefault="00D15004" w:rsidP="0071207E">
      <w:pPr>
        <w:pStyle w:val="FSBullet1"/>
        <w:rPr>
          <w:lang w:val="en-AU"/>
        </w:rPr>
      </w:pPr>
      <w:r w:rsidRPr="00975AC6">
        <w:rPr>
          <w:lang w:val="en-AU"/>
        </w:rPr>
        <w:t>the most common day to purchase SMPPi was Sunday.</w:t>
      </w:r>
      <w:r w:rsidR="00756264" w:rsidRPr="00975AC6">
        <w:rPr>
          <w:rStyle w:val="FootnoteReference"/>
          <w:lang w:val="en-AU"/>
        </w:rPr>
        <w:footnoteReference w:id="63"/>
      </w:r>
    </w:p>
    <w:p w14:paraId="37FD664E" w14:textId="4377965C" w:rsidR="00756264" w:rsidRPr="00975AC6" w:rsidRDefault="00756264" w:rsidP="000E235E">
      <w:pPr>
        <w:rPr>
          <w:lang w:val="en-AU"/>
        </w:rPr>
      </w:pPr>
      <w:r w:rsidRPr="00975AC6">
        <w:rPr>
          <w:lang w:val="en-AU"/>
        </w:rPr>
        <w:lastRenderedPageBreak/>
        <w:t>The extent of the impact will be limited because</w:t>
      </w:r>
      <w:r w:rsidR="003B3FBB" w:rsidRPr="00975AC6">
        <w:rPr>
          <w:lang w:val="en-AU"/>
        </w:rPr>
        <w:t>:</w:t>
      </w:r>
    </w:p>
    <w:p w14:paraId="7747960C" w14:textId="7C62A701" w:rsidR="00F53B49" w:rsidRPr="00975AC6" w:rsidRDefault="00F53B49" w:rsidP="00756264">
      <w:pPr>
        <w:pStyle w:val="FSBullet1"/>
        <w:rPr>
          <w:lang w:val="en-AU"/>
        </w:rPr>
      </w:pPr>
      <w:r w:rsidRPr="00975AC6">
        <w:rPr>
          <w:lang w:val="en-AU"/>
        </w:rPr>
        <w:t xml:space="preserve">many </w:t>
      </w:r>
      <w:r w:rsidR="00272FCD">
        <w:rPr>
          <w:lang w:val="en-AU"/>
        </w:rPr>
        <w:t>caregivers</w:t>
      </w:r>
      <w:r w:rsidRPr="00975AC6">
        <w:rPr>
          <w:lang w:val="en-AU"/>
        </w:rPr>
        <w:t xml:space="preserve"> will substitute to infant formula, resulting in no change</w:t>
      </w:r>
    </w:p>
    <w:p w14:paraId="4DEBAA0D" w14:textId="7B616D01" w:rsidR="00756264" w:rsidRPr="00975AC6" w:rsidRDefault="00272FCD" w:rsidP="00756264">
      <w:pPr>
        <w:pStyle w:val="FSBullet1"/>
        <w:rPr>
          <w:lang w:val="en-AU"/>
        </w:rPr>
      </w:pPr>
      <w:r>
        <w:rPr>
          <w:lang w:val="en-AU"/>
        </w:rPr>
        <w:t>caregivers</w:t>
      </w:r>
      <w:r w:rsidR="000E235E" w:rsidRPr="00975AC6">
        <w:rPr>
          <w:lang w:val="en-AU"/>
        </w:rPr>
        <w:t xml:space="preserve"> </w:t>
      </w:r>
      <w:r w:rsidR="003B3FBB" w:rsidRPr="00975AC6">
        <w:rPr>
          <w:lang w:val="en-AU"/>
        </w:rPr>
        <w:t xml:space="preserve">may </w:t>
      </w:r>
      <w:r w:rsidR="00F53B49" w:rsidRPr="00975AC6">
        <w:rPr>
          <w:lang w:val="en-AU"/>
        </w:rPr>
        <w:t xml:space="preserve">already </w:t>
      </w:r>
      <w:r w:rsidR="003B3FBB" w:rsidRPr="00975AC6">
        <w:rPr>
          <w:lang w:val="en-AU"/>
        </w:rPr>
        <w:t>be</w:t>
      </w:r>
      <w:r w:rsidR="000E235E" w:rsidRPr="00975AC6">
        <w:rPr>
          <w:lang w:val="en-AU"/>
        </w:rPr>
        <w:t xml:space="preserve"> visiting </w:t>
      </w:r>
      <w:r w:rsidR="003B3FBB" w:rsidRPr="00975AC6">
        <w:rPr>
          <w:lang w:val="en-AU"/>
        </w:rPr>
        <w:t>a</w:t>
      </w:r>
      <w:r w:rsidR="000E235E" w:rsidRPr="00975AC6">
        <w:rPr>
          <w:lang w:val="en-AU"/>
        </w:rPr>
        <w:t xml:space="preserve"> pharmacy to meet other needs</w:t>
      </w:r>
      <w:r w:rsidR="00F53B49" w:rsidRPr="00975AC6">
        <w:rPr>
          <w:lang w:val="en-AU"/>
        </w:rPr>
        <w:t xml:space="preserve"> and will be able to purchase SMPPi at that time</w:t>
      </w:r>
    </w:p>
    <w:p w14:paraId="2EBD75BC" w14:textId="4B637E00" w:rsidR="00345034" w:rsidRPr="00975AC6" w:rsidRDefault="00DB6B91" w:rsidP="0071207E">
      <w:pPr>
        <w:pStyle w:val="FSBullet1"/>
        <w:rPr>
          <w:lang w:val="en-AU"/>
        </w:rPr>
      </w:pPr>
      <w:r w:rsidRPr="00975AC6">
        <w:rPr>
          <w:lang w:val="en-AU"/>
        </w:rPr>
        <w:t xml:space="preserve">pharmacies </w:t>
      </w:r>
      <w:r w:rsidR="008D5E95" w:rsidRPr="00975AC6">
        <w:rPr>
          <w:lang w:val="en-AU"/>
        </w:rPr>
        <w:t>are</w:t>
      </w:r>
      <w:r w:rsidR="00F53B49" w:rsidRPr="00975AC6">
        <w:rPr>
          <w:lang w:val="en-AU"/>
        </w:rPr>
        <w:t xml:space="preserve"> typically</w:t>
      </w:r>
      <w:r w:rsidR="008D5E95" w:rsidRPr="00975AC6">
        <w:rPr>
          <w:lang w:val="en-AU"/>
        </w:rPr>
        <w:t xml:space="preserve"> open weekends, after hours and public holidays</w:t>
      </w:r>
      <w:r w:rsidR="00BF4DAD" w:rsidRPr="00975AC6">
        <w:rPr>
          <w:lang w:val="en-AU"/>
        </w:rPr>
        <w:t xml:space="preserve"> in </w:t>
      </w:r>
      <w:r w:rsidR="00F11B55" w:rsidRPr="00975AC6">
        <w:rPr>
          <w:lang w:val="en-AU"/>
        </w:rPr>
        <w:t>metropolitan areas</w:t>
      </w:r>
      <w:r w:rsidRPr="00975AC6">
        <w:rPr>
          <w:rStyle w:val="FootnoteReference"/>
          <w:lang w:val="en-AU"/>
        </w:rPr>
        <w:footnoteReference w:id="64"/>
      </w:r>
    </w:p>
    <w:p w14:paraId="121BDF6E" w14:textId="01B5F8BD" w:rsidR="00685283" w:rsidRPr="00975AC6" w:rsidRDefault="00272FCD" w:rsidP="0071207E">
      <w:pPr>
        <w:pStyle w:val="FSBullet1"/>
        <w:rPr>
          <w:lang w:val="en-AU"/>
        </w:rPr>
      </w:pPr>
      <w:r>
        <w:rPr>
          <w:lang w:val="en-AU"/>
        </w:rPr>
        <w:t>caregivers</w:t>
      </w:r>
      <w:r w:rsidR="00685283" w:rsidRPr="00975AC6">
        <w:rPr>
          <w:lang w:val="en-AU"/>
        </w:rPr>
        <w:t xml:space="preserve"> will be able to buy impacted products online.</w:t>
      </w:r>
    </w:p>
    <w:p w14:paraId="24BBC3DD" w14:textId="3D141A77" w:rsidR="001B4F73" w:rsidRPr="00975AC6" w:rsidRDefault="001B4F73">
      <w:pPr>
        <w:pStyle w:val="Heading5"/>
        <w:rPr>
          <w:lang w:val="en-AU"/>
        </w:rPr>
      </w:pPr>
      <w:r w:rsidRPr="00975AC6">
        <w:rPr>
          <w:lang w:val="en-AU"/>
        </w:rPr>
        <w:t xml:space="preserve">Impact on </w:t>
      </w:r>
      <w:r w:rsidR="009B75EA">
        <w:rPr>
          <w:lang w:val="en-AU"/>
        </w:rPr>
        <w:t>caregivers</w:t>
      </w:r>
      <w:r w:rsidR="00D12271" w:rsidRPr="00975AC6">
        <w:rPr>
          <w:lang w:val="en-AU"/>
        </w:rPr>
        <w:t xml:space="preserve"> in </w:t>
      </w:r>
      <w:r w:rsidRPr="00975AC6">
        <w:rPr>
          <w:lang w:val="en-AU"/>
        </w:rPr>
        <w:t xml:space="preserve">rural and remote </w:t>
      </w:r>
      <w:r w:rsidR="00D12271" w:rsidRPr="00975AC6">
        <w:rPr>
          <w:lang w:val="en-AU"/>
        </w:rPr>
        <w:t>areas</w:t>
      </w:r>
    </w:p>
    <w:p w14:paraId="057EF6B4" w14:textId="47481CBA" w:rsidR="00704B82" w:rsidRPr="00975AC6" w:rsidRDefault="009B75EA" w:rsidP="00CD0F2B">
      <w:pPr>
        <w:rPr>
          <w:lang w:val="en-AU"/>
        </w:rPr>
      </w:pPr>
      <w:r>
        <w:rPr>
          <w:lang w:val="en-AU"/>
        </w:rPr>
        <w:t>Caregivers</w:t>
      </w:r>
      <w:r w:rsidR="00D12271" w:rsidRPr="00975AC6">
        <w:rPr>
          <w:lang w:val="en-AU"/>
        </w:rPr>
        <w:t xml:space="preserve"> in rural and remote areas</w:t>
      </w:r>
      <w:r w:rsidR="00BB0960" w:rsidRPr="00975AC6">
        <w:rPr>
          <w:lang w:val="en-AU"/>
        </w:rPr>
        <w:t xml:space="preserve"> are not expected to be significantly impacted.</w:t>
      </w:r>
    </w:p>
    <w:p w14:paraId="24D796BF" w14:textId="611AC0AB" w:rsidR="001B4F73" w:rsidRPr="00975AC6" w:rsidRDefault="00704B82" w:rsidP="001B4F73">
      <w:pPr>
        <w:rPr>
          <w:lang w:val="en-AU"/>
        </w:rPr>
      </w:pPr>
      <w:r w:rsidRPr="00975AC6">
        <w:rPr>
          <w:lang w:val="en-AU"/>
        </w:rPr>
        <w:t xml:space="preserve">This is because stock of specialised formula is already limited in these areas. </w:t>
      </w:r>
      <w:r w:rsidR="00BB0960" w:rsidRPr="00975AC6" w:rsidDel="00704B82">
        <w:rPr>
          <w:lang w:val="en-AU"/>
        </w:rPr>
        <w:t>R</w:t>
      </w:r>
      <w:r w:rsidR="00BB0960" w:rsidRPr="00975AC6">
        <w:rPr>
          <w:lang w:val="en-AU"/>
        </w:rPr>
        <w:t>ural and remote supermarkets have limited stock</w:t>
      </w:r>
      <w:r w:rsidR="00E71CD5" w:rsidRPr="00975AC6">
        <w:rPr>
          <w:lang w:val="en-AU"/>
        </w:rPr>
        <w:t xml:space="preserve"> </w:t>
      </w:r>
      <w:r w:rsidR="00BB0960" w:rsidRPr="00975AC6">
        <w:rPr>
          <w:lang w:val="en-AU"/>
        </w:rPr>
        <w:t>and shelf space</w:t>
      </w:r>
      <w:r w:rsidR="00A97EE8" w:rsidRPr="00975AC6">
        <w:rPr>
          <w:lang w:val="en-AU"/>
        </w:rPr>
        <w:t xml:space="preserve"> due</w:t>
      </w:r>
      <w:r w:rsidR="00F51FF0" w:rsidRPr="00975AC6">
        <w:rPr>
          <w:lang w:val="en-AU"/>
        </w:rPr>
        <w:t xml:space="preserve"> to smaller populations and lower demand</w:t>
      </w:r>
      <w:r w:rsidR="005D13A9" w:rsidRPr="00975AC6">
        <w:rPr>
          <w:lang w:val="en-AU"/>
        </w:rPr>
        <w:t xml:space="preserve"> (similar to small metropolitan supermarkets)</w:t>
      </w:r>
      <w:r w:rsidR="007A3DD5" w:rsidRPr="00975AC6">
        <w:rPr>
          <w:lang w:val="en-AU"/>
        </w:rPr>
        <w:t>.</w:t>
      </w:r>
    </w:p>
    <w:p w14:paraId="14B8825F" w14:textId="3482DFB7" w:rsidR="007C6032" w:rsidRPr="00975AC6" w:rsidRDefault="004B0001" w:rsidP="002473AC">
      <w:pPr>
        <w:rPr>
          <w:lang w:val="en-AU" w:eastAsia="en-AU" w:bidi="ar-SA"/>
        </w:rPr>
      </w:pPr>
      <w:r w:rsidRPr="00975AC6">
        <w:rPr>
          <w:lang w:val="en-AU" w:bidi="ar-SA"/>
        </w:rPr>
        <w:t xml:space="preserve">Government policies </w:t>
      </w:r>
      <w:r w:rsidR="009622E0" w:rsidRPr="00975AC6">
        <w:rPr>
          <w:lang w:val="en-AU" w:bidi="ar-SA"/>
        </w:rPr>
        <w:t xml:space="preserve">mean that rural and </w:t>
      </w:r>
      <w:r w:rsidR="003E6295" w:rsidRPr="00975AC6">
        <w:rPr>
          <w:lang w:val="en-AU" w:bidi="ar-SA"/>
        </w:rPr>
        <w:t xml:space="preserve">remote </w:t>
      </w:r>
      <w:r w:rsidR="009B75EA">
        <w:rPr>
          <w:lang w:val="en-AU" w:bidi="ar-SA"/>
        </w:rPr>
        <w:t>caregivers</w:t>
      </w:r>
      <w:r w:rsidR="003E6295" w:rsidRPr="00975AC6">
        <w:rPr>
          <w:lang w:val="en-AU" w:bidi="ar-SA"/>
        </w:rPr>
        <w:t xml:space="preserve"> will</w:t>
      </w:r>
      <w:r w:rsidR="00DF29D6" w:rsidRPr="00975AC6">
        <w:rPr>
          <w:lang w:val="en-AU" w:bidi="ar-SA"/>
        </w:rPr>
        <w:t xml:space="preserve"> be able to access a pharmacy </w:t>
      </w:r>
      <w:r w:rsidR="00D53523" w:rsidRPr="00975AC6">
        <w:rPr>
          <w:lang w:val="en-AU" w:bidi="ar-SA"/>
        </w:rPr>
        <w:t xml:space="preserve">for infant formula products where needed. </w:t>
      </w:r>
      <w:r w:rsidR="00D64DBD" w:rsidRPr="00975AC6">
        <w:rPr>
          <w:lang w:val="en-AU" w:bidi="ar-SA"/>
        </w:rPr>
        <w:t xml:space="preserve">Legal requirements </w:t>
      </w:r>
      <w:r w:rsidR="00427DBF" w:rsidRPr="00975AC6">
        <w:rPr>
          <w:lang w:val="en-AU" w:bidi="ar-SA"/>
        </w:rPr>
        <w:t xml:space="preserve">applying to </w:t>
      </w:r>
      <w:r w:rsidR="00427DBF" w:rsidRPr="00975AC6">
        <w:rPr>
          <w:lang w:val="en-AU" w:eastAsia="en-AU" w:bidi="ar-SA"/>
        </w:rPr>
        <w:t>p</w:t>
      </w:r>
      <w:r w:rsidR="00501AE3" w:rsidRPr="00975AC6">
        <w:rPr>
          <w:lang w:val="en-AU" w:eastAsia="en-AU" w:bidi="ar-SA"/>
        </w:rPr>
        <w:t xml:space="preserve">harmacies in Australia and New Zealand </w:t>
      </w:r>
      <w:r w:rsidR="00427DBF" w:rsidRPr="00975AC6">
        <w:rPr>
          <w:lang w:val="en-AU" w:eastAsia="en-AU" w:bidi="ar-SA"/>
        </w:rPr>
        <w:t>include</w:t>
      </w:r>
      <w:r w:rsidR="00501AE3" w:rsidRPr="00975AC6">
        <w:rPr>
          <w:lang w:val="en-AU" w:eastAsia="en-AU" w:bidi="ar-SA"/>
        </w:rPr>
        <w:t xml:space="preserve"> </w:t>
      </w:r>
      <w:r w:rsidR="003523B6">
        <w:rPr>
          <w:lang w:val="en-AU" w:eastAsia="en-AU" w:bidi="ar-SA"/>
        </w:rPr>
        <w:t>S</w:t>
      </w:r>
      <w:r w:rsidR="00501AE3" w:rsidRPr="00975AC6">
        <w:rPr>
          <w:lang w:val="en-AU" w:eastAsia="en-AU" w:bidi="ar-SA"/>
        </w:rPr>
        <w:t xml:space="preserve">ection 90 of the </w:t>
      </w:r>
      <w:r w:rsidR="00501AE3" w:rsidRPr="00975AC6">
        <w:rPr>
          <w:i/>
          <w:iCs/>
          <w:lang w:val="en-AU" w:eastAsia="en-AU" w:bidi="ar-SA"/>
        </w:rPr>
        <w:t>National Health Act 1953</w:t>
      </w:r>
      <w:r w:rsidR="00501AE3" w:rsidRPr="00975AC6">
        <w:rPr>
          <w:lang w:val="en-AU" w:eastAsia="en-AU" w:bidi="ar-SA"/>
        </w:rPr>
        <w:t xml:space="preserve"> and the </w:t>
      </w:r>
      <w:r w:rsidR="00501AE3" w:rsidRPr="00975AC6">
        <w:rPr>
          <w:i/>
          <w:iCs/>
          <w:lang w:val="en-AU" w:eastAsia="en-AU" w:bidi="ar-SA"/>
        </w:rPr>
        <w:t>Medicines Act 1981</w:t>
      </w:r>
      <w:r w:rsidR="00501AE3" w:rsidRPr="00975AC6">
        <w:rPr>
          <w:lang w:val="en-AU" w:eastAsia="en-AU" w:bidi="ar-SA"/>
        </w:rPr>
        <w:t>, respectively. The</w:t>
      </w:r>
      <w:r w:rsidR="009D065B" w:rsidRPr="00975AC6">
        <w:rPr>
          <w:lang w:val="en-AU" w:eastAsia="en-AU" w:bidi="ar-SA"/>
        </w:rPr>
        <w:t xml:space="preserve"> legislative requirements cover</w:t>
      </w:r>
      <w:r w:rsidR="00501AE3" w:rsidRPr="00975AC6">
        <w:rPr>
          <w:lang w:val="en-AU" w:eastAsia="en-AU" w:bidi="ar-SA"/>
        </w:rPr>
        <w:t xml:space="preserve"> ownership, location and compliance</w:t>
      </w:r>
      <w:r w:rsidR="00B53E5E" w:rsidRPr="00975AC6">
        <w:rPr>
          <w:lang w:val="en-AU" w:eastAsia="en-AU" w:bidi="ar-SA"/>
        </w:rPr>
        <w:t xml:space="preserve"> with professional requirements</w:t>
      </w:r>
      <w:r w:rsidR="00501AE3" w:rsidRPr="00975AC6">
        <w:rPr>
          <w:lang w:val="en-AU" w:eastAsia="en-AU" w:bidi="ar-SA"/>
        </w:rPr>
        <w:t>.</w:t>
      </w:r>
    </w:p>
    <w:p w14:paraId="5A18A2B1" w14:textId="45E16537" w:rsidR="00474C08" w:rsidRPr="00975AC6" w:rsidRDefault="00427DBF">
      <w:pPr>
        <w:rPr>
          <w:lang w:val="en-AU" w:eastAsia="en-AU" w:bidi="ar-SA"/>
        </w:rPr>
      </w:pPr>
      <w:r w:rsidRPr="00975AC6">
        <w:rPr>
          <w:lang w:val="en-AU" w:bidi="ar-SA"/>
        </w:rPr>
        <w:t>Australia</w:t>
      </w:r>
      <w:r w:rsidRPr="00975AC6">
        <w:rPr>
          <w:lang w:val="en-AU" w:eastAsia="en-AU" w:bidi="ar-SA"/>
        </w:rPr>
        <w:t xml:space="preserve"> also t</w:t>
      </w:r>
      <w:r w:rsidR="002473AC" w:rsidRPr="00975AC6">
        <w:rPr>
          <w:lang w:val="en-AU" w:eastAsia="en-AU" w:bidi="ar-SA"/>
        </w:rPr>
        <w:t xml:space="preserve">he </w:t>
      </w:r>
      <w:r w:rsidRPr="00975AC6">
        <w:rPr>
          <w:lang w:val="en-AU" w:eastAsia="en-AU" w:bidi="ar-SA"/>
        </w:rPr>
        <w:t>p</w:t>
      </w:r>
      <w:r w:rsidR="002473AC" w:rsidRPr="00975AC6">
        <w:rPr>
          <w:lang w:val="en-AU" w:eastAsia="en-AU" w:bidi="ar-SA"/>
        </w:rPr>
        <w:t xml:space="preserve">harmacy </w:t>
      </w:r>
      <w:r w:rsidRPr="00975AC6">
        <w:rPr>
          <w:lang w:val="en-AU" w:eastAsia="en-AU" w:bidi="ar-SA"/>
        </w:rPr>
        <w:t>l</w:t>
      </w:r>
      <w:r w:rsidR="002473AC" w:rsidRPr="00975AC6">
        <w:rPr>
          <w:lang w:val="en-AU" w:eastAsia="en-AU" w:bidi="ar-SA"/>
        </w:rPr>
        <w:t xml:space="preserve">ocation </w:t>
      </w:r>
      <w:r w:rsidRPr="00975AC6">
        <w:rPr>
          <w:lang w:val="en-AU" w:eastAsia="en-AU" w:bidi="ar-SA"/>
        </w:rPr>
        <w:t>r</w:t>
      </w:r>
      <w:r w:rsidR="002473AC" w:rsidRPr="00975AC6">
        <w:rPr>
          <w:lang w:val="en-AU" w:eastAsia="en-AU" w:bidi="ar-SA"/>
        </w:rPr>
        <w:t>ules</w:t>
      </w:r>
      <w:r w:rsidRPr="00975AC6">
        <w:rPr>
          <w:lang w:val="en-AU" w:eastAsia="en-AU" w:bidi="ar-SA"/>
        </w:rPr>
        <w:t>. These rules</w:t>
      </w:r>
      <w:r w:rsidR="002473AC" w:rsidRPr="00975AC6">
        <w:rPr>
          <w:lang w:val="en-AU" w:eastAsia="en-AU" w:bidi="ar-SA"/>
        </w:rPr>
        <w:t xml:space="preserve"> </w:t>
      </w:r>
      <w:r w:rsidR="004B0001" w:rsidRPr="00975AC6">
        <w:rPr>
          <w:lang w:val="en-AU" w:eastAsia="en-AU" w:bidi="ar-SA"/>
        </w:rPr>
        <w:t>are designed to achieve the</w:t>
      </w:r>
      <w:r w:rsidR="002473AC" w:rsidRPr="00975AC6">
        <w:rPr>
          <w:lang w:val="en-AU" w:eastAsia="en-AU" w:bidi="ar-SA"/>
        </w:rPr>
        <w:t xml:space="preserve"> objective of the National Medicines Policy </w:t>
      </w:r>
      <w:r w:rsidR="004B0001" w:rsidRPr="00975AC6">
        <w:rPr>
          <w:lang w:val="en-AU" w:eastAsia="en-AU" w:bidi="ar-SA"/>
        </w:rPr>
        <w:t>which is to</w:t>
      </w:r>
      <w:r w:rsidR="002473AC" w:rsidRPr="00975AC6">
        <w:rPr>
          <w:lang w:val="en-AU" w:eastAsia="en-AU" w:bidi="ar-SA"/>
        </w:rPr>
        <w:t xml:space="preserve"> improve the health outcomes of all Australians through access to and quality use of medicines.</w:t>
      </w:r>
    </w:p>
    <w:p w14:paraId="354C6A25" w14:textId="5DE9EAFB" w:rsidR="005D13A9" w:rsidRPr="00975AC6" w:rsidRDefault="00474C08">
      <w:pPr>
        <w:rPr>
          <w:lang w:val="en-AU" w:bidi="ar-SA"/>
        </w:rPr>
      </w:pPr>
      <w:r w:rsidRPr="00975AC6">
        <w:rPr>
          <w:lang w:val="en-AU" w:bidi="ar-SA"/>
        </w:rPr>
        <w:t>In Australia, o</w:t>
      </w:r>
      <w:r w:rsidR="00182A11" w:rsidRPr="00975AC6">
        <w:rPr>
          <w:lang w:val="en-AU" w:bidi="ar-SA"/>
        </w:rPr>
        <w:t>utside of capital cities, 66% of people live within 2.5 km of a pharmacy.</w:t>
      </w:r>
    </w:p>
    <w:p w14:paraId="6CCA93C8" w14:textId="1BCD48A6" w:rsidR="00E50C45" w:rsidRPr="00975AC6" w:rsidRDefault="00EA6ED3" w:rsidP="00556660">
      <w:pPr>
        <w:widowControl/>
        <w:rPr>
          <w:lang w:val="en-AU"/>
        </w:rPr>
      </w:pPr>
      <w:r w:rsidRPr="00975AC6">
        <w:rPr>
          <w:lang w:val="en-AU"/>
        </w:rPr>
        <w:t xml:space="preserve">As noted above, pharmacies are able to order in any product in response to </w:t>
      </w:r>
      <w:r w:rsidR="009B75EA">
        <w:rPr>
          <w:lang w:val="en-AU"/>
        </w:rPr>
        <w:t>caregiver</w:t>
      </w:r>
      <w:r w:rsidRPr="00975AC6">
        <w:rPr>
          <w:lang w:val="en-AU"/>
        </w:rPr>
        <w:t xml:space="preserve"> requests. Pharmacies can procure any infant formula product from the most common products to small-demand prescription products </w:t>
      </w:r>
      <w:r w:rsidR="00EF6255" w:rsidRPr="00975AC6">
        <w:rPr>
          <w:lang w:val="en-AU"/>
        </w:rPr>
        <w:t>in response to infant needs.</w:t>
      </w:r>
    </w:p>
    <w:p w14:paraId="47001C48" w14:textId="2D68C1A0" w:rsidR="009A317D" w:rsidRPr="00975AC6" w:rsidRDefault="00E50C45" w:rsidP="00A91553">
      <w:pPr>
        <w:rPr>
          <w:lang w:val="en-AU"/>
        </w:rPr>
      </w:pPr>
      <w:r w:rsidRPr="00975AC6">
        <w:rPr>
          <w:lang w:val="en-AU"/>
        </w:rPr>
        <w:t xml:space="preserve">Rural and remote </w:t>
      </w:r>
      <w:r w:rsidR="009B75EA">
        <w:rPr>
          <w:lang w:val="en-AU"/>
        </w:rPr>
        <w:t>caregivers</w:t>
      </w:r>
      <w:r w:rsidRPr="00975AC6">
        <w:rPr>
          <w:lang w:val="en-AU"/>
        </w:rPr>
        <w:t xml:space="preserve"> also have an option to purchase products online.</w:t>
      </w:r>
    </w:p>
    <w:p w14:paraId="734172EB" w14:textId="2CB1E67B" w:rsidR="00ED53BC" w:rsidRPr="00975AC6" w:rsidRDefault="00EB3F73" w:rsidP="00A91553">
      <w:pPr>
        <w:pStyle w:val="Heading5"/>
        <w:rPr>
          <w:lang w:val="en-AU"/>
        </w:rPr>
      </w:pPr>
      <w:r w:rsidRPr="00975AC6">
        <w:rPr>
          <w:lang w:val="en-AU"/>
        </w:rPr>
        <w:t>Minimal</w:t>
      </w:r>
      <w:r w:rsidR="00400512" w:rsidRPr="00975AC6">
        <w:rPr>
          <w:lang w:val="en-AU"/>
        </w:rPr>
        <w:t xml:space="preserve"> (or no)</w:t>
      </w:r>
      <w:r w:rsidRPr="00975AC6">
        <w:rPr>
          <w:lang w:val="en-AU"/>
        </w:rPr>
        <w:t xml:space="preserve"> </w:t>
      </w:r>
      <w:r w:rsidR="00D22F27" w:rsidRPr="00975AC6">
        <w:rPr>
          <w:lang w:val="en-AU"/>
        </w:rPr>
        <w:t>price increase for</w:t>
      </w:r>
      <w:r w:rsidR="00ED53BC" w:rsidRPr="00975AC6">
        <w:rPr>
          <w:lang w:val="en-AU"/>
        </w:rPr>
        <w:t xml:space="preserve"> </w:t>
      </w:r>
      <w:r w:rsidR="0097541A" w:rsidRPr="00975AC6">
        <w:rPr>
          <w:lang w:val="en-AU"/>
        </w:rPr>
        <w:t>SMPPi</w:t>
      </w:r>
      <w:r w:rsidR="00ED53BC" w:rsidRPr="00975AC6">
        <w:rPr>
          <w:lang w:val="en-AU"/>
        </w:rPr>
        <w:t xml:space="preserve"> </w:t>
      </w:r>
      <w:r w:rsidR="00D22F27" w:rsidRPr="00975AC6">
        <w:rPr>
          <w:lang w:val="en-AU"/>
        </w:rPr>
        <w:t>sold at pharmacies</w:t>
      </w:r>
    </w:p>
    <w:p w14:paraId="75BB539D" w14:textId="26D8EF3E" w:rsidR="00772218" w:rsidRPr="00975AC6" w:rsidRDefault="009B21A8" w:rsidP="008811F8">
      <w:pPr>
        <w:widowControl/>
        <w:rPr>
          <w:lang w:val="en-AU"/>
        </w:rPr>
      </w:pPr>
      <w:r w:rsidRPr="00975AC6">
        <w:rPr>
          <w:lang w:val="en-AU"/>
        </w:rPr>
        <w:t xml:space="preserve">FSANZ </w:t>
      </w:r>
      <w:r w:rsidR="00F26E45" w:rsidRPr="00975AC6">
        <w:rPr>
          <w:lang w:val="en-AU"/>
        </w:rPr>
        <w:t>does not expect the price</w:t>
      </w:r>
      <w:r w:rsidR="00AD1B59" w:rsidRPr="00975AC6">
        <w:rPr>
          <w:lang w:val="en-AU"/>
        </w:rPr>
        <w:t xml:space="preserve"> paid for</w:t>
      </w:r>
      <w:r w:rsidR="00F26E45" w:rsidRPr="00975AC6">
        <w:rPr>
          <w:lang w:val="en-AU"/>
        </w:rPr>
        <w:t xml:space="preserve"> </w:t>
      </w:r>
      <w:r w:rsidR="00772218" w:rsidRPr="00975AC6">
        <w:rPr>
          <w:lang w:val="en-AU"/>
        </w:rPr>
        <w:t xml:space="preserve">SMPPi to change as a result of the </w:t>
      </w:r>
      <w:r w:rsidR="00C432D6" w:rsidRPr="00975AC6">
        <w:rPr>
          <w:lang w:val="en-AU"/>
        </w:rPr>
        <w:t>proposed changes</w:t>
      </w:r>
      <w:r w:rsidR="00400512" w:rsidRPr="00975AC6">
        <w:rPr>
          <w:lang w:val="en-AU"/>
        </w:rPr>
        <w:t xml:space="preserve">. </w:t>
      </w:r>
      <w:r w:rsidR="00410E94" w:rsidRPr="00975AC6">
        <w:rPr>
          <w:lang w:val="en-AU"/>
        </w:rPr>
        <w:t xml:space="preserve">A small number of </w:t>
      </w:r>
      <w:r w:rsidR="00272FCD">
        <w:rPr>
          <w:lang w:val="en-AU"/>
        </w:rPr>
        <w:t>caregivers</w:t>
      </w:r>
      <w:r w:rsidR="00410E94" w:rsidRPr="00975AC6">
        <w:rPr>
          <w:lang w:val="en-AU"/>
        </w:rPr>
        <w:t xml:space="preserve"> who switch from purchasing SMPPi at large supermarkets to a small pharmacy may pay more.</w:t>
      </w:r>
    </w:p>
    <w:p w14:paraId="476F0686" w14:textId="6B5EE860" w:rsidR="00904614" w:rsidRPr="00556660" w:rsidRDefault="00BE443E" w:rsidP="008811F8">
      <w:pPr>
        <w:widowControl/>
        <w:rPr>
          <w:lang w:val="en-AU"/>
        </w:rPr>
      </w:pPr>
      <w:r w:rsidRPr="00975AC6">
        <w:rPr>
          <w:lang w:val="en-AU"/>
        </w:rPr>
        <w:t xml:space="preserve">Data collected by FSANZ indicates that, under the status quo, </w:t>
      </w:r>
      <w:r w:rsidR="005460D5" w:rsidRPr="00975AC6">
        <w:rPr>
          <w:lang w:val="en-AU"/>
        </w:rPr>
        <w:t>large pharmacies are more likely to have lower prices for SMPPi than large supermarkets.</w:t>
      </w:r>
      <w:r w:rsidR="005460D5" w:rsidRPr="00975AC6">
        <w:rPr>
          <w:rStyle w:val="FootnoteReference"/>
          <w:lang w:val="en-AU"/>
        </w:rPr>
        <w:footnoteReference w:id="65"/>
      </w:r>
      <w:r w:rsidR="005460D5" w:rsidRPr="00975AC6">
        <w:rPr>
          <w:lang w:val="en-AU"/>
        </w:rPr>
        <w:t xml:space="preserve"> </w:t>
      </w:r>
      <w:r w:rsidR="00AF185F" w:rsidRPr="00975AC6">
        <w:rPr>
          <w:lang w:val="en-AU"/>
        </w:rPr>
        <w:t xml:space="preserve">On this basis, FSANZ has assumed that for most </w:t>
      </w:r>
      <w:r w:rsidR="00272FCD">
        <w:rPr>
          <w:lang w:val="en-AU"/>
        </w:rPr>
        <w:t>caregivers</w:t>
      </w:r>
      <w:r w:rsidR="00AF185F" w:rsidRPr="00975AC6">
        <w:rPr>
          <w:lang w:val="en-AU"/>
        </w:rPr>
        <w:t xml:space="preserve"> there will be no net price change.</w:t>
      </w:r>
    </w:p>
    <w:p w14:paraId="33C59161" w14:textId="7864B3E8" w:rsidR="004D0F65" w:rsidRPr="00975AC6" w:rsidRDefault="00353B28" w:rsidP="008811F8">
      <w:pPr>
        <w:widowControl/>
        <w:rPr>
          <w:lang w:val="en-AU"/>
        </w:rPr>
      </w:pPr>
      <w:r w:rsidRPr="00975AC6">
        <w:rPr>
          <w:lang w:val="en-AU"/>
        </w:rPr>
        <w:t>Prices at small pharmacies may be higher</w:t>
      </w:r>
      <w:r w:rsidR="000D7FAD" w:rsidRPr="00975AC6">
        <w:rPr>
          <w:lang w:val="en-AU"/>
        </w:rPr>
        <w:t xml:space="preserve"> relative to large supermarkets</w:t>
      </w:r>
      <w:r w:rsidR="00311D2A" w:rsidRPr="00975AC6">
        <w:rPr>
          <w:lang w:val="en-AU"/>
        </w:rPr>
        <w:t xml:space="preserve">, due to lower demand and </w:t>
      </w:r>
      <w:r w:rsidR="0065668C" w:rsidRPr="00975AC6">
        <w:rPr>
          <w:lang w:val="en-AU"/>
        </w:rPr>
        <w:t>reduced economy</w:t>
      </w:r>
      <w:r w:rsidR="00311D2A" w:rsidRPr="00975AC6">
        <w:rPr>
          <w:lang w:val="en-AU"/>
        </w:rPr>
        <w:t xml:space="preserve"> of scale</w:t>
      </w:r>
      <w:r w:rsidRPr="00975AC6">
        <w:rPr>
          <w:lang w:val="en-AU"/>
        </w:rPr>
        <w:t xml:space="preserve">. However as explained above the number of </w:t>
      </w:r>
      <w:r w:rsidR="00272FCD">
        <w:rPr>
          <w:lang w:val="en-AU"/>
        </w:rPr>
        <w:lastRenderedPageBreak/>
        <w:t>caregivers</w:t>
      </w:r>
      <w:r w:rsidRPr="00975AC6">
        <w:rPr>
          <w:lang w:val="en-AU"/>
        </w:rPr>
        <w:t xml:space="preserve"> expected to purchase impacted products at smaller pharmacies </w:t>
      </w:r>
      <w:r w:rsidR="00AF185F" w:rsidRPr="00975AC6">
        <w:rPr>
          <w:lang w:val="en-AU"/>
        </w:rPr>
        <w:t>is assumed to</w:t>
      </w:r>
      <w:r w:rsidRPr="00975AC6">
        <w:rPr>
          <w:lang w:val="en-AU"/>
        </w:rPr>
        <w:t xml:space="preserve"> be small. </w:t>
      </w:r>
      <w:r w:rsidR="000D7FAD" w:rsidRPr="00975AC6">
        <w:rPr>
          <w:lang w:val="en-AU"/>
        </w:rPr>
        <w:t xml:space="preserve">Data has not been collected on the price of SMPPi at smaller pharmacies. </w:t>
      </w:r>
    </w:p>
    <w:p w14:paraId="707CC6A7" w14:textId="36DF5CF6" w:rsidR="00170155" w:rsidRPr="00975AC6" w:rsidRDefault="00A217B1" w:rsidP="008811F8">
      <w:pPr>
        <w:widowControl/>
        <w:rPr>
          <w:lang w:val="en-AU"/>
        </w:rPr>
      </w:pPr>
      <w:r w:rsidRPr="00975AC6">
        <w:rPr>
          <w:lang w:val="en-AU"/>
        </w:rPr>
        <w:t xml:space="preserve">As noted above, some </w:t>
      </w:r>
      <w:r w:rsidR="00272FCD">
        <w:rPr>
          <w:lang w:val="en-AU"/>
        </w:rPr>
        <w:t>caregivers</w:t>
      </w:r>
      <w:r w:rsidRPr="00975AC6">
        <w:rPr>
          <w:lang w:val="en-AU"/>
        </w:rPr>
        <w:t xml:space="preserve"> will</w:t>
      </w:r>
      <w:r w:rsidR="00E7305C" w:rsidRPr="00975AC6">
        <w:rPr>
          <w:lang w:val="en-AU"/>
        </w:rPr>
        <w:t xml:space="preserve"> </w:t>
      </w:r>
      <w:r w:rsidR="0065668C" w:rsidRPr="00975AC6">
        <w:rPr>
          <w:lang w:val="en-AU"/>
        </w:rPr>
        <w:t xml:space="preserve">switch </w:t>
      </w:r>
      <w:r w:rsidR="00E7305C" w:rsidRPr="00975AC6">
        <w:rPr>
          <w:lang w:val="en-AU"/>
        </w:rPr>
        <w:t>to general infant formula</w:t>
      </w:r>
      <w:r w:rsidR="00EF1C45" w:rsidRPr="00975AC6">
        <w:rPr>
          <w:lang w:val="en-AU"/>
        </w:rPr>
        <w:t xml:space="preserve"> </w:t>
      </w:r>
      <w:r w:rsidR="00E7305C" w:rsidRPr="00975AC6">
        <w:rPr>
          <w:lang w:val="en-AU"/>
        </w:rPr>
        <w:t>fro</w:t>
      </w:r>
      <w:r w:rsidR="00EF1C45" w:rsidRPr="00975AC6">
        <w:rPr>
          <w:lang w:val="en-AU"/>
        </w:rPr>
        <w:t xml:space="preserve">m </w:t>
      </w:r>
      <w:r w:rsidR="00E7305C" w:rsidRPr="00975AC6">
        <w:rPr>
          <w:lang w:val="en-AU"/>
        </w:rPr>
        <w:t>SMPPi</w:t>
      </w:r>
      <w:r w:rsidRPr="00975AC6">
        <w:rPr>
          <w:lang w:val="en-AU"/>
        </w:rPr>
        <w:t xml:space="preserve">. These </w:t>
      </w:r>
      <w:r w:rsidR="00272FCD">
        <w:rPr>
          <w:lang w:val="en-AU"/>
        </w:rPr>
        <w:t>caregivers</w:t>
      </w:r>
      <w:r w:rsidR="00E7305C" w:rsidRPr="00975AC6">
        <w:rPr>
          <w:lang w:val="en-AU"/>
        </w:rPr>
        <w:t xml:space="preserve"> are likely to spend less per unit purchased</w:t>
      </w:r>
      <w:r w:rsidR="003C2F05" w:rsidRPr="00975AC6">
        <w:rPr>
          <w:lang w:val="en-AU"/>
        </w:rPr>
        <w:t xml:space="preserve">, resulting in a saving to those </w:t>
      </w:r>
      <w:r w:rsidR="00272FCD">
        <w:rPr>
          <w:lang w:val="en-AU"/>
        </w:rPr>
        <w:t>caregivers</w:t>
      </w:r>
      <w:r w:rsidR="00E7305C" w:rsidRPr="00975AC6">
        <w:rPr>
          <w:lang w:val="en-AU"/>
        </w:rPr>
        <w:t>.</w:t>
      </w:r>
      <w:r w:rsidR="00E7305C" w:rsidRPr="00975AC6">
        <w:rPr>
          <w:rStyle w:val="FootnoteReference"/>
          <w:lang w:val="en-AU"/>
        </w:rPr>
        <w:footnoteReference w:id="66"/>
      </w:r>
    </w:p>
    <w:p w14:paraId="36598FE9" w14:textId="77777777" w:rsidR="00170155" w:rsidRPr="00975AC6" w:rsidRDefault="00170155" w:rsidP="00170155">
      <w:pPr>
        <w:pStyle w:val="Heading5"/>
        <w:rPr>
          <w:lang w:val="en-AU"/>
        </w:rPr>
      </w:pPr>
      <w:r w:rsidRPr="00975AC6">
        <w:rPr>
          <w:lang w:val="en-AU"/>
        </w:rPr>
        <w:t>Response of manufacturers to restrictions – some products may be withdrawn</w:t>
      </w:r>
    </w:p>
    <w:p w14:paraId="0A70DB7C" w14:textId="67A6CB50" w:rsidR="00170155" w:rsidRPr="00975AC6" w:rsidRDefault="00170155" w:rsidP="005434E7">
      <w:pPr>
        <w:widowControl/>
        <w:rPr>
          <w:lang w:val="en-AU"/>
        </w:rPr>
      </w:pPr>
      <w:r w:rsidRPr="00975AC6">
        <w:rPr>
          <w:lang w:val="en-AU"/>
        </w:rPr>
        <w:t xml:space="preserve">There is the potential for some products within the categories above to be withdrawn, reducing consumer choice if insufficient people purchase them </w:t>
      </w:r>
      <w:r w:rsidR="005434E7" w:rsidRPr="00975AC6">
        <w:rPr>
          <w:lang w:val="en-AU"/>
        </w:rPr>
        <w:t>having</w:t>
      </w:r>
      <w:r w:rsidRPr="00975AC6">
        <w:rPr>
          <w:lang w:val="en-AU"/>
        </w:rPr>
        <w:t xml:space="preserve"> received health advice. However, products will be available to manage medical issues for those infants that need them. The</w:t>
      </w:r>
      <w:r w:rsidRPr="00975AC6" w:rsidDel="00C432D6">
        <w:rPr>
          <w:lang w:val="en-AU"/>
        </w:rPr>
        <w:t xml:space="preserve"> </w:t>
      </w:r>
      <w:r w:rsidR="00C432D6" w:rsidRPr="00975AC6">
        <w:rPr>
          <w:lang w:val="en-AU"/>
        </w:rPr>
        <w:t xml:space="preserve">proposed changes </w:t>
      </w:r>
      <w:r w:rsidRPr="00975AC6">
        <w:rPr>
          <w:lang w:val="en-AU"/>
        </w:rPr>
        <w:t>will not impact access to highly specialised infant formula designed to address specific medical conditions.</w:t>
      </w:r>
    </w:p>
    <w:p w14:paraId="26A0E097" w14:textId="77777777" w:rsidR="00170155" w:rsidRPr="00975AC6" w:rsidRDefault="00170155" w:rsidP="00170155">
      <w:pPr>
        <w:keepNext/>
        <w:keepLines/>
        <w:widowControl/>
        <w:rPr>
          <w:lang w:val="en-AU"/>
        </w:rPr>
      </w:pPr>
      <w:r w:rsidRPr="00975AC6">
        <w:rPr>
          <w:lang w:val="en-AU"/>
        </w:rPr>
        <w:t>Manufacturers of the impacted products will have the choice to:</w:t>
      </w:r>
    </w:p>
    <w:p w14:paraId="04D4D1B5" w14:textId="7B076B4C" w:rsidR="00170155" w:rsidRPr="00975AC6" w:rsidRDefault="00170155" w:rsidP="007B436B">
      <w:pPr>
        <w:pStyle w:val="FSBullet1"/>
        <w:keepNext/>
        <w:keepLines/>
        <w:rPr>
          <w:lang w:val="en-AU"/>
        </w:rPr>
      </w:pPr>
      <w:r w:rsidRPr="00975AC6">
        <w:rPr>
          <w:lang w:val="en-AU"/>
        </w:rPr>
        <w:t>continue to offer the products, position</w:t>
      </w:r>
      <w:r w:rsidR="005434E7" w:rsidRPr="00975AC6">
        <w:rPr>
          <w:lang w:val="en-AU"/>
        </w:rPr>
        <w:t>ed</w:t>
      </w:r>
      <w:r w:rsidRPr="00975AC6">
        <w:rPr>
          <w:lang w:val="en-AU"/>
        </w:rPr>
        <w:t xml:space="preserve"> as SMPPi</w:t>
      </w:r>
      <w:r w:rsidR="005434E7" w:rsidRPr="00975AC6">
        <w:rPr>
          <w:lang w:val="en-AU"/>
        </w:rPr>
        <w:t xml:space="preserve"> and therefore</w:t>
      </w:r>
      <w:r w:rsidRPr="00975AC6">
        <w:rPr>
          <w:lang w:val="en-AU"/>
        </w:rPr>
        <w:t xml:space="preserve">: </w:t>
      </w:r>
    </w:p>
    <w:p w14:paraId="737DBFDA" w14:textId="77777777" w:rsidR="00170155" w:rsidRPr="00975AC6" w:rsidRDefault="00170155" w:rsidP="007B436B">
      <w:pPr>
        <w:pStyle w:val="FSBullet2"/>
        <w:keepNext/>
        <w:keepLines/>
        <w:rPr>
          <w:lang w:val="en-AU"/>
        </w:rPr>
      </w:pPr>
      <w:r w:rsidRPr="00975AC6">
        <w:rPr>
          <w:lang w:val="en-AU"/>
        </w:rPr>
        <w:t>only for sale in pharmacies and other responsible institutions</w:t>
      </w:r>
      <w:r w:rsidRPr="00975AC6" w:rsidDel="0052722E">
        <w:rPr>
          <w:lang w:val="en-AU"/>
        </w:rPr>
        <w:t xml:space="preserve"> </w:t>
      </w:r>
    </w:p>
    <w:p w14:paraId="3A3609C1" w14:textId="66AC3C37" w:rsidR="00170155" w:rsidRPr="00975AC6" w:rsidRDefault="00170155" w:rsidP="007B436B">
      <w:pPr>
        <w:pStyle w:val="FSBullet2"/>
        <w:keepNext/>
        <w:keepLines/>
        <w:rPr>
          <w:lang w:val="en-AU"/>
        </w:rPr>
      </w:pPr>
      <w:r w:rsidRPr="00975AC6">
        <w:rPr>
          <w:lang w:val="en-AU"/>
        </w:rPr>
        <w:t>labelled to state the true nature of the product</w:t>
      </w:r>
      <w:r w:rsidR="005434E7" w:rsidRPr="00975AC6">
        <w:rPr>
          <w:lang w:val="en-AU"/>
        </w:rPr>
        <w:t>s</w:t>
      </w:r>
      <w:r w:rsidRPr="00975AC6">
        <w:rPr>
          <w:lang w:val="en-AU"/>
        </w:rPr>
        <w:t xml:space="preserve"> and the condition</w:t>
      </w:r>
      <w:r w:rsidR="005434E7" w:rsidRPr="00975AC6">
        <w:rPr>
          <w:lang w:val="en-AU"/>
        </w:rPr>
        <w:t>/s</w:t>
      </w:r>
      <w:r w:rsidRPr="00975AC6">
        <w:rPr>
          <w:lang w:val="en-AU"/>
        </w:rPr>
        <w:t xml:space="preserve"> </w:t>
      </w:r>
      <w:r w:rsidR="005434E7" w:rsidRPr="00975AC6">
        <w:rPr>
          <w:lang w:val="en-AU"/>
        </w:rPr>
        <w:t>they are</w:t>
      </w:r>
      <w:r w:rsidRPr="00975AC6">
        <w:rPr>
          <w:lang w:val="en-AU"/>
        </w:rPr>
        <w:t xml:space="preserve"> formulated for </w:t>
      </w:r>
    </w:p>
    <w:p w14:paraId="79F6639B" w14:textId="31FE241B" w:rsidR="00170155" w:rsidRPr="00975AC6" w:rsidRDefault="00170155" w:rsidP="007B436B">
      <w:pPr>
        <w:pStyle w:val="FSBullet1"/>
        <w:keepNext/>
        <w:keepLines/>
        <w:rPr>
          <w:lang w:val="en-AU"/>
        </w:rPr>
      </w:pPr>
      <w:r w:rsidRPr="00975AC6">
        <w:rPr>
          <w:lang w:val="en-AU"/>
        </w:rPr>
        <w:t>reposition the product</w:t>
      </w:r>
      <w:r w:rsidR="005434E7" w:rsidRPr="00975AC6">
        <w:rPr>
          <w:lang w:val="en-AU"/>
        </w:rPr>
        <w:t>s</w:t>
      </w:r>
      <w:r w:rsidRPr="00975AC6">
        <w:rPr>
          <w:lang w:val="en-AU"/>
        </w:rPr>
        <w:t xml:space="preserve"> as infant formula or follow-on formula </w:t>
      </w:r>
      <w:r w:rsidR="005434E7" w:rsidRPr="00975AC6">
        <w:rPr>
          <w:lang w:val="en-AU"/>
        </w:rPr>
        <w:t>and therefore</w:t>
      </w:r>
      <w:r w:rsidRPr="00975AC6">
        <w:rPr>
          <w:lang w:val="en-AU"/>
        </w:rPr>
        <w:t>:</w:t>
      </w:r>
    </w:p>
    <w:p w14:paraId="7C5830E8" w14:textId="254D3AF4" w:rsidR="00170155" w:rsidRPr="00975AC6" w:rsidRDefault="00170155" w:rsidP="007B436B">
      <w:pPr>
        <w:pStyle w:val="FSBullet2"/>
        <w:keepNext/>
        <w:keepLines/>
        <w:rPr>
          <w:lang w:val="en-AU"/>
        </w:rPr>
      </w:pPr>
      <w:r w:rsidRPr="00975AC6">
        <w:rPr>
          <w:lang w:val="en-AU"/>
        </w:rPr>
        <w:t xml:space="preserve">available </w:t>
      </w:r>
      <w:r w:rsidR="005434E7" w:rsidRPr="00975AC6">
        <w:rPr>
          <w:lang w:val="en-AU"/>
        </w:rPr>
        <w:t xml:space="preserve">for </w:t>
      </w:r>
      <w:r w:rsidRPr="00975AC6">
        <w:rPr>
          <w:lang w:val="en-AU"/>
        </w:rPr>
        <w:t xml:space="preserve">general retail sale (including </w:t>
      </w:r>
      <w:r w:rsidR="005434E7" w:rsidRPr="00975AC6">
        <w:rPr>
          <w:lang w:val="en-AU"/>
        </w:rPr>
        <w:t xml:space="preserve">in </w:t>
      </w:r>
      <w:r w:rsidRPr="00975AC6">
        <w:rPr>
          <w:lang w:val="en-AU"/>
        </w:rPr>
        <w:t>supermarkets and pharmacies)</w:t>
      </w:r>
    </w:p>
    <w:p w14:paraId="5E59415F" w14:textId="7DBBF85F" w:rsidR="00170155" w:rsidRPr="00975AC6" w:rsidRDefault="00170155" w:rsidP="007B436B">
      <w:pPr>
        <w:pStyle w:val="FSBullet2"/>
        <w:keepNext/>
        <w:keepLines/>
        <w:ind w:left="1281" w:hanging="357"/>
        <w:rPr>
          <w:lang w:val="en-AU"/>
        </w:rPr>
      </w:pPr>
      <w:r w:rsidRPr="00975AC6">
        <w:rPr>
          <w:lang w:val="en-AU"/>
        </w:rPr>
        <w:t>unable to reference on the label the ability of the product to address conditions such as colic, reflux, allergy and others</w:t>
      </w:r>
      <w:r w:rsidRPr="00975AC6">
        <w:rPr>
          <w:rStyle w:val="FootnoteReference"/>
          <w:lang w:val="en-AU"/>
        </w:rPr>
        <w:footnoteReference w:id="67"/>
      </w:r>
    </w:p>
    <w:p w14:paraId="14C9B38E" w14:textId="57C330DC" w:rsidR="004F5C92" w:rsidRPr="00975AC6" w:rsidRDefault="00170155" w:rsidP="007B436B">
      <w:pPr>
        <w:pStyle w:val="FSBullet1"/>
        <w:keepNext/>
        <w:keepLines/>
        <w:rPr>
          <w:lang w:val="en-AU"/>
        </w:rPr>
      </w:pPr>
      <w:r w:rsidRPr="00975AC6">
        <w:rPr>
          <w:lang w:val="en-AU"/>
        </w:rPr>
        <w:t>withdraw the product</w:t>
      </w:r>
      <w:r w:rsidR="005434E7" w:rsidRPr="00975AC6">
        <w:rPr>
          <w:lang w:val="en-AU"/>
        </w:rPr>
        <w:t>s</w:t>
      </w:r>
      <w:r w:rsidRPr="00975AC6">
        <w:rPr>
          <w:lang w:val="en-AU"/>
        </w:rPr>
        <w:t xml:space="preserve"> from sale.</w:t>
      </w:r>
    </w:p>
    <w:p w14:paraId="015BA0E9" w14:textId="77777777" w:rsidR="004F5C92" w:rsidRPr="00975AC6" w:rsidRDefault="004F5C92" w:rsidP="004F5C92">
      <w:pPr>
        <w:pStyle w:val="Heading5"/>
        <w:rPr>
          <w:lang w:val="en-AU"/>
        </w:rPr>
      </w:pPr>
      <w:r w:rsidRPr="00975AC6">
        <w:rPr>
          <w:lang w:val="en-AU"/>
        </w:rPr>
        <w:t>No impact on health of infants as a result of the changed location of sale</w:t>
      </w:r>
    </w:p>
    <w:p w14:paraId="251303B8" w14:textId="45634740" w:rsidR="004F5C92" w:rsidRPr="00975AC6" w:rsidRDefault="004F5C92" w:rsidP="004F5C92">
      <w:pPr>
        <w:widowControl/>
        <w:rPr>
          <w:lang w:val="en-AU"/>
        </w:rPr>
      </w:pPr>
      <w:r w:rsidRPr="00975AC6">
        <w:rPr>
          <w:lang w:val="en-AU"/>
        </w:rPr>
        <w:t xml:space="preserve">This restriction of sale will not negatively impact the health of infants. As outlined in section </w:t>
      </w:r>
      <w:r w:rsidRPr="00975AC6">
        <w:rPr>
          <w:lang w:val="en-AU"/>
        </w:rPr>
        <w:fldChar w:fldCharType="begin"/>
      </w:r>
      <w:r w:rsidRPr="00975AC6">
        <w:rPr>
          <w:lang w:val="en-AU"/>
        </w:rPr>
        <w:instrText xml:space="preserve"> REF _Ref126075642 \r \h </w:instrText>
      </w:r>
      <w:r w:rsidRPr="00975AC6">
        <w:rPr>
          <w:lang w:val="en-AU"/>
        </w:rPr>
      </w:r>
      <w:r w:rsidRPr="00975AC6">
        <w:rPr>
          <w:lang w:val="en-AU"/>
        </w:rPr>
        <w:fldChar w:fldCharType="separate"/>
      </w:r>
      <w:r w:rsidR="008A310F">
        <w:rPr>
          <w:lang w:val="en-AU"/>
        </w:rPr>
        <w:t>6.3.6</w:t>
      </w:r>
      <w:r w:rsidRPr="00975AC6">
        <w:rPr>
          <w:lang w:val="en-AU"/>
        </w:rPr>
        <w:fldChar w:fldCharType="end"/>
      </w:r>
      <w:r w:rsidRPr="00975AC6">
        <w:rPr>
          <w:lang w:val="en-AU"/>
        </w:rPr>
        <w:t>, there may be an improvement in health outcomes due to improved access to health advice.</w:t>
      </w:r>
    </w:p>
    <w:p w14:paraId="65826A64" w14:textId="071307C1" w:rsidR="004F5C92" w:rsidRPr="00975AC6" w:rsidRDefault="004F5C92" w:rsidP="004F5C92">
      <w:pPr>
        <w:widowControl/>
        <w:rPr>
          <w:lang w:val="en-AU"/>
        </w:rPr>
      </w:pPr>
      <w:r w:rsidRPr="00975AC6">
        <w:rPr>
          <w:lang w:val="en-AU"/>
        </w:rPr>
        <w:t>The</w:t>
      </w:r>
      <w:r w:rsidRPr="00975AC6" w:rsidDel="00C432D6">
        <w:rPr>
          <w:lang w:val="en-AU"/>
        </w:rPr>
        <w:t xml:space="preserve"> </w:t>
      </w:r>
      <w:r w:rsidR="00C432D6" w:rsidRPr="00975AC6">
        <w:rPr>
          <w:lang w:val="en-AU"/>
        </w:rPr>
        <w:t xml:space="preserve">proposed changes </w:t>
      </w:r>
      <w:r w:rsidRPr="00975AC6">
        <w:rPr>
          <w:lang w:val="en-AU"/>
        </w:rPr>
        <w:t>will not impact on access to highly specialised formula designed to address specific medical conditions. Specialised products are already only sold in pharmacies and other responsible institutions</w:t>
      </w:r>
      <w:r w:rsidRPr="00975AC6" w:rsidDel="0052722E">
        <w:rPr>
          <w:lang w:val="en-AU"/>
        </w:rPr>
        <w:t xml:space="preserve"> </w:t>
      </w:r>
      <w:r w:rsidRPr="00975AC6">
        <w:rPr>
          <w:lang w:val="en-AU"/>
        </w:rPr>
        <w:t>because their specialised nature makes them commercially un-viable to sell at supermarkets</w:t>
      </w:r>
      <w:r w:rsidR="005434E7" w:rsidRPr="00975AC6">
        <w:rPr>
          <w:lang w:val="en-AU"/>
        </w:rPr>
        <w:t>,</w:t>
      </w:r>
      <w:r w:rsidRPr="00975AC6">
        <w:rPr>
          <w:lang w:val="en-AU"/>
        </w:rPr>
        <w:t xml:space="preserve"> or because they are </w:t>
      </w:r>
      <w:r w:rsidR="005434E7" w:rsidRPr="00975AC6">
        <w:rPr>
          <w:lang w:val="en-AU"/>
        </w:rPr>
        <w:t xml:space="preserve">available on </w:t>
      </w:r>
      <w:r w:rsidRPr="00975AC6">
        <w:rPr>
          <w:lang w:val="en-AU"/>
        </w:rPr>
        <w:t>prescription only and funded by governments when purchased at a pharmacy (under certain circumstances).</w:t>
      </w:r>
      <w:r w:rsidRPr="00975AC6">
        <w:rPr>
          <w:rStyle w:val="FootnoteReference"/>
          <w:lang w:val="en-AU"/>
        </w:rPr>
        <w:footnoteReference w:id="68"/>
      </w:r>
    </w:p>
    <w:p w14:paraId="0C9767E7" w14:textId="2F34492D" w:rsidR="008811F8" w:rsidRPr="00975AC6" w:rsidRDefault="008811F8" w:rsidP="00984274">
      <w:pPr>
        <w:pStyle w:val="Heading4"/>
        <w:rPr>
          <w:lang w:val="en-AU"/>
        </w:rPr>
      </w:pPr>
      <w:bookmarkStart w:id="846" w:name="_Ref126931912"/>
      <w:r w:rsidRPr="00975AC6">
        <w:rPr>
          <w:lang w:val="en-AU"/>
        </w:rPr>
        <w:t xml:space="preserve">Impact on </w:t>
      </w:r>
      <w:r w:rsidR="00272FCD">
        <w:rPr>
          <w:lang w:val="en-AU"/>
        </w:rPr>
        <w:t>caregivers</w:t>
      </w:r>
      <w:r w:rsidRPr="00975AC6">
        <w:rPr>
          <w:lang w:val="en-AU"/>
        </w:rPr>
        <w:t xml:space="preserve"> of changing elements of </w:t>
      </w:r>
      <w:r w:rsidR="006D7038" w:rsidRPr="00975AC6">
        <w:rPr>
          <w:lang w:val="en-AU"/>
        </w:rPr>
        <w:t xml:space="preserve">infant </w:t>
      </w:r>
      <w:r w:rsidR="006D7038" w:rsidRPr="00975AC6">
        <w:rPr>
          <w:lang w:val="en-AU"/>
        </w:rPr>
        <w:lastRenderedPageBreak/>
        <w:t xml:space="preserve">formula product </w:t>
      </w:r>
      <w:r w:rsidRPr="00975AC6">
        <w:rPr>
          <w:lang w:val="en-AU"/>
        </w:rPr>
        <w:t>labels</w:t>
      </w:r>
      <w:bookmarkEnd w:id="846"/>
      <w:r w:rsidRPr="00975AC6">
        <w:rPr>
          <w:lang w:val="en-AU"/>
        </w:rPr>
        <w:t xml:space="preserve"> </w:t>
      </w:r>
    </w:p>
    <w:p w14:paraId="3765BC9C" w14:textId="2AC97618" w:rsidR="00507DF2" w:rsidRPr="00975AC6" w:rsidRDefault="008811F8" w:rsidP="00507DF2">
      <w:pPr>
        <w:widowControl/>
        <w:rPr>
          <w:lang w:val="en-AU"/>
        </w:rPr>
      </w:pPr>
      <w:r w:rsidRPr="00975AC6">
        <w:rPr>
          <w:lang w:val="en-AU"/>
        </w:rPr>
        <w:t xml:space="preserve">The </w:t>
      </w:r>
      <w:r w:rsidR="00C432D6" w:rsidRPr="00975AC6">
        <w:rPr>
          <w:lang w:val="en-AU"/>
        </w:rPr>
        <w:t xml:space="preserve">proposed changes </w:t>
      </w:r>
      <w:r w:rsidRPr="00975AC6">
        <w:rPr>
          <w:lang w:val="en-AU"/>
        </w:rPr>
        <w:t xml:space="preserve">introduce a standardised </w:t>
      </w:r>
      <w:r w:rsidR="00834E80" w:rsidRPr="00975AC6">
        <w:rPr>
          <w:lang w:val="en-AU"/>
        </w:rPr>
        <w:t>nutrition information statement (</w:t>
      </w:r>
      <w:r w:rsidRPr="00975AC6">
        <w:rPr>
          <w:lang w:val="en-AU"/>
        </w:rPr>
        <w:t>NIS</w:t>
      </w:r>
      <w:r w:rsidR="00834E80" w:rsidRPr="00975AC6">
        <w:rPr>
          <w:lang w:val="en-AU"/>
        </w:rPr>
        <w:t>)</w:t>
      </w:r>
      <w:r w:rsidRPr="00975AC6">
        <w:rPr>
          <w:lang w:val="en-AU"/>
        </w:rPr>
        <w:t xml:space="preserve">. </w:t>
      </w:r>
      <w:r w:rsidRPr="00975AC6">
        <w:rPr>
          <w:lang w:val="en-AU" w:bidi="ar-SA"/>
        </w:rPr>
        <w:t>The major differences between the current and proposed requirements for the NIS include the requirement to use specific nutrient names, subheadings and a prescribed format, for example permitted nutritive substances/other substances will appear in one location under the subheading ‘Additional’.</w:t>
      </w:r>
    </w:p>
    <w:p w14:paraId="0736FE18" w14:textId="34F5E116" w:rsidR="008811F8" w:rsidRPr="00975AC6" w:rsidRDefault="00507DF2" w:rsidP="008811F8">
      <w:pPr>
        <w:widowControl/>
        <w:rPr>
          <w:lang w:val="en-AU" w:bidi="ar-SA"/>
        </w:rPr>
      </w:pPr>
      <w:r w:rsidRPr="00975AC6" w:rsidDel="00066D40">
        <w:rPr>
          <w:lang w:val="en-AU" w:bidi="ar-SA"/>
        </w:rPr>
        <w:t>This labelling approach would also bring the NIS format for infant formula and follow-on formula into greater alignment with the format of nutrition information panel (NIP) for general foods.</w:t>
      </w:r>
    </w:p>
    <w:p w14:paraId="1879DE1B" w14:textId="03E81626" w:rsidR="00DC6FED" w:rsidRPr="00975AC6" w:rsidRDefault="009B75EA" w:rsidP="0017489B">
      <w:pPr>
        <w:widowControl/>
        <w:rPr>
          <w:lang w:val="en-AU" w:bidi="ar-SA"/>
        </w:rPr>
      </w:pPr>
      <w:r>
        <w:rPr>
          <w:lang w:val="en-AU" w:bidi="ar-SA"/>
        </w:rPr>
        <w:t>Caregivers</w:t>
      </w:r>
      <w:r w:rsidR="00DC6FED" w:rsidRPr="00975AC6">
        <w:rPr>
          <w:lang w:val="en-AU" w:bidi="ar-SA"/>
        </w:rPr>
        <w:t xml:space="preserve"> will be able to compare the composition of different products more readily as a result of consistent format and terminology.</w:t>
      </w:r>
    </w:p>
    <w:p w14:paraId="451D325F" w14:textId="590DDA8D" w:rsidR="008811F8" w:rsidRPr="00975AC6" w:rsidDel="00066D40" w:rsidRDefault="004A5206" w:rsidP="00BD7D13">
      <w:pPr>
        <w:widowControl/>
        <w:rPr>
          <w:lang w:val="en-AU" w:bidi="ar-SA"/>
        </w:rPr>
      </w:pPr>
      <w:r w:rsidRPr="00975AC6">
        <w:rPr>
          <w:lang w:val="en-AU" w:bidi="ar-SA"/>
        </w:rPr>
        <w:t>Almost all</w:t>
      </w:r>
      <w:r w:rsidR="00FC7A75" w:rsidRPr="00975AC6">
        <w:rPr>
          <w:lang w:val="en-AU" w:bidi="ar-SA"/>
        </w:rPr>
        <w:t xml:space="preserve"> nutrients must be declared using the names as specified.</w:t>
      </w:r>
      <w:r w:rsidRPr="00975AC6">
        <w:rPr>
          <w:lang w:val="en-AU" w:bidi="ar-SA"/>
        </w:rPr>
        <w:t xml:space="preserve"> </w:t>
      </w:r>
      <w:r w:rsidR="008811F8" w:rsidRPr="00975AC6">
        <w:rPr>
          <w:lang w:val="en-AU" w:bidi="ar-SA"/>
        </w:rPr>
        <w:t xml:space="preserve">Some </w:t>
      </w:r>
      <w:r w:rsidR="00272FCD">
        <w:rPr>
          <w:lang w:val="en-AU" w:bidi="ar-SA"/>
        </w:rPr>
        <w:t>caregivers</w:t>
      </w:r>
      <w:r w:rsidR="008811F8" w:rsidRPr="00975AC6">
        <w:rPr>
          <w:lang w:val="en-AU" w:bidi="ar-SA"/>
        </w:rPr>
        <w:t xml:space="preserve"> may be required to adjust to different terminologies, where other </w:t>
      </w:r>
      <w:r w:rsidR="00FC7A75" w:rsidRPr="00975AC6">
        <w:rPr>
          <w:lang w:val="en-AU" w:bidi="ar-SA"/>
        </w:rPr>
        <w:t>terms are</w:t>
      </w:r>
      <w:r w:rsidR="008811F8" w:rsidRPr="00975AC6">
        <w:rPr>
          <w:lang w:val="en-AU" w:bidi="ar-SA"/>
        </w:rPr>
        <w:t xml:space="preserve"> currently used. </w:t>
      </w:r>
      <w:r w:rsidR="0017489B" w:rsidRPr="00975AC6">
        <w:rPr>
          <w:lang w:val="en-AU" w:bidi="ar-SA"/>
        </w:rPr>
        <w:t xml:space="preserve">This impact will largely be limited to </w:t>
      </w:r>
      <w:r w:rsidR="009B75EA">
        <w:rPr>
          <w:lang w:val="en-AU" w:bidi="ar-SA"/>
        </w:rPr>
        <w:t>caregivers</w:t>
      </w:r>
      <w:r w:rsidR="0017489B" w:rsidRPr="00975AC6">
        <w:rPr>
          <w:lang w:val="en-AU" w:bidi="ar-SA"/>
        </w:rPr>
        <w:t xml:space="preserve"> who cared for infants </w:t>
      </w:r>
      <w:r w:rsidR="00283DF2" w:rsidRPr="00975AC6">
        <w:rPr>
          <w:lang w:val="en-AU" w:bidi="ar-SA"/>
        </w:rPr>
        <w:t>while the existing standards are in place</w:t>
      </w:r>
      <w:r w:rsidR="0017489B" w:rsidRPr="00975AC6">
        <w:rPr>
          <w:lang w:val="en-AU" w:bidi="ar-SA"/>
        </w:rPr>
        <w:t xml:space="preserve"> and </w:t>
      </w:r>
      <w:r w:rsidR="00283DF2" w:rsidRPr="00975AC6">
        <w:rPr>
          <w:lang w:val="en-AU" w:bidi="ar-SA"/>
        </w:rPr>
        <w:t xml:space="preserve">continue to do so </w:t>
      </w:r>
      <w:r w:rsidR="0017489B" w:rsidRPr="00975AC6">
        <w:rPr>
          <w:lang w:val="en-AU" w:bidi="ar-SA"/>
        </w:rPr>
        <w:t>after the new standards take effect.</w:t>
      </w:r>
    </w:p>
    <w:p w14:paraId="17E37BB1" w14:textId="00E48600" w:rsidR="008811F8" w:rsidRPr="00975AC6" w:rsidRDefault="00D562C5" w:rsidP="009731A1">
      <w:pPr>
        <w:pStyle w:val="Heading3"/>
      </w:pPr>
      <w:bookmarkStart w:id="847" w:name="_Toc149554901"/>
      <w:bookmarkStart w:id="848" w:name="_Toc150249890"/>
      <w:bookmarkStart w:id="849" w:name="_Toc150328642"/>
      <w:bookmarkStart w:id="850" w:name="_Toc150328753"/>
      <w:bookmarkStart w:id="851" w:name="_Toc151130066"/>
      <w:bookmarkStart w:id="852" w:name="_Toc128494211"/>
      <w:bookmarkStart w:id="853" w:name="_Toc128494285"/>
      <w:bookmarkStart w:id="854" w:name="_Toc129011164"/>
      <w:bookmarkStart w:id="855" w:name="_Toc128494212"/>
      <w:bookmarkStart w:id="856" w:name="_Toc128494286"/>
      <w:bookmarkStart w:id="857" w:name="_Toc129011165"/>
      <w:bookmarkStart w:id="858" w:name="_Toc128494213"/>
      <w:bookmarkStart w:id="859" w:name="_Toc128494287"/>
      <w:bookmarkStart w:id="860" w:name="_Toc129011166"/>
      <w:bookmarkStart w:id="861" w:name="_Toc128494214"/>
      <w:bookmarkStart w:id="862" w:name="_Toc128494288"/>
      <w:bookmarkStart w:id="863" w:name="_Toc129011167"/>
      <w:bookmarkStart w:id="864" w:name="_Toc128494215"/>
      <w:bookmarkStart w:id="865" w:name="_Toc128494289"/>
      <w:bookmarkStart w:id="866" w:name="_Toc129011168"/>
      <w:bookmarkStart w:id="867" w:name="_Toc128494216"/>
      <w:bookmarkStart w:id="868" w:name="_Toc128494290"/>
      <w:bookmarkStart w:id="869" w:name="_Toc129011169"/>
      <w:bookmarkStart w:id="870" w:name="_Toc128494217"/>
      <w:bookmarkStart w:id="871" w:name="_Toc128494291"/>
      <w:bookmarkStart w:id="872" w:name="_Toc129011170"/>
      <w:bookmarkStart w:id="873" w:name="_Toc128494218"/>
      <w:bookmarkStart w:id="874" w:name="_Toc128494292"/>
      <w:bookmarkStart w:id="875" w:name="_Toc129011171"/>
      <w:bookmarkStart w:id="876" w:name="_Toc128494219"/>
      <w:bookmarkStart w:id="877" w:name="_Toc128494293"/>
      <w:bookmarkStart w:id="878" w:name="_Toc129011172"/>
      <w:bookmarkStart w:id="879" w:name="_Toc128494220"/>
      <w:bookmarkStart w:id="880" w:name="_Toc128494294"/>
      <w:bookmarkStart w:id="881" w:name="_Toc129011173"/>
      <w:bookmarkStart w:id="882" w:name="_Toc128494221"/>
      <w:bookmarkStart w:id="883" w:name="_Toc128494295"/>
      <w:bookmarkStart w:id="884" w:name="_Toc129011174"/>
      <w:bookmarkStart w:id="885" w:name="_Toc128494222"/>
      <w:bookmarkStart w:id="886" w:name="_Toc128494296"/>
      <w:bookmarkStart w:id="887" w:name="_Toc129011175"/>
      <w:bookmarkStart w:id="888" w:name="_Toc128494223"/>
      <w:bookmarkStart w:id="889" w:name="_Toc128494297"/>
      <w:bookmarkStart w:id="890" w:name="_Toc129011176"/>
      <w:bookmarkStart w:id="891" w:name="_Toc128494224"/>
      <w:bookmarkStart w:id="892" w:name="_Toc128494298"/>
      <w:bookmarkStart w:id="893" w:name="_Toc129011177"/>
      <w:bookmarkStart w:id="894" w:name="_Toc128494225"/>
      <w:bookmarkStart w:id="895" w:name="_Toc128494299"/>
      <w:bookmarkStart w:id="896" w:name="_Toc129011178"/>
      <w:bookmarkStart w:id="897" w:name="_Toc128494226"/>
      <w:bookmarkStart w:id="898" w:name="_Toc128494300"/>
      <w:bookmarkStart w:id="899" w:name="_Toc129011179"/>
      <w:bookmarkStart w:id="900" w:name="_Toc128494227"/>
      <w:bookmarkStart w:id="901" w:name="_Toc128494301"/>
      <w:bookmarkStart w:id="902" w:name="_Toc129011180"/>
      <w:bookmarkStart w:id="903" w:name="_Toc128494228"/>
      <w:bookmarkStart w:id="904" w:name="_Toc128494302"/>
      <w:bookmarkStart w:id="905" w:name="_Toc129011181"/>
      <w:bookmarkStart w:id="906" w:name="_Toc128494229"/>
      <w:bookmarkStart w:id="907" w:name="_Toc128494303"/>
      <w:bookmarkStart w:id="908" w:name="_Toc129011182"/>
      <w:bookmarkStart w:id="909" w:name="_Toc128494230"/>
      <w:bookmarkStart w:id="910" w:name="_Toc128494304"/>
      <w:bookmarkStart w:id="911" w:name="_Toc129011183"/>
      <w:bookmarkStart w:id="912" w:name="_Toc128494231"/>
      <w:bookmarkStart w:id="913" w:name="_Toc128494305"/>
      <w:bookmarkStart w:id="914" w:name="_Toc129011184"/>
      <w:bookmarkStart w:id="915" w:name="_Toc128494232"/>
      <w:bookmarkStart w:id="916" w:name="_Toc128494306"/>
      <w:bookmarkStart w:id="917" w:name="_Toc129011185"/>
      <w:bookmarkStart w:id="918" w:name="_Toc128494233"/>
      <w:bookmarkStart w:id="919" w:name="_Toc128494307"/>
      <w:bookmarkStart w:id="920" w:name="_Toc129011186"/>
      <w:bookmarkStart w:id="921" w:name="_Toc128494234"/>
      <w:bookmarkStart w:id="922" w:name="_Toc128494308"/>
      <w:bookmarkStart w:id="923" w:name="_Toc129011187"/>
      <w:bookmarkStart w:id="924" w:name="_Toc128494235"/>
      <w:bookmarkStart w:id="925" w:name="_Toc128494309"/>
      <w:bookmarkStart w:id="926" w:name="_Toc129011188"/>
      <w:bookmarkStart w:id="927" w:name="_Toc128494236"/>
      <w:bookmarkStart w:id="928" w:name="_Toc128494310"/>
      <w:bookmarkStart w:id="929" w:name="_Toc129011189"/>
      <w:bookmarkStart w:id="930" w:name="_Toc128494237"/>
      <w:bookmarkStart w:id="931" w:name="_Toc128494311"/>
      <w:bookmarkStart w:id="932" w:name="_Toc129011190"/>
      <w:bookmarkStart w:id="933" w:name="_Toc121214853"/>
      <w:bookmarkStart w:id="934" w:name="_Toc124924579"/>
      <w:bookmarkStart w:id="935" w:name="_Toc132035366"/>
      <w:bookmarkStart w:id="936" w:name="_Toc168995667"/>
      <w:bookmarkStart w:id="937" w:name="_Toc1588931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sidRPr="00975AC6">
        <w:t>Overview of i</w:t>
      </w:r>
      <w:r w:rsidR="008811F8" w:rsidRPr="00975AC6">
        <w:t>nfant formula</w:t>
      </w:r>
      <w:bookmarkEnd w:id="933"/>
      <w:bookmarkEnd w:id="934"/>
      <w:r w:rsidR="008811F8" w:rsidRPr="00975AC6">
        <w:t xml:space="preserve"> industry impacts</w:t>
      </w:r>
      <w:bookmarkEnd w:id="935"/>
      <w:bookmarkEnd w:id="936"/>
      <w:bookmarkEnd w:id="937"/>
    </w:p>
    <w:p w14:paraId="351D2B28" w14:textId="76480A0C" w:rsidR="00ED6AFE" w:rsidRPr="00975AC6" w:rsidRDefault="008811F8" w:rsidP="008811F8">
      <w:pPr>
        <w:widowControl/>
        <w:rPr>
          <w:lang w:val="en-AU"/>
        </w:rPr>
      </w:pPr>
      <w:r w:rsidRPr="00975AC6">
        <w:rPr>
          <w:lang w:val="en-AU"/>
        </w:rPr>
        <w:t>This section discusses impact</w:t>
      </w:r>
      <w:r w:rsidR="00283DF2" w:rsidRPr="00975AC6">
        <w:rPr>
          <w:lang w:val="en-AU"/>
        </w:rPr>
        <w:t>s</w:t>
      </w:r>
      <w:r w:rsidRPr="00975AC6">
        <w:rPr>
          <w:lang w:val="en-AU"/>
        </w:rPr>
        <w:t xml:space="preserve"> on the infant formula industry, some of which FSANZ has been able to quantify.</w:t>
      </w:r>
    </w:p>
    <w:p w14:paraId="43988879" w14:textId="2E58F230" w:rsidR="008811F8" w:rsidRPr="00975AC6" w:rsidRDefault="00ED6AFE" w:rsidP="008811F8">
      <w:pPr>
        <w:widowControl/>
        <w:rPr>
          <w:lang w:val="en-AU"/>
        </w:rPr>
      </w:pPr>
      <w:r w:rsidRPr="00975AC6">
        <w:rPr>
          <w:lang w:val="en-AU"/>
        </w:rPr>
        <w:t>Th</w:t>
      </w:r>
      <w:r w:rsidR="00730587" w:rsidRPr="00975AC6">
        <w:rPr>
          <w:lang w:val="en-AU"/>
        </w:rPr>
        <w:t xml:space="preserve">e impacts have been analysed based on a five year transition period that begins when standards are gazetted. </w:t>
      </w:r>
      <w:r w:rsidR="00FD7B71" w:rsidRPr="00500258">
        <w:rPr>
          <w:lang w:val="en-AU"/>
        </w:rPr>
        <w:t>The reason</w:t>
      </w:r>
      <w:r w:rsidR="00C279EB" w:rsidRPr="00500258">
        <w:rPr>
          <w:lang w:val="en-AU"/>
        </w:rPr>
        <w:t xml:space="preserve"> for this transition period is</w:t>
      </w:r>
      <w:r w:rsidR="00730587" w:rsidRPr="00975AC6">
        <w:rPr>
          <w:lang w:val="en-AU"/>
        </w:rPr>
        <w:t xml:space="preserve"> discussed in section </w:t>
      </w:r>
      <w:r w:rsidR="00314B54" w:rsidRPr="00975AC6">
        <w:rPr>
          <w:lang w:val="en-AU"/>
        </w:rPr>
        <w:fldChar w:fldCharType="begin"/>
      </w:r>
      <w:r w:rsidR="00314B54" w:rsidRPr="00975AC6">
        <w:rPr>
          <w:lang w:val="en-AU"/>
        </w:rPr>
        <w:instrText xml:space="preserve"> REF _Ref156852730 \r \h  \* MERGEFORMAT </w:instrText>
      </w:r>
      <w:r w:rsidR="00314B54" w:rsidRPr="00975AC6">
        <w:rPr>
          <w:lang w:val="en-AU"/>
        </w:rPr>
      </w:r>
      <w:r w:rsidR="00314B54" w:rsidRPr="00975AC6">
        <w:rPr>
          <w:lang w:val="en-AU"/>
        </w:rPr>
        <w:fldChar w:fldCharType="separate"/>
      </w:r>
      <w:r w:rsidR="008A310F">
        <w:rPr>
          <w:lang w:val="en-AU"/>
        </w:rPr>
        <w:t>9.5</w:t>
      </w:r>
      <w:r w:rsidR="00314B54" w:rsidRPr="00975AC6">
        <w:rPr>
          <w:lang w:val="en-AU"/>
        </w:rPr>
        <w:fldChar w:fldCharType="end"/>
      </w:r>
      <w:r w:rsidR="00314B54" w:rsidRPr="00975AC6">
        <w:rPr>
          <w:lang w:val="en-AU"/>
        </w:rPr>
        <w:t>.</w:t>
      </w:r>
      <w:r w:rsidR="00730587" w:rsidRPr="00975AC6">
        <w:rPr>
          <w:lang w:val="en-AU"/>
        </w:rPr>
        <w:t xml:space="preserve"> </w:t>
      </w:r>
    </w:p>
    <w:p w14:paraId="4DB8672B" w14:textId="77777777" w:rsidR="008811F8" w:rsidRPr="00975AC6" w:rsidRDefault="008811F8" w:rsidP="008811F8">
      <w:pPr>
        <w:widowControl/>
        <w:rPr>
          <w:lang w:val="en-AU"/>
        </w:rPr>
      </w:pPr>
      <w:r w:rsidRPr="00975AC6">
        <w:rPr>
          <w:lang w:val="en-AU"/>
        </w:rPr>
        <w:t>The impacts are:</w:t>
      </w:r>
    </w:p>
    <w:p w14:paraId="365AB4F6" w14:textId="6A5F9127" w:rsidR="008811F8" w:rsidRPr="00975AC6" w:rsidRDefault="00283DF2" w:rsidP="00984274">
      <w:pPr>
        <w:pStyle w:val="FSBullet1"/>
        <w:numPr>
          <w:ilvl w:val="0"/>
          <w:numId w:val="4"/>
        </w:numPr>
        <w:rPr>
          <w:lang w:val="en-AU"/>
        </w:rPr>
      </w:pPr>
      <w:r w:rsidRPr="00975AC6">
        <w:rPr>
          <w:lang w:val="en-AU"/>
        </w:rPr>
        <w:t>q</w:t>
      </w:r>
      <w:r w:rsidR="008811F8" w:rsidRPr="00975AC6">
        <w:rPr>
          <w:lang w:val="en-AU"/>
        </w:rPr>
        <w:t>uantifiable:</w:t>
      </w:r>
    </w:p>
    <w:p w14:paraId="50DD2120" w14:textId="7C591EDD" w:rsidR="008811F8" w:rsidRPr="00975AC6" w:rsidRDefault="00283DF2" w:rsidP="00984274">
      <w:pPr>
        <w:pStyle w:val="FSBullet2"/>
        <w:numPr>
          <w:ilvl w:val="0"/>
          <w:numId w:val="5"/>
        </w:numPr>
        <w:rPr>
          <w:lang w:val="en-AU"/>
        </w:rPr>
      </w:pPr>
      <w:r w:rsidRPr="00975AC6">
        <w:rPr>
          <w:lang w:val="en-AU"/>
        </w:rPr>
        <w:t>r</w:t>
      </w:r>
      <w:r w:rsidR="008811F8" w:rsidRPr="00975AC6">
        <w:rPr>
          <w:lang w:val="en-AU"/>
        </w:rPr>
        <w:t xml:space="preserve">eformulation - </w:t>
      </w:r>
      <w:r w:rsidR="00834E80" w:rsidRPr="00975AC6">
        <w:rPr>
          <w:lang w:val="en-AU"/>
        </w:rPr>
        <w:t>A</w:t>
      </w:r>
      <w:r w:rsidR="008811F8" w:rsidRPr="00975AC6">
        <w:rPr>
          <w:lang w:val="en-AU"/>
        </w:rPr>
        <w:t>$</w:t>
      </w:r>
      <w:r w:rsidR="00905785" w:rsidRPr="00975AC6">
        <w:rPr>
          <w:lang w:val="en-AU"/>
        </w:rPr>
        <w:t xml:space="preserve">44m </w:t>
      </w:r>
      <w:r w:rsidR="008811F8" w:rsidRPr="00975AC6">
        <w:rPr>
          <w:lang w:val="en-AU"/>
        </w:rPr>
        <w:t>one off cost</w:t>
      </w:r>
    </w:p>
    <w:p w14:paraId="4E4CA7B5" w14:textId="7A1FFAF8" w:rsidR="008811F8" w:rsidRPr="00975AC6" w:rsidRDefault="00283DF2" w:rsidP="00984274">
      <w:pPr>
        <w:pStyle w:val="FSBullet2"/>
        <w:numPr>
          <w:ilvl w:val="0"/>
          <w:numId w:val="5"/>
        </w:numPr>
        <w:rPr>
          <w:lang w:val="en-AU"/>
        </w:rPr>
      </w:pPr>
      <w:r w:rsidRPr="00975AC6">
        <w:rPr>
          <w:lang w:val="en-AU"/>
        </w:rPr>
        <w:t>r</w:t>
      </w:r>
      <w:r w:rsidR="008811F8" w:rsidRPr="00975AC6">
        <w:rPr>
          <w:lang w:val="en-AU"/>
        </w:rPr>
        <w:t xml:space="preserve">elabelling - </w:t>
      </w:r>
      <w:r w:rsidR="00834E80" w:rsidRPr="00975AC6">
        <w:rPr>
          <w:lang w:val="en-AU"/>
        </w:rPr>
        <w:t>A</w:t>
      </w:r>
      <w:r w:rsidR="00F24602" w:rsidRPr="00975AC6">
        <w:rPr>
          <w:lang w:val="en-AU"/>
        </w:rPr>
        <w:t>$</w:t>
      </w:r>
      <w:r w:rsidR="00834E80" w:rsidRPr="00975AC6">
        <w:rPr>
          <w:lang w:val="en-AU"/>
        </w:rPr>
        <w:t>2–4m</w:t>
      </w:r>
      <w:r w:rsidR="00E746B4" w:rsidRPr="00975AC6">
        <w:rPr>
          <w:lang w:val="en-AU"/>
        </w:rPr>
        <w:t xml:space="preserve"> </w:t>
      </w:r>
      <w:r w:rsidR="008811F8" w:rsidRPr="00975AC6">
        <w:rPr>
          <w:lang w:val="en-AU"/>
        </w:rPr>
        <w:t>one off cost</w:t>
      </w:r>
    </w:p>
    <w:p w14:paraId="6DCAB7D9" w14:textId="37EBF88D" w:rsidR="008811F8" w:rsidRPr="00975AC6" w:rsidRDefault="00283DF2" w:rsidP="00984274">
      <w:pPr>
        <w:pStyle w:val="FSBullet1"/>
        <w:numPr>
          <w:ilvl w:val="0"/>
          <w:numId w:val="4"/>
        </w:numPr>
        <w:rPr>
          <w:lang w:val="en-AU"/>
        </w:rPr>
      </w:pPr>
      <w:r w:rsidRPr="00975AC6">
        <w:rPr>
          <w:lang w:val="en-AU"/>
        </w:rPr>
        <w:t>u</w:t>
      </w:r>
      <w:r w:rsidR="008811F8" w:rsidRPr="00975AC6">
        <w:rPr>
          <w:lang w:val="en-AU"/>
        </w:rPr>
        <w:t>nquantifiable:</w:t>
      </w:r>
    </w:p>
    <w:p w14:paraId="14FBEBA8" w14:textId="72AB07D2" w:rsidR="008811F8" w:rsidRPr="00975AC6" w:rsidRDefault="00283DF2" w:rsidP="00984274">
      <w:pPr>
        <w:pStyle w:val="FSBullet2"/>
        <w:numPr>
          <w:ilvl w:val="0"/>
          <w:numId w:val="5"/>
        </w:numPr>
        <w:rPr>
          <w:lang w:val="en-AU"/>
        </w:rPr>
      </w:pPr>
      <w:r w:rsidRPr="00975AC6">
        <w:rPr>
          <w:lang w:val="en-AU"/>
        </w:rPr>
        <w:t>b</w:t>
      </w:r>
      <w:r w:rsidR="008811F8" w:rsidRPr="00975AC6">
        <w:rPr>
          <w:lang w:val="en-AU"/>
        </w:rPr>
        <w:t>enefit of greater alignment with international standards</w:t>
      </w:r>
    </w:p>
    <w:p w14:paraId="1F8C4E32" w14:textId="2657F1E3" w:rsidR="008811F8" w:rsidRPr="00975AC6" w:rsidRDefault="00283DF2" w:rsidP="00984274">
      <w:pPr>
        <w:pStyle w:val="FSBullet2"/>
        <w:numPr>
          <w:ilvl w:val="0"/>
          <w:numId w:val="5"/>
        </w:numPr>
        <w:rPr>
          <w:lang w:val="en-AU"/>
        </w:rPr>
      </w:pPr>
      <w:r w:rsidRPr="00975AC6">
        <w:rPr>
          <w:lang w:val="en-AU"/>
        </w:rPr>
        <w:t>b</w:t>
      </w:r>
      <w:r w:rsidR="008811F8" w:rsidRPr="00975AC6">
        <w:rPr>
          <w:lang w:val="en-AU"/>
        </w:rPr>
        <w:t>enefit of increased regulatory certainty</w:t>
      </w:r>
    </w:p>
    <w:p w14:paraId="64A0968C" w14:textId="16E748D7" w:rsidR="008811F8" w:rsidRPr="00975AC6" w:rsidRDefault="00283DF2" w:rsidP="00984274">
      <w:pPr>
        <w:pStyle w:val="FSBullet2"/>
        <w:numPr>
          <w:ilvl w:val="0"/>
          <w:numId w:val="5"/>
        </w:numPr>
        <w:rPr>
          <w:lang w:val="en-AU"/>
        </w:rPr>
      </w:pPr>
      <w:r w:rsidRPr="00975AC6">
        <w:rPr>
          <w:lang w:val="en-AU"/>
        </w:rPr>
        <w:t>i</w:t>
      </w:r>
      <w:r w:rsidR="008811F8" w:rsidRPr="00975AC6">
        <w:rPr>
          <w:lang w:val="en-AU"/>
        </w:rPr>
        <w:t xml:space="preserve">mpact of restriction of sale of certain products to </w:t>
      </w:r>
      <w:r w:rsidR="005817C9" w:rsidRPr="00975AC6">
        <w:rPr>
          <w:lang w:val="en-AU"/>
        </w:rPr>
        <w:t>pharmacies and other responsible institutions</w:t>
      </w:r>
      <w:r w:rsidR="008811F8" w:rsidRPr="00975AC6">
        <w:rPr>
          <w:rStyle w:val="FootnoteReference"/>
          <w:lang w:val="en-AU"/>
        </w:rPr>
        <w:footnoteReference w:id="69"/>
      </w:r>
      <w:r w:rsidRPr="00975AC6">
        <w:rPr>
          <w:lang w:val="en-AU"/>
        </w:rPr>
        <w:t>.</w:t>
      </w:r>
    </w:p>
    <w:p w14:paraId="7C1B70E1" w14:textId="77777777" w:rsidR="008811F8" w:rsidRPr="00975AC6" w:rsidRDefault="008811F8" w:rsidP="00984274">
      <w:pPr>
        <w:pStyle w:val="Heading4"/>
        <w:rPr>
          <w:lang w:val="en-AU"/>
        </w:rPr>
      </w:pPr>
      <w:bookmarkStart w:id="938" w:name="_Ref151465067"/>
      <w:r w:rsidRPr="00975AC6">
        <w:rPr>
          <w:lang w:val="en-AU"/>
        </w:rPr>
        <w:t>Background on infant formula industry</w:t>
      </w:r>
      <w:bookmarkEnd w:id="938"/>
    </w:p>
    <w:p w14:paraId="31514FE4" w14:textId="63D124CE" w:rsidR="008811F8" w:rsidRPr="00975AC6" w:rsidRDefault="008811F8" w:rsidP="008811F8">
      <w:pPr>
        <w:widowControl/>
        <w:rPr>
          <w:lang w:val="en-AU" w:bidi="ar-SA"/>
        </w:rPr>
      </w:pPr>
      <w:r w:rsidRPr="00975AC6">
        <w:rPr>
          <w:lang w:val="en-AU" w:bidi="ar-SA"/>
        </w:rPr>
        <w:t xml:space="preserve">The infant formula industry is complex. </w:t>
      </w:r>
      <w:r w:rsidR="00FF69C1" w:rsidRPr="00975AC6">
        <w:rPr>
          <w:lang w:val="en-AU" w:bidi="ar-SA"/>
        </w:rPr>
        <w:t>S</w:t>
      </w:r>
      <w:r w:rsidRPr="00975AC6">
        <w:rPr>
          <w:lang w:val="en-AU" w:bidi="ar-SA"/>
        </w:rPr>
        <w:t xml:space="preserve">ome companies </w:t>
      </w:r>
      <w:r w:rsidR="00654655" w:rsidRPr="00975AC6">
        <w:rPr>
          <w:lang w:val="en-AU" w:bidi="ar-SA"/>
        </w:rPr>
        <w:t>participate</w:t>
      </w:r>
      <w:r w:rsidRPr="00975AC6">
        <w:rPr>
          <w:lang w:val="en-AU" w:bidi="ar-SA"/>
        </w:rPr>
        <w:t xml:space="preserve"> in the entire chain (from base powder to finished product on a shelf) while others only </w:t>
      </w:r>
      <w:r w:rsidR="00654655" w:rsidRPr="00975AC6">
        <w:rPr>
          <w:lang w:val="en-AU" w:bidi="ar-SA"/>
        </w:rPr>
        <w:t>participate</w:t>
      </w:r>
      <w:r w:rsidRPr="00975AC6">
        <w:rPr>
          <w:lang w:val="en-AU" w:bidi="ar-SA"/>
        </w:rPr>
        <w:t xml:space="preserve"> in part of the supply chain. Therefore, the impacts will not simply be a function of how many stock keeping units (SKU) are manufactured, there will also be impacts on </w:t>
      </w:r>
      <w:r w:rsidR="00283DF2" w:rsidRPr="00975AC6">
        <w:rPr>
          <w:lang w:val="en-AU" w:bidi="ar-SA"/>
        </w:rPr>
        <w:t xml:space="preserve">companies </w:t>
      </w:r>
      <w:r w:rsidRPr="00975AC6">
        <w:rPr>
          <w:lang w:val="en-AU" w:bidi="ar-SA"/>
        </w:rPr>
        <w:t>that manufacture the ingredient inputs.</w:t>
      </w:r>
    </w:p>
    <w:p w14:paraId="1772A5C3" w14:textId="77777777" w:rsidR="008811F8" w:rsidRPr="00975AC6" w:rsidRDefault="008811F8" w:rsidP="00082689">
      <w:pPr>
        <w:keepNext/>
        <w:keepLines/>
        <w:widowControl/>
        <w:rPr>
          <w:lang w:val="en-AU" w:bidi="ar-SA"/>
        </w:rPr>
      </w:pPr>
      <w:r w:rsidRPr="00975AC6">
        <w:rPr>
          <w:lang w:val="en-AU" w:bidi="ar-SA"/>
        </w:rPr>
        <w:lastRenderedPageBreak/>
        <w:t>For this analysis, industry impacts have been analysed from the following industry perspectives:</w:t>
      </w:r>
    </w:p>
    <w:p w14:paraId="244DEBB4" w14:textId="2A1B17F5" w:rsidR="008811F8" w:rsidRPr="00975AC6" w:rsidRDefault="00654655" w:rsidP="00082689">
      <w:pPr>
        <w:pStyle w:val="FSBullet1"/>
        <w:keepNext/>
        <w:keepLines/>
        <w:numPr>
          <w:ilvl w:val="0"/>
          <w:numId w:val="4"/>
        </w:numPr>
        <w:rPr>
          <w:lang w:val="en-AU"/>
        </w:rPr>
      </w:pPr>
      <w:r w:rsidRPr="00975AC6">
        <w:rPr>
          <w:lang w:val="en-AU"/>
        </w:rPr>
        <w:t>b</w:t>
      </w:r>
      <w:r w:rsidR="008811F8" w:rsidRPr="00975AC6">
        <w:rPr>
          <w:lang w:val="en-AU"/>
        </w:rPr>
        <w:t>ase powder manufacturers</w:t>
      </w:r>
    </w:p>
    <w:p w14:paraId="5C582544" w14:textId="697DE09B" w:rsidR="008811F8" w:rsidRPr="00975AC6" w:rsidRDefault="00654655" w:rsidP="00082689">
      <w:pPr>
        <w:pStyle w:val="FSBullet1"/>
        <w:keepNext/>
        <w:keepLines/>
        <w:numPr>
          <w:ilvl w:val="0"/>
          <w:numId w:val="4"/>
        </w:numPr>
        <w:rPr>
          <w:lang w:val="en-AU"/>
        </w:rPr>
      </w:pPr>
      <w:r w:rsidRPr="00975AC6">
        <w:rPr>
          <w:lang w:val="en-AU"/>
        </w:rPr>
        <w:t>i</w:t>
      </w:r>
      <w:r w:rsidR="008811F8" w:rsidRPr="00975AC6">
        <w:rPr>
          <w:lang w:val="en-AU"/>
        </w:rPr>
        <w:t>ngredient manufacturers</w:t>
      </w:r>
    </w:p>
    <w:p w14:paraId="3C9A897B" w14:textId="06ADFD5F" w:rsidR="008811F8" w:rsidRPr="00975AC6" w:rsidRDefault="00654655" w:rsidP="00082689">
      <w:pPr>
        <w:pStyle w:val="FSBullet1"/>
        <w:keepNext/>
        <w:keepLines/>
        <w:numPr>
          <w:ilvl w:val="0"/>
          <w:numId w:val="4"/>
        </w:numPr>
        <w:rPr>
          <w:lang w:val="en-AU"/>
        </w:rPr>
      </w:pPr>
      <w:r w:rsidRPr="00975AC6">
        <w:rPr>
          <w:lang w:val="en-AU"/>
        </w:rPr>
        <w:t>f</w:t>
      </w:r>
      <w:r w:rsidR="008811F8" w:rsidRPr="00975AC6">
        <w:rPr>
          <w:lang w:val="en-AU"/>
        </w:rPr>
        <w:t>inished product manufacturers and sellers</w:t>
      </w:r>
    </w:p>
    <w:p w14:paraId="0F98FD1E" w14:textId="07B9CD6C" w:rsidR="008811F8" w:rsidRPr="00975AC6" w:rsidRDefault="00654655" w:rsidP="00082689">
      <w:pPr>
        <w:pStyle w:val="FSBullet1"/>
        <w:keepNext/>
        <w:keepLines/>
        <w:numPr>
          <w:ilvl w:val="0"/>
          <w:numId w:val="4"/>
        </w:numPr>
        <w:rPr>
          <w:lang w:val="en-AU"/>
        </w:rPr>
      </w:pPr>
      <w:r w:rsidRPr="00975AC6">
        <w:rPr>
          <w:lang w:val="en-AU"/>
        </w:rPr>
        <w:t>r</w:t>
      </w:r>
      <w:r w:rsidR="008811F8" w:rsidRPr="00975AC6">
        <w:rPr>
          <w:lang w:val="en-AU"/>
        </w:rPr>
        <w:t>etailers</w:t>
      </w:r>
    </w:p>
    <w:p w14:paraId="7B331BAC" w14:textId="3490C131" w:rsidR="008811F8" w:rsidRPr="00975AC6" w:rsidRDefault="00654655" w:rsidP="00082689">
      <w:pPr>
        <w:pStyle w:val="FSBullet2"/>
        <w:keepNext/>
        <w:keepLines/>
        <w:rPr>
          <w:lang w:val="en-AU"/>
        </w:rPr>
      </w:pPr>
      <w:r w:rsidRPr="00975AC6">
        <w:rPr>
          <w:lang w:val="en-AU"/>
        </w:rPr>
        <w:t>g</w:t>
      </w:r>
      <w:r w:rsidR="008811F8" w:rsidRPr="00975AC6">
        <w:rPr>
          <w:lang w:val="en-AU"/>
        </w:rPr>
        <w:t>eneral retailers, including supermarkets</w:t>
      </w:r>
    </w:p>
    <w:p w14:paraId="0E014CE5" w14:textId="56863B72" w:rsidR="005817C9" w:rsidRPr="00082689" w:rsidRDefault="005817C9" w:rsidP="00082689">
      <w:pPr>
        <w:pStyle w:val="FSBullet2"/>
        <w:keepNext/>
        <w:keepLines/>
        <w:rPr>
          <w:lang w:val="en-AU"/>
        </w:rPr>
      </w:pPr>
      <w:r w:rsidRPr="00975AC6">
        <w:rPr>
          <w:lang w:val="en-AU"/>
        </w:rPr>
        <w:t>pharmacies and other responsible institutions</w:t>
      </w:r>
      <w:r w:rsidR="00283DF2" w:rsidRPr="00975AC6">
        <w:rPr>
          <w:lang w:val="en-AU"/>
        </w:rPr>
        <w:t>.</w:t>
      </w:r>
      <w:r w:rsidRPr="00975AC6" w:rsidDel="005817C9">
        <w:rPr>
          <w:lang w:val="en-AU"/>
        </w:rPr>
        <w:t xml:space="preserve"> </w:t>
      </w:r>
    </w:p>
    <w:p w14:paraId="059477D9" w14:textId="0BE5E7FB" w:rsidR="00A12C1D" w:rsidRPr="00975AC6" w:rsidRDefault="008811F8" w:rsidP="008811F8">
      <w:pPr>
        <w:widowControl/>
        <w:rPr>
          <w:lang w:val="en-AU" w:bidi="ar-SA"/>
        </w:rPr>
      </w:pPr>
      <w:r w:rsidRPr="00975AC6">
        <w:rPr>
          <w:lang w:val="en-AU" w:bidi="ar-SA"/>
        </w:rPr>
        <w:t xml:space="preserve">Infant formula is traded globally. Products sold in Australia and New Zealand are either manufactured locally (in Australia or New Zealand) or imported. </w:t>
      </w:r>
    </w:p>
    <w:p w14:paraId="58245933" w14:textId="77777777" w:rsidR="008811F8" w:rsidRPr="00975AC6" w:rsidRDefault="008811F8" w:rsidP="00984274">
      <w:pPr>
        <w:pStyle w:val="Heading5"/>
        <w:rPr>
          <w:lang w:val="en-AU"/>
        </w:rPr>
      </w:pPr>
      <w:r w:rsidRPr="00975AC6">
        <w:rPr>
          <w:lang w:val="en-AU"/>
        </w:rPr>
        <w:t xml:space="preserve">Base powder manufacturers </w:t>
      </w:r>
    </w:p>
    <w:p w14:paraId="6FCFB42D" w14:textId="24B1C438" w:rsidR="008811F8" w:rsidRPr="00975AC6" w:rsidRDefault="008811F8" w:rsidP="008811F8">
      <w:pPr>
        <w:widowControl/>
        <w:rPr>
          <w:lang w:val="en-AU" w:bidi="ar-SA"/>
        </w:rPr>
      </w:pPr>
      <w:r w:rsidRPr="00975AC6">
        <w:rPr>
          <w:lang w:val="en-AU" w:bidi="ar-SA"/>
        </w:rPr>
        <w:t>Base powder manufacturers take raw milk (typically from surrounding farms) and process it into a powder suitable for infant formula</w:t>
      </w:r>
      <w:r w:rsidR="00972CF2" w:rsidRPr="00975AC6">
        <w:rPr>
          <w:lang w:val="en-AU" w:bidi="ar-SA"/>
        </w:rPr>
        <w:t xml:space="preserve"> products</w:t>
      </w:r>
      <w:r w:rsidRPr="00975AC6">
        <w:rPr>
          <w:lang w:val="en-AU" w:bidi="ar-SA"/>
        </w:rPr>
        <w:t>. This powder is either kept by the manufacturer to make into infant formula</w:t>
      </w:r>
      <w:r w:rsidR="00972CF2" w:rsidRPr="00975AC6">
        <w:rPr>
          <w:lang w:val="en-AU" w:bidi="ar-SA"/>
        </w:rPr>
        <w:t xml:space="preserve"> products</w:t>
      </w:r>
      <w:r w:rsidRPr="00975AC6">
        <w:rPr>
          <w:lang w:val="en-AU" w:bidi="ar-SA"/>
        </w:rPr>
        <w:t xml:space="preserve">, or sold for another company for that purpose. Some base powder is exported (outside of Australia and New Zealand) to make infant formula </w:t>
      </w:r>
      <w:r w:rsidR="00972CF2" w:rsidRPr="00975AC6">
        <w:rPr>
          <w:lang w:val="en-AU" w:bidi="ar-SA"/>
        </w:rPr>
        <w:t xml:space="preserve">products </w:t>
      </w:r>
      <w:r w:rsidRPr="00975AC6">
        <w:rPr>
          <w:lang w:val="en-AU" w:bidi="ar-SA"/>
        </w:rPr>
        <w:t xml:space="preserve">in other markets. </w:t>
      </w:r>
      <w:r w:rsidR="00A12C1D" w:rsidRPr="00975AC6">
        <w:rPr>
          <w:lang w:val="en-AU" w:bidi="ar-SA"/>
        </w:rPr>
        <w:t>Some base powder is also imported. In N</w:t>
      </w:r>
      <w:r w:rsidR="008E2AA8" w:rsidRPr="00975AC6">
        <w:rPr>
          <w:lang w:val="en-AU" w:bidi="ar-SA"/>
        </w:rPr>
        <w:t>ew Zealand</w:t>
      </w:r>
      <w:r w:rsidR="00A12C1D" w:rsidRPr="00975AC6">
        <w:rPr>
          <w:lang w:val="en-AU" w:bidi="ar-SA"/>
        </w:rPr>
        <w:t xml:space="preserve"> 30 to 40% of infant formula product inputs (base powder and ingredients) are imported.</w:t>
      </w:r>
      <w:r w:rsidR="00A12C1D" w:rsidRPr="00975AC6">
        <w:rPr>
          <w:rStyle w:val="FootnoteReference"/>
          <w:lang w:val="en-AU" w:bidi="ar-SA"/>
        </w:rPr>
        <w:footnoteReference w:id="70"/>
      </w:r>
    </w:p>
    <w:p w14:paraId="4CAB5648" w14:textId="297353B8" w:rsidR="008811F8" w:rsidRPr="00975AC6" w:rsidRDefault="0022690B" w:rsidP="008811F8">
      <w:pPr>
        <w:widowControl/>
        <w:rPr>
          <w:lang w:val="en-AU" w:bidi="ar-SA"/>
        </w:rPr>
      </w:pPr>
      <w:r w:rsidRPr="00975AC6">
        <w:rPr>
          <w:lang w:val="en-AU" w:bidi="ar-SA"/>
        </w:rPr>
        <w:t>The Code does</w:t>
      </w:r>
      <w:r w:rsidR="008811F8" w:rsidRPr="00975AC6">
        <w:rPr>
          <w:lang w:val="en-AU" w:bidi="ar-SA"/>
        </w:rPr>
        <w:t xml:space="preserve"> not directly apply to base powders. However, standards for finished products need to be kept in mind when developing base powders, as they make up approximately 95% of the finished product.</w:t>
      </w:r>
    </w:p>
    <w:p w14:paraId="6419DE52" w14:textId="485F770F" w:rsidR="008811F8" w:rsidRPr="00975AC6" w:rsidRDefault="008811F8" w:rsidP="008811F8">
      <w:pPr>
        <w:widowControl/>
        <w:rPr>
          <w:lang w:val="en-AU" w:bidi="ar-SA"/>
        </w:rPr>
      </w:pPr>
      <w:r w:rsidRPr="00975AC6">
        <w:rPr>
          <w:lang w:val="en-AU" w:bidi="ar-SA"/>
        </w:rPr>
        <w:t>Differences between regulations applying to finished products in base powder export markets and Australian</w:t>
      </w:r>
      <w:r w:rsidR="00A12C1D" w:rsidRPr="00975AC6">
        <w:rPr>
          <w:lang w:val="en-AU" w:bidi="ar-SA"/>
        </w:rPr>
        <w:t xml:space="preserve"> and </w:t>
      </w:r>
      <w:r w:rsidRPr="00975AC6">
        <w:rPr>
          <w:lang w:val="en-AU" w:bidi="ar-SA"/>
        </w:rPr>
        <w:t>New Zealand standards result in inefficiencies for manufacturers. The</w:t>
      </w:r>
      <w:r w:rsidRPr="00975AC6" w:rsidDel="0022690B">
        <w:rPr>
          <w:lang w:val="en-AU" w:bidi="ar-SA"/>
        </w:rPr>
        <w:t xml:space="preserve"> </w:t>
      </w:r>
      <w:r w:rsidR="0022690B" w:rsidRPr="00975AC6">
        <w:rPr>
          <w:lang w:val="en-AU" w:bidi="ar-SA"/>
        </w:rPr>
        <w:t>fewer</w:t>
      </w:r>
      <w:r w:rsidRPr="00975AC6">
        <w:rPr>
          <w:lang w:val="en-AU" w:bidi="ar-SA"/>
        </w:rPr>
        <w:t xml:space="preserve"> unique </w:t>
      </w:r>
      <w:r w:rsidR="0022690B" w:rsidRPr="00975AC6">
        <w:rPr>
          <w:lang w:val="en-AU" w:bidi="ar-SA"/>
        </w:rPr>
        <w:t xml:space="preserve">sets of </w:t>
      </w:r>
      <w:r w:rsidRPr="00975AC6">
        <w:rPr>
          <w:lang w:val="en-AU" w:bidi="ar-SA"/>
        </w:rPr>
        <w:t>requirements that need to be met, the lower the cost to manufacture.</w:t>
      </w:r>
    </w:p>
    <w:p w14:paraId="4F72EBA5" w14:textId="77777777" w:rsidR="008811F8" w:rsidRPr="00975AC6" w:rsidRDefault="008811F8" w:rsidP="00984274">
      <w:pPr>
        <w:pStyle w:val="Heading5"/>
        <w:rPr>
          <w:lang w:val="en-AU"/>
        </w:rPr>
      </w:pPr>
      <w:r w:rsidRPr="00975AC6">
        <w:rPr>
          <w:lang w:val="en-AU"/>
        </w:rPr>
        <w:t xml:space="preserve">Ingredient manufacturers </w:t>
      </w:r>
    </w:p>
    <w:p w14:paraId="0A08A3AB" w14:textId="7C25EA9C" w:rsidR="008811F8" w:rsidRPr="00975AC6" w:rsidRDefault="008811F8" w:rsidP="008811F8">
      <w:pPr>
        <w:widowControl/>
        <w:rPr>
          <w:lang w:val="en-AU" w:bidi="ar-SA"/>
        </w:rPr>
      </w:pPr>
      <w:r w:rsidRPr="00975AC6">
        <w:rPr>
          <w:lang w:val="en-AU" w:bidi="ar-SA"/>
        </w:rPr>
        <w:t xml:space="preserve">Ingredient manufacturers provide ingredients that are mixed in to base powders to make the finished products, for example vitamins and minerals. The ingredients are added to assist in meeting the </w:t>
      </w:r>
      <w:r w:rsidR="00FE33E1" w:rsidRPr="00975AC6">
        <w:rPr>
          <w:lang w:val="en-AU" w:bidi="ar-SA"/>
        </w:rPr>
        <w:t>standards</w:t>
      </w:r>
      <w:r w:rsidRPr="00975AC6">
        <w:rPr>
          <w:lang w:val="en-AU" w:bidi="ar-SA"/>
        </w:rPr>
        <w:t>, as well as for commercial purposes. These ingredients are either imported or produced locally.</w:t>
      </w:r>
    </w:p>
    <w:p w14:paraId="087B8295" w14:textId="0807CD6B" w:rsidR="008811F8" w:rsidRPr="00975AC6" w:rsidRDefault="008811F8" w:rsidP="008811F8">
      <w:pPr>
        <w:widowControl/>
        <w:rPr>
          <w:lang w:val="en-AU" w:bidi="ar-SA"/>
        </w:rPr>
      </w:pPr>
      <w:r w:rsidRPr="00975AC6">
        <w:rPr>
          <w:lang w:val="en-AU" w:bidi="ar-SA"/>
        </w:rPr>
        <w:t xml:space="preserve">Ingredients produced in Australia and New Zealand are also exported for use by manufacturers in other markets. Industry has noted that these products do not need to meet the </w:t>
      </w:r>
      <w:r w:rsidR="00FE33E1" w:rsidRPr="00975AC6">
        <w:rPr>
          <w:lang w:val="en-AU" w:bidi="ar-SA"/>
        </w:rPr>
        <w:t>standards</w:t>
      </w:r>
      <w:r w:rsidRPr="00975AC6">
        <w:rPr>
          <w:lang w:val="en-AU" w:bidi="ar-SA"/>
        </w:rPr>
        <w:t xml:space="preserve">, but buyers place value on their compliance with the </w:t>
      </w:r>
      <w:r w:rsidR="00FE33E1" w:rsidRPr="00975AC6">
        <w:rPr>
          <w:lang w:val="en-AU" w:bidi="ar-SA"/>
        </w:rPr>
        <w:t>standards</w:t>
      </w:r>
      <w:r w:rsidRPr="00975AC6">
        <w:rPr>
          <w:lang w:val="en-AU" w:bidi="ar-SA"/>
        </w:rPr>
        <w:t xml:space="preserve">. Therefore, it can be expected that exported product is likely to still be manufactured to meet the proposed </w:t>
      </w:r>
      <w:r w:rsidR="00FE33E1" w:rsidRPr="00975AC6">
        <w:rPr>
          <w:lang w:val="en-AU" w:bidi="ar-SA"/>
        </w:rPr>
        <w:t xml:space="preserve">standards </w:t>
      </w:r>
      <w:r w:rsidRPr="00975AC6">
        <w:rPr>
          <w:lang w:val="en-AU" w:bidi="ar-SA"/>
        </w:rPr>
        <w:t>to meet demand.</w:t>
      </w:r>
    </w:p>
    <w:p w14:paraId="054D4F18" w14:textId="2E603E31" w:rsidR="008811F8" w:rsidRPr="00975AC6" w:rsidRDefault="008811F8" w:rsidP="00984274">
      <w:pPr>
        <w:pStyle w:val="Heading5"/>
        <w:rPr>
          <w:lang w:val="en-AU"/>
        </w:rPr>
      </w:pPr>
      <w:r w:rsidRPr="00975AC6">
        <w:rPr>
          <w:lang w:val="en-AU"/>
        </w:rPr>
        <w:t>Finished product manufacture</w:t>
      </w:r>
      <w:r w:rsidR="004C3C1B" w:rsidRPr="00975AC6">
        <w:rPr>
          <w:lang w:val="en-AU"/>
        </w:rPr>
        <w:t xml:space="preserve"> for domestic sale or export</w:t>
      </w:r>
    </w:p>
    <w:p w14:paraId="3BC3C0A7" w14:textId="03863E26" w:rsidR="008811F8" w:rsidRPr="00975AC6" w:rsidRDefault="008811F8" w:rsidP="008811F8">
      <w:pPr>
        <w:widowControl/>
        <w:rPr>
          <w:lang w:val="en-AU" w:bidi="ar-SA"/>
        </w:rPr>
      </w:pPr>
      <w:r w:rsidRPr="00975AC6">
        <w:rPr>
          <w:lang w:val="en-AU" w:bidi="ar-SA"/>
        </w:rPr>
        <w:t xml:space="preserve">Finished product </w:t>
      </w:r>
      <w:r w:rsidR="00972CF2" w:rsidRPr="00975AC6">
        <w:rPr>
          <w:lang w:val="en-AU" w:bidi="ar-SA"/>
        </w:rPr>
        <w:t xml:space="preserve">are products </w:t>
      </w:r>
      <w:r w:rsidRPr="00975AC6">
        <w:rPr>
          <w:lang w:val="en-AU" w:bidi="ar-SA"/>
        </w:rPr>
        <w:t xml:space="preserve">ready to be sold to </w:t>
      </w:r>
      <w:r w:rsidR="00272FCD">
        <w:rPr>
          <w:lang w:val="en-AU" w:bidi="ar-SA"/>
        </w:rPr>
        <w:t>caregivers</w:t>
      </w:r>
      <w:r w:rsidR="0022690B" w:rsidRPr="00975AC6">
        <w:rPr>
          <w:lang w:val="en-AU" w:bidi="ar-SA"/>
        </w:rPr>
        <w:t>—</w:t>
      </w:r>
      <w:r w:rsidRPr="00975AC6">
        <w:rPr>
          <w:lang w:val="en-AU" w:bidi="ar-SA"/>
        </w:rPr>
        <w:t>a combination of a base powder and ingredients.</w:t>
      </w:r>
    </w:p>
    <w:p w14:paraId="07C7D3E9" w14:textId="3B508220" w:rsidR="009C49FA" w:rsidRPr="00975AC6" w:rsidRDefault="008811F8" w:rsidP="00C952E7">
      <w:pPr>
        <w:keepNext/>
        <w:widowControl/>
        <w:rPr>
          <w:lang w:val="en-AU" w:bidi="ar-SA"/>
        </w:rPr>
      </w:pPr>
      <w:r w:rsidRPr="00975AC6">
        <w:rPr>
          <w:lang w:val="en-AU" w:bidi="ar-SA"/>
        </w:rPr>
        <w:lastRenderedPageBreak/>
        <w:t xml:space="preserve">Most finished product produced in Australia and New Zealand is exported. </w:t>
      </w:r>
      <w:r w:rsidR="009C49FA" w:rsidRPr="00975AC6">
        <w:rPr>
          <w:lang w:val="en-AU" w:bidi="ar-SA"/>
        </w:rPr>
        <w:t>Infant formula product exports are valued at:</w:t>
      </w:r>
    </w:p>
    <w:p w14:paraId="18193E01" w14:textId="1A9CCBFC" w:rsidR="009C49FA" w:rsidRPr="00975AC6" w:rsidRDefault="009C49FA" w:rsidP="00C952E7">
      <w:pPr>
        <w:pStyle w:val="FSBullet1"/>
        <w:keepNext/>
        <w:rPr>
          <w:lang w:val="en-AU"/>
        </w:rPr>
      </w:pPr>
      <w:r w:rsidRPr="00975AC6">
        <w:rPr>
          <w:lang w:val="en-AU"/>
        </w:rPr>
        <w:t xml:space="preserve">Approximately </w:t>
      </w:r>
      <w:r w:rsidR="003A22C5" w:rsidRPr="00975AC6">
        <w:rPr>
          <w:lang w:val="en-AU"/>
        </w:rPr>
        <w:t>NZ</w:t>
      </w:r>
      <w:r w:rsidRPr="00975AC6">
        <w:rPr>
          <w:lang w:val="en-AU"/>
        </w:rPr>
        <w:t xml:space="preserve">$2bn per year from New Zealand </w:t>
      </w:r>
      <w:r w:rsidRPr="00975AC6">
        <w:rPr>
          <w:rStyle w:val="FootnoteReference"/>
          <w:lang w:val="en-AU"/>
        </w:rPr>
        <w:footnoteReference w:id="71"/>
      </w:r>
    </w:p>
    <w:p w14:paraId="7380CA32" w14:textId="0F280B26" w:rsidR="009C49FA" w:rsidRPr="00082689" w:rsidRDefault="00F90F8C" w:rsidP="009C49FA">
      <w:pPr>
        <w:pStyle w:val="FSBullet1"/>
        <w:keepNext/>
        <w:rPr>
          <w:lang w:val="en-AU"/>
        </w:rPr>
      </w:pPr>
      <w:r w:rsidRPr="00500258">
        <w:rPr>
          <w:lang w:val="en-AU"/>
        </w:rPr>
        <w:t>A</w:t>
      </w:r>
      <w:r w:rsidR="009C49FA" w:rsidRPr="00500258">
        <w:rPr>
          <w:lang w:val="en-AU"/>
        </w:rPr>
        <w:t>$</w:t>
      </w:r>
      <w:r w:rsidR="009C49FA" w:rsidRPr="00975AC6">
        <w:rPr>
          <w:lang w:val="en-AU"/>
        </w:rPr>
        <w:t>4</w:t>
      </w:r>
      <w:r w:rsidR="00502771" w:rsidRPr="00975AC6">
        <w:rPr>
          <w:lang w:val="en-AU"/>
        </w:rPr>
        <w:t>62</w:t>
      </w:r>
      <w:r w:rsidR="00E5488D">
        <w:rPr>
          <w:lang w:val="en-AU"/>
        </w:rPr>
        <w:t>m</w:t>
      </w:r>
      <w:r w:rsidR="009C49FA" w:rsidRPr="00500258">
        <w:rPr>
          <w:lang w:val="en-AU"/>
        </w:rPr>
        <w:t xml:space="preserve"> in </w:t>
      </w:r>
      <w:r w:rsidR="009C49FA" w:rsidRPr="00975AC6">
        <w:rPr>
          <w:lang w:val="en-AU"/>
        </w:rPr>
        <w:t>202</w:t>
      </w:r>
      <w:r w:rsidR="00F5293E" w:rsidRPr="00975AC6">
        <w:rPr>
          <w:lang w:val="en-AU"/>
        </w:rPr>
        <w:t>2</w:t>
      </w:r>
      <w:r w:rsidR="009C49FA" w:rsidRPr="00500258">
        <w:rPr>
          <w:lang w:val="en-AU"/>
        </w:rPr>
        <w:t xml:space="preserve"> from Australia.</w:t>
      </w:r>
      <w:r w:rsidR="009C49FA" w:rsidRPr="00500258">
        <w:rPr>
          <w:rStyle w:val="FootnoteReference"/>
          <w:lang w:val="en-AU"/>
        </w:rPr>
        <w:footnoteReference w:id="72"/>
      </w:r>
    </w:p>
    <w:p w14:paraId="20F9BF9E" w14:textId="559F037C" w:rsidR="009C49FA" w:rsidRPr="00975AC6" w:rsidRDefault="003048A5" w:rsidP="008811F8">
      <w:pPr>
        <w:widowControl/>
        <w:rPr>
          <w:lang w:val="en-AU" w:bidi="ar-SA"/>
        </w:rPr>
      </w:pPr>
      <w:r w:rsidRPr="00975AC6">
        <w:rPr>
          <w:lang w:val="en-AU" w:bidi="ar-SA"/>
        </w:rPr>
        <w:t xml:space="preserve">China </w:t>
      </w:r>
      <w:r w:rsidR="004A68E1" w:rsidRPr="00975AC6">
        <w:rPr>
          <w:lang w:val="en-AU" w:bidi="ar-SA"/>
        </w:rPr>
        <w:t xml:space="preserve">is the largest importer of Australian and New Zealand infant formula products. Australian data shows that, prior to the pandemic, </w:t>
      </w:r>
      <w:r w:rsidR="00B812A1" w:rsidRPr="00975AC6">
        <w:rPr>
          <w:lang w:val="en-AU" w:bidi="ar-SA"/>
        </w:rPr>
        <w:t xml:space="preserve">83% of Australian exported infant formula products </w:t>
      </w:r>
      <w:r w:rsidR="00A73625">
        <w:rPr>
          <w:lang w:val="en-AU" w:bidi="ar-SA"/>
        </w:rPr>
        <w:t xml:space="preserve">by volume </w:t>
      </w:r>
      <w:r w:rsidR="00B812A1" w:rsidRPr="00975AC6">
        <w:rPr>
          <w:lang w:val="en-AU" w:bidi="ar-SA"/>
        </w:rPr>
        <w:t xml:space="preserve">went to </w:t>
      </w:r>
      <w:r w:rsidR="00E9354D" w:rsidRPr="00975AC6">
        <w:rPr>
          <w:lang w:val="en-AU" w:bidi="ar-SA"/>
        </w:rPr>
        <w:t>China.</w:t>
      </w:r>
      <w:r w:rsidR="00B812A1" w:rsidRPr="00975AC6">
        <w:rPr>
          <w:lang w:val="en-AU" w:bidi="ar-SA"/>
        </w:rPr>
        <w:t xml:space="preserve"> </w:t>
      </w:r>
      <w:r w:rsidR="003166E4" w:rsidRPr="00975AC6">
        <w:rPr>
          <w:lang w:val="en-AU" w:bidi="ar-SA"/>
        </w:rPr>
        <w:t xml:space="preserve">In 2023, the top </w:t>
      </w:r>
      <w:r w:rsidR="004151A6">
        <w:rPr>
          <w:lang w:val="en-AU" w:bidi="ar-SA"/>
        </w:rPr>
        <w:t xml:space="preserve">volume </w:t>
      </w:r>
      <w:r w:rsidR="003166E4" w:rsidRPr="00975AC6">
        <w:rPr>
          <w:lang w:val="en-AU" w:bidi="ar-SA"/>
        </w:rPr>
        <w:t xml:space="preserve">export markets for Australian products were China (50%), </w:t>
      </w:r>
      <w:r w:rsidR="00154CD1" w:rsidRPr="00975AC6">
        <w:rPr>
          <w:lang w:val="en-AU" w:bidi="ar-SA"/>
        </w:rPr>
        <w:t>Vietnam (17%)</w:t>
      </w:r>
      <w:r w:rsidR="00C62E87" w:rsidRPr="00975AC6">
        <w:rPr>
          <w:lang w:val="en-AU" w:bidi="ar-SA"/>
        </w:rPr>
        <w:t xml:space="preserve">, </w:t>
      </w:r>
      <w:r w:rsidR="00154CD1" w:rsidRPr="00975AC6">
        <w:rPr>
          <w:lang w:val="en-AU" w:bidi="ar-SA"/>
        </w:rPr>
        <w:t>Bangladesh (10%)</w:t>
      </w:r>
      <w:r w:rsidR="00C62E87" w:rsidRPr="00975AC6">
        <w:rPr>
          <w:lang w:val="en-AU" w:bidi="ar-SA"/>
        </w:rPr>
        <w:t xml:space="preserve"> and Thailand (5%)</w:t>
      </w:r>
      <w:r w:rsidR="00154CD1" w:rsidRPr="00975AC6">
        <w:rPr>
          <w:lang w:val="en-AU" w:bidi="ar-SA"/>
        </w:rPr>
        <w:t>.</w:t>
      </w:r>
      <w:r w:rsidR="00C62E87" w:rsidRPr="00975AC6">
        <w:rPr>
          <w:rStyle w:val="FootnoteReference"/>
          <w:lang w:val="en-AU" w:bidi="ar-SA"/>
        </w:rPr>
        <w:footnoteReference w:id="73"/>
      </w:r>
      <w:r w:rsidR="00154CD1" w:rsidRPr="00975AC6">
        <w:rPr>
          <w:lang w:val="en-AU" w:bidi="ar-SA"/>
        </w:rPr>
        <w:t xml:space="preserve"> </w:t>
      </w:r>
    </w:p>
    <w:p w14:paraId="5FC2AD18" w14:textId="012DFA63" w:rsidR="008811F8" w:rsidRPr="00975AC6" w:rsidRDefault="00502771" w:rsidP="00E97E1D">
      <w:pPr>
        <w:keepNext/>
        <w:keepLines/>
        <w:widowControl/>
        <w:rPr>
          <w:lang w:val="en-AU" w:bidi="ar-SA"/>
        </w:rPr>
      </w:pPr>
      <w:r w:rsidRPr="00975AC6">
        <w:rPr>
          <w:lang w:val="en-AU" w:bidi="ar-SA"/>
        </w:rPr>
        <w:t>Exports to China can be made via:</w:t>
      </w:r>
    </w:p>
    <w:p w14:paraId="4A77572C" w14:textId="6A380947" w:rsidR="008811F8" w:rsidRPr="00975AC6" w:rsidRDefault="008811F8" w:rsidP="00E97E1D">
      <w:pPr>
        <w:pStyle w:val="FSBullet1"/>
        <w:keepNext/>
        <w:keepLines/>
        <w:numPr>
          <w:ilvl w:val="0"/>
          <w:numId w:val="4"/>
        </w:numPr>
        <w:rPr>
          <w:lang w:val="en-AU"/>
        </w:rPr>
      </w:pPr>
      <w:r w:rsidRPr="00975AC6">
        <w:rPr>
          <w:lang w:val="en-AU"/>
        </w:rPr>
        <w:t>the Cross Border eCommerce (CBEC) regime</w:t>
      </w:r>
    </w:p>
    <w:p w14:paraId="69666F0A" w14:textId="2AA3D53B" w:rsidR="008811F8" w:rsidRPr="00082689" w:rsidRDefault="008811F8" w:rsidP="008811F8">
      <w:pPr>
        <w:pStyle w:val="FSBullet1"/>
        <w:keepNext/>
        <w:keepLines/>
        <w:numPr>
          <w:ilvl w:val="0"/>
          <w:numId w:val="4"/>
        </w:numPr>
        <w:rPr>
          <w:lang w:val="en-AU"/>
        </w:rPr>
      </w:pPr>
      <w:r w:rsidRPr="00975AC6">
        <w:rPr>
          <w:lang w:val="en-AU"/>
        </w:rPr>
        <w:t>Daigou</w:t>
      </w:r>
      <w:r w:rsidR="00DD2244" w:rsidRPr="00975AC6">
        <w:rPr>
          <w:lang w:val="en-AU"/>
        </w:rPr>
        <w:t>.</w:t>
      </w:r>
    </w:p>
    <w:p w14:paraId="43950800" w14:textId="7DCFD22F" w:rsidR="008811F8" w:rsidRPr="00975AC6" w:rsidRDefault="008811F8" w:rsidP="008811F8">
      <w:pPr>
        <w:widowControl/>
        <w:rPr>
          <w:lang w:val="en-AU" w:bidi="ar-SA"/>
        </w:rPr>
      </w:pPr>
      <w:r w:rsidRPr="00975AC6">
        <w:rPr>
          <w:lang w:val="en-AU" w:bidi="ar-SA"/>
        </w:rPr>
        <w:t xml:space="preserve">CBEC is a regulatory environment where products are imported to China to a bonded warehouse and then directly sold to China-based </w:t>
      </w:r>
      <w:r w:rsidR="00272FCD">
        <w:rPr>
          <w:lang w:val="en-AU" w:bidi="ar-SA"/>
        </w:rPr>
        <w:t>caregivers</w:t>
      </w:r>
      <w:r w:rsidRPr="00975AC6">
        <w:rPr>
          <w:lang w:val="en-AU" w:bidi="ar-SA"/>
        </w:rPr>
        <w:t xml:space="preserve"> online. Products participating in this system are required to comply with the standards applying in the exporting country.</w:t>
      </w:r>
    </w:p>
    <w:p w14:paraId="63F69DED" w14:textId="28BF4565" w:rsidR="008811F8" w:rsidRPr="00975AC6" w:rsidRDefault="008811F8" w:rsidP="4E118E78">
      <w:pPr>
        <w:widowControl/>
        <w:rPr>
          <w:lang w:bidi="ar-SA"/>
        </w:rPr>
      </w:pPr>
      <w:r w:rsidRPr="4E118E78">
        <w:rPr>
          <w:lang w:bidi="ar-SA"/>
        </w:rPr>
        <w:t xml:space="preserve">Products sold via Daigou are typically purchased in retail environments (off the shelf in supermarkets and pharmacies in Australia and New Zealand) and therefore comply with the </w:t>
      </w:r>
      <w:r w:rsidR="00FE33E1" w:rsidRPr="4E118E78">
        <w:rPr>
          <w:lang w:bidi="ar-SA"/>
        </w:rPr>
        <w:t>standards</w:t>
      </w:r>
      <w:r w:rsidR="0022690B" w:rsidRPr="4E118E78">
        <w:rPr>
          <w:lang w:bidi="ar-SA"/>
        </w:rPr>
        <w:t xml:space="preserve"> in the relevant jurisdiction</w:t>
      </w:r>
      <w:r w:rsidR="00FE33E1" w:rsidRPr="4E118E78">
        <w:rPr>
          <w:lang w:bidi="ar-SA"/>
        </w:rPr>
        <w:t xml:space="preserve">. </w:t>
      </w:r>
      <w:r w:rsidRPr="4E118E78">
        <w:rPr>
          <w:lang w:bidi="ar-SA"/>
        </w:rPr>
        <w:t xml:space="preserve"> </w:t>
      </w:r>
    </w:p>
    <w:p w14:paraId="39646A5F" w14:textId="27F5C7FE" w:rsidR="009B1DA3" w:rsidRPr="00975AC6" w:rsidRDefault="009B1DA3" w:rsidP="00A91553">
      <w:pPr>
        <w:pStyle w:val="Heading5"/>
        <w:rPr>
          <w:lang w:val="en-AU"/>
        </w:rPr>
      </w:pPr>
      <w:r w:rsidRPr="00975AC6">
        <w:rPr>
          <w:lang w:val="en-AU"/>
        </w:rPr>
        <w:t>Finished products manufactured exclusively for export</w:t>
      </w:r>
    </w:p>
    <w:p w14:paraId="5C59E881" w14:textId="3F739254" w:rsidR="008811F8" w:rsidRPr="00975AC6" w:rsidRDefault="008811F8" w:rsidP="008811F8">
      <w:pPr>
        <w:widowControl/>
        <w:rPr>
          <w:lang w:val="en-AU" w:bidi="ar-SA"/>
        </w:rPr>
      </w:pPr>
      <w:r w:rsidRPr="00975AC6">
        <w:rPr>
          <w:lang w:val="en-AU" w:bidi="ar-SA"/>
        </w:rPr>
        <w:t xml:space="preserve">Some infant formula products manufactured in Australia and New Zealand </w:t>
      </w:r>
      <w:r w:rsidR="009B1DA3" w:rsidRPr="00975AC6">
        <w:rPr>
          <w:lang w:val="en-AU" w:bidi="ar-SA"/>
        </w:rPr>
        <w:t xml:space="preserve">are </w:t>
      </w:r>
      <w:r w:rsidRPr="00975AC6">
        <w:rPr>
          <w:lang w:val="en-AU" w:bidi="ar-SA"/>
        </w:rPr>
        <w:t>produced exclusively for overseas markets.</w:t>
      </w:r>
    </w:p>
    <w:p w14:paraId="6F142168" w14:textId="62DE7AA3" w:rsidR="006E1FFD" w:rsidRDefault="008811F8" w:rsidP="00B92F21">
      <w:pPr>
        <w:rPr>
          <w:lang w:val="en-AU" w:bidi="ar-SA"/>
        </w:rPr>
      </w:pPr>
      <w:r w:rsidRPr="00975AC6">
        <w:rPr>
          <w:lang w:val="en-AU" w:bidi="ar-SA"/>
        </w:rPr>
        <w:t>In New Zealand, infant formula</w:t>
      </w:r>
      <w:r w:rsidR="005D2F35" w:rsidRPr="00975AC6">
        <w:rPr>
          <w:lang w:val="en-AU" w:bidi="ar-SA"/>
        </w:rPr>
        <w:t xml:space="preserve"> products</w:t>
      </w:r>
      <w:r w:rsidRPr="00975AC6">
        <w:rPr>
          <w:lang w:val="en-AU" w:bidi="ar-SA"/>
        </w:rPr>
        <w:t xml:space="preserve"> that </w:t>
      </w:r>
      <w:r w:rsidR="005D2F35" w:rsidRPr="00975AC6">
        <w:rPr>
          <w:lang w:val="en-AU" w:bidi="ar-SA"/>
        </w:rPr>
        <w:t>are</w:t>
      </w:r>
      <w:r w:rsidRPr="00975AC6">
        <w:rPr>
          <w:lang w:val="en-AU" w:bidi="ar-SA"/>
        </w:rPr>
        <w:t xml:space="preserve"> manufactured for export </w:t>
      </w:r>
      <w:r w:rsidR="00B92F21" w:rsidRPr="00975AC6">
        <w:rPr>
          <w:lang w:val="en-AU" w:bidi="ar-SA"/>
        </w:rPr>
        <w:t xml:space="preserve">(excluding to Australia) </w:t>
      </w:r>
      <w:r w:rsidR="002F1746" w:rsidRPr="00975AC6">
        <w:rPr>
          <w:lang w:val="en-AU" w:bidi="ar-SA"/>
        </w:rPr>
        <w:t xml:space="preserve">must </w:t>
      </w:r>
      <w:r w:rsidR="004C3C1B" w:rsidRPr="00975AC6">
        <w:rPr>
          <w:lang w:val="en-AU" w:bidi="ar-SA"/>
        </w:rPr>
        <w:t xml:space="preserve">comply with </w:t>
      </w:r>
      <w:r w:rsidR="007E7108" w:rsidRPr="00975AC6">
        <w:rPr>
          <w:lang w:val="en-AU" w:bidi="ar-SA"/>
        </w:rPr>
        <w:t xml:space="preserve">New Zealand </w:t>
      </w:r>
      <w:r w:rsidR="00FE33E1" w:rsidRPr="00975AC6">
        <w:rPr>
          <w:lang w:val="en-AU" w:bidi="ar-SA"/>
        </w:rPr>
        <w:t>standards</w:t>
      </w:r>
      <w:r w:rsidR="007E7108" w:rsidRPr="00975AC6">
        <w:rPr>
          <w:lang w:val="en-AU" w:bidi="ar-SA"/>
        </w:rPr>
        <w:t xml:space="preserve"> (</w:t>
      </w:r>
      <w:r w:rsidR="002B1EAF" w:rsidRPr="00975AC6">
        <w:rPr>
          <w:lang w:val="en-AU" w:bidi="ar-SA"/>
        </w:rPr>
        <w:t xml:space="preserve">i.e. </w:t>
      </w:r>
      <w:r w:rsidR="007E7108" w:rsidRPr="00975AC6">
        <w:rPr>
          <w:lang w:val="en-AU" w:bidi="ar-SA"/>
        </w:rPr>
        <w:t xml:space="preserve">the standards </w:t>
      </w:r>
      <w:r w:rsidR="002B1EAF" w:rsidRPr="00975AC6">
        <w:rPr>
          <w:lang w:val="en-AU" w:bidi="ar-SA"/>
        </w:rPr>
        <w:t>analysed in this DRIS)</w:t>
      </w:r>
      <w:r w:rsidR="004C3C1B" w:rsidRPr="00975AC6">
        <w:rPr>
          <w:lang w:val="en-AU" w:bidi="ar-SA"/>
        </w:rPr>
        <w:t xml:space="preserve"> and </w:t>
      </w:r>
      <w:r w:rsidR="002F1746" w:rsidRPr="00975AC6">
        <w:rPr>
          <w:lang w:val="en-AU" w:bidi="ar-SA"/>
        </w:rPr>
        <w:t>also</w:t>
      </w:r>
      <w:r w:rsidR="00A279FB" w:rsidRPr="00975AC6">
        <w:rPr>
          <w:lang w:val="en-AU" w:bidi="ar-SA"/>
        </w:rPr>
        <w:t xml:space="preserve"> meet requirements set by the </w:t>
      </w:r>
      <w:r w:rsidR="00A279FB" w:rsidRPr="00975AC6">
        <w:rPr>
          <w:i/>
          <w:iCs/>
          <w:lang w:val="en-AU" w:bidi="ar-SA"/>
        </w:rPr>
        <w:t>Animal Products Act 1999</w:t>
      </w:r>
      <w:r w:rsidR="00A279FB" w:rsidRPr="00975AC6">
        <w:rPr>
          <w:lang w:val="en-AU" w:bidi="ar-SA"/>
        </w:rPr>
        <w:t>.</w:t>
      </w:r>
    </w:p>
    <w:p w14:paraId="5432D94E" w14:textId="4CD5F1F5" w:rsidR="006E1FFD" w:rsidRDefault="006E1FFD" w:rsidP="00B92F21">
      <w:pPr>
        <w:rPr>
          <w:lang w:val="en-AU" w:bidi="ar-SA"/>
        </w:rPr>
      </w:pPr>
      <w:r w:rsidRPr="00975AC6">
        <w:rPr>
          <w:lang w:val="en-AU"/>
        </w:rPr>
        <w:t>Stakeholders have noted that complying with these requirements is time-consuming and costly and limits these products from being sold into the domestic market where necessary.</w:t>
      </w:r>
      <w:r w:rsidRPr="00975AC6">
        <w:rPr>
          <w:rStyle w:val="FootnoteReference"/>
          <w:lang w:val="en-AU" w:bidi="ar-SA"/>
        </w:rPr>
        <w:footnoteReference w:id="74"/>
      </w:r>
    </w:p>
    <w:p w14:paraId="57C428FD" w14:textId="46B01BAC" w:rsidR="00AA6523" w:rsidRPr="00975AC6" w:rsidRDefault="00A279FB" w:rsidP="00082689">
      <w:pPr>
        <w:rPr>
          <w:lang w:val="en-AU"/>
        </w:rPr>
      </w:pPr>
      <w:r w:rsidRPr="00975AC6">
        <w:rPr>
          <w:lang w:val="en-AU" w:bidi="ar-SA"/>
        </w:rPr>
        <w:t xml:space="preserve">The Act sets </w:t>
      </w:r>
      <w:r w:rsidR="004C3C1B" w:rsidRPr="00975AC6">
        <w:rPr>
          <w:lang w:val="en-AU" w:bidi="ar-SA"/>
        </w:rPr>
        <w:t xml:space="preserve">additional requirements for exported products (to maintain the reputation of the industry in export markets and enable access to certain markets) and </w:t>
      </w:r>
      <w:r w:rsidRPr="00975AC6">
        <w:rPr>
          <w:lang w:val="en-AU" w:bidi="ar-SA"/>
        </w:rPr>
        <w:t>requirements for how the products must be labelled</w:t>
      </w:r>
      <w:r w:rsidR="004C3C1B" w:rsidRPr="00975AC6">
        <w:rPr>
          <w:lang w:val="en-AU" w:bidi="ar-SA"/>
        </w:rPr>
        <w:t xml:space="preserve"> where products are not labelled in accordance with the </w:t>
      </w:r>
      <w:r w:rsidR="00FE33E1" w:rsidRPr="00975AC6">
        <w:rPr>
          <w:lang w:val="en-AU" w:bidi="ar-SA"/>
        </w:rPr>
        <w:t>standards</w:t>
      </w:r>
      <w:r w:rsidR="009B1DA3" w:rsidRPr="00975AC6">
        <w:rPr>
          <w:lang w:val="en-AU"/>
        </w:rPr>
        <w:t>.</w:t>
      </w:r>
    </w:p>
    <w:p w14:paraId="616BA284" w14:textId="5A5274A3" w:rsidR="001071EB" w:rsidRPr="00975AC6" w:rsidRDefault="001071EB" w:rsidP="001071EB">
      <w:pPr>
        <w:widowControl/>
        <w:rPr>
          <w:lang w:val="en-AU" w:bidi="ar-SA"/>
        </w:rPr>
      </w:pPr>
      <w:r w:rsidRPr="00975AC6">
        <w:rPr>
          <w:lang w:val="en-AU" w:bidi="ar-SA"/>
        </w:rPr>
        <w:t xml:space="preserve">In Australia, </w:t>
      </w:r>
      <w:r w:rsidR="00D55DB7" w:rsidRPr="00975AC6">
        <w:rPr>
          <w:lang w:val="en-AU" w:bidi="ar-SA"/>
        </w:rPr>
        <w:t>businesses</w:t>
      </w:r>
      <w:r w:rsidRPr="00975AC6">
        <w:rPr>
          <w:lang w:val="en-AU" w:bidi="ar-SA"/>
        </w:rPr>
        <w:t xml:space="preserve"> </w:t>
      </w:r>
      <w:r w:rsidR="00CF795B" w:rsidRPr="00975AC6">
        <w:rPr>
          <w:lang w:val="en-AU" w:bidi="ar-SA"/>
        </w:rPr>
        <w:t>must get approval to export</w:t>
      </w:r>
      <w:r w:rsidR="00D55DB7" w:rsidRPr="00975AC6">
        <w:rPr>
          <w:lang w:val="en-AU" w:bidi="ar-SA"/>
        </w:rPr>
        <w:t xml:space="preserve"> infant formula products</w:t>
      </w:r>
      <w:r w:rsidR="00CF795B" w:rsidRPr="00975AC6">
        <w:rPr>
          <w:lang w:val="en-AU" w:bidi="ar-SA"/>
        </w:rPr>
        <w:t xml:space="preserve"> and</w:t>
      </w:r>
      <w:r w:rsidR="003D6895" w:rsidRPr="00975AC6">
        <w:rPr>
          <w:lang w:val="en-AU" w:bidi="ar-SA"/>
        </w:rPr>
        <w:t xml:space="preserve"> </w:t>
      </w:r>
      <w:r w:rsidR="00E90BA7" w:rsidRPr="00975AC6">
        <w:rPr>
          <w:lang w:val="en-AU" w:bidi="ar-SA"/>
        </w:rPr>
        <w:t>comply with the export control rules for milk products</w:t>
      </w:r>
      <w:r w:rsidR="00B120AC" w:rsidRPr="00975AC6">
        <w:rPr>
          <w:lang w:val="en-AU" w:bidi="ar-SA"/>
        </w:rPr>
        <w:t xml:space="preserve"> (unless exported to New Zealand)</w:t>
      </w:r>
      <w:r w:rsidR="00E90BA7" w:rsidRPr="00975AC6">
        <w:rPr>
          <w:lang w:val="en-AU" w:bidi="ar-SA"/>
        </w:rPr>
        <w:t>.</w:t>
      </w:r>
      <w:r w:rsidR="00E90BA7" w:rsidRPr="00975AC6">
        <w:rPr>
          <w:rStyle w:val="FootnoteReference"/>
          <w:lang w:val="en-AU" w:bidi="ar-SA"/>
        </w:rPr>
        <w:footnoteReference w:id="75"/>
      </w:r>
      <w:r w:rsidR="00E90BA7" w:rsidRPr="00975AC6">
        <w:rPr>
          <w:lang w:val="en-AU" w:bidi="ar-SA"/>
        </w:rPr>
        <w:t xml:space="preserve"> </w:t>
      </w:r>
      <w:r w:rsidR="00D2356A" w:rsidRPr="00975AC6">
        <w:rPr>
          <w:lang w:val="en-AU" w:bidi="ar-SA"/>
        </w:rPr>
        <w:t xml:space="preserve">The export control rules </w:t>
      </w:r>
      <w:r w:rsidR="00D515BF" w:rsidRPr="00975AC6">
        <w:rPr>
          <w:lang w:val="en-AU" w:bidi="ar-SA"/>
        </w:rPr>
        <w:t>only require</w:t>
      </w:r>
      <w:r w:rsidR="00D2356A" w:rsidRPr="00975AC6">
        <w:rPr>
          <w:lang w:val="en-AU" w:bidi="ar-SA"/>
        </w:rPr>
        <w:t xml:space="preserve"> compliance </w:t>
      </w:r>
      <w:r w:rsidR="00583969" w:rsidRPr="00975AC6">
        <w:rPr>
          <w:lang w:val="en-AU" w:bidi="ar-SA"/>
        </w:rPr>
        <w:t>wi</w:t>
      </w:r>
      <w:r w:rsidR="00623011" w:rsidRPr="00975AC6">
        <w:rPr>
          <w:lang w:val="en-AU" w:bidi="ar-SA"/>
        </w:rPr>
        <w:t>th a small number of specific elements</w:t>
      </w:r>
      <w:r w:rsidR="00D515BF" w:rsidRPr="00975AC6">
        <w:rPr>
          <w:lang w:val="en-AU" w:bidi="ar-SA"/>
        </w:rPr>
        <w:t xml:space="preserve"> </w:t>
      </w:r>
      <w:r w:rsidR="0002230A" w:rsidRPr="00975AC6">
        <w:rPr>
          <w:lang w:val="en-AU" w:bidi="ar-SA"/>
        </w:rPr>
        <w:t xml:space="preserve">in </w:t>
      </w:r>
      <w:r w:rsidR="00D515BF" w:rsidRPr="00975AC6">
        <w:rPr>
          <w:lang w:val="en-AU" w:bidi="ar-SA"/>
        </w:rPr>
        <w:t>the Code</w:t>
      </w:r>
      <w:r w:rsidR="00583969" w:rsidRPr="00975AC6">
        <w:rPr>
          <w:lang w:val="en-AU" w:bidi="ar-SA"/>
        </w:rPr>
        <w:t xml:space="preserve"> (for example, contaminant levels)</w:t>
      </w:r>
      <w:r w:rsidR="00D2356A" w:rsidRPr="00975AC6">
        <w:rPr>
          <w:lang w:val="en-AU" w:bidi="ar-SA"/>
        </w:rPr>
        <w:t xml:space="preserve">. </w:t>
      </w:r>
      <w:r w:rsidR="00583969" w:rsidRPr="00975AC6">
        <w:rPr>
          <w:lang w:val="en-AU" w:bidi="ar-SA"/>
        </w:rPr>
        <w:t>Other g</w:t>
      </w:r>
      <w:r w:rsidR="00D2356A" w:rsidRPr="00975AC6">
        <w:rPr>
          <w:lang w:val="en-AU" w:bidi="ar-SA"/>
        </w:rPr>
        <w:t>eneral requirements</w:t>
      </w:r>
      <w:r w:rsidR="00583969" w:rsidRPr="00975AC6">
        <w:rPr>
          <w:lang w:val="en-AU" w:bidi="ar-SA"/>
        </w:rPr>
        <w:t xml:space="preserve"> also</w:t>
      </w:r>
      <w:r w:rsidR="00D2356A" w:rsidRPr="00975AC6">
        <w:rPr>
          <w:lang w:val="en-AU" w:bidi="ar-SA"/>
        </w:rPr>
        <w:t xml:space="preserve"> apply, such as a req</w:t>
      </w:r>
      <w:r w:rsidR="0002230A" w:rsidRPr="00975AC6">
        <w:rPr>
          <w:lang w:val="en-AU" w:bidi="ar-SA"/>
        </w:rPr>
        <w:t>u</w:t>
      </w:r>
      <w:r w:rsidR="00D2356A" w:rsidRPr="00975AC6">
        <w:rPr>
          <w:lang w:val="en-AU" w:bidi="ar-SA"/>
        </w:rPr>
        <w:t xml:space="preserve">irement that the food is safe to consume and labelling requirements (including </w:t>
      </w:r>
      <w:r w:rsidR="0017296B" w:rsidRPr="00975AC6">
        <w:rPr>
          <w:lang w:val="en-AU" w:bidi="ar-SA"/>
        </w:rPr>
        <w:t>a description of the product</w:t>
      </w:r>
      <w:r w:rsidR="00D2356A" w:rsidRPr="00975AC6">
        <w:rPr>
          <w:lang w:val="en-AU" w:bidi="ar-SA"/>
        </w:rPr>
        <w:t xml:space="preserve">, </w:t>
      </w:r>
      <w:r w:rsidR="0017296B" w:rsidRPr="00975AC6">
        <w:rPr>
          <w:lang w:val="en-AU" w:bidi="ar-SA"/>
        </w:rPr>
        <w:t>country of origin and ingredients</w:t>
      </w:r>
      <w:r w:rsidR="00D2356A" w:rsidRPr="00975AC6">
        <w:rPr>
          <w:lang w:val="en-AU" w:bidi="ar-SA"/>
        </w:rPr>
        <w:t>).</w:t>
      </w:r>
    </w:p>
    <w:p w14:paraId="6C1E3365" w14:textId="5F908F51" w:rsidR="009B1DA3" w:rsidRPr="00975AC6" w:rsidRDefault="00B92F21" w:rsidP="00082689">
      <w:pPr>
        <w:keepLines/>
        <w:rPr>
          <w:lang w:val="en-AU"/>
        </w:rPr>
      </w:pPr>
      <w:r w:rsidRPr="00975AC6">
        <w:rPr>
          <w:lang w:val="en-AU" w:bidi="ar-SA"/>
        </w:rPr>
        <w:lastRenderedPageBreak/>
        <w:t xml:space="preserve">Products that do not meet these requirements cannot be exported. </w:t>
      </w:r>
      <w:r w:rsidR="006F3303" w:rsidRPr="00975AC6">
        <w:rPr>
          <w:lang w:val="en-AU" w:bidi="ar-SA"/>
        </w:rPr>
        <w:t>They must also meet the requirements of the importing jurisdiction.</w:t>
      </w:r>
    </w:p>
    <w:p w14:paraId="37EA84CC" w14:textId="0F4D6FC5" w:rsidR="008811F8" w:rsidRPr="00975AC6" w:rsidRDefault="008811F8" w:rsidP="00984274">
      <w:pPr>
        <w:pStyle w:val="Heading5"/>
        <w:rPr>
          <w:lang w:val="en-AU"/>
        </w:rPr>
      </w:pPr>
      <w:r w:rsidRPr="00975AC6">
        <w:rPr>
          <w:lang w:val="en-AU"/>
        </w:rPr>
        <w:t>Infant formul</w:t>
      </w:r>
      <w:r w:rsidR="005D2F35" w:rsidRPr="00975AC6">
        <w:rPr>
          <w:lang w:val="en-AU"/>
        </w:rPr>
        <w:t>a product</w:t>
      </w:r>
      <w:r w:rsidRPr="00975AC6">
        <w:rPr>
          <w:lang w:val="en-AU"/>
        </w:rPr>
        <w:t xml:space="preserve"> retailers</w:t>
      </w:r>
    </w:p>
    <w:p w14:paraId="1512CBF4" w14:textId="437CB20A" w:rsidR="00D43015" w:rsidRPr="00975AC6" w:rsidRDefault="00D43015" w:rsidP="008811F8">
      <w:pPr>
        <w:widowControl/>
        <w:rPr>
          <w:lang w:val="en-AU" w:bidi="ar-SA"/>
        </w:rPr>
      </w:pPr>
      <w:r w:rsidRPr="00975AC6">
        <w:rPr>
          <w:lang w:val="en-AU" w:bidi="ar-SA"/>
        </w:rPr>
        <w:t>Products sold at retail are either produced in Australia and New Zealand (as described above), or imported.</w:t>
      </w:r>
    </w:p>
    <w:p w14:paraId="5B3C8FD9" w14:textId="5520E2B2" w:rsidR="006D6095" w:rsidRPr="00975AC6" w:rsidRDefault="006D6095" w:rsidP="008811F8">
      <w:pPr>
        <w:widowControl/>
        <w:rPr>
          <w:lang w:val="en-AU" w:bidi="ar-SA"/>
        </w:rPr>
      </w:pPr>
      <w:r w:rsidRPr="00975AC6">
        <w:rPr>
          <w:lang w:val="en-AU" w:bidi="ar-SA"/>
        </w:rPr>
        <w:t>Infant formula products</w:t>
      </w:r>
      <w:r w:rsidR="00F20F54" w:rsidRPr="00975AC6">
        <w:rPr>
          <w:lang w:val="en-AU" w:bidi="ar-SA"/>
        </w:rPr>
        <w:t xml:space="preserve"> </w:t>
      </w:r>
      <w:r w:rsidRPr="00975AC6">
        <w:rPr>
          <w:lang w:val="en-AU" w:bidi="ar-SA"/>
        </w:rPr>
        <w:t xml:space="preserve">are typically purchased at supermarkets, but also have significant sales in pharmacies. Sales can also be made through other channels, </w:t>
      </w:r>
      <w:r w:rsidR="0002230A" w:rsidRPr="00975AC6">
        <w:rPr>
          <w:lang w:val="en-AU" w:bidi="ar-SA"/>
        </w:rPr>
        <w:t xml:space="preserve">such as </w:t>
      </w:r>
      <w:r w:rsidRPr="00975AC6">
        <w:rPr>
          <w:lang w:val="en-AU" w:bidi="ar-SA"/>
        </w:rPr>
        <w:t>directly from the manufacturer</w:t>
      </w:r>
      <w:r w:rsidR="004C0397" w:rsidRPr="00975AC6">
        <w:rPr>
          <w:lang w:val="en-AU" w:bidi="ar-SA"/>
        </w:rPr>
        <w:t>’s website</w:t>
      </w:r>
      <w:r w:rsidRPr="00975AC6">
        <w:rPr>
          <w:lang w:val="en-AU" w:bidi="ar-SA"/>
        </w:rPr>
        <w:t>.</w:t>
      </w:r>
    </w:p>
    <w:p w14:paraId="431E5463" w14:textId="339253E9" w:rsidR="006D6095" w:rsidRPr="00975AC6" w:rsidRDefault="006D6095" w:rsidP="00E97E1D">
      <w:pPr>
        <w:keepNext/>
        <w:keepLines/>
        <w:widowControl/>
        <w:rPr>
          <w:lang w:val="en-AU" w:bidi="ar-SA"/>
        </w:rPr>
      </w:pPr>
      <w:r w:rsidRPr="00975AC6">
        <w:rPr>
          <w:lang w:val="en-AU" w:bidi="ar-SA"/>
        </w:rPr>
        <w:t>M</w:t>
      </w:r>
      <w:r w:rsidR="008811F8" w:rsidRPr="00975AC6">
        <w:rPr>
          <w:lang w:val="en-AU" w:bidi="ar-SA"/>
        </w:rPr>
        <w:t xml:space="preserve">ost </w:t>
      </w:r>
      <w:r w:rsidR="00F20F54" w:rsidRPr="00975AC6">
        <w:rPr>
          <w:lang w:val="en-AU" w:bidi="ar-SA"/>
        </w:rPr>
        <w:t>infant formula products are</w:t>
      </w:r>
      <w:r w:rsidR="008811F8" w:rsidRPr="00975AC6">
        <w:rPr>
          <w:lang w:val="en-AU" w:bidi="ar-SA"/>
        </w:rPr>
        <w:t xml:space="preserve"> sold at supermarkets. </w:t>
      </w:r>
      <w:r w:rsidRPr="00975AC6">
        <w:rPr>
          <w:lang w:val="en-AU" w:bidi="ar-SA"/>
        </w:rPr>
        <w:t>In the year to May 2023, supermarkets sold:</w:t>
      </w:r>
    </w:p>
    <w:p w14:paraId="45DFE6CF" w14:textId="1BFBCB00" w:rsidR="006D6095" w:rsidRPr="00975AC6" w:rsidRDefault="00F20F54" w:rsidP="00E97E1D">
      <w:pPr>
        <w:pStyle w:val="FSBullet1"/>
        <w:keepNext/>
        <w:keepLines/>
        <w:rPr>
          <w:lang w:val="en-AU"/>
        </w:rPr>
      </w:pPr>
      <w:r w:rsidRPr="00975AC6">
        <w:rPr>
          <w:lang w:val="en-AU"/>
        </w:rPr>
        <w:t xml:space="preserve">Over </w:t>
      </w:r>
      <w:r w:rsidR="006D6095" w:rsidRPr="00975AC6">
        <w:rPr>
          <w:lang w:val="en-AU"/>
        </w:rPr>
        <w:t xml:space="preserve">9 million </w:t>
      </w:r>
      <w:r w:rsidRPr="00975AC6">
        <w:rPr>
          <w:lang w:val="en-AU"/>
        </w:rPr>
        <w:t xml:space="preserve">infant formula products </w:t>
      </w:r>
      <w:r w:rsidR="006D6095" w:rsidRPr="00975AC6">
        <w:rPr>
          <w:lang w:val="en-AU"/>
        </w:rPr>
        <w:t>in Australia</w:t>
      </w:r>
      <w:r w:rsidRPr="00975AC6">
        <w:rPr>
          <w:lang w:val="en-AU"/>
        </w:rPr>
        <w:t xml:space="preserve"> (approximately </w:t>
      </w:r>
      <w:r w:rsidR="00E0572F" w:rsidRPr="00975AC6">
        <w:rPr>
          <w:lang w:val="en-AU"/>
        </w:rPr>
        <w:t>6</w:t>
      </w:r>
      <w:r w:rsidR="00E0572F">
        <w:rPr>
          <w:lang w:val="en-AU"/>
        </w:rPr>
        <w:t>5</w:t>
      </w:r>
      <w:r w:rsidRPr="00975AC6">
        <w:rPr>
          <w:lang w:val="en-AU"/>
        </w:rPr>
        <w:t>% of all sales)</w:t>
      </w:r>
    </w:p>
    <w:p w14:paraId="44C4DA78" w14:textId="53357D25" w:rsidR="006D6095" w:rsidRPr="00082689" w:rsidRDefault="00F20F54" w:rsidP="008811F8">
      <w:pPr>
        <w:pStyle w:val="FSBullet1"/>
        <w:keepNext/>
        <w:keepLines/>
        <w:rPr>
          <w:lang w:val="en-AU"/>
        </w:rPr>
      </w:pPr>
      <w:r w:rsidRPr="00975AC6">
        <w:rPr>
          <w:lang w:val="en-AU"/>
        </w:rPr>
        <w:t>Just under 3 million infant formula products in New Zealand (approximately 90% of all sales)</w:t>
      </w:r>
      <w:r w:rsidR="006D6095" w:rsidRPr="00975AC6">
        <w:rPr>
          <w:rStyle w:val="FootnoteReference"/>
          <w:lang w:val="en-AU"/>
        </w:rPr>
        <w:footnoteReference w:id="76"/>
      </w:r>
      <w:r w:rsidR="0002230A" w:rsidRPr="00975AC6">
        <w:rPr>
          <w:lang w:val="en-AU"/>
        </w:rPr>
        <w:t>.</w:t>
      </w:r>
    </w:p>
    <w:p w14:paraId="5E25AD16" w14:textId="43CAB7E7" w:rsidR="00F20F54" w:rsidRPr="00975AC6" w:rsidRDefault="00CF60CC" w:rsidP="00A91553">
      <w:pPr>
        <w:keepNext/>
        <w:keepLines/>
        <w:widowControl/>
        <w:rPr>
          <w:lang w:val="en-AU" w:bidi="ar-SA"/>
        </w:rPr>
      </w:pPr>
      <w:r w:rsidRPr="00975AC6">
        <w:rPr>
          <w:lang w:val="en-AU" w:bidi="ar-SA"/>
        </w:rPr>
        <w:t>They are</w:t>
      </w:r>
      <w:r w:rsidR="008811F8" w:rsidRPr="00975AC6">
        <w:rPr>
          <w:lang w:val="en-AU" w:bidi="ar-SA"/>
        </w:rPr>
        <w:t xml:space="preserve"> also sold in pharmacies (either with or without a prescription) and can also be provided in other healthcare settings. </w:t>
      </w:r>
      <w:r w:rsidR="00F20F54" w:rsidRPr="00975AC6">
        <w:rPr>
          <w:lang w:val="en-AU" w:bidi="ar-SA"/>
        </w:rPr>
        <w:t>In the year to May 2023, pharmacies sold:</w:t>
      </w:r>
    </w:p>
    <w:p w14:paraId="666E0892" w14:textId="25A78A88" w:rsidR="00F20F54" w:rsidRPr="00975AC6" w:rsidRDefault="0002230A" w:rsidP="0002230A">
      <w:pPr>
        <w:pStyle w:val="FSBullet1"/>
        <w:ind w:left="499" w:hanging="357"/>
        <w:rPr>
          <w:lang w:val="en-AU"/>
        </w:rPr>
      </w:pPr>
      <w:r w:rsidRPr="00975AC6">
        <w:rPr>
          <w:lang w:val="en-AU"/>
        </w:rPr>
        <w:t>o</w:t>
      </w:r>
      <w:r w:rsidR="00F20F54" w:rsidRPr="00975AC6">
        <w:rPr>
          <w:lang w:val="en-AU"/>
        </w:rPr>
        <w:t>ver 5 million infant formula products in Australia (approximately 3</w:t>
      </w:r>
      <w:r w:rsidR="00B117EA">
        <w:rPr>
          <w:lang w:val="en-AU"/>
        </w:rPr>
        <w:t>5</w:t>
      </w:r>
      <w:r w:rsidR="00F20F54" w:rsidRPr="00975AC6">
        <w:rPr>
          <w:lang w:val="en-AU"/>
        </w:rPr>
        <w:t>% of all sales)</w:t>
      </w:r>
    </w:p>
    <w:p w14:paraId="3AF54A99" w14:textId="16B8153E" w:rsidR="008811F8" w:rsidRPr="00975AC6" w:rsidRDefault="0002230A" w:rsidP="0002230A">
      <w:pPr>
        <w:pStyle w:val="FSBullet1"/>
        <w:ind w:left="499" w:hanging="357"/>
        <w:rPr>
          <w:lang w:val="en-AU"/>
        </w:rPr>
      </w:pPr>
      <w:r w:rsidRPr="00975AC6">
        <w:rPr>
          <w:lang w:val="en-AU"/>
        </w:rPr>
        <w:t>a</w:t>
      </w:r>
      <w:r w:rsidR="00F20F54" w:rsidRPr="00975AC6">
        <w:rPr>
          <w:lang w:val="en-AU"/>
        </w:rPr>
        <w:t>pproximately 200,000 infant formula products in New Zealand (approximately 10% of all sales)</w:t>
      </w:r>
      <w:r w:rsidR="00F20F54" w:rsidRPr="00975AC6">
        <w:rPr>
          <w:rStyle w:val="FootnoteReference"/>
          <w:lang w:val="en-AU"/>
        </w:rPr>
        <w:footnoteReference w:id="77"/>
      </w:r>
      <w:r w:rsidR="00F20F54" w:rsidRPr="00975AC6">
        <w:rPr>
          <w:lang w:val="en-AU"/>
        </w:rPr>
        <w:t xml:space="preserve"> </w:t>
      </w:r>
    </w:p>
    <w:p w14:paraId="6F3B9231" w14:textId="5F44EF87" w:rsidR="008811F8" w:rsidRPr="00975AC6" w:rsidRDefault="00D562C5" w:rsidP="009731A1">
      <w:pPr>
        <w:pStyle w:val="Heading3"/>
      </w:pPr>
      <w:bookmarkStart w:id="939" w:name="_Toc121214854"/>
      <w:bookmarkStart w:id="940" w:name="_Toc168995668"/>
      <w:bookmarkStart w:id="941" w:name="_Toc158893139"/>
      <w:r w:rsidRPr="00975AC6">
        <w:t>Infant</w:t>
      </w:r>
      <w:r w:rsidR="008811F8" w:rsidRPr="00975AC6">
        <w:t xml:space="preserve"> formula industry</w:t>
      </w:r>
      <w:bookmarkEnd w:id="939"/>
      <w:r w:rsidRPr="00975AC6">
        <w:t xml:space="preserve"> b</w:t>
      </w:r>
      <w:r w:rsidR="008811F8" w:rsidRPr="00975AC6">
        <w:t>enefits</w:t>
      </w:r>
      <w:bookmarkEnd w:id="940"/>
      <w:bookmarkEnd w:id="941"/>
    </w:p>
    <w:p w14:paraId="5B644DFF" w14:textId="279FC2C5" w:rsidR="008811F8" w:rsidRPr="00975AC6" w:rsidRDefault="008811F8" w:rsidP="00984274">
      <w:pPr>
        <w:pStyle w:val="Heading4"/>
        <w:rPr>
          <w:lang w:val="en-AU"/>
        </w:rPr>
      </w:pPr>
      <w:r w:rsidRPr="00975AC6">
        <w:rPr>
          <w:lang w:val="en-AU"/>
        </w:rPr>
        <w:t>Greater alignment with international standards</w:t>
      </w:r>
      <w:r w:rsidR="001234E4" w:rsidRPr="00975AC6">
        <w:rPr>
          <w:lang w:val="en-AU"/>
        </w:rPr>
        <w:t>, lowering costs</w:t>
      </w:r>
    </w:p>
    <w:p w14:paraId="544ECBDA" w14:textId="46C5AD1C" w:rsidR="008811F8" w:rsidRPr="00975AC6" w:rsidRDefault="008811F8" w:rsidP="008811F8">
      <w:pPr>
        <w:widowControl/>
        <w:rPr>
          <w:lang w:val="en-AU"/>
        </w:rPr>
      </w:pPr>
      <w:r w:rsidRPr="00975AC6">
        <w:rPr>
          <w:lang w:val="en-AU" w:bidi="ar-SA"/>
        </w:rPr>
        <w:t>I</w:t>
      </w:r>
      <w:r w:rsidRPr="00975AC6">
        <w:rPr>
          <w:lang w:val="en-AU"/>
        </w:rPr>
        <w:t>ndustry is expected to benefit from greater alignment with international infant formula product regulations.</w:t>
      </w:r>
    </w:p>
    <w:p w14:paraId="0F9618FF" w14:textId="28517AF1" w:rsidR="008811F8" w:rsidRPr="00975AC6" w:rsidRDefault="00E44CAC" w:rsidP="008811F8">
      <w:pPr>
        <w:widowControl/>
        <w:rPr>
          <w:lang w:val="en-AU"/>
        </w:rPr>
      </w:pPr>
      <w:r w:rsidRPr="00975AC6">
        <w:rPr>
          <w:lang w:val="en-AU"/>
        </w:rPr>
        <w:t>The proposed amendments for infant formula product</w:t>
      </w:r>
      <w:r w:rsidR="0002230A" w:rsidRPr="00975AC6">
        <w:rPr>
          <w:lang w:val="en-AU"/>
        </w:rPr>
        <w:t xml:space="preserve"> standard</w:t>
      </w:r>
      <w:r w:rsidRPr="00975AC6">
        <w:rPr>
          <w:lang w:val="en-AU"/>
        </w:rPr>
        <w:t xml:space="preserve">s achieves much greater alignment with Codex Alimentarius standards than the current standards. As discussed in section </w:t>
      </w:r>
      <w:r w:rsidR="00570583" w:rsidRPr="00975AC6">
        <w:rPr>
          <w:lang w:val="en-AU"/>
        </w:rPr>
        <w:fldChar w:fldCharType="begin"/>
      </w:r>
      <w:r w:rsidR="00570583" w:rsidRPr="00975AC6">
        <w:rPr>
          <w:lang w:val="en-AU"/>
        </w:rPr>
        <w:instrText xml:space="preserve"> REF _Ref157770979 \r \h </w:instrText>
      </w:r>
      <w:r w:rsidR="00570583" w:rsidRPr="00975AC6">
        <w:rPr>
          <w:lang w:val="en-AU"/>
        </w:rPr>
      </w:r>
      <w:r w:rsidR="00570583" w:rsidRPr="00975AC6">
        <w:rPr>
          <w:lang w:val="en-AU"/>
        </w:rPr>
        <w:fldChar w:fldCharType="separate"/>
      </w:r>
      <w:r w:rsidR="008A310F">
        <w:rPr>
          <w:lang w:val="en-AU"/>
        </w:rPr>
        <w:t>2.2</w:t>
      </w:r>
      <w:r w:rsidR="00570583" w:rsidRPr="00975AC6">
        <w:rPr>
          <w:lang w:val="en-AU"/>
        </w:rPr>
        <w:fldChar w:fldCharType="end"/>
      </w:r>
      <w:r w:rsidR="00570583" w:rsidRPr="00975AC6">
        <w:rPr>
          <w:lang w:val="en-AU"/>
        </w:rPr>
        <w:t xml:space="preserve">, </w:t>
      </w:r>
      <w:r w:rsidR="008811F8" w:rsidRPr="00975AC6">
        <w:rPr>
          <w:lang w:val="en-AU"/>
        </w:rPr>
        <w:t xml:space="preserve">Codex Alimentarius develops international food standards which </w:t>
      </w:r>
      <w:r w:rsidR="0002230A" w:rsidRPr="00975AC6">
        <w:rPr>
          <w:lang w:val="en-AU"/>
        </w:rPr>
        <w:t>support</w:t>
      </w:r>
      <w:r w:rsidR="008811F8" w:rsidRPr="00975AC6">
        <w:rPr>
          <w:lang w:val="en-AU"/>
        </w:rPr>
        <w:t xml:space="preserve"> cross</w:t>
      </w:r>
      <w:r w:rsidR="0002230A" w:rsidRPr="00975AC6">
        <w:rPr>
          <w:lang w:val="en-AU"/>
        </w:rPr>
        <w:t>-</w:t>
      </w:r>
      <w:r w:rsidR="008811F8" w:rsidRPr="00975AC6">
        <w:rPr>
          <w:lang w:val="en-AU"/>
        </w:rPr>
        <w:t xml:space="preserve">jurisdictional trade (while also protecting the health of </w:t>
      </w:r>
      <w:r w:rsidR="00272FCD">
        <w:rPr>
          <w:lang w:val="en-AU"/>
        </w:rPr>
        <w:t>caregivers</w:t>
      </w:r>
      <w:r w:rsidR="008811F8" w:rsidRPr="00975AC6">
        <w:rPr>
          <w:lang w:val="en-AU"/>
        </w:rPr>
        <w:t>)</w:t>
      </w:r>
      <w:r w:rsidR="003247A0" w:rsidRPr="00975AC6">
        <w:rPr>
          <w:lang w:val="en-AU"/>
        </w:rPr>
        <w:t>.</w:t>
      </w:r>
    </w:p>
    <w:p w14:paraId="0022011B" w14:textId="58E62E57" w:rsidR="008811F8" w:rsidRPr="00975AC6" w:rsidRDefault="00607018" w:rsidP="008F487A">
      <w:pPr>
        <w:widowControl/>
      </w:pPr>
      <w:r w:rsidRPr="008F487A">
        <w:t xml:space="preserve">The following tables </w:t>
      </w:r>
      <w:r w:rsidR="008811F8" w:rsidRPr="008F487A">
        <w:t xml:space="preserve">show the extent of alignment to Codex under the current </w:t>
      </w:r>
      <w:r w:rsidR="00F32F39" w:rsidRPr="008F487A">
        <w:t>standards</w:t>
      </w:r>
      <w:r w:rsidR="00CC74CA" w:rsidRPr="008F487A">
        <w:t xml:space="preserve"> </w:t>
      </w:r>
      <w:r w:rsidR="008811F8" w:rsidRPr="008F487A">
        <w:t xml:space="preserve">and the proposed </w:t>
      </w:r>
      <w:r w:rsidR="00F32F39" w:rsidRPr="008F487A">
        <w:t>standards.</w:t>
      </w:r>
      <w:r w:rsidR="008811F8" w:rsidRPr="008F487A">
        <w:t xml:space="preserve"> </w:t>
      </w:r>
      <w:r w:rsidR="0013250C" w:rsidRPr="008F487A">
        <w:t xml:space="preserve">The </w:t>
      </w:r>
      <w:r w:rsidR="001B7531" w:rsidRPr="008F487A">
        <w:t xml:space="preserve">table </w:t>
      </w:r>
      <w:r w:rsidR="00C048F8" w:rsidRPr="008F487A">
        <w:t>uses the term</w:t>
      </w:r>
      <w:r w:rsidR="0013250C" w:rsidRPr="008F487A">
        <w:t xml:space="preserve"> ‘permissions’</w:t>
      </w:r>
      <w:r w:rsidR="002F2BCD" w:rsidRPr="008F487A">
        <w:t xml:space="preserve"> to refer to a broa</w:t>
      </w:r>
      <w:r w:rsidR="003E4D0D" w:rsidRPr="008F487A">
        <w:t>d collection of regulatory permissions relating to infant formula</w:t>
      </w:r>
      <w:r w:rsidR="00A4571D" w:rsidRPr="008F487A">
        <w:t xml:space="preserve"> composition</w:t>
      </w:r>
      <w:r w:rsidR="00815277" w:rsidRPr="008F487A">
        <w:t>, including energy</w:t>
      </w:r>
      <w:r w:rsidR="000D62CF" w:rsidRPr="008F487A">
        <w:t xml:space="preserve"> (kJ)</w:t>
      </w:r>
      <w:r w:rsidR="00815277" w:rsidRPr="008F487A">
        <w:t xml:space="preserve"> ranges </w:t>
      </w:r>
      <w:r w:rsidR="0002230A" w:rsidRPr="008F487A">
        <w:t xml:space="preserve">and values </w:t>
      </w:r>
      <w:r w:rsidR="000D62CF" w:rsidRPr="008F487A">
        <w:t xml:space="preserve">for macronutrients </w:t>
      </w:r>
      <w:r w:rsidR="004920D3" w:rsidRPr="008F487A">
        <w:t>and micronutrient</w:t>
      </w:r>
      <w:r w:rsidR="0002230A" w:rsidRPr="008F487A">
        <w:t>s</w:t>
      </w:r>
      <w:r w:rsidR="004920D3" w:rsidRPr="008F487A">
        <w:t xml:space="preserve"> (which can be minimums, maximums or ranges depending on the micronutrient</w:t>
      </w:r>
      <w:r w:rsidR="00A147F3" w:rsidRPr="008F487A">
        <w:t>).</w:t>
      </w:r>
      <w:r w:rsidR="00A147F3" w:rsidRPr="008F487A">
        <w:rPr>
          <w:rStyle w:val="FootnoteReference"/>
        </w:rPr>
        <w:footnoteReference w:id="78"/>
      </w:r>
    </w:p>
    <w:p w14:paraId="33912C05" w14:textId="10AC2890" w:rsidR="008811F8" w:rsidRPr="00975AC6" w:rsidRDefault="00DA0E9C" w:rsidP="00601D0D">
      <w:pPr>
        <w:pStyle w:val="FSTableTitle"/>
        <w:rPr>
          <w:lang w:val="en-AU"/>
        </w:rPr>
      </w:pPr>
      <w:bookmarkStart w:id="942" w:name="_Toc131082160"/>
      <w:bookmarkStart w:id="943" w:name="_Toc160111917"/>
      <w:bookmarkStart w:id="944" w:name="_Toc158893175"/>
      <w:r>
        <w:lastRenderedPageBreak/>
        <w:t xml:space="preserve">Table </w:t>
      </w:r>
      <w:r w:rsidR="00FF2A02">
        <w:fldChar w:fldCharType="begin"/>
      </w:r>
      <w:r w:rsidR="00FF2A02">
        <w:instrText xml:space="preserve"> STYLEREF 2 \s </w:instrText>
      </w:r>
      <w:r w:rsidR="00FF2A02">
        <w:fldChar w:fldCharType="separate"/>
      </w:r>
      <w:r>
        <w:rPr>
          <w:noProof/>
        </w:rPr>
        <w:t>6</w:t>
      </w:r>
      <w:r w:rsidR="00FF2A02">
        <w:rPr>
          <w:noProof/>
        </w:rPr>
        <w:fldChar w:fldCharType="end"/>
      </w:r>
      <w:r>
        <w:noBreakHyphen/>
      </w:r>
      <w:r w:rsidR="00FF2A02">
        <w:fldChar w:fldCharType="begin"/>
      </w:r>
      <w:r w:rsidR="00FF2A02">
        <w:instrText xml:space="preserve"> SEQ Table \* ARABIC \s 2 </w:instrText>
      </w:r>
      <w:r w:rsidR="00FF2A02">
        <w:fldChar w:fldCharType="separate"/>
      </w:r>
      <w:r>
        <w:rPr>
          <w:noProof/>
        </w:rPr>
        <w:t>4</w:t>
      </w:r>
      <w:r w:rsidR="00FF2A02">
        <w:rPr>
          <w:noProof/>
        </w:rPr>
        <w:fldChar w:fldCharType="end"/>
      </w:r>
      <w:r>
        <w:t xml:space="preserve"> </w:t>
      </w:r>
      <w:r w:rsidR="008811F8" w:rsidRPr="00975AC6">
        <w:rPr>
          <w:lang w:val="en-AU"/>
        </w:rPr>
        <w:t>Greater alignment to Codex – infant formula</w:t>
      </w:r>
      <w:bookmarkEnd w:id="942"/>
      <w:bookmarkEnd w:id="943"/>
      <w:bookmarkEnd w:id="944"/>
    </w:p>
    <w:tbl>
      <w:tblPr>
        <w:tblStyle w:val="TableGrid"/>
        <w:tblW w:w="0" w:type="auto"/>
        <w:tblLook w:val="04A0" w:firstRow="1" w:lastRow="0" w:firstColumn="1" w:lastColumn="0" w:noHBand="0" w:noVBand="1"/>
      </w:tblPr>
      <w:tblGrid>
        <w:gridCol w:w="3005"/>
        <w:gridCol w:w="2265"/>
        <w:gridCol w:w="2519"/>
      </w:tblGrid>
      <w:tr w:rsidR="008811F8" w:rsidRPr="00975AC6" w14:paraId="468DDBF1" w14:textId="77777777" w:rsidTr="009A7C8A">
        <w:trPr>
          <w:cantSplit/>
          <w:tblHeader/>
        </w:trPr>
        <w:tc>
          <w:tcPr>
            <w:tcW w:w="3005" w:type="dxa"/>
            <w:shd w:val="clear" w:color="auto" w:fill="C2D69B" w:themeFill="accent3" w:themeFillTint="99"/>
          </w:tcPr>
          <w:p w14:paraId="63529308" w14:textId="77777777" w:rsidR="008811F8" w:rsidRPr="00975AC6" w:rsidRDefault="008811F8" w:rsidP="0002230A">
            <w:pPr>
              <w:widowControl/>
              <w:rPr>
                <w:lang w:val="en-AU"/>
              </w:rPr>
            </w:pPr>
          </w:p>
        </w:tc>
        <w:tc>
          <w:tcPr>
            <w:tcW w:w="2265" w:type="dxa"/>
            <w:shd w:val="clear" w:color="auto" w:fill="C2D69B" w:themeFill="accent3" w:themeFillTint="99"/>
          </w:tcPr>
          <w:p w14:paraId="71DF929D" w14:textId="0B78420E" w:rsidR="008811F8" w:rsidRPr="00975AC6" w:rsidRDefault="008811F8" w:rsidP="0002230A">
            <w:pPr>
              <w:pStyle w:val="FSTableHeading"/>
              <w:widowControl/>
              <w:jc w:val="left"/>
              <w:rPr>
                <w:lang w:val="en-AU"/>
              </w:rPr>
            </w:pPr>
            <w:r w:rsidRPr="00975AC6">
              <w:rPr>
                <w:lang w:val="en-AU"/>
              </w:rPr>
              <w:t xml:space="preserve">Current </w:t>
            </w:r>
            <w:r w:rsidR="006649B3" w:rsidRPr="00975AC6">
              <w:rPr>
                <w:lang w:val="en-AU"/>
              </w:rPr>
              <w:t>standards</w:t>
            </w:r>
          </w:p>
        </w:tc>
        <w:tc>
          <w:tcPr>
            <w:tcW w:w="2519" w:type="dxa"/>
            <w:shd w:val="clear" w:color="auto" w:fill="C2D69B" w:themeFill="accent3" w:themeFillTint="99"/>
          </w:tcPr>
          <w:p w14:paraId="290882C7" w14:textId="1F8AC8D0" w:rsidR="008811F8" w:rsidRPr="00975AC6" w:rsidRDefault="008811F8" w:rsidP="0002230A">
            <w:pPr>
              <w:pStyle w:val="FSTableHeading"/>
              <w:widowControl/>
              <w:jc w:val="left"/>
              <w:rPr>
                <w:lang w:val="en-AU"/>
              </w:rPr>
            </w:pPr>
            <w:r w:rsidRPr="00975AC6">
              <w:rPr>
                <w:lang w:val="en-AU"/>
              </w:rPr>
              <w:t xml:space="preserve">Proposed </w:t>
            </w:r>
            <w:r w:rsidR="006649B3" w:rsidRPr="00975AC6">
              <w:rPr>
                <w:lang w:val="en-AU"/>
              </w:rPr>
              <w:t>standards</w:t>
            </w:r>
          </w:p>
        </w:tc>
      </w:tr>
      <w:tr w:rsidR="008811F8" w:rsidRPr="00975AC6" w14:paraId="51927445" w14:textId="77777777" w:rsidTr="009A7C8A">
        <w:trPr>
          <w:cantSplit/>
          <w:trHeight w:val="567"/>
          <w:tblHeader/>
        </w:trPr>
        <w:tc>
          <w:tcPr>
            <w:tcW w:w="3005" w:type="dxa"/>
            <w:vAlign w:val="center"/>
          </w:tcPr>
          <w:p w14:paraId="4B3B899D" w14:textId="77777777" w:rsidR="008811F8" w:rsidRPr="00975AC6" w:rsidRDefault="008811F8" w:rsidP="0002230A">
            <w:pPr>
              <w:widowControl/>
              <w:rPr>
                <w:lang w:val="en-AU"/>
              </w:rPr>
            </w:pPr>
            <w:r w:rsidRPr="00975AC6">
              <w:rPr>
                <w:lang w:val="en-AU"/>
              </w:rPr>
              <w:t>Number of permissions changed to match Codex</w:t>
            </w:r>
          </w:p>
        </w:tc>
        <w:tc>
          <w:tcPr>
            <w:tcW w:w="2265" w:type="dxa"/>
            <w:vAlign w:val="center"/>
          </w:tcPr>
          <w:p w14:paraId="461B1670" w14:textId="77777777" w:rsidR="008811F8" w:rsidRPr="00975AC6" w:rsidRDefault="008811F8" w:rsidP="0002230A">
            <w:pPr>
              <w:widowControl/>
              <w:jc w:val="center"/>
              <w:rPr>
                <w:lang w:val="en-AU"/>
              </w:rPr>
            </w:pPr>
          </w:p>
        </w:tc>
        <w:tc>
          <w:tcPr>
            <w:tcW w:w="2519" w:type="dxa"/>
            <w:vAlign w:val="center"/>
          </w:tcPr>
          <w:p w14:paraId="1838AEB1" w14:textId="36E11CA4" w:rsidR="008811F8" w:rsidRPr="00975AC6" w:rsidRDefault="008811F8" w:rsidP="0002230A">
            <w:pPr>
              <w:widowControl/>
              <w:jc w:val="center"/>
              <w:rPr>
                <w:lang w:val="en-AU"/>
              </w:rPr>
            </w:pPr>
            <w:r w:rsidRPr="00975AC6">
              <w:rPr>
                <w:rFonts w:cs="Arial"/>
                <w:color w:val="000000"/>
                <w:szCs w:val="22"/>
                <w:lang w:val="en-AU"/>
              </w:rPr>
              <w:t>+</w:t>
            </w:r>
            <w:r w:rsidR="002E57DF" w:rsidRPr="00975AC6">
              <w:rPr>
                <w:rFonts w:cs="Arial"/>
                <w:color w:val="000000"/>
                <w:szCs w:val="22"/>
                <w:lang w:val="en-AU"/>
              </w:rPr>
              <w:t>25</w:t>
            </w:r>
          </w:p>
        </w:tc>
      </w:tr>
      <w:tr w:rsidR="008811F8" w:rsidRPr="00975AC6" w14:paraId="35EFFB2D" w14:textId="77777777" w:rsidTr="009A7C8A">
        <w:trPr>
          <w:cantSplit/>
          <w:trHeight w:val="567"/>
          <w:tblHeader/>
        </w:trPr>
        <w:tc>
          <w:tcPr>
            <w:tcW w:w="3005" w:type="dxa"/>
            <w:vAlign w:val="center"/>
          </w:tcPr>
          <w:p w14:paraId="7A836F34" w14:textId="77777777" w:rsidR="008811F8" w:rsidRPr="00975AC6" w:rsidRDefault="008811F8" w:rsidP="0002230A">
            <w:pPr>
              <w:widowControl/>
              <w:rPr>
                <w:lang w:val="en-AU"/>
              </w:rPr>
            </w:pPr>
            <w:r w:rsidRPr="00975AC6">
              <w:rPr>
                <w:lang w:val="en-AU"/>
              </w:rPr>
              <w:t>Total number of permissions aligned to Codex</w:t>
            </w:r>
          </w:p>
        </w:tc>
        <w:tc>
          <w:tcPr>
            <w:tcW w:w="2265" w:type="dxa"/>
            <w:vAlign w:val="center"/>
          </w:tcPr>
          <w:p w14:paraId="1F4E0C90" w14:textId="77777777" w:rsidR="008811F8" w:rsidRPr="00975AC6" w:rsidRDefault="008811F8" w:rsidP="0002230A">
            <w:pPr>
              <w:widowControl/>
              <w:jc w:val="center"/>
              <w:rPr>
                <w:lang w:val="en-AU"/>
              </w:rPr>
            </w:pPr>
            <w:r w:rsidRPr="00975AC6">
              <w:rPr>
                <w:rFonts w:cs="Arial"/>
                <w:color w:val="000000"/>
                <w:szCs w:val="22"/>
                <w:lang w:val="en-AU"/>
              </w:rPr>
              <w:t>30</w:t>
            </w:r>
          </w:p>
        </w:tc>
        <w:tc>
          <w:tcPr>
            <w:tcW w:w="2519" w:type="dxa"/>
            <w:vAlign w:val="center"/>
          </w:tcPr>
          <w:p w14:paraId="1044AEBB" w14:textId="7514A301" w:rsidR="008811F8" w:rsidRPr="00975AC6" w:rsidRDefault="002E57DF" w:rsidP="0002230A">
            <w:pPr>
              <w:widowControl/>
              <w:jc w:val="center"/>
              <w:rPr>
                <w:lang w:val="en-AU"/>
              </w:rPr>
            </w:pPr>
            <w:r w:rsidRPr="00975AC6">
              <w:rPr>
                <w:rFonts w:cs="Arial"/>
                <w:color w:val="000000"/>
                <w:szCs w:val="22"/>
                <w:lang w:val="en-AU"/>
              </w:rPr>
              <w:t>55</w:t>
            </w:r>
          </w:p>
        </w:tc>
      </w:tr>
      <w:tr w:rsidR="008811F8" w:rsidRPr="00975AC6" w14:paraId="3CCE175A" w14:textId="77777777" w:rsidTr="009A7C8A">
        <w:trPr>
          <w:cantSplit/>
          <w:trHeight w:val="567"/>
          <w:tblHeader/>
        </w:trPr>
        <w:tc>
          <w:tcPr>
            <w:tcW w:w="3005" w:type="dxa"/>
            <w:vAlign w:val="center"/>
          </w:tcPr>
          <w:p w14:paraId="5283AC83" w14:textId="77777777" w:rsidR="008811F8" w:rsidRPr="00975AC6" w:rsidRDefault="008811F8" w:rsidP="0002230A">
            <w:pPr>
              <w:widowControl/>
              <w:rPr>
                <w:lang w:val="en-AU"/>
              </w:rPr>
            </w:pPr>
            <w:r w:rsidRPr="00975AC6">
              <w:rPr>
                <w:lang w:val="en-AU"/>
              </w:rPr>
              <w:t>Total number of permissions</w:t>
            </w:r>
          </w:p>
        </w:tc>
        <w:tc>
          <w:tcPr>
            <w:tcW w:w="2265" w:type="dxa"/>
            <w:vAlign w:val="center"/>
          </w:tcPr>
          <w:p w14:paraId="207DFC27" w14:textId="77777777" w:rsidR="008811F8" w:rsidRPr="00975AC6" w:rsidRDefault="008811F8" w:rsidP="0002230A">
            <w:pPr>
              <w:widowControl/>
              <w:jc w:val="center"/>
              <w:rPr>
                <w:lang w:val="en-AU"/>
              </w:rPr>
            </w:pPr>
            <w:r w:rsidRPr="00975AC6">
              <w:rPr>
                <w:rFonts w:cs="Arial"/>
                <w:color w:val="000000"/>
                <w:szCs w:val="22"/>
                <w:lang w:val="en-AU"/>
              </w:rPr>
              <w:t>68</w:t>
            </w:r>
          </w:p>
        </w:tc>
        <w:tc>
          <w:tcPr>
            <w:tcW w:w="2519" w:type="dxa"/>
            <w:vAlign w:val="center"/>
          </w:tcPr>
          <w:p w14:paraId="1C3F207D" w14:textId="77777777" w:rsidR="008811F8" w:rsidRPr="00975AC6" w:rsidRDefault="008811F8" w:rsidP="0002230A">
            <w:pPr>
              <w:widowControl/>
              <w:jc w:val="center"/>
              <w:rPr>
                <w:lang w:val="en-AU"/>
              </w:rPr>
            </w:pPr>
            <w:r w:rsidRPr="00975AC6">
              <w:rPr>
                <w:rFonts w:cs="Arial"/>
                <w:color w:val="000000"/>
                <w:szCs w:val="22"/>
                <w:lang w:val="en-AU"/>
              </w:rPr>
              <w:t>67</w:t>
            </w:r>
          </w:p>
        </w:tc>
      </w:tr>
      <w:tr w:rsidR="008811F8" w:rsidRPr="00975AC6" w14:paraId="2F6ADBCB" w14:textId="77777777" w:rsidTr="009A7C8A">
        <w:trPr>
          <w:cantSplit/>
          <w:trHeight w:val="567"/>
          <w:tblHeader/>
        </w:trPr>
        <w:tc>
          <w:tcPr>
            <w:tcW w:w="3005" w:type="dxa"/>
            <w:vAlign w:val="center"/>
          </w:tcPr>
          <w:p w14:paraId="4962BD86" w14:textId="77777777" w:rsidR="008811F8" w:rsidRPr="00975AC6" w:rsidRDefault="008811F8" w:rsidP="0002230A">
            <w:pPr>
              <w:widowControl/>
              <w:rPr>
                <w:lang w:val="en-AU"/>
              </w:rPr>
            </w:pPr>
            <w:r w:rsidRPr="00975AC6">
              <w:rPr>
                <w:lang w:val="en-AU"/>
              </w:rPr>
              <w:t>Proportion of permissions aligned to Codex</w:t>
            </w:r>
          </w:p>
        </w:tc>
        <w:tc>
          <w:tcPr>
            <w:tcW w:w="2265" w:type="dxa"/>
            <w:vAlign w:val="center"/>
          </w:tcPr>
          <w:p w14:paraId="6C0D91BF" w14:textId="77777777" w:rsidR="008811F8" w:rsidRPr="00975AC6" w:rsidRDefault="008811F8" w:rsidP="0002230A">
            <w:pPr>
              <w:widowControl/>
              <w:jc w:val="center"/>
              <w:rPr>
                <w:lang w:val="en-AU"/>
              </w:rPr>
            </w:pPr>
            <w:r w:rsidRPr="00975AC6">
              <w:rPr>
                <w:rFonts w:cs="Arial"/>
                <w:color w:val="000000"/>
                <w:szCs w:val="22"/>
                <w:lang w:val="en-AU"/>
              </w:rPr>
              <w:t>44%</w:t>
            </w:r>
          </w:p>
        </w:tc>
        <w:tc>
          <w:tcPr>
            <w:tcW w:w="2519" w:type="dxa"/>
            <w:vAlign w:val="center"/>
          </w:tcPr>
          <w:p w14:paraId="5F9D44F2" w14:textId="33BE5EFE" w:rsidR="008811F8" w:rsidRPr="00975AC6" w:rsidRDefault="002E57DF" w:rsidP="0002230A">
            <w:pPr>
              <w:widowControl/>
              <w:jc w:val="center"/>
              <w:rPr>
                <w:lang w:val="en-AU"/>
              </w:rPr>
            </w:pPr>
            <w:r w:rsidRPr="00975AC6">
              <w:rPr>
                <w:rFonts w:cs="Arial"/>
                <w:color w:val="000000"/>
                <w:szCs w:val="22"/>
                <w:lang w:val="en-AU"/>
              </w:rPr>
              <w:t>82</w:t>
            </w:r>
            <w:r w:rsidR="008811F8" w:rsidRPr="00975AC6">
              <w:rPr>
                <w:rFonts w:cs="Arial"/>
                <w:color w:val="000000"/>
                <w:szCs w:val="22"/>
                <w:lang w:val="en-AU"/>
              </w:rPr>
              <w:t>%</w:t>
            </w:r>
          </w:p>
        </w:tc>
      </w:tr>
    </w:tbl>
    <w:p w14:paraId="6A6927C1" w14:textId="67FE1236" w:rsidR="008811F8" w:rsidRPr="00082689" w:rsidRDefault="008811F8" w:rsidP="00082689">
      <w:pPr>
        <w:widowControl/>
        <w:rPr>
          <w:b/>
          <w:i/>
          <w:sz w:val="18"/>
          <w:szCs w:val="18"/>
          <w:lang w:val="en-AU"/>
        </w:rPr>
      </w:pPr>
      <w:r w:rsidRPr="00975AC6">
        <w:rPr>
          <w:i/>
          <w:iCs/>
          <w:sz w:val="18"/>
          <w:szCs w:val="18"/>
          <w:lang w:val="en-AU"/>
        </w:rPr>
        <w:t>Note: The total number of permissions is lower in the proposed standard</w:t>
      </w:r>
      <w:r w:rsidR="00F32F39" w:rsidRPr="00975AC6">
        <w:rPr>
          <w:i/>
          <w:iCs/>
          <w:sz w:val="18"/>
          <w:szCs w:val="18"/>
          <w:lang w:val="en-AU"/>
        </w:rPr>
        <w:t>s</w:t>
      </w:r>
      <w:r w:rsidRPr="00975AC6">
        <w:rPr>
          <w:i/>
          <w:iCs/>
          <w:sz w:val="18"/>
          <w:szCs w:val="18"/>
          <w:lang w:val="en-AU"/>
        </w:rPr>
        <w:t xml:space="preserve">, due to removal of out of date nutrient ratios. </w:t>
      </w:r>
      <w:bookmarkStart w:id="945" w:name="_Ref125556763"/>
    </w:p>
    <w:p w14:paraId="5F27178A" w14:textId="01FFD520" w:rsidR="008811F8" w:rsidRPr="00975AC6" w:rsidRDefault="00DA0E9C" w:rsidP="00077226">
      <w:pPr>
        <w:pStyle w:val="FSTableTitle"/>
        <w:rPr>
          <w:lang w:val="en-AU"/>
        </w:rPr>
      </w:pPr>
      <w:bookmarkStart w:id="946" w:name="_Toc131082161"/>
      <w:bookmarkStart w:id="947" w:name="_Toc160111918"/>
      <w:bookmarkStart w:id="948" w:name="_Toc158893176"/>
      <w:bookmarkEnd w:id="945"/>
      <w:r>
        <w:t xml:space="preserve">Table </w:t>
      </w:r>
      <w:r w:rsidR="00FF2A02">
        <w:fldChar w:fldCharType="begin"/>
      </w:r>
      <w:r w:rsidR="00FF2A02">
        <w:instrText xml:space="preserve"> STYLEREF 2 \s </w:instrText>
      </w:r>
      <w:r w:rsidR="00FF2A02">
        <w:fldChar w:fldCharType="separate"/>
      </w:r>
      <w:r>
        <w:rPr>
          <w:noProof/>
        </w:rPr>
        <w:t>6</w:t>
      </w:r>
      <w:r w:rsidR="00FF2A02">
        <w:rPr>
          <w:noProof/>
        </w:rPr>
        <w:fldChar w:fldCharType="end"/>
      </w:r>
      <w:r>
        <w:noBreakHyphen/>
      </w:r>
      <w:r w:rsidR="00FF2A02">
        <w:fldChar w:fldCharType="begin"/>
      </w:r>
      <w:r w:rsidR="00FF2A02">
        <w:instrText xml:space="preserve"> SEQ Table \* ARABIC \s 2 </w:instrText>
      </w:r>
      <w:r w:rsidR="00FF2A02">
        <w:fldChar w:fldCharType="separate"/>
      </w:r>
      <w:r>
        <w:rPr>
          <w:noProof/>
        </w:rPr>
        <w:t>5</w:t>
      </w:r>
      <w:r w:rsidR="00FF2A02">
        <w:rPr>
          <w:noProof/>
        </w:rPr>
        <w:fldChar w:fldCharType="end"/>
      </w:r>
      <w:r>
        <w:t xml:space="preserve"> </w:t>
      </w:r>
      <w:r w:rsidR="008811F8" w:rsidRPr="00975AC6">
        <w:rPr>
          <w:lang w:val="en-AU"/>
        </w:rPr>
        <w:t xml:space="preserve">Greater alignment to Codex – </w:t>
      </w:r>
      <w:r w:rsidR="00522815" w:rsidRPr="00975AC6">
        <w:rPr>
          <w:lang w:val="en-AU"/>
        </w:rPr>
        <w:t>follow-on</w:t>
      </w:r>
      <w:r w:rsidR="008811F8" w:rsidRPr="00975AC6">
        <w:rPr>
          <w:lang w:val="en-AU"/>
        </w:rPr>
        <w:t xml:space="preserve"> formula</w:t>
      </w:r>
      <w:bookmarkEnd w:id="946"/>
      <w:bookmarkEnd w:id="947"/>
      <w:bookmarkEnd w:id="948"/>
    </w:p>
    <w:tbl>
      <w:tblPr>
        <w:tblStyle w:val="TableGrid"/>
        <w:tblW w:w="0" w:type="auto"/>
        <w:tblLook w:val="04A0" w:firstRow="1" w:lastRow="0" w:firstColumn="1" w:lastColumn="0" w:noHBand="0" w:noVBand="1"/>
      </w:tblPr>
      <w:tblGrid>
        <w:gridCol w:w="3005"/>
        <w:gridCol w:w="2265"/>
        <w:gridCol w:w="2519"/>
      </w:tblGrid>
      <w:tr w:rsidR="008811F8" w:rsidRPr="00975AC6" w14:paraId="482274EF" w14:textId="77777777" w:rsidTr="009A7C8A">
        <w:tc>
          <w:tcPr>
            <w:tcW w:w="3005" w:type="dxa"/>
            <w:shd w:val="clear" w:color="auto" w:fill="C2D69B" w:themeFill="accent3" w:themeFillTint="99"/>
          </w:tcPr>
          <w:p w14:paraId="79BEEFB5" w14:textId="77777777" w:rsidR="008811F8" w:rsidRPr="00975AC6" w:rsidRDefault="008811F8" w:rsidP="00E97E1D">
            <w:pPr>
              <w:keepNext/>
              <w:keepLines/>
              <w:widowControl/>
              <w:rPr>
                <w:lang w:val="en-AU"/>
              </w:rPr>
            </w:pPr>
          </w:p>
        </w:tc>
        <w:tc>
          <w:tcPr>
            <w:tcW w:w="2265" w:type="dxa"/>
            <w:shd w:val="clear" w:color="auto" w:fill="C2D69B" w:themeFill="accent3" w:themeFillTint="99"/>
          </w:tcPr>
          <w:p w14:paraId="2CFEE625" w14:textId="75F5F295" w:rsidR="008811F8" w:rsidRPr="00975AC6" w:rsidRDefault="008811F8" w:rsidP="00E56B17">
            <w:pPr>
              <w:pStyle w:val="FSTableHeading"/>
              <w:keepNext/>
              <w:keepLines/>
              <w:widowControl/>
              <w:rPr>
                <w:lang w:val="en-AU"/>
              </w:rPr>
            </w:pPr>
            <w:r w:rsidRPr="00975AC6">
              <w:rPr>
                <w:lang w:val="en-AU"/>
              </w:rPr>
              <w:t xml:space="preserve">Current </w:t>
            </w:r>
            <w:r w:rsidR="00F32F39" w:rsidRPr="00975AC6">
              <w:rPr>
                <w:lang w:val="en-AU"/>
              </w:rPr>
              <w:t>standards</w:t>
            </w:r>
          </w:p>
        </w:tc>
        <w:tc>
          <w:tcPr>
            <w:tcW w:w="2519" w:type="dxa"/>
            <w:shd w:val="clear" w:color="auto" w:fill="C2D69B" w:themeFill="accent3" w:themeFillTint="99"/>
          </w:tcPr>
          <w:p w14:paraId="49CFE8CA" w14:textId="77684406" w:rsidR="008811F8" w:rsidRPr="00975AC6" w:rsidRDefault="008811F8" w:rsidP="00E56B17">
            <w:pPr>
              <w:pStyle w:val="FSTableHeading"/>
              <w:keepNext/>
              <w:keepLines/>
              <w:widowControl/>
              <w:rPr>
                <w:lang w:val="en-AU"/>
              </w:rPr>
            </w:pPr>
            <w:r w:rsidRPr="00975AC6">
              <w:rPr>
                <w:lang w:val="en-AU"/>
              </w:rPr>
              <w:t xml:space="preserve">Proposed </w:t>
            </w:r>
            <w:r w:rsidR="00F32F39" w:rsidRPr="00975AC6">
              <w:rPr>
                <w:lang w:val="en-AU"/>
              </w:rPr>
              <w:t>standards</w:t>
            </w:r>
          </w:p>
        </w:tc>
      </w:tr>
      <w:tr w:rsidR="008811F8" w:rsidRPr="00975AC6" w14:paraId="748C77C2" w14:textId="77777777" w:rsidTr="009A7C8A">
        <w:trPr>
          <w:trHeight w:val="567"/>
        </w:trPr>
        <w:tc>
          <w:tcPr>
            <w:tcW w:w="3005" w:type="dxa"/>
            <w:vAlign w:val="center"/>
          </w:tcPr>
          <w:p w14:paraId="6CECCFB6" w14:textId="77777777" w:rsidR="008811F8" w:rsidRPr="00975AC6" w:rsidRDefault="008811F8" w:rsidP="00E97E1D">
            <w:pPr>
              <w:keepNext/>
              <w:keepLines/>
              <w:widowControl/>
              <w:rPr>
                <w:lang w:val="en-AU"/>
              </w:rPr>
            </w:pPr>
            <w:r w:rsidRPr="00975AC6">
              <w:rPr>
                <w:lang w:val="en-AU"/>
              </w:rPr>
              <w:t>Number of permissions changed to match Codex</w:t>
            </w:r>
          </w:p>
        </w:tc>
        <w:tc>
          <w:tcPr>
            <w:tcW w:w="2265" w:type="dxa"/>
            <w:vAlign w:val="center"/>
          </w:tcPr>
          <w:p w14:paraId="53E95F9E" w14:textId="77777777" w:rsidR="008811F8" w:rsidRPr="00975AC6" w:rsidRDefault="008811F8" w:rsidP="00E97E1D">
            <w:pPr>
              <w:keepNext/>
              <w:keepLines/>
              <w:widowControl/>
              <w:jc w:val="center"/>
              <w:rPr>
                <w:lang w:val="en-AU"/>
              </w:rPr>
            </w:pPr>
          </w:p>
        </w:tc>
        <w:tc>
          <w:tcPr>
            <w:tcW w:w="2519" w:type="dxa"/>
            <w:vAlign w:val="center"/>
          </w:tcPr>
          <w:p w14:paraId="3B061CD2" w14:textId="294EF30B" w:rsidR="008811F8" w:rsidRPr="00975AC6" w:rsidRDefault="008811F8" w:rsidP="00E97E1D">
            <w:pPr>
              <w:keepNext/>
              <w:keepLines/>
              <w:widowControl/>
              <w:jc w:val="center"/>
              <w:rPr>
                <w:lang w:val="en-AU"/>
              </w:rPr>
            </w:pPr>
            <w:r w:rsidRPr="00975AC6">
              <w:rPr>
                <w:lang w:val="en-AU"/>
              </w:rPr>
              <w:t>+</w:t>
            </w:r>
            <w:r w:rsidR="00857CC3" w:rsidRPr="00975AC6">
              <w:rPr>
                <w:lang w:val="en-AU"/>
              </w:rPr>
              <w:t>2</w:t>
            </w:r>
            <w:r w:rsidR="002E57DF" w:rsidRPr="00975AC6">
              <w:rPr>
                <w:lang w:val="en-AU"/>
              </w:rPr>
              <w:t>4</w:t>
            </w:r>
          </w:p>
        </w:tc>
      </w:tr>
      <w:tr w:rsidR="008811F8" w:rsidRPr="00975AC6" w14:paraId="7545762A" w14:textId="77777777" w:rsidTr="009A7C8A">
        <w:trPr>
          <w:trHeight w:val="567"/>
        </w:trPr>
        <w:tc>
          <w:tcPr>
            <w:tcW w:w="3005" w:type="dxa"/>
            <w:vAlign w:val="center"/>
          </w:tcPr>
          <w:p w14:paraId="4BDB34A7" w14:textId="77777777" w:rsidR="008811F8" w:rsidRPr="00975AC6" w:rsidRDefault="008811F8" w:rsidP="00E97E1D">
            <w:pPr>
              <w:keepNext/>
              <w:keepLines/>
              <w:widowControl/>
              <w:rPr>
                <w:lang w:val="en-AU"/>
              </w:rPr>
            </w:pPr>
            <w:r w:rsidRPr="00975AC6">
              <w:rPr>
                <w:lang w:val="en-AU"/>
              </w:rPr>
              <w:t>Total number of permissions aligned to Codex</w:t>
            </w:r>
          </w:p>
        </w:tc>
        <w:tc>
          <w:tcPr>
            <w:tcW w:w="2265" w:type="dxa"/>
            <w:vAlign w:val="center"/>
          </w:tcPr>
          <w:p w14:paraId="337FC927" w14:textId="76068ACB" w:rsidR="008811F8" w:rsidRPr="00975AC6" w:rsidRDefault="008811F8" w:rsidP="00E97E1D">
            <w:pPr>
              <w:keepNext/>
              <w:keepLines/>
              <w:widowControl/>
              <w:jc w:val="center"/>
              <w:rPr>
                <w:lang w:val="en-AU"/>
              </w:rPr>
            </w:pPr>
            <w:r w:rsidRPr="00975AC6">
              <w:rPr>
                <w:lang w:val="en-AU"/>
              </w:rPr>
              <w:t>3</w:t>
            </w:r>
            <w:r w:rsidR="005A799F" w:rsidRPr="00975AC6">
              <w:rPr>
                <w:lang w:val="en-AU"/>
              </w:rPr>
              <w:t>1</w:t>
            </w:r>
          </w:p>
        </w:tc>
        <w:tc>
          <w:tcPr>
            <w:tcW w:w="2519" w:type="dxa"/>
            <w:vAlign w:val="center"/>
          </w:tcPr>
          <w:p w14:paraId="4854B8E1" w14:textId="17B81F12" w:rsidR="008811F8" w:rsidRPr="00975AC6" w:rsidRDefault="00857CC3" w:rsidP="00E97E1D">
            <w:pPr>
              <w:keepNext/>
              <w:keepLines/>
              <w:widowControl/>
              <w:jc w:val="center"/>
              <w:rPr>
                <w:lang w:val="en-AU"/>
              </w:rPr>
            </w:pPr>
            <w:r w:rsidRPr="00975AC6">
              <w:rPr>
                <w:lang w:val="en-AU"/>
              </w:rPr>
              <w:t>5</w:t>
            </w:r>
            <w:r w:rsidR="002E57DF" w:rsidRPr="00975AC6">
              <w:rPr>
                <w:lang w:val="en-AU"/>
              </w:rPr>
              <w:t>5</w:t>
            </w:r>
          </w:p>
        </w:tc>
      </w:tr>
      <w:tr w:rsidR="008811F8" w:rsidRPr="00975AC6" w14:paraId="5E14364C" w14:textId="77777777" w:rsidTr="009A7C8A">
        <w:trPr>
          <w:trHeight w:val="567"/>
        </w:trPr>
        <w:tc>
          <w:tcPr>
            <w:tcW w:w="3005" w:type="dxa"/>
            <w:vAlign w:val="center"/>
          </w:tcPr>
          <w:p w14:paraId="04D30EB7" w14:textId="77777777" w:rsidR="008811F8" w:rsidRPr="00975AC6" w:rsidRDefault="008811F8" w:rsidP="00E97E1D">
            <w:pPr>
              <w:keepNext/>
              <w:keepLines/>
              <w:widowControl/>
              <w:rPr>
                <w:lang w:val="en-AU"/>
              </w:rPr>
            </w:pPr>
            <w:r w:rsidRPr="00975AC6">
              <w:rPr>
                <w:lang w:val="en-AU"/>
              </w:rPr>
              <w:t>Total number of permissions</w:t>
            </w:r>
          </w:p>
        </w:tc>
        <w:tc>
          <w:tcPr>
            <w:tcW w:w="2265" w:type="dxa"/>
            <w:vAlign w:val="center"/>
          </w:tcPr>
          <w:p w14:paraId="2FE833DC" w14:textId="77777777" w:rsidR="008811F8" w:rsidRPr="00975AC6" w:rsidRDefault="008811F8" w:rsidP="00E97E1D">
            <w:pPr>
              <w:keepNext/>
              <w:keepLines/>
              <w:widowControl/>
              <w:jc w:val="center"/>
              <w:rPr>
                <w:lang w:val="en-AU"/>
              </w:rPr>
            </w:pPr>
            <w:r w:rsidRPr="00975AC6">
              <w:rPr>
                <w:lang w:val="en-AU"/>
              </w:rPr>
              <w:t>68</w:t>
            </w:r>
          </w:p>
        </w:tc>
        <w:tc>
          <w:tcPr>
            <w:tcW w:w="2519" w:type="dxa"/>
            <w:vAlign w:val="center"/>
          </w:tcPr>
          <w:p w14:paraId="7A1A4D4B" w14:textId="77777777" w:rsidR="008811F8" w:rsidRPr="00975AC6" w:rsidRDefault="008811F8" w:rsidP="00E97E1D">
            <w:pPr>
              <w:keepNext/>
              <w:keepLines/>
              <w:widowControl/>
              <w:jc w:val="center"/>
              <w:rPr>
                <w:lang w:val="en-AU"/>
              </w:rPr>
            </w:pPr>
            <w:r w:rsidRPr="00975AC6">
              <w:rPr>
                <w:lang w:val="en-AU"/>
              </w:rPr>
              <w:t>67</w:t>
            </w:r>
          </w:p>
        </w:tc>
      </w:tr>
      <w:tr w:rsidR="008811F8" w:rsidRPr="00975AC6" w14:paraId="56A7A90C" w14:textId="77777777" w:rsidTr="009A7C8A">
        <w:trPr>
          <w:trHeight w:val="567"/>
        </w:trPr>
        <w:tc>
          <w:tcPr>
            <w:tcW w:w="3005" w:type="dxa"/>
            <w:vAlign w:val="center"/>
          </w:tcPr>
          <w:p w14:paraId="4873EBC8" w14:textId="77777777" w:rsidR="008811F8" w:rsidRPr="00975AC6" w:rsidRDefault="008811F8" w:rsidP="00E97E1D">
            <w:pPr>
              <w:keepNext/>
              <w:keepLines/>
              <w:widowControl/>
              <w:rPr>
                <w:lang w:val="en-AU"/>
              </w:rPr>
            </w:pPr>
            <w:r w:rsidRPr="00975AC6">
              <w:rPr>
                <w:lang w:val="en-AU"/>
              </w:rPr>
              <w:t>Proportion of permissions aligned to Codex</w:t>
            </w:r>
          </w:p>
        </w:tc>
        <w:tc>
          <w:tcPr>
            <w:tcW w:w="2265" w:type="dxa"/>
            <w:vAlign w:val="center"/>
          </w:tcPr>
          <w:p w14:paraId="22294042" w14:textId="60E8F481" w:rsidR="008811F8" w:rsidRPr="00975AC6" w:rsidRDefault="008811F8" w:rsidP="00E97E1D">
            <w:pPr>
              <w:keepNext/>
              <w:keepLines/>
              <w:widowControl/>
              <w:jc w:val="center"/>
              <w:rPr>
                <w:lang w:val="en-AU"/>
              </w:rPr>
            </w:pPr>
            <w:r w:rsidRPr="00975AC6">
              <w:rPr>
                <w:lang w:val="en-AU"/>
              </w:rPr>
              <w:t>4</w:t>
            </w:r>
            <w:r w:rsidR="00ED1EFE" w:rsidRPr="00975AC6">
              <w:rPr>
                <w:lang w:val="en-AU"/>
              </w:rPr>
              <w:t>6</w:t>
            </w:r>
            <w:r w:rsidRPr="00975AC6">
              <w:rPr>
                <w:lang w:val="en-AU"/>
              </w:rPr>
              <w:t>%</w:t>
            </w:r>
          </w:p>
        </w:tc>
        <w:tc>
          <w:tcPr>
            <w:tcW w:w="2519" w:type="dxa"/>
            <w:vAlign w:val="center"/>
          </w:tcPr>
          <w:p w14:paraId="2392ED55" w14:textId="67B5B634" w:rsidR="008811F8" w:rsidRPr="00975AC6" w:rsidRDefault="00DE46AB" w:rsidP="00E97E1D">
            <w:pPr>
              <w:keepNext/>
              <w:keepLines/>
              <w:widowControl/>
              <w:jc w:val="center"/>
              <w:rPr>
                <w:lang w:val="en-AU"/>
              </w:rPr>
            </w:pPr>
            <w:r w:rsidRPr="00975AC6">
              <w:rPr>
                <w:lang w:val="en-AU"/>
              </w:rPr>
              <w:t>82</w:t>
            </w:r>
            <w:r w:rsidR="008811F8" w:rsidRPr="00975AC6">
              <w:rPr>
                <w:lang w:val="en-AU"/>
              </w:rPr>
              <w:t>%</w:t>
            </w:r>
          </w:p>
        </w:tc>
      </w:tr>
    </w:tbl>
    <w:p w14:paraId="1C02EC14" w14:textId="4E1B442D" w:rsidR="008811F8" w:rsidRPr="00082689" w:rsidRDefault="008811F8" w:rsidP="00082689">
      <w:pPr>
        <w:keepNext/>
        <w:keepLines/>
        <w:widowControl/>
        <w:rPr>
          <w:highlight w:val="yellow"/>
          <w:lang w:val="en-AU"/>
        </w:rPr>
      </w:pPr>
      <w:r w:rsidRPr="00975AC6">
        <w:rPr>
          <w:i/>
          <w:iCs/>
          <w:sz w:val="18"/>
          <w:szCs w:val="20"/>
          <w:lang w:val="en-AU"/>
        </w:rPr>
        <w:t xml:space="preserve">Note: The total number of permissions is lower in the proposed </w:t>
      </w:r>
      <w:r w:rsidR="00BF49CC" w:rsidRPr="00975AC6">
        <w:rPr>
          <w:i/>
          <w:iCs/>
          <w:sz w:val="18"/>
          <w:szCs w:val="20"/>
          <w:lang w:val="en-AU"/>
        </w:rPr>
        <w:t>standards</w:t>
      </w:r>
      <w:r w:rsidRPr="00975AC6">
        <w:rPr>
          <w:i/>
          <w:iCs/>
          <w:sz w:val="18"/>
          <w:szCs w:val="20"/>
          <w:lang w:val="en-AU"/>
        </w:rPr>
        <w:t>, due to removal of out of date nutrient ratios.</w:t>
      </w:r>
    </w:p>
    <w:p w14:paraId="0159E379" w14:textId="5BAEB3BE" w:rsidR="008811F8" w:rsidRPr="00975AC6" w:rsidRDefault="008811F8" w:rsidP="008811F8">
      <w:pPr>
        <w:widowControl/>
        <w:rPr>
          <w:lang w:val="en-AU"/>
        </w:rPr>
      </w:pPr>
      <w:r w:rsidRPr="00975AC6">
        <w:rPr>
          <w:lang w:val="en-AU"/>
        </w:rPr>
        <w:t xml:space="preserve">FSANZ considers that the composition </w:t>
      </w:r>
      <w:r w:rsidR="00312210" w:rsidRPr="00975AC6">
        <w:rPr>
          <w:lang w:val="en-AU"/>
        </w:rPr>
        <w:t xml:space="preserve">of </w:t>
      </w:r>
      <w:r w:rsidRPr="00975AC6">
        <w:rPr>
          <w:lang w:val="en-AU"/>
        </w:rPr>
        <w:t xml:space="preserve">infant formula and follow-on formula should only vary where there is </w:t>
      </w:r>
      <w:r w:rsidR="00312210" w:rsidRPr="00975AC6">
        <w:rPr>
          <w:lang w:val="en-AU"/>
        </w:rPr>
        <w:t>adequate</w:t>
      </w:r>
      <w:r w:rsidRPr="00975AC6">
        <w:rPr>
          <w:lang w:val="en-AU"/>
        </w:rPr>
        <w:t xml:space="preserve"> scientific evidence that demonstrates a different nutrient requirement between the age groups in Australian and New Zealand populations. Where the permissions for follow-on formula do not align with the Codex Draft Standard for </w:t>
      </w:r>
      <w:r w:rsidR="00312210" w:rsidRPr="00975AC6">
        <w:rPr>
          <w:lang w:val="en-AU"/>
        </w:rPr>
        <w:t>F</w:t>
      </w:r>
      <w:r w:rsidRPr="00975AC6">
        <w:rPr>
          <w:lang w:val="en-AU"/>
        </w:rPr>
        <w:t>ollow-on-</w:t>
      </w:r>
      <w:r w:rsidR="00312210" w:rsidRPr="00975AC6">
        <w:rPr>
          <w:lang w:val="en-AU"/>
        </w:rPr>
        <w:t>F</w:t>
      </w:r>
      <w:r w:rsidRPr="00975AC6">
        <w:rPr>
          <w:lang w:val="en-AU"/>
        </w:rPr>
        <w:t>ormula, they are aligned with the permission</w:t>
      </w:r>
      <w:r w:rsidR="00312210" w:rsidRPr="00975AC6">
        <w:rPr>
          <w:lang w:val="en-AU"/>
        </w:rPr>
        <w:t>s</w:t>
      </w:r>
      <w:r w:rsidRPr="00975AC6">
        <w:rPr>
          <w:lang w:val="en-AU"/>
        </w:rPr>
        <w:t xml:space="preserve"> for infant formula within the </w:t>
      </w:r>
      <w:r w:rsidR="00312210" w:rsidRPr="00975AC6">
        <w:rPr>
          <w:lang w:val="en-AU"/>
        </w:rPr>
        <w:t xml:space="preserve">proposed </w:t>
      </w:r>
      <w:r w:rsidR="00FE33E1" w:rsidRPr="00975AC6">
        <w:rPr>
          <w:lang w:val="en-AU"/>
        </w:rPr>
        <w:t>standards</w:t>
      </w:r>
      <w:r w:rsidRPr="00975AC6">
        <w:rPr>
          <w:lang w:val="en-AU"/>
        </w:rPr>
        <w:t>.</w:t>
      </w:r>
    </w:p>
    <w:p w14:paraId="506FA323" w14:textId="48E97AE4" w:rsidR="008811F8" w:rsidRPr="00975AC6" w:rsidRDefault="008811F8" w:rsidP="008811F8">
      <w:pPr>
        <w:widowControl/>
        <w:rPr>
          <w:lang w:val="en-AU"/>
        </w:rPr>
      </w:pPr>
      <w:r w:rsidRPr="00975AC6">
        <w:rPr>
          <w:lang w:val="en-AU"/>
        </w:rPr>
        <w:t>The benefit of full international alignment is attributed to industry’s ability to produce one base powder for multiple markets. Production of base powders through recipe development and testing is one of the most costly activities for manufacturers when producing infant formula products. In the future this efficiency will save manufacture</w:t>
      </w:r>
      <w:r w:rsidR="00312210" w:rsidRPr="00975AC6">
        <w:rPr>
          <w:lang w:val="en-AU"/>
        </w:rPr>
        <w:t>r</w:t>
      </w:r>
      <w:r w:rsidRPr="00975AC6">
        <w:rPr>
          <w:lang w:val="en-AU"/>
        </w:rPr>
        <w:t>s time and costs.</w:t>
      </w:r>
    </w:p>
    <w:p w14:paraId="1817CCD8" w14:textId="401C4B94" w:rsidR="008811F8" w:rsidRPr="00975AC6" w:rsidRDefault="008811F8" w:rsidP="008811F8">
      <w:pPr>
        <w:widowControl/>
        <w:rPr>
          <w:lang w:val="en-AU"/>
        </w:rPr>
      </w:pPr>
      <w:r w:rsidRPr="00975AC6">
        <w:rPr>
          <w:lang w:val="en-AU"/>
        </w:rPr>
        <w:t xml:space="preserve">Greater alignment will reduce costs </w:t>
      </w:r>
      <w:r w:rsidR="0036387E" w:rsidRPr="00975AC6">
        <w:rPr>
          <w:lang w:val="en-AU"/>
        </w:rPr>
        <w:t xml:space="preserve">involved in product development as there will be </w:t>
      </w:r>
      <w:r w:rsidRPr="00975AC6">
        <w:rPr>
          <w:lang w:val="en-AU"/>
        </w:rPr>
        <w:t xml:space="preserve">fewer differences </w:t>
      </w:r>
      <w:r w:rsidR="0036387E" w:rsidRPr="00975AC6">
        <w:rPr>
          <w:lang w:val="en-AU"/>
        </w:rPr>
        <w:t xml:space="preserve">between </w:t>
      </w:r>
      <w:r w:rsidRPr="00975AC6">
        <w:rPr>
          <w:lang w:val="en-AU"/>
        </w:rPr>
        <w:t xml:space="preserve">infant formula product compositions for the Australia and New Zealand market </w:t>
      </w:r>
      <w:r w:rsidR="0036387E" w:rsidRPr="00975AC6">
        <w:rPr>
          <w:lang w:val="en-AU"/>
        </w:rPr>
        <w:t>and</w:t>
      </w:r>
      <w:r w:rsidRPr="00975AC6">
        <w:rPr>
          <w:lang w:val="en-AU"/>
        </w:rPr>
        <w:t xml:space="preserve"> overseas markets. However, as there are still some differences, the benefit of full alignment </w:t>
      </w:r>
      <w:r w:rsidR="00983A4E" w:rsidRPr="00975AC6">
        <w:rPr>
          <w:lang w:val="en-AU"/>
        </w:rPr>
        <w:t>i</w:t>
      </w:r>
      <w:r w:rsidR="00F2794D" w:rsidRPr="00975AC6">
        <w:rPr>
          <w:lang w:val="en-AU"/>
        </w:rPr>
        <w:t>s not</w:t>
      </w:r>
      <w:r w:rsidRPr="00975AC6">
        <w:rPr>
          <w:lang w:val="en-AU"/>
        </w:rPr>
        <w:t xml:space="preserve"> realised.</w:t>
      </w:r>
    </w:p>
    <w:p w14:paraId="5A58FA7C" w14:textId="77777777" w:rsidR="008811F8" w:rsidRPr="00975AC6" w:rsidRDefault="008811F8" w:rsidP="00984274">
      <w:pPr>
        <w:pStyle w:val="Heading4"/>
        <w:rPr>
          <w:lang w:val="en-AU"/>
        </w:rPr>
      </w:pPr>
      <w:r w:rsidRPr="00975AC6">
        <w:rPr>
          <w:lang w:val="en-AU"/>
        </w:rPr>
        <w:lastRenderedPageBreak/>
        <w:t xml:space="preserve">Increased regulatory certainty </w:t>
      </w:r>
    </w:p>
    <w:p w14:paraId="228E3BF1" w14:textId="3DCAE16D" w:rsidR="008811F8" w:rsidRPr="00975AC6" w:rsidRDefault="008811F8" w:rsidP="0036387E">
      <w:pPr>
        <w:keepNext/>
        <w:widowControl/>
        <w:rPr>
          <w:lang w:val="en-AU"/>
        </w:rPr>
      </w:pPr>
      <w:r w:rsidRPr="00975AC6">
        <w:rPr>
          <w:lang w:val="en-AU"/>
        </w:rPr>
        <w:t xml:space="preserve">It is also expected that businesses would benefit from the </w:t>
      </w:r>
      <w:r w:rsidR="0036387E" w:rsidRPr="00975AC6">
        <w:rPr>
          <w:lang w:val="en-AU"/>
        </w:rPr>
        <w:t xml:space="preserve">increased </w:t>
      </w:r>
      <w:r w:rsidRPr="00975AC6">
        <w:rPr>
          <w:lang w:val="en-AU"/>
        </w:rPr>
        <w:t>regulatory certainty</w:t>
      </w:r>
      <w:r w:rsidR="0036387E" w:rsidRPr="00975AC6">
        <w:rPr>
          <w:lang w:val="en-AU"/>
        </w:rPr>
        <w:t xml:space="preserve"> under the new standards</w:t>
      </w:r>
      <w:r w:rsidRPr="00975AC6">
        <w:rPr>
          <w:lang w:val="en-AU"/>
        </w:rPr>
        <w:t>, including greater certainty about:</w:t>
      </w:r>
    </w:p>
    <w:p w14:paraId="459E5EAC" w14:textId="77777777" w:rsidR="008811F8" w:rsidRPr="00975AC6" w:rsidRDefault="008811F8" w:rsidP="0036387E">
      <w:pPr>
        <w:pStyle w:val="FSBullet1"/>
        <w:rPr>
          <w:lang w:val="en-AU"/>
        </w:rPr>
      </w:pPr>
      <w:r w:rsidRPr="00975AC6">
        <w:rPr>
          <w:lang w:val="en-AU"/>
        </w:rPr>
        <w:t xml:space="preserve">permitted additives and contaminants </w:t>
      </w:r>
    </w:p>
    <w:p w14:paraId="67A2C952" w14:textId="77777777" w:rsidR="008811F8" w:rsidRPr="00975AC6" w:rsidRDefault="008811F8" w:rsidP="0036387E">
      <w:pPr>
        <w:pStyle w:val="FSBullet1"/>
        <w:rPr>
          <w:lang w:val="en-AU"/>
        </w:rPr>
      </w:pPr>
      <w:r w:rsidRPr="00975AC6">
        <w:rPr>
          <w:lang w:val="en-AU"/>
        </w:rPr>
        <w:t>clarifications about conditions for permitted novel foods in Schedule 25</w:t>
      </w:r>
    </w:p>
    <w:p w14:paraId="6B122AA6" w14:textId="77777777" w:rsidR="008811F8" w:rsidRPr="00975AC6" w:rsidRDefault="008811F8" w:rsidP="0036387E">
      <w:pPr>
        <w:pStyle w:val="FSBullet1"/>
        <w:rPr>
          <w:lang w:val="en-AU"/>
        </w:rPr>
      </w:pPr>
      <w:r w:rsidRPr="00975AC6">
        <w:rPr>
          <w:lang w:val="en-AU"/>
        </w:rPr>
        <w:t>definitions of SMPPi vs other infant formula products</w:t>
      </w:r>
    </w:p>
    <w:p w14:paraId="32FB16AB" w14:textId="118CA1B1" w:rsidR="008811F8" w:rsidRPr="00975AC6" w:rsidRDefault="008811F8" w:rsidP="0036387E">
      <w:pPr>
        <w:pStyle w:val="FSBullet1"/>
        <w:rPr>
          <w:lang w:val="en-AU"/>
        </w:rPr>
      </w:pPr>
      <w:r w:rsidRPr="00975AC6">
        <w:rPr>
          <w:lang w:val="en-AU"/>
        </w:rPr>
        <w:t>the content and format of nutrition and ingredient information declared on the label and</w:t>
      </w:r>
    </w:p>
    <w:p w14:paraId="7F082416" w14:textId="69BE93C2" w:rsidR="008811F8" w:rsidRPr="00082689" w:rsidRDefault="008811F8" w:rsidP="008811F8">
      <w:pPr>
        <w:pStyle w:val="FSBullet1"/>
        <w:rPr>
          <w:lang w:val="en-AU"/>
        </w:rPr>
      </w:pPr>
      <w:r w:rsidRPr="00975AC6">
        <w:rPr>
          <w:lang w:val="en-AU"/>
        </w:rPr>
        <w:t xml:space="preserve">other aspects of the </w:t>
      </w:r>
      <w:r w:rsidR="00530853" w:rsidRPr="00975AC6">
        <w:rPr>
          <w:lang w:val="en-AU"/>
        </w:rPr>
        <w:t>proposed changes</w:t>
      </w:r>
      <w:r w:rsidRPr="00975AC6">
        <w:rPr>
          <w:lang w:val="en-AU"/>
        </w:rPr>
        <w:t xml:space="preserve"> that improve regulatory certainty.</w:t>
      </w:r>
    </w:p>
    <w:p w14:paraId="6C1F18CE" w14:textId="0C584B1E" w:rsidR="00EE5B64" w:rsidRPr="00975AC6" w:rsidRDefault="008811F8" w:rsidP="008811F8">
      <w:pPr>
        <w:widowControl/>
        <w:rPr>
          <w:lang w:val="en-AU" w:bidi="ar-SA"/>
        </w:rPr>
      </w:pPr>
      <w:r w:rsidRPr="00975AC6">
        <w:rPr>
          <w:lang w:val="en-AU" w:bidi="ar-SA"/>
        </w:rPr>
        <w:t xml:space="preserve">Increased regulatory certainty is likely to result in more investment into the infant formula industry. </w:t>
      </w:r>
      <w:r w:rsidR="00B20B33" w:rsidRPr="00975AC6">
        <w:rPr>
          <w:lang w:val="en-AU" w:bidi="ar-SA"/>
        </w:rPr>
        <w:t>In general terms</w:t>
      </w:r>
      <w:r w:rsidR="00D00FF9" w:rsidRPr="00975AC6">
        <w:rPr>
          <w:lang w:val="en-AU" w:bidi="ar-SA"/>
        </w:rPr>
        <w:t>,</w:t>
      </w:r>
      <w:r w:rsidR="00B20B33" w:rsidRPr="00975AC6">
        <w:rPr>
          <w:lang w:val="en-AU" w:bidi="ar-SA"/>
        </w:rPr>
        <w:t xml:space="preserve"> r</w:t>
      </w:r>
      <w:r w:rsidR="00FB2E8E" w:rsidRPr="00975AC6">
        <w:rPr>
          <w:lang w:val="en-AU" w:bidi="ar-SA"/>
        </w:rPr>
        <w:t xml:space="preserve">egulatory uncertainty is </w:t>
      </w:r>
      <w:r w:rsidR="00B20B33" w:rsidRPr="00975AC6">
        <w:rPr>
          <w:lang w:val="en-AU" w:bidi="ar-SA"/>
        </w:rPr>
        <w:t>an investment risk</w:t>
      </w:r>
      <w:r w:rsidR="00076970" w:rsidRPr="00975AC6">
        <w:rPr>
          <w:lang w:val="en-AU" w:bidi="ar-SA"/>
        </w:rPr>
        <w:t xml:space="preserve"> and</w:t>
      </w:r>
      <w:r w:rsidR="00B20B33" w:rsidRPr="00975AC6">
        <w:rPr>
          <w:lang w:val="en-AU" w:bidi="ar-SA"/>
        </w:rPr>
        <w:t xml:space="preserve"> as risk increases </w:t>
      </w:r>
      <w:r w:rsidR="00425CC2" w:rsidRPr="00975AC6">
        <w:rPr>
          <w:lang w:val="en-AU" w:bidi="ar-SA"/>
        </w:rPr>
        <w:t xml:space="preserve">the investment required to cover </w:t>
      </w:r>
      <w:r w:rsidR="004965BD" w:rsidRPr="00975AC6">
        <w:rPr>
          <w:lang w:val="en-AU" w:bidi="ar-SA"/>
        </w:rPr>
        <w:t>the risk increases</w:t>
      </w:r>
      <w:r w:rsidR="00425CC2" w:rsidRPr="00975AC6">
        <w:rPr>
          <w:lang w:val="en-AU" w:bidi="ar-SA"/>
        </w:rPr>
        <w:t xml:space="preserve">. </w:t>
      </w:r>
      <w:r w:rsidR="006648AF" w:rsidRPr="00975AC6">
        <w:rPr>
          <w:lang w:val="en-AU" w:bidi="ar-SA"/>
        </w:rPr>
        <w:t>This can make some investments commercially unviable</w:t>
      </w:r>
      <w:r w:rsidR="004965BD" w:rsidRPr="00975AC6">
        <w:rPr>
          <w:lang w:val="en-AU" w:bidi="ar-SA"/>
        </w:rPr>
        <w:t>, resulting in an opportunity cost.</w:t>
      </w:r>
    </w:p>
    <w:p w14:paraId="65E4B871" w14:textId="74DDC047" w:rsidR="00D767BB" w:rsidRPr="00975AC6" w:rsidRDefault="00EE5B64" w:rsidP="00E97E1D">
      <w:pPr>
        <w:keepNext/>
        <w:keepLines/>
        <w:widowControl/>
        <w:rPr>
          <w:lang w:val="en-AU" w:bidi="ar-SA"/>
        </w:rPr>
      </w:pPr>
      <w:r w:rsidRPr="00975AC6">
        <w:rPr>
          <w:lang w:val="en-AU" w:bidi="ar-SA"/>
        </w:rPr>
        <w:t>Regulatory certainty is important in the infant fo</w:t>
      </w:r>
      <w:r w:rsidR="0036387E" w:rsidRPr="00975AC6">
        <w:rPr>
          <w:lang w:val="en-AU" w:bidi="ar-SA"/>
        </w:rPr>
        <w:t>r</w:t>
      </w:r>
      <w:r w:rsidRPr="00975AC6">
        <w:rPr>
          <w:lang w:val="en-AU" w:bidi="ar-SA"/>
        </w:rPr>
        <w:t>mula industry</w:t>
      </w:r>
      <w:r w:rsidR="004965BD" w:rsidRPr="00975AC6">
        <w:rPr>
          <w:lang w:val="en-AU" w:bidi="ar-SA"/>
        </w:rPr>
        <w:t xml:space="preserve">. </w:t>
      </w:r>
      <w:r w:rsidR="0027628E" w:rsidRPr="00975AC6">
        <w:rPr>
          <w:lang w:val="en-AU" w:bidi="ar-SA"/>
        </w:rPr>
        <w:t xml:space="preserve">There can be </w:t>
      </w:r>
      <w:r w:rsidR="0027628E" w:rsidRPr="00500258">
        <w:rPr>
          <w:lang w:val="en-AU"/>
        </w:rPr>
        <w:t xml:space="preserve">long time periods between investment decisions and project completion (the time where </w:t>
      </w:r>
      <w:r w:rsidR="00AA1FD3" w:rsidRPr="00500258">
        <w:rPr>
          <w:lang w:val="en-AU"/>
        </w:rPr>
        <w:t>returns on investment start)</w:t>
      </w:r>
      <w:r w:rsidR="0027628E" w:rsidRPr="00500258">
        <w:rPr>
          <w:lang w:val="en-AU"/>
        </w:rPr>
        <w:t xml:space="preserve">. </w:t>
      </w:r>
      <w:r w:rsidR="00AA1FD3" w:rsidRPr="00975AC6">
        <w:rPr>
          <w:lang w:val="en-AU" w:bidi="ar-SA"/>
        </w:rPr>
        <w:t xml:space="preserve">These long </w:t>
      </w:r>
      <w:r w:rsidR="004369D7" w:rsidRPr="00975AC6">
        <w:rPr>
          <w:lang w:val="en-AU" w:bidi="ar-SA"/>
        </w:rPr>
        <w:t>time periods</w:t>
      </w:r>
      <w:r w:rsidR="00AA1FD3" w:rsidRPr="00975AC6">
        <w:rPr>
          <w:lang w:val="en-AU" w:bidi="ar-SA"/>
        </w:rPr>
        <w:t xml:space="preserve"> are due to</w:t>
      </w:r>
      <w:r w:rsidR="00D00FF9" w:rsidRPr="00975AC6">
        <w:rPr>
          <w:lang w:val="en-AU" w:bidi="ar-SA"/>
        </w:rPr>
        <w:t>:</w:t>
      </w:r>
    </w:p>
    <w:p w14:paraId="163BBCB3" w14:textId="05AF8E72" w:rsidR="00EE5B64" w:rsidRPr="00500258" w:rsidRDefault="00570583" w:rsidP="00E97E1D">
      <w:pPr>
        <w:pStyle w:val="FSBullet1"/>
        <w:keepNext/>
        <w:keepLines/>
        <w:rPr>
          <w:lang w:val="en-AU"/>
        </w:rPr>
      </w:pPr>
      <w:r w:rsidRPr="00500258">
        <w:rPr>
          <w:lang w:val="en-AU"/>
        </w:rPr>
        <w:t xml:space="preserve">parts </w:t>
      </w:r>
      <w:r w:rsidR="00BB6B2C" w:rsidRPr="00500258">
        <w:rPr>
          <w:lang w:val="en-AU"/>
        </w:rPr>
        <w:t xml:space="preserve">of the supply chain </w:t>
      </w:r>
      <w:r w:rsidR="00D00FF9" w:rsidRPr="00500258">
        <w:rPr>
          <w:lang w:val="en-AU"/>
        </w:rPr>
        <w:t>being</w:t>
      </w:r>
      <w:r w:rsidR="002332B7" w:rsidRPr="00500258">
        <w:rPr>
          <w:lang w:val="en-AU"/>
        </w:rPr>
        <w:t xml:space="preserve"> capital intensive</w:t>
      </w:r>
      <w:r w:rsidR="00137704" w:rsidRPr="00500258">
        <w:rPr>
          <w:rStyle w:val="FootnoteReference"/>
          <w:lang w:val="en-AU"/>
        </w:rPr>
        <w:footnoteReference w:id="79"/>
      </w:r>
    </w:p>
    <w:p w14:paraId="23BD9FE3" w14:textId="0BA6C0E4" w:rsidR="00EE5B64" w:rsidRPr="00082689" w:rsidRDefault="00570583" w:rsidP="00EE5B64">
      <w:pPr>
        <w:pStyle w:val="FSBullet1"/>
        <w:keepNext/>
        <w:keepLines/>
        <w:rPr>
          <w:lang w:val="en-AU"/>
        </w:rPr>
      </w:pPr>
      <w:r w:rsidRPr="00500258">
        <w:rPr>
          <w:lang w:val="en-AU"/>
        </w:rPr>
        <w:t xml:space="preserve">a </w:t>
      </w:r>
      <w:r w:rsidR="00251E0C" w:rsidRPr="00500258">
        <w:rPr>
          <w:lang w:val="en-AU"/>
        </w:rPr>
        <w:t xml:space="preserve">complex </w:t>
      </w:r>
      <w:r w:rsidR="00AA1FD3" w:rsidRPr="00500258">
        <w:rPr>
          <w:lang w:val="en-AU"/>
        </w:rPr>
        <w:t>global supply chain</w:t>
      </w:r>
      <w:r w:rsidR="00664522" w:rsidRPr="00500258">
        <w:rPr>
          <w:lang w:val="en-AU"/>
        </w:rPr>
        <w:t>, where a number of complex and interconnected factors increases decision making complexity and time.</w:t>
      </w:r>
    </w:p>
    <w:p w14:paraId="53959C42" w14:textId="1742A4FA" w:rsidR="00391D23" w:rsidRPr="00975AC6" w:rsidRDefault="00EE5B64" w:rsidP="00EE5B64">
      <w:pPr>
        <w:widowControl/>
        <w:rPr>
          <w:lang w:val="en-AU" w:bidi="ar-SA"/>
        </w:rPr>
      </w:pPr>
      <w:r w:rsidRPr="00975AC6">
        <w:rPr>
          <w:lang w:val="en-AU" w:bidi="ar-SA"/>
        </w:rPr>
        <w:t xml:space="preserve">Greater investment may result </w:t>
      </w:r>
      <w:r w:rsidR="00391D23" w:rsidRPr="00975AC6">
        <w:rPr>
          <w:lang w:val="en-AU" w:bidi="ar-SA"/>
        </w:rPr>
        <w:t>in</w:t>
      </w:r>
      <w:r w:rsidR="0077698B" w:rsidRPr="00975AC6">
        <w:rPr>
          <w:lang w:val="en-AU" w:bidi="ar-SA"/>
        </w:rPr>
        <w:t>:</w:t>
      </w:r>
    </w:p>
    <w:p w14:paraId="1AF622DB" w14:textId="7502445D" w:rsidR="00391D23" w:rsidRPr="00975AC6" w:rsidRDefault="00391D23" w:rsidP="00391D23">
      <w:pPr>
        <w:pStyle w:val="FSBullet1"/>
        <w:rPr>
          <w:lang w:val="en-AU"/>
        </w:rPr>
      </w:pPr>
      <w:r w:rsidRPr="00975AC6">
        <w:rPr>
          <w:lang w:val="en-AU"/>
        </w:rPr>
        <w:t>businesses entering the industry</w:t>
      </w:r>
      <w:r w:rsidR="0077698B" w:rsidRPr="00975AC6">
        <w:rPr>
          <w:lang w:val="en-AU"/>
        </w:rPr>
        <w:t xml:space="preserve"> and making a return on investment</w:t>
      </w:r>
    </w:p>
    <w:p w14:paraId="42296DE0" w14:textId="6E5DD795" w:rsidR="00846523" w:rsidRPr="00082689" w:rsidRDefault="0077698B" w:rsidP="00082689">
      <w:pPr>
        <w:pStyle w:val="FSBullet1"/>
        <w:rPr>
          <w:lang w:val="en-AU"/>
        </w:rPr>
      </w:pPr>
      <w:r w:rsidRPr="00500258">
        <w:rPr>
          <w:lang w:val="en-AU"/>
        </w:rPr>
        <w:t xml:space="preserve">existing businesses investing in new </w:t>
      </w:r>
      <w:r w:rsidR="00B91AA5" w:rsidRPr="00500258">
        <w:rPr>
          <w:lang w:val="en-AU"/>
        </w:rPr>
        <w:t>projects (</w:t>
      </w:r>
      <w:r w:rsidR="0036387E" w:rsidRPr="00500258">
        <w:rPr>
          <w:lang w:val="en-AU"/>
        </w:rPr>
        <w:t>for example,</w:t>
      </w:r>
      <w:r w:rsidR="00957019" w:rsidRPr="00500258">
        <w:rPr>
          <w:lang w:val="en-AU"/>
        </w:rPr>
        <w:t xml:space="preserve"> to produce new product lines, expand capacity, </w:t>
      </w:r>
      <w:r w:rsidR="00846523" w:rsidRPr="00500258">
        <w:rPr>
          <w:lang w:val="en-AU"/>
        </w:rPr>
        <w:t>increase efficiency)</w:t>
      </w:r>
      <w:r w:rsidR="00B91AA5" w:rsidRPr="00500258">
        <w:rPr>
          <w:lang w:val="en-AU"/>
        </w:rPr>
        <w:t xml:space="preserve"> and making a return on </w:t>
      </w:r>
      <w:r w:rsidR="00F3021F" w:rsidRPr="00500258">
        <w:rPr>
          <w:lang w:val="en-AU"/>
        </w:rPr>
        <w:t>investment.</w:t>
      </w:r>
    </w:p>
    <w:p w14:paraId="04B42A37" w14:textId="5B23ADDC" w:rsidR="00CF4117" w:rsidRPr="00975AC6" w:rsidRDefault="00846523" w:rsidP="00082689">
      <w:pPr>
        <w:rPr>
          <w:lang w:val="en-AU"/>
        </w:rPr>
      </w:pPr>
      <w:r w:rsidRPr="00500258">
        <w:rPr>
          <w:lang w:val="en-AU"/>
        </w:rPr>
        <w:t xml:space="preserve">These investments </w:t>
      </w:r>
      <w:r w:rsidR="00EE5B64" w:rsidRPr="00500258">
        <w:rPr>
          <w:lang w:val="en-AU"/>
        </w:rPr>
        <w:t xml:space="preserve">into the industry </w:t>
      </w:r>
      <w:r w:rsidR="00991C26" w:rsidRPr="00500258">
        <w:rPr>
          <w:lang w:val="en-AU"/>
        </w:rPr>
        <w:t>will benefit</w:t>
      </w:r>
      <w:r w:rsidR="00EE5B64" w:rsidRPr="00500258">
        <w:rPr>
          <w:lang w:val="en-AU"/>
        </w:rPr>
        <w:t xml:space="preserve"> </w:t>
      </w:r>
      <w:r w:rsidR="00272FCD">
        <w:rPr>
          <w:lang w:val="en-AU"/>
        </w:rPr>
        <w:t>caregivers</w:t>
      </w:r>
      <w:r w:rsidRPr="00500258">
        <w:rPr>
          <w:lang w:val="en-AU"/>
        </w:rPr>
        <w:t xml:space="preserve">, </w:t>
      </w:r>
      <w:r w:rsidR="005419E0" w:rsidRPr="00500258">
        <w:rPr>
          <w:lang w:val="en-AU"/>
        </w:rPr>
        <w:t>for example through more product choice or lower</w:t>
      </w:r>
      <w:r w:rsidR="0036387E" w:rsidRPr="00500258">
        <w:rPr>
          <w:lang w:val="en-AU"/>
        </w:rPr>
        <w:t>-</w:t>
      </w:r>
      <w:r w:rsidR="005419E0" w:rsidRPr="00500258">
        <w:rPr>
          <w:lang w:val="en-AU"/>
        </w:rPr>
        <w:t>priced products</w:t>
      </w:r>
      <w:r w:rsidR="00EE5B64" w:rsidRPr="00500258">
        <w:rPr>
          <w:lang w:val="en-AU"/>
        </w:rPr>
        <w:t>.</w:t>
      </w:r>
    </w:p>
    <w:p w14:paraId="496B0C85" w14:textId="2D41D9AF" w:rsidR="00C87287" w:rsidRPr="00500258" w:rsidDel="00EE5B64" w:rsidRDefault="008811F8" w:rsidP="00A16530">
      <w:pPr>
        <w:widowControl/>
        <w:rPr>
          <w:lang w:val="en-AU"/>
        </w:rPr>
      </w:pPr>
      <w:r w:rsidRPr="00975AC6">
        <w:rPr>
          <w:lang w:val="en-AU" w:bidi="ar-SA"/>
        </w:rPr>
        <w:t>The benefit of this to industry</w:t>
      </w:r>
      <w:r w:rsidR="00EC15E2" w:rsidRPr="00975AC6">
        <w:rPr>
          <w:lang w:val="en-AU" w:bidi="ar-SA"/>
        </w:rPr>
        <w:t xml:space="preserve"> has not been quantified. </w:t>
      </w:r>
      <w:r w:rsidR="00500258" w:rsidRPr="00500258">
        <w:rPr>
          <w:lang w:val="en-AU" w:bidi="ar-SA"/>
        </w:rPr>
        <w:t>Quantifying</w:t>
      </w:r>
      <w:r w:rsidR="00502BE2" w:rsidRPr="00975AC6">
        <w:rPr>
          <w:lang w:val="en-AU" w:bidi="ar-SA"/>
        </w:rPr>
        <w:t xml:space="preserve"> the benefit would require detailed mode</w:t>
      </w:r>
      <w:r w:rsidR="0036387E" w:rsidRPr="00975AC6">
        <w:rPr>
          <w:lang w:val="en-AU" w:bidi="ar-SA"/>
        </w:rPr>
        <w:t>l</w:t>
      </w:r>
      <w:r w:rsidR="00502BE2" w:rsidRPr="00975AC6">
        <w:rPr>
          <w:lang w:val="en-AU" w:bidi="ar-SA"/>
        </w:rPr>
        <w:t>ling</w:t>
      </w:r>
      <w:r w:rsidR="0036387E" w:rsidRPr="00975AC6">
        <w:rPr>
          <w:lang w:val="en-AU" w:bidi="ar-SA"/>
        </w:rPr>
        <w:t>—</w:t>
      </w:r>
      <w:r w:rsidR="003A55DD" w:rsidRPr="00975AC6">
        <w:rPr>
          <w:lang w:val="en-AU" w:bidi="ar-SA"/>
        </w:rPr>
        <w:t>FSANZ is not aware of any such models.</w:t>
      </w:r>
    </w:p>
    <w:p w14:paraId="77852CCE" w14:textId="4AEEE9FB" w:rsidR="008811F8" w:rsidRPr="00975AC6" w:rsidRDefault="00D562C5" w:rsidP="00082689">
      <w:pPr>
        <w:pStyle w:val="Heading3"/>
      </w:pPr>
      <w:bookmarkStart w:id="949" w:name="_Toc168995669"/>
      <w:bookmarkStart w:id="950" w:name="_Toc158893140"/>
      <w:r w:rsidRPr="00975AC6">
        <w:lastRenderedPageBreak/>
        <w:t>Infant</w:t>
      </w:r>
      <w:r w:rsidR="008811F8" w:rsidRPr="00975AC6">
        <w:t xml:space="preserve"> formula industry</w:t>
      </w:r>
      <w:r w:rsidRPr="00975AC6">
        <w:t xml:space="preserve"> costs</w:t>
      </w:r>
      <w:bookmarkEnd w:id="949"/>
      <w:bookmarkEnd w:id="950"/>
    </w:p>
    <w:p w14:paraId="7C49562B" w14:textId="7941A3A8" w:rsidR="003D1529" w:rsidRPr="00975AC6" w:rsidRDefault="003D1529" w:rsidP="00082689">
      <w:pPr>
        <w:keepNext/>
        <w:keepLines/>
        <w:widowControl/>
        <w:rPr>
          <w:lang w:val="en-AU"/>
        </w:rPr>
      </w:pPr>
      <w:r w:rsidRPr="00975AC6">
        <w:rPr>
          <w:lang w:val="en-AU"/>
        </w:rPr>
        <w:t>This section discusses the impacts on the infant formula industry.</w:t>
      </w:r>
    </w:p>
    <w:p w14:paraId="4B14CB74" w14:textId="35D8964F" w:rsidR="008811F8" w:rsidRPr="00975AC6" w:rsidRDefault="003D1529" w:rsidP="00082689">
      <w:pPr>
        <w:keepNext/>
        <w:keepLines/>
        <w:widowControl/>
        <w:rPr>
          <w:lang w:val="en-AU"/>
        </w:rPr>
      </w:pPr>
      <w:r w:rsidRPr="00975AC6">
        <w:rPr>
          <w:lang w:val="en-AU"/>
        </w:rPr>
        <w:t>In summary, t</w:t>
      </w:r>
      <w:r w:rsidR="008811F8" w:rsidRPr="00975AC6">
        <w:rPr>
          <w:lang w:val="en-AU"/>
        </w:rPr>
        <w:t>he expected cost impacts on industry are:</w:t>
      </w:r>
    </w:p>
    <w:p w14:paraId="77CDFB47" w14:textId="5248D741" w:rsidR="008811F8" w:rsidRPr="00975AC6" w:rsidRDefault="00427DBF" w:rsidP="00082689">
      <w:pPr>
        <w:pStyle w:val="FSBullet1"/>
        <w:keepNext/>
        <w:keepLines/>
        <w:numPr>
          <w:ilvl w:val="0"/>
          <w:numId w:val="4"/>
        </w:numPr>
        <w:rPr>
          <w:lang w:val="en-AU"/>
        </w:rPr>
      </w:pPr>
      <w:r w:rsidRPr="00975AC6">
        <w:rPr>
          <w:lang w:val="en-AU"/>
        </w:rPr>
        <w:t>quantifiable</w:t>
      </w:r>
      <w:r w:rsidR="008811F8" w:rsidRPr="00975AC6">
        <w:rPr>
          <w:lang w:val="en-AU"/>
        </w:rPr>
        <w:t>:</w:t>
      </w:r>
    </w:p>
    <w:p w14:paraId="342DC057" w14:textId="17224792" w:rsidR="008811F8" w:rsidRPr="00975AC6" w:rsidRDefault="00427DBF" w:rsidP="00082689">
      <w:pPr>
        <w:pStyle w:val="FSBullet2"/>
        <w:keepNext/>
        <w:keepLines/>
        <w:numPr>
          <w:ilvl w:val="0"/>
          <w:numId w:val="5"/>
        </w:numPr>
        <w:rPr>
          <w:lang w:val="en-AU"/>
        </w:rPr>
      </w:pPr>
      <w:r w:rsidRPr="00975AC6">
        <w:rPr>
          <w:lang w:val="en-AU"/>
        </w:rPr>
        <w:t xml:space="preserve">reformulation </w:t>
      </w:r>
      <w:r w:rsidR="008811F8" w:rsidRPr="00975AC6">
        <w:rPr>
          <w:lang w:val="en-AU"/>
        </w:rPr>
        <w:t xml:space="preserve">- </w:t>
      </w:r>
      <w:r w:rsidR="00F90F8C" w:rsidRPr="00975AC6">
        <w:rPr>
          <w:lang w:val="en-AU"/>
        </w:rPr>
        <w:t>A</w:t>
      </w:r>
      <w:r w:rsidR="008811F8" w:rsidRPr="00975AC6">
        <w:rPr>
          <w:lang w:val="en-AU"/>
        </w:rPr>
        <w:t>$</w:t>
      </w:r>
      <w:r w:rsidR="00E0572F" w:rsidRPr="00975AC6">
        <w:rPr>
          <w:lang w:val="en-AU"/>
        </w:rPr>
        <w:t>4</w:t>
      </w:r>
      <w:r w:rsidR="00E0572F">
        <w:rPr>
          <w:lang w:val="en-AU"/>
        </w:rPr>
        <w:t>4</w:t>
      </w:r>
      <w:r w:rsidR="00E0572F" w:rsidRPr="00975AC6">
        <w:rPr>
          <w:lang w:val="en-AU"/>
        </w:rPr>
        <w:t xml:space="preserve">m </w:t>
      </w:r>
      <w:r w:rsidR="008811F8" w:rsidRPr="00975AC6">
        <w:rPr>
          <w:lang w:val="en-AU"/>
        </w:rPr>
        <w:t>one off cost</w:t>
      </w:r>
    </w:p>
    <w:p w14:paraId="5A3892A9" w14:textId="0568864F" w:rsidR="008811F8" w:rsidRPr="00975AC6" w:rsidRDefault="00427DBF" w:rsidP="00082689">
      <w:pPr>
        <w:pStyle w:val="FSBullet2"/>
        <w:keepNext/>
        <w:keepLines/>
        <w:numPr>
          <w:ilvl w:val="0"/>
          <w:numId w:val="5"/>
        </w:numPr>
        <w:rPr>
          <w:lang w:val="en-AU"/>
        </w:rPr>
      </w:pPr>
      <w:r w:rsidRPr="00975AC6">
        <w:rPr>
          <w:lang w:val="en-AU"/>
        </w:rPr>
        <w:t xml:space="preserve">relabelling </w:t>
      </w:r>
      <w:r w:rsidR="008811F8" w:rsidRPr="00975AC6">
        <w:rPr>
          <w:lang w:val="en-AU"/>
        </w:rPr>
        <w:t xml:space="preserve">- </w:t>
      </w:r>
      <w:r w:rsidR="00F90F8C" w:rsidRPr="00975AC6">
        <w:rPr>
          <w:lang w:val="en-AU"/>
        </w:rPr>
        <w:t>A</w:t>
      </w:r>
      <w:r w:rsidR="007B248F" w:rsidRPr="00975AC6">
        <w:rPr>
          <w:lang w:val="en-AU"/>
        </w:rPr>
        <w:t>$2</w:t>
      </w:r>
      <w:r w:rsidR="00F90F8C" w:rsidRPr="00975AC6">
        <w:rPr>
          <w:lang w:val="en-AU"/>
        </w:rPr>
        <w:t>–</w:t>
      </w:r>
      <w:r w:rsidR="008811F8" w:rsidRPr="00975AC6">
        <w:rPr>
          <w:lang w:val="en-AU"/>
        </w:rPr>
        <w:t>4m one off cost</w:t>
      </w:r>
    </w:p>
    <w:p w14:paraId="475F3B0E" w14:textId="15F53217" w:rsidR="008811F8" w:rsidRPr="00975AC6" w:rsidRDefault="00427DBF" w:rsidP="00082689">
      <w:pPr>
        <w:pStyle w:val="FSBullet1"/>
        <w:keepNext/>
        <w:keepLines/>
        <w:numPr>
          <w:ilvl w:val="0"/>
          <w:numId w:val="4"/>
        </w:numPr>
        <w:rPr>
          <w:lang w:val="en-AU"/>
        </w:rPr>
      </w:pPr>
      <w:r w:rsidRPr="00975AC6">
        <w:rPr>
          <w:lang w:val="en-AU"/>
        </w:rPr>
        <w:t>unquantifiable</w:t>
      </w:r>
      <w:r w:rsidR="008811F8" w:rsidRPr="00975AC6">
        <w:rPr>
          <w:lang w:val="en-AU"/>
        </w:rPr>
        <w:t>:</w:t>
      </w:r>
    </w:p>
    <w:p w14:paraId="1D1B14B8" w14:textId="02D1B15C" w:rsidR="00A466CB" w:rsidRPr="00082689" w:rsidRDefault="00427DBF" w:rsidP="00082689">
      <w:pPr>
        <w:pStyle w:val="FSBullet2"/>
        <w:keepNext/>
        <w:keepLines/>
        <w:numPr>
          <w:ilvl w:val="0"/>
          <w:numId w:val="5"/>
        </w:numPr>
        <w:rPr>
          <w:lang w:val="en-AU"/>
        </w:rPr>
      </w:pPr>
      <w:r w:rsidRPr="00975AC6">
        <w:rPr>
          <w:lang w:val="en-AU"/>
        </w:rPr>
        <w:t xml:space="preserve">cost </w:t>
      </w:r>
      <w:r w:rsidR="008811F8" w:rsidRPr="00975AC6">
        <w:rPr>
          <w:lang w:val="en-AU"/>
        </w:rPr>
        <w:t xml:space="preserve">of restriction of sale of </w:t>
      </w:r>
      <w:r w:rsidRPr="00975AC6">
        <w:rPr>
          <w:lang w:val="en-AU"/>
        </w:rPr>
        <w:t>SMPPi</w:t>
      </w:r>
      <w:r w:rsidR="008811F8" w:rsidRPr="00975AC6">
        <w:rPr>
          <w:lang w:val="en-AU"/>
        </w:rPr>
        <w:t xml:space="preserve"> to </w:t>
      </w:r>
      <w:r w:rsidR="005817C9" w:rsidRPr="00975AC6">
        <w:rPr>
          <w:lang w:val="en-AU"/>
        </w:rPr>
        <w:t>pharmacies and other responsible institutions</w:t>
      </w:r>
      <w:r w:rsidR="009F52D0" w:rsidRPr="00975AC6">
        <w:rPr>
          <w:lang w:val="en-AU"/>
        </w:rPr>
        <w:t xml:space="preserve"> (potential lost sales for supermarkets and potential withdrawal of some products)</w:t>
      </w:r>
      <w:r w:rsidR="0036387E" w:rsidRPr="00975AC6">
        <w:rPr>
          <w:lang w:val="en-AU"/>
        </w:rPr>
        <w:t>.</w:t>
      </w:r>
    </w:p>
    <w:p w14:paraId="2B611794" w14:textId="212124CE" w:rsidR="003D1529" w:rsidRPr="00975AC6" w:rsidRDefault="00190EF8" w:rsidP="005E7B93">
      <w:pPr>
        <w:widowControl/>
        <w:rPr>
          <w:lang w:val="en-AU"/>
        </w:rPr>
      </w:pPr>
      <w:r>
        <w:rPr>
          <w:lang w:val="en-AU"/>
        </w:rPr>
        <w:t>These costs are explored in detail in the following sections.</w:t>
      </w:r>
    </w:p>
    <w:p w14:paraId="10397BC9" w14:textId="77777777" w:rsidR="008811F8" w:rsidRPr="00975AC6" w:rsidRDefault="008811F8" w:rsidP="00984274">
      <w:pPr>
        <w:pStyle w:val="Heading4"/>
        <w:rPr>
          <w:lang w:val="en-AU"/>
        </w:rPr>
      </w:pPr>
      <w:r w:rsidRPr="00975AC6">
        <w:rPr>
          <w:lang w:val="en-AU"/>
        </w:rPr>
        <w:t>Reformulation costs</w:t>
      </w:r>
    </w:p>
    <w:p w14:paraId="084E74FC" w14:textId="319B4AE2" w:rsidR="008811F8" w:rsidRPr="00975AC6" w:rsidRDefault="008811F8" w:rsidP="008811F8">
      <w:pPr>
        <w:widowControl/>
        <w:rPr>
          <w:lang w:val="en-AU"/>
        </w:rPr>
      </w:pPr>
      <w:r w:rsidRPr="00975AC6">
        <w:rPr>
          <w:lang w:val="en-AU"/>
        </w:rPr>
        <w:t xml:space="preserve">Industry will incur costs to reformulate impacted </w:t>
      </w:r>
      <w:r w:rsidR="001234E4" w:rsidRPr="00975AC6">
        <w:rPr>
          <w:lang w:val="en-AU"/>
        </w:rPr>
        <w:t xml:space="preserve">infant formula </w:t>
      </w:r>
      <w:r w:rsidRPr="00975AC6">
        <w:rPr>
          <w:lang w:val="en-AU"/>
        </w:rPr>
        <w:t xml:space="preserve">products to meet the new standards. The total cost to reformulate is estimated to be </w:t>
      </w:r>
      <w:r w:rsidR="00F90F8C" w:rsidRPr="00975AC6">
        <w:rPr>
          <w:lang w:val="en-AU"/>
        </w:rPr>
        <w:t>A</w:t>
      </w:r>
      <w:r w:rsidRPr="00975AC6">
        <w:rPr>
          <w:lang w:val="en-AU"/>
        </w:rPr>
        <w:t>$4</w:t>
      </w:r>
      <w:r w:rsidR="007B248F" w:rsidRPr="00975AC6">
        <w:rPr>
          <w:lang w:val="en-AU"/>
        </w:rPr>
        <w:t>4</w:t>
      </w:r>
      <w:r w:rsidRPr="00975AC6">
        <w:rPr>
          <w:lang w:val="en-AU"/>
        </w:rPr>
        <w:t xml:space="preserve">m. This is a one off cost. For more information on how this is calculated, refer to </w:t>
      </w:r>
      <w:r w:rsidR="000B785D" w:rsidRPr="00975AC6">
        <w:rPr>
          <w:lang w:val="en-AU"/>
        </w:rPr>
        <w:t>Appendix A</w:t>
      </w:r>
      <w:r w:rsidRPr="00975AC6">
        <w:rPr>
          <w:lang w:val="en-AU"/>
        </w:rPr>
        <w:t>.</w:t>
      </w:r>
    </w:p>
    <w:p w14:paraId="44EAAC68" w14:textId="0F8DBC45" w:rsidR="008811F8" w:rsidRPr="00975AC6" w:rsidRDefault="008811F8" w:rsidP="008811F8">
      <w:pPr>
        <w:widowControl/>
        <w:rPr>
          <w:lang w:val="en-AU"/>
        </w:rPr>
      </w:pPr>
      <w:r w:rsidRPr="00975AC6">
        <w:rPr>
          <w:lang w:val="en-AU"/>
        </w:rPr>
        <w:t xml:space="preserve">The cost estimate is based on information provided by industry, both in response to FSANZ consultation </w:t>
      </w:r>
      <w:r w:rsidR="008E2AA8" w:rsidRPr="00975AC6">
        <w:rPr>
          <w:lang w:val="en-AU"/>
        </w:rPr>
        <w:t xml:space="preserve">processes </w:t>
      </w:r>
      <w:r w:rsidRPr="00975AC6">
        <w:rPr>
          <w:lang w:val="en-AU"/>
        </w:rPr>
        <w:t>and meetings with industry.</w:t>
      </w:r>
    </w:p>
    <w:p w14:paraId="1F3211DC" w14:textId="4B7C56D7" w:rsidR="00A32539" w:rsidRPr="00975AC6" w:rsidRDefault="008811F8" w:rsidP="008811F8">
      <w:pPr>
        <w:widowControl/>
        <w:rPr>
          <w:lang w:val="en-AU"/>
        </w:rPr>
      </w:pPr>
      <w:r w:rsidRPr="00975AC6">
        <w:rPr>
          <w:lang w:val="en-AU"/>
        </w:rPr>
        <w:t>FSANZ has taken a conservative approach to estimating the reformulation costs</w:t>
      </w:r>
      <w:r w:rsidR="001F7539" w:rsidRPr="00975AC6">
        <w:rPr>
          <w:lang w:val="en-AU"/>
        </w:rPr>
        <w:t xml:space="preserve"> creating an estimate that </w:t>
      </w:r>
      <w:r w:rsidR="00ED7741" w:rsidRPr="00975AC6">
        <w:rPr>
          <w:lang w:val="en-AU"/>
        </w:rPr>
        <w:t>is</w:t>
      </w:r>
      <w:r w:rsidR="001F7539" w:rsidRPr="00975AC6">
        <w:rPr>
          <w:lang w:val="en-AU"/>
        </w:rPr>
        <w:t xml:space="preserve"> unlikely to</w:t>
      </w:r>
      <w:r w:rsidR="00ED7741" w:rsidRPr="00975AC6">
        <w:rPr>
          <w:lang w:val="en-AU"/>
        </w:rPr>
        <w:t xml:space="preserve"> be an</w:t>
      </w:r>
      <w:r w:rsidR="001F7539" w:rsidRPr="00975AC6">
        <w:rPr>
          <w:lang w:val="en-AU"/>
        </w:rPr>
        <w:t xml:space="preserve"> underestimate</w:t>
      </w:r>
      <w:r w:rsidRPr="00975AC6">
        <w:rPr>
          <w:lang w:val="en-AU"/>
        </w:rPr>
        <w:t>.</w:t>
      </w:r>
    </w:p>
    <w:p w14:paraId="1F8123D8" w14:textId="53775052" w:rsidR="00167770" w:rsidRPr="00975AC6" w:rsidRDefault="00167770" w:rsidP="00A91553">
      <w:pPr>
        <w:pStyle w:val="Heading5"/>
        <w:rPr>
          <w:lang w:val="en-AU"/>
        </w:rPr>
      </w:pPr>
      <w:r w:rsidRPr="00975AC6">
        <w:rPr>
          <w:lang w:val="en-AU"/>
        </w:rPr>
        <w:t>Transition time may reduce reformulation costs</w:t>
      </w:r>
    </w:p>
    <w:p w14:paraId="6752C476" w14:textId="56CED88C" w:rsidR="00D80C05" w:rsidRPr="00975AC6" w:rsidRDefault="008811F8" w:rsidP="008811F8">
      <w:pPr>
        <w:widowControl/>
        <w:rPr>
          <w:lang w:val="en-AU"/>
        </w:rPr>
      </w:pPr>
      <w:r w:rsidRPr="00975AC6">
        <w:rPr>
          <w:lang w:val="en-AU"/>
        </w:rPr>
        <w:t xml:space="preserve">Because FSANZ has allowed for a long transition time, industry may be able to reformulate </w:t>
      </w:r>
      <w:r w:rsidR="00CB1F1D" w:rsidRPr="00975AC6">
        <w:rPr>
          <w:lang w:val="en-AU"/>
        </w:rPr>
        <w:t xml:space="preserve">infant formula </w:t>
      </w:r>
      <w:r w:rsidRPr="00975AC6">
        <w:rPr>
          <w:lang w:val="en-AU"/>
        </w:rPr>
        <w:t xml:space="preserve">products to comply with the </w:t>
      </w:r>
      <w:r w:rsidR="00647E53" w:rsidRPr="00975AC6">
        <w:rPr>
          <w:lang w:val="en-AU"/>
        </w:rPr>
        <w:t xml:space="preserve">amended standards </w:t>
      </w:r>
      <w:r w:rsidRPr="00975AC6">
        <w:rPr>
          <w:lang w:val="en-AU"/>
        </w:rPr>
        <w:t xml:space="preserve">at the same time they are reformulating for </w:t>
      </w:r>
      <w:r w:rsidR="00063D2E" w:rsidRPr="00975AC6">
        <w:rPr>
          <w:lang w:val="en-AU"/>
        </w:rPr>
        <w:t xml:space="preserve">other </w:t>
      </w:r>
      <w:r w:rsidRPr="00975AC6">
        <w:rPr>
          <w:lang w:val="en-AU"/>
        </w:rPr>
        <w:t xml:space="preserve">commercial purposes. Where this occurs, the cost of compliance is shared with the commercial investment in reformulation, which reduces the compliance cost. </w:t>
      </w:r>
    </w:p>
    <w:p w14:paraId="79E4E8D8" w14:textId="390A1AD6" w:rsidR="008811F8" w:rsidRPr="00975AC6" w:rsidRDefault="008811F8" w:rsidP="008811F8">
      <w:pPr>
        <w:widowControl/>
        <w:rPr>
          <w:lang w:val="en-AU"/>
        </w:rPr>
      </w:pPr>
      <w:r w:rsidRPr="00975AC6">
        <w:rPr>
          <w:lang w:val="en-AU"/>
        </w:rPr>
        <w:t xml:space="preserve">Industry reported in consultation that some products </w:t>
      </w:r>
      <w:r w:rsidR="00D12068" w:rsidRPr="00975AC6">
        <w:rPr>
          <w:lang w:val="en-AU"/>
        </w:rPr>
        <w:t xml:space="preserve">are </w:t>
      </w:r>
      <w:r w:rsidRPr="00975AC6">
        <w:rPr>
          <w:lang w:val="en-AU"/>
        </w:rPr>
        <w:t>not frequently reformulate</w:t>
      </w:r>
      <w:r w:rsidR="00D12068" w:rsidRPr="00975AC6">
        <w:rPr>
          <w:lang w:val="en-AU"/>
        </w:rPr>
        <w:t>d</w:t>
      </w:r>
      <w:r w:rsidRPr="00975AC6">
        <w:rPr>
          <w:lang w:val="en-AU"/>
        </w:rPr>
        <w:t>, particularly lower</w:t>
      </w:r>
      <w:r w:rsidR="00D12068" w:rsidRPr="00975AC6">
        <w:rPr>
          <w:lang w:val="en-AU"/>
        </w:rPr>
        <w:t>-</w:t>
      </w:r>
      <w:r w:rsidRPr="00975AC6">
        <w:rPr>
          <w:lang w:val="en-AU"/>
        </w:rPr>
        <w:t>cost products or certain brands that are designed to maintain a consistent recipe over time.</w:t>
      </w:r>
    </w:p>
    <w:p w14:paraId="7E77531D" w14:textId="0D55907D" w:rsidR="00167770" w:rsidRPr="00975AC6" w:rsidRDefault="00167770" w:rsidP="00A91553">
      <w:pPr>
        <w:pStyle w:val="Heading5"/>
        <w:rPr>
          <w:lang w:val="en-AU"/>
        </w:rPr>
      </w:pPr>
      <w:r w:rsidRPr="00975AC6">
        <w:rPr>
          <w:lang w:val="en-AU"/>
        </w:rPr>
        <w:t xml:space="preserve">All infant formula products will need reformulating </w:t>
      </w:r>
    </w:p>
    <w:p w14:paraId="64A91CC6" w14:textId="77777777" w:rsidR="00082689" w:rsidRDefault="008811F8" w:rsidP="008811F8">
      <w:pPr>
        <w:widowControl/>
        <w:rPr>
          <w:lang w:val="en-AU"/>
        </w:rPr>
      </w:pPr>
      <w:r w:rsidRPr="00975AC6">
        <w:rPr>
          <w:lang w:val="en-AU"/>
        </w:rPr>
        <w:t xml:space="preserve">All </w:t>
      </w:r>
      <w:r w:rsidR="00CB1F1D" w:rsidRPr="00975AC6">
        <w:rPr>
          <w:lang w:val="en-AU"/>
        </w:rPr>
        <w:t xml:space="preserve">infant formula </w:t>
      </w:r>
      <w:r w:rsidR="00DB33A7" w:rsidRPr="00975AC6">
        <w:rPr>
          <w:lang w:val="en-AU"/>
        </w:rPr>
        <w:t>and follow-on formula SKU</w:t>
      </w:r>
      <w:r w:rsidRPr="00975AC6">
        <w:rPr>
          <w:lang w:val="en-AU"/>
        </w:rPr>
        <w:t xml:space="preserve"> lines will need to be reformulated, which industry confirmed in consultation.</w:t>
      </w:r>
      <w:r w:rsidR="000931EF" w:rsidRPr="00975AC6">
        <w:rPr>
          <w:lang w:val="en-AU"/>
        </w:rPr>
        <w:t xml:space="preserve"> </w:t>
      </w:r>
    </w:p>
    <w:p w14:paraId="47761509" w14:textId="418DC122" w:rsidR="00082689" w:rsidRDefault="00C4210C" w:rsidP="008811F8">
      <w:pPr>
        <w:widowControl/>
        <w:rPr>
          <w:lang w:val="en-AU"/>
        </w:rPr>
      </w:pPr>
      <w:r w:rsidRPr="00975AC6">
        <w:rPr>
          <w:lang w:val="en-AU"/>
        </w:rPr>
        <w:t>Less</w:t>
      </w:r>
      <w:r w:rsidR="00D12068" w:rsidRPr="00975AC6">
        <w:rPr>
          <w:lang w:val="en-AU"/>
        </w:rPr>
        <w:t>-</w:t>
      </w:r>
      <w:r w:rsidRPr="00975AC6">
        <w:rPr>
          <w:lang w:val="en-AU"/>
        </w:rPr>
        <w:t xml:space="preserve">specialised </w:t>
      </w:r>
      <w:r w:rsidR="00725AFF" w:rsidRPr="00975AC6">
        <w:rPr>
          <w:lang w:val="en-AU"/>
        </w:rPr>
        <w:t xml:space="preserve">SMPPi </w:t>
      </w:r>
      <w:r w:rsidR="00F31681" w:rsidRPr="00975AC6">
        <w:rPr>
          <w:lang w:val="en-AU"/>
        </w:rPr>
        <w:t>(those marketed to treat conditions such as regurgitation, etc)</w:t>
      </w:r>
      <w:r w:rsidRPr="00975AC6">
        <w:rPr>
          <w:lang w:val="en-AU"/>
        </w:rPr>
        <w:t xml:space="preserve"> will have to </w:t>
      </w:r>
      <w:r w:rsidR="00D12068" w:rsidRPr="00975AC6">
        <w:rPr>
          <w:lang w:val="en-AU"/>
        </w:rPr>
        <w:t xml:space="preserve">be </w:t>
      </w:r>
      <w:r w:rsidRPr="00975AC6">
        <w:rPr>
          <w:lang w:val="en-AU"/>
        </w:rPr>
        <w:t>reformulate</w:t>
      </w:r>
      <w:r w:rsidR="00D12068" w:rsidRPr="00975AC6">
        <w:rPr>
          <w:lang w:val="en-AU"/>
        </w:rPr>
        <w:t>d</w:t>
      </w:r>
      <w:r w:rsidRPr="00975AC6">
        <w:rPr>
          <w:lang w:val="en-AU"/>
        </w:rPr>
        <w:t xml:space="preserve"> to meet the new compositional requirements.</w:t>
      </w:r>
    </w:p>
    <w:p w14:paraId="5DC5A938" w14:textId="100FC144" w:rsidR="008811F8" w:rsidRPr="00975AC6" w:rsidRDefault="009408F6" w:rsidP="008811F8">
      <w:pPr>
        <w:widowControl/>
        <w:rPr>
          <w:lang w:val="en-AU"/>
        </w:rPr>
      </w:pPr>
      <w:r w:rsidRPr="00975AC6">
        <w:rPr>
          <w:lang w:val="en-AU"/>
        </w:rPr>
        <w:t>Highly specialised</w:t>
      </w:r>
      <w:r w:rsidR="00D12068" w:rsidRPr="00975AC6">
        <w:rPr>
          <w:lang w:val="en-AU"/>
        </w:rPr>
        <w:t>-</w:t>
      </w:r>
      <w:r w:rsidR="0068521A" w:rsidRPr="00975AC6">
        <w:rPr>
          <w:lang w:val="en-AU"/>
        </w:rPr>
        <w:t xml:space="preserve">SMPPi </w:t>
      </w:r>
      <w:r w:rsidR="00F31681" w:rsidRPr="00975AC6">
        <w:rPr>
          <w:lang w:val="en-AU"/>
        </w:rPr>
        <w:t>are assumed to not be impacted by the changes.</w:t>
      </w:r>
    </w:p>
    <w:p w14:paraId="603D8707" w14:textId="19473D9D" w:rsidR="00167770" w:rsidRPr="00975AC6" w:rsidRDefault="00167770" w:rsidP="00A91553">
      <w:pPr>
        <w:pStyle w:val="Heading5"/>
        <w:rPr>
          <w:lang w:val="en-AU"/>
        </w:rPr>
      </w:pPr>
      <w:r w:rsidRPr="00975AC6">
        <w:rPr>
          <w:lang w:val="en-AU"/>
        </w:rPr>
        <w:t>What drives the cost of reformulation</w:t>
      </w:r>
    </w:p>
    <w:p w14:paraId="704DC4B9" w14:textId="43A399D0" w:rsidR="008811F8" w:rsidRPr="00975AC6" w:rsidRDefault="008811F8" w:rsidP="008811F8">
      <w:pPr>
        <w:widowControl/>
        <w:rPr>
          <w:lang w:val="en-AU"/>
        </w:rPr>
      </w:pPr>
      <w:r w:rsidRPr="00975AC6">
        <w:rPr>
          <w:lang w:val="en-AU"/>
        </w:rPr>
        <w:t>Reformulating infant formula</w:t>
      </w:r>
      <w:r w:rsidR="00F31681" w:rsidRPr="00975AC6">
        <w:rPr>
          <w:lang w:val="en-AU"/>
        </w:rPr>
        <w:t xml:space="preserve"> products</w:t>
      </w:r>
      <w:r w:rsidRPr="00975AC6">
        <w:rPr>
          <w:lang w:val="en-AU"/>
        </w:rPr>
        <w:t xml:space="preserve"> generally involves the following steps:</w:t>
      </w:r>
    </w:p>
    <w:p w14:paraId="7280D3A2" w14:textId="04296631" w:rsidR="008811F8" w:rsidRPr="00975AC6" w:rsidRDefault="008811F8" w:rsidP="00984274">
      <w:pPr>
        <w:pStyle w:val="ListParagraph"/>
        <w:widowControl/>
        <w:numPr>
          <w:ilvl w:val="0"/>
          <w:numId w:val="6"/>
        </w:numPr>
        <w:rPr>
          <w:lang w:val="en-AU"/>
        </w:rPr>
      </w:pPr>
      <w:r w:rsidRPr="00975AC6">
        <w:rPr>
          <w:lang w:val="en-AU"/>
        </w:rPr>
        <w:t>Raw material qualification</w:t>
      </w:r>
    </w:p>
    <w:p w14:paraId="5343D361" w14:textId="77777777" w:rsidR="008811F8" w:rsidRPr="00975AC6" w:rsidRDefault="008811F8" w:rsidP="00984274">
      <w:pPr>
        <w:pStyle w:val="ListParagraph"/>
        <w:widowControl/>
        <w:numPr>
          <w:ilvl w:val="0"/>
          <w:numId w:val="6"/>
        </w:numPr>
        <w:rPr>
          <w:lang w:val="en-AU"/>
        </w:rPr>
      </w:pPr>
      <w:r w:rsidRPr="00975AC6">
        <w:rPr>
          <w:lang w:val="en-AU"/>
        </w:rPr>
        <w:t>Specification set-up</w:t>
      </w:r>
    </w:p>
    <w:p w14:paraId="6C110EDF" w14:textId="77777777" w:rsidR="008811F8" w:rsidRPr="00975AC6" w:rsidRDefault="008811F8" w:rsidP="00984274">
      <w:pPr>
        <w:pStyle w:val="ListParagraph"/>
        <w:widowControl/>
        <w:numPr>
          <w:ilvl w:val="0"/>
          <w:numId w:val="6"/>
        </w:numPr>
        <w:rPr>
          <w:lang w:val="en-AU"/>
        </w:rPr>
      </w:pPr>
      <w:r w:rsidRPr="00975AC6">
        <w:rPr>
          <w:lang w:val="en-AU"/>
        </w:rPr>
        <w:t>Production trials</w:t>
      </w:r>
    </w:p>
    <w:p w14:paraId="65746AA9" w14:textId="77777777" w:rsidR="008811F8" w:rsidRPr="00975AC6" w:rsidRDefault="008811F8" w:rsidP="00984274">
      <w:pPr>
        <w:pStyle w:val="ListParagraph"/>
        <w:widowControl/>
        <w:numPr>
          <w:ilvl w:val="0"/>
          <w:numId w:val="6"/>
        </w:numPr>
        <w:rPr>
          <w:lang w:val="en-AU"/>
        </w:rPr>
      </w:pPr>
      <w:r w:rsidRPr="00975AC6">
        <w:rPr>
          <w:lang w:val="en-AU"/>
        </w:rPr>
        <w:t>Quality testing</w:t>
      </w:r>
    </w:p>
    <w:p w14:paraId="3E2CB3BB" w14:textId="77777777" w:rsidR="008811F8" w:rsidRPr="00975AC6" w:rsidRDefault="008811F8" w:rsidP="00984274">
      <w:pPr>
        <w:pStyle w:val="ListParagraph"/>
        <w:widowControl/>
        <w:numPr>
          <w:ilvl w:val="0"/>
          <w:numId w:val="6"/>
        </w:numPr>
        <w:rPr>
          <w:lang w:val="en-AU"/>
        </w:rPr>
      </w:pPr>
      <w:r w:rsidRPr="00975AC6">
        <w:rPr>
          <w:lang w:val="en-AU"/>
        </w:rPr>
        <w:lastRenderedPageBreak/>
        <w:t>Shelf-life testing programs</w:t>
      </w:r>
    </w:p>
    <w:p w14:paraId="53F7DAB5" w14:textId="77777777" w:rsidR="008811F8" w:rsidRPr="00975AC6" w:rsidRDefault="008811F8" w:rsidP="00984274">
      <w:pPr>
        <w:pStyle w:val="ListParagraph"/>
        <w:widowControl/>
        <w:numPr>
          <w:ilvl w:val="0"/>
          <w:numId w:val="6"/>
        </w:numPr>
        <w:rPr>
          <w:lang w:val="en-AU"/>
        </w:rPr>
      </w:pPr>
      <w:r w:rsidRPr="00975AC6">
        <w:rPr>
          <w:lang w:val="en-AU"/>
        </w:rPr>
        <w:t>Setting scoop sizes</w:t>
      </w:r>
    </w:p>
    <w:p w14:paraId="668E406C" w14:textId="1CC1FE11" w:rsidR="008811F8" w:rsidRPr="00975AC6" w:rsidRDefault="00D12068" w:rsidP="00984274">
      <w:pPr>
        <w:pStyle w:val="ListParagraph"/>
        <w:widowControl/>
        <w:numPr>
          <w:ilvl w:val="0"/>
          <w:numId w:val="6"/>
        </w:numPr>
        <w:rPr>
          <w:lang w:val="en-AU"/>
        </w:rPr>
      </w:pPr>
      <w:r w:rsidRPr="00975AC6">
        <w:rPr>
          <w:lang w:val="en-AU"/>
        </w:rPr>
        <w:t>Preparing i</w:t>
      </w:r>
      <w:r w:rsidR="008811F8" w:rsidRPr="00975AC6">
        <w:rPr>
          <w:lang w:val="en-AU"/>
        </w:rPr>
        <w:t>mplementation documentation</w:t>
      </w:r>
      <w:r w:rsidRPr="00975AC6">
        <w:rPr>
          <w:lang w:val="en-AU"/>
        </w:rPr>
        <w:t>.</w:t>
      </w:r>
    </w:p>
    <w:p w14:paraId="7A4A53EF" w14:textId="77777777" w:rsidR="008811F8" w:rsidRPr="00975AC6" w:rsidRDefault="008811F8" w:rsidP="008811F8">
      <w:pPr>
        <w:widowControl/>
        <w:rPr>
          <w:lang w:val="en-AU"/>
        </w:rPr>
      </w:pPr>
      <w:r w:rsidRPr="00975AC6">
        <w:rPr>
          <w:lang w:val="en-AU"/>
        </w:rPr>
        <w:t xml:space="preserve">The above changes will need to be done for: </w:t>
      </w:r>
    </w:p>
    <w:p w14:paraId="1082FCD3" w14:textId="593C98FB" w:rsidR="008811F8" w:rsidRPr="00975AC6" w:rsidRDefault="00D12068" w:rsidP="00975AC6">
      <w:pPr>
        <w:pStyle w:val="FSBullet1"/>
        <w:numPr>
          <w:ilvl w:val="0"/>
          <w:numId w:val="4"/>
        </w:numPr>
        <w:rPr>
          <w:lang w:val="en-AU"/>
        </w:rPr>
      </w:pPr>
      <w:r w:rsidRPr="00975AC6">
        <w:rPr>
          <w:lang w:val="en-AU"/>
        </w:rPr>
        <w:t>b</w:t>
      </w:r>
      <w:r w:rsidR="008811F8" w:rsidRPr="00975AC6">
        <w:rPr>
          <w:lang w:val="en-AU"/>
        </w:rPr>
        <w:t>ase powders</w:t>
      </w:r>
    </w:p>
    <w:p w14:paraId="0C29EE04" w14:textId="04C5C7FA" w:rsidR="008811F8" w:rsidRPr="00975AC6" w:rsidRDefault="00D12068" w:rsidP="00975AC6">
      <w:pPr>
        <w:pStyle w:val="FSBullet1"/>
        <w:numPr>
          <w:ilvl w:val="0"/>
          <w:numId w:val="4"/>
        </w:numPr>
        <w:rPr>
          <w:lang w:val="en-AU"/>
        </w:rPr>
      </w:pPr>
      <w:r w:rsidRPr="00975AC6">
        <w:rPr>
          <w:lang w:val="en-AU"/>
        </w:rPr>
        <w:t>p</w:t>
      </w:r>
      <w:r w:rsidR="008811F8" w:rsidRPr="00975AC6">
        <w:rPr>
          <w:lang w:val="en-AU"/>
        </w:rPr>
        <w:t>re-mixes</w:t>
      </w:r>
    </w:p>
    <w:p w14:paraId="3F9CCE3E" w14:textId="1E006D68" w:rsidR="008811F8" w:rsidRPr="00975AC6" w:rsidRDefault="00D12068" w:rsidP="00975AC6">
      <w:pPr>
        <w:pStyle w:val="FSBullet1"/>
        <w:numPr>
          <w:ilvl w:val="0"/>
          <w:numId w:val="4"/>
        </w:numPr>
        <w:rPr>
          <w:lang w:val="en-AU"/>
        </w:rPr>
      </w:pPr>
      <w:r w:rsidRPr="00975AC6">
        <w:rPr>
          <w:lang w:val="en-AU"/>
        </w:rPr>
        <w:t>f</w:t>
      </w:r>
      <w:r w:rsidR="008811F8" w:rsidRPr="00975AC6">
        <w:rPr>
          <w:lang w:val="en-AU"/>
        </w:rPr>
        <w:t>inal products</w:t>
      </w:r>
      <w:r w:rsidRPr="00975AC6">
        <w:rPr>
          <w:lang w:val="en-AU"/>
        </w:rPr>
        <w:t>.</w:t>
      </w:r>
    </w:p>
    <w:p w14:paraId="7DA1029A" w14:textId="1811D11D" w:rsidR="008811F8" w:rsidRPr="00975AC6" w:rsidRDefault="008811F8" w:rsidP="008811F8">
      <w:pPr>
        <w:widowControl/>
        <w:rPr>
          <w:lang w:val="en-AU"/>
        </w:rPr>
      </w:pPr>
      <w:r w:rsidRPr="00975AC6">
        <w:rPr>
          <w:lang w:val="en-AU"/>
        </w:rPr>
        <w:t>Base powders and pre-mixes can be used across multiple products therefore they cannot be changed in isolation. Therefore, when reformulating, the impact on the entire product range needs to be considered.</w:t>
      </w:r>
    </w:p>
    <w:p w14:paraId="538C01BE" w14:textId="7750373B" w:rsidR="00167770" w:rsidRPr="00975AC6" w:rsidRDefault="008811F8" w:rsidP="008811F8">
      <w:pPr>
        <w:widowControl/>
        <w:rPr>
          <w:lang w:val="en-AU"/>
        </w:rPr>
      </w:pPr>
      <w:r w:rsidRPr="00975AC6">
        <w:rPr>
          <w:lang w:val="en-AU"/>
        </w:rPr>
        <w:t xml:space="preserve">Multinational producers and domestic producers are expected to be impacted by similar reformulation costs. While multinational producers may experience economies of scale that would </w:t>
      </w:r>
      <w:r w:rsidR="00DD4112" w:rsidRPr="00975AC6">
        <w:rPr>
          <w:lang w:val="en-AU"/>
        </w:rPr>
        <w:t xml:space="preserve">result in </w:t>
      </w:r>
      <w:r w:rsidRPr="00975AC6">
        <w:rPr>
          <w:lang w:val="en-AU"/>
        </w:rPr>
        <w:t xml:space="preserve">lower reformulation costs (relative to domestic producers), multinational companies face </w:t>
      </w:r>
      <w:r w:rsidR="00DD4112" w:rsidRPr="00975AC6">
        <w:rPr>
          <w:lang w:val="en-AU"/>
        </w:rPr>
        <w:t xml:space="preserve">other </w:t>
      </w:r>
      <w:r w:rsidRPr="00975AC6">
        <w:rPr>
          <w:lang w:val="en-AU"/>
        </w:rPr>
        <w:t>costs in adapting final products and product inputs (base powders, etc) to different regulatory regimes.</w:t>
      </w:r>
    </w:p>
    <w:p w14:paraId="0913FFB8" w14:textId="052D3E6D" w:rsidR="00167770" w:rsidRPr="00975AC6" w:rsidRDefault="00167770" w:rsidP="00167770">
      <w:pPr>
        <w:pStyle w:val="Heading5"/>
        <w:rPr>
          <w:lang w:val="en-AU"/>
        </w:rPr>
      </w:pPr>
      <w:r w:rsidRPr="00975AC6">
        <w:rPr>
          <w:lang w:val="en-AU"/>
        </w:rPr>
        <w:t xml:space="preserve">Impact on other products that may share </w:t>
      </w:r>
      <w:r w:rsidR="004F726B" w:rsidRPr="00975AC6">
        <w:rPr>
          <w:lang w:val="en-AU"/>
        </w:rPr>
        <w:t>manufacturing processes</w:t>
      </w:r>
      <w:r w:rsidRPr="00975AC6">
        <w:rPr>
          <w:lang w:val="en-AU"/>
        </w:rPr>
        <w:t xml:space="preserve"> </w:t>
      </w:r>
    </w:p>
    <w:p w14:paraId="573095D9" w14:textId="3AC832E5" w:rsidR="00DF3F75" w:rsidRPr="00975AC6" w:rsidRDefault="00DF3F75" w:rsidP="00167770">
      <w:pPr>
        <w:rPr>
          <w:lang w:val="en-AU" w:bidi="ar-SA"/>
        </w:rPr>
      </w:pPr>
      <w:r w:rsidRPr="00975AC6">
        <w:rPr>
          <w:lang w:val="en-AU" w:bidi="ar-SA"/>
        </w:rPr>
        <w:t>For manufacturing efficiency purposes, some manufacturers may combine aspects of the manufacturing process for infant formula products and</w:t>
      </w:r>
      <w:r w:rsidR="004F726B" w:rsidRPr="00975AC6">
        <w:rPr>
          <w:lang w:val="en-AU" w:bidi="ar-SA"/>
        </w:rPr>
        <w:t xml:space="preserve"> other products like</w:t>
      </w:r>
      <w:r w:rsidRPr="00975AC6">
        <w:rPr>
          <w:lang w:val="en-AU" w:bidi="ar-SA"/>
        </w:rPr>
        <w:t xml:space="preserve"> formulated supplementary foods for young children (FSFYC, often referred to as toddler milks). This may involve shar</w:t>
      </w:r>
      <w:r w:rsidR="00DD4112" w:rsidRPr="00975AC6">
        <w:rPr>
          <w:lang w:val="en-AU" w:bidi="ar-SA"/>
        </w:rPr>
        <w:t>ed</w:t>
      </w:r>
      <w:r w:rsidR="001C7AFB" w:rsidRPr="00975AC6">
        <w:rPr>
          <w:lang w:val="en-AU" w:bidi="ar-SA"/>
        </w:rPr>
        <w:t xml:space="preserve"> processes,</w:t>
      </w:r>
      <w:r w:rsidRPr="00975AC6">
        <w:rPr>
          <w:lang w:val="en-AU" w:bidi="ar-SA"/>
        </w:rPr>
        <w:t xml:space="preserve"> ingredients or base powders.</w:t>
      </w:r>
    </w:p>
    <w:p w14:paraId="63B04190" w14:textId="43086327" w:rsidR="004F726B" w:rsidRPr="00975AC6" w:rsidRDefault="00DF3F75" w:rsidP="00167770">
      <w:pPr>
        <w:rPr>
          <w:lang w:val="en-AU" w:bidi="ar-SA"/>
        </w:rPr>
      </w:pPr>
      <w:r w:rsidRPr="00975AC6">
        <w:rPr>
          <w:lang w:val="en-AU" w:bidi="ar-SA"/>
        </w:rPr>
        <w:t xml:space="preserve">Manufacturers will </w:t>
      </w:r>
      <w:r w:rsidR="00DD4112" w:rsidRPr="00975AC6">
        <w:rPr>
          <w:lang w:val="en-AU" w:bidi="ar-SA"/>
        </w:rPr>
        <w:t>incur</w:t>
      </w:r>
      <w:r w:rsidRPr="00975AC6">
        <w:rPr>
          <w:lang w:val="en-AU" w:bidi="ar-SA"/>
        </w:rPr>
        <w:t xml:space="preserve"> a </w:t>
      </w:r>
      <w:r w:rsidR="00DD4112" w:rsidRPr="00975AC6">
        <w:rPr>
          <w:lang w:val="en-AU" w:bidi="ar-SA"/>
        </w:rPr>
        <w:t>direct</w:t>
      </w:r>
      <w:r w:rsidRPr="00975AC6">
        <w:rPr>
          <w:lang w:val="en-AU" w:bidi="ar-SA"/>
        </w:rPr>
        <w:t xml:space="preserve"> increase in costs where the change to the infant formula standards </w:t>
      </w:r>
      <w:r w:rsidR="00DD4112" w:rsidRPr="00975AC6">
        <w:rPr>
          <w:lang w:val="en-AU" w:bidi="ar-SA"/>
        </w:rPr>
        <w:t xml:space="preserve">also </w:t>
      </w:r>
      <w:r w:rsidR="004F726B" w:rsidRPr="00975AC6">
        <w:rPr>
          <w:lang w:val="en-AU" w:bidi="ar-SA"/>
        </w:rPr>
        <w:t>forces a change in the manufacturing of products not subject to the standard</w:t>
      </w:r>
      <w:r w:rsidR="00F32F39" w:rsidRPr="00975AC6">
        <w:rPr>
          <w:lang w:val="en-AU" w:bidi="ar-SA"/>
        </w:rPr>
        <w:t>s</w:t>
      </w:r>
      <w:r w:rsidR="004F726B" w:rsidRPr="00975AC6">
        <w:rPr>
          <w:lang w:val="en-AU" w:bidi="ar-SA"/>
        </w:rPr>
        <w:t>.</w:t>
      </w:r>
    </w:p>
    <w:p w14:paraId="3EBEDEB8" w14:textId="33D0AD6E" w:rsidR="004F726B" w:rsidRPr="00975AC6" w:rsidRDefault="004F726B" w:rsidP="00A91553">
      <w:pPr>
        <w:rPr>
          <w:lang w:val="en-AU" w:bidi="ar-SA"/>
        </w:rPr>
      </w:pPr>
      <w:r w:rsidRPr="00975AC6">
        <w:rPr>
          <w:lang w:val="en-AU" w:bidi="ar-SA"/>
        </w:rPr>
        <w:t xml:space="preserve">This impact has not been quantified due to a lack of information and data, however the extent of the impact is expected to be small relative to the direct impact </w:t>
      </w:r>
      <w:r w:rsidR="00DD4112" w:rsidRPr="00975AC6">
        <w:rPr>
          <w:lang w:val="en-AU" w:bidi="ar-SA"/>
        </w:rPr>
        <w:t xml:space="preserve">from changes to </w:t>
      </w:r>
      <w:r w:rsidRPr="00975AC6">
        <w:rPr>
          <w:lang w:val="en-AU" w:bidi="ar-SA"/>
        </w:rPr>
        <w:t>infant formula products.</w:t>
      </w:r>
    </w:p>
    <w:p w14:paraId="4D329C52" w14:textId="77777777" w:rsidR="008811F8" w:rsidRPr="00975AC6" w:rsidRDefault="008811F8" w:rsidP="00984274">
      <w:pPr>
        <w:pStyle w:val="Heading4"/>
        <w:rPr>
          <w:lang w:val="en-AU"/>
        </w:rPr>
      </w:pPr>
      <w:bookmarkStart w:id="951" w:name="_Ref126935218"/>
      <w:r w:rsidRPr="00975AC6">
        <w:rPr>
          <w:lang w:val="en-AU"/>
        </w:rPr>
        <w:t>Relabelling costs</w:t>
      </w:r>
      <w:bookmarkEnd w:id="951"/>
    </w:p>
    <w:p w14:paraId="30B3749A" w14:textId="679A1BC4" w:rsidR="00D616C2" w:rsidRPr="00975AC6" w:rsidRDefault="008811F8" w:rsidP="008811F8">
      <w:pPr>
        <w:widowControl/>
        <w:rPr>
          <w:lang w:val="en-AU"/>
        </w:rPr>
      </w:pPr>
      <w:r w:rsidRPr="00975AC6">
        <w:rPr>
          <w:lang w:val="en-AU"/>
        </w:rPr>
        <w:t xml:space="preserve">Industry will incur costs to update </w:t>
      </w:r>
      <w:r w:rsidR="000B04A7" w:rsidRPr="00975AC6">
        <w:rPr>
          <w:lang w:val="en-AU"/>
        </w:rPr>
        <w:t>product</w:t>
      </w:r>
      <w:r w:rsidRPr="00975AC6">
        <w:rPr>
          <w:lang w:val="en-AU"/>
        </w:rPr>
        <w:t xml:space="preserve"> labels.</w:t>
      </w:r>
    </w:p>
    <w:p w14:paraId="3200300A" w14:textId="60EA6A74" w:rsidR="00A32539" w:rsidRPr="00975AC6" w:rsidRDefault="008811F8" w:rsidP="008811F8">
      <w:pPr>
        <w:widowControl/>
        <w:rPr>
          <w:lang w:val="en-AU"/>
        </w:rPr>
      </w:pPr>
      <w:r w:rsidRPr="00975AC6">
        <w:rPr>
          <w:lang w:val="en-AU"/>
        </w:rPr>
        <w:t>The total relabelling cost is estimated to</w:t>
      </w:r>
      <w:r w:rsidR="00D616C2" w:rsidRPr="00975AC6">
        <w:rPr>
          <w:lang w:val="en-AU"/>
        </w:rPr>
        <w:t xml:space="preserve"> cost industry</w:t>
      </w:r>
      <w:r w:rsidRPr="00975AC6">
        <w:rPr>
          <w:lang w:val="en-AU"/>
        </w:rPr>
        <w:t xml:space="preserve"> be</w:t>
      </w:r>
      <w:r w:rsidR="00D616C2" w:rsidRPr="00975AC6">
        <w:rPr>
          <w:lang w:val="en-AU"/>
        </w:rPr>
        <w:t>tween</w:t>
      </w:r>
      <w:r w:rsidR="002E75FA" w:rsidRPr="00975AC6">
        <w:rPr>
          <w:lang w:val="en-AU"/>
        </w:rPr>
        <w:t xml:space="preserve"> </w:t>
      </w:r>
      <w:r w:rsidR="00F90F8C" w:rsidRPr="00975AC6">
        <w:rPr>
          <w:lang w:val="en-AU"/>
        </w:rPr>
        <w:t>A</w:t>
      </w:r>
      <w:r w:rsidR="002E75FA" w:rsidRPr="00975AC6">
        <w:rPr>
          <w:lang w:val="en-AU"/>
        </w:rPr>
        <w:t>$2</w:t>
      </w:r>
      <w:r w:rsidR="00F90F8C" w:rsidRPr="00975AC6">
        <w:rPr>
          <w:lang w:val="en-AU"/>
        </w:rPr>
        <w:t>–</w:t>
      </w:r>
      <w:r w:rsidRPr="00975AC6">
        <w:rPr>
          <w:lang w:val="en-AU"/>
        </w:rPr>
        <w:t>4m. This is a one</w:t>
      </w:r>
      <w:r w:rsidR="00DD4112" w:rsidRPr="00975AC6">
        <w:rPr>
          <w:lang w:val="en-AU"/>
        </w:rPr>
        <w:t>-</w:t>
      </w:r>
      <w:r w:rsidRPr="00975AC6">
        <w:rPr>
          <w:lang w:val="en-AU"/>
        </w:rPr>
        <w:t xml:space="preserve">off cost. For more information on how this is calculated, refer to </w:t>
      </w:r>
      <w:r w:rsidR="000B785D" w:rsidRPr="00975AC6">
        <w:rPr>
          <w:lang w:val="en-AU"/>
        </w:rPr>
        <w:t>Appendix A</w:t>
      </w:r>
      <w:r w:rsidRPr="00975AC6">
        <w:rPr>
          <w:lang w:val="en-AU"/>
        </w:rPr>
        <w:t>.</w:t>
      </w:r>
    </w:p>
    <w:p w14:paraId="0A7E3AE4" w14:textId="77777777" w:rsidR="008811F8" w:rsidRPr="00975AC6" w:rsidRDefault="008811F8" w:rsidP="008811F8">
      <w:pPr>
        <w:widowControl/>
        <w:rPr>
          <w:lang w:val="en-AU"/>
        </w:rPr>
      </w:pPr>
      <w:r w:rsidRPr="00975AC6">
        <w:rPr>
          <w:lang w:val="en-AU"/>
        </w:rPr>
        <w:t xml:space="preserve">Relabelling costs include the following activities: </w:t>
      </w:r>
    </w:p>
    <w:p w14:paraId="27A5F1A8" w14:textId="33ABE76A" w:rsidR="008811F8" w:rsidRPr="00975AC6" w:rsidRDefault="00DD4112" w:rsidP="00984274">
      <w:pPr>
        <w:pStyle w:val="FSBullet1"/>
        <w:numPr>
          <w:ilvl w:val="0"/>
          <w:numId w:val="4"/>
        </w:numPr>
        <w:rPr>
          <w:lang w:val="en-AU"/>
        </w:rPr>
      </w:pPr>
      <w:r w:rsidRPr="00975AC6">
        <w:rPr>
          <w:lang w:val="en-AU"/>
        </w:rPr>
        <w:t>u</w:t>
      </w:r>
      <w:r w:rsidR="008811F8" w:rsidRPr="00975AC6">
        <w:rPr>
          <w:lang w:val="en-AU"/>
        </w:rPr>
        <w:t>pdate values in the NIS as a result of reformulation</w:t>
      </w:r>
    </w:p>
    <w:p w14:paraId="24346FAF" w14:textId="0CE493C9" w:rsidR="008811F8" w:rsidRPr="00975AC6" w:rsidRDefault="00DD4112" w:rsidP="00984274">
      <w:pPr>
        <w:pStyle w:val="FSBullet1"/>
        <w:numPr>
          <w:ilvl w:val="0"/>
          <w:numId w:val="4"/>
        </w:numPr>
        <w:rPr>
          <w:lang w:val="en-AU"/>
        </w:rPr>
      </w:pPr>
      <w:r w:rsidRPr="00975AC6">
        <w:rPr>
          <w:lang w:val="en-AU"/>
        </w:rPr>
        <w:t>u</w:t>
      </w:r>
      <w:r w:rsidR="008811F8" w:rsidRPr="00975AC6">
        <w:rPr>
          <w:lang w:val="en-AU"/>
        </w:rPr>
        <w:t xml:space="preserve">pdate the format of the NIS to comply with the </w:t>
      </w:r>
      <w:r w:rsidRPr="00975AC6">
        <w:rPr>
          <w:lang w:val="en-AU"/>
        </w:rPr>
        <w:t xml:space="preserve">new </w:t>
      </w:r>
      <w:r w:rsidR="00213629" w:rsidRPr="00975AC6">
        <w:rPr>
          <w:lang w:val="en-AU"/>
        </w:rPr>
        <w:t>standards</w:t>
      </w:r>
    </w:p>
    <w:p w14:paraId="0AAD4227" w14:textId="5035B125" w:rsidR="008811F8" w:rsidRPr="00975AC6" w:rsidRDefault="00DD4112" w:rsidP="00984274">
      <w:pPr>
        <w:pStyle w:val="FSBullet1"/>
        <w:numPr>
          <w:ilvl w:val="0"/>
          <w:numId w:val="4"/>
        </w:numPr>
        <w:rPr>
          <w:lang w:val="en-AU"/>
        </w:rPr>
      </w:pPr>
      <w:r w:rsidRPr="00975AC6">
        <w:rPr>
          <w:lang w:val="en-AU"/>
        </w:rPr>
        <w:t>u</w:t>
      </w:r>
      <w:r w:rsidR="008811F8" w:rsidRPr="00975AC6">
        <w:rPr>
          <w:lang w:val="en-AU"/>
        </w:rPr>
        <w:t xml:space="preserve">pdate the wording of a warning statement and preparation instructions to comply with the new </w:t>
      </w:r>
      <w:r w:rsidR="00F32F39" w:rsidRPr="00975AC6">
        <w:rPr>
          <w:lang w:val="en-AU"/>
        </w:rPr>
        <w:t>standards</w:t>
      </w:r>
    </w:p>
    <w:p w14:paraId="33CF80C6" w14:textId="36D9ACF6" w:rsidR="008811F8" w:rsidRPr="00975AC6" w:rsidRDefault="00DD4112" w:rsidP="00984274">
      <w:pPr>
        <w:pStyle w:val="FSBullet1"/>
        <w:numPr>
          <w:ilvl w:val="0"/>
          <w:numId w:val="4"/>
        </w:numPr>
        <w:rPr>
          <w:lang w:val="en-AU"/>
        </w:rPr>
      </w:pPr>
      <w:r w:rsidRPr="00975AC6">
        <w:rPr>
          <w:lang w:val="en-AU"/>
        </w:rPr>
        <w:t>c</w:t>
      </w:r>
      <w:r w:rsidR="008811F8" w:rsidRPr="00975AC6">
        <w:rPr>
          <w:lang w:val="en-AU"/>
        </w:rPr>
        <w:t>omply with new requirements on declaring the protein source</w:t>
      </w:r>
    </w:p>
    <w:p w14:paraId="3A8C0505" w14:textId="57CD2F02" w:rsidR="008811F8" w:rsidRPr="00975AC6" w:rsidRDefault="00DD4112" w:rsidP="00984274">
      <w:pPr>
        <w:pStyle w:val="FSBullet1"/>
        <w:numPr>
          <w:ilvl w:val="0"/>
          <w:numId w:val="4"/>
        </w:numPr>
        <w:rPr>
          <w:lang w:val="en-AU"/>
        </w:rPr>
      </w:pPr>
      <w:r w:rsidRPr="00975AC6">
        <w:rPr>
          <w:lang w:val="en-AU"/>
        </w:rPr>
        <w:t>r</w:t>
      </w:r>
      <w:r w:rsidR="008811F8" w:rsidRPr="00975AC6">
        <w:rPr>
          <w:lang w:val="en-AU"/>
        </w:rPr>
        <w:t>emove references to other products in a product range</w:t>
      </w:r>
    </w:p>
    <w:p w14:paraId="064262A6" w14:textId="7636FD5B" w:rsidR="008811F8" w:rsidRPr="00975AC6" w:rsidRDefault="00DD4112" w:rsidP="00A91553">
      <w:pPr>
        <w:pStyle w:val="FSBullet1"/>
        <w:numPr>
          <w:ilvl w:val="0"/>
          <w:numId w:val="4"/>
        </w:numPr>
        <w:rPr>
          <w:bCs/>
          <w:lang w:val="en-AU"/>
        </w:rPr>
      </w:pPr>
      <w:r w:rsidRPr="00975AC6">
        <w:rPr>
          <w:lang w:val="en-AU"/>
        </w:rPr>
        <w:t>r</w:t>
      </w:r>
      <w:r w:rsidR="008811F8" w:rsidRPr="00975AC6">
        <w:rPr>
          <w:lang w:val="en-AU"/>
        </w:rPr>
        <w:t xml:space="preserve">emove references to ‘anti-reflux’ and all </w:t>
      </w:r>
      <w:r w:rsidR="008811F8" w:rsidRPr="00975AC6">
        <w:rPr>
          <w:bCs/>
          <w:lang w:val="en-AU"/>
        </w:rPr>
        <w:t>other conditions.</w:t>
      </w:r>
    </w:p>
    <w:p w14:paraId="3A4A7D8E" w14:textId="62E3B89C" w:rsidR="001C1F4B" w:rsidRPr="00975AC6" w:rsidRDefault="001C1F4B" w:rsidP="00082689">
      <w:pPr>
        <w:pStyle w:val="Heading5"/>
        <w:keepLines/>
        <w:rPr>
          <w:lang w:val="en-AU"/>
        </w:rPr>
      </w:pPr>
      <w:r w:rsidRPr="00975AC6">
        <w:rPr>
          <w:lang w:val="en-AU"/>
        </w:rPr>
        <w:lastRenderedPageBreak/>
        <w:t>Relabel</w:t>
      </w:r>
      <w:r w:rsidR="00021B86" w:rsidRPr="00975AC6">
        <w:rPr>
          <w:lang w:val="en-AU"/>
        </w:rPr>
        <w:t>ling</w:t>
      </w:r>
      <w:r w:rsidRPr="00975AC6">
        <w:rPr>
          <w:lang w:val="en-AU"/>
        </w:rPr>
        <w:t xml:space="preserve"> costs for SMPPi</w:t>
      </w:r>
    </w:p>
    <w:p w14:paraId="0BFBC5F2" w14:textId="36A29242" w:rsidR="00BA2776" w:rsidRPr="00082689" w:rsidRDefault="00ED1A90" w:rsidP="00082689">
      <w:pPr>
        <w:keepNext/>
        <w:keepLines/>
        <w:rPr>
          <w:lang w:val="en-AU"/>
        </w:rPr>
      </w:pPr>
      <w:r w:rsidRPr="00975AC6">
        <w:rPr>
          <w:lang w:val="en-AU"/>
        </w:rPr>
        <w:t xml:space="preserve">Highly specialised </w:t>
      </w:r>
      <w:r w:rsidR="008811F8" w:rsidRPr="00975AC6">
        <w:rPr>
          <w:lang w:val="en-AU"/>
        </w:rPr>
        <w:t xml:space="preserve">SMPPi </w:t>
      </w:r>
      <w:r w:rsidR="00BA2776" w:rsidRPr="00975AC6">
        <w:rPr>
          <w:lang w:val="en-AU"/>
        </w:rPr>
        <w:t>(including PBS/Pharmac subsidised</w:t>
      </w:r>
      <w:r w:rsidR="00062A23" w:rsidRPr="00975AC6">
        <w:rPr>
          <w:lang w:val="en-AU"/>
        </w:rPr>
        <w:t xml:space="preserve"> prescription products</w:t>
      </w:r>
      <w:r w:rsidR="00BA2776" w:rsidRPr="00975AC6">
        <w:rPr>
          <w:lang w:val="en-AU"/>
        </w:rPr>
        <w:t>) are not likely to have to be relabelled</w:t>
      </w:r>
      <w:r w:rsidR="008811F8" w:rsidRPr="00975AC6">
        <w:rPr>
          <w:lang w:val="en-AU"/>
        </w:rPr>
        <w:t xml:space="preserve">. The proposed changes are consistent with EU </w:t>
      </w:r>
      <w:r w:rsidR="00021B86" w:rsidRPr="00975AC6">
        <w:rPr>
          <w:lang w:val="en-AU"/>
        </w:rPr>
        <w:t>regulations</w:t>
      </w:r>
      <w:r w:rsidR="008811F8" w:rsidRPr="00975AC6">
        <w:rPr>
          <w:lang w:val="en-AU"/>
        </w:rPr>
        <w:t xml:space="preserve"> and the majority of SMPPi are imported </w:t>
      </w:r>
      <w:r w:rsidR="00021B86" w:rsidRPr="00975AC6">
        <w:rPr>
          <w:lang w:val="en-AU"/>
        </w:rPr>
        <w:t xml:space="preserve">to Australia and New Zealand </w:t>
      </w:r>
      <w:r w:rsidR="008811F8" w:rsidRPr="00975AC6">
        <w:rPr>
          <w:lang w:val="en-AU"/>
        </w:rPr>
        <w:t xml:space="preserve">from the EU. The labelling requirements are also sufficiently flexible so that the supply of SMPPi imported from other </w:t>
      </w:r>
      <w:r w:rsidR="00021B86" w:rsidRPr="00975AC6">
        <w:rPr>
          <w:lang w:val="en-AU"/>
        </w:rPr>
        <w:t xml:space="preserve">places </w:t>
      </w:r>
      <w:r w:rsidR="008811F8" w:rsidRPr="00975AC6">
        <w:rPr>
          <w:lang w:val="en-AU"/>
        </w:rPr>
        <w:t>such as the United States will be unaffected.</w:t>
      </w:r>
    </w:p>
    <w:p w14:paraId="4E88CAF2" w14:textId="54BDBD7C" w:rsidR="00BA2776" w:rsidRPr="00975AC6" w:rsidRDefault="00BA2776" w:rsidP="00BA2776">
      <w:pPr>
        <w:rPr>
          <w:lang w:val="en-AU"/>
        </w:rPr>
      </w:pPr>
      <w:r w:rsidRPr="00975AC6">
        <w:rPr>
          <w:lang w:val="en-AU"/>
        </w:rPr>
        <w:t>Other SMPPi will need to be relabelled</w:t>
      </w:r>
      <w:r w:rsidR="00511A3D" w:rsidRPr="00975AC6">
        <w:rPr>
          <w:lang w:val="en-AU"/>
        </w:rPr>
        <w:t>. This includes products designed for:</w:t>
      </w:r>
    </w:p>
    <w:p w14:paraId="7434E57E" w14:textId="3FE0779A" w:rsidR="00BA2776" w:rsidRPr="00975AC6" w:rsidRDefault="00021B86" w:rsidP="00BA2776">
      <w:pPr>
        <w:pStyle w:val="FSBullet1"/>
        <w:rPr>
          <w:lang w:val="en-AU"/>
        </w:rPr>
      </w:pPr>
      <w:r w:rsidRPr="00975AC6">
        <w:rPr>
          <w:lang w:val="en-AU"/>
        </w:rPr>
        <w:t>r</w:t>
      </w:r>
      <w:r w:rsidR="00BA2776" w:rsidRPr="00975AC6">
        <w:rPr>
          <w:lang w:val="en-AU"/>
        </w:rPr>
        <w:t>eflux and regurgitation</w:t>
      </w:r>
    </w:p>
    <w:p w14:paraId="2C55021E" w14:textId="21593693" w:rsidR="00BA2776" w:rsidRPr="00975AC6" w:rsidRDefault="00021B86" w:rsidP="00BA2776">
      <w:pPr>
        <w:pStyle w:val="FSBullet1"/>
        <w:rPr>
          <w:lang w:val="en-AU"/>
        </w:rPr>
      </w:pPr>
      <w:r w:rsidRPr="00975AC6">
        <w:rPr>
          <w:lang w:val="en-AU"/>
        </w:rPr>
        <w:t>c</w:t>
      </w:r>
      <w:r w:rsidR="00BA2776" w:rsidRPr="00975AC6">
        <w:rPr>
          <w:lang w:val="en-AU"/>
        </w:rPr>
        <w:t>olic and constipation</w:t>
      </w:r>
    </w:p>
    <w:p w14:paraId="543F0FBD" w14:textId="768F60E4" w:rsidR="00BA2776" w:rsidRPr="00975AC6" w:rsidRDefault="00021B86" w:rsidP="00BA2776">
      <w:pPr>
        <w:pStyle w:val="FSBullet1"/>
        <w:rPr>
          <w:lang w:val="en-AU"/>
        </w:rPr>
      </w:pPr>
      <w:r w:rsidRPr="00975AC6">
        <w:rPr>
          <w:lang w:val="en-AU"/>
        </w:rPr>
        <w:t>s</w:t>
      </w:r>
      <w:r w:rsidR="00BA2776" w:rsidRPr="00975AC6">
        <w:rPr>
          <w:lang w:val="en-AU"/>
        </w:rPr>
        <w:t>ensitivity and/or intolerance</w:t>
      </w:r>
    </w:p>
    <w:p w14:paraId="58EC90EB" w14:textId="15D1ADBE" w:rsidR="001C405D" w:rsidRPr="00082689" w:rsidRDefault="00021B86" w:rsidP="00BA2776">
      <w:pPr>
        <w:pStyle w:val="FSBullet1"/>
        <w:rPr>
          <w:lang w:val="en-AU"/>
        </w:rPr>
      </w:pPr>
      <w:r w:rsidRPr="00975AC6">
        <w:rPr>
          <w:lang w:val="en-AU"/>
        </w:rPr>
        <w:t>l</w:t>
      </w:r>
      <w:r w:rsidR="001C405D" w:rsidRPr="00975AC6">
        <w:rPr>
          <w:lang w:val="en-AU"/>
        </w:rPr>
        <w:t xml:space="preserve">ow lactose and lactose free and </w:t>
      </w:r>
      <w:r w:rsidR="00D37088">
        <w:rPr>
          <w:lang w:val="en-AU"/>
        </w:rPr>
        <w:t xml:space="preserve">some </w:t>
      </w:r>
      <w:r w:rsidR="001C405D" w:rsidRPr="00975AC6">
        <w:rPr>
          <w:lang w:val="en-AU"/>
        </w:rPr>
        <w:t>other allergy products</w:t>
      </w:r>
      <w:r w:rsidRPr="00975AC6">
        <w:rPr>
          <w:lang w:val="en-AU"/>
        </w:rPr>
        <w:t>.</w:t>
      </w:r>
    </w:p>
    <w:p w14:paraId="0676D64B" w14:textId="32E7DCCD" w:rsidR="001C405D" w:rsidRPr="00975AC6" w:rsidRDefault="001C405D" w:rsidP="00C952E7">
      <w:pPr>
        <w:keepNext/>
        <w:rPr>
          <w:lang w:val="en-AU"/>
        </w:rPr>
      </w:pPr>
      <w:r w:rsidRPr="00975AC6">
        <w:rPr>
          <w:lang w:val="en-AU"/>
        </w:rPr>
        <w:t xml:space="preserve">These products are required to be relabelled </w:t>
      </w:r>
      <w:r w:rsidR="00BC7C21" w:rsidRPr="00975AC6">
        <w:rPr>
          <w:lang w:val="en-AU"/>
        </w:rPr>
        <w:t>because:</w:t>
      </w:r>
    </w:p>
    <w:p w14:paraId="32E8F27B" w14:textId="52C525A3" w:rsidR="00AE6C49" w:rsidRPr="00975AC6" w:rsidRDefault="00BC7C21" w:rsidP="00C952E7">
      <w:pPr>
        <w:pStyle w:val="FSBullet1"/>
        <w:keepNext/>
        <w:rPr>
          <w:lang w:val="en-AU"/>
        </w:rPr>
      </w:pPr>
      <w:r w:rsidRPr="00975AC6">
        <w:rPr>
          <w:lang w:val="en-AU"/>
        </w:rPr>
        <w:t xml:space="preserve">SMPPi requirements now apply, </w:t>
      </w:r>
      <w:r w:rsidR="00021B86" w:rsidRPr="00975AC6">
        <w:rPr>
          <w:lang w:val="en-AU"/>
        </w:rPr>
        <w:t xml:space="preserve">including </w:t>
      </w:r>
      <w:r w:rsidR="00411BDE" w:rsidRPr="00975AC6">
        <w:rPr>
          <w:lang w:val="en-AU"/>
        </w:rPr>
        <w:t>labelling rules that previously did not apply</w:t>
      </w:r>
    </w:p>
    <w:p w14:paraId="43823123" w14:textId="7041B3A1" w:rsidR="00830588" w:rsidRPr="00975AC6" w:rsidRDefault="00021B86" w:rsidP="00C952E7">
      <w:pPr>
        <w:pStyle w:val="FSBullet1"/>
        <w:keepNext/>
        <w:rPr>
          <w:lang w:val="en-AU"/>
        </w:rPr>
      </w:pPr>
      <w:r w:rsidRPr="00975AC6">
        <w:rPr>
          <w:lang w:val="en-AU"/>
        </w:rPr>
        <w:t>t</w:t>
      </w:r>
      <w:r w:rsidR="00830588" w:rsidRPr="00975AC6">
        <w:rPr>
          <w:lang w:val="en-AU"/>
        </w:rPr>
        <w:t>h</w:t>
      </w:r>
      <w:r w:rsidR="001B18CA" w:rsidRPr="00975AC6">
        <w:rPr>
          <w:lang w:val="en-AU"/>
        </w:rPr>
        <w:t xml:space="preserve">e composition of </w:t>
      </w:r>
      <w:r w:rsidR="00411BDE" w:rsidRPr="00975AC6">
        <w:rPr>
          <w:lang w:val="en-AU"/>
        </w:rPr>
        <w:t>SMPPi is required to</w:t>
      </w:r>
      <w:r w:rsidR="001B18CA" w:rsidRPr="00975AC6">
        <w:rPr>
          <w:lang w:val="en-AU"/>
        </w:rPr>
        <w:t xml:space="preserve"> be as close to </w:t>
      </w:r>
      <w:r w:rsidR="00411BDE" w:rsidRPr="00975AC6">
        <w:rPr>
          <w:lang w:val="en-AU"/>
        </w:rPr>
        <w:t xml:space="preserve">updated composition requirements for </w:t>
      </w:r>
      <w:r w:rsidR="001B18CA" w:rsidRPr="00975AC6">
        <w:rPr>
          <w:lang w:val="en-AU"/>
        </w:rPr>
        <w:t>general infant formula products</w:t>
      </w:r>
      <w:r w:rsidR="00411BDE" w:rsidRPr="00975AC6">
        <w:rPr>
          <w:lang w:val="en-AU"/>
        </w:rPr>
        <w:t xml:space="preserve"> as possible, this will result in changes to the NIP and ingredient list.</w:t>
      </w:r>
    </w:p>
    <w:p w14:paraId="3FF32A03" w14:textId="77777777" w:rsidR="008811F8" w:rsidRPr="00975AC6" w:rsidRDefault="008811F8" w:rsidP="00984274">
      <w:pPr>
        <w:pStyle w:val="Heading4"/>
        <w:rPr>
          <w:lang w:val="en-AU"/>
        </w:rPr>
      </w:pPr>
      <w:bookmarkStart w:id="952" w:name="_Ref128404778"/>
      <w:r w:rsidRPr="00975AC6">
        <w:rPr>
          <w:lang w:val="en-AU"/>
        </w:rPr>
        <w:t>Impact of restricting sale of special purpose infant formula</w:t>
      </w:r>
      <w:bookmarkEnd w:id="952"/>
    </w:p>
    <w:p w14:paraId="680BA8D3" w14:textId="53C37162" w:rsidR="008811F8" w:rsidRPr="00975AC6" w:rsidRDefault="008811F8" w:rsidP="008811F8">
      <w:pPr>
        <w:widowControl/>
        <w:rPr>
          <w:lang w:val="en-AU" w:bidi="ar-SA"/>
        </w:rPr>
      </w:pPr>
      <w:r w:rsidRPr="00975AC6">
        <w:rPr>
          <w:lang w:val="en-AU" w:bidi="ar-SA"/>
        </w:rPr>
        <w:t xml:space="preserve">Under the proposed </w:t>
      </w:r>
      <w:r w:rsidR="00F32F39" w:rsidRPr="00975AC6">
        <w:rPr>
          <w:lang w:val="en-AU" w:bidi="ar-SA"/>
        </w:rPr>
        <w:t>standards</w:t>
      </w:r>
      <w:r w:rsidR="00A47E1C" w:rsidRPr="00975AC6">
        <w:rPr>
          <w:lang w:val="en-AU" w:bidi="ar-SA"/>
        </w:rPr>
        <w:t xml:space="preserve"> </w:t>
      </w:r>
      <w:r w:rsidRPr="00975AC6">
        <w:rPr>
          <w:lang w:val="en-AU" w:bidi="ar-SA"/>
        </w:rPr>
        <w:t>SMPPi can only be sold or distributed through medical practitioners, responsible institutions</w:t>
      </w:r>
      <w:r w:rsidR="00021B86" w:rsidRPr="00975AC6">
        <w:rPr>
          <w:lang w:val="en-AU" w:bidi="ar-SA"/>
        </w:rPr>
        <w:t xml:space="preserve"> including pharmacies</w:t>
      </w:r>
      <w:r w:rsidRPr="00975AC6">
        <w:rPr>
          <w:lang w:val="en-AU" w:bidi="ar-SA"/>
        </w:rPr>
        <w:t xml:space="preserve">, or </w:t>
      </w:r>
      <w:r w:rsidR="00021B86" w:rsidRPr="00975AC6">
        <w:rPr>
          <w:lang w:val="en-AU" w:bidi="ar-SA"/>
        </w:rPr>
        <w:t xml:space="preserve">other </w:t>
      </w:r>
      <w:r w:rsidRPr="00975AC6">
        <w:rPr>
          <w:lang w:val="en-AU" w:bidi="ar-SA"/>
        </w:rPr>
        <w:t>permitted sellers.</w:t>
      </w:r>
    </w:p>
    <w:p w14:paraId="79F1C518" w14:textId="28031B9B" w:rsidR="00663E56" w:rsidRPr="00975AC6" w:rsidRDefault="00663E56" w:rsidP="008811F8">
      <w:pPr>
        <w:widowControl/>
        <w:rPr>
          <w:lang w:val="en-AU" w:bidi="ar-SA"/>
        </w:rPr>
      </w:pPr>
      <w:r w:rsidRPr="00975AC6">
        <w:rPr>
          <w:lang w:val="en-AU" w:bidi="ar-SA"/>
        </w:rPr>
        <w:t xml:space="preserve">Supermarkets will no longer be able to sell some products they are able to sell under the current </w:t>
      </w:r>
      <w:r w:rsidR="00F32F39" w:rsidRPr="00975AC6">
        <w:rPr>
          <w:lang w:val="en-AU" w:bidi="ar-SA"/>
        </w:rPr>
        <w:t>standards</w:t>
      </w:r>
      <w:r w:rsidRPr="00975AC6">
        <w:rPr>
          <w:lang w:val="en-AU" w:bidi="ar-SA"/>
        </w:rPr>
        <w:t xml:space="preserve"> (products described as for conditions such as ‘reflux’ and others).</w:t>
      </w:r>
    </w:p>
    <w:p w14:paraId="0C9E4C2A" w14:textId="1A46CB06" w:rsidR="008E2AA8" w:rsidRPr="00975AC6" w:rsidRDefault="008811F8" w:rsidP="008811F8">
      <w:pPr>
        <w:widowControl/>
        <w:rPr>
          <w:lang w:val="en-AU" w:bidi="ar-SA"/>
        </w:rPr>
      </w:pPr>
      <w:r w:rsidRPr="00975AC6">
        <w:rPr>
          <w:lang w:val="en-AU" w:bidi="ar-SA"/>
        </w:rPr>
        <w:t>The impact on retailers will be mixed and the net impact is difficult to determine.</w:t>
      </w:r>
    </w:p>
    <w:p w14:paraId="2AF76B43" w14:textId="76FDFB3F" w:rsidR="008E2AA8" w:rsidRPr="00975AC6" w:rsidRDefault="008E2AA8" w:rsidP="00E97E1D">
      <w:pPr>
        <w:keepNext/>
        <w:keepLines/>
        <w:widowControl/>
        <w:rPr>
          <w:lang w:val="en-AU" w:bidi="ar-SA"/>
        </w:rPr>
      </w:pPr>
      <w:r w:rsidRPr="00975AC6">
        <w:rPr>
          <w:lang w:val="en-AU" w:bidi="ar-SA"/>
        </w:rPr>
        <w:t xml:space="preserve">Data provided by industry shows </w:t>
      </w:r>
      <w:r w:rsidR="007768AA" w:rsidRPr="00975AC6">
        <w:rPr>
          <w:lang w:val="en-AU" w:bidi="ar-SA"/>
        </w:rPr>
        <w:t xml:space="preserve">the </w:t>
      </w:r>
      <w:r w:rsidR="008C3B55" w:rsidRPr="00975AC6">
        <w:rPr>
          <w:lang w:val="en-AU" w:bidi="ar-SA"/>
        </w:rPr>
        <w:t>number of</w:t>
      </w:r>
      <w:r w:rsidR="008C3B55" w:rsidRPr="00975AC6">
        <w:rPr>
          <w:lang w:val="en-AU"/>
        </w:rPr>
        <w:t xml:space="preserve"> SMPPi (as defined in the proposed standard</w:t>
      </w:r>
      <w:r w:rsidR="006649B3" w:rsidRPr="00975AC6">
        <w:rPr>
          <w:lang w:val="en-AU"/>
        </w:rPr>
        <w:t>s</w:t>
      </w:r>
      <w:r w:rsidR="008C3B55" w:rsidRPr="00975AC6">
        <w:rPr>
          <w:lang w:val="en-AU"/>
        </w:rPr>
        <w:t xml:space="preserve">) sold in supermarkets in the year to </w:t>
      </w:r>
      <w:r w:rsidR="008C3B55" w:rsidRPr="00975AC6">
        <w:rPr>
          <w:lang w:val="en-AU" w:bidi="ar-SA"/>
        </w:rPr>
        <w:t>May 2023 was</w:t>
      </w:r>
      <w:r w:rsidR="00021B86" w:rsidRPr="00975AC6">
        <w:rPr>
          <w:lang w:val="en-AU" w:bidi="ar-SA"/>
        </w:rPr>
        <w:t>:</w:t>
      </w:r>
    </w:p>
    <w:p w14:paraId="0C9D4E84" w14:textId="06334AC3" w:rsidR="008C3B55" w:rsidRPr="00975AC6" w:rsidRDefault="008C3B55" w:rsidP="00E97E1D">
      <w:pPr>
        <w:pStyle w:val="FSBullet1"/>
        <w:keepNext/>
        <w:keepLines/>
        <w:rPr>
          <w:lang w:val="en-AU"/>
        </w:rPr>
      </w:pPr>
      <w:r w:rsidRPr="00975AC6">
        <w:rPr>
          <w:lang w:val="en-AU"/>
        </w:rPr>
        <w:t xml:space="preserve">700,000 units </w:t>
      </w:r>
      <w:r w:rsidR="00021B86" w:rsidRPr="00975AC6">
        <w:rPr>
          <w:lang w:val="en-AU"/>
        </w:rPr>
        <w:t>(</w:t>
      </w:r>
      <w:r w:rsidR="00F90F8C" w:rsidRPr="00975AC6">
        <w:rPr>
          <w:lang w:val="en-AU"/>
        </w:rPr>
        <w:t>A</w:t>
      </w:r>
      <w:r w:rsidRPr="00975AC6">
        <w:rPr>
          <w:lang w:val="en-AU"/>
        </w:rPr>
        <w:t>$20m in value</w:t>
      </w:r>
      <w:r w:rsidR="00021B86" w:rsidRPr="00975AC6">
        <w:rPr>
          <w:lang w:val="en-AU"/>
        </w:rPr>
        <w:t>) in Australia</w:t>
      </w:r>
    </w:p>
    <w:p w14:paraId="368390FA" w14:textId="7A4A0B46" w:rsidR="008811F8" w:rsidRPr="00082689" w:rsidRDefault="008C3B55" w:rsidP="008811F8">
      <w:pPr>
        <w:pStyle w:val="FSBullet1"/>
        <w:keepNext/>
        <w:keepLines/>
        <w:rPr>
          <w:lang w:val="en-AU"/>
        </w:rPr>
      </w:pPr>
      <w:r w:rsidRPr="00975AC6">
        <w:rPr>
          <w:lang w:val="en-AU"/>
        </w:rPr>
        <w:t xml:space="preserve">77,000 units </w:t>
      </w:r>
      <w:r w:rsidR="00021B86" w:rsidRPr="00975AC6">
        <w:rPr>
          <w:lang w:val="en-AU"/>
        </w:rPr>
        <w:t>(</w:t>
      </w:r>
      <w:r w:rsidR="00F90F8C" w:rsidRPr="00975AC6">
        <w:rPr>
          <w:lang w:val="en-AU"/>
        </w:rPr>
        <w:t>NZ</w:t>
      </w:r>
      <w:r w:rsidRPr="00975AC6">
        <w:rPr>
          <w:lang w:val="en-AU"/>
        </w:rPr>
        <w:t>$2m in value</w:t>
      </w:r>
      <w:r w:rsidR="00021B86" w:rsidRPr="00975AC6">
        <w:rPr>
          <w:lang w:val="en-AU"/>
        </w:rPr>
        <w:t>) in New Zealand</w:t>
      </w:r>
      <w:r w:rsidRPr="00975AC6">
        <w:rPr>
          <w:rStyle w:val="FootnoteReference"/>
          <w:lang w:val="en-AU"/>
        </w:rPr>
        <w:footnoteReference w:id="80"/>
      </w:r>
      <w:r w:rsidR="00021B86" w:rsidRPr="00975AC6">
        <w:rPr>
          <w:lang w:val="en-AU"/>
        </w:rPr>
        <w:t>.</w:t>
      </w:r>
    </w:p>
    <w:p w14:paraId="705D8755" w14:textId="77777777" w:rsidR="008811F8" w:rsidRPr="00975AC6" w:rsidRDefault="008811F8" w:rsidP="008811F8">
      <w:pPr>
        <w:widowControl/>
        <w:rPr>
          <w:lang w:val="en-AU" w:bidi="ar-SA"/>
        </w:rPr>
      </w:pPr>
      <w:r w:rsidRPr="00975AC6">
        <w:rPr>
          <w:lang w:val="en-AU" w:bidi="ar-SA"/>
        </w:rPr>
        <w:t>The net impact for supermarkets will depend on:</w:t>
      </w:r>
    </w:p>
    <w:p w14:paraId="4F1DB0C7" w14:textId="5B9FAC5E" w:rsidR="008811F8" w:rsidRPr="00975AC6" w:rsidRDefault="00021B86" w:rsidP="00A91553">
      <w:pPr>
        <w:pStyle w:val="FSBullet1"/>
        <w:rPr>
          <w:lang w:val="en-AU"/>
        </w:rPr>
      </w:pPr>
      <w:r w:rsidRPr="00975AC6">
        <w:rPr>
          <w:lang w:val="en-AU"/>
        </w:rPr>
        <w:t>w</w:t>
      </w:r>
      <w:r w:rsidR="008811F8" w:rsidRPr="00975AC6">
        <w:rPr>
          <w:lang w:val="en-AU"/>
        </w:rPr>
        <w:t>hether customers substitute products supermarkets can sell</w:t>
      </w:r>
      <w:r w:rsidR="004C2E86" w:rsidRPr="00975AC6">
        <w:rPr>
          <w:lang w:val="en-AU"/>
        </w:rPr>
        <w:t xml:space="preserve"> (general infant formula</w:t>
      </w:r>
      <w:r w:rsidR="007A2065" w:rsidRPr="00975AC6">
        <w:rPr>
          <w:lang w:val="en-AU"/>
        </w:rPr>
        <w:t xml:space="preserve"> products</w:t>
      </w:r>
      <w:r w:rsidR="004C2E86" w:rsidRPr="00975AC6">
        <w:rPr>
          <w:lang w:val="en-AU"/>
        </w:rPr>
        <w:t>)</w:t>
      </w:r>
    </w:p>
    <w:p w14:paraId="2A0E825E" w14:textId="1166688C" w:rsidR="008811F8" w:rsidRPr="00082689" w:rsidRDefault="00021B86" w:rsidP="008811F8">
      <w:pPr>
        <w:pStyle w:val="FSBullet1"/>
        <w:rPr>
          <w:lang w:val="en-AU"/>
        </w:rPr>
      </w:pPr>
      <w:r w:rsidRPr="00975AC6">
        <w:rPr>
          <w:lang w:val="en-AU"/>
        </w:rPr>
        <w:t>t</w:t>
      </w:r>
      <w:r w:rsidR="008811F8" w:rsidRPr="00975AC6">
        <w:rPr>
          <w:lang w:val="en-AU"/>
        </w:rPr>
        <w:t>he relative profit margins of specialty products compared to general infant formula products.</w:t>
      </w:r>
    </w:p>
    <w:p w14:paraId="2ADF7716" w14:textId="4FF8C2EA" w:rsidR="008811F8" w:rsidRPr="00975AC6" w:rsidRDefault="008811F8" w:rsidP="008811F8">
      <w:pPr>
        <w:widowControl/>
        <w:rPr>
          <w:lang w:val="en-AU" w:bidi="ar-SA"/>
        </w:rPr>
      </w:pPr>
      <w:r w:rsidRPr="00975AC6">
        <w:rPr>
          <w:lang w:val="en-AU" w:bidi="ar-SA"/>
        </w:rPr>
        <w:t xml:space="preserve">Any sales lost by supermarkets (where </w:t>
      </w:r>
      <w:r w:rsidR="00272FCD">
        <w:rPr>
          <w:lang w:val="en-AU" w:bidi="ar-SA"/>
        </w:rPr>
        <w:t>caregivers</w:t>
      </w:r>
      <w:r w:rsidRPr="00975AC6">
        <w:rPr>
          <w:lang w:val="en-AU" w:bidi="ar-SA"/>
        </w:rPr>
        <w:t xml:space="preserve"> do not substitute to general infant formula products) will be gained by pharmacies. </w:t>
      </w:r>
      <w:r w:rsidR="00663E56" w:rsidRPr="00975AC6">
        <w:rPr>
          <w:lang w:val="en-AU" w:bidi="ar-SA"/>
        </w:rPr>
        <w:t>Pharmacies currently sell 47% of SMPPi in Australia and 9% of SMPPi in New Zealand.</w:t>
      </w:r>
      <w:r w:rsidR="00663E56" w:rsidRPr="00975AC6">
        <w:rPr>
          <w:rStyle w:val="FootnoteReference"/>
          <w:lang w:val="en-AU" w:bidi="ar-SA"/>
        </w:rPr>
        <w:footnoteReference w:id="81"/>
      </w:r>
      <w:r w:rsidR="00663E56" w:rsidRPr="00975AC6">
        <w:rPr>
          <w:lang w:val="en-AU" w:bidi="ar-SA"/>
        </w:rPr>
        <w:t xml:space="preserve"> </w:t>
      </w:r>
    </w:p>
    <w:p w14:paraId="202345E6" w14:textId="77F5A239" w:rsidR="00663E56" w:rsidRPr="00975AC6" w:rsidRDefault="008811F8" w:rsidP="008811F8">
      <w:pPr>
        <w:widowControl/>
        <w:rPr>
          <w:lang w:val="en-AU" w:bidi="ar-SA"/>
        </w:rPr>
      </w:pPr>
      <w:r w:rsidRPr="00975AC6">
        <w:rPr>
          <w:lang w:val="en-AU" w:bidi="ar-SA"/>
        </w:rPr>
        <w:t>The net impact on the industry overall will depend on the relative profit margins of specialty products compared to general infant formula products.</w:t>
      </w:r>
    </w:p>
    <w:p w14:paraId="401D3A93" w14:textId="4F67403F" w:rsidR="00663E56" w:rsidRPr="00975AC6" w:rsidRDefault="00C44AE1" w:rsidP="008811F8">
      <w:pPr>
        <w:widowControl/>
        <w:rPr>
          <w:lang w:val="en-AU" w:bidi="ar-SA"/>
        </w:rPr>
      </w:pPr>
      <w:r w:rsidRPr="00975AC6">
        <w:rPr>
          <w:lang w:val="en-AU" w:bidi="ar-SA"/>
        </w:rPr>
        <w:t>Substitution to general infant formula from SMPPi will reduce sales of SMPPi.</w:t>
      </w:r>
      <w:r w:rsidR="003A47FB" w:rsidRPr="00975AC6">
        <w:rPr>
          <w:lang w:val="en-AU" w:bidi="ar-SA"/>
        </w:rPr>
        <w:t xml:space="preserve"> This may make some SMPPi commercially </w:t>
      </w:r>
      <w:r w:rsidR="00F820E0" w:rsidRPr="00975AC6">
        <w:rPr>
          <w:lang w:val="en-AU" w:bidi="ar-SA"/>
        </w:rPr>
        <w:t>u</w:t>
      </w:r>
      <w:r w:rsidR="003A47FB" w:rsidRPr="00975AC6">
        <w:rPr>
          <w:lang w:val="en-AU" w:bidi="ar-SA"/>
        </w:rPr>
        <w:t>nviable, resulting in their withdrawal</w:t>
      </w:r>
      <w:r w:rsidRPr="00975AC6">
        <w:rPr>
          <w:lang w:val="en-AU" w:bidi="ar-SA"/>
        </w:rPr>
        <w:t xml:space="preserve"> from the market. </w:t>
      </w:r>
    </w:p>
    <w:p w14:paraId="6200827D" w14:textId="16728F58" w:rsidR="006E249D" w:rsidRPr="00975AC6" w:rsidRDefault="006E249D" w:rsidP="00984274">
      <w:pPr>
        <w:pStyle w:val="Heading4"/>
        <w:rPr>
          <w:lang w:val="en-AU"/>
        </w:rPr>
      </w:pPr>
      <w:r w:rsidRPr="00975AC6">
        <w:rPr>
          <w:lang w:val="en-AU"/>
        </w:rPr>
        <w:lastRenderedPageBreak/>
        <w:t>Transition costs</w:t>
      </w:r>
    </w:p>
    <w:p w14:paraId="43F1EE6C" w14:textId="155A7A0E" w:rsidR="006E249D" w:rsidRPr="00975AC6" w:rsidRDefault="00871EDD" w:rsidP="00A91553">
      <w:pPr>
        <w:rPr>
          <w:lang w:val="en-AU"/>
        </w:rPr>
      </w:pPr>
      <w:r w:rsidRPr="00975AC6">
        <w:rPr>
          <w:lang w:val="en-AU" w:bidi="ar-SA"/>
        </w:rPr>
        <w:t xml:space="preserve">Submissions from industry stakeholders stated there will </w:t>
      </w:r>
      <w:r w:rsidR="00F820E0" w:rsidRPr="00975AC6">
        <w:rPr>
          <w:lang w:val="en-AU" w:bidi="ar-SA"/>
        </w:rPr>
        <w:t xml:space="preserve">be </w:t>
      </w:r>
      <w:r w:rsidRPr="00975AC6">
        <w:rPr>
          <w:lang w:val="en-AU" w:bidi="ar-SA"/>
        </w:rPr>
        <w:t>costs for industry to communicate the changes</w:t>
      </w:r>
      <w:r w:rsidR="00F820E0" w:rsidRPr="00975AC6">
        <w:rPr>
          <w:lang w:val="en-AU" w:bidi="ar-SA"/>
        </w:rPr>
        <w:t xml:space="preserve"> to </w:t>
      </w:r>
      <w:r w:rsidR="00272FCD">
        <w:rPr>
          <w:lang w:val="en-AU" w:bidi="ar-SA"/>
        </w:rPr>
        <w:t>caregivers</w:t>
      </w:r>
      <w:r w:rsidRPr="00975AC6">
        <w:rPr>
          <w:lang w:val="en-AU" w:bidi="ar-SA"/>
        </w:rPr>
        <w:t>. This includes increased calls to hotlines, as well as the development and implementation of manufacturer communications to health care professionals. FSANZ expects this cost to be small.</w:t>
      </w:r>
    </w:p>
    <w:p w14:paraId="41003243" w14:textId="21C1A9EF" w:rsidR="008811F8" w:rsidRPr="00975AC6" w:rsidRDefault="00A466CB" w:rsidP="00984274">
      <w:pPr>
        <w:pStyle w:val="Heading4"/>
        <w:rPr>
          <w:lang w:val="en-AU"/>
        </w:rPr>
      </w:pPr>
      <w:r w:rsidRPr="00975AC6">
        <w:rPr>
          <w:lang w:val="en-AU"/>
        </w:rPr>
        <w:t xml:space="preserve">Impact </w:t>
      </w:r>
      <w:r w:rsidR="008811F8" w:rsidRPr="00975AC6">
        <w:rPr>
          <w:lang w:val="en-AU"/>
        </w:rPr>
        <w:t>of reducing contaminant levels</w:t>
      </w:r>
    </w:p>
    <w:p w14:paraId="3CEED97C" w14:textId="288E9263" w:rsidR="00A466CB" w:rsidRPr="00975AC6" w:rsidRDefault="008811F8" w:rsidP="00A466CB">
      <w:pPr>
        <w:widowControl/>
        <w:rPr>
          <w:lang w:val="en-AU"/>
        </w:rPr>
      </w:pPr>
      <w:r w:rsidRPr="00975AC6">
        <w:rPr>
          <w:lang w:val="en-AU"/>
        </w:rPr>
        <w:t xml:space="preserve">Industry may incur costs to reduce contaminant levels of </w:t>
      </w:r>
      <w:r w:rsidR="00145066" w:rsidRPr="00975AC6">
        <w:rPr>
          <w:lang w:val="en-AU"/>
        </w:rPr>
        <w:t xml:space="preserve">aluminium (in non-soy formula) and </w:t>
      </w:r>
      <w:r w:rsidRPr="00975AC6">
        <w:rPr>
          <w:lang w:val="en-AU"/>
        </w:rPr>
        <w:t>lead</w:t>
      </w:r>
      <w:r w:rsidR="00145066" w:rsidRPr="00975AC6">
        <w:rPr>
          <w:lang w:val="en-AU"/>
        </w:rPr>
        <w:t>.</w:t>
      </w:r>
    </w:p>
    <w:p w14:paraId="646D2B89" w14:textId="4B0925E8" w:rsidR="008811F8" w:rsidRPr="00975AC6" w:rsidRDefault="008811F8" w:rsidP="00A466CB">
      <w:pPr>
        <w:widowControl/>
        <w:rPr>
          <w:lang w:val="en-AU"/>
        </w:rPr>
      </w:pPr>
      <w:r w:rsidRPr="00975AC6">
        <w:rPr>
          <w:lang w:val="en-AU"/>
        </w:rPr>
        <w:t>FSANZ understands</w:t>
      </w:r>
      <w:r w:rsidR="00A466CB" w:rsidRPr="00975AC6">
        <w:rPr>
          <w:lang w:val="en-AU"/>
        </w:rPr>
        <w:t xml:space="preserve"> (based on industry feedback)</w:t>
      </w:r>
      <w:r w:rsidRPr="00975AC6">
        <w:rPr>
          <w:lang w:val="en-AU"/>
        </w:rPr>
        <w:t xml:space="preserve"> that most products are already </w:t>
      </w:r>
      <w:r w:rsidR="00F820E0" w:rsidRPr="00975AC6">
        <w:rPr>
          <w:lang w:val="en-AU"/>
        </w:rPr>
        <w:t>compliant with the</w:t>
      </w:r>
      <w:r w:rsidRPr="00975AC6">
        <w:rPr>
          <w:lang w:val="en-AU"/>
        </w:rPr>
        <w:t xml:space="preserve"> proposed limit</w:t>
      </w:r>
      <w:r w:rsidR="00A466CB" w:rsidRPr="00975AC6">
        <w:rPr>
          <w:lang w:val="en-AU"/>
        </w:rPr>
        <w:t xml:space="preserve">s and therefore it is likely that there will be no </w:t>
      </w:r>
      <w:r w:rsidR="00F820E0" w:rsidRPr="00975AC6">
        <w:rPr>
          <w:lang w:val="en-AU"/>
        </w:rPr>
        <w:t xml:space="preserve">additional </w:t>
      </w:r>
      <w:r w:rsidR="00A466CB" w:rsidRPr="00975AC6">
        <w:rPr>
          <w:lang w:val="en-AU"/>
        </w:rPr>
        <w:t xml:space="preserve">cost </w:t>
      </w:r>
      <w:r w:rsidR="00F820E0" w:rsidRPr="00975AC6">
        <w:rPr>
          <w:lang w:val="en-AU"/>
        </w:rPr>
        <w:t>incurred</w:t>
      </w:r>
      <w:r w:rsidR="00A466CB" w:rsidRPr="00975AC6">
        <w:rPr>
          <w:lang w:val="en-AU"/>
        </w:rPr>
        <w:t xml:space="preserve"> to meet the new levels.</w:t>
      </w:r>
    </w:p>
    <w:p w14:paraId="4B2C16B6" w14:textId="5560DC2B" w:rsidR="008811F8" w:rsidRPr="00975AC6" w:rsidRDefault="008811F8" w:rsidP="00984274">
      <w:pPr>
        <w:pStyle w:val="Heading4"/>
        <w:rPr>
          <w:lang w:val="en-AU"/>
        </w:rPr>
      </w:pPr>
      <w:r w:rsidRPr="00975AC6">
        <w:rPr>
          <w:lang w:val="en-AU"/>
        </w:rPr>
        <w:t>Impacts of a standardised NIS</w:t>
      </w:r>
    </w:p>
    <w:p w14:paraId="6B5C391A" w14:textId="5579EB85" w:rsidR="008811F8" w:rsidRPr="00975AC6" w:rsidRDefault="00145066" w:rsidP="008811F8">
      <w:pPr>
        <w:widowControl/>
        <w:rPr>
          <w:lang w:val="en-AU"/>
        </w:rPr>
      </w:pPr>
      <w:r w:rsidRPr="00975AC6">
        <w:rPr>
          <w:lang w:val="en-AU" w:bidi="ar-SA"/>
        </w:rPr>
        <w:t>The</w:t>
      </w:r>
      <w:r w:rsidR="008811F8" w:rsidRPr="00975AC6">
        <w:rPr>
          <w:lang w:val="en-AU"/>
        </w:rPr>
        <w:t xml:space="preserve"> </w:t>
      </w:r>
      <w:r w:rsidR="00F61ECD" w:rsidRPr="00975AC6">
        <w:rPr>
          <w:lang w:val="en-AU"/>
        </w:rPr>
        <w:t xml:space="preserve">proposed changes </w:t>
      </w:r>
      <w:r w:rsidR="008811F8" w:rsidRPr="00975AC6">
        <w:rPr>
          <w:lang w:val="en-AU"/>
        </w:rPr>
        <w:t xml:space="preserve">introduce the requirement for a standardised NIS. The content and format of the NIS is prescribed by the </w:t>
      </w:r>
      <w:r w:rsidR="00BF49CC" w:rsidRPr="00975AC6">
        <w:rPr>
          <w:lang w:val="en-AU"/>
        </w:rPr>
        <w:t>standards</w:t>
      </w:r>
      <w:r w:rsidR="008811F8" w:rsidRPr="00975AC6">
        <w:rPr>
          <w:lang w:val="en-AU"/>
        </w:rPr>
        <w:t xml:space="preserve">, with a </w:t>
      </w:r>
      <w:r w:rsidR="00F820E0" w:rsidRPr="00975AC6">
        <w:rPr>
          <w:lang w:val="en-AU"/>
        </w:rPr>
        <w:t>few optional inclusions</w:t>
      </w:r>
      <w:r w:rsidR="008811F8" w:rsidRPr="00975AC6">
        <w:rPr>
          <w:lang w:val="en-AU"/>
        </w:rPr>
        <w:t>.</w:t>
      </w:r>
      <w:r w:rsidR="008811F8" w:rsidRPr="00975AC6">
        <w:rPr>
          <w:rStyle w:val="FootnoteReference"/>
          <w:lang w:val="en-AU"/>
        </w:rPr>
        <w:footnoteReference w:id="82"/>
      </w:r>
      <w:r w:rsidR="008811F8" w:rsidRPr="00975AC6">
        <w:rPr>
          <w:lang w:val="en-AU"/>
        </w:rPr>
        <w:t xml:space="preserve"> Industry must declare the presence of permitted nutritive substances or other permitted substances in the NIS</w:t>
      </w:r>
      <w:r w:rsidR="00E97965" w:rsidRPr="00975AC6">
        <w:rPr>
          <w:lang w:val="en-AU"/>
        </w:rPr>
        <w:t>,</w:t>
      </w:r>
      <w:r w:rsidR="008811F8" w:rsidRPr="00975AC6">
        <w:rPr>
          <w:lang w:val="en-AU"/>
        </w:rPr>
        <w:t xml:space="preserve"> if </w:t>
      </w:r>
      <w:r w:rsidR="00E97965" w:rsidRPr="00975AC6">
        <w:rPr>
          <w:lang w:val="en-AU"/>
        </w:rPr>
        <w:t>used.</w:t>
      </w:r>
    </w:p>
    <w:p w14:paraId="5857BFFC" w14:textId="17E380A5" w:rsidR="008811F8" w:rsidRPr="00975AC6" w:rsidRDefault="008811F8" w:rsidP="008811F8">
      <w:pPr>
        <w:widowControl/>
        <w:rPr>
          <w:lang w:val="en-AU"/>
        </w:rPr>
      </w:pPr>
      <w:r w:rsidRPr="00975AC6">
        <w:rPr>
          <w:lang w:val="en-AU"/>
        </w:rPr>
        <w:t>Currently, infant formula</w:t>
      </w:r>
      <w:r w:rsidR="009C43CB" w:rsidRPr="00975AC6">
        <w:rPr>
          <w:lang w:val="en-AU"/>
        </w:rPr>
        <w:t xml:space="preserve"> product</w:t>
      </w:r>
      <w:r w:rsidRPr="00975AC6">
        <w:rPr>
          <w:lang w:val="en-AU"/>
        </w:rPr>
        <w:t xml:space="preserve"> manufacturers use the NIS to highlight added ingredients which are marketed as beneficial to infants. These ingredients can be sub-group nutrients (for example, ‘alpha-lactalbumin’ is a sub-group of protein), or nutritive substances which have no explicit permission for addition and </w:t>
      </w:r>
      <w:r w:rsidR="005439FF" w:rsidRPr="00975AC6">
        <w:rPr>
          <w:lang w:val="en-AU"/>
        </w:rPr>
        <w:t xml:space="preserve">associated </w:t>
      </w:r>
      <w:r w:rsidRPr="00975AC6">
        <w:rPr>
          <w:lang w:val="en-AU"/>
        </w:rPr>
        <w:t>declaration on the label.</w:t>
      </w:r>
    </w:p>
    <w:p w14:paraId="27D9AEF0" w14:textId="38FFFF50" w:rsidR="008811F8" w:rsidRPr="00975AC6" w:rsidRDefault="008811F8" w:rsidP="008811F8">
      <w:pPr>
        <w:widowControl/>
        <w:rPr>
          <w:lang w:val="en-AU"/>
        </w:rPr>
      </w:pPr>
      <w:r w:rsidRPr="00975AC6">
        <w:rPr>
          <w:lang w:val="en-AU"/>
        </w:rPr>
        <w:t xml:space="preserve">FSANZ is clarifying the policy intent that </w:t>
      </w:r>
      <w:r w:rsidR="00E97965" w:rsidRPr="00975AC6">
        <w:rPr>
          <w:lang w:val="en-AU"/>
        </w:rPr>
        <w:t>nutritive substances</w:t>
      </w:r>
      <w:r w:rsidRPr="00975AC6">
        <w:rPr>
          <w:lang w:val="en-AU"/>
        </w:rPr>
        <w:t xml:space="preserve"> require pre-market assessment and an explicit permission </w:t>
      </w:r>
      <w:r w:rsidR="00E97965" w:rsidRPr="00975AC6">
        <w:rPr>
          <w:lang w:val="en-AU"/>
        </w:rPr>
        <w:t xml:space="preserve">for addition to infant formula and follow-on formula </w:t>
      </w:r>
      <w:r w:rsidRPr="00975AC6">
        <w:rPr>
          <w:lang w:val="en-AU"/>
        </w:rPr>
        <w:t xml:space="preserve">before they </w:t>
      </w:r>
      <w:r w:rsidR="00E97965" w:rsidRPr="00975AC6">
        <w:rPr>
          <w:lang w:val="en-AU"/>
        </w:rPr>
        <w:t>are declared in the NIS. The clarification is made</w:t>
      </w:r>
      <w:r w:rsidRPr="00975AC6">
        <w:rPr>
          <w:lang w:val="en-AU"/>
        </w:rPr>
        <w:t xml:space="preserve"> to ensure FSANZ has oversight of the safety of infant formula and whether the </w:t>
      </w:r>
      <w:r w:rsidR="00E97965" w:rsidRPr="00975AC6">
        <w:rPr>
          <w:lang w:val="en-AU"/>
        </w:rPr>
        <w:t>nutritive substance</w:t>
      </w:r>
      <w:r w:rsidRPr="00975AC6">
        <w:rPr>
          <w:lang w:val="en-AU"/>
        </w:rPr>
        <w:t xml:space="preserve"> ha</w:t>
      </w:r>
      <w:r w:rsidR="00E97965" w:rsidRPr="00975AC6">
        <w:rPr>
          <w:lang w:val="en-AU"/>
        </w:rPr>
        <w:t>s</w:t>
      </w:r>
      <w:r w:rsidRPr="00975AC6">
        <w:rPr>
          <w:lang w:val="en-AU"/>
        </w:rPr>
        <w:t xml:space="preserve"> a substantiated beneficial role in the normal growth and development of infants.</w:t>
      </w:r>
    </w:p>
    <w:p w14:paraId="09246C44" w14:textId="4052339E" w:rsidR="008811F8" w:rsidRPr="00975AC6" w:rsidRDefault="008811F8" w:rsidP="008811F8">
      <w:pPr>
        <w:widowControl/>
        <w:rPr>
          <w:lang w:val="en-AU"/>
        </w:rPr>
      </w:pPr>
      <w:r w:rsidRPr="00975AC6">
        <w:rPr>
          <w:lang w:val="en-AU"/>
        </w:rPr>
        <w:t>T</w:t>
      </w:r>
      <w:r w:rsidR="00F61ECD" w:rsidRPr="00975AC6">
        <w:rPr>
          <w:lang w:val="en-AU"/>
        </w:rPr>
        <w:t xml:space="preserve">he proposed changes </w:t>
      </w:r>
      <w:r w:rsidRPr="00975AC6">
        <w:rPr>
          <w:lang w:val="en-AU"/>
        </w:rPr>
        <w:t>will change</w:t>
      </w:r>
      <w:r w:rsidRPr="00975AC6" w:rsidDel="00F61ECD">
        <w:rPr>
          <w:lang w:val="en-AU"/>
        </w:rPr>
        <w:t xml:space="preserve"> </w:t>
      </w:r>
      <w:r w:rsidRPr="00975AC6">
        <w:rPr>
          <w:lang w:val="en-AU"/>
        </w:rPr>
        <w:t>what is presented in the NIS for some products.</w:t>
      </w:r>
      <w:r w:rsidRPr="00975AC6">
        <w:rPr>
          <w:rStyle w:val="FootnoteReference"/>
          <w:lang w:val="en-AU"/>
        </w:rPr>
        <w:footnoteReference w:id="83"/>
      </w:r>
      <w:r w:rsidRPr="00975AC6">
        <w:rPr>
          <w:lang w:val="en-AU"/>
        </w:rPr>
        <w:t xml:space="preserve"> However, industry can still highlight the addition of permitted nutritive substances and other permitted substances in the NIS.</w:t>
      </w:r>
    </w:p>
    <w:p w14:paraId="7E23EFC9" w14:textId="1FCA611E" w:rsidR="008811F8" w:rsidRPr="00975AC6" w:rsidRDefault="008811F8" w:rsidP="008811F8">
      <w:pPr>
        <w:widowControl/>
        <w:rPr>
          <w:lang w:val="en-AU"/>
        </w:rPr>
      </w:pPr>
      <w:r w:rsidRPr="00975AC6">
        <w:rPr>
          <w:lang w:val="en-AU"/>
        </w:rPr>
        <w:t>Therefore, the changes proposed to the regulation of infant formula products do not inhibit innovation.</w:t>
      </w:r>
    </w:p>
    <w:p w14:paraId="4031C6D7" w14:textId="5B303A39" w:rsidR="008811F8" w:rsidRPr="00975AC6" w:rsidRDefault="008811F8" w:rsidP="008811F8">
      <w:pPr>
        <w:widowControl/>
        <w:rPr>
          <w:lang w:val="en-AU"/>
        </w:rPr>
      </w:pPr>
      <w:r w:rsidRPr="00975AC6">
        <w:rPr>
          <w:lang w:val="en-AU"/>
        </w:rPr>
        <w:t xml:space="preserve">Instead the changes guide innovation through the FSANZ pre-market assessment process. This ensures additions to infant formula product composition or labelling are safe and suitable. As infants are </w:t>
      </w:r>
      <w:r w:rsidR="000D6B37" w:rsidRPr="00975AC6">
        <w:rPr>
          <w:lang w:val="en-AU"/>
        </w:rPr>
        <w:t>a</w:t>
      </w:r>
      <w:r w:rsidRPr="00975AC6">
        <w:rPr>
          <w:lang w:val="en-AU"/>
        </w:rPr>
        <w:t xml:space="preserve"> vulnerable population group it is FSANZ’s continued view that the establishment and assessment of these products should be rigorous and based on significant scientific evidence. </w:t>
      </w:r>
    </w:p>
    <w:p w14:paraId="15B8EDF1" w14:textId="0B700DD9" w:rsidR="008811F8" w:rsidRPr="00975AC6" w:rsidRDefault="008811F8" w:rsidP="00082689">
      <w:pPr>
        <w:pStyle w:val="Heading3"/>
      </w:pPr>
      <w:bookmarkStart w:id="953" w:name="_Toc150249894"/>
      <w:bookmarkStart w:id="954" w:name="_Toc150328646"/>
      <w:bookmarkStart w:id="955" w:name="_Toc150328757"/>
      <w:bookmarkStart w:id="956" w:name="_Toc151130070"/>
      <w:bookmarkStart w:id="957" w:name="_Toc150249895"/>
      <w:bookmarkStart w:id="958" w:name="_Toc150328647"/>
      <w:bookmarkStart w:id="959" w:name="_Toc150328758"/>
      <w:bookmarkStart w:id="960" w:name="_Toc151130071"/>
      <w:bookmarkStart w:id="961" w:name="_Toc150249896"/>
      <w:bookmarkStart w:id="962" w:name="_Toc150328648"/>
      <w:bookmarkStart w:id="963" w:name="_Toc150328759"/>
      <w:bookmarkStart w:id="964" w:name="_Toc151130072"/>
      <w:bookmarkStart w:id="965" w:name="_Toc150249897"/>
      <w:bookmarkStart w:id="966" w:name="_Toc150328649"/>
      <w:bookmarkStart w:id="967" w:name="_Toc150328760"/>
      <w:bookmarkStart w:id="968" w:name="_Toc151106864"/>
      <w:bookmarkStart w:id="969" w:name="_Toc151130073"/>
      <w:bookmarkStart w:id="970" w:name="_Toc150249898"/>
      <w:bookmarkStart w:id="971" w:name="_Toc150328650"/>
      <w:bookmarkStart w:id="972" w:name="_Toc150328761"/>
      <w:bookmarkStart w:id="973" w:name="_Toc151130074"/>
      <w:bookmarkStart w:id="974" w:name="_Toc150249899"/>
      <w:bookmarkStart w:id="975" w:name="_Toc150328651"/>
      <w:bookmarkStart w:id="976" w:name="_Toc150328762"/>
      <w:bookmarkStart w:id="977" w:name="_Toc151130075"/>
      <w:bookmarkStart w:id="978" w:name="_Toc150249900"/>
      <w:bookmarkStart w:id="979" w:name="_Toc150328652"/>
      <w:bookmarkStart w:id="980" w:name="_Toc150328763"/>
      <w:bookmarkStart w:id="981" w:name="_Toc151130076"/>
      <w:bookmarkStart w:id="982" w:name="_Toc150249901"/>
      <w:bookmarkStart w:id="983" w:name="_Toc150328653"/>
      <w:bookmarkStart w:id="984" w:name="_Toc150328764"/>
      <w:bookmarkStart w:id="985" w:name="_Toc151106868"/>
      <w:bookmarkStart w:id="986" w:name="_Toc151130077"/>
      <w:bookmarkStart w:id="987" w:name="_Toc150249902"/>
      <w:bookmarkStart w:id="988" w:name="_Toc150328654"/>
      <w:bookmarkStart w:id="989" w:name="_Toc150328765"/>
      <w:bookmarkStart w:id="990" w:name="_Toc151130078"/>
      <w:bookmarkStart w:id="991" w:name="_Toc156853805"/>
      <w:bookmarkStart w:id="992" w:name="_Toc156853807"/>
      <w:bookmarkStart w:id="993" w:name="_Toc156853811"/>
      <w:bookmarkStart w:id="994" w:name="_Toc156853813"/>
      <w:bookmarkStart w:id="995" w:name="_Toc156853815"/>
      <w:bookmarkStart w:id="996" w:name="_Toc156853819"/>
      <w:bookmarkStart w:id="997" w:name="_Toc156853821"/>
      <w:bookmarkStart w:id="998" w:name="_Toc156853823"/>
      <w:bookmarkStart w:id="999" w:name="_Toc156853825"/>
      <w:bookmarkStart w:id="1000" w:name="_Toc156853827"/>
      <w:bookmarkStart w:id="1001" w:name="_Toc157754224"/>
      <w:bookmarkStart w:id="1002" w:name="_Toc157754426"/>
      <w:bookmarkStart w:id="1003" w:name="_Toc157754582"/>
      <w:bookmarkStart w:id="1004" w:name="_Toc157754725"/>
      <w:bookmarkStart w:id="1005" w:name="_Toc157754867"/>
      <w:bookmarkStart w:id="1006" w:name="_Toc157755024"/>
      <w:bookmarkStart w:id="1007" w:name="_Toc157755167"/>
      <w:bookmarkStart w:id="1008" w:name="_Toc157754225"/>
      <w:bookmarkStart w:id="1009" w:name="_Toc157754427"/>
      <w:bookmarkStart w:id="1010" w:name="_Toc157754583"/>
      <w:bookmarkStart w:id="1011" w:name="_Toc157754726"/>
      <w:bookmarkStart w:id="1012" w:name="_Toc157754868"/>
      <w:bookmarkStart w:id="1013" w:name="_Toc157755025"/>
      <w:bookmarkStart w:id="1014" w:name="_Toc157755168"/>
      <w:bookmarkStart w:id="1015" w:name="_Toc157754226"/>
      <w:bookmarkStart w:id="1016" w:name="_Toc157754428"/>
      <w:bookmarkStart w:id="1017" w:name="_Toc157754584"/>
      <w:bookmarkStart w:id="1018" w:name="_Toc157754727"/>
      <w:bookmarkStart w:id="1019" w:name="_Toc157754869"/>
      <w:bookmarkStart w:id="1020" w:name="_Toc157755026"/>
      <w:bookmarkStart w:id="1021" w:name="_Toc157755169"/>
      <w:bookmarkStart w:id="1022" w:name="_Toc157754227"/>
      <w:bookmarkStart w:id="1023" w:name="_Toc157754429"/>
      <w:bookmarkStart w:id="1024" w:name="_Toc157754585"/>
      <w:bookmarkStart w:id="1025" w:name="_Toc157754728"/>
      <w:bookmarkStart w:id="1026" w:name="_Toc157754870"/>
      <w:bookmarkStart w:id="1027" w:name="_Toc157755027"/>
      <w:bookmarkStart w:id="1028" w:name="_Toc157755170"/>
      <w:bookmarkStart w:id="1029" w:name="_Toc157754228"/>
      <w:bookmarkStart w:id="1030" w:name="_Toc157754430"/>
      <w:bookmarkStart w:id="1031" w:name="_Toc157754586"/>
      <w:bookmarkStart w:id="1032" w:name="_Toc157754729"/>
      <w:bookmarkStart w:id="1033" w:name="_Toc157754871"/>
      <w:bookmarkStart w:id="1034" w:name="_Toc157755028"/>
      <w:bookmarkStart w:id="1035" w:name="_Toc157755171"/>
      <w:bookmarkStart w:id="1036" w:name="_Toc157754229"/>
      <w:bookmarkStart w:id="1037" w:name="_Toc157754431"/>
      <w:bookmarkStart w:id="1038" w:name="_Toc157754587"/>
      <w:bookmarkStart w:id="1039" w:name="_Toc157754730"/>
      <w:bookmarkStart w:id="1040" w:name="_Toc157754872"/>
      <w:bookmarkStart w:id="1041" w:name="_Toc157755029"/>
      <w:bookmarkStart w:id="1042" w:name="_Toc157755172"/>
      <w:bookmarkStart w:id="1043" w:name="_Toc157754230"/>
      <w:bookmarkStart w:id="1044" w:name="_Toc157754432"/>
      <w:bookmarkStart w:id="1045" w:name="_Toc157754588"/>
      <w:bookmarkStart w:id="1046" w:name="_Toc157754731"/>
      <w:bookmarkStart w:id="1047" w:name="_Toc157754873"/>
      <w:bookmarkStart w:id="1048" w:name="_Toc157755030"/>
      <w:bookmarkStart w:id="1049" w:name="_Toc157755173"/>
      <w:bookmarkStart w:id="1050" w:name="_Toc157754231"/>
      <w:bookmarkStart w:id="1051" w:name="_Toc157754433"/>
      <w:bookmarkStart w:id="1052" w:name="_Toc157754589"/>
      <w:bookmarkStart w:id="1053" w:name="_Toc157754732"/>
      <w:bookmarkStart w:id="1054" w:name="_Toc157754874"/>
      <w:bookmarkStart w:id="1055" w:name="_Toc157755031"/>
      <w:bookmarkStart w:id="1056" w:name="_Toc157755174"/>
      <w:bookmarkStart w:id="1057" w:name="_Toc157754232"/>
      <w:bookmarkStart w:id="1058" w:name="_Toc157754434"/>
      <w:bookmarkStart w:id="1059" w:name="_Toc157754590"/>
      <w:bookmarkStart w:id="1060" w:name="_Toc157754733"/>
      <w:bookmarkStart w:id="1061" w:name="_Toc157754875"/>
      <w:bookmarkStart w:id="1062" w:name="_Toc157755032"/>
      <w:bookmarkStart w:id="1063" w:name="_Toc157755175"/>
      <w:bookmarkStart w:id="1064" w:name="_Toc157754233"/>
      <w:bookmarkStart w:id="1065" w:name="_Toc157754435"/>
      <w:bookmarkStart w:id="1066" w:name="_Toc157754591"/>
      <w:bookmarkStart w:id="1067" w:name="_Toc157754734"/>
      <w:bookmarkStart w:id="1068" w:name="_Toc157754876"/>
      <w:bookmarkStart w:id="1069" w:name="_Toc157755033"/>
      <w:bookmarkStart w:id="1070" w:name="_Toc157755176"/>
      <w:bookmarkStart w:id="1071" w:name="_Toc157754234"/>
      <w:bookmarkStart w:id="1072" w:name="_Toc157754436"/>
      <w:bookmarkStart w:id="1073" w:name="_Toc157754592"/>
      <w:bookmarkStart w:id="1074" w:name="_Toc157754735"/>
      <w:bookmarkStart w:id="1075" w:name="_Toc157754877"/>
      <w:bookmarkStart w:id="1076" w:name="_Toc157755034"/>
      <w:bookmarkStart w:id="1077" w:name="_Toc157755177"/>
      <w:bookmarkStart w:id="1078" w:name="_Toc157754235"/>
      <w:bookmarkStart w:id="1079" w:name="_Toc157754437"/>
      <w:bookmarkStart w:id="1080" w:name="_Toc157754593"/>
      <w:bookmarkStart w:id="1081" w:name="_Toc157754736"/>
      <w:bookmarkStart w:id="1082" w:name="_Toc157754878"/>
      <w:bookmarkStart w:id="1083" w:name="_Toc157755035"/>
      <w:bookmarkStart w:id="1084" w:name="_Toc157755178"/>
      <w:bookmarkStart w:id="1085" w:name="_Toc157754236"/>
      <w:bookmarkStart w:id="1086" w:name="_Toc157754438"/>
      <w:bookmarkStart w:id="1087" w:name="_Toc157754594"/>
      <w:bookmarkStart w:id="1088" w:name="_Toc157754737"/>
      <w:bookmarkStart w:id="1089" w:name="_Toc157754879"/>
      <w:bookmarkStart w:id="1090" w:name="_Toc157755036"/>
      <w:bookmarkStart w:id="1091" w:name="_Toc157755179"/>
      <w:bookmarkStart w:id="1092" w:name="_Toc157754237"/>
      <w:bookmarkStart w:id="1093" w:name="_Toc157754439"/>
      <w:bookmarkStart w:id="1094" w:name="_Toc157754595"/>
      <w:bookmarkStart w:id="1095" w:name="_Toc157754738"/>
      <w:bookmarkStart w:id="1096" w:name="_Toc157754880"/>
      <w:bookmarkStart w:id="1097" w:name="_Toc157755037"/>
      <w:bookmarkStart w:id="1098" w:name="_Toc157755180"/>
      <w:bookmarkStart w:id="1099" w:name="_Toc157754238"/>
      <w:bookmarkStart w:id="1100" w:name="_Toc157754440"/>
      <w:bookmarkStart w:id="1101" w:name="_Toc157754596"/>
      <w:bookmarkStart w:id="1102" w:name="_Toc157754739"/>
      <w:bookmarkStart w:id="1103" w:name="_Toc157754881"/>
      <w:bookmarkStart w:id="1104" w:name="_Toc157755038"/>
      <w:bookmarkStart w:id="1105" w:name="_Toc157755181"/>
      <w:bookmarkStart w:id="1106" w:name="_Toc157754239"/>
      <w:bookmarkStart w:id="1107" w:name="_Toc157754441"/>
      <w:bookmarkStart w:id="1108" w:name="_Toc157754597"/>
      <w:bookmarkStart w:id="1109" w:name="_Toc157754740"/>
      <w:bookmarkStart w:id="1110" w:name="_Toc157754882"/>
      <w:bookmarkStart w:id="1111" w:name="_Toc157755039"/>
      <w:bookmarkStart w:id="1112" w:name="_Toc157755182"/>
      <w:bookmarkStart w:id="1113" w:name="_Toc157754240"/>
      <w:bookmarkStart w:id="1114" w:name="_Toc157754442"/>
      <w:bookmarkStart w:id="1115" w:name="_Toc157754598"/>
      <w:bookmarkStart w:id="1116" w:name="_Toc157754741"/>
      <w:bookmarkStart w:id="1117" w:name="_Toc157754883"/>
      <w:bookmarkStart w:id="1118" w:name="_Toc157755040"/>
      <w:bookmarkStart w:id="1119" w:name="_Toc157755183"/>
      <w:bookmarkStart w:id="1120" w:name="_Toc157754241"/>
      <w:bookmarkStart w:id="1121" w:name="_Toc157754443"/>
      <w:bookmarkStart w:id="1122" w:name="_Toc157754599"/>
      <w:bookmarkStart w:id="1123" w:name="_Toc157754742"/>
      <w:bookmarkStart w:id="1124" w:name="_Toc157754884"/>
      <w:bookmarkStart w:id="1125" w:name="_Toc157755041"/>
      <w:bookmarkStart w:id="1126" w:name="_Toc157755184"/>
      <w:bookmarkStart w:id="1127" w:name="_Toc157754242"/>
      <w:bookmarkStart w:id="1128" w:name="_Toc157754444"/>
      <w:bookmarkStart w:id="1129" w:name="_Toc157754600"/>
      <w:bookmarkStart w:id="1130" w:name="_Toc157754743"/>
      <w:bookmarkStart w:id="1131" w:name="_Toc157754885"/>
      <w:bookmarkStart w:id="1132" w:name="_Toc157755042"/>
      <w:bookmarkStart w:id="1133" w:name="_Toc157755185"/>
      <w:bookmarkStart w:id="1134" w:name="_Toc157754243"/>
      <w:bookmarkStart w:id="1135" w:name="_Toc157754445"/>
      <w:bookmarkStart w:id="1136" w:name="_Toc157754601"/>
      <w:bookmarkStart w:id="1137" w:name="_Toc157754744"/>
      <w:bookmarkStart w:id="1138" w:name="_Toc157754886"/>
      <w:bookmarkStart w:id="1139" w:name="_Toc157755043"/>
      <w:bookmarkStart w:id="1140" w:name="_Toc157755186"/>
      <w:bookmarkStart w:id="1141" w:name="_Toc157754244"/>
      <w:bookmarkStart w:id="1142" w:name="_Toc157754446"/>
      <w:bookmarkStart w:id="1143" w:name="_Toc157754602"/>
      <w:bookmarkStart w:id="1144" w:name="_Toc157754745"/>
      <w:bookmarkStart w:id="1145" w:name="_Toc157754887"/>
      <w:bookmarkStart w:id="1146" w:name="_Toc157755044"/>
      <w:bookmarkStart w:id="1147" w:name="_Toc157755187"/>
      <w:bookmarkStart w:id="1148" w:name="_Toc157754245"/>
      <w:bookmarkStart w:id="1149" w:name="_Toc157754447"/>
      <w:bookmarkStart w:id="1150" w:name="_Toc157754603"/>
      <w:bookmarkStart w:id="1151" w:name="_Toc157754746"/>
      <w:bookmarkStart w:id="1152" w:name="_Toc157754888"/>
      <w:bookmarkStart w:id="1153" w:name="_Toc157755045"/>
      <w:bookmarkStart w:id="1154" w:name="_Toc157755188"/>
      <w:bookmarkStart w:id="1155" w:name="_Toc157754246"/>
      <w:bookmarkStart w:id="1156" w:name="_Toc157754448"/>
      <w:bookmarkStart w:id="1157" w:name="_Toc157754604"/>
      <w:bookmarkStart w:id="1158" w:name="_Toc157754747"/>
      <w:bookmarkStart w:id="1159" w:name="_Toc157754889"/>
      <w:bookmarkStart w:id="1160" w:name="_Toc157755046"/>
      <w:bookmarkStart w:id="1161" w:name="_Toc157755189"/>
      <w:bookmarkStart w:id="1162" w:name="_Toc157754247"/>
      <w:bookmarkStart w:id="1163" w:name="_Toc157754449"/>
      <w:bookmarkStart w:id="1164" w:name="_Toc157754605"/>
      <w:bookmarkStart w:id="1165" w:name="_Toc157754748"/>
      <w:bookmarkStart w:id="1166" w:name="_Toc157754890"/>
      <w:bookmarkStart w:id="1167" w:name="_Toc157755047"/>
      <w:bookmarkStart w:id="1168" w:name="_Toc157755190"/>
      <w:bookmarkStart w:id="1169" w:name="_Toc157754248"/>
      <w:bookmarkStart w:id="1170" w:name="_Toc157754450"/>
      <w:bookmarkStart w:id="1171" w:name="_Toc157754606"/>
      <w:bookmarkStart w:id="1172" w:name="_Toc157754749"/>
      <w:bookmarkStart w:id="1173" w:name="_Toc157754891"/>
      <w:bookmarkStart w:id="1174" w:name="_Toc157755048"/>
      <w:bookmarkStart w:id="1175" w:name="_Toc157755191"/>
      <w:bookmarkStart w:id="1176" w:name="_Toc157754249"/>
      <w:bookmarkStart w:id="1177" w:name="_Toc157754451"/>
      <w:bookmarkStart w:id="1178" w:name="_Toc157754607"/>
      <w:bookmarkStart w:id="1179" w:name="_Toc157754750"/>
      <w:bookmarkStart w:id="1180" w:name="_Toc157754892"/>
      <w:bookmarkStart w:id="1181" w:name="_Toc157755049"/>
      <w:bookmarkStart w:id="1182" w:name="_Toc157755192"/>
      <w:bookmarkStart w:id="1183" w:name="_Toc157754250"/>
      <w:bookmarkStart w:id="1184" w:name="_Toc157754452"/>
      <w:bookmarkStart w:id="1185" w:name="_Toc157754608"/>
      <w:bookmarkStart w:id="1186" w:name="_Toc157754751"/>
      <w:bookmarkStart w:id="1187" w:name="_Toc157754893"/>
      <w:bookmarkStart w:id="1188" w:name="_Toc157755050"/>
      <w:bookmarkStart w:id="1189" w:name="_Toc157755193"/>
      <w:bookmarkStart w:id="1190" w:name="_Toc157754251"/>
      <w:bookmarkStart w:id="1191" w:name="_Toc157754453"/>
      <w:bookmarkStart w:id="1192" w:name="_Toc157754609"/>
      <w:bookmarkStart w:id="1193" w:name="_Toc157754752"/>
      <w:bookmarkStart w:id="1194" w:name="_Toc157754894"/>
      <w:bookmarkStart w:id="1195" w:name="_Toc157755051"/>
      <w:bookmarkStart w:id="1196" w:name="_Toc157755194"/>
      <w:bookmarkStart w:id="1197" w:name="_Toc157754252"/>
      <w:bookmarkStart w:id="1198" w:name="_Toc157754454"/>
      <w:bookmarkStart w:id="1199" w:name="_Toc157754610"/>
      <w:bookmarkStart w:id="1200" w:name="_Toc157754753"/>
      <w:bookmarkStart w:id="1201" w:name="_Toc157754895"/>
      <w:bookmarkStart w:id="1202" w:name="_Toc157755052"/>
      <w:bookmarkStart w:id="1203" w:name="_Toc157755195"/>
      <w:bookmarkStart w:id="1204" w:name="_Toc157754253"/>
      <w:bookmarkStart w:id="1205" w:name="_Toc157754455"/>
      <w:bookmarkStart w:id="1206" w:name="_Toc157754611"/>
      <w:bookmarkStart w:id="1207" w:name="_Toc157754754"/>
      <w:bookmarkStart w:id="1208" w:name="_Toc157754896"/>
      <w:bookmarkStart w:id="1209" w:name="_Toc157755053"/>
      <w:bookmarkStart w:id="1210" w:name="_Toc157755196"/>
      <w:bookmarkStart w:id="1211" w:name="_Ref158128699"/>
      <w:bookmarkStart w:id="1212" w:name="_Toc168995670"/>
      <w:bookmarkStart w:id="1213" w:name="_Toc158893141"/>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975AC6">
        <w:lastRenderedPageBreak/>
        <w:t>Impact on market access and competition</w:t>
      </w:r>
      <w:bookmarkEnd w:id="1211"/>
      <w:bookmarkEnd w:id="1212"/>
      <w:bookmarkEnd w:id="1213"/>
    </w:p>
    <w:p w14:paraId="44CB2DC9" w14:textId="1D600EE0" w:rsidR="00CD6DB4" w:rsidRPr="00500258" w:rsidRDefault="003D0752" w:rsidP="00082689">
      <w:pPr>
        <w:keepNext/>
        <w:keepLines/>
        <w:rPr>
          <w:lang w:val="en-AU" w:eastAsia="en-AU" w:bidi="ar-SA"/>
        </w:rPr>
      </w:pPr>
      <w:r w:rsidRPr="00975AC6">
        <w:rPr>
          <w:lang w:val="en-AU" w:eastAsia="en-AU" w:bidi="ar-SA"/>
        </w:rPr>
        <w:t xml:space="preserve">FSANZ does not expect that </w:t>
      </w:r>
      <w:r w:rsidR="00F61ECD" w:rsidRPr="00975AC6">
        <w:rPr>
          <w:lang w:val="en-AU" w:eastAsia="en-AU" w:bidi="ar-SA"/>
        </w:rPr>
        <w:t xml:space="preserve">the </w:t>
      </w:r>
      <w:r w:rsidR="006F5809" w:rsidRPr="00975AC6">
        <w:rPr>
          <w:lang w:val="en-AU" w:eastAsia="en-AU" w:bidi="ar-SA"/>
        </w:rPr>
        <w:t>proposed</w:t>
      </w:r>
      <w:r w:rsidR="00F61ECD" w:rsidRPr="00975AC6">
        <w:rPr>
          <w:lang w:val="en-AU" w:eastAsia="en-AU" w:bidi="ar-SA"/>
        </w:rPr>
        <w:t xml:space="preserve"> changes</w:t>
      </w:r>
      <w:r w:rsidRPr="00975AC6">
        <w:rPr>
          <w:lang w:val="en-AU" w:eastAsia="en-AU" w:bidi="ar-SA"/>
        </w:rPr>
        <w:t xml:space="preserve"> will</w:t>
      </w:r>
      <w:r w:rsidR="0063270A" w:rsidRPr="00975AC6">
        <w:rPr>
          <w:lang w:val="en-AU" w:eastAsia="en-AU" w:bidi="ar-SA"/>
        </w:rPr>
        <w:t xml:space="preserve"> negatively</w:t>
      </w:r>
      <w:r w:rsidRPr="00975AC6">
        <w:rPr>
          <w:lang w:val="en-AU" w:eastAsia="en-AU" w:bidi="ar-SA"/>
        </w:rPr>
        <w:t xml:space="preserve"> impact </w:t>
      </w:r>
      <w:r w:rsidR="005422E7" w:rsidRPr="00975AC6">
        <w:rPr>
          <w:lang w:val="en-AU" w:eastAsia="en-AU" w:bidi="ar-SA"/>
        </w:rPr>
        <w:t>access to</w:t>
      </w:r>
      <w:r w:rsidRPr="00975AC6">
        <w:rPr>
          <w:lang w:val="en-AU" w:eastAsia="en-AU" w:bidi="ar-SA"/>
        </w:rPr>
        <w:t>:</w:t>
      </w:r>
    </w:p>
    <w:p w14:paraId="73D5767E" w14:textId="1A9E9287" w:rsidR="003D0752" w:rsidRPr="00975AC6" w:rsidRDefault="005422E7" w:rsidP="00082689">
      <w:pPr>
        <w:pStyle w:val="FSBullet1"/>
        <w:keepNext/>
        <w:keepLines/>
        <w:rPr>
          <w:lang w:val="en-AU"/>
        </w:rPr>
      </w:pPr>
      <w:r w:rsidRPr="00975AC6">
        <w:rPr>
          <w:lang w:val="en-AU"/>
        </w:rPr>
        <w:t>the Australian and New Zealand infant formula products market for businesses not currently in the market</w:t>
      </w:r>
    </w:p>
    <w:p w14:paraId="400457EA" w14:textId="0B97AB6D" w:rsidR="004C24E6" w:rsidRPr="00082689" w:rsidRDefault="000B195B" w:rsidP="004C24E6">
      <w:pPr>
        <w:pStyle w:val="FSBullet1"/>
        <w:keepNext/>
        <w:keepLines/>
        <w:rPr>
          <w:lang w:val="en-AU"/>
        </w:rPr>
      </w:pPr>
      <w:r w:rsidRPr="00975AC6">
        <w:rPr>
          <w:lang w:val="en-AU"/>
        </w:rPr>
        <w:t xml:space="preserve">export markets for infant formula products </w:t>
      </w:r>
      <w:r w:rsidR="000D6B37" w:rsidRPr="00975AC6">
        <w:rPr>
          <w:lang w:val="en-AU"/>
        </w:rPr>
        <w:t xml:space="preserve">manufactured by </w:t>
      </w:r>
      <w:r w:rsidRPr="00975AC6">
        <w:rPr>
          <w:lang w:val="en-AU"/>
        </w:rPr>
        <w:t>Australian and New Zealand businesses.</w:t>
      </w:r>
    </w:p>
    <w:p w14:paraId="45FFDD4C" w14:textId="54983350" w:rsidR="004C24E6" w:rsidRPr="00975AC6" w:rsidRDefault="004C24E6" w:rsidP="00A16530">
      <w:pPr>
        <w:rPr>
          <w:lang w:val="en-AU"/>
        </w:rPr>
      </w:pPr>
      <w:r w:rsidRPr="00975AC6">
        <w:rPr>
          <w:lang w:val="en-AU" w:bidi="ar-SA"/>
        </w:rPr>
        <w:t>This assessment is discussed in more detail below.</w:t>
      </w:r>
    </w:p>
    <w:p w14:paraId="3C638767" w14:textId="11DD5BB1" w:rsidR="00FA552B" w:rsidRPr="00975AC6" w:rsidRDefault="00FA552B" w:rsidP="00A91553">
      <w:pPr>
        <w:pStyle w:val="Heading4"/>
        <w:rPr>
          <w:lang w:val="en-AU"/>
        </w:rPr>
      </w:pPr>
      <w:r w:rsidRPr="00975AC6">
        <w:rPr>
          <w:lang w:val="en-AU"/>
        </w:rPr>
        <w:t xml:space="preserve">Impact on access and competition within the Australian and New Zealand market </w:t>
      </w:r>
    </w:p>
    <w:p w14:paraId="473D750A" w14:textId="55C58052" w:rsidR="0087016E" w:rsidRPr="00975AC6" w:rsidRDefault="003B7AF8" w:rsidP="002F6D36">
      <w:pPr>
        <w:widowControl/>
        <w:rPr>
          <w:lang w:val="en-AU"/>
        </w:rPr>
      </w:pPr>
      <w:r w:rsidRPr="00975AC6">
        <w:rPr>
          <w:lang w:val="en-AU"/>
        </w:rPr>
        <w:t xml:space="preserve">FSANZ does not expect that </w:t>
      </w:r>
      <w:r w:rsidR="00805C59" w:rsidRPr="00975AC6">
        <w:rPr>
          <w:lang w:val="en-AU"/>
        </w:rPr>
        <w:t>the p</w:t>
      </w:r>
      <w:r w:rsidR="00340868" w:rsidRPr="00975AC6">
        <w:rPr>
          <w:lang w:val="en-AU"/>
        </w:rPr>
        <w:t>roposed</w:t>
      </w:r>
      <w:r w:rsidR="00805C59" w:rsidRPr="00975AC6">
        <w:rPr>
          <w:lang w:val="en-AU"/>
        </w:rPr>
        <w:t xml:space="preserve"> changes </w:t>
      </w:r>
      <w:r w:rsidR="000D6B37" w:rsidRPr="00975AC6">
        <w:rPr>
          <w:lang w:val="en-AU"/>
        </w:rPr>
        <w:t xml:space="preserve">would </w:t>
      </w:r>
      <w:r w:rsidR="008811F8" w:rsidRPr="00975AC6">
        <w:rPr>
          <w:lang w:val="en-AU"/>
        </w:rPr>
        <w:t xml:space="preserve">result in a change </w:t>
      </w:r>
      <w:r w:rsidR="000D6B37" w:rsidRPr="00975AC6">
        <w:rPr>
          <w:lang w:val="en-AU"/>
        </w:rPr>
        <w:t xml:space="preserve">in </w:t>
      </w:r>
      <w:r w:rsidR="008811F8" w:rsidRPr="00975AC6">
        <w:rPr>
          <w:lang w:val="en-AU"/>
        </w:rPr>
        <w:t xml:space="preserve">access </w:t>
      </w:r>
      <w:r w:rsidR="00FA552B" w:rsidRPr="00975AC6">
        <w:rPr>
          <w:lang w:val="en-AU"/>
        </w:rPr>
        <w:t>to the Australian and New Zealand market for infant formula products.</w:t>
      </w:r>
      <w:r w:rsidR="006F1268" w:rsidRPr="00975AC6">
        <w:rPr>
          <w:lang w:val="en-AU"/>
        </w:rPr>
        <w:t xml:space="preserve"> </w:t>
      </w:r>
      <w:r w:rsidR="00340868" w:rsidRPr="00975AC6">
        <w:rPr>
          <w:lang w:val="en-AU"/>
        </w:rPr>
        <w:t>The proposed changes do</w:t>
      </w:r>
      <w:r w:rsidR="009F4F5B" w:rsidRPr="00975AC6">
        <w:rPr>
          <w:lang w:val="en-AU"/>
        </w:rPr>
        <w:t xml:space="preserve"> not create any additional barriers to </w:t>
      </w:r>
      <w:r w:rsidR="002F6D36" w:rsidRPr="00975AC6">
        <w:rPr>
          <w:lang w:val="en-AU"/>
        </w:rPr>
        <w:t>new participants entering the market</w:t>
      </w:r>
      <w:r w:rsidR="000D6B37" w:rsidRPr="00975AC6">
        <w:rPr>
          <w:lang w:val="en-AU"/>
        </w:rPr>
        <w:t>. A</w:t>
      </w:r>
      <w:r w:rsidR="00773BDC" w:rsidRPr="00975AC6">
        <w:rPr>
          <w:lang w:val="en-AU"/>
        </w:rPr>
        <w:t>t a high level</w:t>
      </w:r>
      <w:r w:rsidR="000D6B37" w:rsidRPr="00975AC6">
        <w:rPr>
          <w:lang w:val="en-AU"/>
        </w:rPr>
        <w:t>,</w:t>
      </w:r>
      <w:r w:rsidR="00773BDC" w:rsidRPr="00975AC6">
        <w:rPr>
          <w:lang w:val="en-AU"/>
        </w:rPr>
        <w:t xml:space="preserve"> it clarifies and modifies existing regulation</w:t>
      </w:r>
      <w:r w:rsidR="002F6D36" w:rsidRPr="00975AC6">
        <w:rPr>
          <w:lang w:val="en-AU"/>
        </w:rPr>
        <w:t>.</w:t>
      </w:r>
    </w:p>
    <w:p w14:paraId="42B6D18F" w14:textId="1C8B0054" w:rsidR="0087016E" w:rsidRPr="00975AC6" w:rsidRDefault="00FA552B" w:rsidP="002F6D36">
      <w:pPr>
        <w:widowControl/>
        <w:rPr>
          <w:lang w:val="en-AU"/>
        </w:rPr>
      </w:pPr>
      <w:r w:rsidRPr="00975AC6">
        <w:rPr>
          <w:lang w:val="en-AU"/>
        </w:rPr>
        <w:t xml:space="preserve">As the </w:t>
      </w:r>
      <w:r w:rsidR="003B7AF8" w:rsidRPr="00975AC6">
        <w:rPr>
          <w:lang w:val="en-AU"/>
        </w:rPr>
        <w:t xml:space="preserve">impact analysis above demonstrates, the </w:t>
      </w:r>
      <w:r w:rsidR="00340868" w:rsidRPr="00975AC6">
        <w:rPr>
          <w:lang w:val="en-AU"/>
        </w:rPr>
        <w:t>proposed changes are</w:t>
      </w:r>
      <w:r w:rsidR="003B7AF8" w:rsidRPr="00975AC6">
        <w:rPr>
          <w:lang w:val="en-AU"/>
        </w:rPr>
        <w:t xml:space="preserve"> not expected to </w:t>
      </w:r>
      <w:r w:rsidR="008811F8" w:rsidRPr="00975AC6">
        <w:rPr>
          <w:lang w:val="en-AU"/>
        </w:rPr>
        <w:t xml:space="preserve">significantly reduce market viability. </w:t>
      </w:r>
      <w:r w:rsidR="0078067C" w:rsidRPr="00975AC6">
        <w:rPr>
          <w:lang w:val="en-AU"/>
        </w:rPr>
        <w:t>As a result, competition between manufacturers would not be significantly affected.</w:t>
      </w:r>
    </w:p>
    <w:p w14:paraId="11981774" w14:textId="70C9BAEF" w:rsidR="002F6D36" w:rsidRPr="00975AC6" w:rsidRDefault="002F6D36" w:rsidP="002F6D36">
      <w:pPr>
        <w:widowControl/>
        <w:rPr>
          <w:lang w:val="en-AU"/>
        </w:rPr>
      </w:pPr>
      <w:r w:rsidRPr="00975AC6">
        <w:rPr>
          <w:lang w:val="en-AU"/>
        </w:rPr>
        <w:t xml:space="preserve">FSANZ expects that </w:t>
      </w:r>
      <w:r w:rsidR="0087016E" w:rsidRPr="00975AC6">
        <w:rPr>
          <w:lang w:val="en-AU"/>
        </w:rPr>
        <w:t>few (if any)</w:t>
      </w:r>
      <w:r w:rsidRPr="00975AC6">
        <w:rPr>
          <w:lang w:val="en-AU"/>
        </w:rPr>
        <w:t xml:space="preserve"> products would </w:t>
      </w:r>
      <w:r w:rsidR="000D6B37" w:rsidRPr="00975AC6">
        <w:rPr>
          <w:lang w:val="en-AU"/>
        </w:rPr>
        <w:t>not be able to be adapted</w:t>
      </w:r>
      <w:r w:rsidRPr="00975AC6">
        <w:rPr>
          <w:lang w:val="en-AU"/>
        </w:rPr>
        <w:t xml:space="preserve"> to the new standards.</w:t>
      </w:r>
    </w:p>
    <w:p w14:paraId="5CA7B3BF" w14:textId="4FF26538" w:rsidR="003B7AF8" w:rsidRPr="00975AC6" w:rsidRDefault="00EE7E9D" w:rsidP="00A91553">
      <w:pPr>
        <w:pStyle w:val="Heading4"/>
        <w:rPr>
          <w:lang w:val="en-AU"/>
        </w:rPr>
      </w:pPr>
      <w:r w:rsidRPr="00975AC6">
        <w:rPr>
          <w:lang w:val="en-AU"/>
        </w:rPr>
        <w:t>M</w:t>
      </w:r>
      <w:r w:rsidR="00C93346" w:rsidRPr="00975AC6">
        <w:rPr>
          <w:lang w:val="en-AU"/>
        </w:rPr>
        <w:t xml:space="preserve">arket access </w:t>
      </w:r>
      <w:r w:rsidRPr="00975AC6">
        <w:rPr>
          <w:lang w:val="en-AU"/>
        </w:rPr>
        <w:t>for</w:t>
      </w:r>
      <w:r w:rsidR="00D52841" w:rsidRPr="00975AC6">
        <w:rPr>
          <w:lang w:val="en-AU"/>
        </w:rPr>
        <w:t xml:space="preserve"> </w:t>
      </w:r>
      <w:r w:rsidR="00C93346" w:rsidRPr="00975AC6">
        <w:rPr>
          <w:lang w:val="en-AU"/>
        </w:rPr>
        <w:t xml:space="preserve">and </w:t>
      </w:r>
      <w:r w:rsidR="00D52841" w:rsidRPr="00975AC6">
        <w:rPr>
          <w:lang w:val="en-AU"/>
        </w:rPr>
        <w:t>competitiveness of</w:t>
      </w:r>
      <w:r w:rsidRPr="00975AC6">
        <w:rPr>
          <w:lang w:val="en-AU"/>
        </w:rPr>
        <w:t xml:space="preserve">, locally manufactured </w:t>
      </w:r>
      <w:r w:rsidR="006D7038" w:rsidRPr="00975AC6">
        <w:rPr>
          <w:lang w:val="en-AU"/>
        </w:rPr>
        <w:t xml:space="preserve">infant formula products </w:t>
      </w:r>
      <w:r w:rsidR="00C93346" w:rsidRPr="00975AC6">
        <w:rPr>
          <w:lang w:val="en-AU"/>
        </w:rPr>
        <w:t>in other markets</w:t>
      </w:r>
      <w:r w:rsidR="00893291" w:rsidRPr="00975AC6">
        <w:rPr>
          <w:lang w:val="en-AU"/>
        </w:rPr>
        <w:t xml:space="preserve"> </w:t>
      </w:r>
    </w:p>
    <w:p w14:paraId="28B37848" w14:textId="1B9857A2" w:rsidR="00517EE5" w:rsidRPr="00975AC6" w:rsidRDefault="00517EE5" w:rsidP="008811F8">
      <w:pPr>
        <w:widowControl/>
        <w:rPr>
          <w:lang w:val="en-AU"/>
        </w:rPr>
      </w:pPr>
      <w:r w:rsidRPr="00975AC6">
        <w:rPr>
          <w:lang w:val="en-AU"/>
        </w:rPr>
        <w:t>FSANZ</w:t>
      </w:r>
      <w:r w:rsidR="00EE5A51" w:rsidRPr="00975AC6">
        <w:rPr>
          <w:lang w:val="en-AU"/>
        </w:rPr>
        <w:t xml:space="preserve">’s assessment is that </w:t>
      </w:r>
      <w:r w:rsidR="005D7F58" w:rsidRPr="00975AC6">
        <w:rPr>
          <w:lang w:val="en-AU"/>
        </w:rPr>
        <w:t xml:space="preserve">Australian and New Zealand manufacturers of infant formula products are </w:t>
      </w:r>
      <w:r w:rsidR="00EE5A51" w:rsidRPr="00975AC6">
        <w:rPr>
          <w:lang w:val="en-AU"/>
        </w:rPr>
        <w:t xml:space="preserve">likely to </w:t>
      </w:r>
      <w:r w:rsidR="005D7F58" w:rsidRPr="00975AC6">
        <w:rPr>
          <w:lang w:val="en-AU"/>
        </w:rPr>
        <w:t xml:space="preserve">receive </w:t>
      </w:r>
      <w:r w:rsidR="00EE5A51" w:rsidRPr="00975AC6">
        <w:rPr>
          <w:lang w:val="en-AU"/>
        </w:rPr>
        <w:t xml:space="preserve">a small net improvement </w:t>
      </w:r>
      <w:r w:rsidR="00FE74B2" w:rsidRPr="00975AC6">
        <w:rPr>
          <w:lang w:val="en-AU"/>
        </w:rPr>
        <w:t>in</w:t>
      </w:r>
      <w:r w:rsidR="00EE5A51" w:rsidRPr="00975AC6">
        <w:rPr>
          <w:lang w:val="en-AU"/>
        </w:rPr>
        <w:t xml:space="preserve"> access</w:t>
      </w:r>
      <w:r w:rsidR="005D7F58" w:rsidRPr="00975AC6">
        <w:rPr>
          <w:lang w:val="en-AU"/>
        </w:rPr>
        <w:t xml:space="preserve"> to</w:t>
      </w:r>
      <w:r w:rsidR="00FE74B2" w:rsidRPr="00975AC6">
        <w:rPr>
          <w:lang w:val="en-AU"/>
        </w:rPr>
        <w:t xml:space="preserve"> </w:t>
      </w:r>
      <w:r w:rsidR="005D7F58" w:rsidRPr="00975AC6">
        <w:rPr>
          <w:lang w:val="en-AU"/>
        </w:rPr>
        <w:t>(and competitiveness within) other markets.</w:t>
      </w:r>
    </w:p>
    <w:p w14:paraId="7499F42D" w14:textId="47A1FC20" w:rsidR="00ED02C3" w:rsidRPr="00975AC6" w:rsidRDefault="00BE2B49" w:rsidP="00A91553">
      <w:pPr>
        <w:pStyle w:val="Heading5"/>
        <w:rPr>
          <w:lang w:val="en-AU"/>
        </w:rPr>
      </w:pPr>
      <w:r w:rsidRPr="00975AC6">
        <w:rPr>
          <w:lang w:val="en-AU"/>
        </w:rPr>
        <w:t>Which e</w:t>
      </w:r>
      <w:r w:rsidR="00ED02C3" w:rsidRPr="00975AC6">
        <w:rPr>
          <w:lang w:val="en-AU"/>
        </w:rPr>
        <w:t>xport products</w:t>
      </w:r>
      <w:r w:rsidRPr="00975AC6">
        <w:rPr>
          <w:lang w:val="en-AU"/>
        </w:rPr>
        <w:t xml:space="preserve"> will be</w:t>
      </w:r>
      <w:r w:rsidR="00ED02C3" w:rsidRPr="00975AC6">
        <w:rPr>
          <w:lang w:val="en-AU"/>
        </w:rPr>
        <w:t xml:space="preserve"> impacted by</w:t>
      </w:r>
      <w:r w:rsidRPr="00975AC6">
        <w:rPr>
          <w:lang w:val="en-AU"/>
        </w:rPr>
        <w:t xml:space="preserve"> changing</w:t>
      </w:r>
      <w:r w:rsidR="00901F96" w:rsidRPr="00975AC6">
        <w:rPr>
          <w:lang w:val="en-AU"/>
        </w:rPr>
        <w:t xml:space="preserve"> </w:t>
      </w:r>
      <w:r w:rsidR="007B3265" w:rsidRPr="00975AC6">
        <w:rPr>
          <w:lang w:val="en-AU"/>
        </w:rPr>
        <w:t>the standards</w:t>
      </w:r>
    </w:p>
    <w:p w14:paraId="6C049E6F" w14:textId="32870660" w:rsidR="005A39CF" w:rsidRPr="00975AC6" w:rsidRDefault="00B70771" w:rsidP="008811F8">
      <w:pPr>
        <w:widowControl/>
        <w:rPr>
          <w:lang w:val="en-AU"/>
        </w:rPr>
      </w:pPr>
      <w:r w:rsidRPr="00975AC6">
        <w:rPr>
          <w:lang w:val="en-AU"/>
        </w:rPr>
        <w:t xml:space="preserve">As described in section </w:t>
      </w:r>
      <w:r w:rsidRPr="00975AC6">
        <w:rPr>
          <w:lang w:val="en-AU"/>
        </w:rPr>
        <w:fldChar w:fldCharType="begin"/>
      </w:r>
      <w:r w:rsidRPr="00975AC6">
        <w:rPr>
          <w:lang w:val="en-AU"/>
        </w:rPr>
        <w:instrText xml:space="preserve"> REF _Ref151465067 \r \h </w:instrText>
      </w:r>
      <w:r w:rsidRPr="00975AC6">
        <w:rPr>
          <w:lang w:val="en-AU"/>
        </w:rPr>
      </w:r>
      <w:r w:rsidRPr="00975AC6">
        <w:rPr>
          <w:lang w:val="en-AU"/>
        </w:rPr>
        <w:fldChar w:fldCharType="separate"/>
      </w:r>
      <w:r w:rsidR="008A310F">
        <w:rPr>
          <w:lang w:val="en-AU"/>
        </w:rPr>
        <w:t>6.5.1</w:t>
      </w:r>
      <w:r w:rsidRPr="00975AC6">
        <w:rPr>
          <w:lang w:val="en-AU"/>
        </w:rPr>
        <w:fldChar w:fldCharType="end"/>
      </w:r>
      <w:r w:rsidRPr="00975AC6">
        <w:rPr>
          <w:lang w:val="en-AU"/>
        </w:rPr>
        <w:t xml:space="preserve">, Australian and New Zealand manufactured </w:t>
      </w:r>
      <w:r w:rsidR="00C93BFB" w:rsidRPr="00975AC6">
        <w:rPr>
          <w:lang w:val="en-AU"/>
        </w:rPr>
        <w:t>infant formula products are exported for sale internationally.</w:t>
      </w:r>
    </w:p>
    <w:p w14:paraId="086A0F27" w14:textId="158D5D5D" w:rsidR="00CF51DD" w:rsidRPr="00975AC6" w:rsidRDefault="00C93BFB" w:rsidP="008811F8">
      <w:pPr>
        <w:widowControl/>
        <w:rPr>
          <w:lang w:val="en-AU"/>
        </w:rPr>
      </w:pPr>
      <w:r w:rsidRPr="00975AC6">
        <w:rPr>
          <w:lang w:val="en-AU"/>
        </w:rPr>
        <w:t xml:space="preserve">Changes to </w:t>
      </w:r>
      <w:r w:rsidR="007B3265" w:rsidRPr="00975AC6">
        <w:rPr>
          <w:lang w:val="en-AU"/>
        </w:rPr>
        <w:t>the standards</w:t>
      </w:r>
      <w:r w:rsidRPr="00975AC6">
        <w:rPr>
          <w:lang w:val="en-AU"/>
        </w:rPr>
        <w:t xml:space="preserve"> </w:t>
      </w:r>
      <w:r w:rsidR="00383077" w:rsidRPr="00975AC6">
        <w:rPr>
          <w:lang w:val="en-AU"/>
        </w:rPr>
        <w:t xml:space="preserve">would </w:t>
      </w:r>
      <w:r w:rsidR="00EE7E9D" w:rsidRPr="00975AC6">
        <w:rPr>
          <w:lang w:val="en-AU"/>
        </w:rPr>
        <w:t xml:space="preserve">impact </w:t>
      </w:r>
      <w:r w:rsidR="005A39CF" w:rsidRPr="00975AC6">
        <w:rPr>
          <w:lang w:val="en-AU"/>
        </w:rPr>
        <w:t>on manufacturers</w:t>
      </w:r>
      <w:r w:rsidR="00383077" w:rsidRPr="00975AC6">
        <w:rPr>
          <w:lang w:val="en-AU"/>
        </w:rPr>
        <w:t>’</w:t>
      </w:r>
      <w:r w:rsidR="005A39CF" w:rsidRPr="00975AC6">
        <w:rPr>
          <w:lang w:val="en-AU"/>
        </w:rPr>
        <w:t xml:space="preserve"> access to (and competitiveness within) these markets where these </w:t>
      </w:r>
      <w:r w:rsidR="003B5B07" w:rsidRPr="00975AC6">
        <w:rPr>
          <w:lang w:val="en-AU"/>
        </w:rPr>
        <w:t xml:space="preserve">export products </w:t>
      </w:r>
      <w:r w:rsidR="008321F1" w:rsidRPr="00975AC6">
        <w:rPr>
          <w:lang w:val="en-AU"/>
        </w:rPr>
        <w:t xml:space="preserve">are </w:t>
      </w:r>
      <w:r w:rsidR="00A72290" w:rsidRPr="00975AC6">
        <w:rPr>
          <w:lang w:val="en-AU"/>
        </w:rPr>
        <w:t xml:space="preserve">expected to be compliant with the </w:t>
      </w:r>
      <w:r w:rsidR="007918B3" w:rsidRPr="00975AC6">
        <w:rPr>
          <w:lang w:val="en-AU"/>
        </w:rPr>
        <w:t>standards</w:t>
      </w:r>
      <w:r w:rsidR="00A72290" w:rsidRPr="00975AC6">
        <w:rPr>
          <w:lang w:val="en-AU"/>
        </w:rPr>
        <w:t xml:space="preserve">. </w:t>
      </w:r>
      <w:r w:rsidR="003E3E87" w:rsidRPr="00975AC6">
        <w:rPr>
          <w:lang w:val="en-AU"/>
        </w:rPr>
        <w:t>This expectation may be set by</w:t>
      </w:r>
      <w:r w:rsidR="00B6273C" w:rsidRPr="00975AC6">
        <w:rPr>
          <w:lang w:val="en-AU"/>
        </w:rPr>
        <w:t>:</w:t>
      </w:r>
    </w:p>
    <w:p w14:paraId="29A38A33" w14:textId="37D2AA6B" w:rsidR="00B6273C" w:rsidRPr="00975AC6" w:rsidRDefault="00033CA9" w:rsidP="00033CA9">
      <w:pPr>
        <w:pStyle w:val="FSBullet1"/>
        <w:rPr>
          <w:lang w:val="en-AU"/>
        </w:rPr>
      </w:pPr>
      <w:r w:rsidRPr="00975AC6">
        <w:rPr>
          <w:lang w:val="en-AU"/>
        </w:rPr>
        <w:t>regulations applying in New Zealand, in cases where they do apply</w:t>
      </w:r>
      <w:r w:rsidRPr="00975AC6">
        <w:rPr>
          <w:rStyle w:val="FootnoteReference"/>
          <w:lang w:val="en-AU"/>
        </w:rPr>
        <w:footnoteReference w:id="84"/>
      </w:r>
    </w:p>
    <w:p w14:paraId="775D8EB1" w14:textId="77777777" w:rsidR="00CF51DD" w:rsidRPr="00975AC6" w:rsidRDefault="003E3E87" w:rsidP="00CF51DD">
      <w:pPr>
        <w:pStyle w:val="FSBullet1"/>
        <w:rPr>
          <w:lang w:val="en-AU"/>
        </w:rPr>
      </w:pPr>
      <w:r w:rsidRPr="00975AC6">
        <w:rPr>
          <w:lang w:val="en-AU"/>
        </w:rPr>
        <w:t>the importing country</w:t>
      </w:r>
      <w:r w:rsidR="00CF51DD" w:rsidRPr="00975AC6">
        <w:rPr>
          <w:lang w:val="en-AU"/>
        </w:rPr>
        <w:t xml:space="preserve">, </w:t>
      </w:r>
      <w:r w:rsidRPr="00975AC6">
        <w:rPr>
          <w:lang w:val="en-AU"/>
        </w:rPr>
        <w:t xml:space="preserve">most notably </w:t>
      </w:r>
      <w:r w:rsidR="0004732F" w:rsidRPr="00975AC6">
        <w:rPr>
          <w:lang w:val="en-AU"/>
        </w:rPr>
        <w:t xml:space="preserve">under the Chinese CBEC </w:t>
      </w:r>
      <w:r w:rsidR="00B450C2" w:rsidRPr="00975AC6">
        <w:rPr>
          <w:lang w:val="en-AU"/>
        </w:rPr>
        <w:t>system</w:t>
      </w:r>
    </w:p>
    <w:p w14:paraId="411099DE" w14:textId="21220849" w:rsidR="009607A7" w:rsidRPr="00082689" w:rsidRDefault="00272FCD" w:rsidP="009607A7">
      <w:pPr>
        <w:pStyle w:val="FSBullet1"/>
        <w:rPr>
          <w:lang w:val="en-AU"/>
        </w:rPr>
      </w:pPr>
      <w:r>
        <w:rPr>
          <w:lang w:val="en-AU"/>
        </w:rPr>
        <w:t>caregivers</w:t>
      </w:r>
      <w:r w:rsidR="00517EE5" w:rsidRPr="00975AC6">
        <w:rPr>
          <w:lang w:val="en-AU"/>
        </w:rPr>
        <w:t>, who see compliance with FSANZ standards as sign of quality</w:t>
      </w:r>
      <w:r w:rsidR="00C100B3" w:rsidRPr="00975AC6">
        <w:rPr>
          <w:rStyle w:val="FootnoteReference"/>
          <w:lang w:val="en-AU"/>
        </w:rPr>
        <w:footnoteReference w:id="85"/>
      </w:r>
      <w:r w:rsidR="009607A7" w:rsidRPr="00975AC6">
        <w:rPr>
          <w:lang w:val="en-AU"/>
        </w:rPr>
        <w:t>.</w:t>
      </w:r>
    </w:p>
    <w:p w14:paraId="51E70D5B" w14:textId="7FD4822D" w:rsidR="009607A7" w:rsidRPr="00975AC6" w:rsidRDefault="009607A7" w:rsidP="00082689">
      <w:pPr>
        <w:keepLines/>
        <w:rPr>
          <w:lang w:val="en-AU" w:bidi="ar-SA"/>
        </w:rPr>
      </w:pPr>
      <w:r w:rsidRPr="00975AC6">
        <w:rPr>
          <w:lang w:val="en-AU" w:bidi="ar-SA"/>
        </w:rPr>
        <w:lastRenderedPageBreak/>
        <w:t xml:space="preserve">Note that the analysis in this section only applies to finished products made in either Australia or New Zealand that are manufactured to Standard 2.9.1. </w:t>
      </w:r>
      <w:r w:rsidR="0038201C" w:rsidRPr="00975AC6">
        <w:rPr>
          <w:lang w:val="en-AU" w:bidi="ar-SA"/>
        </w:rPr>
        <w:t xml:space="preserve">Other export products will not be impacted, </w:t>
      </w:r>
      <w:r w:rsidR="004B3190" w:rsidRPr="00975AC6">
        <w:rPr>
          <w:lang w:val="en-AU" w:bidi="ar-SA"/>
        </w:rPr>
        <w:t xml:space="preserve">for example </w:t>
      </w:r>
      <w:r w:rsidR="00437B8D" w:rsidRPr="00975AC6">
        <w:rPr>
          <w:lang w:val="en-AU" w:bidi="ar-SA"/>
        </w:rPr>
        <w:t>products manufactured to meet China’s</w:t>
      </w:r>
      <w:r w:rsidR="00B620EB" w:rsidRPr="00975AC6">
        <w:rPr>
          <w:lang w:val="en-AU" w:bidi="ar-SA"/>
        </w:rPr>
        <w:t xml:space="preserve"> </w:t>
      </w:r>
      <w:r w:rsidR="00437B8D" w:rsidRPr="00975AC6">
        <w:rPr>
          <w:lang w:val="en-AU" w:bidi="ar-SA"/>
        </w:rPr>
        <w:t>Guo Biao (GB) Standards.</w:t>
      </w:r>
    </w:p>
    <w:p w14:paraId="12D83602" w14:textId="01AE01A2" w:rsidR="00517EE5" w:rsidRPr="00975AC6" w:rsidRDefault="00162F45" w:rsidP="00A91553">
      <w:pPr>
        <w:pStyle w:val="Heading5"/>
        <w:rPr>
          <w:lang w:val="en-AU"/>
        </w:rPr>
      </w:pPr>
      <w:r w:rsidRPr="00975AC6">
        <w:rPr>
          <w:lang w:val="en-AU"/>
        </w:rPr>
        <w:t>Impacts on export products</w:t>
      </w:r>
    </w:p>
    <w:p w14:paraId="5F52D00C" w14:textId="013B06DC" w:rsidR="00747879" w:rsidRPr="00975AC6" w:rsidRDefault="0074791F" w:rsidP="00383077">
      <w:pPr>
        <w:widowControl/>
        <w:rPr>
          <w:lang w:val="en-AU" w:bidi="ar-SA"/>
        </w:rPr>
      </w:pPr>
      <w:r w:rsidRPr="00975AC6">
        <w:rPr>
          <w:lang w:val="en-AU" w:bidi="ar-SA"/>
        </w:rPr>
        <w:t>Th</w:t>
      </w:r>
      <w:r w:rsidR="00437B8D" w:rsidRPr="00975AC6">
        <w:rPr>
          <w:lang w:val="en-AU" w:bidi="ar-SA"/>
        </w:rPr>
        <w:t>e impacted</w:t>
      </w:r>
      <w:r w:rsidRPr="00975AC6">
        <w:rPr>
          <w:lang w:val="en-AU" w:bidi="ar-SA"/>
        </w:rPr>
        <w:t xml:space="preserve"> </w:t>
      </w:r>
      <w:r w:rsidR="00F732D4" w:rsidRPr="00975AC6">
        <w:rPr>
          <w:lang w:val="en-AU" w:bidi="ar-SA"/>
        </w:rPr>
        <w:t>products compete with products that comply with different standards</w:t>
      </w:r>
      <w:r w:rsidR="005927DB" w:rsidRPr="00975AC6">
        <w:rPr>
          <w:lang w:val="en-AU" w:bidi="ar-SA"/>
        </w:rPr>
        <w:t>. These</w:t>
      </w:r>
      <w:r w:rsidR="00361BC5" w:rsidRPr="00975AC6">
        <w:rPr>
          <w:lang w:val="en-AU" w:bidi="ar-SA"/>
        </w:rPr>
        <w:t xml:space="preserve"> standards may be more or less stringent</w:t>
      </w:r>
      <w:r w:rsidR="00437B8D" w:rsidRPr="00975AC6">
        <w:rPr>
          <w:lang w:val="en-AU" w:bidi="ar-SA"/>
        </w:rPr>
        <w:t xml:space="preserve"> across a number of </w:t>
      </w:r>
      <w:r w:rsidR="004A62EC" w:rsidRPr="00975AC6">
        <w:rPr>
          <w:lang w:val="en-AU" w:bidi="ar-SA"/>
        </w:rPr>
        <w:t>domains</w:t>
      </w:r>
      <w:r w:rsidR="003C5E9F" w:rsidRPr="00975AC6">
        <w:rPr>
          <w:lang w:val="en-AU" w:bidi="ar-SA"/>
        </w:rPr>
        <w:t xml:space="preserve"> (labelling, composition,</w:t>
      </w:r>
      <w:r w:rsidR="00907C74" w:rsidRPr="00975AC6">
        <w:rPr>
          <w:lang w:val="en-AU" w:bidi="ar-SA"/>
        </w:rPr>
        <w:t xml:space="preserve"> etc.)</w:t>
      </w:r>
      <w:r w:rsidR="004A62EC" w:rsidRPr="00975AC6">
        <w:rPr>
          <w:lang w:val="en-AU" w:bidi="ar-SA"/>
        </w:rPr>
        <w:t>.</w:t>
      </w:r>
    </w:p>
    <w:p w14:paraId="150E36AF" w14:textId="33DED0B4" w:rsidR="0058084B" w:rsidRPr="00975AC6" w:rsidRDefault="00FA52BA" w:rsidP="00383077">
      <w:pPr>
        <w:widowControl/>
        <w:rPr>
          <w:lang w:val="en-AU" w:bidi="ar-SA"/>
        </w:rPr>
      </w:pPr>
      <w:r w:rsidRPr="00975AC6">
        <w:rPr>
          <w:lang w:val="en-AU" w:bidi="ar-SA"/>
        </w:rPr>
        <w:t xml:space="preserve">In response to the </w:t>
      </w:r>
      <w:r w:rsidR="002074D4">
        <w:rPr>
          <w:lang w:val="en-AU" w:bidi="ar-SA"/>
        </w:rPr>
        <w:t>2nd</w:t>
      </w:r>
      <w:r w:rsidRPr="00975AC6">
        <w:rPr>
          <w:lang w:val="en-AU" w:bidi="ar-SA"/>
        </w:rPr>
        <w:t xml:space="preserve"> CFS, stakeholders commented that </w:t>
      </w:r>
      <w:r w:rsidR="005927DB" w:rsidRPr="00975AC6">
        <w:rPr>
          <w:lang w:val="en-AU" w:bidi="ar-SA"/>
        </w:rPr>
        <w:t xml:space="preserve">the </w:t>
      </w:r>
      <w:r w:rsidRPr="00975AC6">
        <w:rPr>
          <w:lang w:val="en-AU" w:bidi="ar-SA"/>
        </w:rPr>
        <w:t xml:space="preserve">labelling restrictions </w:t>
      </w:r>
      <w:r w:rsidR="00162F45" w:rsidRPr="00975AC6">
        <w:rPr>
          <w:lang w:val="en-AU" w:bidi="ar-SA"/>
        </w:rPr>
        <w:t>will have a particular impact on competitiveness.</w:t>
      </w:r>
    </w:p>
    <w:p w14:paraId="4C8B92A8" w14:textId="1F38CEFF" w:rsidR="00082689" w:rsidRDefault="00CB1ABB" w:rsidP="00383077">
      <w:pPr>
        <w:widowControl/>
        <w:rPr>
          <w:lang w:val="en-AU" w:bidi="ar-SA"/>
        </w:rPr>
      </w:pPr>
      <w:r w:rsidRPr="00975AC6">
        <w:rPr>
          <w:lang w:val="en-AU" w:bidi="ar-SA"/>
        </w:rPr>
        <w:t>However, t</w:t>
      </w:r>
      <w:r w:rsidR="007964D6" w:rsidRPr="00975AC6">
        <w:rPr>
          <w:lang w:val="en-AU" w:bidi="ar-SA"/>
        </w:rPr>
        <w:t xml:space="preserve">his competitive disadvantage exists under the status quo. </w:t>
      </w:r>
      <w:r w:rsidR="00D44666" w:rsidRPr="00975AC6">
        <w:rPr>
          <w:lang w:val="en-AU" w:bidi="ar-SA"/>
        </w:rPr>
        <w:t xml:space="preserve">Current restrictions already prevent </w:t>
      </w:r>
      <w:r w:rsidR="00754C7A" w:rsidRPr="00975AC6">
        <w:rPr>
          <w:lang w:val="en-AU" w:bidi="ar-SA"/>
        </w:rPr>
        <w:t xml:space="preserve">infant formula products </w:t>
      </w:r>
      <w:r w:rsidR="003D3CBA" w:rsidRPr="00975AC6">
        <w:rPr>
          <w:lang w:val="en-AU" w:bidi="ar-SA"/>
        </w:rPr>
        <w:t xml:space="preserve">from </w:t>
      </w:r>
      <w:r w:rsidR="002F6537" w:rsidRPr="00975AC6">
        <w:rPr>
          <w:lang w:val="en-AU" w:bidi="ar-SA"/>
        </w:rPr>
        <w:t>making claims that can be made on products made in other</w:t>
      </w:r>
      <w:r w:rsidR="00876FE7" w:rsidRPr="00975AC6">
        <w:rPr>
          <w:lang w:val="en-AU" w:bidi="ar-SA"/>
        </w:rPr>
        <w:t xml:space="preserve"> international</w:t>
      </w:r>
      <w:r w:rsidR="002F6537" w:rsidRPr="00975AC6">
        <w:rPr>
          <w:lang w:val="en-AU" w:bidi="ar-SA"/>
        </w:rPr>
        <w:t xml:space="preserve"> jurisdictions.</w:t>
      </w:r>
    </w:p>
    <w:p w14:paraId="73E2B911" w14:textId="66D54805" w:rsidR="00082689" w:rsidRDefault="005C616D" w:rsidP="00383077">
      <w:pPr>
        <w:widowControl/>
        <w:rPr>
          <w:lang w:val="en-AU" w:bidi="ar-SA"/>
        </w:rPr>
      </w:pPr>
      <w:r w:rsidRPr="00975AC6">
        <w:rPr>
          <w:lang w:val="en-AU" w:bidi="ar-SA"/>
        </w:rPr>
        <w:t xml:space="preserve">For example, products produced to </w:t>
      </w:r>
      <w:r w:rsidR="00383077" w:rsidRPr="00975AC6">
        <w:rPr>
          <w:lang w:val="en-AU" w:bidi="ar-SA"/>
        </w:rPr>
        <w:t>EU regulations</w:t>
      </w:r>
      <w:r w:rsidRPr="00975AC6">
        <w:rPr>
          <w:lang w:val="en-AU" w:bidi="ar-SA"/>
        </w:rPr>
        <w:t xml:space="preserve"> </w:t>
      </w:r>
      <w:r w:rsidR="003E2031" w:rsidRPr="00975AC6">
        <w:rPr>
          <w:lang w:val="en-AU" w:bidi="ar-SA"/>
        </w:rPr>
        <w:t xml:space="preserve">are </w:t>
      </w:r>
      <w:r w:rsidR="00F3220C" w:rsidRPr="00975AC6">
        <w:rPr>
          <w:lang w:val="en-AU" w:bidi="ar-SA"/>
        </w:rPr>
        <w:t xml:space="preserve">currently </w:t>
      </w:r>
      <w:r w:rsidR="003E2031" w:rsidRPr="00975AC6">
        <w:rPr>
          <w:lang w:val="en-AU" w:bidi="ar-SA"/>
        </w:rPr>
        <w:t xml:space="preserve">expressly permitted to include a statement </w:t>
      </w:r>
      <w:r w:rsidRPr="00975AC6">
        <w:rPr>
          <w:lang w:val="en-AU" w:bidi="ar-SA"/>
        </w:rPr>
        <w:t>on the front of the pack that the product contains DHA</w:t>
      </w:r>
      <w:r w:rsidR="0075392C" w:rsidRPr="00975AC6">
        <w:rPr>
          <w:lang w:val="en-AU" w:bidi="ar-SA"/>
        </w:rPr>
        <w:t xml:space="preserve"> (docosahexaenoic acid). In the United States, products can go further and state that DHA helps with eye development.</w:t>
      </w:r>
    </w:p>
    <w:p w14:paraId="4CFB813B" w14:textId="3A6243F1" w:rsidR="00162F45" w:rsidRPr="00975AC6" w:rsidRDefault="005E141D" w:rsidP="00383077">
      <w:pPr>
        <w:widowControl/>
        <w:rPr>
          <w:lang w:val="en-AU" w:bidi="ar-SA"/>
        </w:rPr>
      </w:pPr>
      <w:r w:rsidRPr="00975AC6">
        <w:rPr>
          <w:lang w:val="en-AU" w:bidi="ar-SA"/>
        </w:rPr>
        <w:t xml:space="preserve">By contrast, </w:t>
      </w:r>
      <w:r w:rsidR="00DF15BF" w:rsidRPr="00975AC6">
        <w:rPr>
          <w:lang w:val="en-AU" w:bidi="ar-SA"/>
        </w:rPr>
        <w:t>S</w:t>
      </w:r>
      <w:r w:rsidRPr="00975AC6">
        <w:rPr>
          <w:lang w:val="en-AU" w:bidi="ar-SA"/>
        </w:rPr>
        <w:t>tandard 2.9.1 does not allow DHA to be advertised on the front of pack</w:t>
      </w:r>
      <w:r w:rsidR="00DF15BF" w:rsidRPr="00975AC6">
        <w:rPr>
          <w:lang w:val="en-AU" w:bidi="ar-SA"/>
        </w:rPr>
        <w:t xml:space="preserve">, under the </w:t>
      </w:r>
      <w:r w:rsidR="00340868" w:rsidRPr="00975AC6">
        <w:rPr>
          <w:lang w:val="en-AU" w:bidi="ar-SA"/>
        </w:rPr>
        <w:t xml:space="preserve">proposed changes </w:t>
      </w:r>
      <w:r w:rsidR="00DF15BF" w:rsidRPr="00975AC6">
        <w:rPr>
          <w:lang w:val="en-AU" w:bidi="ar-SA"/>
        </w:rPr>
        <w:t>or under the status quo</w:t>
      </w:r>
      <w:r w:rsidRPr="00975AC6">
        <w:rPr>
          <w:lang w:val="en-AU" w:bidi="ar-SA"/>
        </w:rPr>
        <w:t>.</w:t>
      </w:r>
    </w:p>
    <w:p w14:paraId="3654C410" w14:textId="31A4A46C" w:rsidR="002F6537" w:rsidRPr="00975AC6" w:rsidRDefault="00426C58" w:rsidP="00383077">
      <w:pPr>
        <w:widowControl/>
        <w:rPr>
          <w:lang w:val="en-AU" w:bidi="ar-SA"/>
        </w:rPr>
      </w:pPr>
      <w:r w:rsidRPr="00975AC6">
        <w:rPr>
          <w:lang w:val="en-AU" w:bidi="ar-SA"/>
        </w:rPr>
        <w:t xml:space="preserve">A competitive advantage for products produced in Australia and New Zealand have is trust in the quality of the products, which is created in part by the standards they are required to meet. P1028 </w:t>
      </w:r>
      <w:r w:rsidR="00000530" w:rsidRPr="00975AC6">
        <w:rPr>
          <w:lang w:val="en-AU" w:bidi="ar-SA"/>
        </w:rPr>
        <w:t>is designed to maintain these</w:t>
      </w:r>
      <w:r w:rsidR="00F67E42" w:rsidRPr="00975AC6">
        <w:rPr>
          <w:lang w:val="en-AU" w:bidi="ar-SA"/>
        </w:rPr>
        <w:t xml:space="preserve"> high</w:t>
      </w:r>
      <w:r w:rsidR="00000530" w:rsidRPr="00975AC6">
        <w:rPr>
          <w:lang w:val="en-AU" w:bidi="ar-SA"/>
        </w:rPr>
        <w:t xml:space="preserve"> standards and therefore </w:t>
      </w:r>
      <w:r w:rsidR="00BC2CA0" w:rsidRPr="00975AC6">
        <w:rPr>
          <w:lang w:val="en-AU" w:bidi="ar-SA"/>
        </w:rPr>
        <w:t>upholds this competitive advantage.</w:t>
      </w:r>
    </w:p>
    <w:p w14:paraId="78B09FB4" w14:textId="341F934A" w:rsidR="00DE2202" w:rsidRPr="00975AC6" w:rsidRDefault="002D2AD5" w:rsidP="00383077">
      <w:pPr>
        <w:widowControl/>
        <w:rPr>
          <w:lang w:val="en-AU" w:bidi="ar-SA"/>
        </w:rPr>
      </w:pPr>
      <w:r w:rsidRPr="00975AC6">
        <w:rPr>
          <w:lang w:val="en-AU" w:bidi="ar-SA"/>
        </w:rPr>
        <w:t>The proposed changes are</w:t>
      </w:r>
      <w:r w:rsidR="00F67E42" w:rsidRPr="00975AC6" w:rsidDel="002D2AD5">
        <w:rPr>
          <w:lang w:val="en-AU" w:bidi="ar-SA"/>
        </w:rPr>
        <w:t xml:space="preserve"> </w:t>
      </w:r>
      <w:r w:rsidR="00F67E42" w:rsidRPr="00975AC6">
        <w:rPr>
          <w:lang w:val="en-AU" w:bidi="ar-SA"/>
        </w:rPr>
        <w:t xml:space="preserve">also expected to reduce costs for industry over the longer term, </w:t>
      </w:r>
      <w:r w:rsidR="003D18EB" w:rsidRPr="00975AC6">
        <w:rPr>
          <w:lang w:val="en-AU" w:bidi="ar-SA"/>
        </w:rPr>
        <w:t xml:space="preserve">by </w:t>
      </w:r>
      <w:r w:rsidR="00BB3A1E" w:rsidRPr="00975AC6">
        <w:rPr>
          <w:lang w:val="en-AU" w:bidi="ar-SA"/>
        </w:rPr>
        <w:t xml:space="preserve">better aligning </w:t>
      </w:r>
      <w:r w:rsidR="00F81BB5" w:rsidRPr="00975AC6">
        <w:rPr>
          <w:lang w:val="en-AU" w:bidi="ar-SA"/>
        </w:rPr>
        <w:t>the standards</w:t>
      </w:r>
      <w:r w:rsidR="00ED0CF5" w:rsidRPr="00975AC6">
        <w:rPr>
          <w:lang w:val="en-AU" w:bidi="ar-SA"/>
        </w:rPr>
        <w:t xml:space="preserve"> with international standards. This will improve the competitiveness of Australian and New Zealand products relative to their competitors.</w:t>
      </w:r>
    </w:p>
    <w:p w14:paraId="189A678F" w14:textId="231EA7CA" w:rsidR="00162F45" w:rsidRPr="00975AC6" w:rsidRDefault="00AF1F7B" w:rsidP="00383077">
      <w:pPr>
        <w:widowControl/>
        <w:rPr>
          <w:lang w:val="en-AU"/>
        </w:rPr>
      </w:pPr>
      <w:r w:rsidRPr="00975AC6">
        <w:rPr>
          <w:lang w:val="en-AU" w:bidi="ar-SA"/>
        </w:rPr>
        <w:t xml:space="preserve">For these reasons, FSANZ’s assessment is that Australian and New Zealand manufacturers of infant formula products are likely to </w:t>
      </w:r>
      <w:r w:rsidR="008F25A9" w:rsidRPr="00975AC6">
        <w:rPr>
          <w:lang w:val="en-AU" w:bidi="ar-SA"/>
        </w:rPr>
        <w:t xml:space="preserve">see </w:t>
      </w:r>
      <w:r w:rsidRPr="00975AC6">
        <w:rPr>
          <w:lang w:val="en-AU" w:bidi="ar-SA"/>
        </w:rPr>
        <w:t>a small net improvement in access to (and competitiveness within) other markets.</w:t>
      </w:r>
    </w:p>
    <w:p w14:paraId="2414938B" w14:textId="7758064B" w:rsidR="008811F8" w:rsidRPr="00975AC6" w:rsidRDefault="00D562C5" w:rsidP="009731A1">
      <w:pPr>
        <w:pStyle w:val="Heading3"/>
      </w:pPr>
      <w:bookmarkStart w:id="1214" w:name="_Toc168995671"/>
      <w:bookmarkStart w:id="1215" w:name="_Toc158893142"/>
      <w:r w:rsidRPr="00975AC6">
        <w:t>Government impacts</w:t>
      </w:r>
      <w:bookmarkEnd w:id="1214"/>
      <w:bookmarkEnd w:id="1215"/>
    </w:p>
    <w:p w14:paraId="24BEF99C" w14:textId="586AC089" w:rsidR="008811F8" w:rsidRPr="00975AC6" w:rsidRDefault="002D2AD5" w:rsidP="008811F8">
      <w:pPr>
        <w:widowControl/>
        <w:rPr>
          <w:lang w:val="en-AU"/>
        </w:rPr>
      </w:pPr>
      <w:r w:rsidRPr="00975AC6">
        <w:rPr>
          <w:lang w:val="en-AU"/>
        </w:rPr>
        <w:t>The proposed changes</w:t>
      </w:r>
      <w:r w:rsidR="008811F8" w:rsidRPr="00975AC6">
        <w:rPr>
          <w:lang w:val="en-AU"/>
        </w:rPr>
        <w:t xml:space="preserve"> will impact on governments in Australia (state and federal) and New Zealand.</w:t>
      </w:r>
    </w:p>
    <w:p w14:paraId="74955E50" w14:textId="5A412480" w:rsidR="008811F8" w:rsidRPr="00975AC6" w:rsidRDefault="008811F8" w:rsidP="008811F8">
      <w:pPr>
        <w:widowControl/>
        <w:rPr>
          <w:lang w:val="en-AU"/>
        </w:rPr>
      </w:pPr>
      <w:r w:rsidRPr="00975AC6">
        <w:rPr>
          <w:lang w:val="en-AU"/>
        </w:rPr>
        <w:t>Improved infant health outcomes (for formula fed infants) due to improved formulations will reduce burdens on healthcare by an unquantifiable amount.</w:t>
      </w:r>
    </w:p>
    <w:p w14:paraId="1A37BB86" w14:textId="55D2D31B" w:rsidR="008811F8" w:rsidRPr="00975AC6" w:rsidRDefault="008811F8" w:rsidP="008811F8">
      <w:pPr>
        <w:widowControl/>
        <w:rPr>
          <w:lang w:val="en-AU"/>
        </w:rPr>
      </w:pPr>
      <w:r w:rsidRPr="00975AC6">
        <w:rPr>
          <w:lang w:val="en-AU"/>
        </w:rPr>
        <w:t xml:space="preserve">There may be small one-off costs to jurisdictions </w:t>
      </w:r>
      <w:r w:rsidR="005A16BD" w:rsidRPr="00975AC6">
        <w:rPr>
          <w:lang w:val="en-AU"/>
        </w:rPr>
        <w:t>for</w:t>
      </w:r>
      <w:r w:rsidRPr="00975AC6">
        <w:rPr>
          <w:lang w:val="en-AU"/>
        </w:rPr>
        <w:t xml:space="preserve"> adjusting monitoring and/or enforcement systems to reflect updated standards for infant formula products.</w:t>
      </w:r>
    </w:p>
    <w:p w14:paraId="6721B2E2" w14:textId="13F98EE6" w:rsidR="008811F8" w:rsidRPr="00975AC6" w:rsidRDefault="008811F8" w:rsidP="00082689">
      <w:pPr>
        <w:keepNext/>
        <w:keepLines/>
        <w:widowControl/>
        <w:rPr>
          <w:lang w:val="en-AU"/>
        </w:rPr>
      </w:pPr>
      <w:r w:rsidRPr="00975AC6">
        <w:rPr>
          <w:lang w:val="en-AU"/>
        </w:rPr>
        <w:lastRenderedPageBreak/>
        <w:t xml:space="preserve">Longer-term certainty of monitoring and enforcement is likely to improve, including (but not limited to) greater certainty </w:t>
      </w:r>
      <w:r w:rsidR="005A16BD" w:rsidRPr="00975AC6">
        <w:rPr>
          <w:lang w:val="en-AU"/>
        </w:rPr>
        <w:t>regarding</w:t>
      </w:r>
      <w:r w:rsidRPr="00975AC6">
        <w:rPr>
          <w:lang w:val="en-AU"/>
        </w:rPr>
        <w:t>:</w:t>
      </w:r>
    </w:p>
    <w:p w14:paraId="10112582" w14:textId="216CC98B" w:rsidR="003D174E" w:rsidRPr="00975AC6" w:rsidRDefault="003D174E" w:rsidP="00082689">
      <w:pPr>
        <w:pStyle w:val="FSBullet1"/>
        <w:keepNext/>
        <w:keepLines/>
        <w:rPr>
          <w:lang w:val="en-AU"/>
        </w:rPr>
      </w:pPr>
      <w:r w:rsidRPr="00975AC6">
        <w:rPr>
          <w:lang w:val="en-AU"/>
        </w:rPr>
        <w:t>prohibited labelling elements</w:t>
      </w:r>
    </w:p>
    <w:p w14:paraId="12D87294" w14:textId="46FDC23B" w:rsidR="008811F8" w:rsidRPr="00975AC6" w:rsidRDefault="008811F8" w:rsidP="00082689">
      <w:pPr>
        <w:pStyle w:val="FSBullet1"/>
        <w:keepNext/>
        <w:keepLines/>
        <w:rPr>
          <w:lang w:val="en-AU"/>
        </w:rPr>
      </w:pPr>
      <w:r w:rsidRPr="00975AC6">
        <w:rPr>
          <w:lang w:val="en-AU"/>
        </w:rPr>
        <w:t>permitted food additives</w:t>
      </w:r>
    </w:p>
    <w:p w14:paraId="14B04F84" w14:textId="77777777" w:rsidR="008811F8" w:rsidRPr="00975AC6" w:rsidRDefault="008811F8" w:rsidP="00082689">
      <w:pPr>
        <w:pStyle w:val="FSBullet1"/>
        <w:keepNext/>
        <w:keepLines/>
        <w:rPr>
          <w:lang w:val="en-AU"/>
        </w:rPr>
      </w:pPr>
      <w:r w:rsidRPr="00975AC6">
        <w:rPr>
          <w:lang w:val="en-AU"/>
        </w:rPr>
        <w:t>permitted protein sources</w:t>
      </w:r>
    </w:p>
    <w:p w14:paraId="4AE733D3" w14:textId="77777777" w:rsidR="008811F8" w:rsidRPr="00975AC6" w:rsidRDefault="008811F8" w:rsidP="00082689">
      <w:pPr>
        <w:pStyle w:val="FSBullet1"/>
        <w:keepNext/>
        <w:keepLines/>
        <w:rPr>
          <w:lang w:val="en-AU"/>
        </w:rPr>
      </w:pPr>
      <w:r w:rsidRPr="00975AC6">
        <w:rPr>
          <w:lang w:val="en-AU"/>
        </w:rPr>
        <w:t xml:space="preserve">contaminant levels </w:t>
      </w:r>
    </w:p>
    <w:p w14:paraId="22BBFA53" w14:textId="23091275" w:rsidR="008811F8" w:rsidRPr="00975AC6" w:rsidRDefault="008811F8" w:rsidP="00082689">
      <w:pPr>
        <w:pStyle w:val="FSBullet1"/>
        <w:keepNext/>
        <w:keepLines/>
        <w:rPr>
          <w:lang w:val="en-AU"/>
        </w:rPr>
      </w:pPr>
      <w:r w:rsidRPr="00975AC6">
        <w:rPr>
          <w:lang w:val="en-AU"/>
        </w:rPr>
        <w:t>what constitutes SMPPi</w:t>
      </w:r>
    </w:p>
    <w:p w14:paraId="4317A259" w14:textId="674136C1" w:rsidR="008811F8" w:rsidRPr="00082689" w:rsidRDefault="008811F8" w:rsidP="00082689">
      <w:pPr>
        <w:pStyle w:val="FSBullet1"/>
        <w:keepNext/>
        <w:keepLines/>
        <w:rPr>
          <w:lang w:val="en-AU"/>
        </w:rPr>
      </w:pPr>
      <w:r w:rsidRPr="00975AC6">
        <w:rPr>
          <w:lang w:val="en-AU"/>
        </w:rPr>
        <w:t>other substances that are or are not permitted in infant formula products unless approved through pre-market assessment.</w:t>
      </w:r>
    </w:p>
    <w:p w14:paraId="3D92F91C" w14:textId="30385DC7" w:rsidR="0017284E" w:rsidRDefault="008811F8">
      <w:pPr>
        <w:widowControl/>
        <w:rPr>
          <w:lang w:val="en-AU"/>
        </w:rPr>
      </w:pPr>
      <w:r w:rsidRPr="00975AC6">
        <w:rPr>
          <w:lang w:val="en-AU"/>
        </w:rPr>
        <w:t>That will lead to longer-term effectiveness and efficiency of monitoring and enforcement.</w:t>
      </w:r>
    </w:p>
    <w:p w14:paraId="2BD64196" w14:textId="77777777" w:rsidR="00FF2A02" w:rsidRPr="00975AC6" w:rsidRDefault="00FF2A02">
      <w:pPr>
        <w:widowControl/>
        <w:rPr>
          <w:lang w:val="en-AU"/>
        </w:rPr>
      </w:pPr>
    </w:p>
    <w:p w14:paraId="70357305" w14:textId="2149D866" w:rsidR="008811F8" w:rsidRPr="00975AC6" w:rsidRDefault="008811F8" w:rsidP="00875668">
      <w:pPr>
        <w:pStyle w:val="Heading2"/>
        <w:rPr>
          <w:noProof w:val="0"/>
        </w:rPr>
      </w:pPr>
      <w:bookmarkStart w:id="1216" w:name="_Toc158129147"/>
      <w:bookmarkStart w:id="1217" w:name="_Toc158388770"/>
      <w:bookmarkStart w:id="1218" w:name="_Toc158388844"/>
      <w:bookmarkStart w:id="1219" w:name="_Toc150249905"/>
      <w:bookmarkStart w:id="1220" w:name="_Toc150328657"/>
      <w:bookmarkStart w:id="1221" w:name="_Toc150328768"/>
      <w:bookmarkStart w:id="1222" w:name="_Toc151106872"/>
      <w:bookmarkStart w:id="1223" w:name="_Toc151130081"/>
      <w:bookmarkStart w:id="1224" w:name="_Toc150249906"/>
      <w:bookmarkStart w:id="1225" w:name="_Toc150328658"/>
      <w:bookmarkStart w:id="1226" w:name="_Toc150328769"/>
      <w:bookmarkStart w:id="1227" w:name="_Toc151130082"/>
      <w:bookmarkStart w:id="1228" w:name="_Toc150249907"/>
      <w:bookmarkStart w:id="1229" w:name="_Toc150328659"/>
      <w:bookmarkStart w:id="1230" w:name="_Toc150328770"/>
      <w:bookmarkStart w:id="1231" w:name="_Toc151106874"/>
      <w:bookmarkStart w:id="1232" w:name="_Toc151130083"/>
      <w:bookmarkStart w:id="1233" w:name="_Toc150249908"/>
      <w:bookmarkStart w:id="1234" w:name="_Toc150328660"/>
      <w:bookmarkStart w:id="1235" w:name="_Toc150328771"/>
      <w:bookmarkStart w:id="1236" w:name="_Toc151130084"/>
      <w:bookmarkStart w:id="1237" w:name="_Toc121214857"/>
      <w:bookmarkStart w:id="1238" w:name="_Ref124426548"/>
      <w:bookmarkStart w:id="1239" w:name="_Ref124426554"/>
      <w:bookmarkStart w:id="1240" w:name="_Toc124924581"/>
      <w:bookmarkStart w:id="1241" w:name="_Toc132035368"/>
      <w:bookmarkStart w:id="1242" w:name="_Ref159838553"/>
      <w:bookmarkStart w:id="1243" w:name="_Toc168995672"/>
      <w:bookmarkStart w:id="1244" w:name="_Toc158893143"/>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r w:rsidRPr="00975AC6">
        <w:rPr>
          <w:noProof w:val="0"/>
        </w:rPr>
        <w:t xml:space="preserve">Conclusion of </w:t>
      </w:r>
      <w:r w:rsidR="00E1650B" w:rsidRPr="00975AC6">
        <w:rPr>
          <w:noProof w:val="0"/>
        </w:rPr>
        <w:t>cost and benefit analy</w:t>
      </w:r>
      <w:r w:rsidR="005A16BD" w:rsidRPr="00975AC6">
        <w:rPr>
          <w:noProof w:val="0"/>
        </w:rPr>
        <w:t>s</w:t>
      </w:r>
      <w:r w:rsidR="00E1650B" w:rsidRPr="00975AC6">
        <w:rPr>
          <w:noProof w:val="0"/>
        </w:rPr>
        <w:t>is</w:t>
      </w:r>
      <w:bookmarkEnd w:id="1237"/>
      <w:bookmarkEnd w:id="1238"/>
      <w:bookmarkEnd w:id="1239"/>
      <w:bookmarkEnd w:id="1240"/>
      <w:bookmarkEnd w:id="1241"/>
      <w:bookmarkEnd w:id="1242"/>
      <w:bookmarkEnd w:id="1243"/>
      <w:bookmarkEnd w:id="1244"/>
    </w:p>
    <w:p w14:paraId="380E91EB" w14:textId="6ABC03A4" w:rsidR="00E1650B" w:rsidRPr="00975AC6" w:rsidRDefault="00E1650B" w:rsidP="009731A1">
      <w:pPr>
        <w:pStyle w:val="Heading3"/>
      </w:pPr>
      <w:bookmarkStart w:id="1245" w:name="_Toc168995673"/>
      <w:bookmarkStart w:id="1246" w:name="_Toc158893144"/>
      <w:r w:rsidRPr="00975AC6">
        <w:t>Benefits outweigh costs</w:t>
      </w:r>
      <w:bookmarkEnd w:id="1245"/>
      <w:bookmarkEnd w:id="1246"/>
    </w:p>
    <w:p w14:paraId="540937FB" w14:textId="0340B73D" w:rsidR="008811F8" w:rsidRPr="00975AC6" w:rsidRDefault="008811F8" w:rsidP="008811F8">
      <w:pPr>
        <w:widowControl/>
        <w:rPr>
          <w:lang w:val="en-AU"/>
        </w:rPr>
      </w:pPr>
      <w:r w:rsidRPr="00975AC6">
        <w:rPr>
          <w:lang w:val="en-AU"/>
        </w:rPr>
        <w:t>Based on the reasons outlined above, FSANZ</w:t>
      </w:r>
      <w:r w:rsidR="00957E35" w:rsidRPr="00975AC6">
        <w:rPr>
          <w:lang w:val="en-AU"/>
        </w:rPr>
        <w:t>’</w:t>
      </w:r>
      <w:r w:rsidRPr="00975AC6">
        <w:rPr>
          <w:lang w:val="en-AU"/>
        </w:rPr>
        <w:t xml:space="preserve">s view remains that the costs that would arise from the amendments proposed by FSANZ </w:t>
      </w:r>
      <w:r w:rsidR="005A16BD" w:rsidRPr="00975AC6">
        <w:rPr>
          <w:lang w:val="en-AU"/>
        </w:rPr>
        <w:t xml:space="preserve">would </w:t>
      </w:r>
      <w:r w:rsidRPr="00975AC6">
        <w:rPr>
          <w:lang w:val="en-AU"/>
        </w:rPr>
        <w:t>not outweigh the direct and indirect benefits that would arise from those proposed amendments.</w:t>
      </w:r>
    </w:p>
    <w:p w14:paraId="00B56FDB" w14:textId="64C25ACD" w:rsidR="008811F8" w:rsidRPr="00975AC6" w:rsidRDefault="008811F8" w:rsidP="008811F8">
      <w:pPr>
        <w:widowControl/>
        <w:rPr>
          <w:lang w:val="en-AU"/>
        </w:rPr>
      </w:pPr>
      <w:r w:rsidRPr="00975AC6">
        <w:rPr>
          <w:lang w:val="en-AU"/>
        </w:rPr>
        <w:t>This conclusion is further supported by the below break-even analysis, which was performed using the quantified costs.</w:t>
      </w:r>
    </w:p>
    <w:p w14:paraId="4B90C59A" w14:textId="6E177531" w:rsidR="008811F8" w:rsidRPr="00975AC6" w:rsidRDefault="008811F8" w:rsidP="009731A1">
      <w:pPr>
        <w:pStyle w:val="Heading3"/>
      </w:pPr>
      <w:bookmarkStart w:id="1247" w:name="_Toc168995674"/>
      <w:bookmarkStart w:id="1248" w:name="_Toc158893145"/>
      <w:r w:rsidRPr="00975AC6">
        <w:t>Break</w:t>
      </w:r>
      <w:r w:rsidR="005A16BD" w:rsidRPr="00975AC6">
        <w:t>-</w:t>
      </w:r>
      <w:r w:rsidRPr="00975AC6">
        <w:t xml:space="preserve">even analysis </w:t>
      </w:r>
      <w:r w:rsidR="00E1650B" w:rsidRPr="00975AC6">
        <w:t xml:space="preserve">– benefit per infant required to </w:t>
      </w:r>
      <w:r w:rsidR="0036798F" w:rsidRPr="00975AC6">
        <w:t xml:space="preserve">offset </w:t>
      </w:r>
      <w:r w:rsidR="000D3D96">
        <w:t>total</w:t>
      </w:r>
      <w:r w:rsidR="0036798F" w:rsidRPr="00975AC6">
        <w:t xml:space="preserve"> cost</w:t>
      </w:r>
      <w:bookmarkEnd w:id="1247"/>
      <w:bookmarkEnd w:id="1248"/>
    </w:p>
    <w:p w14:paraId="0BF982C3" w14:textId="2DE6F57E" w:rsidR="008811F8" w:rsidRPr="00975AC6" w:rsidRDefault="008811F8" w:rsidP="009C1550">
      <w:pPr>
        <w:keepNext/>
        <w:keepLines/>
        <w:widowControl/>
        <w:rPr>
          <w:lang w:val="en-AU" w:bidi="ar-SA"/>
        </w:rPr>
      </w:pPr>
      <w:r w:rsidRPr="00975AC6">
        <w:rPr>
          <w:lang w:val="en-AU" w:bidi="ar-SA"/>
        </w:rPr>
        <w:t xml:space="preserve">Over ten years (the assumed lifespan of the proposed regulation), it is expected that the total number of infants fed </w:t>
      </w:r>
      <w:r w:rsidR="00957E35" w:rsidRPr="00975AC6">
        <w:rPr>
          <w:lang w:val="en-AU" w:bidi="ar-SA"/>
        </w:rPr>
        <w:t xml:space="preserve">infant </w:t>
      </w:r>
      <w:r w:rsidRPr="00975AC6">
        <w:rPr>
          <w:lang w:val="en-AU" w:bidi="ar-SA"/>
        </w:rPr>
        <w:t xml:space="preserve">formula (either exclusively, or in combination with breast milk) </w:t>
      </w:r>
      <w:r w:rsidR="00B2670B" w:rsidRPr="00975AC6">
        <w:rPr>
          <w:lang w:val="en-AU" w:bidi="ar-SA"/>
        </w:rPr>
        <w:t>will</w:t>
      </w:r>
      <w:r w:rsidRPr="00975AC6">
        <w:rPr>
          <w:lang w:val="en-AU" w:bidi="ar-SA"/>
        </w:rPr>
        <w:t xml:space="preserve"> be:</w:t>
      </w:r>
      <w:r w:rsidRPr="00975AC6">
        <w:rPr>
          <w:rStyle w:val="FootnoteReference"/>
          <w:lang w:val="en-AU" w:bidi="ar-SA"/>
        </w:rPr>
        <w:footnoteReference w:id="86"/>
      </w:r>
    </w:p>
    <w:p w14:paraId="7E1A1B4C" w14:textId="75189FA4" w:rsidR="008811F8" w:rsidRPr="00975AC6" w:rsidRDefault="00FC4BED" w:rsidP="009C1550">
      <w:pPr>
        <w:pStyle w:val="FSBullet1"/>
        <w:keepNext/>
        <w:keepLines/>
        <w:numPr>
          <w:ilvl w:val="0"/>
          <w:numId w:val="4"/>
        </w:numPr>
        <w:rPr>
          <w:lang w:val="en-AU"/>
        </w:rPr>
      </w:pPr>
      <w:r>
        <w:rPr>
          <w:lang w:val="en-AU"/>
        </w:rPr>
        <w:t>1.9</w:t>
      </w:r>
      <w:r w:rsidR="008811F8" w:rsidRPr="00975AC6">
        <w:rPr>
          <w:lang w:val="en-AU"/>
        </w:rPr>
        <w:t xml:space="preserve"> million in Australia</w:t>
      </w:r>
    </w:p>
    <w:p w14:paraId="151627B3" w14:textId="33158C52" w:rsidR="00900A30" w:rsidRPr="00082689" w:rsidDel="0000435E" w:rsidRDefault="008811F8" w:rsidP="008811F8">
      <w:pPr>
        <w:pStyle w:val="FSBullet1"/>
        <w:keepNext/>
        <w:keepLines/>
        <w:numPr>
          <w:ilvl w:val="0"/>
          <w:numId w:val="4"/>
        </w:numPr>
        <w:rPr>
          <w:lang w:val="en-AU"/>
        </w:rPr>
      </w:pPr>
      <w:r w:rsidRPr="00975AC6">
        <w:rPr>
          <w:lang w:val="en-AU"/>
        </w:rPr>
        <w:t>0.5 million in New Zealand</w:t>
      </w:r>
      <w:r w:rsidR="005A16BD" w:rsidRPr="00975AC6">
        <w:rPr>
          <w:lang w:val="en-AU"/>
        </w:rPr>
        <w:t>.</w:t>
      </w:r>
    </w:p>
    <w:p w14:paraId="3693153F" w14:textId="1D5C70C8" w:rsidR="008811F8" w:rsidRPr="00975AC6" w:rsidDel="0000435E" w:rsidRDefault="008811F8" w:rsidP="008811F8">
      <w:pPr>
        <w:pStyle w:val="FSBullet1"/>
        <w:numPr>
          <w:ilvl w:val="0"/>
          <w:numId w:val="0"/>
        </w:numPr>
        <w:rPr>
          <w:lang w:val="en-AU"/>
        </w:rPr>
      </w:pPr>
      <w:r w:rsidRPr="00975AC6" w:rsidDel="0000435E">
        <w:rPr>
          <w:lang w:val="en-AU"/>
        </w:rPr>
        <w:t>The quantifiable cost to industry is:</w:t>
      </w:r>
    </w:p>
    <w:p w14:paraId="43A2ECA0" w14:textId="49EAED5F" w:rsidR="008811F8" w:rsidRPr="00975AC6" w:rsidDel="0000435E" w:rsidRDefault="005A16BD" w:rsidP="00984274">
      <w:pPr>
        <w:pStyle w:val="FSBullet1"/>
        <w:numPr>
          <w:ilvl w:val="0"/>
          <w:numId w:val="4"/>
        </w:numPr>
        <w:rPr>
          <w:lang w:val="en-AU"/>
        </w:rPr>
      </w:pPr>
      <w:r w:rsidRPr="00975AC6">
        <w:rPr>
          <w:lang w:val="en-AU"/>
        </w:rPr>
        <w:t>r</w:t>
      </w:r>
      <w:r w:rsidR="008811F8" w:rsidRPr="00975AC6" w:rsidDel="0000435E">
        <w:rPr>
          <w:lang w:val="en-AU"/>
        </w:rPr>
        <w:t xml:space="preserve">eformulation - </w:t>
      </w:r>
      <w:r w:rsidR="00F90F8C" w:rsidRPr="00975AC6">
        <w:rPr>
          <w:lang w:val="en-AU"/>
        </w:rPr>
        <w:t>A</w:t>
      </w:r>
      <w:r w:rsidR="008811F8" w:rsidRPr="00975AC6" w:rsidDel="0000435E">
        <w:rPr>
          <w:lang w:val="en-AU"/>
        </w:rPr>
        <w:t>$</w:t>
      </w:r>
      <w:r w:rsidR="00CC3474" w:rsidRPr="00975AC6" w:rsidDel="0000435E">
        <w:rPr>
          <w:lang w:val="en-AU"/>
        </w:rPr>
        <w:t>4</w:t>
      </w:r>
      <w:r w:rsidR="00CC3474">
        <w:rPr>
          <w:lang w:val="en-AU"/>
        </w:rPr>
        <w:t>4</w:t>
      </w:r>
      <w:r w:rsidR="00CC3474" w:rsidRPr="00975AC6" w:rsidDel="0000435E">
        <w:rPr>
          <w:lang w:val="en-AU"/>
        </w:rPr>
        <w:t xml:space="preserve">m </w:t>
      </w:r>
      <w:r w:rsidR="008811F8" w:rsidRPr="00975AC6" w:rsidDel="0000435E">
        <w:rPr>
          <w:lang w:val="en-AU"/>
        </w:rPr>
        <w:t>one off cost</w:t>
      </w:r>
    </w:p>
    <w:p w14:paraId="03295E99" w14:textId="14CFF653" w:rsidR="009A0F43" w:rsidRPr="00082689" w:rsidRDefault="005A16BD" w:rsidP="008811F8">
      <w:pPr>
        <w:pStyle w:val="FSBullet1"/>
        <w:numPr>
          <w:ilvl w:val="0"/>
          <w:numId w:val="4"/>
        </w:numPr>
        <w:rPr>
          <w:lang w:val="en-AU"/>
        </w:rPr>
      </w:pPr>
      <w:r w:rsidRPr="00975AC6">
        <w:rPr>
          <w:lang w:val="en-AU"/>
        </w:rPr>
        <w:t>r</w:t>
      </w:r>
      <w:r w:rsidR="008811F8" w:rsidRPr="00975AC6" w:rsidDel="0000435E">
        <w:rPr>
          <w:lang w:val="en-AU"/>
        </w:rPr>
        <w:t xml:space="preserve">elabelling - </w:t>
      </w:r>
      <w:r w:rsidR="00F90F8C" w:rsidRPr="00975AC6">
        <w:rPr>
          <w:lang w:val="en-AU"/>
        </w:rPr>
        <w:t>A</w:t>
      </w:r>
      <w:r w:rsidR="009C1550" w:rsidRPr="00975AC6" w:rsidDel="0000435E">
        <w:rPr>
          <w:lang w:val="en-AU"/>
        </w:rPr>
        <w:t>$2</w:t>
      </w:r>
      <w:r w:rsidR="00F90F8C" w:rsidRPr="00975AC6">
        <w:rPr>
          <w:lang w:val="en-AU"/>
        </w:rPr>
        <w:t>–</w:t>
      </w:r>
      <w:r w:rsidR="008811F8" w:rsidRPr="00975AC6" w:rsidDel="0000435E">
        <w:rPr>
          <w:lang w:val="en-AU"/>
        </w:rPr>
        <w:t>4m one off cost</w:t>
      </w:r>
      <w:r w:rsidRPr="00975AC6">
        <w:rPr>
          <w:lang w:val="en-AU"/>
        </w:rPr>
        <w:t>.</w:t>
      </w:r>
    </w:p>
    <w:p w14:paraId="3AAB8E0C" w14:textId="16EBCFCE" w:rsidR="00FB6B29" w:rsidRPr="00500258" w:rsidRDefault="008811F8" w:rsidP="008811F8">
      <w:pPr>
        <w:widowControl/>
        <w:rPr>
          <w:lang w:val="en-AU" w:bidi="ar-SA"/>
        </w:rPr>
      </w:pPr>
      <w:r w:rsidRPr="00975AC6">
        <w:rPr>
          <w:lang w:val="en-AU" w:bidi="ar-SA"/>
        </w:rPr>
        <w:t>In order for society</w:t>
      </w:r>
      <w:r w:rsidR="00FB6B29" w:rsidRPr="00500258">
        <w:rPr>
          <w:lang w:val="en-AU" w:bidi="ar-SA"/>
        </w:rPr>
        <w:t xml:space="preserve"> (Australia and New Zealand)</w:t>
      </w:r>
      <w:r w:rsidRPr="00975AC6">
        <w:rPr>
          <w:lang w:val="en-AU" w:bidi="ar-SA"/>
        </w:rPr>
        <w:t xml:space="preserve"> to break</w:t>
      </w:r>
      <w:r w:rsidR="006D0519">
        <w:rPr>
          <w:lang w:val="en-AU" w:bidi="ar-SA"/>
        </w:rPr>
        <w:t>-</w:t>
      </w:r>
      <w:r w:rsidRPr="00975AC6">
        <w:rPr>
          <w:lang w:val="en-AU" w:bidi="ar-SA"/>
        </w:rPr>
        <w:t xml:space="preserve">even on the quantified costs, for each infant fed infant formula (whether exclusively or in combination with breast milk), society will need to receive a benefit of approximately </w:t>
      </w:r>
      <w:r w:rsidR="00F90F8C" w:rsidRPr="00975AC6">
        <w:rPr>
          <w:lang w:val="en-AU" w:bidi="ar-SA"/>
        </w:rPr>
        <w:t>A</w:t>
      </w:r>
      <w:r w:rsidR="00881DD6" w:rsidRPr="00975AC6">
        <w:rPr>
          <w:lang w:val="en-AU" w:bidi="ar-SA"/>
        </w:rPr>
        <w:t>$</w:t>
      </w:r>
      <w:r w:rsidR="00BA2355" w:rsidRPr="00975AC6">
        <w:rPr>
          <w:lang w:val="en-AU" w:bidi="ar-SA"/>
        </w:rPr>
        <w:t>2</w:t>
      </w:r>
      <w:r w:rsidR="009F083C">
        <w:rPr>
          <w:lang w:val="en-AU" w:bidi="ar-SA"/>
        </w:rPr>
        <w:t>6 to $27</w:t>
      </w:r>
      <w:r w:rsidRPr="00975AC6">
        <w:rPr>
          <w:lang w:val="en-AU" w:bidi="ar-SA"/>
        </w:rPr>
        <w:t xml:space="preserve"> per infant.</w:t>
      </w:r>
    </w:p>
    <w:p w14:paraId="1F306FC7" w14:textId="0A4FCA4A" w:rsidR="00BA2355" w:rsidRPr="00975AC6" w:rsidRDefault="008811F8" w:rsidP="008811F8">
      <w:pPr>
        <w:widowControl/>
        <w:rPr>
          <w:lang w:val="en-AU" w:bidi="ar-SA"/>
        </w:rPr>
      </w:pPr>
      <w:r w:rsidRPr="00975AC6">
        <w:rPr>
          <w:lang w:val="en-AU" w:bidi="ar-SA"/>
        </w:rPr>
        <w:t xml:space="preserve">FSANZ considers it likely that this benefit will be achieved, given the lifelong nature of the health benefits arising from </w:t>
      </w:r>
      <w:r w:rsidR="002D2AD5" w:rsidRPr="00975AC6">
        <w:rPr>
          <w:lang w:val="en-AU" w:bidi="ar-SA"/>
        </w:rPr>
        <w:t>the proposed changes.</w:t>
      </w:r>
    </w:p>
    <w:p w14:paraId="4B4816CB" w14:textId="0793C3FB" w:rsidR="0018240E" w:rsidRDefault="00BA2355" w:rsidP="00082689">
      <w:pPr>
        <w:rPr>
          <w:lang w:val="en-AU" w:bidi="ar-SA"/>
        </w:rPr>
      </w:pPr>
      <w:r w:rsidRPr="00975AC6">
        <w:rPr>
          <w:lang w:val="en-AU" w:bidi="ar-SA"/>
        </w:rPr>
        <w:t xml:space="preserve">This </w:t>
      </w:r>
      <w:r w:rsidR="0018240E" w:rsidRPr="00975AC6">
        <w:rPr>
          <w:lang w:val="en-AU" w:bidi="ar-SA"/>
        </w:rPr>
        <w:t>analysis does not include any benefits realised for infants fed follow-on formula, due to a lack of data for this cohort. It does include the cost for follow-on formula products. If this consumption data</w:t>
      </w:r>
      <w:r w:rsidR="0018240E" w:rsidRPr="00975AC6" w:rsidDel="0000435E">
        <w:rPr>
          <w:lang w:val="en-AU" w:bidi="ar-SA"/>
        </w:rPr>
        <w:t xml:space="preserve"> </w:t>
      </w:r>
      <w:r w:rsidR="0018240E" w:rsidRPr="00975AC6">
        <w:rPr>
          <w:lang w:val="en-AU" w:bidi="ar-SA"/>
        </w:rPr>
        <w:t xml:space="preserve">were available to use in the analysis then the </w:t>
      </w:r>
      <w:r w:rsidRPr="00975AC6">
        <w:rPr>
          <w:lang w:val="en-AU" w:bidi="ar-SA"/>
        </w:rPr>
        <w:t>break</w:t>
      </w:r>
      <w:r w:rsidR="00C746A9" w:rsidRPr="00975AC6">
        <w:rPr>
          <w:lang w:val="en-AU" w:bidi="ar-SA"/>
        </w:rPr>
        <w:t>-</w:t>
      </w:r>
      <w:r w:rsidRPr="00975AC6">
        <w:rPr>
          <w:lang w:val="en-AU" w:bidi="ar-SA"/>
        </w:rPr>
        <w:t xml:space="preserve">even </w:t>
      </w:r>
      <w:r w:rsidR="0018240E" w:rsidRPr="00975AC6">
        <w:rPr>
          <w:lang w:val="en-AU" w:bidi="ar-SA"/>
        </w:rPr>
        <w:t>benefit per infant would be lower.</w:t>
      </w:r>
    </w:p>
    <w:p w14:paraId="0EE270E4" w14:textId="14449D27" w:rsidR="006B063A" w:rsidRDefault="00BA2355" w:rsidP="008811F8">
      <w:pPr>
        <w:widowControl/>
        <w:rPr>
          <w:lang w:val="en-AU" w:bidi="ar-SA"/>
        </w:rPr>
      </w:pPr>
      <w:r w:rsidRPr="00975AC6">
        <w:rPr>
          <w:lang w:val="en-AU" w:bidi="ar-SA"/>
        </w:rPr>
        <w:lastRenderedPageBreak/>
        <w:t>This break</w:t>
      </w:r>
      <w:r w:rsidR="00C746A9" w:rsidRPr="00975AC6">
        <w:rPr>
          <w:lang w:val="en-AU" w:bidi="ar-SA"/>
        </w:rPr>
        <w:t>-</w:t>
      </w:r>
      <w:r w:rsidRPr="00975AC6">
        <w:rPr>
          <w:lang w:val="en-AU" w:bidi="ar-SA"/>
        </w:rPr>
        <w:t xml:space="preserve">even analysis </w:t>
      </w:r>
      <w:r w:rsidR="008B4F20">
        <w:rPr>
          <w:lang w:val="en-AU" w:bidi="ar-SA"/>
        </w:rPr>
        <w:t>is based on</w:t>
      </w:r>
      <w:r w:rsidR="008102BC" w:rsidRPr="00975AC6">
        <w:rPr>
          <w:lang w:val="en-AU" w:bidi="ar-SA"/>
        </w:rPr>
        <w:t xml:space="preserve"> the </w:t>
      </w:r>
      <w:r w:rsidR="0018240E">
        <w:rPr>
          <w:lang w:val="en-AU" w:bidi="ar-SA"/>
        </w:rPr>
        <w:t>domestic</w:t>
      </w:r>
      <w:r w:rsidR="008102BC" w:rsidRPr="00975AC6">
        <w:rPr>
          <w:lang w:val="en-AU" w:bidi="ar-SA"/>
        </w:rPr>
        <w:t xml:space="preserve"> cost of the </w:t>
      </w:r>
      <w:r w:rsidR="008102BC" w:rsidRPr="00975AC6" w:rsidDel="002D2AD5">
        <w:rPr>
          <w:lang w:val="en-AU" w:bidi="ar-SA"/>
        </w:rPr>
        <w:t xml:space="preserve">proposal </w:t>
      </w:r>
      <w:r w:rsidR="0018240E">
        <w:rPr>
          <w:lang w:val="en-AU" w:bidi="ar-SA"/>
        </w:rPr>
        <w:t>(the impact on industry</w:t>
      </w:r>
      <w:r w:rsidR="006B063A">
        <w:rPr>
          <w:lang w:val="en-AU" w:bidi="ar-SA"/>
        </w:rPr>
        <w:t xml:space="preserve"> participants</w:t>
      </w:r>
      <w:r w:rsidR="0018240E">
        <w:rPr>
          <w:lang w:val="en-AU" w:bidi="ar-SA"/>
        </w:rPr>
        <w:t xml:space="preserve"> located in Australia</w:t>
      </w:r>
      <w:r w:rsidR="008102BC" w:rsidRPr="00975AC6">
        <w:rPr>
          <w:lang w:val="en-AU" w:bidi="ar-SA"/>
        </w:rPr>
        <w:t xml:space="preserve"> and New Zealand</w:t>
      </w:r>
      <w:r w:rsidR="0018240E">
        <w:rPr>
          <w:lang w:val="en-AU" w:bidi="ar-SA"/>
        </w:rPr>
        <w:t>) and the number of domestic infants who benefit</w:t>
      </w:r>
      <w:r w:rsidR="00BF1469">
        <w:rPr>
          <w:lang w:val="en-AU" w:bidi="ar-SA"/>
        </w:rPr>
        <w:t>.</w:t>
      </w:r>
    </w:p>
    <w:p w14:paraId="4443655B" w14:textId="274D9372" w:rsidR="006B063A" w:rsidRDefault="00BF1469" w:rsidP="008811F8">
      <w:pPr>
        <w:widowControl/>
        <w:rPr>
          <w:lang w:val="en-AU" w:bidi="ar-SA"/>
        </w:rPr>
      </w:pPr>
      <w:r>
        <w:rPr>
          <w:lang w:val="en-AU" w:bidi="ar-SA"/>
        </w:rPr>
        <w:t>The effect of this is, while</w:t>
      </w:r>
      <w:r w:rsidR="002D2AD5" w:rsidRPr="00975AC6">
        <w:rPr>
          <w:lang w:val="en-AU" w:bidi="ar-SA"/>
        </w:rPr>
        <w:t xml:space="preserve"> </w:t>
      </w:r>
      <w:r w:rsidR="008102BC" w:rsidRPr="00975AC6">
        <w:rPr>
          <w:lang w:val="en-AU" w:bidi="ar-SA"/>
        </w:rPr>
        <w:t>the major</w:t>
      </w:r>
      <w:r w:rsidR="00C746A9" w:rsidRPr="00975AC6">
        <w:rPr>
          <w:lang w:val="en-AU" w:bidi="ar-SA"/>
        </w:rPr>
        <w:t>i</w:t>
      </w:r>
      <w:r w:rsidR="008102BC" w:rsidRPr="00975AC6">
        <w:rPr>
          <w:lang w:val="en-AU" w:bidi="ar-SA"/>
        </w:rPr>
        <w:t>ty of infant fo</w:t>
      </w:r>
      <w:r w:rsidR="00C746A9" w:rsidRPr="00975AC6">
        <w:rPr>
          <w:lang w:val="en-AU" w:bidi="ar-SA"/>
        </w:rPr>
        <w:t>r</w:t>
      </w:r>
      <w:r w:rsidR="008102BC" w:rsidRPr="00975AC6">
        <w:rPr>
          <w:lang w:val="en-AU" w:bidi="ar-SA"/>
        </w:rPr>
        <w:t xml:space="preserve">mula products </w:t>
      </w:r>
      <w:r w:rsidRPr="00975AC6">
        <w:rPr>
          <w:lang w:val="en-AU" w:bidi="ar-SA"/>
        </w:rPr>
        <w:t>manufactured</w:t>
      </w:r>
      <w:r w:rsidR="008102BC" w:rsidRPr="00975AC6">
        <w:rPr>
          <w:lang w:val="en-AU" w:bidi="ar-SA"/>
        </w:rPr>
        <w:t xml:space="preserve"> in Australia and New Zealand are exported, </w:t>
      </w:r>
      <w:r>
        <w:rPr>
          <w:lang w:val="en-AU" w:bidi="ar-SA"/>
        </w:rPr>
        <w:t xml:space="preserve">the break-even </w:t>
      </w:r>
      <w:r w:rsidR="00403A77">
        <w:rPr>
          <w:lang w:val="en-AU" w:bidi="ar-SA"/>
        </w:rPr>
        <w:t>analysis applies the entire cost of the proposed changes</w:t>
      </w:r>
      <w:r w:rsidRPr="00975AC6">
        <w:rPr>
          <w:lang w:val="en-AU" w:bidi="ar-SA"/>
        </w:rPr>
        <w:t xml:space="preserve"> </w:t>
      </w:r>
      <w:r w:rsidR="008102BC" w:rsidRPr="00975AC6">
        <w:rPr>
          <w:lang w:val="en-AU" w:bidi="ar-SA"/>
        </w:rPr>
        <w:t xml:space="preserve">to Australian and New Zealand infants. However, </w:t>
      </w:r>
      <w:r w:rsidR="0018240E">
        <w:rPr>
          <w:lang w:val="en-AU" w:bidi="ar-SA"/>
        </w:rPr>
        <w:t xml:space="preserve">if industry pass on costs to domestic </w:t>
      </w:r>
      <w:r w:rsidR="00272FCD">
        <w:rPr>
          <w:lang w:val="en-AU" w:bidi="ar-SA"/>
        </w:rPr>
        <w:t>caregivers</w:t>
      </w:r>
      <w:r w:rsidR="0018240E">
        <w:rPr>
          <w:lang w:val="en-AU" w:bidi="ar-SA"/>
        </w:rPr>
        <w:t xml:space="preserve"> </w:t>
      </w:r>
      <w:r w:rsidR="00403A77">
        <w:rPr>
          <w:lang w:val="en-AU" w:bidi="ar-SA"/>
        </w:rPr>
        <w:t xml:space="preserve">it </w:t>
      </w:r>
      <w:r w:rsidR="008102BC" w:rsidRPr="00975AC6">
        <w:rPr>
          <w:lang w:val="en-AU" w:bidi="ar-SA"/>
        </w:rPr>
        <w:t xml:space="preserve">is likely </w:t>
      </w:r>
      <w:r w:rsidR="00403A77">
        <w:rPr>
          <w:lang w:val="en-AU" w:bidi="ar-SA"/>
        </w:rPr>
        <w:t>that</w:t>
      </w:r>
      <w:r w:rsidR="0018240E">
        <w:rPr>
          <w:lang w:val="en-AU" w:bidi="ar-SA"/>
        </w:rPr>
        <w:t xml:space="preserve"> industry will pass on costs to customers in export</w:t>
      </w:r>
      <w:r w:rsidR="008102BC" w:rsidRPr="00975AC6">
        <w:rPr>
          <w:lang w:val="en-AU" w:bidi="ar-SA"/>
        </w:rPr>
        <w:t xml:space="preserve"> markets.</w:t>
      </w:r>
    </w:p>
    <w:p w14:paraId="7D61BB35" w14:textId="77777777" w:rsidR="00FF2A02" w:rsidRDefault="00373962">
      <w:pPr>
        <w:widowControl/>
        <w:rPr>
          <w:lang w:val="en-AU" w:bidi="ar-SA"/>
        </w:rPr>
      </w:pPr>
      <w:r w:rsidRPr="00975AC6">
        <w:rPr>
          <w:lang w:val="en-AU" w:bidi="ar-SA"/>
        </w:rPr>
        <w:t>Changing the break</w:t>
      </w:r>
      <w:r w:rsidR="00C746A9" w:rsidRPr="00975AC6">
        <w:rPr>
          <w:lang w:val="en-AU" w:bidi="ar-SA"/>
        </w:rPr>
        <w:t>-</w:t>
      </w:r>
      <w:r w:rsidRPr="00975AC6">
        <w:rPr>
          <w:lang w:val="en-AU" w:bidi="ar-SA"/>
        </w:rPr>
        <w:t>even methodol</w:t>
      </w:r>
      <w:r w:rsidR="00C746A9" w:rsidRPr="00975AC6">
        <w:rPr>
          <w:lang w:val="en-AU" w:bidi="ar-SA"/>
        </w:rPr>
        <w:t>o</w:t>
      </w:r>
      <w:r w:rsidRPr="00975AC6">
        <w:rPr>
          <w:lang w:val="en-AU" w:bidi="ar-SA"/>
        </w:rPr>
        <w:t xml:space="preserve">gy to take this into account would result in a </w:t>
      </w:r>
      <w:r w:rsidR="0018240E">
        <w:rPr>
          <w:lang w:val="en-AU" w:bidi="ar-SA"/>
        </w:rPr>
        <w:t xml:space="preserve">global </w:t>
      </w:r>
      <w:r w:rsidR="008102BC" w:rsidRPr="00975AC6">
        <w:rPr>
          <w:lang w:val="en-AU" w:bidi="ar-SA"/>
        </w:rPr>
        <w:t xml:space="preserve">cost per infant </w:t>
      </w:r>
      <w:r w:rsidRPr="00975AC6">
        <w:rPr>
          <w:lang w:val="en-AU" w:bidi="ar-SA"/>
        </w:rPr>
        <w:t>of approximately</w:t>
      </w:r>
      <w:r w:rsidR="008102BC" w:rsidRPr="00975AC6">
        <w:rPr>
          <w:lang w:val="en-AU" w:bidi="ar-SA"/>
        </w:rPr>
        <w:t xml:space="preserve"> </w:t>
      </w:r>
      <w:r w:rsidR="00F90F8C" w:rsidRPr="00975AC6">
        <w:rPr>
          <w:lang w:val="en-AU" w:bidi="ar-SA"/>
        </w:rPr>
        <w:t>A</w:t>
      </w:r>
      <w:r w:rsidR="008102BC" w:rsidRPr="00975AC6">
        <w:rPr>
          <w:lang w:val="en-AU" w:bidi="ar-SA"/>
        </w:rPr>
        <w:t>$5.</w:t>
      </w:r>
      <w:r w:rsidRPr="00975AC6">
        <w:rPr>
          <w:rStyle w:val="FootnoteReference"/>
          <w:lang w:val="en-AU" w:bidi="ar-SA"/>
        </w:rPr>
        <w:footnoteReference w:id="87"/>
      </w:r>
      <w:r w:rsidR="008102BC" w:rsidRPr="00975AC6">
        <w:rPr>
          <w:lang w:val="en-AU" w:bidi="ar-SA"/>
        </w:rPr>
        <w:t xml:space="preserve"> </w:t>
      </w:r>
    </w:p>
    <w:p w14:paraId="67D8873A" w14:textId="2957D991" w:rsidR="0017284E" w:rsidRPr="00975AC6" w:rsidRDefault="0017284E">
      <w:pPr>
        <w:widowControl/>
        <w:rPr>
          <w:lang w:val="en-AU" w:bidi="ar-SA"/>
        </w:rPr>
      </w:pPr>
    </w:p>
    <w:p w14:paraId="5C2E19D8" w14:textId="6A2AED20" w:rsidR="00D60778" w:rsidRPr="00975AC6" w:rsidRDefault="00D60778" w:rsidP="00875668">
      <w:pPr>
        <w:pStyle w:val="Heading2"/>
        <w:rPr>
          <w:noProof w:val="0"/>
        </w:rPr>
      </w:pPr>
      <w:bookmarkStart w:id="1249" w:name="_Ref156847463"/>
      <w:bookmarkStart w:id="1250" w:name="_Toc168995675"/>
      <w:bookmarkStart w:id="1251" w:name="_Toc158893146"/>
      <w:r w:rsidRPr="00975AC6">
        <w:rPr>
          <w:noProof w:val="0"/>
        </w:rPr>
        <w:t>Who was consulted and how was their feedback incorporated?</w:t>
      </w:r>
      <w:bookmarkEnd w:id="1249"/>
      <w:bookmarkEnd w:id="1250"/>
      <w:bookmarkEnd w:id="1251"/>
      <w:r w:rsidRPr="00975AC6">
        <w:rPr>
          <w:noProof w:val="0"/>
        </w:rPr>
        <w:t xml:space="preserve"> </w:t>
      </w:r>
    </w:p>
    <w:p w14:paraId="5872DF45" w14:textId="1732014E" w:rsidR="005269E5" w:rsidRPr="00500258" w:rsidRDefault="00CC7F1A" w:rsidP="001357F9">
      <w:pPr>
        <w:widowControl/>
        <w:rPr>
          <w:lang w:val="en-AU"/>
        </w:rPr>
      </w:pPr>
      <w:bookmarkStart w:id="1252" w:name="_Toc151130087"/>
      <w:bookmarkStart w:id="1253" w:name="_Toc151130088"/>
      <w:bookmarkStart w:id="1254" w:name="_Toc124924582"/>
      <w:bookmarkStart w:id="1255" w:name="_Toc132035369"/>
      <w:bookmarkStart w:id="1256" w:name="_Ref152842673"/>
      <w:bookmarkEnd w:id="1252"/>
      <w:bookmarkEnd w:id="1253"/>
      <w:r w:rsidRPr="00500258">
        <w:rPr>
          <w:lang w:val="en-AU"/>
        </w:rPr>
        <w:t>This proposal has been subject to extensive consultation.</w:t>
      </w:r>
      <w:r w:rsidR="00334E53" w:rsidRPr="00500258">
        <w:rPr>
          <w:lang w:val="en-AU"/>
        </w:rPr>
        <w:t xml:space="preserve"> </w:t>
      </w:r>
      <w:r w:rsidR="00705953" w:rsidRPr="00500258">
        <w:rPr>
          <w:lang w:val="en-AU"/>
        </w:rPr>
        <w:t>This section summarises this consultation, with m</w:t>
      </w:r>
      <w:r w:rsidR="005269E5" w:rsidRPr="00500258">
        <w:rPr>
          <w:lang w:val="en-AU"/>
        </w:rPr>
        <w:t>ore information provided at Appendix B.</w:t>
      </w:r>
      <w:bookmarkEnd w:id="1254"/>
      <w:bookmarkEnd w:id="1255"/>
      <w:bookmarkEnd w:id="1256"/>
    </w:p>
    <w:p w14:paraId="43C505AF" w14:textId="294433D7" w:rsidR="00CC7F1A" w:rsidRPr="00500258" w:rsidRDefault="005269E5" w:rsidP="001357F9">
      <w:pPr>
        <w:rPr>
          <w:lang w:val="en-AU"/>
        </w:rPr>
      </w:pPr>
      <w:r w:rsidRPr="00500258">
        <w:rPr>
          <w:lang w:val="en-AU"/>
        </w:rPr>
        <w:t xml:space="preserve">In summary, </w:t>
      </w:r>
      <w:r w:rsidR="001B28F5" w:rsidRPr="00500258">
        <w:rPr>
          <w:lang w:val="en-AU"/>
        </w:rPr>
        <w:t>FSANZ has over the life of the project released:</w:t>
      </w:r>
    </w:p>
    <w:p w14:paraId="3BC38C01" w14:textId="77777777" w:rsidR="001B28F5" w:rsidRPr="00500258" w:rsidRDefault="001B28F5" w:rsidP="00A16530">
      <w:pPr>
        <w:pStyle w:val="FSBullet1"/>
        <w:rPr>
          <w:lang w:val="en-AU" w:eastAsia="en-AU"/>
        </w:rPr>
      </w:pPr>
      <w:r w:rsidRPr="00500258">
        <w:rPr>
          <w:lang w:val="en-AU" w:eastAsia="en-AU"/>
        </w:rPr>
        <w:t>six consultation papers (2012 to 2021)</w:t>
      </w:r>
    </w:p>
    <w:p w14:paraId="57DED0BD" w14:textId="540B5563" w:rsidR="001B28F5" w:rsidRPr="00500258" w:rsidRDefault="001B28F5" w:rsidP="00A16530">
      <w:pPr>
        <w:pStyle w:val="FSBullet1"/>
        <w:rPr>
          <w:lang w:val="en-AU" w:eastAsia="en-AU"/>
        </w:rPr>
      </w:pPr>
      <w:r w:rsidRPr="00500258">
        <w:rPr>
          <w:lang w:val="en-AU" w:eastAsia="en-AU"/>
        </w:rPr>
        <w:t xml:space="preserve">the </w:t>
      </w:r>
      <w:r w:rsidR="002074D4">
        <w:rPr>
          <w:lang w:val="en-AU" w:eastAsia="en-AU"/>
        </w:rPr>
        <w:t>1st</w:t>
      </w:r>
      <w:r w:rsidRPr="00500258">
        <w:rPr>
          <w:lang w:val="en-AU" w:eastAsia="en-AU"/>
        </w:rPr>
        <w:t xml:space="preserve"> CFS (2022)</w:t>
      </w:r>
    </w:p>
    <w:p w14:paraId="7C29C6A4" w14:textId="2C39321C" w:rsidR="001B28F5" w:rsidRPr="00082689" w:rsidRDefault="001B28F5" w:rsidP="001357F9">
      <w:pPr>
        <w:pStyle w:val="FSBullet1"/>
        <w:rPr>
          <w:lang w:val="en-AU" w:eastAsia="en-AU"/>
        </w:rPr>
      </w:pPr>
      <w:r w:rsidRPr="00500258">
        <w:rPr>
          <w:lang w:val="en-AU" w:eastAsia="en-AU"/>
        </w:rPr>
        <w:t xml:space="preserve">the </w:t>
      </w:r>
      <w:r w:rsidR="002074D4">
        <w:rPr>
          <w:lang w:val="en-AU" w:eastAsia="en-AU"/>
        </w:rPr>
        <w:t>2nd</w:t>
      </w:r>
      <w:r w:rsidRPr="00500258">
        <w:rPr>
          <w:lang w:val="en-AU" w:eastAsia="en-AU"/>
        </w:rPr>
        <w:t xml:space="preserve"> CFS (2023)</w:t>
      </w:r>
      <w:r w:rsidR="00804E86" w:rsidRPr="00500258">
        <w:rPr>
          <w:lang w:val="en-AU" w:eastAsia="en-AU"/>
        </w:rPr>
        <w:t>.</w:t>
      </w:r>
    </w:p>
    <w:p w14:paraId="0E933F9E" w14:textId="6A1C2345" w:rsidR="00CF5F3A" w:rsidRPr="00500258" w:rsidRDefault="00804E86">
      <w:pPr>
        <w:rPr>
          <w:lang w:val="en-AU"/>
        </w:rPr>
      </w:pPr>
      <w:r w:rsidRPr="00500258">
        <w:rPr>
          <w:lang w:val="en-AU"/>
        </w:rPr>
        <w:t xml:space="preserve">The proposal was developed iteratively—as each consultation paper was released the proposed changes to the standards were refined. The final version of the </w:t>
      </w:r>
      <w:r w:rsidR="00667A08" w:rsidRPr="00500258">
        <w:rPr>
          <w:lang w:val="en-AU"/>
        </w:rPr>
        <w:t>proposed changes</w:t>
      </w:r>
      <w:r w:rsidRPr="00500258">
        <w:rPr>
          <w:lang w:val="en-AU"/>
        </w:rPr>
        <w:t xml:space="preserve"> w</w:t>
      </w:r>
      <w:r w:rsidR="00667A08" w:rsidRPr="00500258">
        <w:rPr>
          <w:lang w:val="en-AU"/>
        </w:rPr>
        <w:t>ere</w:t>
      </w:r>
      <w:r w:rsidRPr="00500258">
        <w:rPr>
          <w:lang w:val="en-AU"/>
        </w:rPr>
        <w:t xml:space="preserve"> developed based on comments received in response to the </w:t>
      </w:r>
      <w:r w:rsidR="002074D4">
        <w:rPr>
          <w:lang w:val="en-AU"/>
        </w:rPr>
        <w:t>2nd</w:t>
      </w:r>
      <w:r w:rsidRPr="00500258">
        <w:rPr>
          <w:lang w:val="en-AU"/>
        </w:rPr>
        <w:t xml:space="preserve"> CFS and subsequent targeted consultations.</w:t>
      </w:r>
    </w:p>
    <w:p w14:paraId="048DC5BB" w14:textId="78ACDFF3" w:rsidR="00544E8E" w:rsidRPr="00975AC6" w:rsidRDefault="00544E8E" w:rsidP="00544E8E">
      <w:pPr>
        <w:widowControl/>
        <w:rPr>
          <w:lang w:val="en-AU" w:bidi="ar-SA"/>
        </w:rPr>
      </w:pPr>
      <w:r w:rsidRPr="00975AC6">
        <w:rPr>
          <w:lang w:val="en-AU" w:bidi="ar-SA"/>
        </w:rPr>
        <w:t>The high level outcome</w:t>
      </w:r>
      <w:r w:rsidR="00804E86" w:rsidRPr="00975AC6">
        <w:rPr>
          <w:lang w:val="en-AU" w:bidi="ar-SA"/>
        </w:rPr>
        <w:t>s</w:t>
      </w:r>
      <w:r w:rsidRPr="00975AC6">
        <w:rPr>
          <w:lang w:val="en-AU" w:bidi="ar-SA"/>
        </w:rPr>
        <w:t xml:space="preserve"> of the </w:t>
      </w:r>
      <w:r w:rsidR="002074D4">
        <w:rPr>
          <w:lang w:val="en-AU" w:bidi="ar-SA"/>
        </w:rPr>
        <w:t>2nd</w:t>
      </w:r>
      <w:r w:rsidRPr="00975AC6">
        <w:rPr>
          <w:lang w:val="en-AU" w:bidi="ar-SA"/>
        </w:rPr>
        <w:t xml:space="preserve"> CFS consultation </w:t>
      </w:r>
      <w:r w:rsidR="00804E86" w:rsidRPr="00975AC6">
        <w:rPr>
          <w:lang w:val="en-AU" w:bidi="ar-SA"/>
        </w:rPr>
        <w:t xml:space="preserve">were </w:t>
      </w:r>
      <w:r w:rsidRPr="00975AC6">
        <w:rPr>
          <w:lang w:val="en-AU" w:bidi="ar-SA"/>
        </w:rPr>
        <w:t>that:</w:t>
      </w:r>
    </w:p>
    <w:p w14:paraId="4DE73C2C" w14:textId="5481EB34" w:rsidR="00544E8E" w:rsidRPr="00975AC6" w:rsidRDefault="00544E8E" w:rsidP="00544E8E">
      <w:pPr>
        <w:pStyle w:val="FSBullet1"/>
        <w:rPr>
          <w:lang w:val="en-AU"/>
        </w:rPr>
      </w:pPr>
      <w:r w:rsidRPr="00975AC6">
        <w:rPr>
          <w:lang w:val="en-AU"/>
        </w:rPr>
        <w:t>the review was supported by all stakeholders</w:t>
      </w:r>
    </w:p>
    <w:p w14:paraId="3AFC4864" w14:textId="1185D097" w:rsidR="00544E8E" w:rsidRPr="00500258" w:rsidRDefault="00544E8E" w:rsidP="00544E8E">
      <w:pPr>
        <w:pStyle w:val="FSBullet1"/>
        <w:rPr>
          <w:lang w:val="en-AU"/>
        </w:rPr>
      </w:pPr>
      <w:r w:rsidRPr="00975AC6">
        <w:rPr>
          <w:lang w:val="en-AU"/>
        </w:rPr>
        <w:t xml:space="preserve">most of the proposed changes to the </w:t>
      </w:r>
      <w:r w:rsidR="005E5777">
        <w:rPr>
          <w:lang w:val="en-AU"/>
        </w:rPr>
        <w:t>Code</w:t>
      </w:r>
      <w:r w:rsidR="005E5777" w:rsidRPr="00975AC6">
        <w:rPr>
          <w:lang w:val="en-AU"/>
        </w:rPr>
        <w:t xml:space="preserve"> </w:t>
      </w:r>
      <w:r w:rsidRPr="00975AC6">
        <w:rPr>
          <w:lang w:val="en-AU"/>
        </w:rPr>
        <w:t>were supported</w:t>
      </w:r>
    </w:p>
    <w:p w14:paraId="7B71E716" w14:textId="3B0817AE" w:rsidR="00544E8E" w:rsidRPr="00975AC6" w:rsidRDefault="00544E8E" w:rsidP="00544E8E">
      <w:pPr>
        <w:pStyle w:val="FSBullet1"/>
        <w:rPr>
          <w:lang w:val="en-AU"/>
        </w:rPr>
      </w:pPr>
      <w:r w:rsidRPr="00500258">
        <w:rPr>
          <w:lang w:val="en-AU"/>
        </w:rPr>
        <w:t>there were some significant areas of disagreement</w:t>
      </w:r>
      <w:r w:rsidRPr="00975AC6">
        <w:rPr>
          <w:lang w:val="en-AU"/>
        </w:rPr>
        <w:t xml:space="preserve"> with the proposal</w:t>
      </w:r>
    </w:p>
    <w:p w14:paraId="5C8060B9" w14:textId="5C59A2B4" w:rsidR="00667A08" w:rsidRPr="00975AC6" w:rsidRDefault="00544E8E">
      <w:pPr>
        <w:pStyle w:val="FSBullet1"/>
        <w:rPr>
          <w:lang w:val="en-AU"/>
        </w:rPr>
      </w:pPr>
      <w:r w:rsidRPr="00975AC6">
        <w:rPr>
          <w:lang w:val="en-AU"/>
        </w:rPr>
        <w:t>stakeholder views were often polarised</w:t>
      </w:r>
      <w:r w:rsidR="00F46633" w:rsidRPr="00975AC6">
        <w:rPr>
          <w:lang w:val="en-AU"/>
        </w:rPr>
        <w:t>—</w:t>
      </w:r>
      <w:r w:rsidRPr="00975AC6">
        <w:rPr>
          <w:lang w:val="en-AU"/>
        </w:rPr>
        <w:t>elements supported by some groups were opposed by others</w:t>
      </w:r>
    </w:p>
    <w:p w14:paraId="39E75197" w14:textId="3846BFA3" w:rsidR="00CF5F3A" w:rsidRPr="00082689" w:rsidRDefault="00130EDC" w:rsidP="00082689">
      <w:pPr>
        <w:pStyle w:val="FSBullet1"/>
        <w:rPr>
          <w:lang w:val="en-AU"/>
        </w:rPr>
      </w:pPr>
      <w:r w:rsidRPr="00975AC6">
        <w:rPr>
          <w:lang w:val="en-AU"/>
        </w:rPr>
        <w:t>most of the comments on the impact analysis were from industry</w:t>
      </w:r>
      <w:r w:rsidR="0003792B" w:rsidRPr="00975AC6">
        <w:rPr>
          <w:lang w:val="en-AU"/>
        </w:rPr>
        <w:t>, with a significant number of comments disagreeing on the assessment of impacts arising from restricting the sale of SMPPi products.</w:t>
      </w:r>
    </w:p>
    <w:p w14:paraId="724F55F2" w14:textId="3EB383CD" w:rsidR="000F3EA2" w:rsidRPr="00500258" w:rsidRDefault="00544E8E">
      <w:pPr>
        <w:rPr>
          <w:lang w:val="en-AU"/>
        </w:rPr>
      </w:pPr>
      <w:r w:rsidRPr="00500258">
        <w:rPr>
          <w:lang w:val="en-AU"/>
        </w:rPr>
        <w:t>FSANZ considered all comments</w:t>
      </w:r>
      <w:r w:rsidR="000F3EA2" w:rsidRPr="00500258">
        <w:rPr>
          <w:lang w:val="en-AU"/>
        </w:rPr>
        <w:t xml:space="preserve"> and either modified the </w:t>
      </w:r>
      <w:r w:rsidR="00DF2956" w:rsidRPr="00500258">
        <w:rPr>
          <w:lang w:val="en-AU"/>
        </w:rPr>
        <w:t xml:space="preserve">final set of </w:t>
      </w:r>
      <w:r w:rsidR="000F3EA2" w:rsidRPr="00500258">
        <w:rPr>
          <w:lang w:val="en-AU"/>
        </w:rPr>
        <w:t>propos</w:t>
      </w:r>
      <w:r w:rsidR="00DF2956" w:rsidRPr="00500258">
        <w:rPr>
          <w:lang w:val="en-AU"/>
        </w:rPr>
        <w:t>ed changes</w:t>
      </w:r>
      <w:r w:rsidR="000F3EA2" w:rsidRPr="00500258">
        <w:rPr>
          <w:lang w:val="en-AU"/>
        </w:rPr>
        <w:t xml:space="preserve"> or made no change (and provided </w:t>
      </w:r>
      <w:r w:rsidR="00FD7469" w:rsidRPr="00500258">
        <w:rPr>
          <w:lang w:val="en-AU"/>
        </w:rPr>
        <w:t>reasons for all decisions</w:t>
      </w:r>
      <w:r w:rsidR="000F3EA2" w:rsidRPr="00500258">
        <w:rPr>
          <w:lang w:val="en-AU"/>
        </w:rPr>
        <w:t>).</w:t>
      </w:r>
    </w:p>
    <w:p w14:paraId="083B652B" w14:textId="07D436A7" w:rsidR="000F3EA2" w:rsidRPr="00500258" w:rsidRDefault="000F3EA2">
      <w:pPr>
        <w:rPr>
          <w:lang w:val="en-AU"/>
        </w:rPr>
      </w:pPr>
      <w:r w:rsidRPr="00500258">
        <w:rPr>
          <w:lang w:val="en-AU"/>
        </w:rPr>
        <w:t xml:space="preserve">Below are some aspects of the proposal that stakeholders </w:t>
      </w:r>
      <w:r w:rsidR="004A3625" w:rsidRPr="00500258">
        <w:rPr>
          <w:lang w:val="en-AU"/>
        </w:rPr>
        <w:t>disagreed with</w:t>
      </w:r>
      <w:r w:rsidRPr="00500258">
        <w:rPr>
          <w:lang w:val="en-AU"/>
        </w:rPr>
        <w:t xml:space="preserve">, that </w:t>
      </w:r>
      <w:r w:rsidR="004A3625" w:rsidRPr="00500258">
        <w:rPr>
          <w:lang w:val="en-AU"/>
        </w:rPr>
        <w:t xml:space="preserve">resulted in </w:t>
      </w:r>
      <w:r w:rsidRPr="00500258">
        <w:rPr>
          <w:lang w:val="en-AU"/>
        </w:rPr>
        <w:t xml:space="preserve">FSANZ </w:t>
      </w:r>
      <w:r w:rsidR="004A3625" w:rsidRPr="00500258">
        <w:rPr>
          <w:lang w:val="en-AU"/>
        </w:rPr>
        <w:t>reassessing and making a change</w:t>
      </w:r>
      <w:r w:rsidR="00DF2956" w:rsidRPr="00500258">
        <w:rPr>
          <w:lang w:val="en-AU"/>
        </w:rPr>
        <w:t xml:space="preserve"> for the final set of proposed changes</w:t>
      </w:r>
      <w:r w:rsidRPr="00500258">
        <w:rPr>
          <w:lang w:val="en-AU"/>
        </w:rPr>
        <w:t>:</w:t>
      </w:r>
    </w:p>
    <w:p w14:paraId="0BB989BA" w14:textId="2C4716E4" w:rsidR="000F3EA2" w:rsidRPr="00500258" w:rsidRDefault="000F3EA2" w:rsidP="00A16530">
      <w:pPr>
        <w:pStyle w:val="FSBullet1"/>
        <w:rPr>
          <w:lang w:val="en-AU"/>
        </w:rPr>
      </w:pPr>
      <w:r w:rsidRPr="00500258">
        <w:rPr>
          <w:lang w:val="en-AU"/>
        </w:rPr>
        <w:t>Categorising “lactose-free” or “low lactose” products as general infant formula</w:t>
      </w:r>
      <w:r w:rsidR="00FD7469" w:rsidRPr="00500258">
        <w:rPr>
          <w:lang w:val="en-AU"/>
        </w:rPr>
        <w:t>.</w:t>
      </w:r>
    </w:p>
    <w:p w14:paraId="67E55965" w14:textId="2751F49A" w:rsidR="000F3EA2" w:rsidRPr="00500258" w:rsidRDefault="000F3EA2" w:rsidP="00A16530">
      <w:pPr>
        <w:pStyle w:val="FSBullet1"/>
        <w:rPr>
          <w:lang w:val="en-AU"/>
        </w:rPr>
      </w:pPr>
      <w:r w:rsidRPr="00500258">
        <w:rPr>
          <w:lang w:val="en-AU"/>
        </w:rPr>
        <w:t>Prohibiting statements on labels relating to ‘milk’</w:t>
      </w:r>
      <w:r w:rsidR="00FD7469" w:rsidRPr="00500258">
        <w:rPr>
          <w:lang w:val="en-AU"/>
        </w:rPr>
        <w:t>.</w:t>
      </w:r>
    </w:p>
    <w:p w14:paraId="64A353B4" w14:textId="49D0A0E6" w:rsidR="000F3EA2" w:rsidRPr="00500258" w:rsidRDefault="000F3EA2" w:rsidP="00A16530">
      <w:pPr>
        <w:pStyle w:val="FSBullet1"/>
        <w:rPr>
          <w:lang w:val="en-AU"/>
        </w:rPr>
      </w:pPr>
      <w:r w:rsidRPr="00500258">
        <w:rPr>
          <w:lang w:val="en-AU"/>
        </w:rPr>
        <w:lastRenderedPageBreak/>
        <w:t>Reducing the maximum permitted level (ML) of aluminium in soy products</w:t>
      </w:r>
      <w:r w:rsidR="00FD7469" w:rsidRPr="00500258">
        <w:rPr>
          <w:lang w:val="en-AU"/>
        </w:rPr>
        <w:t>.</w:t>
      </w:r>
    </w:p>
    <w:p w14:paraId="68CEFC53" w14:textId="346DF3A3" w:rsidR="000F3EA2" w:rsidRPr="00500258" w:rsidRDefault="000F3EA2" w:rsidP="00A16530">
      <w:pPr>
        <w:pStyle w:val="FSBullet1"/>
        <w:rPr>
          <w:lang w:val="en-AU"/>
        </w:rPr>
      </w:pPr>
      <w:r w:rsidRPr="00500258">
        <w:rPr>
          <w:lang w:val="en-AU"/>
        </w:rPr>
        <w:t>Not listing sheep milk as a permitted protein source in general infant formula products</w:t>
      </w:r>
      <w:r w:rsidR="00FD7469" w:rsidRPr="00500258">
        <w:rPr>
          <w:lang w:val="en-AU"/>
        </w:rPr>
        <w:t>.</w:t>
      </w:r>
    </w:p>
    <w:p w14:paraId="317A01DB" w14:textId="23224AA9" w:rsidR="00701217" w:rsidRPr="00082689" w:rsidRDefault="000F3EA2" w:rsidP="00082689">
      <w:pPr>
        <w:pStyle w:val="FSBullet1"/>
        <w:rPr>
          <w:rStyle w:val="normaltextrun"/>
          <w:lang w:val="en-AU"/>
        </w:rPr>
      </w:pPr>
      <w:r w:rsidRPr="00500258">
        <w:rPr>
          <w:lang w:val="en-AU"/>
        </w:rPr>
        <w:t>Maintaining permission for lactic acid producing microorganisms (LAM), for acidification purposes only</w:t>
      </w:r>
      <w:r w:rsidR="00FD7469" w:rsidRPr="00500258">
        <w:rPr>
          <w:lang w:val="en-AU"/>
        </w:rPr>
        <w:t>.</w:t>
      </w:r>
    </w:p>
    <w:p w14:paraId="47C0D6D3" w14:textId="5084D176" w:rsidR="00CA0E25" w:rsidRPr="00500258" w:rsidRDefault="00CA0E25" w:rsidP="00CA0E25">
      <w:pPr>
        <w:rPr>
          <w:lang w:val="en-AU"/>
        </w:rPr>
      </w:pPr>
      <w:r w:rsidRPr="00500258">
        <w:rPr>
          <w:lang w:val="en-AU"/>
        </w:rPr>
        <w:t xml:space="preserve">Below are some aspects of the </w:t>
      </w:r>
      <w:r w:rsidR="00DF2956" w:rsidRPr="00500258">
        <w:rPr>
          <w:lang w:val="en-AU"/>
        </w:rPr>
        <w:t xml:space="preserve">proposed changes </w:t>
      </w:r>
      <w:r w:rsidRPr="00500258">
        <w:rPr>
          <w:lang w:val="en-AU"/>
        </w:rPr>
        <w:t xml:space="preserve">that stakeholders disagreed with, that resulted in FSANZ reassessing </w:t>
      </w:r>
      <w:r w:rsidR="002071D0" w:rsidRPr="00500258">
        <w:rPr>
          <w:lang w:val="en-AU"/>
        </w:rPr>
        <w:t xml:space="preserve">but ultimately maintaining </w:t>
      </w:r>
      <w:r w:rsidRPr="00500258">
        <w:rPr>
          <w:lang w:val="en-AU"/>
        </w:rPr>
        <w:t xml:space="preserve">the </w:t>
      </w:r>
      <w:r w:rsidR="00DF2956" w:rsidRPr="00500258">
        <w:rPr>
          <w:lang w:val="en-AU"/>
        </w:rPr>
        <w:t>proposed changes</w:t>
      </w:r>
      <w:r w:rsidR="002071D0" w:rsidRPr="00500258">
        <w:rPr>
          <w:lang w:val="en-AU"/>
        </w:rPr>
        <w:t>:</w:t>
      </w:r>
    </w:p>
    <w:p w14:paraId="5F45B3B9" w14:textId="77777777" w:rsidR="00CA0E25" w:rsidRPr="00500258" w:rsidRDefault="00CA0E25" w:rsidP="00A16530">
      <w:pPr>
        <w:pStyle w:val="FSBullet1"/>
        <w:rPr>
          <w:lang w:val="en-AU"/>
        </w:rPr>
      </w:pPr>
      <w:r w:rsidRPr="00500258">
        <w:rPr>
          <w:lang w:val="en-AU"/>
        </w:rPr>
        <w:t>Limiting the sale of SMPPi to specialised settings, including pharmacies.</w:t>
      </w:r>
    </w:p>
    <w:p w14:paraId="100CA25E" w14:textId="77777777" w:rsidR="00CA0E25" w:rsidRPr="00500258" w:rsidRDefault="00CA0E25" w:rsidP="00A16530">
      <w:pPr>
        <w:pStyle w:val="FSBullet1"/>
        <w:rPr>
          <w:lang w:val="en-AU"/>
        </w:rPr>
      </w:pPr>
      <w:r w:rsidRPr="00500258">
        <w:rPr>
          <w:lang w:val="en-AU"/>
        </w:rPr>
        <w:t>Maintaining permission for lactic acid producing microorganisms (LAM), in accordance with industry practice.</w:t>
      </w:r>
    </w:p>
    <w:p w14:paraId="4FBDA1AD" w14:textId="77777777" w:rsidR="00CA0E25" w:rsidRPr="00500258" w:rsidRDefault="00CA0E25" w:rsidP="00A16530">
      <w:pPr>
        <w:pStyle w:val="FSBullet1"/>
        <w:rPr>
          <w:lang w:val="en-AU"/>
        </w:rPr>
      </w:pPr>
      <w:r w:rsidRPr="00500258">
        <w:rPr>
          <w:lang w:val="en-AU"/>
        </w:rPr>
        <w:t>Specifically permitting stage (‘1’ or ‘2’) labelling on infant formula products, with conditions.</w:t>
      </w:r>
    </w:p>
    <w:p w14:paraId="7A9E9987" w14:textId="6579FA01" w:rsidR="00983CF5" w:rsidRPr="00082689" w:rsidRDefault="00CA0E25" w:rsidP="00983CF5">
      <w:pPr>
        <w:pStyle w:val="FSBullet1"/>
        <w:rPr>
          <w:lang w:val="en-AU"/>
        </w:rPr>
      </w:pPr>
      <w:r w:rsidRPr="00500258">
        <w:rPr>
          <w:lang w:val="en-AU"/>
        </w:rPr>
        <w:t>No specific requirement for novel foods or nutritive substances to undergo pre-market assessment when used in infant formula products.</w:t>
      </w:r>
    </w:p>
    <w:p w14:paraId="3919B43F" w14:textId="0181385F" w:rsidR="0017284E" w:rsidRDefault="00983CF5" w:rsidP="00082689">
      <w:pPr>
        <w:keepLines/>
        <w:rPr>
          <w:rStyle w:val="normaltextrun"/>
          <w:color w:val="000000"/>
          <w:shd w:val="clear" w:color="auto" w:fill="FFFFFF"/>
          <w:lang w:val="en-AU"/>
        </w:rPr>
      </w:pPr>
      <w:r w:rsidRPr="00500258">
        <w:rPr>
          <w:lang w:val="en-AU"/>
        </w:rPr>
        <w:t xml:space="preserve">It must be noted that stakeholder views were not </w:t>
      </w:r>
      <w:r w:rsidR="00FD7469" w:rsidRPr="00500258">
        <w:rPr>
          <w:lang w:val="en-AU"/>
        </w:rPr>
        <w:t xml:space="preserve">unanimous </w:t>
      </w:r>
      <w:r w:rsidRPr="00500258">
        <w:rPr>
          <w:lang w:val="en-AU"/>
        </w:rPr>
        <w:t xml:space="preserve">on these topics. </w:t>
      </w:r>
      <w:r w:rsidR="00FD7469" w:rsidRPr="00500258">
        <w:rPr>
          <w:lang w:val="en-AU"/>
        </w:rPr>
        <w:t>Stakeholder views are a key part of FSANZ’s assessment but decisions are also informed by scientific evidence and ministerial policy guidance.</w:t>
      </w:r>
      <w:r w:rsidRPr="00975AC6" w:rsidDel="00705953">
        <w:rPr>
          <w:rStyle w:val="normaltextrun"/>
          <w:color w:val="000000"/>
          <w:shd w:val="clear" w:color="auto" w:fill="FFFFFF"/>
          <w:lang w:val="en-AU"/>
        </w:rPr>
        <w:t xml:space="preserve"> </w:t>
      </w:r>
    </w:p>
    <w:p w14:paraId="51117D45" w14:textId="77777777" w:rsidR="00FF2A02" w:rsidRPr="00FF2A02" w:rsidRDefault="00FF2A02" w:rsidP="00082689">
      <w:pPr>
        <w:keepLines/>
        <w:rPr>
          <w:rStyle w:val="normaltextrun"/>
          <w:color w:val="000000"/>
          <w:shd w:val="clear" w:color="auto" w:fill="FFFFFF"/>
          <w:lang w:val="en-AU"/>
        </w:rPr>
      </w:pPr>
    </w:p>
    <w:p w14:paraId="23E81888" w14:textId="661E51AE" w:rsidR="008811F8" w:rsidRPr="00975AC6" w:rsidRDefault="008811F8" w:rsidP="00875668">
      <w:pPr>
        <w:pStyle w:val="Heading2"/>
        <w:rPr>
          <w:noProof w:val="0"/>
        </w:rPr>
      </w:pPr>
      <w:bookmarkStart w:id="1257" w:name="_Toc156210126"/>
      <w:bookmarkStart w:id="1258" w:name="_Toc156853842"/>
      <w:bookmarkStart w:id="1259" w:name="_Toc156210128"/>
      <w:bookmarkStart w:id="1260" w:name="_Toc156853844"/>
      <w:bookmarkStart w:id="1261" w:name="_Toc150249912"/>
      <w:bookmarkStart w:id="1262" w:name="_Toc150328664"/>
      <w:bookmarkStart w:id="1263" w:name="_Toc150328775"/>
      <w:bookmarkStart w:id="1264" w:name="_Toc151130090"/>
      <w:bookmarkStart w:id="1265" w:name="_Toc150249913"/>
      <w:bookmarkStart w:id="1266" w:name="_Toc150328665"/>
      <w:bookmarkStart w:id="1267" w:name="_Toc150328776"/>
      <w:bookmarkStart w:id="1268" w:name="_Toc151106880"/>
      <w:bookmarkStart w:id="1269" w:name="_Toc151130091"/>
      <w:bookmarkStart w:id="1270" w:name="_Toc150249914"/>
      <w:bookmarkStart w:id="1271" w:name="_Toc150328666"/>
      <w:bookmarkStart w:id="1272" w:name="_Toc150328777"/>
      <w:bookmarkStart w:id="1273" w:name="_Toc151130092"/>
      <w:bookmarkStart w:id="1274" w:name="_Toc150249915"/>
      <w:bookmarkStart w:id="1275" w:name="_Toc150328667"/>
      <w:bookmarkStart w:id="1276" w:name="_Toc150328778"/>
      <w:bookmarkStart w:id="1277" w:name="_Toc151130093"/>
      <w:bookmarkStart w:id="1278" w:name="_Toc150249916"/>
      <w:bookmarkStart w:id="1279" w:name="_Toc150328668"/>
      <w:bookmarkStart w:id="1280" w:name="_Toc150328779"/>
      <w:bookmarkStart w:id="1281" w:name="_Toc151130094"/>
      <w:bookmarkStart w:id="1282" w:name="_Toc150249917"/>
      <w:bookmarkStart w:id="1283" w:name="_Toc150328669"/>
      <w:bookmarkStart w:id="1284" w:name="_Toc150328780"/>
      <w:bookmarkStart w:id="1285" w:name="_Toc151106884"/>
      <w:bookmarkStart w:id="1286" w:name="_Toc151130095"/>
      <w:bookmarkStart w:id="1287" w:name="_Toc150249918"/>
      <w:bookmarkStart w:id="1288" w:name="_Toc150328670"/>
      <w:bookmarkStart w:id="1289" w:name="_Toc150328781"/>
      <w:bookmarkStart w:id="1290" w:name="_Toc151130096"/>
      <w:bookmarkStart w:id="1291" w:name="_Toc150249919"/>
      <w:bookmarkStart w:id="1292" w:name="_Toc150328671"/>
      <w:bookmarkStart w:id="1293" w:name="_Toc150328782"/>
      <w:bookmarkStart w:id="1294" w:name="_Toc151106886"/>
      <w:bookmarkStart w:id="1295" w:name="_Toc151130097"/>
      <w:bookmarkStart w:id="1296" w:name="_Toc150249920"/>
      <w:bookmarkStart w:id="1297" w:name="_Toc150328672"/>
      <w:bookmarkStart w:id="1298" w:name="_Toc150328783"/>
      <w:bookmarkStart w:id="1299" w:name="_Toc151130098"/>
      <w:bookmarkStart w:id="1300" w:name="_Toc150249921"/>
      <w:bookmarkStart w:id="1301" w:name="_Toc150328673"/>
      <w:bookmarkStart w:id="1302" w:name="_Toc150328784"/>
      <w:bookmarkStart w:id="1303" w:name="_Toc151106888"/>
      <w:bookmarkStart w:id="1304" w:name="_Toc151130099"/>
      <w:bookmarkStart w:id="1305" w:name="_Toc150249922"/>
      <w:bookmarkStart w:id="1306" w:name="_Toc150328674"/>
      <w:bookmarkStart w:id="1307" w:name="_Toc150328785"/>
      <w:bookmarkStart w:id="1308" w:name="_Toc151130100"/>
      <w:bookmarkStart w:id="1309" w:name="_Toc131082138"/>
      <w:bookmarkStart w:id="1310" w:name="_Toc131082239"/>
      <w:bookmarkStart w:id="1311" w:name="_Toc131082321"/>
      <w:bookmarkStart w:id="1312" w:name="_Toc131082433"/>
      <w:bookmarkStart w:id="1313" w:name="_Toc131082499"/>
      <w:bookmarkStart w:id="1314" w:name="_Toc131082568"/>
      <w:bookmarkStart w:id="1315" w:name="_Toc131082636"/>
      <w:bookmarkStart w:id="1316" w:name="_Toc131082704"/>
      <w:bookmarkStart w:id="1317" w:name="_Toc131082772"/>
      <w:bookmarkStart w:id="1318" w:name="_Toc131082139"/>
      <w:bookmarkStart w:id="1319" w:name="_Toc131082240"/>
      <w:bookmarkStart w:id="1320" w:name="_Toc131082322"/>
      <w:bookmarkStart w:id="1321" w:name="_Toc131082434"/>
      <w:bookmarkStart w:id="1322" w:name="_Toc131082500"/>
      <w:bookmarkStart w:id="1323" w:name="_Toc131082569"/>
      <w:bookmarkStart w:id="1324" w:name="_Toc131082637"/>
      <w:bookmarkStart w:id="1325" w:name="_Toc131082705"/>
      <w:bookmarkStart w:id="1326" w:name="_Toc131082773"/>
      <w:bookmarkStart w:id="1327" w:name="_Toc157754260"/>
      <w:bookmarkStart w:id="1328" w:name="_Toc157754462"/>
      <w:bookmarkStart w:id="1329" w:name="_Toc157754618"/>
      <w:bookmarkStart w:id="1330" w:name="_Toc157754761"/>
      <w:bookmarkStart w:id="1331" w:name="_Toc157754903"/>
      <w:bookmarkStart w:id="1332" w:name="_Toc157755060"/>
      <w:bookmarkStart w:id="1333" w:name="_Toc157755203"/>
      <w:bookmarkStart w:id="1334" w:name="_Toc157754261"/>
      <w:bookmarkStart w:id="1335" w:name="_Toc157754463"/>
      <w:bookmarkStart w:id="1336" w:name="_Toc157754619"/>
      <w:bookmarkStart w:id="1337" w:name="_Toc157754762"/>
      <w:bookmarkStart w:id="1338" w:name="_Toc157754904"/>
      <w:bookmarkStart w:id="1339" w:name="_Toc157755061"/>
      <w:bookmarkStart w:id="1340" w:name="_Toc157755204"/>
      <w:bookmarkStart w:id="1341" w:name="_Toc157754262"/>
      <w:bookmarkStart w:id="1342" w:name="_Toc157754464"/>
      <w:bookmarkStart w:id="1343" w:name="_Toc157754620"/>
      <w:bookmarkStart w:id="1344" w:name="_Toc157754763"/>
      <w:bookmarkStart w:id="1345" w:name="_Toc157754905"/>
      <w:bookmarkStart w:id="1346" w:name="_Toc157755062"/>
      <w:bookmarkStart w:id="1347" w:name="_Toc157755205"/>
      <w:bookmarkStart w:id="1348" w:name="_Toc157754263"/>
      <w:bookmarkStart w:id="1349" w:name="_Toc157754465"/>
      <w:bookmarkStart w:id="1350" w:name="_Toc157754621"/>
      <w:bookmarkStart w:id="1351" w:name="_Toc157754764"/>
      <w:bookmarkStart w:id="1352" w:name="_Toc157754906"/>
      <w:bookmarkStart w:id="1353" w:name="_Toc157755063"/>
      <w:bookmarkStart w:id="1354" w:name="_Toc157755206"/>
      <w:bookmarkStart w:id="1355" w:name="_Toc157754264"/>
      <w:bookmarkStart w:id="1356" w:name="_Toc157754466"/>
      <w:bookmarkStart w:id="1357" w:name="_Toc157754622"/>
      <w:bookmarkStart w:id="1358" w:name="_Toc157754765"/>
      <w:bookmarkStart w:id="1359" w:name="_Toc157754907"/>
      <w:bookmarkStart w:id="1360" w:name="_Toc157755064"/>
      <w:bookmarkStart w:id="1361" w:name="_Toc157755207"/>
      <w:bookmarkStart w:id="1362" w:name="_Toc157754265"/>
      <w:bookmarkStart w:id="1363" w:name="_Toc157754467"/>
      <w:bookmarkStart w:id="1364" w:name="_Toc157754623"/>
      <w:bookmarkStart w:id="1365" w:name="_Toc157754766"/>
      <w:bookmarkStart w:id="1366" w:name="_Toc157754908"/>
      <w:bookmarkStart w:id="1367" w:name="_Toc157755065"/>
      <w:bookmarkStart w:id="1368" w:name="_Toc157755208"/>
      <w:bookmarkStart w:id="1369" w:name="_Toc157754266"/>
      <w:bookmarkStart w:id="1370" w:name="_Toc157754468"/>
      <w:bookmarkStart w:id="1371" w:name="_Toc157754624"/>
      <w:bookmarkStart w:id="1372" w:name="_Toc157754767"/>
      <w:bookmarkStart w:id="1373" w:name="_Toc157754909"/>
      <w:bookmarkStart w:id="1374" w:name="_Toc157755066"/>
      <w:bookmarkStart w:id="1375" w:name="_Toc157755209"/>
      <w:bookmarkStart w:id="1376" w:name="_Toc157754267"/>
      <w:bookmarkStart w:id="1377" w:name="_Toc157754469"/>
      <w:bookmarkStart w:id="1378" w:name="_Toc157754625"/>
      <w:bookmarkStart w:id="1379" w:name="_Toc157754768"/>
      <w:bookmarkStart w:id="1380" w:name="_Toc157754910"/>
      <w:bookmarkStart w:id="1381" w:name="_Toc157755067"/>
      <w:bookmarkStart w:id="1382" w:name="_Toc157755210"/>
      <w:bookmarkStart w:id="1383" w:name="_Toc157754268"/>
      <w:bookmarkStart w:id="1384" w:name="_Toc157754470"/>
      <w:bookmarkStart w:id="1385" w:name="_Toc157754626"/>
      <w:bookmarkStart w:id="1386" w:name="_Toc157754769"/>
      <w:bookmarkStart w:id="1387" w:name="_Toc157754911"/>
      <w:bookmarkStart w:id="1388" w:name="_Toc157755068"/>
      <w:bookmarkStart w:id="1389" w:name="_Toc157755211"/>
      <w:bookmarkStart w:id="1390" w:name="_Toc157754269"/>
      <w:bookmarkStart w:id="1391" w:name="_Toc157754471"/>
      <w:bookmarkStart w:id="1392" w:name="_Toc157754627"/>
      <w:bookmarkStart w:id="1393" w:name="_Toc157754770"/>
      <w:bookmarkStart w:id="1394" w:name="_Toc157754912"/>
      <w:bookmarkStart w:id="1395" w:name="_Toc157755069"/>
      <w:bookmarkStart w:id="1396" w:name="_Toc157755212"/>
      <w:bookmarkStart w:id="1397" w:name="_Toc157754270"/>
      <w:bookmarkStart w:id="1398" w:name="_Toc157754472"/>
      <w:bookmarkStart w:id="1399" w:name="_Toc157754628"/>
      <w:bookmarkStart w:id="1400" w:name="_Toc157754771"/>
      <w:bookmarkStart w:id="1401" w:name="_Toc157754913"/>
      <w:bookmarkStart w:id="1402" w:name="_Toc157755070"/>
      <w:bookmarkStart w:id="1403" w:name="_Toc157755213"/>
      <w:bookmarkStart w:id="1404" w:name="_Toc157754271"/>
      <w:bookmarkStart w:id="1405" w:name="_Toc157754473"/>
      <w:bookmarkStart w:id="1406" w:name="_Toc157754629"/>
      <w:bookmarkStart w:id="1407" w:name="_Toc157754772"/>
      <w:bookmarkStart w:id="1408" w:name="_Toc157754914"/>
      <w:bookmarkStart w:id="1409" w:name="_Toc157755071"/>
      <w:bookmarkStart w:id="1410" w:name="_Toc157755214"/>
      <w:bookmarkStart w:id="1411" w:name="_Toc157754272"/>
      <w:bookmarkStart w:id="1412" w:name="_Toc157754474"/>
      <w:bookmarkStart w:id="1413" w:name="_Toc157754630"/>
      <w:bookmarkStart w:id="1414" w:name="_Toc157754773"/>
      <w:bookmarkStart w:id="1415" w:name="_Toc157754915"/>
      <w:bookmarkStart w:id="1416" w:name="_Toc157755072"/>
      <w:bookmarkStart w:id="1417" w:name="_Toc157755215"/>
      <w:bookmarkStart w:id="1418" w:name="_Toc157754273"/>
      <w:bookmarkStart w:id="1419" w:name="_Toc157754475"/>
      <w:bookmarkStart w:id="1420" w:name="_Toc157754631"/>
      <w:bookmarkStart w:id="1421" w:name="_Toc157754774"/>
      <w:bookmarkStart w:id="1422" w:name="_Toc157754916"/>
      <w:bookmarkStart w:id="1423" w:name="_Toc157755073"/>
      <w:bookmarkStart w:id="1424" w:name="_Toc157755216"/>
      <w:bookmarkStart w:id="1425" w:name="_Toc157754274"/>
      <w:bookmarkStart w:id="1426" w:name="_Toc157754476"/>
      <w:bookmarkStart w:id="1427" w:name="_Toc157754632"/>
      <w:bookmarkStart w:id="1428" w:name="_Toc157754775"/>
      <w:bookmarkStart w:id="1429" w:name="_Toc157754917"/>
      <w:bookmarkStart w:id="1430" w:name="_Toc157755074"/>
      <w:bookmarkStart w:id="1431" w:name="_Toc157755217"/>
      <w:bookmarkStart w:id="1432" w:name="_Toc157754275"/>
      <w:bookmarkStart w:id="1433" w:name="_Toc157754477"/>
      <w:bookmarkStart w:id="1434" w:name="_Toc157754633"/>
      <w:bookmarkStart w:id="1435" w:name="_Toc157754776"/>
      <w:bookmarkStart w:id="1436" w:name="_Toc157754918"/>
      <w:bookmarkStart w:id="1437" w:name="_Toc157755075"/>
      <w:bookmarkStart w:id="1438" w:name="_Toc157755218"/>
      <w:bookmarkStart w:id="1439" w:name="_Toc157754276"/>
      <w:bookmarkStart w:id="1440" w:name="_Toc157754478"/>
      <w:bookmarkStart w:id="1441" w:name="_Toc157754634"/>
      <w:bookmarkStart w:id="1442" w:name="_Toc157754777"/>
      <w:bookmarkStart w:id="1443" w:name="_Toc157754919"/>
      <w:bookmarkStart w:id="1444" w:name="_Toc157755076"/>
      <w:bookmarkStart w:id="1445" w:name="_Toc157755219"/>
      <w:bookmarkStart w:id="1446" w:name="_Toc124924583"/>
      <w:bookmarkStart w:id="1447" w:name="_Toc132035370"/>
      <w:bookmarkStart w:id="1448" w:name="_Ref158038870"/>
      <w:bookmarkStart w:id="1449" w:name="_Toc168995676"/>
      <w:bookmarkStart w:id="1450" w:name="_Toc158893147"/>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r w:rsidRPr="00975AC6">
        <w:rPr>
          <w:noProof w:val="0"/>
        </w:rPr>
        <w:t>What is the best option</w:t>
      </w:r>
      <w:r w:rsidR="003D19D4" w:rsidRPr="00975AC6">
        <w:rPr>
          <w:noProof w:val="0"/>
        </w:rPr>
        <w:t xml:space="preserve"> and how will it be implemented</w:t>
      </w:r>
      <w:bookmarkEnd w:id="1446"/>
      <w:bookmarkEnd w:id="1447"/>
      <w:r w:rsidR="00DD72BA" w:rsidRPr="00975AC6">
        <w:rPr>
          <w:noProof w:val="0"/>
        </w:rPr>
        <w:t>?</w:t>
      </w:r>
      <w:bookmarkEnd w:id="1448"/>
      <w:bookmarkEnd w:id="1449"/>
      <w:bookmarkEnd w:id="1450"/>
      <w:r w:rsidR="008C1A6A" w:rsidRPr="00975AC6">
        <w:rPr>
          <w:noProof w:val="0"/>
        </w:rPr>
        <w:t xml:space="preserve"> </w:t>
      </w:r>
    </w:p>
    <w:p w14:paraId="417F0BAA" w14:textId="178E12CC" w:rsidR="009967AA" w:rsidRPr="00500258" w:rsidRDefault="009967AA" w:rsidP="0087555C">
      <w:pPr>
        <w:rPr>
          <w:lang w:val="en-AU" w:bidi="ar-SA"/>
        </w:rPr>
      </w:pPr>
      <w:r w:rsidRPr="00500258">
        <w:rPr>
          <w:lang w:val="en-AU" w:bidi="ar-SA"/>
        </w:rPr>
        <w:t xml:space="preserve">FSANZ </w:t>
      </w:r>
      <w:r w:rsidR="00FD7469" w:rsidRPr="00500258">
        <w:rPr>
          <w:lang w:val="en-AU" w:bidi="ar-SA"/>
        </w:rPr>
        <w:t>considers</w:t>
      </w:r>
      <w:r w:rsidRPr="00500258">
        <w:rPr>
          <w:lang w:val="en-AU" w:bidi="ar-SA"/>
        </w:rPr>
        <w:t xml:space="preserve"> option 2 as the best option. This section explains why. It also discusses: </w:t>
      </w:r>
    </w:p>
    <w:p w14:paraId="56152672" w14:textId="3430752D" w:rsidR="009967AA" w:rsidRPr="00500258" w:rsidRDefault="00B52AB5" w:rsidP="009967AA">
      <w:pPr>
        <w:pStyle w:val="FSBullet1"/>
        <w:rPr>
          <w:lang w:val="en-AU"/>
        </w:rPr>
      </w:pPr>
      <w:r w:rsidRPr="00500258">
        <w:rPr>
          <w:lang w:val="en-AU"/>
        </w:rPr>
        <w:t>t</w:t>
      </w:r>
      <w:r w:rsidR="009967AA" w:rsidRPr="00500258">
        <w:rPr>
          <w:lang w:val="en-AU"/>
        </w:rPr>
        <w:t>he decision making process</w:t>
      </w:r>
      <w:r w:rsidR="004D3147" w:rsidRPr="00500258">
        <w:rPr>
          <w:lang w:val="en-AU"/>
        </w:rPr>
        <w:t xml:space="preserve"> for the </w:t>
      </w:r>
      <w:r w:rsidR="00667A08" w:rsidRPr="00500258">
        <w:rPr>
          <w:lang w:val="en-AU"/>
        </w:rPr>
        <w:t xml:space="preserve">changes </w:t>
      </w:r>
      <w:r w:rsidR="004D3147" w:rsidRPr="00500258">
        <w:rPr>
          <w:lang w:val="en-AU"/>
        </w:rPr>
        <w:t>to be adopted</w:t>
      </w:r>
    </w:p>
    <w:p w14:paraId="51727475" w14:textId="0A06D6AE" w:rsidR="004D3147" w:rsidRPr="00500258" w:rsidRDefault="00B52AB5" w:rsidP="004D3147">
      <w:pPr>
        <w:pStyle w:val="FSBullet1"/>
        <w:rPr>
          <w:lang w:val="en-AU"/>
        </w:rPr>
      </w:pPr>
      <w:r w:rsidRPr="00500258">
        <w:rPr>
          <w:lang w:val="en-AU"/>
        </w:rPr>
        <w:t>h</w:t>
      </w:r>
      <w:r w:rsidR="004D3147" w:rsidRPr="00500258">
        <w:rPr>
          <w:lang w:val="en-AU"/>
        </w:rPr>
        <w:t>ow the standards will be implemented</w:t>
      </w:r>
    </w:p>
    <w:p w14:paraId="7FEC6DF5" w14:textId="4DCC487A" w:rsidR="00706EE1" w:rsidRPr="00082689" w:rsidRDefault="00B52AB5" w:rsidP="0087555C">
      <w:pPr>
        <w:pStyle w:val="FSBullet1"/>
        <w:rPr>
          <w:lang w:val="en-AU"/>
        </w:rPr>
      </w:pPr>
      <w:r w:rsidRPr="00500258">
        <w:rPr>
          <w:lang w:val="en-AU"/>
        </w:rPr>
        <w:t>t</w:t>
      </w:r>
      <w:r w:rsidR="004D3147" w:rsidRPr="00500258">
        <w:rPr>
          <w:lang w:val="en-AU"/>
        </w:rPr>
        <w:t xml:space="preserve">he transition period for the </w:t>
      </w:r>
      <w:r w:rsidR="00667A08" w:rsidRPr="00500258">
        <w:rPr>
          <w:lang w:val="en-AU"/>
        </w:rPr>
        <w:t>proposed changes.</w:t>
      </w:r>
    </w:p>
    <w:p w14:paraId="2F466AB8" w14:textId="0EAD3F58" w:rsidR="0087555C" w:rsidRPr="00500258" w:rsidRDefault="00BF0A3F" w:rsidP="0087555C">
      <w:pPr>
        <w:rPr>
          <w:lang w:val="en-AU" w:bidi="ar-SA"/>
        </w:rPr>
      </w:pPr>
      <w:r w:rsidRPr="00500258">
        <w:rPr>
          <w:lang w:val="en-AU" w:bidi="ar-SA"/>
        </w:rPr>
        <w:t xml:space="preserve">This section concludes the impact analysis for the proposed changes to the infant formula </w:t>
      </w:r>
      <w:r w:rsidR="00E94261">
        <w:rPr>
          <w:lang w:val="en-AU" w:bidi="ar-SA"/>
        </w:rPr>
        <w:t xml:space="preserve">product </w:t>
      </w:r>
      <w:r w:rsidRPr="00500258">
        <w:rPr>
          <w:lang w:val="en-AU" w:bidi="ar-SA"/>
        </w:rPr>
        <w:t>standards.</w:t>
      </w:r>
    </w:p>
    <w:p w14:paraId="108F2082" w14:textId="2763D38F" w:rsidR="0087555C" w:rsidRPr="00500258" w:rsidRDefault="0087555C" w:rsidP="0087555C">
      <w:pPr>
        <w:rPr>
          <w:lang w:val="en-AU" w:bidi="ar-SA"/>
        </w:rPr>
      </w:pPr>
      <w:r w:rsidRPr="00500258">
        <w:rPr>
          <w:lang w:val="en-AU" w:bidi="ar-SA"/>
        </w:rPr>
        <w:t xml:space="preserve">This consideration is broader than whether the </w:t>
      </w:r>
      <w:r w:rsidR="00667A08" w:rsidRPr="00500258">
        <w:rPr>
          <w:lang w:val="en-AU" w:bidi="ar-SA"/>
        </w:rPr>
        <w:t>proposed changes</w:t>
      </w:r>
      <w:r w:rsidRPr="00500258">
        <w:rPr>
          <w:lang w:val="en-AU" w:bidi="ar-SA"/>
        </w:rPr>
        <w:t xml:space="preserve"> lead to a net benefit, it also considers if stakeholders have been</w:t>
      </w:r>
      <w:r w:rsidR="007A7B8E" w:rsidRPr="00500258">
        <w:rPr>
          <w:lang w:val="en-AU" w:bidi="ar-SA"/>
        </w:rPr>
        <w:t xml:space="preserve"> appropriately</w:t>
      </w:r>
      <w:r w:rsidRPr="00500258">
        <w:rPr>
          <w:lang w:val="en-AU" w:bidi="ar-SA"/>
        </w:rPr>
        <w:t xml:space="preserve"> consulted and whether the </w:t>
      </w:r>
      <w:r w:rsidR="00667A08" w:rsidRPr="00500258">
        <w:rPr>
          <w:lang w:val="en-AU" w:bidi="ar-SA"/>
        </w:rPr>
        <w:t xml:space="preserve">proposed changes </w:t>
      </w:r>
      <w:r w:rsidRPr="00500258">
        <w:rPr>
          <w:lang w:val="en-AU" w:bidi="ar-SA"/>
        </w:rPr>
        <w:t xml:space="preserve">achieve </w:t>
      </w:r>
      <w:r w:rsidR="00667A08" w:rsidRPr="00500258">
        <w:rPr>
          <w:lang w:val="en-AU" w:bidi="ar-SA"/>
        </w:rPr>
        <w:t>their</w:t>
      </w:r>
      <w:r w:rsidRPr="00500258">
        <w:rPr>
          <w:lang w:val="en-AU" w:bidi="ar-SA"/>
        </w:rPr>
        <w:t xml:space="preserve"> objectives.</w:t>
      </w:r>
    </w:p>
    <w:p w14:paraId="01F7D2C6" w14:textId="4E90D05C" w:rsidR="008C1A6A" w:rsidRPr="00975AC6" w:rsidRDefault="0087555C" w:rsidP="009731A1">
      <w:pPr>
        <w:pStyle w:val="Heading3"/>
      </w:pPr>
      <w:bookmarkStart w:id="1451" w:name="_Toc168995677"/>
      <w:bookmarkStart w:id="1452" w:name="_Toc158893148"/>
      <w:r w:rsidRPr="00975AC6">
        <w:t>Why option 2 is the best option</w:t>
      </w:r>
      <w:bookmarkEnd w:id="1451"/>
      <w:bookmarkEnd w:id="1452"/>
    </w:p>
    <w:p w14:paraId="33CCF787" w14:textId="628B9680" w:rsidR="00C34EDC" w:rsidRPr="00975AC6" w:rsidRDefault="008C1A6A" w:rsidP="007734D2">
      <w:pPr>
        <w:rPr>
          <w:lang w:val="en-AU" w:bidi="ar-SA"/>
        </w:rPr>
      </w:pPr>
      <w:r w:rsidRPr="00500258">
        <w:rPr>
          <w:lang w:val="en-AU" w:bidi="ar-SA"/>
        </w:rPr>
        <w:t xml:space="preserve">The best option is to </w:t>
      </w:r>
      <w:r w:rsidR="00D548D0" w:rsidRPr="00500258">
        <w:rPr>
          <w:lang w:val="en-AU" w:bidi="ar-SA"/>
        </w:rPr>
        <w:t>mak</w:t>
      </w:r>
      <w:r w:rsidRPr="00500258">
        <w:rPr>
          <w:lang w:val="en-AU" w:bidi="ar-SA"/>
        </w:rPr>
        <w:t>e</w:t>
      </w:r>
      <w:r w:rsidR="00D548D0" w:rsidRPr="00500258">
        <w:rPr>
          <w:lang w:val="en-AU" w:bidi="ar-SA"/>
        </w:rPr>
        <w:t xml:space="preserve"> the proposed changes to the standards (option 2)</w:t>
      </w:r>
      <w:r w:rsidRPr="00500258">
        <w:rPr>
          <w:lang w:val="en-AU" w:bidi="ar-SA"/>
        </w:rPr>
        <w:t xml:space="preserve"> and not </w:t>
      </w:r>
      <w:r w:rsidR="00C06FC1">
        <w:rPr>
          <w:lang w:val="en-AU" w:bidi="ar-SA"/>
        </w:rPr>
        <w:t>retain</w:t>
      </w:r>
      <w:r w:rsidR="00B72E32" w:rsidRPr="00500258">
        <w:rPr>
          <w:lang w:val="en-AU" w:bidi="ar-SA"/>
        </w:rPr>
        <w:t xml:space="preserve"> status quo (option 1).</w:t>
      </w:r>
    </w:p>
    <w:p w14:paraId="2AEE2E16" w14:textId="14F50A1D" w:rsidR="00C34EDC" w:rsidRPr="00975AC6" w:rsidRDefault="0087555C" w:rsidP="00C34EDC">
      <w:pPr>
        <w:widowControl/>
        <w:rPr>
          <w:lang w:val="en-AU"/>
        </w:rPr>
      </w:pPr>
      <w:r w:rsidRPr="00975AC6">
        <w:rPr>
          <w:lang w:val="en-AU"/>
        </w:rPr>
        <w:t>Option 2 is best (from an impact analysis perspective), because</w:t>
      </w:r>
      <w:r w:rsidR="00052ED1" w:rsidRPr="00975AC6">
        <w:rPr>
          <w:lang w:val="en-AU"/>
        </w:rPr>
        <w:t xml:space="preserve"> it</w:t>
      </w:r>
      <w:r w:rsidRPr="00975AC6">
        <w:rPr>
          <w:lang w:val="en-AU"/>
        </w:rPr>
        <w:t>:</w:t>
      </w:r>
    </w:p>
    <w:p w14:paraId="527E5147" w14:textId="07D01C1D" w:rsidR="00E1650B" w:rsidRPr="00500258" w:rsidRDefault="0087555C" w:rsidP="00E1650B">
      <w:pPr>
        <w:pStyle w:val="FSBullet1"/>
        <w:rPr>
          <w:lang w:val="en-AU"/>
        </w:rPr>
      </w:pPr>
      <w:r w:rsidRPr="00500258">
        <w:rPr>
          <w:lang w:val="en-AU"/>
        </w:rPr>
        <w:t xml:space="preserve">is </w:t>
      </w:r>
      <w:r w:rsidR="00E1650B" w:rsidRPr="00500258">
        <w:rPr>
          <w:lang w:val="en-AU"/>
        </w:rPr>
        <w:t xml:space="preserve">expected to lead to a net benefit (see section </w:t>
      </w:r>
      <w:r w:rsidR="006C2572">
        <w:rPr>
          <w:lang w:val="en-AU"/>
        </w:rPr>
        <w:fldChar w:fldCharType="begin"/>
      </w:r>
      <w:r w:rsidR="006C2572">
        <w:rPr>
          <w:lang w:val="en-AU"/>
        </w:rPr>
        <w:instrText xml:space="preserve"> REF _Ref159838553 \r \h </w:instrText>
      </w:r>
      <w:r w:rsidR="006C2572">
        <w:rPr>
          <w:lang w:val="en-AU"/>
        </w:rPr>
      </w:r>
      <w:r w:rsidR="006C2572">
        <w:rPr>
          <w:lang w:val="en-AU"/>
        </w:rPr>
        <w:fldChar w:fldCharType="separate"/>
      </w:r>
      <w:r w:rsidR="006C2572">
        <w:rPr>
          <w:lang w:val="en-AU"/>
        </w:rPr>
        <w:t>7</w:t>
      </w:r>
      <w:r w:rsidR="006C2572">
        <w:rPr>
          <w:lang w:val="en-AU"/>
        </w:rPr>
        <w:fldChar w:fldCharType="end"/>
      </w:r>
      <w:r w:rsidR="00345163" w:rsidRPr="00500258">
        <w:rPr>
          <w:lang w:val="en-AU"/>
        </w:rPr>
        <w:fldChar w:fldCharType="begin"/>
      </w:r>
      <w:r w:rsidR="00345163" w:rsidRPr="00975AC6">
        <w:rPr>
          <w:lang w:val="en-AU"/>
        </w:rPr>
        <w:instrText xml:space="preserve"> \* MERGEFORMAT </w:instrText>
      </w:r>
      <w:r w:rsidR="00345163" w:rsidRPr="00500258">
        <w:rPr>
          <w:lang w:val="en-AU"/>
        </w:rPr>
        <w:fldChar w:fldCharType="separate"/>
      </w:r>
      <w:r w:rsidR="000B0564" w:rsidRPr="00975AC6">
        <w:rPr>
          <w:lang w:val="en-AU"/>
        </w:rPr>
        <w:t>6</w:t>
      </w:r>
      <w:r w:rsidR="00345163" w:rsidRPr="00500258">
        <w:rPr>
          <w:lang w:val="en-AU"/>
        </w:rPr>
        <w:fldChar w:fldCharType="end"/>
      </w:r>
      <w:r w:rsidR="003429C9" w:rsidRPr="00500258">
        <w:rPr>
          <w:lang w:val="en-AU"/>
        </w:rPr>
        <w:t>), noting that:</w:t>
      </w:r>
    </w:p>
    <w:p w14:paraId="01995432" w14:textId="267871CE" w:rsidR="003429C9" w:rsidRPr="00500258" w:rsidRDefault="003429C9" w:rsidP="00351B4D">
      <w:pPr>
        <w:pStyle w:val="FSBullet2"/>
        <w:rPr>
          <w:lang w:val="en-AU"/>
        </w:rPr>
      </w:pPr>
      <w:r w:rsidRPr="00500258">
        <w:rPr>
          <w:lang w:val="en-AU"/>
        </w:rPr>
        <w:t>the net benefit was not quantified</w:t>
      </w:r>
    </w:p>
    <w:p w14:paraId="22EE129F" w14:textId="09191DC4" w:rsidR="00351B4D" w:rsidRPr="00500258" w:rsidRDefault="00351B4D" w:rsidP="00A16530">
      <w:pPr>
        <w:pStyle w:val="FSBullet2"/>
        <w:rPr>
          <w:lang w:val="en-AU"/>
        </w:rPr>
      </w:pPr>
      <w:r w:rsidRPr="00500258">
        <w:rPr>
          <w:lang w:val="en-AU"/>
        </w:rPr>
        <w:t xml:space="preserve">the break-even analysis shows </w:t>
      </w:r>
      <w:r w:rsidR="003429C9" w:rsidRPr="00500258">
        <w:rPr>
          <w:lang w:val="en-AU"/>
        </w:rPr>
        <w:t xml:space="preserve">society will need to receive a benefit of approximately </w:t>
      </w:r>
      <w:r w:rsidR="00F90F8C" w:rsidRPr="00500258">
        <w:rPr>
          <w:lang w:val="en-AU"/>
        </w:rPr>
        <w:t>A</w:t>
      </w:r>
      <w:r w:rsidR="003429C9" w:rsidRPr="00500258">
        <w:rPr>
          <w:lang w:val="en-AU"/>
        </w:rPr>
        <w:t>$</w:t>
      </w:r>
      <w:r w:rsidR="00524998" w:rsidRPr="00500258">
        <w:rPr>
          <w:lang w:val="en-AU"/>
        </w:rPr>
        <w:t xml:space="preserve">24 </w:t>
      </w:r>
      <w:r w:rsidR="003429C9" w:rsidRPr="00500258">
        <w:rPr>
          <w:lang w:val="en-AU"/>
        </w:rPr>
        <w:t>per infant</w:t>
      </w:r>
    </w:p>
    <w:p w14:paraId="157AF5C8" w14:textId="14D5EC15" w:rsidR="00E1650B" w:rsidRPr="00500258" w:rsidRDefault="00351B4D" w:rsidP="00E1650B">
      <w:pPr>
        <w:pStyle w:val="FSBullet1"/>
        <w:rPr>
          <w:lang w:val="en-AU"/>
        </w:rPr>
      </w:pPr>
      <w:r w:rsidRPr="00500258">
        <w:rPr>
          <w:lang w:val="en-AU"/>
        </w:rPr>
        <w:t>has</w:t>
      </w:r>
      <w:r w:rsidR="00E1650B" w:rsidRPr="00500258">
        <w:rPr>
          <w:lang w:val="en-AU"/>
        </w:rPr>
        <w:t xml:space="preserve"> been subject to comprehensive consultation with stakeholders (see section </w:t>
      </w:r>
      <w:r w:rsidR="006C2572">
        <w:rPr>
          <w:lang w:val="en-AU"/>
        </w:rPr>
        <w:fldChar w:fldCharType="begin"/>
      </w:r>
      <w:r w:rsidR="006C2572">
        <w:rPr>
          <w:lang w:val="en-AU"/>
        </w:rPr>
        <w:instrText xml:space="preserve"> REF _Ref156847463 \r \h </w:instrText>
      </w:r>
      <w:r w:rsidR="006C2572">
        <w:rPr>
          <w:lang w:val="en-AU"/>
        </w:rPr>
      </w:r>
      <w:r w:rsidR="006C2572">
        <w:rPr>
          <w:lang w:val="en-AU"/>
        </w:rPr>
        <w:fldChar w:fldCharType="separate"/>
      </w:r>
      <w:r w:rsidR="006C2572">
        <w:rPr>
          <w:lang w:val="en-AU"/>
        </w:rPr>
        <w:t>8</w:t>
      </w:r>
      <w:r w:rsidR="006C2572">
        <w:rPr>
          <w:lang w:val="en-AU"/>
        </w:rPr>
        <w:fldChar w:fldCharType="end"/>
      </w:r>
      <w:r w:rsidR="00345163" w:rsidRPr="00500258">
        <w:rPr>
          <w:lang w:val="en-AU"/>
        </w:rPr>
        <w:fldChar w:fldCharType="begin"/>
      </w:r>
      <w:r w:rsidR="00345163" w:rsidRPr="00975AC6">
        <w:rPr>
          <w:lang w:val="en-AU"/>
        </w:rPr>
        <w:instrText xml:space="preserve"> \* MERGEFORMAT </w:instrText>
      </w:r>
      <w:r w:rsidR="00345163" w:rsidRPr="00500258">
        <w:rPr>
          <w:lang w:val="en-AU"/>
        </w:rPr>
        <w:fldChar w:fldCharType="separate"/>
      </w:r>
      <w:r w:rsidR="000B0564" w:rsidRPr="00975AC6">
        <w:rPr>
          <w:lang w:val="en-AU"/>
        </w:rPr>
        <w:t>8</w:t>
      </w:r>
      <w:r w:rsidR="00345163" w:rsidRPr="00500258">
        <w:rPr>
          <w:lang w:val="en-AU"/>
        </w:rPr>
        <w:fldChar w:fldCharType="end"/>
      </w:r>
      <w:r w:rsidR="00345163" w:rsidRPr="00500258">
        <w:rPr>
          <w:lang w:val="en-AU"/>
        </w:rPr>
        <w:t>)</w:t>
      </w:r>
    </w:p>
    <w:p w14:paraId="5E629F1F" w14:textId="44B3A685" w:rsidR="00C34EDC" w:rsidRPr="00500258" w:rsidRDefault="00326392" w:rsidP="00C952E7">
      <w:pPr>
        <w:pStyle w:val="FSBullet1"/>
        <w:rPr>
          <w:lang w:val="en-AU"/>
        </w:rPr>
      </w:pPr>
      <w:r>
        <w:rPr>
          <w:lang w:val="en-AU"/>
        </w:rPr>
        <w:t>achieves</w:t>
      </w:r>
      <w:r w:rsidR="0087555C" w:rsidRPr="00500258">
        <w:rPr>
          <w:lang w:val="en-AU"/>
        </w:rPr>
        <w:t xml:space="preserve"> the objectives</w:t>
      </w:r>
      <w:r w:rsidR="009F2078" w:rsidRPr="00500258">
        <w:rPr>
          <w:lang w:val="en-AU"/>
        </w:rPr>
        <w:t xml:space="preserve"> of the </w:t>
      </w:r>
      <w:r w:rsidR="009F2078" w:rsidRPr="00500258" w:rsidDel="00667A08">
        <w:rPr>
          <w:lang w:val="en-AU"/>
        </w:rPr>
        <w:t>proposal</w:t>
      </w:r>
      <w:r w:rsidR="002F002A" w:rsidRPr="00500258" w:rsidDel="00667A08">
        <w:rPr>
          <w:lang w:val="en-AU"/>
        </w:rPr>
        <w:t xml:space="preserve"> </w:t>
      </w:r>
      <w:r w:rsidR="002F002A" w:rsidRPr="00500258">
        <w:rPr>
          <w:lang w:val="en-AU"/>
        </w:rPr>
        <w:t>(see below discussion)</w:t>
      </w:r>
      <w:r w:rsidR="0087555C" w:rsidRPr="00500258">
        <w:rPr>
          <w:lang w:val="en-AU"/>
        </w:rPr>
        <w:t>.</w:t>
      </w:r>
    </w:p>
    <w:p w14:paraId="6697AE18" w14:textId="7599B352" w:rsidR="00C1766B" w:rsidRPr="00975AC6" w:rsidRDefault="00BB54F0" w:rsidP="009731A1">
      <w:pPr>
        <w:pStyle w:val="Heading3"/>
      </w:pPr>
      <w:bookmarkStart w:id="1453" w:name="_Toc156210131"/>
      <w:bookmarkStart w:id="1454" w:name="_Toc156853850"/>
      <w:bookmarkStart w:id="1455" w:name="_Toc157754279"/>
      <w:bookmarkStart w:id="1456" w:name="_Toc157754481"/>
      <w:bookmarkStart w:id="1457" w:name="_Toc157754637"/>
      <w:bookmarkStart w:id="1458" w:name="_Toc157754780"/>
      <w:bookmarkStart w:id="1459" w:name="_Toc157754922"/>
      <w:bookmarkStart w:id="1460" w:name="_Toc157755079"/>
      <w:bookmarkStart w:id="1461" w:name="_Toc157755222"/>
      <w:bookmarkStart w:id="1462" w:name="_Toc157754280"/>
      <w:bookmarkStart w:id="1463" w:name="_Toc157754482"/>
      <w:bookmarkStart w:id="1464" w:name="_Toc157754638"/>
      <w:bookmarkStart w:id="1465" w:name="_Toc157754781"/>
      <w:bookmarkStart w:id="1466" w:name="_Toc157754923"/>
      <w:bookmarkStart w:id="1467" w:name="_Toc157755080"/>
      <w:bookmarkStart w:id="1468" w:name="_Toc157755223"/>
      <w:bookmarkStart w:id="1469" w:name="_Toc157754281"/>
      <w:bookmarkStart w:id="1470" w:name="_Toc157754483"/>
      <w:bookmarkStart w:id="1471" w:name="_Toc157754639"/>
      <w:bookmarkStart w:id="1472" w:name="_Toc157754782"/>
      <w:bookmarkStart w:id="1473" w:name="_Toc157754924"/>
      <w:bookmarkStart w:id="1474" w:name="_Toc157755081"/>
      <w:bookmarkStart w:id="1475" w:name="_Toc157755224"/>
      <w:bookmarkStart w:id="1476" w:name="_Toc168995678"/>
      <w:bookmarkStart w:id="1477" w:name="_Toc158893149"/>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r>
        <w:lastRenderedPageBreak/>
        <w:t xml:space="preserve">How option 2 </w:t>
      </w:r>
      <w:r w:rsidR="00326392">
        <w:t>achieves the</w:t>
      </w:r>
      <w:r>
        <w:t xml:space="preserve"> objectives of the proposal</w:t>
      </w:r>
      <w:bookmarkEnd w:id="1476"/>
      <w:bookmarkEnd w:id="1477"/>
      <w:r>
        <w:t xml:space="preserve"> </w:t>
      </w:r>
    </w:p>
    <w:p w14:paraId="4F0C19FD" w14:textId="5CAD29EC" w:rsidR="00326392" w:rsidRDefault="00326392" w:rsidP="008811F8">
      <w:pPr>
        <w:widowControl/>
        <w:rPr>
          <w:lang w:val="en-AU"/>
        </w:rPr>
      </w:pPr>
      <w:r>
        <w:rPr>
          <w:lang w:val="en-AU"/>
        </w:rPr>
        <w:t>The</w:t>
      </w:r>
      <w:r w:rsidR="00CB5A62" w:rsidRPr="00500258">
        <w:rPr>
          <w:lang w:val="en-AU"/>
        </w:rPr>
        <w:t xml:space="preserve"> objective</w:t>
      </w:r>
      <w:r w:rsidR="00473806" w:rsidRPr="00500258">
        <w:rPr>
          <w:lang w:val="en-AU"/>
        </w:rPr>
        <w:t>s</w:t>
      </w:r>
      <w:r w:rsidR="00CB5A62" w:rsidRPr="00500258">
        <w:rPr>
          <w:lang w:val="en-AU"/>
        </w:rPr>
        <w:t xml:space="preserve"> of the proposal</w:t>
      </w:r>
      <w:r w:rsidR="005D38D0" w:rsidRPr="00500258">
        <w:rPr>
          <w:lang w:val="en-AU"/>
        </w:rPr>
        <w:t xml:space="preserve"> (as defined in section </w:t>
      </w:r>
      <w:r w:rsidR="005D38D0" w:rsidRPr="00500258">
        <w:rPr>
          <w:lang w:val="en-AU"/>
        </w:rPr>
        <w:fldChar w:fldCharType="begin"/>
      </w:r>
      <w:r w:rsidR="005D38D0" w:rsidRPr="00500258">
        <w:rPr>
          <w:lang w:val="en-AU"/>
        </w:rPr>
        <w:instrText xml:space="preserve"> REF _Ref158114757 \r \h </w:instrText>
      </w:r>
      <w:r w:rsidR="005D38D0" w:rsidRPr="00500258">
        <w:rPr>
          <w:lang w:val="en-AU"/>
        </w:rPr>
      </w:r>
      <w:r w:rsidR="005D38D0" w:rsidRPr="00500258">
        <w:rPr>
          <w:lang w:val="en-AU"/>
        </w:rPr>
        <w:fldChar w:fldCharType="separate"/>
      </w:r>
      <w:r w:rsidR="008A310F">
        <w:rPr>
          <w:lang w:val="en-AU"/>
        </w:rPr>
        <w:t>4</w:t>
      </w:r>
      <w:r w:rsidR="005D38D0" w:rsidRPr="00500258">
        <w:rPr>
          <w:lang w:val="en-AU"/>
        </w:rPr>
        <w:fldChar w:fldCharType="end"/>
      </w:r>
      <w:r w:rsidR="005D38D0" w:rsidRPr="00500258">
        <w:rPr>
          <w:lang w:val="en-AU"/>
        </w:rPr>
        <w:t>)</w:t>
      </w:r>
      <w:r>
        <w:rPr>
          <w:lang w:val="en-AU"/>
        </w:rPr>
        <w:t xml:space="preserve"> </w:t>
      </w:r>
      <w:r w:rsidR="00506F61">
        <w:rPr>
          <w:lang w:val="en-AU"/>
        </w:rPr>
        <w:t>are</w:t>
      </w:r>
      <w:r>
        <w:rPr>
          <w:lang w:val="en-AU"/>
        </w:rPr>
        <w:t>:</w:t>
      </w:r>
    </w:p>
    <w:p w14:paraId="21DD12D9" w14:textId="77777777" w:rsidR="009D7714" w:rsidRPr="00975AC6" w:rsidRDefault="009D7714" w:rsidP="009D7714">
      <w:pPr>
        <w:pStyle w:val="FSBullet1"/>
        <w:rPr>
          <w:lang w:val="en-AU"/>
        </w:rPr>
      </w:pPr>
      <w:r w:rsidRPr="00975AC6">
        <w:rPr>
          <w:lang w:val="en-AU"/>
        </w:rPr>
        <w:t>the protection of infant health and safety</w:t>
      </w:r>
    </w:p>
    <w:p w14:paraId="3928DE2F" w14:textId="77777777" w:rsidR="009D7714" w:rsidRPr="00975AC6" w:rsidRDefault="009D7714" w:rsidP="009D7714">
      <w:pPr>
        <w:pStyle w:val="FSBullet1"/>
        <w:rPr>
          <w:lang w:val="en-AU"/>
        </w:rPr>
      </w:pPr>
      <w:r w:rsidRPr="00975AC6">
        <w:rPr>
          <w:lang w:val="en-AU"/>
        </w:rPr>
        <w:t>the provision of information to enable informed choice and ensure caregivers are not misled</w:t>
      </w:r>
    </w:p>
    <w:p w14:paraId="6FE07242" w14:textId="77777777" w:rsidR="009D7714" w:rsidRPr="00975AC6" w:rsidRDefault="009D7714" w:rsidP="009D7714">
      <w:pPr>
        <w:pStyle w:val="FSBullet1"/>
        <w:rPr>
          <w:lang w:val="en-AU"/>
        </w:rPr>
      </w:pPr>
      <w:r w:rsidRPr="00975AC6">
        <w:rPr>
          <w:lang w:val="en-AU"/>
        </w:rPr>
        <w:t>consistency with advances in scientific knowledge</w:t>
      </w:r>
    </w:p>
    <w:p w14:paraId="2F23EAAA" w14:textId="38A2F562" w:rsidR="009D7714" w:rsidRPr="007734D2" w:rsidRDefault="009D7714" w:rsidP="008811F8">
      <w:pPr>
        <w:pStyle w:val="FSBullet1"/>
        <w:rPr>
          <w:lang w:val="en-AU"/>
        </w:rPr>
      </w:pPr>
      <w:r w:rsidRPr="00975AC6">
        <w:rPr>
          <w:lang w:val="en-AU"/>
        </w:rPr>
        <w:t>industry innovation and/or trade is not hindered.</w:t>
      </w:r>
    </w:p>
    <w:p w14:paraId="53923EE9" w14:textId="5EAC7D67" w:rsidR="009D7714" w:rsidRDefault="009C4E21" w:rsidP="008811F8">
      <w:pPr>
        <w:widowControl/>
        <w:rPr>
          <w:lang w:val="en-AU"/>
        </w:rPr>
      </w:pPr>
      <w:r>
        <w:rPr>
          <w:lang w:val="en-AU"/>
        </w:rPr>
        <w:t xml:space="preserve">The </w:t>
      </w:r>
      <w:r w:rsidR="00506F61">
        <w:rPr>
          <w:lang w:val="en-AU"/>
        </w:rPr>
        <w:t>proposed changes to the standards</w:t>
      </w:r>
      <w:r>
        <w:rPr>
          <w:lang w:val="en-AU"/>
        </w:rPr>
        <w:t xml:space="preserve"> achieve these objectives.</w:t>
      </w:r>
    </w:p>
    <w:p w14:paraId="5D342861" w14:textId="43426CD6" w:rsidR="007B436B" w:rsidRPr="007B436B" w:rsidRDefault="00AE5F81" w:rsidP="00642B95">
      <w:pPr>
        <w:pStyle w:val="Heading4"/>
        <w:rPr>
          <w:lang w:val="en-AU"/>
        </w:rPr>
      </w:pPr>
      <w:r>
        <w:rPr>
          <w:lang w:val="en-AU"/>
        </w:rPr>
        <w:t xml:space="preserve">Infant health and safety </w:t>
      </w:r>
      <w:r w:rsidR="00506F61">
        <w:rPr>
          <w:lang w:val="en-AU"/>
        </w:rPr>
        <w:t>will be</w:t>
      </w:r>
      <w:r>
        <w:rPr>
          <w:lang w:val="en-AU"/>
        </w:rPr>
        <w:t xml:space="preserve"> protected </w:t>
      </w:r>
    </w:p>
    <w:p w14:paraId="7E4A4C72" w14:textId="4D0FA1E6" w:rsidR="00642B95" w:rsidRPr="003C1F59" w:rsidRDefault="00642B95" w:rsidP="00642B95">
      <w:pPr>
        <w:rPr>
          <w:lang w:val="en-AU" w:bidi="ar-SA"/>
        </w:rPr>
      </w:pPr>
      <w:r>
        <w:rPr>
          <w:lang w:val="en-AU" w:bidi="ar-SA"/>
        </w:rPr>
        <w:t xml:space="preserve">This objective had already been fully achieved, as  infant formula products are </w:t>
      </w:r>
      <w:r w:rsidR="00B1726C">
        <w:rPr>
          <w:lang w:val="en-AU" w:bidi="ar-SA"/>
        </w:rPr>
        <w:t xml:space="preserve">required to be </w:t>
      </w:r>
      <w:r>
        <w:rPr>
          <w:lang w:val="en-AU" w:bidi="ar-SA"/>
        </w:rPr>
        <w:t>safe and suitable</w:t>
      </w:r>
      <w:r w:rsidR="00B1726C">
        <w:rPr>
          <w:lang w:val="en-AU" w:bidi="ar-SA"/>
        </w:rPr>
        <w:t xml:space="preserve"> by the Food Act</w:t>
      </w:r>
      <w:r>
        <w:rPr>
          <w:lang w:val="en-AU" w:bidi="ar-SA"/>
        </w:rPr>
        <w:t xml:space="preserve">. However, </w:t>
      </w:r>
      <w:r w:rsidR="00E52B08">
        <w:rPr>
          <w:lang w:val="en-AU" w:bidi="ar-SA"/>
        </w:rPr>
        <w:t xml:space="preserve">through the proposed changes to the standards </w:t>
      </w:r>
      <w:r>
        <w:rPr>
          <w:lang w:val="en-AU" w:bidi="ar-SA"/>
        </w:rPr>
        <w:t xml:space="preserve">FSANZ </w:t>
      </w:r>
      <w:r w:rsidR="00E52B08">
        <w:rPr>
          <w:lang w:val="en-AU" w:bidi="ar-SA"/>
        </w:rPr>
        <w:t xml:space="preserve">has </w:t>
      </w:r>
      <w:r w:rsidR="00C80F2A">
        <w:rPr>
          <w:lang w:val="en-AU" w:bidi="ar-SA"/>
        </w:rPr>
        <w:t xml:space="preserve">updated specific compositional parameters </w:t>
      </w:r>
      <w:r w:rsidR="005B2E01">
        <w:rPr>
          <w:lang w:val="en-AU" w:bidi="ar-SA"/>
        </w:rPr>
        <w:t>for</w:t>
      </w:r>
      <w:r w:rsidR="00E52B08">
        <w:rPr>
          <w:lang w:val="en-AU" w:bidi="ar-SA"/>
        </w:rPr>
        <w:t xml:space="preserve"> infant formula products </w:t>
      </w:r>
      <w:r w:rsidR="005B2E01">
        <w:rPr>
          <w:lang w:val="en-AU" w:bidi="ar-SA"/>
        </w:rPr>
        <w:t xml:space="preserve">that </w:t>
      </w:r>
      <w:r w:rsidR="009544E4">
        <w:rPr>
          <w:lang w:val="en-AU" w:bidi="ar-SA"/>
        </w:rPr>
        <w:t>better support infant health.</w:t>
      </w:r>
    </w:p>
    <w:p w14:paraId="1BB828DA" w14:textId="6BC2C267" w:rsidR="003C1F59" w:rsidRPr="00975AC6" w:rsidRDefault="0017650D" w:rsidP="00C952E7">
      <w:pPr>
        <w:rPr>
          <w:lang w:val="en-AU"/>
        </w:rPr>
      </w:pPr>
      <w:r>
        <w:rPr>
          <w:lang w:val="en-AU"/>
        </w:rPr>
        <w:t>In addition</w:t>
      </w:r>
      <w:r w:rsidR="003C1F59">
        <w:rPr>
          <w:lang w:val="en-AU"/>
        </w:rPr>
        <w:t xml:space="preserve"> infant</w:t>
      </w:r>
      <w:r w:rsidR="005D48A9">
        <w:rPr>
          <w:lang w:val="en-AU"/>
        </w:rPr>
        <w:t xml:space="preserve"> </w:t>
      </w:r>
      <w:r w:rsidR="003C1F59">
        <w:rPr>
          <w:lang w:val="en-AU"/>
        </w:rPr>
        <w:t xml:space="preserve">health </w:t>
      </w:r>
      <w:r w:rsidR="00506F61">
        <w:rPr>
          <w:lang w:val="en-AU"/>
        </w:rPr>
        <w:t>is likely to be</w:t>
      </w:r>
      <w:r w:rsidR="003C1F59">
        <w:rPr>
          <w:lang w:val="en-AU"/>
        </w:rPr>
        <w:t xml:space="preserve"> improved as a result of:</w:t>
      </w:r>
    </w:p>
    <w:p w14:paraId="47B80607" w14:textId="29A8DF0F" w:rsidR="003C1F59" w:rsidRPr="00975AC6" w:rsidRDefault="003C1F59" w:rsidP="00C952E7">
      <w:pPr>
        <w:pStyle w:val="FSBullet1"/>
        <w:rPr>
          <w:lang w:val="en-AU"/>
        </w:rPr>
      </w:pPr>
      <w:r w:rsidRPr="00975AC6">
        <w:rPr>
          <w:lang w:val="en-AU"/>
        </w:rPr>
        <w:t>potential for more health advice at the point of sale for specialty products</w:t>
      </w:r>
    </w:p>
    <w:p w14:paraId="79CC0FCF" w14:textId="77777777" w:rsidR="003C1F59" w:rsidRPr="00975AC6" w:rsidRDefault="003C1F59" w:rsidP="00C952E7">
      <w:pPr>
        <w:pStyle w:val="FSBullet1"/>
        <w:rPr>
          <w:lang w:val="en-AU"/>
        </w:rPr>
      </w:pPr>
      <w:r w:rsidRPr="00975AC6">
        <w:rPr>
          <w:lang w:val="en-AU"/>
        </w:rPr>
        <w:t>further reducing contaminants</w:t>
      </w:r>
    </w:p>
    <w:p w14:paraId="229B5FD4" w14:textId="51407924" w:rsidR="009544E4" w:rsidRPr="007734D2" w:rsidRDefault="003C1F59" w:rsidP="00C952E7">
      <w:pPr>
        <w:pStyle w:val="FSBullet1"/>
        <w:rPr>
          <w:lang w:val="en-AU"/>
        </w:rPr>
      </w:pPr>
      <w:r w:rsidRPr="00975AC6">
        <w:rPr>
          <w:lang w:val="en-AU"/>
        </w:rPr>
        <w:t>reduced risk of negative health impacts, due to clearer preparation instructions</w:t>
      </w:r>
    </w:p>
    <w:p w14:paraId="427758BE" w14:textId="20198F42" w:rsidR="007B436B" w:rsidRPr="007B436B" w:rsidRDefault="00BF6754" w:rsidP="007B436B">
      <w:pPr>
        <w:pStyle w:val="Heading4"/>
        <w:rPr>
          <w:lang w:val="en-AU"/>
        </w:rPr>
      </w:pPr>
      <w:r>
        <w:rPr>
          <w:lang w:val="en-AU"/>
        </w:rPr>
        <w:t>The provision of information</w:t>
      </w:r>
      <w:r w:rsidR="00A318D8">
        <w:rPr>
          <w:lang w:val="en-AU"/>
        </w:rPr>
        <w:t xml:space="preserve"> to </w:t>
      </w:r>
      <w:r w:rsidR="009B75EA">
        <w:rPr>
          <w:lang w:val="en-AU"/>
        </w:rPr>
        <w:t>caregivers</w:t>
      </w:r>
      <w:r>
        <w:rPr>
          <w:lang w:val="en-AU"/>
        </w:rPr>
        <w:t xml:space="preserve"> </w:t>
      </w:r>
      <w:r w:rsidR="00506F61">
        <w:rPr>
          <w:lang w:val="en-AU"/>
        </w:rPr>
        <w:t>will be</w:t>
      </w:r>
      <w:r>
        <w:rPr>
          <w:lang w:val="en-AU"/>
        </w:rPr>
        <w:t xml:space="preserve"> improved. </w:t>
      </w:r>
    </w:p>
    <w:p w14:paraId="513039F3" w14:textId="2B499F77" w:rsidR="00506F61" w:rsidRPr="00506F61" w:rsidRDefault="00A318D8" w:rsidP="007B436B">
      <w:pPr>
        <w:keepNext/>
        <w:keepLines/>
        <w:widowControl/>
        <w:rPr>
          <w:lang w:val="en-AU" w:bidi="ar-SA"/>
        </w:rPr>
      </w:pPr>
      <w:r>
        <w:rPr>
          <w:lang w:val="en-AU" w:bidi="ar-SA"/>
        </w:rPr>
        <w:t xml:space="preserve">As noted in the impact analysis, </w:t>
      </w:r>
      <w:r w:rsidR="00506F61">
        <w:rPr>
          <w:lang w:val="en-AU" w:bidi="ar-SA"/>
        </w:rPr>
        <w:t>careers will benefit from i</w:t>
      </w:r>
      <w:r w:rsidR="00506F61" w:rsidRPr="00506F61">
        <w:rPr>
          <w:lang w:val="en-AU"/>
        </w:rPr>
        <w:t xml:space="preserve">mproved information about infant formula products through clearer labels, </w:t>
      </w:r>
      <w:r w:rsidR="00506F61">
        <w:rPr>
          <w:lang w:val="en-AU"/>
        </w:rPr>
        <w:t>due to:</w:t>
      </w:r>
    </w:p>
    <w:p w14:paraId="422BF8D1" w14:textId="0A14959A" w:rsidR="00506F61" w:rsidRPr="00506F61" w:rsidRDefault="00506F61" w:rsidP="007B436B">
      <w:pPr>
        <w:pStyle w:val="FSBullet1"/>
        <w:keepNext/>
        <w:keepLines/>
        <w:rPr>
          <w:lang w:val="en-AU"/>
        </w:rPr>
      </w:pPr>
      <w:r>
        <w:rPr>
          <w:lang w:val="en-AU"/>
        </w:rPr>
        <w:t xml:space="preserve">the </w:t>
      </w:r>
      <w:r w:rsidRPr="00506F61">
        <w:rPr>
          <w:lang w:val="en-AU"/>
        </w:rPr>
        <w:t>improved ability to compare products through a standardised NIS</w:t>
      </w:r>
    </w:p>
    <w:p w14:paraId="6A89C97C" w14:textId="60E1C67A" w:rsidR="009917B4" w:rsidRPr="007734D2" w:rsidRDefault="00506F61" w:rsidP="00506F61">
      <w:pPr>
        <w:pStyle w:val="FSBullet1"/>
        <w:keepNext/>
        <w:keepLines/>
        <w:rPr>
          <w:lang w:val="en-AU"/>
        </w:rPr>
      </w:pPr>
      <w:r w:rsidRPr="00506F61">
        <w:rPr>
          <w:lang w:val="en-AU"/>
        </w:rPr>
        <w:t>misleading information</w:t>
      </w:r>
      <w:r>
        <w:rPr>
          <w:lang w:val="en-AU"/>
        </w:rPr>
        <w:t xml:space="preserve"> being removed from the market</w:t>
      </w:r>
      <w:r w:rsidRPr="00506F61">
        <w:rPr>
          <w:lang w:val="en-AU"/>
        </w:rPr>
        <w:t>.</w:t>
      </w:r>
    </w:p>
    <w:p w14:paraId="24FCC56B" w14:textId="1219C174" w:rsidR="003C1F59" w:rsidRDefault="00506F61" w:rsidP="00C952E7">
      <w:pPr>
        <w:rPr>
          <w:lang w:val="en-AU" w:bidi="ar-SA"/>
        </w:rPr>
      </w:pPr>
      <w:r>
        <w:rPr>
          <w:lang w:val="en-AU" w:bidi="ar-SA"/>
        </w:rPr>
        <w:t xml:space="preserve">This objective </w:t>
      </w:r>
      <w:r w:rsidR="00857F56">
        <w:rPr>
          <w:lang w:val="en-AU" w:bidi="ar-SA"/>
        </w:rPr>
        <w:t>will be</w:t>
      </w:r>
      <w:r>
        <w:rPr>
          <w:lang w:val="en-AU" w:bidi="ar-SA"/>
        </w:rPr>
        <w:t xml:space="preserve"> fully met.</w:t>
      </w:r>
      <w:r w:rsidR="002E519C">
        <w:rPr>
          <w:lang w:val="en-AU" w:bidi="ar-SA"/>
        </w:rPr>
        <w:t xml:space="preserve"> In developing the proposed changes, FSANZ </w:t>
      </w:r>
      <w:r w:rsidR="006767AB">
        <w:rPr>
          <w:lang w:val="en-AU" w:bidi="ar-SA"/>
        </w:rPr>
        <w:t xml:space="preserve">reviewed products on the market and stakeholder feedback to determine areas where informed choices may not be possible, based on the information provided. </w:t>
      </w:r>
      <w:r w:rsidR="00FF181B">
        <w:rPr>
          <w:lang w:val="en-AU" w:bidi="ar-SA"/>
        </w:rPr>
        <w:t>All issues identified have been addressed through the proposed changes.</w:t>
      </w:r>
    </w:p>
    <w:p w14:paraId="6D5D3BF6" w14:textId="49CA6C12" w:rsidR="002024A5" w:rsidRPr="002024A5" w:rsidRDefault="00FF181B" w:rsidP="003C1F59">
      <w:pPr>
        <w:pStyle w:val="Heading4"/>
        <w:rPr>
          <w:lang w:val="en-AU"/>
        </w:rPr>
      </w:pPr>
      <w:r>
        <w:rPr>
          <w:lang w:val="en-AU"/>
        </w:rPr>
        <w:t>C</w:t>
      </w:r>
      <w:r w:rsidRPr="00FF181B">
        <w:rPr>
          <w:lang w:val="en-AU"/>
        </w:rPr>
        <w:t>onsistency with advances in scientific knowledge</w:t>
      </w:r>
      <w:r>
        <w:rPr>
          <w:lang w:val="en-AU"/>
        </w:rPr>
        <w:t xml:space="preserve"> </w:t>
      </w:r>
      <w:r w:rsidR="00857F56">
        <w:rPr>
          <w:lang w:val="en-AU"/>
        </w:rPr>
        <w:t>will be fully achieved</w:t>
      </w:r>
    </w:p>
    <w:p w14:paraId="4D3893BD" w14:textId="68EA99BE" w:rsidR="00857F56" w:rsidRDefault="002024A5" w:rsidP="003C1F59">
      <w:pPr>
        <w:rPr>
          <w:lang w:val="en-AU"/>
        </w:rPr>
      </w:pPr>
      <w:r>
        <w:rPr>
          <w:lang w:val="en-AU"/>
        </w:rPr>
        <w:t>This objective is achieved</w:t>
      </w:r>
      <w:r w:rsidR="00857F56">
        <w:rPr>
          <w:lang w:val="en-AU"/>
        </w:rPr>
        <w:t xml:space="preserve"> as a result of developing standards that achieve the first two objectives. </w:t>
      </w:r>
      <w:r w:rsidR="00857F56" w:rsidRPr="00857F56">
        <w:rPr>
          <w:lang w:val="en-AU"/>
        </w:rPr>
        <w:t>FSANZ considered and assessed all recent and relevant scientific info</w:t>
      </w:r>
      <w:r w:rsidR="00857F56">
        <w:rPr>
          <w:lang w:val="en-AU"/>
        </w:rPr>
        <w:t xml:space="preserve">rmation when developing the proposed </w:t>
      </w:r>
      <w:r w:rsidR="0002524D">
        <w:rPr>
          <w:lang w:val="en-AU"/>
        </w:rPr>
        <w:t xml:space="preserve">changes to the </w:t>
      </w:r>
      <w:r w:rsidR="00857F56">
        <w:rPr>
          <w:lang w:val="en-AU"/>
        </w:rPr>
        <w:t>standards.</w:t>
      </w:r>
    </w:p>
    <w:p w14:paraId="4BD4E6F9" w14:textId="3DCF1B6E" w:rsidR="002024A5" w:rsidRPr="002024A5" w:rsidRDefault="004F6D98" w:rsidP="003C1F59">
      <w:pPr>
        <w:pStyle w:val="Heading4"/>
        <w:rPr>
          <w:lang w:val="en-AU"/>
        </w:rPr>
      </w:pPr>
      <w:r>
        <w:rPr>
          <w:lang w:val="en-AU"/>
        </w:rPr>
        <w:t>Industry innovation and trade is not unduly hindered</w:t>
      </w:r>
      <w:r w:rsidR="0004143D">
        <w:rPr>
          <w:lang w:val="en-AU"/>
        </w:rPr>
        <w:t xml:space="preserve"> </w:t>
      </w:r>
    </w:p>
    <w:p w14:paraId="36208E68" w14:textId="4D5C19A3" w:rsidR="00713021" w:rsidRDefault="00735DAF" w:rsidP="003C1F59">
      <w:pPr>
        <w:rPr>
          <w:lang w:val="en-AU"/>
        </w:rPr>
      </w:pPr>
      <w:r>
        <w:rPr>
          <w:lang w:val="en-AU"/>
        </w:rPr>
        <w:t>N</w:t>
      </w:r>
      <w:r w:rsidR="00852D55">
        <w:rPr>
          <w:lang w:val="en-AU"/>
        </w:rPr>
        <w:t>ot hindering i</w:t>
      </w:r>
      <w:r w:rsidR="00372B60" w:rsidRPr="00372B60">
        <w:rPr>
          <w:lang w:val="en-AU"/>
        </w:rPr>
        <w:t xml:space="preserve">ndustry innovation </w:t>
      </w:r>
      <w:r w:rsidR="00852D55">
        <w:rPr>
          <w:lang w:val="en-AU"/>
        </w:rPr>
        <w:t>and trade</w:t>
      </w:r>
      <w:r>
        <w:rPr>
          <w:lang w:val="en-AU"/>
        </w:rPr>
        <w:t xml:space="preserve"> </w:t>
      </w:r>
      <w:r w:rsidR="004F703D">
        <w:rPr>
          <w:lang w:val="en-AU"/>
        </w:rPr>
        <w:t>is subject to the</w:t>
      </w:r>
      <w:r>
        <w:rPr>
          <w:lang w:val="en-AU"/>
        </w:rPr>
        <w:t xml:space="preserve"> constraints</w:t>
      </w:r>
      <w:r w:rsidR="007B3AED">
        <w:rPr>
          <w:lang w:val="en-AU"/>
        </w:rPr>
        <w:t xml:space="preserve"> that apply</w:t>
      </w:r>
      <w:r w:rsidR="004F703D">
        <w:rPr>
          <w:lang w:val="en-AU"/>
        </w:rPr>
        <w:t xml:space="preserve"> to the development of</w:t>
      </w:r>
      <w:r w:rsidR="007B3AED">
        <w:rPr>
          <w:lang w:val="en-AU"/>
        </w:rPr>
        <w:t xml:space="preserve"> infant formula standards, such as the WHO Code, ministerial guidance and the Food Standards Code.</w:t>
      </w:r>
    </w:p>
    <w:p w14:paraId="76D66EA2" w14:textId="5B466D64" w:rsidR="004E2F89" w:rsidRDefault="004F6D98" w:rsidP="003C1F59">
      <w:pPr>
        <w:rPr>
          <w:lang w:val="en-AU"/>
        </w:rPr>
      </w:pPr>
      <w:r>
        <w:rPr>
          <w:lang w:val="en-AU"/>
        </w:rPr>
        <w:t>T</w:t>
      </w:r>
      <w:r w:rsidR="00DF4C06">
        <w:rPr>
          <w:lang w:val="en-AU"/>
        </w:rPr>
        <w:t xml:space="preserve">he proposed standards </w:t>
      </w:r>
      <w:r w:rsidR="002B569D">
        <w:rPr>
          <w:lang w:val="en-AU"/>
        </w:rPr>
        <w:t>will not</w:t>
      </w:r>
      <w:r>
        <w:rPr>
          <w:lang w:val="en-AU"/>
        </w:rPr>
        <w:t xml:space="preserve"> unduly restrict innovation</w:t>
      </w:r>
      <w:r w:rsidR="00DF4C06">
        <w:rPr>
          <w:lang w:val="en-AU"/>
        </w:rPr>
        <w:t>.</w:t>
      </w:r>
    </w:p>
    <w:p w14:paraId="282A2237" w14:textId="2886470A" w:rsidR="004E2F89" w:rsidRDefault="004F6D98" w:rsidP="003C1F59">
      <w:pPr>
        <w:rPr>
          <w:lang w:val="en-AU"/>
        </w:rPr>
      </w:pPr>
      <w:r>
        <w:rPr>
          <w:lang w:val="en-AU"/>
        </w:rPr>
        <w:t>Future i</w:t>
      </w:r>
      <w:r w:rsidR="004E2F89" w:rsidRPr="004E2F89">
        <w:rPr>
          <w:lang w:val="en-AU"/>
        </w:rPr>
        <w:t xml:space="preserve">nnovation </w:t>
      </w:r>
      <w:r w:rsidR="004E2F89">
        <w:rPr>
          <w:lang w:val="en-AU"/>
        </w:rPr>
        <w:t>will be</w:t>
      </w:r>
      <w:r w:rsidR="004E2F89" w:rsidRPr="004E2F89">
        <w:rPr>
          <w:lang w:val="en-AU"/>
        </w:rPr>
        <w:t xml:space="preserve"> supported through clear, enforceable regulations. </w:t>
      </w:r>
      <w:r w:rsidR="004E2F89">
        <w:rPr>
          <w:lang w:val="en-AU"/>
        </w:rPr>
        <w:t>The proposed standards will</w:t>
      </w:r>
      <w:r w:rsidR="004E2F89" w:rsidRPr="004E2F89">
        <w:rPr>
          <w:lang w:val="en-AU"/>
        </w:rPr>
        <w:t xml:space="preserve"> clarif</w:t>
      </w:r>
      <w:r w:rsidR="004E2F89">
        <w:rPr>
          <w:lang w:val="en-AU"/>
        </w:rPr>
        <w:t>y</w:t>
      </w:r>
      <w:r w:rsidR="004E2F89" w:rsidRPr="004E2F89">
        <w:rPr>
          <w:lang w:val="en-AU"/>
        </w:rPr>
        <w:t xml:space="preserve"> where and when pre</w:t>
      </w:r>
      <w:r w:rsidR="004E2F89">
        <w:rPr>
          <w:lang w:val="en-AU"/>
        </w:rPr>
        <w:t>-</w:t>
      </w:r>
      <w:r w:rsidR="004E2F89" w:rsidRPr="004E2F89">
        <w:rPr>
          <w:lang w:val="en-AU"/>
        </w:rPr>
        <w:t xml:space="preserve">market assessment is required for novel foods and </w:t>
      </w:r>
      <w:r w:rsidR="004E2F89" w:rsidRPr="004E2F89">
        <w:rPr>
          <w:lang w:val="en-AU"/>
        </w:rPr>
        <w:lastRenderedPageBreak/>
        <w:t xml:space="preserve">nutritive substances </w:t>
      </w:r>
      <w:r w:rsidR="0002524D">
        <w:rPr>
          <w:lang w:val="en-AU"/>
        </w:rPr>
        <w:t>providing</w:t>
      </w:r>
      <w:r w:rsidR="004E2F89" w:rsidRPr="004E2F89">
        <w:rPr>
          <w:lang w:val="en-AU"/>
        </w:rPr>
        <w:t xml:space="preserve"> food businesses </w:t>
      </w:r>
      <w:r w:rsidR="0002524D">
        <w:rPr>
          <w:lang w:val="en-AU"/>
        </w:rPr>
        <w:t xml:space="preserve">with </w:t>
      </w:r>
      <w:r w:rsidR="004E2F89" w:rsidRPr="004E2F89">
        <w:rPr>
          <w:lang w:val="en-AU"/>
        </w:rPr>
        <w:t>a clear</w:t>
      </w:r>
      <w:r w:rsidR="00465DBC">
        <w:rPr>
          <w:lang w:val="en-AU"/>
        </w:rPr>
        <w:t xml:space="preserve"> and tangible</w:t>
      </w:r>
      <w:r w:rsidR="004E2F89" w:rsidRPr="004E2F89">
        <w:rPr>
          <w:lang w:val="en-AU"/>
        </w:rPr>
        <w:t xml:space="preserve"> pathway </w:t>
      </w:r>
      <w:r w:rsidR="004E2F89">
        <w:rPr>
          <w:lang w:val="en-AU"/>
        </w:rPr>
        <w:t xml:space="preserve">to bring </w:t>
      </w:r>
      <w:r w:rsidR="00465DBC">
        <w:rPr>
          <w:lang w:val="en-AU"/>
        </w:rPr>
        <w:t xml:space="preserve">product </w:t>
      </w:r>
      <w:r w:rsidR="004E2F89">
        <w:rPr>
          <w:lang w:val="en-AU"/>
        </w:rPr>
        <w:t>innovat</w:t>
      </w:r>
      <w:r w:rsidR="00465DBC">
        <w:rPr>
          <w:lang w:val="en-AU"/>
        </w:rPr>
        <w:t>ions</w:t>
      </w:r>
      <w:r w:rsidR="004E2F89" w:rsidDel="00465DBC">
        <w:rPr>
          <w:lang w:val="en-AU"/>
        </w:rPr>
        <w:t xml:space="preserve"> </w:t>
      </w:r>
      <w:r w:rsidR="004E2F89">
        <w:rPr>
          <w:lang w:val="en-AU"/>
        </w:rPr>
        <w:t xml:space="preserve">to </w:t>
      </w:r>
      <w:r w:rsidR="00465DBC">
        <w:rPr>
          <w:lang w:val="en-AU"/>
        </w:rPr>
        <w:t xml:space="preserve">the </w:t>
      </w:r>
      <w:r w:rsidR="004E2F89">
        <w:rPr>
          <w:lang w:val="en-AU"/>
        </w:rPr>
        <w:t>market.</w:t>
      </w:r>
    </w:p>
    <w:p w14:paraId="2662FC4F" w14:textId="45C12CAF" w:rsidR="00AA09BB" w:rsidRDefault="004E2F89" w:rsidP="003C1F59">
      <w:pPr>
        <w:rPr>
          <w:lang w:val="en-AU"/>
        </w:rPr>
      </w:pPr>
      <w:r>
        <w:rPr>
          <w:lang w:val="en-AU"/>
        </w:rPr>
        <w:t>I</w:t>
      </w:r>
      <w:r w:rsidR="00FF5B4E">
        <w:rPr>
          <w:lang w:val="en-AU"/>
        </w:rPr>
        <w:t>nnovation has</w:t>
      </w:r>
      <w:r w:rsidR="003F3E0E">
        <w:rPr>
          <w:lang w:val="en-AU"/>
        </w:rPr>
        <w:t xml:space="preserve"> also</w:t>
      </w:r>
      <w:r w:rsidR="00FF5B4E">
        <w:rPr>
          <w:lang w:val="en-AU"/>
        </w:rPr>
        <w:t xml:space="preserve"> been supported</w:t>
      </w:r>
      <w:r>
        <w:rPr>
          <w:lang w:val="en-AU"/>
        </w:rPr>
        <w:t xml:space="preserve"> in some specific cases</w:t>
      </w:r>
      <w:r w:rsidR="00FF5B4E">
        <w:rPr>
          <w:lang w:val="en-AU"/>
        </w:rPr>
        <w:t xml:space="preserve">. For example, </w:t>
      </w:r>
      <w:r w:rsidR="00D42426">
        <w:rPr>
          <w:lang w:val="en-AU"/>
        </w:rPr>
        <w:t xml:space="preserve">by allowing sheep milk as a protein source </w:t>
      </w:r>
      <w:r w:rsidR="002A1A4E">
        <w:rPr>
          <w:lang w:val="en-AU"/>
        </w:rPr>
        <w:t xml:space="preserve">the proposal supports </w:t>
      </w:r>
      <w:r w:rsidR="00AA09BB">
        <w:rPr>
          <w:lang w:val="en-AU"/>
        </w:rPr>
        <w:t>innovation funded by the</w:t>
      </w:r>
      <w:r w:rsidR="002A1A4E">
        <w:rPr>
          <w:lang w:val="en-AU"/>
        </w:rPr>
        <w:t xml:space="preserve"> New Zealand government’s </w:t>
      </w:r>
      <w:r w:rsidR="003A3A1F" w:rsidRPr="003A3A1F">
        <w:rPr>
          <w:lang w:val="en-AU"/>
        </w:rPr>
        <w:t>Sustainable Food and Fibre Futures</w:t>
      </w:r>
      <w:r w:rsidR="003A3A1F">
        <w:rPr>
          <w:lang w:val="en-AU"/>
        </w:rPr>
        <w:t xml:space="preserve"> fund.</w:t>
      </w:r>
      <w:r w:rsidR="003A3A1F">
        <w:rPr>
          <w:rStyle w:val="FootnoteReference"/>
          <w:lang w:val="en-AU"/>
        </w:rPr>
        <w:footnoteReference w:id="88"/>
      </w:r>
    </w:p>
    <w:p w14:paraId="14153C95" w14:textId="3FC4381E" w:rsidR="004F6D98" w:rsidRDefault="004F6D98" w:rsidP="003C1F59">
      <w:pPr>
        <w:rPr>
          <w:lang w:val="en-AU"/>
        </w:rPr>
      </w:pPr>
      <w:r>
        <w:rPr>
          <w:lang w:val="en-AU"/>
        </w:rPr>
        <w:t xml:space="preserve">The standards (and the broader food regulatory framework) continue existing restrictions on industry innovation. These restrictions are in place to protect public health, and therefore the continued existence of these restrictions do not unduly restrict innovation. </w:t>
      </w:r>
    </w:p>
    <w:p w14:paraId="206B7104" w14:textId="2D3ACFAE" w:rsidR="00344DCC" w:rsidRDefault="00570565" w:rsidP="002B569D">
      <w:pPr>
        <w:widowControl/>
        <w:rPr>
          <w:lang w:val="en-AU"/>
        </w:rPr>
      </w:pPr>
      <w:r>
        <w:rPr>
          <w:lang w:val="en-AU"/>
        </w:rPr>
        <w:t>The changes to the standard do not unduly hinder trade. Where possible, t</w:t>
      </w:r>
      <w:r w:rsidR="00AA09BB">
        <w:rPr>
          <w:lang w:val="en-AU"/>
        </w:rPr>
        <w:t>he propos</w:t>
      </w:r>
      <w:r w:rsidR="002B569D">
        <w:rPr>
          <w:lang w:val="en-AU"/>
        </w:rPr>
        <w:t xml:space="preserve">ed changes </w:t>
      </w:r>
      <w:r w:rsidR="000048EC">
        <w:rPr>
          <w:lang w:val="en-AU"/>
        </w:rPr>
        <w:t xml:space="preserve">remove hinderances to trade. </w:t>
      </w:r>
      <w:r w:rsidR="002B569D" w:rsidRPr="00975AC6">
        <w:rPr>
          <w:lang w:val="en-AU"/>
        </w:rPr>
        <w:t>Alignment with international standards ha</w:t>
      </w:r>
      <w:r w:rsidR="002B569D">
        <w:rPr>
          <w:lang w:val="en-AU"/>
        </w:rPr>
        <w:t>s</w:t>
      </w:r>
      <w:r w:rsidR="002B569D" w:rsidRPr="00975AC6">
        <w:rPr>
          <w:lang w:val="en-AU"/>
        </w:rPr>
        <w:t xml:space="preserve"> been improved</w:t>
      </w:r>
      <w:r w:rsidR="008329A6">
        <w:rPr>
          <w:lang w:val="en-AU"/>
        </w:rPr>
        <w:t xml:space="preserve"> to the greatest extent possible</w:t>
      </w:r>
      <w:r w:rsidR="002B569D" w:rsidRPr="00975AC6">
        <w:rPr>
          <w:lang w:val="en-AU"/>
        </w:rPr>
        <w:t>, as outlined in the impact analysis</w:t>
      </w:r>
      <w:r w:rsidR="00344DCC">
        <w:rPr>
          <w:lang w:val="en-AU"/>
        </w:rPr>
        <w:t>.</w:t>
      </w:r>
      <w:r w:rsidR="003D07FA">
        <w:rPr>
          <w:lang w:val="en-AU"/>
        </w:rPr>
        <w:t xml:space="preserve"> </w:t>
      </w:r>
    </w:p>
    <w:p w14:paraId="4E6B350D" w14:textId="181B476D" w:rsidR="002B569D" w:rsidRPr="00975AC6" w:rsidRDefault="00344DCC" w:rsidP="002B569D">
      <w:pPr>
        <w:widowControl/>
        <w:rPr>
          <w:lang w:val="en-AU"/>
        </w:rPr>
      </w:pPr>
      <w:r>
        <w:rPr>
          <w:lang w:val="en-AU"/>
        </w:rPr>
        <w:t>A</w:t>
      </w:r>
      <w:r w:rsidR="002B569D" w:rsidRPr="00975AC6">
        <w:rPr>
          <w:lang w:val="en-AU"/>
        </w:rPr>
        <w:t xml:space="preserve">s discussed in section </w:t>
      </w:r>
      <w:r w:rsidR="002B569D" w:rsidRPr="00975AC6">
        <w:rPr>
          <w:lang w:val="en-AU"/>
        </w:rPr>
        <w:fldChar w:fldCharType="begin"/>
      </w:r>
      <w:r w:rsidR="002B569D" w:rsidRPr="00975AC6">
        <w:rPr>
          <w:lang w:val="en-AU"/>
        </w:rPr>
        <w:instrText xml:space="preserve"> REF _Ref158128699 \r \h </w:instrText>
      </w:r>
      <w:r w:rsidR="002B569D" w:rsidRPr="00975AC6">
        <w:rPr>
          <w:lang w:val="en-AU"/>
        </w:rPr>
      </w:r>
      <w:r w:rsidR="002B569D" w:rsidRPr="00975AC6">
        <w:rPr>
          <w:lang w:val="en-AU"/>
        </w:rPr>
        <w:fldChar w:fldCharType="separate"/>
      </w:r>
      <w:r w:rsidR="008A310F">
        <w:rPr>
          <w:lang w:val="en-AU"/>
        </w:rPr>
        <w:t>6.8</w:t>
      </w:r>
      <w:r w:rsidR="002B569D" w:rsidRPr="00975AC6">
        <w:rPr>
          <w:lang w:val="en-AU"/>
        </w:rPr>
        <w:fldChar w:fldCharType="end"/>
      </w:r>
      <w:r w:rsidR="002B569D" w:rsidRPr="00975AC6">
        <w:rPr>
          <w:lang w:val="en-AU"/>
        </w:rPr>
        <w:t>, the proposal does not add any additional barriers to external trade.</w:t>
      </w:r>
      <w:r>
        <w:rPr>
          <w:lang w:val="en-AU"/>
        </w:rPr>
        <w:t xml:space="preserve"> Existing differences between the infant formula standards and international infant formula standards remain (which is a barrier to trade). However these </w:t>
      </w:r>
      <w:r w:rsidR="00226E2D">
        <w:rPr>
          <w:lang w:val="en-AU"/>
        </w:rPr>
        <w:t xml:space="preserve">differences </w:t>
      </w:r>
      <w:r>
        <w:rPr>
          <w:lang w:val="en-AU"/>
        </w:rPr>
        <w:t xml:space="preserve">are maintained to achieve the public health objectives of the proposal, and therefore the continued existence of the differences do not unduly </w:t>
      </w:r>
      <w:r w:rsidR="00226E2D">
        <w:rPr>
          <w:lang w:val="en-AU"/>
        </w:rPr>
        <w:t xml:space="preserve">hinder trade. </w:t>
      </w:r>
    </w:p>
    <w:p w14:paraId="1182DFF6" w14:textId="2F90467C" w:rsidR="003D19D4" w:rsidRPr="00975AC6" w:rsidRDefault="008329A6" w:rsidP="008811F8">
      <w:pPr>
        <w:widowControl/>
        <w:rPr>
          <w:lang w:val="en-AU"/>
        </w:rPr>
      </w:pPr>
      <w:r>
        <w:rPr>
          <w:lang w:val="en-AU"/>
        </w:rPr>
        <w:t xml:space="preserve">As discussed at section </w:t>
      </w:r>
      <w:r>
        <w:rPr>
          <w:rFonts w:cs="Arial"/>
          <w:lang w:val="en-AU" w:bidi="ar-SA"/>
        </w:rPr>
        <w:fldChar w:fldCharType="begin"/>
      </w:r>
      <w:r>
        <w:rPr>
          <w:lang w:val="en-AU"/>
        </w:rPr>
        <w:instrText xml:space="preserve"> REF _Ref157588669 \r \h </w:instrText>
      </w:r>
      <w:r>
        <w:rPr>
          <w:rFonts w:cs="Arial"/>
          <w:lang w:val="en-AU" w:bidi="ar-SA"/>
        </w:rPr>
      </w:r>
      <w:r>
        <w:rPr>
          <w:rFonts w:cs="Arial"/>
          <w:lang w:val="en-AU" w:bidi="ar-SA"/>
        </w:rPr>
        <w:fldChar w:fldCharType="separate"/>
      </w:r>
      <w:r w:rsidR="008A310F">
        <w:rPr>
          <w:lang w:val="en-AU"/>
        </w:rPr>
        <w:t>2.2.1</w:t>
      </w:r>
      <w:r>
        <w:rPr>
          <w:rFonts w:cs="Arial"/>
          <w:lang w:val="en-AU" w:bidi="ar-SA"/>
        </w:rPr>
        <w:fldChar w:fldCharType="end"/>
      </w:r>
      <w:r>
        <w:rPr>
          <w:lang w:val="en-AU"/>
        </w:rPr>
        <w:t>, FSANZ is unable to fully align with international standards, therefore some hinderances to trade will remain.</w:t>
      </w:r>
    </w:p>
    <w:p w14:paraId="2F4ADA55" w14:textId="52AB2092" w:rsidR="00C576AA" w:rsidRPr="00975AC6" w:rsidRDefault="00872C90">
      <w:pPr>
        <w:pStyle w:val="Heading3"/>
      </w:pPr>
      <w:bookmarkStart w:id="1478" w:name="_Toc168995679"/>
      <w:bookmarkStart w:id="1479" w:name="_Toc158893150"/>
      <w:r w:rsidRPr="00975AC6">
        <w:t>The decision making process for the propos</w:t>
      </w:r>
      <w:r w:rsidR="001D150F" w:rsidRPr="00975AC6">
        <w:t>ed changes</w:t>
      </w:r>
      <w:bookmarkEnd w:id="1478"/>
      <w:bookmarkEnd w:id="1479"/>
    </w:p>
    <w:p w14:paraId="47F988D6" w14:textId="12B69497" w:rsidR="00C576AA" w:rsidRPr="00500258" w:rsidRDefault="00C576AA" w:rsidP="00C576AA">
      <w:pPr>
        <w:rPr>
          <w:lang w:val="en-AU" w:bidi="ar-SA"/>
        </w:rPr>
      </w:pPr>
      <w:r w:rsidRPr="00500258">
        <w:rPr>
          <w:lang w:val="en-AU" w:bidi="ar-SA"/>
        </w:rPr>
        <w:t xml:space="preserve">The </w:t>
      </w:r>
      <w:r w:rsidR="002028D8" w:rsidRPr="00500258">
        <w:rPr>
          <w:lang w:val="en-AU" w:bidi="ar-SA"/>
        </w:rPr>
        <w:t xml:space="preserve">FSANZ </w:t>
      </w:r>
      <w:r w:rsidRPr="00500258">
        <w:rPr>
          <w:lang w:val="en-AU" w:bidi="ar-SA"/>
        </w:rPr>
        <w:t xml:space="preserve">Board </w:t>
      </w:r>
      <w:r w:rsidR="002028D8" w:rsidRPr="00500258">
        <w:rPr>
          <w:lang w:val="en-AU" w:bidi="ar-SA"/>
        </w:rPr>
        <w:t xml:space="preserve">will </w:t>
      </w:r>
      <w:r w:rsidRPr="00500258">
        <w:rPr>
          <w:lang w:val="en-AU" w:bidi="ar-SA"/>
        </w:rPr>
        <w:t xml:space="preserve">make a decision to approve, amend or reject each </w:t>
      </w:r>
      <w:r w:rsidR="001D150F" w:rsidRPr="00500258">
        <w:rPr>
          <w:lang w:val="en-AU" w:bidi="ar-SA"/>
        </w:rPr>
        <w:t xml:space="preserve">of </w:t>
      </w:r>
      <w:r w:rsidRPr="00500258">
        <w:rPr>
          <w:lang w:val="en-AU" w:bidi="ar-SA"/>
        </w:rPr>
        <w:t>the variation</w:t>
      </w:r>
      <w:r w:rsidR="001D150F" w:rsidRPr="00500258">
        <w:rPr>
          <w:lang w:val="en-AU" w:bidi="ar-SA"/>
        </w:rPr>
        <w:t>s</w:t>
      </w:r>
      <w:r w:rsidRPr="00500258">
        <w:rPr>
          <w:lang w:val="en-AU" w:bidi="ar-SA"/>
        </w:rPr>
        <w:t xml:space="preserve"> to the Code.</w:t>
      </w:r>
    </w:p>
    <w:p w14:paraId="4B036749" w14:textId="443E218C" w:rsidR="00C576AA" w:rsidRPr="00500258" w:rsidRDefault="00C576AA" w:rsidP="0004143D">
      <w:pPr>
        <w:keepNext/>
        <w:keepLines/>
        <w:widowControl/>
        <w:rPr>
          <w:lang w:val="en-AU" w:bidi="ar-SA"/>
        </w:rPr>
      </w:pPr>
      <w:r w:rsidRPr="00500258">
        <w:rPr>
          <w:lang w:val="en-AU" w:bidi="ar-SA"/>
        </w:rPr>
        <w:t xml:space="preserve">All FSANZ decisions on proposals are notified to ministers (from the Commonwealth, </w:t>
      </w:r>
      <w:r w:rsidR="008D06FA" w:rsidRPr="00500258">
        <w:rPr>
          <w:lang w:val="en-AU" w:bidi="ar-SA"/>
        </w:rPr>
        <w:t xml:space="preserve">Australian </w:t>
      </w:r>
      <w:r w:rsidRPr="00500258">
        <w:rPr>
          <w:lang w:val="en-AU" w:bidi="ar-SA"/>
        </w:rPr>
        <w:t>States and Territories and New Zealand) responsible for food regulation who can decide to either:</w:t>
      </w:r>
    </w:p>
    <w:p w14:paraId="5C9E4AC9" w14:textId="354DEBCB" w:rsidR="00C576AA" w:rsidRPr="00500258" w:rsidRDefault="00C576AA" w:rsidP="0004143D">
      <w:pPr>
        <w:pStyle w:val="FSBullet1"/>
        <w:keepNext/>
        <w:keepLines/>
        <w:rPr>
          <w:lang w:val="en-AU"/>
        </w:rPr>
      </w:pPr>
      <w:r w:rsidRPr="00500258">
        <w:rPr>
          <w:lang w:val="en-AU"/>
        </w:rPr>
        <w:t>ask for a review, or</w:t>
      </w:r>
    </w:p>
    <w:p w14:paraId="29BFAAD7" w14:textId="3D104C5A" w:rsidR="00C576AA" w:rsidRPr="007734D2" w:rsidRDefault="00C576AA" w:rsidP="00C576AA">
      <w:pPr>
        <w:pStyle w:val="FSBullet1"/>
        <w:keepNext/>
        <w:keepLines/>
        <w:rPr>
          <w:lang w:val="en-AU"/>
        </w:rPr>
      </w:pPr>
      <w:r w:rsidRPr="00500258">
        <w:rPr>
          <w:lang w:val="en-AU"/>
        </w:rPr>
        <w:t>agree that the standard should become law.</w:t>
      </w:r>
    </w:p>
    <w:p w14:paraId="3909C064" w14:textId="77777777" w:rsidR="00C576AA" w:rsidRPr="00500258" w:rsidRDefault="00C576AA" w:rsidP="00C576AA">
      <w:pPr>
        <w:rPr>
          <w:lang w:val="en-AU" w:bidi="ar-SA"/>
        </w:rPr>
      </w:pPr>
      <w:r w:rsidRPr="00500258">
        <w:rPr>
          <w:lang w:val="en-AU" w:bidi="ar-SA"/>
        </w:rPr>
        <w:t xml:space="preserve">If ministers don’t seek a review, the changes are: </w:t>
      </w:r>
    </w:p>
    <w:p w14:paraId="46267E57" w14:textId="77777777" w:rsidR="00C576AA" w:rsidRPr="00500258" w:rsidRDefault="00C576AA" w:rsidP="00C576AA">
      <w:pPr>
        <w:pStyle w:val="FSBullet1"/>
        <w:rPr>
          <w:lang w:val="en-AU"/>
        </w:rPr>
      </w:pPr>
      <w:r w:rsidRPr="00500258">
        <w:rPr>
          <w:lang w:val="en-AU"/>
        </w:rPr>
        <w:t>registered as legislative instruments in Australia on the Federal Register of Legislative Instruments and gazetted</w:t>
      </w:r>
    </w:p>
    <w:p w14:paraId="4C9BAA67" w14:textId="3C2D0E27" w:rsidR="00C576AA" w:rsidRPr="007734D2" w:rsidRDefault="00C576AA" w:rsidP="00C576AA">
      <w:pPr>
        <w:pStyle w:val="FSBullet1"/>
        <w:rPr>
          <w:lang w:val="en-AU"/>
        </w:rPr>
      </w:pPr>
      <w:r w:rsidRPr="00500258">
        <w:rPr>
          <w:rFonts w:cs="Times New Roman"/>
          <w:lang w:val="en-AU"/>
        </w:rPr>
        <w:t xml:space="preserve">issued as </w:t>
      </w:r>
      <w:r w:rsidRPr="00500258">
        <w:rPr>
          <w:lang w:val="en-AU"/>
        </w:rPr>
        <w:t>a food standard in New Zealand by the New Zealand Minister for Food Safety.</w:t>
      </w:r>
    </w:p>
    <w:p w14:paraId="0AE521F7" w14:textId="73F3354A" w:rsidR="00C576AA" w:rsidRPr="00500258" w:rsidRDefault="00C576AA" w:rsidP="00C576AA">
      <w:pPr>
        <w:rPr>
          <w:lang w:val="en-AU" w:bidi="ar-SA"/>
        </w:rPr>
      </w:pPr>
      <w:r w:rsidRPr="00500258">
        <w:rPr>
          <w:lang w:val="en-AU" w:bidi="ar-SA"/>
        </w:rPr>
        <w:t xml:space="preserve">If a review is requested, FSANZ will review the proposal. </w:t>
      </w:r>
      <w:r w:rsidR="006F66E6" w:rsidRPr="00500258">
        <w:rPr>
          <w:lang w:val="en-AU" w:bidi="ar-SA"/>
        </w:rPr>
        <w:t xml:space="preserve">The proposal will come back to the </w:t>
      </w:r>
      <w:r w:rsidRPr="00500258">
        <w:rPr>
          <w:lang w:val="en-AU" w:bidi="ar-SA"/>
        </w:rPr>
        <w:t>Board</w:t>
      </w:r>
      <w:r w:rsidR="006F66E6" w:rsidRPr="00500258">
        <w:rPr>
          <w:lang w:val="en-AU" w:bidi="ar-SA"/>
        </w:rPr>
        <w:t xml:space="preserve"> who</w:t>
      </w:r>
      <w:r w:rsidRPr="00500258">
        <w:rPr>
          <w:lang w:val="en-AU" w:bidi="ar-SA"/>
        </w:rPr>
        <w:t xml:space="preserve"> will decide to either:</w:t>
      </w:r>
    </w:p>
    <w:p w14:paraId="1354AD77" w14:textId="0F962C08" w:rsidR="00C576AA" w:rsidRPr="00500258" w:rsidRDefault="00C576AA" w:rsidP="00C576AA">
      <w:pPr>
        <w:pStyle w:val="FSBullet1"/>
        <w:rPr>
          <w:lang w:val="en-AU"/>
        </w:rPr>
      </w:pPr>
      <w:r w:rsidRPr="00500258">
        <w:rPr>
          <w:lang w:val="en-AU"/>
        </w:rPr>
        <w:t>reaffirm its decision (with or without changes to the proposal), or</w:t>
      </w:r>
    </w:p>
    <w:p w14:paraId="442AF154" w14:textId="11D0BAAD" w:rsidR="00C576AA" w:rsidRPr="007734D2" w:rsidRDefault="00C576AA" w:rsidP="00C576AA">
      <w:pPr>
        <w:pStyle w:val="FSBullet1"/>
        <w:rPr>
          <w:lang w:val="en-AU"/>
        </w:rPr>
      </w:pPr>
      <w:r w:rsidRPr="00500258">
        <w:rPr>
          <w:lang w:val="en-AU"/>
        </w:rPr>
        <w:t>withdraw its approval (resulting in no change to the Code).</w:t>
      </w:r>
    </w:p>
    <w:p w14:paraId="398AF26C" w14:textId="0F23F6B1" w:rsidR="00872C90" w:rsidRPr="00500258" w:rsidRDefault="00C576AA" w:rsidP="00A16530">
      <w:pPr>
        <w:rPr>
          <w:lang w:val="en-AU"/>
        </w:rPr>
      </w:pPr>
      <w:r w:rsidRPr="00500258">
        <w:rPr>
          <w:lang w:val="en-AU"/>
        </w:rPr>
        <w:t>Reviewed decisions are returned to min</w:t>
      </w:r>
      <w:r w:rsidR="008D06FA" w:rsidRPr="00500258">
        <w:rPr>
          <w:lang w:val="en-AU"/>
        </w:rPr>
        <w:t>i</w:t>
      </w:r>
      <w:r w:rsidRPr="00500258">
        <w:rPr>
          <w:lang w:val="en-AU"/>
        </w:rPr>
        <w:t>sters for further consideration. Ministers can accept, amend or reject the draft standard.</w:t>
      </w:r>
    </w:p>
    <w:p w14:paraId="4F991D7D" w14:textId="17CFF631" w:rsidR="00901BE6" w:rsidRPr="00975AC6" w:rsidRDefault="00901BE6">
      <w:pPr>
        <w:pStyle w:val="Heading3"/>
      </w:pPr>
      <w:bookmarkStart w:id="1480" w:name="_Toc168995680"/>
      <w:bookmarkStart w:id="1481" w:name="_Toc158893151"/>
      <w:r w:rsidRPr="00975AC6">
        <w:t>How the pro</w:t>
      </w:r>
      <w:r w:rsidR="001D150F" w:rsidRPr="00975AC6">
        <w:t>posed changes</w:t>
      </w:r>
      <w:r w:rsidRPr="00975AC6" w:rsidDel="001D150F">
        <w:t xml:space="preserve"> </w:t>
      </w:r>
      <w:r w:rsidRPr="00975AC6">
        <w:t>will be implemented</w:t>
      </w:r>
      <w:bookmarkEnd w:id="1480"/>
      <w:bookmarkEnd w:id="1481"/>
      <w:r w:rsidRPr="00975AC6">
        <w:t xml:space="preserve"> </w:t>
      </w:r>
    </w:p>
    <w:p w14:paraId="5595A928" w14:textId="574C1E76" w:rsidR="00901BE6" w:rsidRPr="00975AC6" w:rsidRDefault="00901BE6" w:rsidP="00901BE6">
      <w:pPr>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Successful implementa</w:t>
      </w:r>
      <w:r w:rsidR="008D06FA" w:rsidRPr="00975AC6">
        <w:rPr>
          <w:rStyle w:val="normaltextrun"/>
          <w:rFonts w:cs="Arial"/>
          <w:color w:val="000000"/>
          <w:szCs w:val="22"/>
          <w:shd w:val="clear" w:color="auto" w:fill="FFFFFF"/>
          <w:lang w:val="en-AU"/>
        </w:rPr>
        <w:t>t</w:t>
      </w:r>
      <w:r w:rsidRPr="00975AC6">
        <w:rPr>
          <w:rStyle w:val="normaltextrun"/>
          <w:rFonts w:cs="Arial"/>
          <w:color w:val="000000"/>
          <w:szCs w:val="22"/>
          <w:shd w:val="clear" w:color="auto" w:fill="FFFFFF"/>
          <w:lang w:val="en-AU"/>
        </w:rPr>
        <w:t xml:space="preserve">ion of the proposed changes to the standards is important to </w:t>
      </w:r>
      <w:r w:rsidR="00A5460F" w:rsidRPr="00975AC6">
        <w:rPr>
          <w:rStyle w:val="normaltextrun"/>
          <w:rFonts w:cs="Arial"/>
          <w:color w:val="000000"/>
          <w:szCs w:val="22"/>
          <w:shd w:val="clear" w:color="auto" w:fill="FFFFFF"/>
          <w:lang w:val="en-AU"/>
        </w:rPr>
        <w:t xml:space="preserve">achieve </w:t>
      </w:r>
      <w:r w:rsidR="00A5460F" w:rsidRPr="00975AC6">
        <w:rPr>
          <w:rStyle w:val="normaltextrun"/>
          <w:rFonts w:cs="Arial"/>
          <w:color w:val="000000"/>
          <w:szCs w:val="22"/>
          <w:shd w:val="clear" w:color="auto" w:fill="FFFFFF"/>
          <w:lang w:val="en-AU"/>
        </w:rPr>
        <w:lastRenderedPageBreak/>
        <w:t xml:space="preserve">its </w:t>
      </w:r>
      <w:r w:rsidRPr="00975AC6">
        <w:rPr>
          <w:rStyle w:val="normaltextrun"/>
          <w:rFonts w:cs="Arial"/>
          <w:color w:val="000000"/>
          <w:szCs w:val="22"/>
          <w:shd w:val="clear" w:color="auto" w:fill="FFFFFF"/>
          <w:lang w:val="en-AU"/>
        </w:rPr>
        <w:t>objectives.</w:t>
      </w:r>
    </w:p>
    <w:p w14:paraId="69875532" w14:textId="77777777" w:rsidR="00901BE6" w:rsidRPr="00975AC6" w:rsidRDefault="00901BE6" w:rsidP="00901BE6">
      <w:pPr>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This section outlines:</w:t>
      </w:r>
    </w:p>
    <w:p w14:paraId="07DC4E10" w14:textId="484CD4A5" w:rsidR="00901BE6" w:rsidRPr="00975AC6" w:rsidRDefault="00901BE6" w:rsidP="00901BE6">
      <w:pPr>
        <w:pStyle w:val="FSBullet1"/>
        <w:rPr>
          <w:rStyle w:val="normaltextrun"/>
          <w:color w:val="000000"/>
          <w:szCs w:val="22"/>
          <w:shd w:val="clear" w:color="auto" w:fill="FFFFFF"/>
          <w:lang w:val="en-AU"/>
        </w:rPr>
      </w:pPr>
      <w:r w:rsidRPr="00975AC6">
        <w:rPr>
          <w:rStyle w:val="normaltextrun"/>
          <w:color w:val="000000"/>
          <w:szCs w:val="22"/>
          <w:shd w:val="clear" w:color="auto" w:fill="FFFFFF"/>
          <w:lang w:val="en-AU"/>
        </w:rPr>
        <w:t>FSANZ</w:t>
      </w:r>
      <w:r w:rsidR="00780B02" w:rsidRPr="00975AC6">
        <w:rPr>
          <w:rStyle w:val="normaltextrun"/>
          <w:color w:val="000000"/>
          <w:szCs w:val="22"/>
          <w:shd w:val="clear" w:color="auto" w:fill="FFFFFF"/>
          <w:lang w:val="en-AU"/>
        </w:rPr>
        <w:t>’s</w:t>
      </w:r>
      <w:r w:rsidRPr="00975AC6">
        <w:rPr>
          <w:rStyle w:val="normaltextrun"/>
          <w:color w:val="000000"/>
          <w:szCs w:val="22"/>
          <w:shd w:val="clear" w:color="auto" w:fill="FFFFFF"/>
          <w:lang w:val="en-AU"/>
        </w:rPr>
        <w:t xml:space="preserve"> expectation that there will be no significant challenges to implementation</w:t>
      </w:r>
    </w:p>
    <w:p w14:paraId="29AB68B2" w14:textId="77777777" w:rsidR="00901BE6" w:rsidRPr="00500258" w:rsidRDefault="00901BE6" w:rsidP="00901BE6">
      <w:pPr>
        <w:pStyle w:val="FSBullet1"/>
        <w:rPr>
          <w:lang w:val="en-AU"/>
        </w:rPr>
      </w:pPr>
      <w:r w:rsidRPr="00500258">
        <w:rPr>
          <w:lang w:val="en-AU"/>
        </w:rPr>
        <w:t xml:space="preserve">implementation roles and responsibilities </w:t>
      </w:r>
    </w:p>
    <w:p w14:paraId="2FDC46F0" w14:textId="77777777" w:rsidR="00901BE6" w:rsidRPr="00500258" w:rsidRDefault="00901BE6" w:rsidP="00901BE6">
      <w:pPr>
        <w:pStyle w:val="FSBullet1"/>
        <w:rPr>
          <w:lang w:val="en-AU"/>
        </w:rPr>
      </w:pPr>
      <w:r w:rsidRPr="00500258">
        <w:rPr>
          <w:lang w:val="en-AU"/>
        </w:rPr>
        <w:t xml:space="preserve">what FSANZ will do to support implementation. </w:t>
      </w:r>
    </w:p>
    <w:p w14:paraId="309A2999" w14:textId="77777777" w:rsidR="00901BE6" w:rsidRPr="00975AC6" w:rsidRDefault="00901BE6" w:rsidP="00901BE6">
      <w:pPr>
        <w:pStyle w:val="Heading4"/>
        <w:rPr>
          <w:rStyle w:val="normaltextrun"/>
          <w:rFonts w:cs="Arial"/>
          <w:color w:val="000000"/>
          <w:shd w:val="clear" w:color="auto" w:fill="FFFFFF"/>
          <w:lang w:val="en-AU"/>
        </w:rPr>
      </w:pPr>
      <w:r w:rsidRPr="00975AC6">
        <w:rPr>
          <w:rStyle w:val="normaltextrun"/>
          <w:rFonts w:cs="Arial"/>
          <w:color w:val="000000"/>
          <w:shd w:val="clear" w:color="auto" w:fill="FFFFFF"/>
          <w:lang w:val="en-AU"/>
        </w:rPr>
        <w:t>No significant challenges to implementation expected</w:t>
      </w:r>
    </w:p>
    <w:p w14:paraId="253AA634" w14:textId="77777777" w:rsidR="00901BE6" w:rsidRPr="00975AC6" w:rsidRDefault="00901BE6" w:rsidP="00901BE6">
      <w:pPr>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FSANZ does not expect there to be any significant challenges to successfully implementing the changes to the standards. This is because:</w:t>
      </w:r>
    </w:p>
    <w:p w14:paraId="5606E7A4" w14:textId="31614F1A" w:rsidR="00901BE6" w:rsidRPr="00975AC6" w:rsidRDefault="00901BE6" w:rsidP="00901BE6">
      <w:pPr>
        <w:pStyle w:val="FSBullet1"/>
        <w:rPr>
          <w:rStyle w:val="normaltextrun"/>
          <w:color w:val="000000"/>
          <w:szCs w:val="22"/>
          <w:shd w:val="clear" w:color="auto" w:fill="FFFFFF"/>
          <w:lang w:val="en-AU"/>
        </w:rPr>
      </w:pPr>
      <w:r w:rsidRPr="00975AC6">
        <w:rPr>
          <w:rStyle w:val="normaltextrun"/>
          <w:color w:val="000000"/>
          <w:szCs w:val="22"/>
          <w:shd w:val="clear" w:color="auto" w:fill="FFFFFF"/>
          <w:lang w:val="en-AU"/>
        </w:rPr>
        <w:t>changes to the Code are made frequently, therefore the food regulatory system is well equip</w:t>
      </w:r>
      <w:r w:rsidR="00A5460F" w:rsidRPr="00975AC6">
        <w:rPr>
          <w:rStyle w:val="normaltextrun"/>
          <w:color w:val="000000"/>
          <w:szCs w:val="22"/>
          <w:shd w:val="clear" w:color="auto" w:fill="FFFFFF"/>
          <w:lang w:val="en-AU"/>
        </w:rPr>
        <w:t>ped</w:t>
      </w:r>
      <w:r w:rsidRPr="00975AC6">
        <w:rPr>
          <w:rStyle w:val="normaltextrun"/>
          <w:color w:val="000000"/>
          <w:szCs w:val="22"/>
          <w:shd w:val="clear" w:color="auto" w:fill="FFFFFF"/>
          <w:lang w:val="en-AU"/>
        </w:rPr>
        <w:t xml:space="preserve"> to manage changes</w:t>
      </w:r>
    </w:p>
    <w:p w14:paraId="61F154BE" w14:textId="77777777" w:rsidR="00901BE6" w:rsidRPr="00975AC6" w:rsidRDefault="00901BE6" w:rsidP="00901BE6">
      <w:pPr>
        <w:pStyle w:val="FSBullet1"/>
        <w:rPr>
          <w:rStyle w:val="normaltextrun"/>
          <w:color w:val="000000"/>
          <w:szCs w:val="22"/>
          <w:shd w:val="clear" w:color="auto" w:fill="FFFFFF"/>
          <w:lang w:val="en-AU"/>
        </w:rPr>
      </w:pPr>
      <w:r w:rsidRPr="00975AC6">
        <w:rPr>
          <w:rStyle w:val="normaltextrun"/>
          <w:color w:val="000000"/>
          <w:szCs w:val="22"/>
          <w:shd w:val="clear" w:color="auto" w:fill="FFFFFF"/>
          <w:lang w:val="en-AU"/>
        </w:rPr>
        <w:t xml:space="preserve">stakeholders with a key role in implementation have been deeply involved in drafting the standards, therefore: </w:t>
      </w:r>
    </w:p>
    <w:p w14:paraId="024CF8E2" w14:textId="77777777" w:rsidR="00901BE6" w:rsidRPr="00975AC6" w:rsidRDefault="00901BE6" w:rsidP="00901BE6">
      <w:pPr>
        <w:pStyle w:val="FSBullet2"/>
        <w:rPr>
          <w:rStyle w:val="normaltextrun"/>
          <w:color w:val="000000"/>
          <w:shd w:val="clear" w:color="auto" w:fill="FFFFFF"/>
          <w:lang w:val="en-AU"/>
        </w:rPr>
      </w:pPr>
      <w:r w:rsidRPr="00975AC6">
        <w:rPr>
          <w:rStyle w:val="normaltextrun"/>
          <w:color w:val="000000"/>
          <w:shd w:val="clear" w:color="auto" w:fill="FFFFFF"/>
          <w:lang w:val="en-AU"/>
        </w:rPr>
        <w:t xml:space="preserve">it is far less likely that there are issues with the standards that would prevent successful implementation </w:t>
      </w:r>
    </w:p>
    <w:p w14:paraId="5DF4B33E" w14:textId="77777777" w:rsidR="00901BE6" w:rsidRPr="00975AC6" w:rsidRDefault="00901BE6" w:rsidP="00901BE6">
      <w:pPr>
        <w:pStyle w:val="FSBullet2"/>
        <w:rPr>
          <w:rStyle w:val="normaltextrun"/>
          <w:color w:val="000000"/>
          <w:shd w:val="clear" w:color="auto" w:fill="FFFFFF"/>
          <w:lang w:val="en-AU"/>
        </w:rPr>
      </w:pPr>
      <w:r w:rsidRPr="00975AC6">
        <w:rPr>
          <w:rStyle w:val="normaltextrun"/>
          <w:color w:val="000000"/>
          <w:shd w:val="clear" w:color="auto" w:fill="FFFFFF"/>
          <w:lang w:val="en-AU"/>
        </w:rPr>
        <w:t>most stakeholders will be familiar with most aspects of the proposed changes</w:t>
      </w:r>
    </w:p>
    <w:p w14:paraId="0F8D33C3" w14:textId="4D7E208C" w:rsidR="00901BE6" w:rsidRPr="00500258" w:rsidRDefault="00A5460F" w:rsidP="00901BE6">
      <w:pPr>
        <w:pStyle w:val="FSBullet1"/>
        <w:rPr>
          <w:lang w:val="en-AU"/>
        </w:rPr>
      </w:pPr>
      <w:r w:rsidRPr="00500258">
        <w:rPr>
          <w:lang w:val="en-AU"/>
        </w:rPr>
        <w:t>there are a relatively small number of infant formula manufacturers</w:t>
      </w:r>
      <w:r w:rsidR="00901BE6" w:rsidRPr="00500258">
        <w:rPr>
          <w:lang w:val="en-AU"/>
        </w:rPr>
        <w:t xml:space="preserve">, </w:t>
      </w:r>
      <w:r w:rsidRPr="00500258">
        <w:rPr>
          <w:lang w:val="en-AU"/>
        </w:rPr>
        <w:t>so risk of individual companies not being aware of the changes is minimal.</w:t>
      </w:r>
    </w:p>
    <w:p w14:paraId="370768FA" w14:textId="77777777" w:rsidR="00901BE6" w:rsidRPr="00500258" w:rsidRDefault="00901BE6" w:rsidP="00901BE6">
      <w:pPr>
        <w:pStyle w:val="Heading4"/>
        <w:rPr>
          <w:lang w:val="en-AU"/>
        </w:rPr>
      </w:pPr>
      <w:r w:rsidRPr="00500258">
        <w:rPr>
          <w:lang w:val="en-AU"/>
        </w:rPr>
        <w:t>Implementation roles and responsibilities</w:t>
      </w:r>
    </w:p>
    <w:p w14:paraId="32530DF2" w14:textId="1E99E1CF" w:rsidR="00901BE6" w:rsidRPr="00500258" w:rsidRDefault="00901BE6" w:rsidP="00901BE6">
      <w:pPr>
        <w:rPr>
          <w:lang w:val="en-AU"/>
        </w:rPr>
      </w:pPr>
      <w:r w:rsidRPr="00500258">
        <w:rPr>
          <w:lang w:val="en-AU" w:bidi="ar-SA"/>
        </w:rPr>
        <w:t xml:space="preserve">FSANZ does not implement the Code. That role is undertaken by industry (in producing food and selling food in accordance with the Code) and enforcement agencies. </w:t>
      </w:r>
    </w:p>
    <w:p w14:paraId="374ACF90" w14:textId="77777777" w:rsidR="00901BE6" w:rsidRPr="00975AC6" w:rsidRDefault="00901BE6" w:rsidP="00901BE6">
      <w:pPr>
        <w:pStyle w:val="Heading5"/>
        <w:rPr>
          <w:rStyle w:val="normaltextrun"/>
          <w:rFonts w:cs="Arial"/>
          <w:color w:val="000000"/>
          <w:shd w:val="clear" w:color="auto" w:fill="FFFFFF"/>
          <w:lang w:val="en-AU"/>
        </w:rPr>
      </w:pPr>
      <w:r w:rsidRPr="00975AC6">
        <w:rPr>
          <w:rStyle w:val="normaltextrun"/>
          <w:rFonts w:cs="Arial"/>
          <w:color w:val="000000"/>
          <w:shd w:val="clear" w:color="auto" w:fill="FFFFFF"/>
          <w:lang w:val="en-AU"/>
        </w:rPr>
        <w:t>Infant formula industry to implement the standards</w:t>
      </w:r>
    </w:p>
    <w:p w14:paraId="24BAF1E8" w14:textId="03560B9C" w:rsidR="00901BE6" w:rsidRPr="00975AC6" w:rsidRDefault="00901BE6" w:rsidP="00901BE6">
      <w:pPr>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Infant formula man</w:t>
      </w:r>
      <w:r w:rsidR="00A5460F" w:rsidRPr="00975AC6">
        <w:rPr>
          <w:rStyle w:val="normaltextrun"/>
          <w:rFonts w:cs="Arial"/>
          <w:color w:val="000000"/>
          <w:szCs w:val="22"/>
          <w:shd w:val="clear" w:color="auto" w:fill="FFFFFF"/>
          <w:lang w:val="en-AU"/>
        </w:rPr>
        <w:t>u</w:t>
      </w:r>
      <w:r w:rsidRPr="00975AC6">
        <w:rPr>
          <w:rStyle w:val="normaltextrun"/>
          <w:rFonts w:cs="Arial"/>
          <w:color w:val="000000"/>
          <w:szCs w:val="22"/>
          <w:shd w:val="clear" w:color="auto" w:fill="FFFFFF"/>
          <w:lang w:val="en-AU"/>
        </w:rPr>
        <w:t>fac</w:t>
      </w:r>
      <w:r w:rsidR="00A5460F" w:rsidRPr="00975AC6">
        <w:rPr>
          <w:rStyle w:val="normaltextrun"/>
          <w:rFonts w:cs="Arial"/>
          <w:color w:val="000000"/>
          <w:szCs w:val="22"/>
          <w:shd w:val="clear" w:color="auto" w:fill="FFFFFF"/>
          <w:lang w:val="en-AU"/>
        </w:rPr>
        <w:t>t</w:t>
      </w:r>
      <w:r w:rsidRPr="00975AC6">
        <w:rPr>
          <w:rStyle w:val="normaltextrun"/>
          <w:rFonts w:cs="Arial"/>
          <w:color w:val="000000"/>
          <w:szCs w:val="22"/>
          <w:shd w:val="clear" w:color="auto" w:fill="FFFFFF"/>
          <w:lang w:val="en-AU"/>
        </w:rPr>
        <w:t xml:space="preserve">urers will lead the implementation of the standards. Once gazetted, it is expected that manufacturers will begin the process of analysing the final version of the standards and updating product </w:t>
      </w:r>
      <w:r w:rsidR="00A5460F" w:rsidRPr="00975AC6">
        <w:rPr>
          <w:rStyle w:val="normaltextrun"/>
          <w:rFonts w:cs="Arial"/>
          <w:color w:val="000000"/>
          <w:szCs w:val="22"/>
          <w:shd w:val="clear" w:color="auto" w:fill="FFFFFF"/>
          <w:lang w:val="en-AU"/>
        </w:rPr>
        <w:t xml:space="preserve">recipes </w:t>
      </w:r>
      <w:r w:rsidRPr="00975AC6">
        <w:rPr>
          <w:rStyle w:val="normaltextrun"/>
          <w:rFonts w:cs="Arial"/>
          <w:color w:val="000000"/>
          <w:szCs w:val="22"/>
          <w:shd w:val="clear" w:color="auto" w:fill="FFFFFF"/>
          <w:lang w:val="en-AU"/>
        </w:rPr>
        <w:t>and labels.</w:t>
      </w:r>
    </w:p>
    <w:p w14:paraId="32DF21E8" w14:textId="17081746" w:rsidR="00901BE6" w:rsidRPr="00975AC6" w:rsidRDefault="00A5460F" w:rsidP="00901BE6">
      <w:pPr>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Grocery r</w:t>
      </w:r>
      <w:r w:rsidR="00901BE6" w:rsidRPr="00975AC6">
        <w:rPr>
          <w:rStyle w:val="normaltextrun"/>
          <w:rFonts w:cs="Arial"/>
          <w:color w:val="000000"/>
          <w:szCs w:val="22"/>
          <w:shd w:val="clear" w:color="auto" w:fill="FFFFFF"/>
          <w:lang w:val="en-AU"/>
        </w:rPr>
        <w:t>etailers will also need to take action, by ceasing the sale of specialised infant formula products. Pharmac</w:t>
      </w:r>
      <w:r w:rsidRPr="00975AC6">
        <w:rPr>
          <w:rStyle w:val="normaltextrun"/>
          <w:rFonts w:cs="Arial"/>
          <w:color w:val="000000"/>
          <w:szCs w:val="22"/>
          <w:shd w:val="clear" w:color="auto" w:fill="FFFFFF"/>
          <w:lang w:val="en-AU"/>
        </w:rPr>
        <w:t>y staff</w:t>
      </w:r>
      <w:r w:rsidR="00901BE6" w:rsidRPr="00975AC6">
        <w:rPr>
          <w:rStyle w:val="normaltextrun"/>
          <w:rFonts w:cs="Arial"/>
          <w:color w:val="000000"/>
          <w:szCs w:val="22"/>
          <w:shd w:val="clear" w:color="auto" w:fill="FFFFFF"/>
          <w:lang w:val="en-AU"/>
        </w:rPr>
        <w:t xml:space="preserve"> may need to seek education on infant formula products.</w:t>
      </w:r>
    </w:p>
    <w:p w14:paraId="352485D7" w14:textId="77777777" w:rsidR="00901BE6" w:rsidRPr="00975AC6" w:rsidRDefault="00901BE6" w:rsidP="00901BE6">
      <w:pPr>
        <w:pStyle w:val="Heading5"/>
        <w:rPr>
          <w:rStyle w:val="normaltextrun"/>
          <w:rFonts w:cs="Arial"/>
          <w:color w:val="000000"/>
          <w:shd w:val="clear" w:color="auto" w:fill="FFFFFF"/>
          <w:lang w:val="en-AU"/>
        </w:rPr>
      </w:pPr>
      <w:r w:rsidRPr="00975AC6">
        <w:rPr>
          <w:rStyle w:val="normaltextrun"/>
          <w:rFonts w:cs="Arial"/>
          <w:color w:val="000000"/>
          <w:shd w:val="clear" w:color="auto" w:fill="FFFFFF"/>
          <w:lang w:val="en-AU"/>
        </w:rPr>
        <w:t xml:space="preserve">Regulators to ensure industry are compliant with the standards </w:t>
      </w:r>
    </w:p>
    <w:p w14:paraId="171BC245" w14:textId="2ACB566E" w:rsidR="00901BE6" w:rsidRPr="00975AC6" w:rsidRDefault="00901BE6" w:rsidP="00901BE6">
      <w:pPr>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Ensuring that industry comply with the new standards is the responsibility of the food regulation agencies in New Zealand and Australian states and territories.</w:t>
      </w:r>
    </w:p>
    <w:p w14:paraId="1EF8819F" w14:textId="25038434" w:rsidR="00901BE6" w:rsidRPr="00975AC6" w:rsidRDefault="00901BE6" w:rsidP="00901BE6">
      <w:pPr>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The responsible agencies vary in each jurisdiction</w:t>
      </w:r>
      <w:r w:rsidR="00BF27CB" w:rsidRPr="00975AC6">
        <w:rPr>
          <w:rStyle w:val="normaltextrun"/>
          <w:rFonts w:cs="Arial"/>
          <w:color w:val="000000"/>
          <w:szCs w:val="22"/>
          <w:shd w:val="clear" w:color="auto" w:fill="FFFFFF"/>
          <w:lang w:val="en-AU"/>
        </w:rPr>
        <w:t>.</w:t>
      </w:r>
      <w:r w:rsidRPr="00975AC6">
        <w:rPr>
          <w:rStyle w:val="normaltextrun"/>
          <w:rFonts w:cs="Arial"/>
          <w:color w:val="000000"/>
          <w:szCs w:val="22"/>
          <w:shd w:val="clear" w:color="auto" w:fill="FFFFFF"/>
          <w:lang w:val="en-AU"/>
        </w:rPr>
        <w:t xml:space="preserve"> Across both countries, the bodies include:</w:t>
      </w:r>
    </w:p>
    <w:p w14:paraId="3E917F36" w14:textId="77777777" w:rsidR="00901BE6" w:rsidRPr="00975AC6" w:rsidRDefault="00901BE6" w:rsidP="00901BE6">
      <w:pPr>
        <w:pStyle w:val="FSBullet1"/>
        <w:rPr>
          <w:rStyle w:val="normaltextrun"/>
          <w:color w:val="000000"/>
          <w:szCs w:val="22"/>
          <w:shd w:val="clear" w:color="auto" w:fill="FFFFFF"/>
          <w:lang w:val="en-AU"/>
        </w:rPr>
      </w:pPr>
      <w:r w:rsidRPr="00975AC6">
        <w:rPr>
          <w:rStyle w:val="normaltextrun"/>
          <w:color w:val="000000"/>
          <w:szCs w:val="22"/>
          <w:shd w:val="clear" w:color="auto" w:fill="FFFFFF"/>
          <w:lang w:val="en-AU"/>
        </w:rPr>
        <w:t>New Zealand government departments (imported, exported and domestically produced food)</w:t>
      </w:r>
    </w:p>
    <w:p w14:paraId="6ECA1B46" w14:textId="77777777" w:rsidR="00901BE6" w:rsidRPr="00975AC6" w:rsidRDefault="00901BE6" w:rsidP="00901BE6">
      <w:pPr>
        <w:pStyle w:val="FSBullet1"/>
        <w:rPr>
          <w:rStyle w:val="normaltextrun"/>
          <w:color w:val="000000"/>
          <w:szCs w:val="22"/>
          <w:shd w:val="clear" w:color="auto" w:fill="FFFFFF"/>
          <w:lang w:val="en-AU"/>
        </w:rPr>
      </w:pPr>
      <w:r w:rsidRPr="00975AC6">
        <w:rPr>
          <w:rStyle w:val="normaltextrun"/>
          <w:color w:val="000000"/>
          <w:szCs w:val="22"/>
          <w:shd w:val="clear" w:color="auto" w:fill="FFFFFF"/>
          <w:lang w:val="en-AU"/>
        </w:rPr>
        <w:t>Australian state and territory government departments and authorities</w:t>
      </w:r>
    </w:p>
    <w:p w14:paraId="5A853268" w14:textId="50058948" w:rsidR="00901BE6" w:rsidRPr="00975AC6" w:rsidRDefault="00901BE6" w:rsidP="00901BE6">
      <w:pPr>
        <w:pStyle w:val="FSBullet1"/>
        <w:rPr>
          <w:rStyle w:val="normaltextrun"/>
          <w:color w:val="000000"/>
          <w:szCs w:val="22"/>
          <w:shd w:val="clear" w:color="auto" w:fill="FFFFFF"/>
          <w:lang w:val="en-AU"/>
        </w:rPr>
      </w:pPr>
      <w:r w:rsidRPr="00975AC6">
        <w:rPr>
          <w:rStyle w:val="normaltextrun"/>
          <w:color w:val="000000"/>
          <w:szCs w:val="22"/>
          <w:shd w:val="clear" w:color="auto" w:fill="FFFFFF"/>
          <w:lang w:val="en-AU"/>
        </w:rPr>
        <w:t xml:space="preserve">local government agencies </w:t>
      </w:r>
      <w:r w:rsidR="00A5460F" w:rsidRPr="00975AC6">
        <w:rPr>
          <w:rStyle w:val="normaltextrun"/>
          <w:color w:val="000000"/>
          <w:szCs w:val="22"/>
          <w:shd w:val="clear" w:color="auto" w:fill="FFFFFF"/>
          <w:lang w:val="en-AU"/>
        </w:rPr>
        <w:t xml:space="preserve">responsible </w:t>
      </w:r>
      <w:r w:rsidRPr="00975AC6">
        <w:rPr>
          <w:rStyle w:val="normaltextrun"/>
          <w:color w:val="000000"/>
          <w:szCs w:val="22"/>
          <w:shd w:val="clear" w:color="auto" w:fill="FFFFFF"/>
          <w:lang w:val="en-AU"/>
        </w:rPr>
        <w:t>for monitoring and enforcement activities, including</w:t>
      </w:r>
      <w:r w:rsidR="00A5460F" w:rsidRPr="00975AC6">
        <w:rPr>
          <w:rStyle w:val="normaltextrun"/>
          <w:color w:val="000000"/>
          <w:szCs w:val="22"/>
          <w:shd w:val="clear" w:color="auto" w:fill="FFFFFF"/>
          <w:lang w:val="en-AU"/>
        </w:rPr>
        <w:t>:</w:t>
      </w:r>
    </w:p>
    <w:p w14:paraId="42EBA1DD" w14:textId="77777777" w:rsidR="00901BE6" w:rsidRPr="00975AC6" w:rsidRDefault="00901BE6" w:rsidP="00901BE6">
      <w:pPr>
        <w:pStyle w:val="FSBullet2"/>
        <w:rPr>
          <w:rStyle w:val="normaltextrun"/>
          <w:rFonts w:cs="Arial"/>
          <w:color w:val="000000"/>
          <w:shd w:val="clear" w:color="auto" w:fill="FFFFFF"/>
          <w:lang w:val="en-AU"/>
        </w:rPr>
      </w:pPr>
      <w:r w:rsidRPr="00975AC6">
        <w:rPr>
          <w:rStyle w:val="normaltextrun"/>
          <w:rFonts w:cs="Arial"/>
          <w:color w:val="000000"/>
          <w:shd w:val="clear" w:color="auto" w:fill="FFFFFF"/>
          <w:lang w:val="en-AU"/>
        </w:rPr>
        <w:t xml:space="preserve">more than 530 local councils in Australia </w:t>
      </w:r>
    </w:p>
    <w:p w14:paraId="6C1D0DAF" w14:textId="4131F62F" w:rsidR="00901BE6" w:rsidRPr="007734D2" w:rsidRDefault="00901BE6" w:rsidP="00901BE6">
      <w:pPr>
        <w:pStyle w:val="FSBullet2"/>
        <w:rPr>
          <w:rStyle w:val="normaltextrun"/>
          <w:rFonts w:cs="Arial"/>
          <w:color w:val="000000"/>
          <w:shd w:val="clear" w:color="auto" w:fill="FFFFFF"/>
          <w:lang w:val="en-AU"/>
        </w:rPr>
      </w:pPr>
      <w:r w:rsidRPr="00975AC6">
        <w:rPr>
          <w:rStyle w:val="normaltextrun"/>
          <w:rFonts w:cs="Arial"/>
          <w:color w:val="000000"/>
          <w:shd w:val="clear" w:color="auto" w:fill="FFFFFF"/>
          <w:lang w:val="en-AU"/>
        </w:rPr>
        <w:t>67 territorial authorities in New Zealand.</w:t>
      </w:r>
    </w:p>
    <w:p w14:paraId="31A2EA03" w14:textId="30CC32F7" w:rsidR="00901BE6" w:rsidRPr="00975AC6" w:rsidRDefault="00901BE6" w:rsidP="00901BE6">
      <w:pPr>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 xml:space="preserve">Government enforcement of the infant formula standards </w:t>
      </w:r>
      <w:r w:rsidR="0088137B" w:rsidRPr="00975AC6">
        <w:rPr>
          <w:rStyle w:val="normaltextrun"/>
          <w:rFonts w:cs="Arial"/>
          <w:color w:val="000000"/>
          <w:szCs w:val="22"/>
          <w:shd w:val="clear" w:color="auto" w:fill="FFFFFF"/>
          <w:lang w:val="en-AU"/>
        </w:rPr>
        <w:t>will be done through</w:t>
      </w:r>
      <w:r w:rsidRPr="00975AC6">
        <w:rPr>
          <w:rStyle w:val="normaltextrun"/>
          <w:rFonts w:cs="Arial"/>
          <w:color w:val="000000"/>
          <w:szCs w:val="22"/>
          <w:shd w:val="clear" w:color="auto" w:fill="FFFFFF"/>
          <w:lang w:val="en-AU"/>
        </w:rPr>
        <w:t xml:space="preserve"> activities in the </w:t>
      </w:r>
      <w:r w:rsidRPr="00975AC6">
        <w:rPr>
          <w:rStyle w:val="normaltextrun"/>
          <w:rFonts w:cs="Arial"/>
          <w:color w:val="000000"/>
          <w:szCs w:val="22"/>
          <w:shd w:val="clear" w:color="auto" w:fill="FFFFFF"/>
          <w:lang w:val="en-AU"/>
        </w:rPr>
        <w:lastRenderedPageBreak/>
        <w:t>following areas:</w:t>
      </w:r>
    </w:p>
    <w:p w14:paraId="51F83D3F" w14:textId="7F707967" w:rsidR="00901BE6" w:rsidRPr="00975AC6" w:rsidRDefault="00A5460F" w:rsidP="00901BE6">
      <w:pPr>
        <w:pStyle w:val="FSBullet1"/>
        <w:rPr>
          <w:rStyle w:val="normaltextrun"/>
          <w:color w:val="000000"/>
          <w:szCs w:val="22"/>
          <w:shd w:val="clear" w:color="auto" w:fill="FFFFFF"/>
          <w:lang w:val="en-AU"/>
        </w:rPr>
      </w:pPr>
      <w:r w:rsidRPr="00975AC6">
        <w:rPr>
          <w:rStyle w:val="normaltextrun"/>
          <w:color w:val="000000"/>
          <w:szCs w:val="22"/>
          <w:shd w:val="clear" w:color="auto" w:fill="FFFFFF"/>
          <w:lang w:val="en-AU"/>
        </w:rPr>
        <w:t xml:space="preserve">supporting </w:t>
      </w:r>
      <w:r w:rsidR="00901BE6" w:rsidRPr="00975AC6">
        <w:rPr>
          <w:rStyle w:val="normaltextrun"/>
          <w:color w:val="000000"/>
          <w:szCs w:val="22"/>
          <w:shd w:val="clear" w:color="auto" w:fill="FFFFFF"/>
          <w:lang w:val="en-AU"/>
        </w:rPr>
        <w:t>compliance</w:t>
      </w:r>
      <w:r w:rsidR="000670D9" w:rsidRPr="00975AC6">
        <w:rPr>
          <w:rStyle w:val="normaltextrun"/>
          <w:color w:val="000000"/>
          <w:szCs w:val="22"/>
          <w:shd w:val="clear" w:color="auto" w:fill="FFFFFF"/>
          <w:lang w:val="en-AU"/>
        </w:rPr>
        <w:t xml:space="preserve">, including through </w:t>
      </w:r>
      <w:r w:rsidR="00160333" w:rsidRPr="00975AC6">
        <w:rPr>
          <w:rStyle w:val="normaltextrun"/>
          <w:color w:val="000000"/>
          <w:szCs w:val="22"/>
          <w:shd w:val="clear" w:color="auto" w:fill="FFFFFF"/>
          <w:lang w:val="en-AU"/>
        </w:rPr>
        <w:t>guidance documents for in</w:t>
      </w:r>
      <w:r w:rsidR="00FD741F" w:rsidRPr="00975AC6">
        <w:rPr>
          <w:rStyle w:val="normaltextrun"/>
          <w:color w:val="000000"/>
          <w:szCs w:val="22"/>
          <w:shd w:val="clear" w:color="auto" w:fill="FFFFFF"/>
          <w:lang w:val="en-AU"/>
        </w:rPr>
        <w:t>dustry</w:t>
      </w:r>
    </w:p>
    <w:p w14:paraId="3B5270A7" w14:textId="77777777" w:rsidR="00901BE6" w:rsidRPr="00975AC6" w:rsidRDefault="00901BE6" w:rsidP="00901BE6">
      <w:pPr>
        <w:pStyle w:val="FSBullet1"/>
        <w:rPr>
          <w:rStyle w:val="normaltextrun"/>
          <w:color w:val="000000"/>
          <w:szCs w:val="22"/>
          <w:shd w:val="clear" w:color="auto" w:fill="FFFFFF"/>
          <w:lang w:val="en-AU"/>
        </w:rPr>
      </w:pPr>
      <w:r w:rsidRPr="00975AC6">
        <w:rPr>
          <w:rStyle w:val="normaltextrun"/>
          <w:color w:val="000000"/>
          <w:szCs w:val="22"/>
          <w:shd w:val="clear" w:color="auto" w:fill="FFFFFF"/>
          <w:lang w:val="en-AU"/>
        </w:rPr>
        <w:t>monitoring and assessing compliance</w:t>
      </w:r>
    </w:p>
    <w:p w14:paraId="1980C666" w14:textId="4067A72B" w:rsidR="00901BE6" w:rsidRPr="007734D2" w:rsidRDefault="00901BE6" w:rsidP="00901BE6">
      <w:pPr>
        <w:pStyle w:val="FSBullet1"/>
        <w:rPr>
          <w:rStyle w:val="normaltextrun"/>
          <w:color w:val="000000"/>
          <w:szCs w:val="22"/>
          <w:shd w:val="clear" w:color="auto" w:fill="FFFFFF"/>
          <w:lang w:val="en-AU"/>
        </w:rPr>
      </w:pPr>
      <w:r w:rsidRPr="00975AC6">
        <w:rPr>
          <w:rStyle w:val="normaltextrun"/>
          <w:color w:val="000000"/>
          <w:szCs w:val="22"/>
          <w:shd w:val="clear" w:color="auto" w:fill="FFFFFF"/>
          <w:lang w:val="en-AU"/>
        </w:rPr>
        <w:t>responding to non-compliance.</w:t>
      </w:r>
    </w:p>
    <w:p w14:paraId="6FB2216B" w14:textId="107895E6" w:rsidR="00901BE6" w:rsidRPr="00500258" w:rsidRDefault="00901BE6" w:rsidP="00901BE6">
      <w:pPr>
        <w:rPr>
          <w:lang w:val="en-AU"/>
        </w:rPr>
      </w:pPr>
      <w:r w:rsidRPr="00500258">
        <w:rPr>
          <w:lang w:val="en-AU"/>
        </w:rPr>
        <w:t xml:space="preserve">The extent and method of enforcement will vary between </w:t>
      </w:r>
      <w:r w:rsidR="00A5460F" w:rsidRPr="00500258">
        <w:rPr>
          <w:lang w:val="en-AU"/>
        </w:rPr>
        <w:t>agencies</w:t>
      </w:r>
      <w:r w:rsidRPr="00500258">
        <w:rPr>
          <w:lang w:val="en-AU"/>
        </w:rPr>
        <w:t>. This is due to a number of factors including differences in food safety policy and legislation, the approach to food standards enforcement and resourcing.</w:t>
      </w:r>
    </w:p>
    <w:p w14:paraId="1FB8F930" w14:textId="22EFC57E" w:rsidR="00901BE6" w:rsidRPr="00975AC6" w:rsidRDefault="00901BE6" w:rsidP="00901BE6">
      <w:pPr>
        <w:rPr>
          <w:rStyle w:val="normaltextrun"/>
          <w:rFonts w:cs="Arial"/>
          <w:color w:val="000000"/>
          <w:szCs w:val="22"/>
          <w:shd w:val="clear" w:color="auto" w:fill="FFFFFF"/>
          <w:lang w:val="en-AU"/>
        </w:rPr>
      </w:pPr>
      <w:r w:rsidRPr="00500258">
        <w:rPr>
          <w:lang w:val="en-AU"/>
        </w:rPr>
        <w:t>Alternatively, these agencies could decide to act in a co-ordinated way through the joint food regulatory system.</w:t>
      </w:r>
      <w:r w:rsidR="00072D45" w:rsidRPr="00500258">
        <w:rPr>
          <w:lang w:val="en-AU"/>
        </w:rPr>
        <w:t xml:space="preserve"> </w:t>
      </w:r>
      <w:r w:rsidR="00072D45" w:rsidRPr="00500258">
        <w:rPr>
          <w:szCs w:val="22"/>
          <w:lang w:val="en-AU"/>
        </w:rPr>
        <w:t xml:space="preserve">The Implementation Sub-Committee for Food Regulation (ISFR) </w:t>
      </w:r>
      <w:r w:rsidR="00CF65DB" w:rsidRPr="00500258">
        <w:rPr>
          <w:szCs w:val="22"/>
          <w:lang w:val="en-AU"/>
        </w:rPr>
        <w:t xml:space="preserve">could be used to </w:t>
      </w:r>
      <w:r w:rsidR="00072D45" w:rsidRPr="00500258">
        <w:rPr>
          <w:szCs w:val="22"/>
          <w:lang w:val="en-AU"/>
        </w:rPr>
        <w:t>facilitate</w:t>
      </w:r>
      <w:r w:rsidR="00CF65DB" w:rsidRPr="00500258">
        <w:rPr>
          <w:szCs w:val="22"/>
          <w:lang w:val="en-AU"/>
        </w:rPr>
        <w:t xml:space="preserve"> a </w:t>
      </w:r>
      <w:r w:rsidR="00072D45" w:rsidRPr="00500258">
        <w:rPr>
          <w:szCs w:val="22"/>
          <w:lang w:val="en-AU"/>
        </w:rPr>
        <w:t>consistent implementation of standards by developing agreed implementation approaches and compliance materials.</w:t>
      </w:r>
    </w:p>
    <w:p w14:paraId="163C6EE5" w14:textId="77777777" w:rsidR="00901BE6" w:rsidRPr="00500258" w:rsidRDefault="00901BE6" w:rsidP="00901BE6">
      <w:pPr>
        <w:pStyle w:val="Heading4"/>
        <w:rPr>
          <w:lang w:val="en-AU" w:eastAsia="en-AU"/>
        </w:rPr>
      </w:pPr>
      <w:r w:rsidRPr="00500258">
        <w:rPr>
          <w:lang w:val="en-AU" w:eastAsia="en-AU"/>
        </w:rPr>
        <w:t>Implementation supported by FSANZ communication</w:t>
      </w:r>
    </w:p>
    <w:p w14:paraId="1E32B8FD" w14:textId="4B5D52C1" w:rsidR="00901BE6" w:rsidRPr="00500258" w:rsidRDefault="00901BE6" w:rsidP="00901BE6">
      <w:pPr>
        <w:rPr>
          <w:lang w:val="en-AU" w:eastAsia="en-AU" w:bidi="ar-SA"/>
        </w:rPr>
      </w:pPr>
      <w:r w:rsidRPr="00500258">
        <w:rPr>
          <w:lang w:val="en-AU" w:eastAsia="en-AU" w:bidi="ar-SA"/>
        </w:rPr>
        <w:t>FSANZ will support implementation of the standards through various communication materials and channels. These activities support implementation by making stakeholders aware of the changes and help</w:t>
      </w:r>
      <w:r w:rsidR="008F577D" w:rsidRPr="00500258">
        <w:rPr>
          <w:lang w:val="en-AU" w:eastAsia="en-AU" w:bidi="ar-SA"/>
        </w:rPr>
        <w:t>ing</w:t>
      </w:r>
      <w:r w:rsidRPr="00500258">
        <w:rPr>
          <w:lang w:val="en-AU" w:eastAsia="en-AU" w:bidi="ar-SA"/>
        </w:rPr>
        <w:t xml:space="preserve"> them understand what they need to do or how the changes impact them.</w:t>
      </w:r>
    </w:p>
    <w:p w14:paraId="1AEF85F3" w14:textId="77777777" w:rsidR="00901BE6" w:rsidRPr="00500258" w:rsidRDefault="00901BE6" w:rsidP="00901BE6">
      <w:pPr>
        <w:rPr>
          <w:lang w:val="en-AU" w:eastAsia="en-AU" w:bidi="ar-SA"/>
        </w:rPr>
      </w:pPr>
      <w:r w:rsidRPr="00500258">
        <w:rPr>
          <w:lang w:val="en-AU" w:eastAsia="en-AU" w:bidi="ar-SA"/>
        </w:rPr>
        <w:t>FSANZ will communicate the changes with:</w:t>
      </w:r>
    </w:p>
    <w:p w14:paraId="71F26C0E" w14:textId="0A18D639" w:rsidR="00901BE6" w:rsidRPr="00500258" w:rsidRDefault="00901BE6" w:rsidP="00901BE6">
      <w:pPr>
        <w:pStyle w:val="FSBullet1"/>
        <w:rPr>
          <w:lang w:val="en-AU" w:eastAsia="en-AU"/>
        </w:rPr>
      </w:pPr>
      <w:r w:rsidRPr="00500258">
        <w:rPr>
          <w:lang w:val="en-AU" w:eastAsia="en-AU"/>
        </w:rPr>
        <w:t xml:space="preserve">an explanatory statement to accompany the standards, which </w:t>
      </w:r>
      <w:r w:rsidR="00144777" w:rsidRPr="00500258">
        <w:rPr>
          <w:lang w:val="en-AU" w:eastAsia="en-AU"/>
        </w:rPr>
        <w:t>ex</w:t>
      </w:r>
      <w:r w:rsidR="009D4C13" w:rsidRPr="00500258">
        <w:rPr>
          <w:lang w:val="en-AU" w:eastAsia="en-AU"/>
        </w:rPr>
        <w:t>plain</w:t>
      </w:r>
      <w:r w:rsidR="008F577D" w:rsidRPr="00500258">
        <w:rPr>
          <w:lang w:val="en-AU" w:eastAsia="en-AU"/>
        </w:rPr>
        <w:t>s</w:t>
      </w:r>
      <w:r w:rsidR="009D4C13" w:rsidRPr="00500258">
        <w:rPr>
          <w:lang w:val="en-AU" w:eastAsia="en-AU"/>
        </w:rPr>
        <w:t xml:space="preserve"> </w:t>
      </w:r>
      <w:r w:rsidRPr="00500258">
        <w:rPr>
          <w:lang w:val="en-AU" w:eastAsia="en-AU"/>
        </w:rPr>
        <w:t>the standards and their intent</w:t>
      </w:r>
    </w:p>
    <w:p w14:paraId="2E0A1B7F" w14:textId="23DA5A9F" w:rsidR="00901BE6" w:rsidRPr="00500258" w:rsidRDefault="00901BE6" w:rsidP="00901BE6">
      <w:pPr>
        <w:pStyle w:val="FSBullet1"/>
        <w:rPr>
          <w:lang w:val="en-AU" w:eastAsia="en-AU"/>
        </w:rPr>
      </w:pPr>
      <w:r w:rsidRPr="00500258">
        <w:rPr>
          <w:lang w:val="en-AU" w:eastAsia="en-AU"/>
        </w:rPr>
        <w:t>discussion in FSANZ consultation forums</w:t>
      </w:r>
    </w:p>
    <w:p w14:paraId="54CDA5E3" w14:textId="77777777" w:rsidR="00901BE6" w:rsidRPr="00500258" w:rsidRDefault="00901BE6" w:rsidP="00901BE6">
      <w:pPr>
        <w:pStyle w:val="FSBullet1"/>
        <w:rPr>
          <w:lang w:val="en-AU" w:eastAsia="en-AU"/>
        </w:rPr>
      </w:pPr>
      <w:r w:rsidRPr="00500258">
        <w:rPr>
          <w:lang w:val="en-AU" w:eastAsia="en-AU"/>
        </w:rPr>
        <w:t xml:space="preserve">direct engagement with government agencies </w:t>
      </w:r>
    </w:p>
    <w:p w14:paraId="7061CBA1" w14:textId="77777777" w:rsidR="00901BE6" w:rsidRPr="00500258" w:rsidRDefault="00901BE6" w:rsidP="007734D2">
      <w:pPr>
        <w:pStyle w:val="FSBullet1"/>
        <w:keepNext/>
        <w:keepLines/>
        <w:ind w:hanging="357"/>
        <w:rPr>
          <w:lang w:val="en-AU" w:eastAsia="en-AU"/>
        </w:rPr>
      </w:pPr>
      <w:r w:rsidRPr="00500258">
        <w:rPr>
          <w:lang w:val="en-AU" w:eastAsia="en-AU"/>
        </w:rPr>
        <w:t>public communication materials, including:</w:t>
      </w:r>
    </w:p>
    <w:p w14:paraId="72CDDB58" w14:textId="77777777" w:rsidR="00901BE6" w:rsidRPr="00500258" w:rsidRDefault="00901BE6" w:rsidP="007734D2">
      <w:pPr>
        <w:pStyle w:val="FSBullet2"/>
        <w:keepNext/>
        <w:keepLines/>
        <w:ind w:hanging="357"/>
        <w:rPr>
          <w:lang w:val="en-AU" w:eastAsia="en-AU"/>
        </w:rPr>
      </w:pPr>
      <w:r w:rsidRPr="00500258">
        <w:rPr>
          <w:lang w:val="en-AU" w:eastAsia="en-AU"/>
        </w:rPr>
        <w:t>a media release</w:t>
      </w:r>
    </w:p>
    <w:p w14:paraId="5E64A28C" w14:textId="77777777" w:rsidR="00901BE6" w:rsidRPr="00500258" w:rsidRDefault="00901BE6" w:rsidP="007734D2">
      <w:pPr>
        <w:pStyle w:val="FSBullet2"/>
        <w:keepNext/>
        <w:keepLines/>
        <w:ind w:hanging="357"/>
        <w:rPr>
          <w:lang w:val="en-AU" w:eastAsia="en-AU"/>
        </w:rPr>
      </w:pPr>
      <w:r w:rsidRPr="00500258">
        <w:rPr>
          <w:lang w:val="en-AU" w:eastAsia="en-AU"/>
        </w:rPr>
        <w:t>social media posts</w:t>
      </w:r>
    </w:p>
    <w:p w14:paraId="55BCBE22" w14:textId="77777777" w:rsidR="00901BE6" w:rsidRPr="00500258" w:rsidRDefault="00901BE6" w:rsidP="007734D2">
      <w:pPr>
        <w:pStyle w:val="FSBullet2"/>
        <w:keepNext/>
        <w:keepLines/>
        <w:ind w:hanging="357"/>
        <w:rPr>
          <w:lang w:val="en-AU" w:eastAsia="en-AU"/>
        </w:rPr>
      </w:pPr>
      <w:r w:rsidRPr="00500258">
        <w:rPr>
          <w:lang w:val="en-AU" w:eastAsia="en-AU"/>
        </w:rPr>
        <w:t>a dedicated public webpage</w:t>
      </w:r>
    </w:p>
    <w:p w14:paraId="44D7000F" w14:textId="5A74033D" w:rsidR="00901BE6" w:rsidRPr="00500258" w:rsidRDefault="00901BE6" w:rsidP="007734D2">
      <w:pPr>
        <w:pStyle w:val="FSBullet2"/>
        <w:keepNext/>
        <w:keepLines/>
        <w:ind w:hanging="357"/>
        <w:rPr>
          <w:lang w:val="en-AU" w:eastAsia="en-AU"/>
        </w:rPr>
      </w:pPr>
      <w:r w:rsidRPr="00500258">
        <w:rPr>
          <w:lang w:val="en-AU" w:eastAsia="en-AU"/>
        </w:rPr>
        <w:t>a Food Standards News article for subscribers (subscribers include industry,</w:t>
      </w:r>
      <w:r w:rsidR="007734D2">
        <w:rPr>
          <w:lang w:val="en-AU" w:eastAsia="en-AU"/>
        </w:rPr>
        <w:t xml:space="preserve"> </w:t>
      </w:r>
      <w:r w:rsidRPr="00500258">
        <w:rPr>
          <w:lang w:val="en-AU" w:eastAsia="en-AU"/>
        </w:rPr>
        <w:t>academics, consumer interest groups, interested members of the public)</w:t>
      </w:r>
    </w:p>
    <w:p w14:paraId="072A13E6" w14:textId="7D1B47E8" w:rsidR="00901BE6" w:rsidRPr="00500258" w:rsidRDefault="00901BE6" w:rsidP="007734D2">
      <w:pPr>
        <w:pStyle w:val="FSBullet2"/>
        <w:keepNext/>
        <w:keepLines/>
        <w:ind w:hanging="357"/>
        <w:rPr>
          <w:lang w:val="en-AU" w:eastAsia="en-AU"/>
        </w:rPr>
      </w:pPr>
      <w:r w:rsidRPr="00500258">
        <w:rPr>
          <w:lang w:val="en-AU" w:eastAsia="en-AU"/>
        </w:rPr>
        <w:t xml:space="preserve">specific communication materials aimed at </w:t>
      </w:r>
      <w:r w:rsidR="00272FCD">
        <w:rPr>
          <w:lang w:val="en-AU" w:eastAsia="en-AU"/>
        </w:rPr>
        <w:t>caregivers</w:t>
      </w:r>
    </w:p>
    <w:p w14:paraId="56F641D9" w14:textId="6A8A60E2" w:rsidR="00901BE6" w:rsidRPr="007734D2" w:rsidRDefault="00901BE6" w:rsidP="00901BE6">
      <w:pPr>
        <w:pStyle w:val="FSBullet1"/>
        <w:rPr>
          <w:lang w:val="en-AU" w:eastAsia="en-AU"/>
        </w:rPr>
      </w:pPr>
      <w:r w:rsidRPr="00500258">
        <w:rPr>
          <w:lang w:val="en-AU" w:eastAsia="en-AU"/>
        </w:rPr>
        <w:t>support materials for healthcare professionals.</w:t>
      </w:r>
    </w:p>
    <w:p w14:paraId="21648220" w14:textId="683C673E" w:rsidR="00901BE6" w:rsidRPr="00975AC6" w:rsidRDefault="00901BE6" w:rsidP="008811F8">
      <w:pPr>
        <w:widowControl/>
        <w:rPr>
          <w:lang w:val="en-AU"/>
        </w:rPr>
      </w:pPr>
      <w:r w:rsidRPr="00500258">
        <w:rPr>
          <w:lang w:val="en-AU"/>
        </w:rPr>
        <w:t xml:space="preserve">Communication materials for </w:t>
      </w:r>
      <w:r w:rsidR="00272FCD">
        <w:rPr>
          <w:lang w:val="en-AU"/>
        </w:rPr>
        <w:t>caregivers</w:t>
      </w:r>
      <w:r w:rsidRPr="00500258">
        <w:rPr>
          <w:lang w:val="en-AU"/>
        </w:rPr>
        <w:t xml:space="preserve"> is particularly important for this proposal, as industry is prevented from communicating with </w:t>
      </w:r>
      <w:r w:rsidR="00272FCD">
        <w:rPr>
          <w:lang w:val="en-AU"/>
        </w:rPr>
        <w:t>caregivers</w:t>
      </w:r>
      <w:r w:rsidRPr="00500258">
        <w:rPr>
          <w:lang w:val="en-AU"/>
        </w:rPr>
        <w:t xml:space="preserve"> about changes to infant formula products by the MAIF agreement.</w:t>
      </w:r>
    </w:p>
    <w:p w14:paraId="27FE9F15" w14:textId="05D753FB" w:rsidR="00901BE6" w:rsidRPr="00975AC6" w:rsidRDefault="00901BE6">
      <w:pPr>
        <w:pStyle w:val="Heading3"/>
        <w:rPr>
          <w:rStyle w:val="normaltextrun"/>
          <w:rFonts w:cs="Times New Roman"/>
          <w:b w:val="0"/>
          <w:color w:val="auto"/>
          <w:szCs w:val="24"/>
          <w:shd w:val="clear" w:color="auto" w:fill="auto"/>
          <w:lang w:val="en-GB" w:eastAsia="en-US" w:bidi="en-US"/>
        </w:rPr>
      </w:pPr>
      <w:bookmarkStart w:id="1482" w:name="_Ref156852730"/>
      <w:bookmarkStart w:id="1483" w:name="_Toc168995681"/>
      <w:bookmarkStart w:id="1484" w:name="_Toc158893152"/>
      <w:r w:rsidRPr="00975AC6">
        <w:rPr>
          <w:rStyle w:val="normaltextrun"/>
          <w:noProof w:val="0"/>
        </w:rPr>
        <w:t>Transition period for implementation</w:t>
      </w:r>
      <w:bookmarkEnd w:id="1482"/>
      <w:bookmarkEnd w:id="1483"/>
      <w:bookmarkEnd w:id="1484"/>
    </w:p>
    <w:p w14:paraId="5013E9ED" w14:textId="12A2BF61" w:rsidR="00901BE6" w:rsidRPr="00500258" w:rsidRDefault="00901BE6" w:rsidP="00901BE6">
      <w:pPr>
        <w:rPr>
          <w:lang w:val="en-AU" w:eastAsia="en-AU" w:bidi="ar-SA"/>
        </w:rPr>
      </w:pPr>
      <w:r w:rsidRPr="00500258">
        <w:rPr>
          <w:lang w:val="en-AU" w:eastAsia="en-AU" w:bidi="ar-SA"/>
        </w:rPr>
        <w:t>FSANZ is proposing a five-year transition period, which minimises the cost to industry adopting the standards, without excessively delaying resolving the problems identified.</w:t>
      </w:r>
    </w:p>
    <w:p w14:paraId="79863827" w14:textId="0AD34561" w:rsidR="008630CA" w:rsidRPr="00500258" w:rsidRDefault="008630CA" w:rsidP="00901BE6">
      <w:pPr>
        <w:rPr>
          <w:lang w:val="en-AU" w:eastAsia="en-AU" w:bidi="ar-SA"/>
        </w:rPr>
      </w:pPr>
      <w:r w:rsidRPr="00500258">
        <w:rPr>
          <w:lang w:val="en-AU" w:eastAsia="en-AU" w:bidi="ar-SA"/>
        </w:rPr>
        <w:t xml:space="preserve">The following factors were taken into account when </w:t>
      </w:r>
      <w:r w:rsidR="008F577D" w:rsidRPr="00500258">
        <w:rPr>
          <w:lang w:val="en-AU" w:eastAsia="en-AU" w:bidi="ar-SA"/>
        </w:rPr>
        <w:t xml:space="preserve">deciding </w:t>
      </w:r>
      <w:r w:rsidRPr="00500258">
        <w:rPr>
          <w:lang w:val="en-AU" w:eastAsia="en-AU" w:bidi="ar-SA"/>
        </w:rPr>
        <w:t>the transition period:</w:t>
      </w:r>
    </w:p>
    <w:p w14:paraId="4D41FF43" w14:textId="2443A8D1" w:rsidR="001158A6" w:rsidRPr="00500258" w:rsidRDefault="002142C2" w:rsidP="008630CA">
      <w:pPr>
        <w:pStyle w:val="FSBullet1"/>
        <w:rPr>
          <w:lang w:val="en-AU" w:eastAsia="en-AU"/>
        </w:rPr>
      </w:pPr>
      <w:r w:rsidRPr="00500258">
        <w:rPr>
          <w:lang w:val="en-AU" w:eastAsia="en-AU"/>
        </w:rPr>
        <w:t>5 years will minimise the cost to industry</w:t>
      </w:r>
    </w:p>
    <w:p w14:paraId="39B8608A" w14:textId="187B9FF5" w:rsidR="00122F47" w:rsidRPr="00500258" w:rsidRDefault="00122F47" w:rsidP="001158A6">
      <w:pPr>
        <w:pStyle w:val="FSBullet2"/>
        <w:rPr>
          <w:lang w:val="en-AU" w:eastAsia="en-AU"/>
        </w:rPr>
      </w:pPr>
      <w:r w:rsidRPr="00500258">
        <w:rPr>
          <w:lang w:val="en-AU" w:eastAsia="en-AU"/>
        </w:rPr>
        <w:t xml:space="preserve">this is </w:t>
      </w:r>
      <w:r w:rsidR="00395AFD" w:rsidRPr="00500258">
        <w:rPr>
          <w:lang w:val="en-AU" w:eastAsia="en-AU"/>
        </w:rPr>
        <w:t>period has been informed by</w:t>
      </w:r>
      <w:r w:rsidRPr="00500258">
        <w:rPr>
          <w:lang w:val="en-AU" w:eastAsia="en-AU"/>
        </w:rPr>
        <w:t xml:space="preserve"> discussions with industry</w:t>
      </w:r>
      <w:r w:rsidR="00395AFD" w:rsidRPr="00500258">
        <w:rPr>
          <w:lang w:val="en-AU" w:eastAsia="en-AU"/>
        </w:rPr>
        <w:t xml:space="preserve"> on the amount of time required</w:t>
      </w:r>
    </w:p>
    <w:p w14:paraId="00FB46EC" w14:textId="70519C79" w:rsidR="002142C2" w:rsidRPr="00500258" w:rsidRDefault="00122F47" w:rsidP="00A16530">
      <w:pPr>
        <w:pStyle w:val="FSBullet2"/>
        <w:rPr>
          <w:lang w:val="en-AU" w:eastAsia="en-AU"/>
        </w:rPr>
      </w:pPr>
      <w:r w:rsidRPr="00500258">
        <w:rPr>
          <w:lang w:val="en-AU" w:eastAsia="en-AU"/>
        </w:rPr>
        <w:lastRenderedPageBreak/>
        <w:t>t</w:t>
      </w:r>
      <w:r w:rsidR="001158A6" w:rsidRPr="00500258">
        <w:rPr>
          <w:lang w:val="en-AU" w:eastAsia="en-AU"/>
        </w:rPr>
        <w:t xml:space="preserve">his minimises potential impacts on </w:t>
      </w:r>
      <w:r w:rsidR="00272FCD">
        <w:rPr>
          <w:lang w:val="en-AU" w:eastAsia="en-AU"/>
        </w:rPr>
        <w:t>caregivers</w:t>
      </w:r>
      <w:r w:rsidR="001158A6" w:rsidRPr="00500258">
        <w:rPr>
          <w:lang w:val="en-AU" w:eastAsia="en-AU"/>
        </w:rPr>
        <w:t xml:space="preserve"> in terms of product cost and availability</w:t>
      </w:r>
    </w:p>
    <w:p w14:paraId="09E250AC" w14:textId="05ECBDD4" w:rsidR="00122F47" w:rsidRPr="00500258" w:rsidRDefault="00122F47" w:rsidP="00122F47">
      <w:pPr>
        <w:pStyle w:val="FSBullet1"/>
        <w:rPr>
          <w:lang w:val="en-AU" w:eastAsia="en-AU"/>
        </w:rPr>
      </w:pPr>
      <w:r w:rsidRPr="00500258">
        <w:rPr>
          <w:lang w:val="en-AU" w:eastAsia="en-AU"/>
        </w:rPr>
        <w:t>a</w:t>
      </w:r>
      <w:r w:rsidR="00C91B8E" w:rsidRPr="00500258">
        <w:rPr>
          <w:lang w:val="en-AU" w:eastAsia="en-AU"/>
        </w:rPr>
        <w:t xml:space="preserve"> shorter period will not lead to sufficient benefits to infants and their </w:t>
      </w:r>
      <w:r w:rsidR="009B75EA">
        <w:rPr>
          <w:lang w:val="en-AU" w:eastAsia="en-AU"/>
        </w:rPr>
        <w:t>caregivers</w:t>
      </w:r>
      <w:r w:rsidRPr="00500258">
        <w:rPr>
          <w:lang w:val="en-AU" w:eastAsia="en-AU"/>
        </w:rPr>
        <w:t xml:space="preserve"> to justify the additional cost</w:t>
      </w:r>
      <w:r w:rsidR="008F577D" w:rsidRPr="00500258">
        <w:rPr>
          <w:lang w:val="en-AU" w:eastAsia="en-AU"/>
        </w:rPr>
        <w:t xml:space="preserve"> to industry</w:t>
      </w:r>
    </w:p>
    <w:p w14:paraId="297A878F" w14:textId="08E10E6A" w:rsidR="00122F47" w:rsidRPr="00500258" w:rsidRDefault="00122F47" w:rsidP="00122F47">
      <w:pPr>
        <w:pStyle w:val="FSBullet2"/>
        <w:rPr>
          <w:lang w:val="en-AU" w:eastAsia="en-AU"/>
        </w:rPr>
      </w:pPr>
      <w:r w:rsidRPr="00500258">
        <w:rPr>
          <w:lang w:val="en-AU" w:eastAsia="en-AU"/>
        </w:rPr>
        <w:t>infant formula products are already safe and suitable</w:t>
      </w:r>
    </w:p>
    <w:p w14:paraId="3D953A7C" w14:textId="085D7D07" w:rsidR="00122F47" w:rsidRPr="00500258" w:rsidRDefault="00122F47" w:rsidP="00122F47">
      <w:pPr>
        <w:pStyle w:val="FSBullet2"/>
        <w:rPr>
          <w:lang w:val="en-AU" w:eastAsia="en-AU"/>
        </w:rPr>
      </w:pPr>
      <w:r w:rsidRPr="00500258">
        <w:rPr>
          <w:lang w:val="en-AU" w:eastAsia="en-AU"/>
        </w:rPr>
        <w:t>the benefits (over the status quo) are incremental</w:t>
      </w:r>
    </w:p>
    <w:p w14:paraId="11F59159" w14:textId="575C89E9" w:rsidR="00901BE6" w:rsidRPr="007734D2" w:rsidRDefault="00122F47" w:rsidP="00901BE6">
      <w:pPr>
        <w:pStyle w:val="FSBullet1"/>
        <w:rPr>
          <w:lang w:val="en-AU" w:eastAsia="en-AU"/>
        </w:rPr>
      </w:pPr>
      <w:r w:rsidRPr="00500258">
        <w:rPr>
          <w:lang w:val="en-AU" w:eastAsia="en-AU"/>
        </w:rPr>
        <w:t xml:space="preserve">stakeholder comments to the </w:t>
      </w:r>
      <w:r w:rsidR="002074D4">
        <w:rPr>
          <w:lang w:val="en-AU" w:eastAsia="en-AU"/>
        </w:rPr>
        <w:t>2nd</w:t>
      </w:r>
      <w:r w:rsidRPr="00500258">
        <w:rPr>
          <w:lang w:val="en-AU" w:eastAsia="en-AU"/>
        </w:rPr>
        <w:t xml:space="preserve"> CFS.</w:t>
      </w:r>
    </w:p>
    <w:p w14:paraId="5B5AC85F" w14:textId="6F184F21" w:rsidR="00122F47" w:rsidRPr="00975AC6" w:rsidRDefault="00122F47" w:rsidP="00901BE6">
      <w:pPr>
        <w:widowControl/>
        <w:rPr>
          <w:lang w:val="en-AU"/>
        </w:rPr>
      </w:pPr>
      <w:r w:rsidRPr="00975AC6">
        <w:rPr>
          <w:lang w:val="en-AU"/>
        </w:rPr>
        <w:t xml:space="preserve">These </w:t>
      </w:r>
      <w:r w:rsidR="003B1787" w:rsidRPr="00975AC6">
        <w:rPr>
          <w:lang w:val="en-AU"/>
        </w:rPr>
        <w:t>factors are discussed in more detail below.</w:t>
      </w:r>
    </w:p>
    <w:p w14:paraId="14D5B78F" w14:textId="663B28D5" w:rsidR="00901BE6" w:rsidRPr="00975AC6" w:rsidRDefault="00901BE6" w:rsidP="00901BE6">
      <w:pPr>
        <w:widowControl/>
        <w:rPr>
          <w:lang w:val="en-AU"/>
        </w:rPr>
      </w:pPr>
      <w:r w:rsidRPr="00975AC6">
        <w:rPr>
          <w:lang w:val="en-AU"/>
        </w:rPr>
        <w:t xml:space="preserve">More information on the consideration of the transition period is </w:t>
      </w:r>
      <w:r w:rsidRPr="00300E3D">
        <w:rPr>
          <w:lang w:val="en-AU"/>
        </w:rPr>
        <w:t xml:space="preserve">provided in </w:t>
      </w:r>
      <w:r w:rsidR="00300E3D" w:rsidRPr="00300E3D">
        <w:rPr>
          <w:lang w:val="en-AU"/>
        </w:rPr>
        <w:t>section 7 of the approval report.</w:t>
      </w:r>
    </w:p>
    <w:p w14:paraId="65EFB393" w14:textId="77777777" w:rsidR="00901BE6" w:rsidRPr="00500258" w:rsidRDefault="00901BE6" w:rsidP="00901BE6">
      <w:pPr>
        <w:pStyle w:val="Heading4"/>
        <w:rPr>
          <w:lang w:val="en-AU"/>
        </w:rPr>
      </w:pPr>
      <w:r w:rsidRPr="00500258">
        <w:rPr>
          <w:lang w:val="en-AU"/>
        </w:rPr>
        <w:t>A five year transition period is proposed</w:t>
      </w:r>
    </w:p>
    <w:p w14:paraId="36C3A7AC" w14:textId="59C38D73" w:rsidR="00901BE6" w:rsidRPr="00975AC6" w:rsidRDefault="00901BE6" w:rsidP="00901BE6">
      <w:pPr>
        <w:widowControl/>
        <w:rPr>
          <w:lang w:val="en-AU"/>
        </w:rPr>
      </w:pPr>
      <w:r w:rsidRPr="00975AC6">
        <w:rPr>
          <w:lang w:val="en-AU"/>
        </w:rPr>
        <w:t>FSANZ is proposing for the draft variation to take effect on the date of gazettal, with a five year transition period.</w:t>
      </w:r>
    </w:p>
    <w:p w14:paraId="0B044063" w14:textId="77777777" w:rsidR="00901BE6" w:rsidRPr="00975AC6" w:rsidRDefault="00901BE6" w:rsidP="00901BE6">
      <w:pPr>
        <w:widowControl/>
        <w:rPr>
          <w:lang w:val="en-AU"/>
        </w:rPr>
      </w:pPr>
      <w:r w:rsidRPr="00975AC6">
        <w:rPr>
          <w:lang w:val="en-AU"/>
        </w:rPr>
        <w:t>During the five year transition period, infant formula products can comply with either</w:t>
      </w:r>
    </w:p>
    <w:p w14:paraId="3D26D3B5" w14:textId="0CAA67DD" w:rsidR="00901BE6" w:rsidRPr="00975AC6" w:rsidRDefault="00901BE6" w:rsidP="00901BE6">
      <w:pPr>
        <w:pStyle w:val="FSBullet1"/>
        <w:numPr>
          <w:ilvl w:val="0"/>
          <w:numId w:val="4"/>
        </w:numPr>
        <w:rPr>
          <w:lang w:val="en-AU"/>
        </w:rPr>
      </w:pPr>
      <w:r w:rsidRPr="00975AC6">
        <w:rPr>
          <w:lang w:val="en-AU"/>
        </w:rPr>
        <w:t>the standards as in force as if the variation had not taken effect</w:t>
      </w:r>
      <w:r w:rsidR="003C599A" w:rsidRPr="00975AC6">
        <w:rPr>
          <w:lang w:val="en-AU"/>
        </w:rPr>
        <w:t>, or</w:t>
      </w:r>
    </w:p>
    <w:p w14:paraId="7FFECE9D" w14:textId="6AEC8F0C" w:rsidR="00901BE6" w:rsidRPr="007734D2" w:rsidRDefault="00901BE6" w:rsidP="00901BE6">
      <w:pPr>
        <w:pStyle w:val="FSBullet1"/>
        <w:numPr>
          <w:ilvl w:val="0"/>
          <w:numId w:val="4"/>
        </w:numPr>
        <w:rPr>
          <w:lang w:val="en-AU"/>
        </w:rPr>
      </w:pPr>
      <w:r w:rsidRPr="00975AC6">
        <w:rPr>
          <w:lang w:val="en-AU"/>
        </w:rPr>
        <w:t>the standards as amended by the variation.</w:t>
      </w:r>
    </w:p>
    <w:p w14:paraId="6D495E95" w14:textId="1038BFB7" w:rsidR="00901BE6" w:rsidRPr="00975AC6" w:rsidRDefault="00901BE6" w:rsidP="00901BE6">
      <w:pPr>
        <w:widowControl/>
        <w:rPr>
          <w:lang w:val="en-AU"/>
        </w:rPr>
      </w:pPr>
      <w:r w:rsidRPr="00975AC6">
        <w:rPr>
          <w:lang w:val="en-AU"/>
        </w:rPr>
        <w:t>After the transition period, all infant formula products available in the Australia and New Zealand market must comply with the new standards.</w:t>
      </w:r>
    </w:p>
    <w:p w14:paraId="32BE7C95" w14:textId="661955E1" w:rsidR="00901BE6" w:rsidRPr="00500258" w:rsidRDefault="000C5BF5" w:rsidP="00901BE6">
      <w:pPr>
        <w:pStyle w:val="Heading4"/>
        <w:rPr>
          <w:lang w:val="en-AU"/>
        </w:rPr>
      </w:pPr>
      <w:r w:rsidRPr="00500258">
        <w:rPr>
          <w:lang w:val="en-AU"/>
        </w:rPr>
        <w:t>A f</w:t>
      </w:r>
      <w:r w:rsidR="00901BE6" w:rsidRPr="00500258">
        <w:rPr>
          <w:lang w:val="en-AU"/>
        </w:rPr>
        <w:t xml:space="preserve">ive year transition period resolves problems as soon as is cost efficient </w:t>
      </w:r>
    </w:p>
    <w:p w14:paraId="2861A334" w14:textId="7E49A233" w:rsidR="00901BE6" w:rsidRPr="00975AC6" w:rsidRDefault="00901BE6" w:rsidP="00901BE6">
      <w:pPr>
        <w:widowControl/>
        <w:rPr>
          <w:lang w:val="en-AU"/>
        </w:rPr>
      </w:pPr>
      <w:r w:rsidRPr="00975AC6">
        <w:rPr>
          <w:lang w:val="en-AU"/>
        </w:rPr>
        <w:t>The trans</w:t>
      </w:r>
      <w:r w:rsidR="000C5BF5" w:rsidRPr="00975AC6">
        <w:rPr>
          <w:lang w:val="en-AU"/>
        </w:rPr>
        <w:t>i</w:t>
      </w:r>
      <w:r w:rsidRPr="00975AC6">
        <w:rPr>
          <w:lang w:val="en-AU"/>
        </w:rPr>
        <w:t xml:space="preserve">tion period </w:t>
      </w:r>
      <w:r w:rsidR="000C5BF5" w:rsidRPr="00975AC6">
        <w:rPr>
          <w:lang w:val="en-AU"/>
        </w:rPr>
        <w:t xml:space="preserve">proposed </w:t>
      </w:r>
      <w:r w:rsidRPr="00975AC6">
        <w:rPr>
          <w:lang w:val="en-AU"/>
        </w:rPr>
        <w:t xml:space="preserve">is designed to minimise the cost of </w:t>
      </w:r>
      <w:r w:rsidR="00034D2E" w:rsidRPr="00975AC6">
        <w:rPr>
          <w:lang w:val="en-AU"/>
        </w:rPr>
        <w:t xml:space="preserve">adjusting to </w:t>
      </w:r>
      <w:r w:rsidRPr="00975AC6">
        <w:rPr>
          <w:lang w:val="en-AU"/>
        </w:rPr>
        <w:t xml:space="preserve">the </w:t>
      </w:r>
      <w:r w:rsidR="00034D2E" w:rsidRPr="00975AC6">
        <w:rPr>
          <w:lang w:val="en-AU"/>
        </w:rPr>
        <w:t>new</w:t>
      </w:r>
      <w:r w:rsidRPr="00975AC6">
        <w:rPr>
          <w:lang w:val="en-AU"/>
        </w:rPr>
        <w:t xml:space="preserve"> standards, without excessively delaying resolving the problems identified.</w:t>
      </w:r>
    </w:p>
    <w:p w14:paraId="6853EE5D" w14:textId="069A63C6" w:rsidR="00901BE6" w:rsidRPr="00975AC6" w:rsidRDefault="00901BE6" w:rsidP="00901BE6">
      <w:pPr>
        <w:widowControl/>
        <w:rPr>
          <w:lang w:val="en-AU"/>
        </w:rPr>
      </w:pPr>
      <w:r w:rsidRPr="00975AC6">
        <w:rPr>
          <w:lang w:val="en-AU"/>
        </w:rPr>
        <w:t xml:space="preserve">Infant formula products produced under the current standards are safe and suitable, therefore there is no benefit to </w:t>
      </w:r>
      <w:r w:rsidR="00272FCD">
        <w:rPr>
          <w:lang w:val="en-AU"/>
        </w:rPr>
        <w:t>caregivers</w:t>
      </w:r>
      <w:r w:rsidRPr="00975AC6">
        <w:rPr>
          <w:lang w:val="en-AU"/>
        </w:rPr>
        <w:t xml:space="preserve"> from reducing the transition time to be shorter than is cost</w:t>
      </w:r>
      <w:r w:rsidR="000C5BF5" w:rsidRPr="00975AC6">
        <w:rPr>
          <w:lang w:val="en-AU"/>
        </w:rPr>
        <w:t>-</w:t>
      </w:r>
      <w:r w:rsidRPr="00975AC6">
        <w:rPr>
          <w:lang w:val="en-AU"/>
        </w:rPr>
        <w:t>efficient.</w:t>
      </w:r>
    </w:p>
    <w:p w14:paraId="62CFD216" w14:textId="6BF26816" w:rsidR="00901BE6" w:rsidRPr="00975AC6" w:rsidRDefault="00901BE6" w:rsidP="00901BE6">
      <w:pPr>
        <w:widowControl/>
        <w:rPr>
          <w:lang w:val="en-AU"/>
        </w:rPr>
      </w:pPr>
      <w:r w:rsidRPr="00975AC6">
        <w:rPr>
          <w:lang w:val="en-AU"/>
        </w:rPr>
        <w:t>For this reason, the transition period is based on FSANZ’s understanding of the time industry will require to achieve compliance at minimum cost. This understanding was developed by FSANZ in one-on-one meetings with industry and tested at consultation</w:t>
      </w:r>
      <w:r w:rsidR="007734D2">
        <w:rPr>
          <w:lang w:val="en-AU"/>
        </w:rPr>
        <w:t>.</w:t>
      </w:r>
    </w:p>
    <w:p w14:paraId="59BB753A" w14:textId="77777777" w:rsidR="00901BE6" w:rsidRPr="00975AC6" w:rsidRDefault="00901BE6" w:rsidP="0004143D">
      <w:pPr>
        <w:keepNext/>
        <w:keepLines/>
        <w:widowControl/>
        <w:rPr>
          <w:lang w:val="en-AU"/>
        </w:rPr>
      </w:pPr>
      <w:r w:rsidRPr="00975AC6">
        <w:rPr>
          <w:lang w:val="en-AU"/>
        </w:rPr>
        <w:t>A five year transition period allows for:</w:t>
      </w:r>
    </w:p>
    <w:p w14:paraId="078D06BE" w14:textId="77777777" w:rsidR="00901BE6" w:rsidRPr="00975AC6" w:rsidRDefault="00901BE6" w:rsidP="0004143D">
      <w:pPr>
        <w:pStyle w:val="FSBullet1"/>
        <w:keepNext/>
        <w:keepLines/>
        <w:rPr>
          <w:lang w:val="en-AU"/>
        </w:rPr>
      </w:pPr>
      <w:r w:rsidRPr="00975AC6">
        <w:rPr>
          <w:lang w:val="en-AU"/>
        </w:rPr>
        <w:t>three years for industry to update all products and achieve compliance with the new standards</w:t>
      </w:r>
      <w:r w:rsidRPr="00975AC6">
        <w:rPr>
          <w:rStyle w:val="FootnoteReference"/>
          <w:lang w:val="en-AU"/>
        </w:rPr>
        <w:footnoteReference w:id="89"/>
      </w:r>
    </w:p>
    <w:p w14:paraId="1C3A615D" w14:textId="6B984407" w:rsidR="00901BE6" w:rsidRPr="007734D2" w:rsidRDefault="00901BE6" w:rsidP="00901BE6">
      <w:pPr>
        <w:pStyle w:val="FSBullet1"/>
        <w:keepNext/>
        <w:keepLines/>
        <w:rPr>
          <w:lang w:val="en-AU"/>
        </w:rPr>
      </w:pPr>
      <w:r w:rsidRPr="00500258">
        <w:rPr>
          <w:lang w:val="en-AU"/>
        </w:rPr>
        <w:t>two additional years for old stock (not compliant with new standards) to be sold, based on a shelf-life of up to two years for some products.</w:t>
      </w:r>
    </w:p>
    <w:p w14:paraId="27F80812" w14:textId="1F2AE1AF" w:rsidR="002918B2" w:rsidRPr="00975AC6" w:rsidRDefault="002918B2" w:rsidP="00901BE6">
      <w:pPr>
        <w:widowControl/>
        <w:rPr>
          <w:lang w:val="en-AU"/>
        </w:rPr>
      </w:pPr>
      <w:r w:rsidRPr="00975AC6">
        <w:rPr>
          <w:lang w:val="en-AU"/>
        </w:rPr>
        <w:t>The five year period reflects the scale of the transition task for industry:</w:t>
      </w:r>
    </w:p>
    <w:p w14:paraId="33194786" w14:textId="287A7F29" w:rsidR="002918B2" w:rsidRPr="00975AC6" w:rsidRDefault="002918B2" w:rsidP="00C952E7">
      <w:pPr>
        <w:pStyle w:val="FSBullet1"/>
        <w:rPr>
          <w:lang w:val="en-AU"/>
        </w:rPr>
      </w:pPr>
      <w:r w:rsidRPr="00975AC6">
        <w:rPr>
          <w:lang w:val="en-AU"/>
        </w:rPr>
        <w:t xml:space="preserve">all  infant formula </w:t>
      </w:r>
      <w:r w:rsidR="55995A4D" w:rsidRPr="00975AC6">
        <w:rPr>
          <w:lang w:val="en-AU"/>
        </w:rPr>
        <w:t xml:space="preserve">and follow-on </w:t>
      </w:r>
      <w:r w:rsidR="008C351F" w:rsidRPr="00975AC6">
        <w:rPr>
          <w:lang w:val="en-AU"/>
        </w:rPr>
        <w:t>formula</w:t>
      </w:r>
      <w:r w:rsidRPr="00975AC6">
        <w:rPr>
          <w:lang w:val="en-AU"/>
        </w:rPr>
        <w:t xml:space="preserve"> are impacted, as are some SMPPi</w:t>
      </w:r>
      <w:r w:rsidR="01BD47AB" w:rsidRPr="00975AC6">
        <w:rPr>
          <w:lang w:val="en-AU"/>
        </w:rPr>
        <w:t xml:space="preserve"> (SMPPi products already on the PBS are not expected to</w:t>
      </w:r>
      <w:r w:rsidR="1F9C6324" w:rsidRPr="00975AC6">
        <w:rPr>
          <w:lang w:val="en-AU"/>
        </w:rPr>
        <w:t xml:space="preserve"> be impacted)</w:t>
      </w:r>
    </w:p>
    <w:p w14:paraId="3A4875FE" w14:textId="023817D3" w:rsidR="00B6032F" w:rsidRPr="00500258" w:rsidRDefault="00B6032F" w:rsidP="00D87032">
      <w:pPr>
        <w:pStyle w:val="FSBullet2"/>
        <w:rPr>
          <w:lang w:val="en-AU"/>
        </w:rPr>
      </w:pPr>
      <w:r w:rsidRPr="00500258">
        <w:rPr>
          <w:lang w:val="en-AU"/>
        </w:rPr>
        <w:lastRenderedPageBreak/>
        <w:t xml:space="preserve">five years allows industry to progressively </w:t>
      </w:r>
      <w:r w:rsidR="008947AE" w:rsidRPr="00500258">
        <w:rPr>
          <w:lang w:val="en-AU"/>
        </w:rPr>
        <w:t>change products to meet the standards</w:t>
      </w:r>
    </w:p>
    <w:p w14:paraId="0C7A039B" w14:textId="5F0768B3" w:rsidR="00D87032" w:rsidRPr="00500258" w:rsidRDefault="00FA15AF" w:rsidP="00D87032">
      <w:pPr>
        <w:pStyle w:val="FSBullet2"/>
        <w:rPr>
          <w:lang w:val="en-AU"/>
        </w:rPr>
      </w:pPr>
      <w:r w:rsidRPr="00500258">
        <w:rPr>
          <w:lang w:val="en-AU"/>
        </w:rPr>
        <w:t>successfully reformulating products requires specialised capabilities</w:t>
      </w:r>
    </w:p>
    <w:p w14:paraId="32E7DEFA" w14:textId="176A45E4" w:rsidR="00B6032F" w:rsidRPr="00500258" w:rsidRDefault="008947AE" w:rsidP="00A16530">
      <w:pPr>
        <w:pStyle w:val="FSBullet2"/>
        <w:rPr>
          <w:lang w:val="en-AU"/>
        </w:rPr>
      </w:pPr>
      <w:r w:rsidRPr="00500258">
        <w:rPr>
          <w:lang w:val="en-AU"/>
        </w:rPr>
        <w:t>there is not likely to be</w:t>
      </w:r>
      <w:r w:rsidR="00B6032F" w:rsidRPr="00500258">
        <w:rPr>
          <w:lang w:val="en-AU"/>
        </w:rPr>
        <w:t xml:space="preserve"> enough </w:t>
      </w:r>
      <w:r w:rsidRPr="00500258">
        <w:rPr>
          <w:lang w:val="en-AU"/>
        </w:rPr>
        <w:t>specialists to reformulate every product at the same time</w:t>
      </w:r>
    </w:p>
    <w:p w14:paraId="27B30C50" w14:textId="076F83B5" w:rsidR="002918B2" w:rsidRPr="00500258" w:rsidRDefault="009908EF" w:rsidP="00975AC6">
      <w:pPr>
        <w:pStyle w:val="FSBullet1"/>
        <w:keepNext/>
        <w:ind w:left="499" w:hanging="357"/>
        <w:rPr>
          <w:lang w:val="en-AU"/>
        </w:rPr>
      </w:pPr>
      <w:r w:rsidRPr="00500258">
        <w:rPr>
          <w:lang w:val="en-AU"/>
        </w:rPr>
        <w:t xml:space="preserve">reformulating infant formula products </w:t>
      </w:r>
      <w:r w:rsidR="0032710B" w:rsidRPr="00500258">
        <w:rPr>
          <w:lang w:val="en-AU"/>
        </w:rPr>
        <w:t xml:space="preserve">is </w:t>
      </w:r>
      <w:r w:rsidRPr="00500258">
        <w:rPr>
          <w:lang w:val="en-AU"/>
        </w:rPr>
        <w:t>complex</w:t>
      </w:r>
    </w:p>
    <w:p w14:paraId="32E87E3C" w14:textId="12F977A4" w:rsidR="002918B2" w:rsidRPr="007734D2" w:rsidRDefault="009908EF" w:rsidP="00901BE6">
      <w:pPr>
        <w:pStyle w:val="FSBullet2"/>
        <w:rPr>
          <w:lang w:val="en-AU"/>
        </w:rPr>
      </w:pPr>
      <w:r w:rsidRPr="00500258">
        <w:rPr>
          <w:lang w:val="en-AU"/>
        </w:rPr>
        <w:t xml:space="preserve">some ingredients perform multiple functions, </w:t>
      </w:r>
      <w:r w:rsidR="002115CA" w:rsidRPr="00500258">
        <w:rPr>
          <w:lang w:val="en-AU"/>
        </w:rPr>
        <w:t>modifying how much of these ingredients are used impacts on other parts of the recipe.</w:t>
      </w:r>
    </w:p>
    <w:p w14:paraId="3BAE19F9" w14:textId="3A43A03F" w:rsidR="004A3236" w:rsidRPr="00975AC6" w:rsidRDefault="000C5BF5" w:rsidP="00901BE6">
      <w:pPr>
        <w:widowControl/>
        <w:rPr>
          <w:lang w:val="en-AU"/>
        </w:rPr>
      </w:pPr>
      <w:r w:rsidRPr="00975AC6">
        <w:rPr>
          <w:lang w:val="en-AU"/>
        </w:rPr>
        <w:t>M</w:t>
      </w:r>
      <w:r w:rsidR="00901BE6" w:rsidRPr="00975AC6">
        <w:rPr>
          <w:lang w:val="en-AU"/>
        </w:rPr>
        <w:t xml:space="preserve">anufacturers can take up to five years to achieve compliance with the standards. </w:t>
      </w:r>
      <w:r w:rsidR="00E36393" w:rsidRPr="00975AC6">
        <w:rPr>
          <w:lang w:val="en-AU"/>
        </w:rPr>
        <w:t xml:space="preserve">There is no stock-in-trade period, at the end of the five years products that do not comply with the new standard cannot be sold. </w:t>
      </w:r>
      <w:r w:rsidR="00901BE6" w:rsidRPr="00975AC6">
        <w:rPr>
          <w:lang w:val="en-AU"/>
        </w:rPr>
        <w:t>Manufacturers who take more than three years will need to manage the risk of some products not being sold before the end of their shelf-life and the transition period.</w:t>
      </w:r>
    </w:p>
    <w:p w14:paraId="0A8BBA77" w14:textId="58C6B7F8" w:rsidR="00901BE6" w:rsidRPr="00975AC6" w:rsidRDefault="00A77E91" w:rsidP="00901BE6">
      <w:pPr>
        <w:widowControl/>
        <w:rPr>
          <w:lang w:val="en-AU"/>
        </w:rPr>
      </w:pPr>
      <w:r w:rsidRPr="00975AC6">
        <w:rPr>
          <w:lang w:val="en-AU"/>
        </w:rPr>
        <w:t>Compliance will be assessed on a</w:t>
      </w:r>
      <w:r w:rsidR="0032710B" w:rsidRPr="00975AC6">
        <w:rPr>
          <w:lang w:val="en-AU"/>
        </w:rPr>
        <w:t xml:space="preserve">n individual </w:t>
      </w:r>
      <w:r w:rsidR="00F91420" w:rsidRPr="00975AC6">
        <w:rPr>
          <w:lang w:val="en-AU"/>
        </w:rPr>
        <w:t>product basis</w:t>
      </w:r>
      <w:r w:rsidR="000531BF" w:rsidRPr="00975AC6">
        <w:rPr>
          <w:lang w:val="en-AU"/>
        </w:rPr>
        <w:t xml:space="preserve">. During the five year period products will be expected to fully comply with either the existing standard or the proposed standard. </w:t>
      </w:r>
      <w:r w:rsidR="004048CC" w:rsidRPr="00975AC6">
        <w:rPr>
          <w:lang w:val="en-AU"/>
        </w:rPr>
        <w:t xml:space="preserve">It </w:t>
      </w:r>
      <w:r w:rsidR="00937811" w:rsidRPr="00975AC6">
        <w:rPr>
          <w:lang w:val="en-AU"/>
        </w:rPr>
        <w:t>will be possible for manufacturers to progressively update products within their range</w:t>
      </w:r>
      <w:r w:rsidR="00CE6DF3" w:rsidRPr="00975AC6">
        <w:rPr>
          <w:lang w:val="en-AU"/>
        </w:rPr>
        <w:t xml:space="preserve">, producing </w:t>
      </w:r>
      <w:r w:rsidR="00F83014" w:rsidRPr="00975AC6">
        <w:rPr>
          <w:lang w:val="en-AU"/>
        </w:rPr>
        <w:t>some of their</w:t>
      </w:r>
      <w:r w:rsidR="00CE6DF3" w:rsidRPr="00975AC6">
        <w:rPr>
          <w:lang w:val="en-AU"/>
        </w:rPr>
        <w:t xml:space="preserve"> products to the existing standards and the remainder to the proposed standards.</w:t>
      </w:r>
    </w:p>
    <w:p w14:paraId="31BBB758" w14:textId="17C623CD" w:rsidR="00901BE6" w:rsidRPr="00975AC6" w:rsidRDefault="00901BE6" w:rsidP="00901BE6">
      <w:pPr>
        <w:widowControl/>
        <w:rPr>
          <w:lang w:val="en-AU"/>
        </w:rPr>
      </w:pPr>
      <w:r w:rsidRPr="00975AC6">
        <w:rPr>
          <w:lang w:val="en-AU"/>
        </w:rPr>
        <w:t xml:space="preserve">For general retailers (like supermarkets) the restriction of sale applies to </w:t>
      </w:r>
      <w:r w:rsidR="00F83014" w:rsidRPr="00975AC6">
        <w:rPr>
          <w:lang w:val="en-AU"/>
        </w:rPr>
        <w:t xml:space="preserve">all products in the new </w:t>
      </w:r>
      <w:r w:rsidRPr="00975AC6">
        <w:rPr>
          <w:lang w:val="en-AU"/>
        </w:rPr>
        <w:t xml:space="preserve">SMPPi </w:t>
      </w:r>
      <w:r w:rsidR="00F83014" w:rsidRPr="00975AC6">
        <w:rPr>
          <w:lang w:val="en-AU"/>
        </w:rPr>
        <w:t>category</w:t>
      </w:r>
      <w:r w:rsidRPr="00975AC6">
        <w:rPr>
          <w:lang w:val="en-AU"/>
        </w:rPr>
        <w:t>. Therefore, the restriction of sale will apply gradually to general retailers, in accordance with manufacturers</w:t>
      </w:r>
      <w:r w:rsidR="00F83014" w:rsidRPr="00975AC6">
        <w:rPr>
          <w:lang w:val="en-AU"/>
        </w:rPr>
        <w:t>’</w:t>
      </w:r>
      <w:r w:rsidRPr="00975AC6">
        <w:rPr>
          <w:lang w:val="en-AU"/>
        </w:rPr>
        <w:t xml:space="preserve"> reformulation schedules. Retailers can decide to end sales of specialised products at any time.</w:t>
      </w:r>
    </w:p>
    <w:p w14:paraId="4EC99CFC" w14:textId="7E3EC65C" w:rsidR="00901BE6" w:rsidRPr="00975AC6" w:rsidRDefault="00901BE6" w:rsidP="00901BE6">
      <w:pPr>
        <w:widowControl/>
        <w:rPr>
          <w:lang w:val="en-AU"/>
        </w:rPr>
      </w:pPr>
      <w:r w:rsidRPr="00975AC6">
        <w:rPr>
          <w:lang w:val="en-AU"/>
        </w:rPr>
        <w:t xml:space="preserve">No retailer (including supermarkets or pharmacies) can sell any products manufactured </w:t>
      </w:r>
      <w:r w:rsidR="00F83014" w:rsidRPr="00975AC6">
        <w:rPr>
          <w:lang w:val="en-AU"/>
        </w:rPr>
        <w:t xml:space="preserve">to meet </w:t>
      </w:r>
      <w:r w:rsidRPr="00975AC6">
        <w:rPr>
          <w:lang w:val="en-AU"/>
        </w:rPr>
        <w:t>the old standard at the end of the transition period.</w:t>
      </w:r>
    </w:p>
    <w:p w14:paraId="4A7E2706" w14:textId="2966CAE1" w:rsidR="00E900E2" w:rsidRPr="00975AC6" w:rsidRDefault="00901BE6" w:rsidP="00901BE6">
      <w:pPr>
        <w:widowControl/>
        <w:rPr>
          <w:lang w:val="en-AU"/>
        </w:rPr>
      </w:pPr>
      <w:r w:rsidRPr="00975AC6">
        <w:rPr>
          <w:lang w:val="en-AU"/>
        </w:rPr>
        <w:t xml:space="preserve">For </w:t>
      </w:r>
      <w:r w:rsidR="00272FCD">
        <w:rPr>
          <w:lang w:val="en-AU"/>
        </w:rPr>
        <w:t>caregivers</w:t>
      </w:r>
      <w:r w:rsidRPr="00975AC6">
        <w:rPr>
          <w:lang w:val="en-AU"/>
        </w:rPr>
        <w:t xml:space="preserve">, the five year transition period would minimise any potential cost increase passed on from industry and minimise the delay to </w:t>
      </w:r>
      <w:r w:rsidR="00F83014" w:rsidRPr="00975AC6">
        <w:rPr>
          <w:lang w:val="en-AU"/>
        </w:rPr>
        <w:t xml:space="preserve">receiving </w:t>
      </w:r>
      <w:r w:rsidRPr="00975AC6">
        <w:rPr>
          <w:lang w:val="en-AU"/>
        </w:rPr>
        <w:t xml:space="preserve">optimum nutrition </w:t>
      </w:r>
      <w:r w:rsidR="00F83014" w:rsidRPr="00975AC6">
        <w:rPr>
          <w:lang w:val="en-AU"/>
        </w:rPr>
        <w:t xml:space="preserve">and </w:t>
      </w:r>
      <w:r w:rsidRPr="00975AC6">
        <w:rPr>
          <w:lang w:val="en-AU"/>
        </w:rPr>
        <w:t>provision of information.</w:t>
      </w:r>
    </w:p>
    <w:p w14:paraId="27985B98" w14:textId="7BC41077" w:rsidR="00901BE6" w:rsidRPr="00975AC6" w:rsidRDefault="00272FCD" w:rsidP="00901BE6">
      <w:pPr>
        <w:widowControl/>
        <w:rPr>
          <w:lang w:val="en-AU"/>
        </w:rPr>
      </w:pPr>
      <w:r>
        <w:rPr>
          <w:lang w:val="en-AU"/>
        </w:rPr>
        <w:t>Caregivers</w:t>
      </w:r>
      <w:r w:rsidR="00AC29E4" w:rsidRPr="00975AC6">
        <w:rPr>
          <w:lang w:val="en-AU"/>
        </w:rPr>
        <w:t xml:space="preserve"> may experience some confusion</w:t>
      </w:r>
      <w:r w:rsidR="00DA2B38" w:rsidRPr="00975AC6">
        <w:rPr>
          <w:lang w:val="en-AU"/>
        </w:rPr>
        <w:t xml:space="preserve"> </w:t>
      </w:r>
      <w:r w:rsidR="00392989" w:rsidRPr="00975AC6">
        <w:rPr>
          <w:lang w:val="en-AU"/>
        </w:rPr>
        <w:t>during</w:t>
      </w:r>
      <w:r w:rsidR="00DA2B38" w:rsidRPr="00975AC6">
        <w:rPr>
          <w:lang w:val="en-AU"/>
        </w:rPr>
        <w:t xml:space="preserve"> the transition period</w:t>
      </w:r>
      <w:r w:rsidR="00AC29E4" w:rsidRPr="00975AC6">
        <w:rPr>
          <w:lang w:val="en-AU"/>
        </w:rPr>
        <w:t xml:space="preserve"> if they are not aware of the changes. This is because </w:t>
      </w:r>
      <w:r w:rsidR="00411CC3" w:rsidRPr="00975AC6">
        <w:rPr>
          <w:lang w:val="en-AU"/>
        </w:rPr>
        <w:t xml:space="preserve">the transition period allows products </w:t>
      </w:r>
      <w:r w:rsidR="00DA2B38" w:rsidRPr="00975AC6">
        <w:rPr>
          <w:lang w:val="en-AU"/>
        </w:rPr>
        <w:t>to be sold</w:t>
      </w:r>
      <w:r w:rsidR="00411CC3" w:rsidRPr="00975AC6">
        <w:rPr>
          <w:lang w:val="en-AU"/>
        </w:rPr>
        <w:t xml:space="preserve"> </w:t>
      </w:r>
      <w:r w:rsidR="00901BE6" w:rsidRPr="00975AC6">
        <w:rPr>
          <w:lang w:val="en-AU"/>
        </w:rPr>
        <w:t>that comply with</w:t>
      </w:r>
      <w:r w:rsidR="00DA2B38" w:rsidRPr="00975AC6">
        <w:rPr>
          <w:lang w:val="en-AU"/>
        </w:rPr>
        <w:t xml:space="preserve"> either the existing standards</w:t>
      </w:r>
      <w:r w:rsidR="00901BE6" w:rsidRPr="00975AC6">
        <w:rPr>
          <w:lang w:val="en-AU"/>
        </w:rPr>
        <w:t xml:space="preserve"> </w:t>
      </w:r>
      <w:r w:rsidR="00DA2B38" w:rsidRPr="00975AC6">
        <w:rPr>
          <w:lang w:val="en-AU"/>
        </w:rPr>
        <w:t>or the proposed standards.</w:t>
      </w:r>
      <w:r w:rsidR="00901BE6" w:rsidRPr="00975AC6">
        <w:rPr>
          <w:lang w:val="en-AU"/>
        </w:rPr>
        <w:t xml:space="preserve">  </w:t>
      </w:r>
      <w:r w:rsidR="0041239F" w:rsidRPr="00975AC6">
        <w:rPr>
          <w:lang w:val="en-AU"/>
        </w:rPr>
        <w:t>This could mean that two similar products (one complying with the old standard and the other complying with the new) could be sold at the same time.</w:t>
      </w:r>
    </w:p>
    <w:p w14:paraId="1AFEAD37" w14:textId="77777777" w:rsidR="00901BE6" w:rsidRPr="00500258" w:rsidRDefault="00901BE6" w:rsidP="00901BE6">
      <w:pPr>
        <w:pStyle w:val="Heading4"/>
        <w:rPr>
          <w:lang w:val="en-AU"/>
        </w:rPr>
      </w:pPr>
      <w:r w:rsidRPr="00500258">
        <w:rPr>
          <w:lang w:val="en-AU"/>
        </w:rPr>
        <w:t>Mixed stakeholder views on the five year transition period</w:t>
      </w:r>
    </w:p>
    <w:p w14:paraId="578523CE" w14:textId="7DDA779D" w:rsidR="00901BE6" w:rsidRPr="00500258" w:rsidRDefault="00901BE6" w:rsidP="00F83014">
      <w:pPr>
        <w:widowControl/>
        <w:rPr>
          <w:lang w:val="en-AU"/>
        </w:rPr>
      </w:pPr>
      <w:r w:rsidRPr="00500258">
        <w:rPr>
          <w:lang w:val="en-AU"/>
        </w:rPr>
        <w:t>S</w:t>
      </w:r>
      <w:r w:rsidRPr="00975AC6">
        <w:rPr>
          <w:lang w:val="en-AU"/>
        </w:rPr>
        <w:t xml:space="preserve">takeholder </w:t>
      </w:r>
      <w:r w:rsidRPr="00500258">
        <w:rPr>
          <w:lang w:val="en-AU"/>
        </w:rPr>
        <w:t xml:space="preserve">views on the transition period were mixed. FSANZ proposed the five year transition period in the </w:t>
      </w:r>
      <w:r w:rsidR="002074D4">
        <w:rPr>
          <w:lang w:val="en-AU"/>
        </w:rPr>
        <w:t>2nd</w:t>
      </w:r>
      <w:r w:rsidRPr="00500258">
        <w:rPr>
          <w:lang w:val="en-AU"/>
        </w:rPr>
        <w:t xml:space="preserve"> CFS.</w:t>
      </w:r>
    </w:p>
    <w:p w14:paraId="18981BED" w14:textId="2BB8A19D" w:rsidR="00901BE6" w:rsidRPr="00500258" w:rsidRDefault="00901BE6" w:rsidP="00F83014">
      <w:pPr>
        <w:widowControl/>
        <w:rPr>
          <w:lang w:val="en-AU"/>
        </w:rPr>
      </w:pPr>
      <w:r w:rsidRPr="00500258">
        <w:rPr>
          <w:lang w:val="en-AU"/>
        </w:rPr>
        <w:t xml:space="preserve">The following is a summary of selected comments that demonstrate the different views on the proposed transition </w:t>
      </w:r>
      <w:r w:rsidRPr="00300E3D">
        <w:rPr>
          <w:lang w:val="en-AU"/>
        </w:rPr>
        <w:t xml:space="preserve">period. The views of other stakeholders not mentioned here can be found at </w:t>
      </w:r>
      <w:r w:rsidR="00300E3D">
        <w:rPr>
          <w:lang w:val="en-AU"/>
        </w:rPr>
        <w:t>a</w:t>
      </w:r>
      <w:r w:rsidR="00300E3D" w:rsidRPr="00300E3D">
        <w:rPr>
          <w:lang w:val="en-AU"/>
        </w:rPr>
        <w:t>ppendix 3</w:t>
      </w:r>
      <w:r w:rsidRPr="00300E3D">
        <w:rPr>
          <w:lang w:val="en-AU"/>
        </w:rPr>
        <w:t xml:space="preserve"> of the </w:t>
      </w:r>
      <w:r w:rsidR="00300E3D">
        <w:rPr>
          <w:lang w:val="en-AU"/>
        </w:rPr>
        <w:t>a</w:t>
      </w:r>
      <w:r w:rsidRPr="00300E3D">
        <w:rPr>
          <w:lang w:val="en-AU"/>
        </w:rPr>
        <w:t xml:space="preserve">pproval </w:t>
      </w:r>
      <w:r w:rsidR="00300E3D">
        <w:rPr>
          <w:lang w:val="en-AU"/>
        </w:rPr>
        <w:t>r</w:t>
      </w:r>
      <w:r w:rsidRPr="00300E3D">
        <w:rPr>
          <w:lang w:val="en-AU"/>
        </w:rPr>
        <w:t>eport.</w:t>
      </w:r>
    </w:p>
    <w:p w14:paraId="0AA62B04" w14:textId="5BBFFCBC" w:rsidR="006961BD" w:rsidRDefault="00BD2F4D" w:rsidP="00F83014">
      <w:pPr>
        <w:widowControl/>
        <w:rPr>
          <w:lang w:val="en-AU"/>
        </w:rPr>
      </w:pPr>
      <w:r>
        <w:rPr>
          <w:lang w:val="en-AU"/>
        </w:rPr>
        <w:t xml:space="preserve">The majority </w:t>
      </w:r>
      <w:r w:rsidR="00506585">
        <w:rPr>
          <w:lang w:val="en-AU"/>
        </w:rPr>
        <w:t xml:space="preserve">industry respondents </w:t>
      </w:r>
      <w:r w:rsidR="006D136C" w:rsidRPr="00500258">
        <w:rPr>
          <w:lang w:val="en-AU"/>
        </w:rPr>
        <w:t>preferred</w:t>
      </w:r>
      <w:r w:rsidR="00901BE6" w:rsidRPr="00500258">
        <w:rPr>
          <w:lang w:val="en-AU"/>
        </w:rPr>
        <w:t xml:space="preserve"> a transition period of five years, plus an additional two years for stock-in-trade.</w:t>
      </w:r>
    </w:p>
    <w:p w14:paraId="6474E3D7" w14:textId="651CCB97" w:rsidR="00901BE6" w:rsidRPr="00500258" w:rsidRDefault="00901BE6" w:rsidP="00F83014">
      <w:pPr>
        <w:widowControl/>
        <w:rPr>
          <w:lang w:val="en-AU"/>
        </w:rPr>
      </w:pPr>
      <w:r w:rsidRPr="00500258">
        <w:rPr>
          <w:lang w:val="en-AU"/>
        </w:rPr>
        <w:t xml:space="preserve">INC stated that their proposed transition arrangement “will reduce cost of change and smooth the impact for </w:t>
      </w:r>
      <w:r w:rsidR="00272FCD">
        <w:rPr>
          <w:lang w:val="en-AU"/>
        </w:rPr>
        <w:t>caregivers</w:t>
      </w:r>
      <w:r w:rsidRPr="00500258">
        <w:rPr>
          <w:lang w:val="en-AU"/>
        </w:rPr>
        <w:t>.” However, the submission did not provide detail or evidence of how this time period would minimise costs, relative to the five years proposed.</w:t>
      </w:r>
    </w:p>
    <w:p w14:paraId="3C1A84E8" w14:textId="676724BA" w:rsidR="006961BD" w:rsidRDefault="00901BE6" w:rsidP="00F83014">
      <w:pPr>
        <w:widowControl/>
        <w:rPr>
          <w:lang w:val="en-AU"/>
        </w:rPr>
      </w:pPr>
      <w:r w:rsidRPr="00500258">
        <w:rPr>
          <w:lang w:val="en-AU"/>
        </w:rPr>
        <w:t xml:space="preserve">Conversely, some government health agencies thought the </w:t>
      </w:r>
      <w:r w:rsidRPr="00500258" w:rsidDel="00D37153">
        <w:rPr>
          <w:lang w:val="en-AU"/>
        </w:rPr>
        <w:t>f</w:t>
      </w:r>
      <w:r w:rsidRPr="00500258">
        <w:rPr>
          <w:lang w:val="en-AU"/>
        </w:rPr>
        <w:t>ive year period is too long.</w:t>
      </w:r>
    </w:p>
    <w:p w14:paraId="7355948E" w14:textId="22D763C0" w:rsidR="00901BE6" w:rsidRPr="00500258" w:rsidRDefault="00901BE6" w:rsidP="00F83014">
      <w:pPr>
        <w:widowControl/>
        <w:rPr>
          <w:lang w:val="en-AU"/>
        </w:rPr>
      </w:pPr>
      <w:r w:rsidRPr="00500258">
        <w:rPr>
          <w:lang w:val="en-AU"/>
        </w:rPr>
        <w:t>Reasons for this view included that the transition period proposed will:</w:t>
      </w:r>
    </w:p>
    <w:p w14:paraId="3531098B" w14:textId="1CBB4B9B" w:rsidR="00901BE6" w:rsidRPr="00500258" w:rsidRDefault="00901BE6" w:rsidP="00901BE6">
      <w:pPr>
        <w:pStyle w:val="FSBullet1"/>
        <w:rPr>
          <w:lang w:val="en-AU"/>
        </w:rPr>
      </w:pPr>
      <w:r w:rsidRPr="00500258">
        <w:rPr>
          <w:lang w:val="en-AU"/>
        </w:rPr>
        <w:lastRenderedPageBreak/>
        <w:t xml:space="preserve">create an unnecessarily extended period of regulatory cross-over and may cause confusion or uncertainty among </w:t>
      </w:r>
      <w:r w:rsidR="009B75EA">
        <w:rPr>
          <w:lang w:val="en-AU"/>
        </w:rPr>
        <w:t>caregivers</w:t>
      </w:r>
      <w:r w:rsidRPr="00500258">
        <w:rPr>
          <w:lang w:val="en-AU"/>
        </w:rPr>
        <w:t>, medical professionals and regulators</w:t>
      </w:r>
    </w:p>
    <w:p w14:paraId="208367A1" w14:textId="44F3E321" w:rsidR="00901BE6" w:rsidRPr="007734D2" w:rsidRDefault="00901BE6" w:rsidP="00F83014">
      <w:pPr>
        <w:pStyle w:val="FSBullet1"/>
        <w:rPr>
          <w:lang w:val="en-AU"/>
        </w:rPr>
      </w:pPr>
      <w:r w:rsidRPr="00500258">
        <w:rPr>
          <w:lang w:val="en-AU"/>
        </w:rPr>
        <w:t>there may be significant advancements in infant formula products over this time where the revised standard is no longer fit for purpose by the time it takes full effect</w:t>
      </w:r>
      <w:r w:rsidR="007734D2">
        <w:rPr>
          <w:lang w:val="en-AU"/>
        </w:rPr>
        <w:t>.</w:t>
      </w:r>
    </w:p>
    <w:p w14:paraId="6C2B4A5A" w14:textId="0A31C7FE" w:rsidR="00901BE6" w:rsidRPr="00500258" w:rsidRDefault="006961BD" w:rsidP="00F83014">
      <w:pPr>
        <w:widowControl/>
        <w:rPr>
          <w:lang w:val="en-AU" w:bidi="ar-SA"/>
        </w:rPr>
      </w:pPr>
      <w:r>
        <w:rPr>
          <w:lang w:val="en-AU" w:bidi="ar-SA"/>
        </w:rPr>
        <w:t>Some a</w:t>
      </w:r>
      <w:r w:rsidR="00901BE6" w:rsidRPr="00500258">
        <w:rPr>
          <w:lang w:val="en-AU" w:bidi="ar-SA"/>
        </w:rPr>
        <w:t>lternative suggestions for a shorter period included:</w:t>
      </w:r>
    </w:p>
    <w:p w14:paraId="53D047BE" w14:textId="406CE356" w:rsidR="00901BE6" w:rsidRPr="00500258" w:rsidRDefault="00901BE6" w:rsidP="00901BE6">
      <w:pPr>
        <w:pStyle w:val="FSBullet1"/>
        <w:rPr>
          <w:lang w:val="en-AU"/>
        </w:rPr>
      </w:pPr>
      <w:r w:rsidRPr="00500258">
        <w:rPr>
          <w:lang w:val="en-AU"/>
        </w:rPr>
        <w:t>three years to achieve compliance, with a two year allowance to sell through existing stock (removing the flexibility resulting in more products complying sooner)</w:t>
      </w:r>
    </w:p>
    <w:p w14:paraId="2B20CCFD" w14:textId="59359D66" w:rsidR="00901BE6" w:rsidRPr="007734D2" w:rsidRDefault="00901BE6" w:rsidP="00F83014">
      <w:pPr>
        <w:pStyle w:val="FSBullet1"/>
        <w:rPr>
          <w:lang w:val="en-AU"/>
        </w:rPr>
      </w:pPr>
      <w:r w:rsidRPr="00500258">
        <w:rPr>
          <w:lang w:val="en-AU"/>
        </w:rPr>
        <w:t>a flexible transition period that is no more than three to four years</w:t>
      </w:r>
      <w:r w:rsidR="007734D2">
        <w:rPr>
          <w:lang w:val="en-AU"/>
        </w:rPr>
        <w:t>.</w:t>
      </w:r>
    </w:p>
    <w:p w14:paraId="0AE90335" w14:textId="548B9723" w:rsidR="00901BE6" w:rsidRPr="00500258" w:rsidRDefault="00901BE6" w:rsidP="00F83014">
      <w:pPr>
        <w:widowControl/>
        <w:rPr>
          <w:lang w:val="en-AU" w:bidi="ar-SA"/>
        </w:rPr>
      </w:pPr>
      <w:r w:rsidRPr="00500258">
        <w:rPr>
          <w:lang w:val="en-AU"/>
        </w:rPr>
        <w:t>Some stakeholders supported the five year period</w:t>
      </w:r>
      <w:r w:rsidR="006961BD">
        <w:rPr>
          <w:lang w:val="en-AU"/>
        </w:rPr>
        <w:t xml:space="preserve">, this </w:t>
      </w:r>
      <w:r w:rsidR="00E01939" w:rsidRPr="00500258">
        <w:rPr>
          <w:lang w:val="en-AU"/>
        </w:rPr>
        <w:t>included</w:t>
      </w:r>
      <w:r w:rsidR="006961BD">
        <w:rPr>
          <w:lang w:val="en-AU"/>
        </w:rPr>
        <w:t xml:space="preserve"> one</w:t>
      </w:r>
      <w:r w:rsidR="00F4395A" w:rsidRPr="00500258">
        <w:rPr>
          <w:lang w:val="en-AU"/>
        </w:rPr>
        <w:t xml:space="preserve"> </w:t>
      </w:r>
      <w:r w:rsidRPr="00500258">
        <w:rPr>
          <w:lang w:val="en-AU"/>
        </w:rPr>
        <w:t>manufacturer</w:t>
      </w:r>
      <w:r w:rsidR="00F4395A" w:rsidRPr="00500258">
        <w:rPr>
          <w:lang w:val="en-AU"/>
        </w:rPr>
        <w:t xml:space="preserve"> and </w:t>
      </w:r>
      <w:r w:rsidR="006961BD">
        <w:rPr>
          <w:lang w:val="en-AU"/>
        </w:rPr>
        <w:t xml:space="preserve">one </w:t>
      </w:r>
      <w:r w:rsidR="00427DBF" w:rsidRPr="00500258">
        <w:rPr>
          <w:lang w:val="en-AU"/>
        </w:rPr>
        <w:t>government</w:t>
      </w:r>
      <w:r w:rsidR="00D57F40" w:rsidRPr="00500258">
        <w:rPr>
          <w:lang w:val="en-AU"/>
        </w:rPr>
        <w:t xml:space="preserve"> </w:t>
      </w:r>
      <w:r w:rsidR="00DB1C8A">
        <w:rPr>
          <w:lang w:val="en-AU"/>
        </w:rPr>
        <w:t>stakeholder.</w:t>
      </w:r>
    </w:p>
    <w:p w14:paraId="569B0D12" w14:textId="35371861" w:rsidR="00901BE6" w:rsidRPr="00975AC6" w:rsidRDefault="00901BE6" w:rsidP="00F83014">
      <w:pPr>
        <w:widowControl/>
        <w:rPr>
          <w:lang w:val="en-AU"/>
        </w:rPr>
      </w:pPr>
      <w:r w:rsidRPr="00975AC6">
        <w:rPr>
          <w:lang w:val="en-AU"/>
        </w:rPr>
        <w:t xml:space="preserve">FSANZ has considered the views of all stakeholders, however has decided to maintain a five year transition period (as initially proposed at the </w:t>
      </w:r>
      <w:r w:rsidR="002074D4">
        <w:rPr>
          <w:lang w:val="en-AU"/>
        </w:rPr>
        <w:t>2nd</w:t>
      </w:r>
      <w:r w:rsidRPr="00975AC6">
        <w:rPr>
          <w:lang w:val="en-AU"/>
        </w:rPr>
        <w:t xml:space="preserve"> CFS).</w:t>
      </w:r>
    </w:p>
    <w:p w14:paraId="5C2D68CB" w14:textId="5850346D" w:rsidR="0017284E" w:rsidRDefault="00901BE6">
      <w:pPr>
        <w:widowControl/>
        <w:rPr>
          <w:lang w:val="en-AU"/>
        </w:rPr>
      </w:pPr>
      <w:r w:rsidRPr="00975AC6">
        <w:rPr>
          <w:lang w:val="en-AU"/>
        </w:rPr>
        <w:t xml:space="preserve">FSANZ recognises the concerns about the </w:t>
      </w:r>
      <w:r w:rsidR="00E01939" w:rsidRPr="00975AC6">
        <w:rPr>
          <w:lang w:val="en-AU"/>
        </w:rPr>
        <w:t xml:space="preserve">length </w:t>
      </w:r>
      <w:r w:rsidRPr="00975AC6">
        <w:rPr>
          <w:lang w:val="en-AU"/>
        </w:rPr>
        <w:t xml:space="preserve">of the transition period proposed, however the negative impacts </w:t>
      </w:r>
      <w:r w:rsidR="00E01939" w:rsidRPr="00975AC6">
        <w:rPr>
          <w:lang w:val="en-AU"/>
        </w:rPr>
        <w:t>raised about</w:t>
      </w:r>
      <w:r w:rsidRPr="00975AC6">
        <w:rPr>
          <w:lang w:val="en-AU"/>
        </w:rPr>
        <w:t xml:space="preserve"> a shorter period are not likely to outweigh the cost impact to industry (and </w:t>
      </w:r>
      <w:r w:rsidR="00272FCD">
        <w:rPr>
          <w:lang w:val="en-AU"/>
        </w:rPr>
        <w:t>caregivers</w:t>
      </w:r>
      <w:r w:rsidRPr="00975AC6">
        <w:rPr>
          <w:lang w:val="en-AU"/>
        </w:rPr>
        <w:t xml:space="preserve"> if costs are passed through) of a shorter period. </w:t>
      </w:r>
      <w:r w:rsidR="00615248" w:rsidRPr="00975AC6">
        <w:rPr>
          <w:lang w:val="en-AU"/>
        </w:rPr>
        <w:t>N</w:t>
      </w:r>
      <w:r w:rsidRPr="00975AC6">
        <w:rPr>
          <w:lang w:val="en-AU"/>
        </w:rPr>
        <w:t xml:space="preserve">o evidence was provided to show that the cost of </w:t>
      </w:r>
      <w:r w:rsidR="00F4395A" w:rsidRPr="00975AC6">
        <w:rPr>
          <w:lang w:val="en-AU"/>
        </w:rPr>
        <w:t xml:space="preserve">the transition </w:t>
      </w:r>
      <w:r w:rsidRPr="00975AC6">
        <w:rPr>
          <w:lang w:val="en-AU"/>
        </w:rPr>
        <w:t>period</w:t>
      </w:r>
      <w:r w:rsidR="00F4395A" w:rsidRPr="00975AC6">
        <w:rPr>
          <w:lang w:val="en-AU"/>
        </w:rPr>
        <w:t xml:space="preserve"> proposed</w:t>
      </w:r>
      <w:r w:rsidRPr="00975AC6">
        <w:rPr>
          <w:lang w:val="en-AU"/>
        </w:rPr>
        <w:t xml:space="preserve"> is significantly different to </w:t>
      </w:r>
      <w:r w:rsidR="00F4395A" w:rsidRPr="00975AC6">
        <w:rPr>
          <w:lang w:val="en-AU"/>
        </w:rPr>
        <w:t>longer period (as proposed by industry).</w:t>
      </w:r>
    </w:p>
    <w:p w14:paraId="0706DEE2" w14:textId="77777777" w:rsidR="00FF2A02" w:rsidRPr="00FF2A02" w:rsidRDefault="00FF2A02">
      <w:pPr>
        <w:widowControl/>
        <w:rPr>
          <w:rStyle w:val="normaltextrun"/>
          <w:color w:val="000000"/>
          <w:szCs w:val="22"/>
          <w:shd w:val="clear" w:color="auto" w:fill="FFFFFF"/>
          <w:lang w:val="en-AU"/>
        </w:rPr>
      </w:pPr>
    </w:p>
    <w:p w14:paraId="15C43EEB" w14:textId="6D819913" w:rsidR="008777F7" w:rsidRPr="00975AC6" w:rsidRDefault="008777F7" w:rsidP="00875668">
      <w:pPr>
        <w:pStyle w:val="Heading2"/>
        <w:rPr>
          <w:rStyle w:val="eop"/>
          <w:noProof w:val="0"/>
        </w:rPr>
      </w:pPr>
      <w:bookmarkStart w:id="1485" w:name="_Toc168995682"/>
      <w:bookmarkStart w:id="1486" w:name="_Toc158893153"/>
      <w:r w:rsidRPr="00975AC6">
        <w:rPr>
          <w:rStyle w:val="eop"/>
          <w:noProof w:val="0"/>
        </w:rPr>
        <w:t>How will the changes to the standard</w:t>
      </w:r>
      <w:r w:rsidR="00EC13A4" w:rsidRPr="00975AC6">
        <w:rPr>
          <w:rStyle w:val="eop"/>
          <w:noProof w:val="0"/>
        </w:rPr>
        <w:t>s</w:t>
      </w:r>
      <w:r w:rsidRPr="00975AC6">
        <w:rPr>
          <w:rStyle w:val="eop"/>
          <w:noProof w:val="0"/>
        </w:rPr>
        <w:t xml:space="preserve"> be evaluated?</w:t>
      </w:r>
      <w:bookmarkEnd w:id="1485"/>
      <w:bookmarkEnd w:id="1486"/>
    </w:p>
    <w:p w14:paraId="50E8C7F2" w14:textId="4AF6D388" w:rsidR="00C30F7D" w:rsidRPr="00FE520C" w:rsidRDefault="00D1359B" w:rsidP="00A35235">
      <w:pPr>
        <w:rPr>
          <w:rStyle w:val="normaltextrun"/>
          <w:rFonts w:cs="Arial"/>
          <w:strike/>
          <w:color w:val="000000"/>
          <w:szCs w:val="22"/>
          <w:shd w:val="clear" w:color="auto" w:fill="FFFFFF"/>
          <w:lang w:val="en-AU"/>
        </w:rPr>
      </w:pPr>
      <w:r w:rsidRPr="00500258">
        <w:rPr>
          <w:lang w:val="en-AU" w:bidi="ar-SA"/>
        </w:rPr>
        <w:t>The primary responsibility for</w:t>
      </w:r>
      <w:r w:rsidR="00FB76BB" w:rsidRPr="00500258">
        <w:rPr>
          <w:lang w:val="en-AU" w:bidi="ar-SA"/>
        </w:rPr>
        <w:t xml:space="preserve"> actively</w:t>
      </w:r>
      <w:r w:rsidRPr="00500258">
        <w:rPr>
          <w:lang w:val="en-AU" w:bidi="ar-SA"/>
        </w:rPr>
        <w:t xml:space="preserve"> </w:t>
      </w:r>
      <w:r w:rsidR="00ED4055" w:rsidRPr="00500258">
        <w:rPr>
          <w:lang w:val="en-AU" w:bidi="ar-SA"/>
        </w:rPr>
        <w:t xml:space="preserve">monitoring and evaluating food standards </w:t>
      </w:r>
      <w:r w:rsidR="0019232F" w:rsidRPr="00500258">
        <w:rPr>
          <w:lang w:val="en-AU" w:bidi="ar-SA"/>
        </w:rPr>
        <w:t>lies with</w:t>
      </w:r>
      <w:r w:rsidR="00ED4055" w:rsidRPr="00500258">
        <w:rPr>
          <w:lang w:val="en-AU" w:bidi="ar-SA"/>
        </w:rPr>
        <w:t xml:space="preserve"> </w:t>
      </w:r>
      <w:r w:rsidR="00DB61AA" w:rsidRPr="00500258">
        <w:rPr>
          <w:lang w:val="en-AU" w:bidi="ar-SA"/>
        </w:rPr>
        <w:t xml:space="preserve">the </w:t>
      </w:r>
      <w:r w:rsidR="00EC13A4" w:rsidRPr="00500258">
        <w:rPr>
          <w:lang w:val="en-AU" w:bidi="ar-SA"/>
        </w:rPr>
        <w:t>jurisdiction</w:t>
      </w:r>
      <w:r w:rsidR="00805196" w:rsidRPr="00500258">
        <w:rPr>
          <w:lang w:val="en-AU" w:bidi="ar-SA"/>
        </w:rPr>
        <w:t>al government</w:t>
      </w:r>
      <w:r w:rsidR="00647C3C" w:rsidRPr="00500258">
        <w:rPr>
          <w:lang w:val="en-AU" w:bidi="ar-SA"/>
        </w:rPr>
        <w:t>s</w:t>
      </w:r>
      <w:r w:rsidR="00805196" w:rsidRPr="00500258">
        <w:rPr>
          <w:lang w:val="en-AU" w:bidi="ar-SA"/>
        </w:rPr>
        <w:t xml:space="preserve"> that have adopted the Code</w:t>
      </w:r>
      <w:r w:rsidR="00DB61AA" w:rsidRPr="00500258">
        <w:rPr>
          <w:lang w:val="en-AU" w:bidi="ar-SA"/>
        </w:rPr>
        <w:t>.</w:t>
      </w:r>
    </w:p>
    <w:p w14:paraId="0FAB5BB2" w14:textId="6DB5BDDF" w:rsidR="00373962" w:rsidRPr="00975AC6" w:rsidRDefault="006E589D" w:rsidP="00A35235">
      <w:pPr>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 xml:space="preserve">Jurisdictions </w:t>
      </w:r>
      <w:r w:rsidR="00F92796" w:rsidRPr="00975AC6">
        <w:rPr>
          <w:rStyle w:val="normaltextrun"/>
          <w:rFonts w:cs="Arial"/>
          <w:color w:val="000000"/>
          <w:szCs w:val="22"/>
          <w:shd w:val="clear" w:color="auto" w:fill="FFFFFF"/>
          <w:lang w:val="en-AU"/>
        </w:rPr>
        <w:t>develop</w:t>
      </w:r>
      <w:r w:rsidRPr="00975AC6">
        <w:rPr>
          <w:rStyle w:val="normaltextrun"/>
          <w:rFonts w:cs="Arial"/>
          <w:color w:val="000000"/>
          <w:szCs w:val="22"/>
          <w:shd w:val="clear" w:color="auto" w:fill="FFFFFF"/>
          <w:lang w:val="en-AU"/>
        </w:rPr>
        <w:t xml:space="preserve"> the </w:t>
      </w:r>
      <w:r w:rsidR="0075274B" w:rsidRPr="00975AC6">
        <w:rPr>
          <w:rStyle w:val="normaltextrun"/>
          <w:rFonts w:cs="Arial"/>
          <w:color w:val="000000"/>
          <w:szCs w:val="22"/>
          <w:shd w:val="clear" w:color="auto" w:fill="FFFFFF"/>
          <w:lang w:val="en-AU"/>
        </w:rPr>
        <w:t>policy principles for food standards</w:t>
      </w:r>
      <w:r w:rsidR="00F92796" w:rsidRPr="00975AC6">
        <w:rPr>
          <w:rStyle w:val="normaltextrun"/>
          <w:rFonts w:cs="Arial"/>
          <w:color w:val="000000"/>
          <w:szCs w:val="22"/>
          <w:shd w:val="clear" w:color="auto" w:fill="FFFFFF"/>
          <w:lang w:val="en-AU"/>
        </w:rPr>
        <w:t xml:space="preserve">, </w:t>
      </w:r>
      <w:r w:rsidR="0075274B" w:rsidRPr="00975AC6">
        <w:rPr>
          <w:rStyle w:val="normaltextrun"/>
          <w:rFonts w:cs="Arial"/>
          <w:color w:val="000000"/>
          <w:szCs w:val="22"/>
          <w:shd w:val="clear" w:color="auto" w:fill="FFFFFF"/>
          <w:lang w:val="en-AU"/>
        </w:rPr>
        <w:t>including infant formula standards</w:t>
      </w:r>
      <w:r w:rsidR="00F92796" w:rsidRPr="00975AC6">
        <w:rPr>
          <w:rStyle w:val="normaltextrun"/>
          <w:rFonts w:cs="Arial"/>
          <w:color w:val="000000"/>
          <w:szCs w:val="22"/>
          <w:shd w:val="clear" w:color="auto" w:fill="FFFFFF"/>
          <w:lang w:val="en-AU"/>
        </w:rPr>
        <w:t>.</w:t>
      </w:r>
      <w:r w:rsidR="00E42DD0" w:rsidRPr="00975AC6">
        <w:rPr>
          <w:rStyle w:val="FootnoteReference"/>
          <w:rFonts w:cs="Arial"/>
          <w:color w:val="000000"/>
          <w:szCs w:val="22"/>
          <w:shd w:val="clear" w:color="auto" w:fill="FFFFFF"/>
          <w:lang w:val="en-AU"/>
        </w:rPr>
        <w:footnoteReference w:id="90"/>
      </w:r>
      <w:r w:rsidR="00F92796" w:rsidRPr="00975AC6">
        <w:rPr>
          <w:rStyle w:val="normaltextrun"/>
          <w:rFonts w:cs="Arial"/>
          <w:color w:val="000000"/>
          <w:szCs w:val="22"/>
          <w:shd w:val="clear" w:color="auto" w:fill="FFFFFF"/>
          <w:lang w:val="en-AU"/>
        </w:rPr>
        <w:t xml:space="preserve"> T</w:t>
      </w:r>
      <w:r w:rsidR="0075274B" w:rsidRPr="00975AC6">
        <w:rPr>
          <w:rStyle w:val="normaltextrun"/>
          <w:rFonts w:cs="Arial"/>
          <w:color w:val="000000"/>
          <w:szCs w:val="22"/>
          <w:shd w:val="clear" w:color="auto" w:fill="FFFFFF"/>
          <w:lang w:val="en-AU"/>
        </w:rPr>
        <w:t xml:space="preserve">herefore </w:t>
      </w:r>
      <w:r w:rsidR="004979E6" w:rsidRPr="00975AC6">
        <w:rPr>
          <w:rStyle w:val="normaltextrun"/>
          <w:rFonts w:cs="Arial"/>
          <w:color w:val="000000"/>
          <w:szCs w:val="22"/>
          <w:shd w:val="clear" w:color="auto" w:fill="FFFFFF"/>
          <w:lang w:val="en-AU"/>
        </w:rPr>
        <w:t xml:space="preserve">it is appropriate that they </w:t>
      </w:r>
      <w:r w:rsidR="00B31958" w:rsidRPr="00975AC6">
        <w:rPr>
          <w:rStyle w:val="normaltextrun"/>
          <w:rFonts w:cs="Arial"/>
          <w:color w:val="000000"/>
          <w:szCs w:val="22"/>
          <w:shd w:val="clear" w:color="auto" w:fill="FFFFFF"/>
          <w:lang w:val="en-AU"/>
        </w:rPr>
        <w:t>have responsibility for reviewing the outcomes of the standards against their policy principles.</w:t>
      </w:r>
    </w:p>
    <w:p w14:paraId="798E85DD" w14:textId="2E4FA9A0" w:rsidR="00555F4A" w:rsidRPr="00975AC6" w:rsidRDefault="00805196" w:rsidP="00A35235">
      <w:pPr>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Agencies with respons</w:t>
      </w:r>
      <w:r w:rsidR="00E01939" w:rsidRPr="00975AC6">
        <w:rPr>
          <w:rStyle w:val="normaltextrun"/>
          <w:rFonts w:cs="Arial"/>
          <w:color w:val="000000"/>
          <w:szCs w:val="22"/>
          <w:shd w:val="clear" w:color="auto" w:fill="FFFFFF"/>
          <w:lang w:val="en-AU"/>
        </w:rPr>
        <w:t>i</w:t>
      </w:r>
      <w:r w:rsidRPr="00975AC6">
        <w:rPr>
          <w:rStyle w:val="normaltextrun"/>
          <w:rFonts w:cs="Arial"/>
          <w:color w:val="000000"/>
          <w:szCs w:val="22"/>
          <w:shd w:val="clear" w:color="auto" w:fill="FFFFFF"/>
          <w:lang w:val="en-AU"/>
        </w:rPr>
        <w:t xml:space="preserve">bility for food policy could act alone to evaluate </w:t>
      </w:r>
      <w:r w:rsidR="00274038" w:rsidRPr="00975AC6">
        <w:rPr>
          <w:rStyle w:val="normaltextrun"/>
          <w:rFonts w:cs="Arial"/>
          <w:color w:val="000000"/>
          <w:szCs w:val="22"/>
          <w:shd w:val="clear" w:color="auto" w:fill="FFFFFF"/>
          <w:lang w:val="en-AU"/>
        </w:rPr>
        <w:t xml:space="preserve">or monitor </w:t>
      </w:r>
      <w:r w:rsidRPr="00975AC6">
        <w:rPr>
          <w:rStyle w:val="normaltextrun"/>
          <w:rFonts w:cs="Arial"/>
          <w:color w:val="000000"/>
          <w:szCs w:val="22"/>
          <w:shd w:val="clear" w:color="auto" w:fill="FFFFFF"/>
          <w:lang w:val="en-AU"/>
        </w:rPr>
        <w:t>the standards, or agencies could act jointly through the Food Regulation Standing Committee (FRSC).</w:t>
      </w:r>
      <w:r w:rsidR="00274038" w:rsidRPr="00975AC6">
        <w:rPr>
          <w:rStyle w:val="FootnoteReference"/>
          <w:rFonts w:cs="Arial"/>
          <w:color w:val="000000"/>
          <w:szCs w:val="22"/>
          <w:shd w:val="clear" w:color="auto" w:fill="FFFFFF"/>
          <w:lang w:val="en-AU"/>
        </w:rPr>
        <w:footnoteReference w:id="91"/>
      </w:r>
      <w:r w:rsidRPr="00975AC6">
        <w:rPr>
          <w:rStyle w:val="normaltextrun"/>
          <w:rFonts w:cs="Arial"/>
          <w:color w:val="000000"/>
          <w:szCs w:val="22"/>
          <w:shd w:val="clear" w:color="auto" w:fill="FFFFFF"/>
          <w:lang w:val="en-AU"/>
        </w:rPr>
        <w:t xml:space="preserve"> </w:t>
      </w:r>
      <w:r w:rsidR="00C00F25" w:rsidRPr="00975AC6">
        <w:rPr>
          <w:rStyle w:val="normaltextrun"/>
          <w:rFonts w:cs="Arial"/>
          <w:color w:val="000000"/>
          <w:szCs w:val="22"/>
          <w:shd w:val="clear" w:color="auto" w:fill="FFFFFF"/>
          <w:lang w:val="en-AU"/>
        </w:rPr>
        <w:t xml:space="preserve">FRSC </w:t>
      </w:r>
      <w:r w:rsidR="00647C3C" w:rsidRPr="00975AC6">
        <w:rPr>
          <w:rStyle w:val="normaltextrun"/>
          <w:rFonts w:cs="Arial"/>
          <w:color w:val="000000"/>
          <w:szCs w:val="22"/>
          <w:shd w:val="clear" w:color="auto" w:fill="FFFFFF"/>
          <w:lang w:val="en-AU"/>
        </w:rPr>
        <w:t xml:space="preserve">provides </w:t>
      </w:r>
      <w:r w:rsidR="00BF0507" w:rsidRPr="00975AC6">
        <w:rPr>
          <w:rStyle w:val="normaltextrun"/>
          <w:rFonts w:cs="Arial"/>
          <w:color w:val="000000"/>
          <w:szCs w:val="22"/>
          <w:shd w:val="clear" w:color="auto" w:fill="FFFFFF"/>
          <w:lang w:val="en-AU"/>
        </w:rPr>
        <w:t>advice to</w:t>
      </w:r>
      <w:r w:rsidR="00F07A1F" w:rsidRPr="00975AC6">
        <w:rPr>
          <w:rStyle w:val="normaltextrun"/>
          <w:rFonts w:cs="Arial"/>
          <w:color w:val="000000"/>
          <w:szCs w:val="22"/>
          <w:shd w:val="clear" w:color="auto" w:fill="FFFFFF"/>
          <w:lang w:val="en-AU"/>
        </w:rPr>
        <w:t xml:space="preserve"> food ministers</w:t>
      </w:r>
      <w:r w:rsidR="00BF0507" w:rsidRPr="00975AC6">
        <w:rPr>
          <w:rStyle w:val="normaltextrun"/>
          <w:rFonts w:cs="Arial"/>
          <w:color w:val="000000"/>
          <w:szCs w:val="22"/>
          <w:shd w:val="clear" w:color="auto" w:fill="FFFFFF"/>
          <w:lang w:val="en-AU"/>
        </w:rPr>
        <w:t xml:space="preserve"> on food regulation issues</w:t>
      </w:r>
      <w:r w:rsidR="00F07A1F" w:rsidRPr="00975AC6">
        <w:rPr>
          <w:rStyle w:val="normaltextrun"/>
          <w:rFonts w:cs="Arial"/>
          <w:color w:val="000000"/>
          <w:szCs w:val="22"/>
          <w:shd w:val="clear" w:color="auto" w:fill="FFFFFF"/>
          <w:lang w:val="en-AU"/>
        </w:rPr>
        <w:t>, which can then result in FSANZ taking action.</w:t>
      </w:r>
    </w:p>
    <w:p w14:paraId="26E903F6" w14:textId="17F81F81" w:rsidR="0043632F" w:rsidRPr="00975AC6" w:rsidRDefault="00555F4A" w:rsidP="00A35235">
      <w:pPr>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An example of this</w:t>
      </w:r>
      <w:r w:rsidR="000056BF" w:rsidRPr="00975AC6">
        <w:rPr>
          <w:rStyle w:val="normaltextrun"/>
          <w:rFonts w:cs="Arial"/>
          <w:color w:val="000000"/>
          <w:szCs w:val="22"/>
          <w:shd w:val="clear" w:color="auto" w:fill="FFFFFF"/>
          <w:lang w:val="en-AU"/>
        </w:rPr>
        <w:t xml:space="preserve"> where</w:t>
      </w:r>
      <w:r w:rsidR="00BC5DCE" w:rsidRPr="00975AC6">
        <w:rPr>
          <w:rStyle w:val="normaltextrun"/>
          <w:rFonts w:cs="Arial"/>
          <w:color w:val="000000"/>
          <w:szCs w:val="22"/>
          <w:shd w:val="clear" w:color="auto" w:fill="FFFFFF"/>
          <w:lang w:val="en-AU"/>
        </w:rPr>
        <w:t xml:space="preserve"> (in 201</w:t>
      </w:r>
      <w:r w:rsidR="00182416" w:rsidRPr="00975AC6">
        <w:rPr>
          <w:rStyle w:val="normaltextrun"/>
          <w:rFonts w:cs="Arial"/>
          <w:color w:val="000000"/>
          <w:szCs w:val="22"/>
          <w:shd w:val="clear" w:color="auto" w:fill="FFFFFF"/>
          <w:lang w:val="en-AU"/>
        </w:rPr>
        <w:t>7</w:t>
      </w:r>
      <w:r w:rsidR="00BC5DCE" w:rsidRPr="00975AC6">
        <w:rPr>
          <w:rStyle w:val="normaltextrun"/>
          <w:rFonts w:cs="Arial"/>
          <w:color w:val="000000"/>
          <w:szCs w:val="22"/>
          <w:shd w:val="clear" w:color="auto" w:fill="FFFFFF"/>
          <w:lang w:val="en-AU"/>
        </w:rPr>
        <w:t>)</w:t>
      </w:r>
      <w:r w:rsidR="000056BF" w:rsidRPr="00975AC6">
        <w:rPr>
          <w:rStyle w:val="normaltextrun"/>
          <w:rFonts w:cs="Arial"/>
          <w:color w:val="000000"/>
          <w:szCs w:val="22"/>
          <w:shd w:val="clear" w:color="auto" w:fill="FFFFFF"/>
          <w:lang w:val="en-AU"/>
        </w:rPr>
        <w:t xml:space="preserve"> food ministers noted the </w:t>
      </w:r>
      <w:r w:rsidR="00BC5DCE" w:rsidRPr="00975AC6">
        <w:rPr>
          <w:rStyle w:val="normaltextrun"/>
          <w:rFonts w:cs="Arial"/>
          <w:color w:val="000000"/>
          <w:szCs w:val="22"/>
          <w:shd w:val="clear" w:color="auto" w:fill="FFFFFF"/>
          <w:lang w:val="en-AU"/>
        </w:rPr>
        <w:t>number of foodborne illness outbreaks in Australia.</w:t>
      </w:r>
      <w:r w:rsidR="00E25FE7" w:rsidRPr="00975AC6">
        <w:rPr>
          <w:rStyle w:val="normaltextrun"/>
          <w:rFonts w:cs="Arial"/>
          <w:color w:val="000000"/>
          <w:szCs w:val="22"/>
          <w:shd w:val="clear" w:color="auto" w:fill="FFFFFF"/>
          <w:lang w:val="en-AU"/>
        </w:rPr>
        <w:t xml:space="preserve"> A working group was formed</w:t>
      </w:r>
      <w:r w:rsidR="004607BE" w:rsidRPr="00975AC6">
        <w:rPr>
          <w:rStyle w:val="normaltextrun"/>
          <w:rFonts w:cs="Arial"/>
          <w:color w:val="000000"/>
          <w:szCs w:val="22"/>
          <w:shd w:val="clear" w:color="auto" w:fill="FFFFFF"/>
          <w:lang w:val="en-AU"/>
        </w:rPr>
        <w:t>, with me</w:t>
      </w:r>
      <w:r w:rsidR="00D843F2" w:rsidRPr="00975AC6">
        <w:rPr>
          <w:rStyle w:val="normaltextrun"/>
          <w:rFonts w:cs="Arial"/>
          <w:color w:val="000000"/>
          <w:szCs w:val="22"/>
          <w:shd w:val="clear" w:color="auto" w:fill="FFFFFF"/>
          <w:lang w:val="en-AU"/>
        </w:rPr>
        <w:t xml:space="preserve">mbers drawn from FRSC and Implementation Subcommittee for Food Regulation (ISFR). This working group </w:t>
      </w:r>
      <w:r w:rsidR="00471528" w:rsidRPr="00975AC6">
        <w:rPr>
          <w:rStyle w:val="normaltextrun"/>
          <w:rFonts w:cs="Arial"/>
          <w:color w:val="000000"/>
          <w:szCs w:val="22"/>
          <w:shd w:val="clear" w:color="auto" w:fill="FFFFFF"/>
          <w:lang w:val="en-AU"/>
        </w:rPr>
        <w:t>evaluated</w:t>
      </w:r>
      <w:r w:rsidR="00CF41AB" w:rsidRPr="00975AC6">
        <w:rPr>
          <w:rStyle w:val="normaltextrun"/>
          <w:rFonts w:cs="Arial"/>
          <w:color w:val="000000"/>
          <w:szCs w:val="22"/>
          <w:shd w:val="clear" w:color="auto" w:fill="FFFFFF"/>
          <w:lang w:val="en-AU"/>
        </w:rPr>
        <w:t xml:space="preserve"> the performance of the entire regulatory system</w:t>
      </w:r>
      <w:r w:rsidR="00CC1735" w:rsidRPr="00975AC6">
        <w:rPr>
          <w:rStyle w:val="normaltextrun"/>
          <w:rFonts w:cs="Arial"/>
          <w:color w:val="000000"/>
          <w:szCs w:val="22"/>
          <w:shd w:val="clear" w:color="auto" w:fill="FFFFFF"/>
          <w:lang w:val="en-AU"/>
        </w:rPr>
        <w:t xml:space="preserve"> (including the Code) in preventing </w:t>
      </w:r>
      <w:r w:rsidR="00500258" w:rsidRPr="00500258">
        <w:rPr>
          <w:rStyle w:val="normaltextrun"/>
          <w:rFonts w:cs="Arial"/>
          <w:color w:val="000000"/>
          <w:szCs w:val="22"/>
          <w:shd w:val="clear" w:color="auto" w:fill="FFFFFF"/>
          <w:lang w:val="en-AU"/>
        </w:rPr>
        <w:t>foodborne</w:t>
      </w:r>
      <w:r w:rsidR="00CC1735" w:rsidRPr="00975AC6">
        <w:rPr>
          <w:rStyle w:val="normaltextrun"/>
          <w:rFonts w:cs="Arial"/>
          <w:color w:val="000000"/>
          <w:szCs w:val="22"/>
          <w:shd w:val="clear" w:color="auto" w:fill="FFFFFF"/>
          <w:lang w:val="en-AU"/>
        </w:rPr>
        <w:t xml:space="preserve"> illness. </w:t>
      </w:r>
      <w:r w:rsidR="00373962" w:rsidRPr="00975AC6">
        <w:rPr>
          <w:rStyle w:val="normaltextrun"/>
          <w:rFonts w:cs="Arial"/>
          <w:color w:val="000000"/>
          <w:szCs w:val="22"/>
          <w:shd w:val="clear" w:color="auto" w:fill="FFFFFF"/>
          <w:lang w:val="en-AU"/>
        </w:rPr>
        <w:t>In response FSANZ created a proposal (P1053)</w:t>
      </w:r>
      <w:r w:rsidR="00FE520C">
        <w:rPr>
          <w:rStyle w:val="normaltextrun"/>
          <w:rFonts w:cs="Arial"/>
          <w:color w:val="000000"/>
          <w:szCs w:val="22"/>
          <w:shd w:val="clear" w:color="auto" w:fill="FFFFFF"/>
          <w:lang w:val="en-AU"/>
        </w:rPr>
        <w:t>.</w:t>
      </w:r>
    </w:p>
    <w:p w14:paraId="52D905BC" w14:textId="09428274" w:rsidR="00555F4A" w:rsidRPr="00975AC6" w:rsidRDefault="0043632F" w:rsidP="00A35235">
      <w:pPr>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Non-</w:t>
      </w:r>
      <w:r w:rsidR="003A23B1" w:rsidRPr="00975AC6">
        <w:rPr>
          <w:rStyle w:val="normaltextrun"/>
          <w:rFonts w:cs="Arial"/>
          <w:color w:val="000000"/>
          <w:szCs w:val="22"/>
          <w:shd w:val="clear" w:color="auto" w:fill="FFFFFF"/>
          <w:lang w:val="en-AU"/>
        </w:rPr>
        <w:t>food-policy entities within government</w:t>
      </w:r>
      <w:r w:rsidR="000B243B" w:rsidRPr="00975AC6">
        <w:rPr>
          <w:rStyle w:val="normaltextrun"/>
          <w:rFonts w:cs="Arial"/>
          <w:color w:val="000000"/>
          <w:szCs w:val="22"/>
          <w:shd w:val="clear" w:color="auto" w:fill="FFFFFF"/>
          <w:lang w:val="en-AU"/>
        </w:rPr>
        <w:t>s</w:t>
      </w:r>
      <w:r w:rsidR="003A23B1" w:rsidRPr="00975AC6">
        <w:rPr>
          <w:rStyle w:val="normaltextrun"/>
          <w:rFonts w:cs="Arial"/>
          <w:color w:val="000000"/>
          <w:szCs w:val="22"/>
          <w:shd w:val="clear" w:color="auto" w:fill="FFFFFF"/>
          <w:lang w:val="en-AU"/>
        </w:rPr>
        <w:t xml:space="preserve"> can also play a role in evaluation and monitoring</w:t>
      </w:r>
      <w:r w:rsidR="00FB76BB" w:rsidRPr="00975AC6">
        <w:rPr>
          <w:rStyle w:val="normaltextrun"/>
          <w:rFonts w:cs="Arial"/>
          <w:color w:val="000000"/>
          <w:szCs w:val="22"/>
          <w:shd w:val="clear" w:color="auto" w:fill="FFFFFF"/>
          <w:lang w:val="en-AU"/>
        </w:rPr>
        <w:t xml:space="preserve"> food standards</w:t>
      </w:r>
      <w:r w:rsidR="003A23B1" w:rsidRPr="00975AC6">
        <w:rPr>
          <w:rStyle w:val="normaltextrun"/>
          <w:rFonts w:cs="Arial"/>
          <w:color w:val="000000"/>
          <w:szCs w:val="22"/>
          <w:shd w:val="clear" w:color="auto" w:fill="FFFFFF"/>
          <w:lang w:val="en-AU"/>
        </w:rPr>
        <w:t xml:space="preserve">. These entities </w:t>
      </w:r>
      <w:r w:rsidR="00151C6A" w:rsidRPr="00975AC6">
        <w:rPr>
          <w:rStyle w:val="normaltextrun"/>
          <w:rFonts w:cs="Arial"/>
          <w:color w:val="000000"/>
          <w:szCs w:val="22"/>
          <w:shd w:val="clear" w:color="auto" w:fill="FFFFFF"/>
          <w:lang w:val="en-AU"/>
        </w:rPr>
        <w:t>have the data</w:t>
      </w:r>
      <w:r w:rsidR="00EC3E2C" w:rsidRPr="00975AC6">
        <w:rPr>
          <w:rStyle w:val="normaltextrun"/>
          <w:rFonts w:cs="Arial"/>
          <w:color w:val="000000"/>
          <w:szCs w:val="22"/>
          <w:shd w:val="clear" w:color="auto" w:fill="FFFFFF"/>
          <w:lang w:val="en-AU"/>
        </w:rPr>
        <w:t xml:space="preserve"> required</w:t>
      </w:r>
      <w:r w:rsidR="00151C6A" w:rsidRPr="00975AC6">
        <w:rPr>
          <w:rStyle w:val="normaltextrun"/>
          <w:rFonts w:cs="Arial"/>
          <w:color w:val="000000"/>
          <w:szCs w:val="22"/>
          <w:shd w:val="clear" w:color="auto" w:fill="FFFFFF"/>
          <w:lang w:val="en-AU"/>
        </w:rPr>
        <w:t xml:space="preserve"> for evaluating the performance of the standards within their jurisdiction.</w:t>
      </w:r>
      <w:r w:rsidR="00EF28E2" w:rsidRPr="00975AC6">
        <w:rPr>
          <w:rStyle w:val="normaltextrun"/>
          <w:rFonts w:cs="Arial"/>
          <w:color w:val="000000"/>
          <w:szCs w:val="22"/>
          <w:shd w:val="clear" w:color="auto" w:fill="FFFFFF"/>
          <w:lang w:val="en-AU"/>
        </w:rPr>
        <w:t xml:space="preserve"> They also have direct experience using </w:t>
      </w:r>
      <w:r w:rsidR="00373962" w:rsidRPr="00975AC6">
        <w:rPr>
          <w:rStyle w:val="normaltextrun"/>
          <w:rFonts w:cs="Arial"/>
          <w:color w:val="000000"/>
          <w:szCs w:val="22"/>
          <w:shd w:val="clear" w:color="auto" w:fill="FFFFFF"/>
          <w:lang w:val="en-AU"/>
        </w:rPr>
        <w:t>the standards</w:t>
      </w:r>
      <w:r w:rsidR="00EF28E2" w:rsidRPr="00975AC6">
        <w:rPr>
          <w:rStyle w:val="normaltextrun"/>
          <w:rFonts w:cs="Arial"/>
          <w:color w:val="000000"/>
          <w:szCs w:val="22"/>
          <w:shd w:val="clear" w:color="auto" w:fill="FFFFFF"/>
          <w:lang w:val="en-AU"/>
        </w:rPr>
        <w:t xml:space="preserve"> to </w:t>
      </w:r>
      <w:r w:rsidR="00A6445E" w:rsidRPr="00975AC6">
        <w:rPr>
          <w:rStyle w:val="normaltextrun"/>
          <w:rFonts w:cs="Arial"/>
          <w:color w:val="000000"/>
          <w:szCs w:val="22"/>
          <w:shd w:val="clear" w:color="auto" w:fill="FFFFFF"/>
          <w:lang w:val="en-AU"/>
        </w:rPr>
        <w:t>take enforcement action.</w:t>
      </w:r>
      <w:r w:rsidR="00151C6A" w:rsidRPr="00975AC6">
        <w:rPr>
          <w:rStyle w:val="normaltextrun"/>
          <w:rFonts w:cs="Arial"/>
          <w:color w:val="000000"/>
          <w:szCs w:val="22"/>
          <w:shd w:val="clear" w:color="auto" w:fill="FFFFFF"/>
          <w:lang w:val="en-AU"/>
        </w:rPr>
        <w:t xml:space="preserve"> </w:t>
      </w:r>
      <w:r w:rsidR="00EC3E2C" w:rsidRPr="00975AC6">
        <w:rPr>
          <w:rStyle w:val="normaltextrun"/>
          <w:rFonts w:cs="Arial"/>
          <w:color w:val="000000"/>
          <w:szCs w:val="22"/>
          <w:shd w:val="clear" w:color="auto" w:fill="FFFFFF"/>
          <w:lang w:val="en-AU"/>
        </w:rPr>
        <w:t>These entities include</w:t>
      </w:r>
      <w:r w:rsidR="00151C6A" w:rsidRPr="00975AC6">
        <w:rPr>
          <w:rStyle w:val="normaltextrun"/>
          <w:rFonts w:cs="Arial"/>
          <w:color w:val="000000"/>
          <w:szCs w:val="22"/>
          <w:shd w:val="clear" w:color="auto" w:fill="FFFFFF"/>
          <w:lang w:val="en-AU"/>
        </w:rPr>
        <w:t xml:space="preserve"> food inspection and enforcement agencies,</w:t>
      </w:r>
      <w:r w:rsidR="00EC3E2C" w:rsidRPr="00975AC6">
        <w:rPr>
          <w:rStyle w:val="normaltextrun"/>
          <w:rFonts w:cs="Arial"/>
          <w:color w:val="000000"/>
          <w:szCs w:val="22"/>
          <w:shd w:val="clear" w:color="auto" w:fill="FFFFFF"/>
          <w:lang w:val="en-AU"/>
        </w:rPr>
        <w:t xml:space="preserve"> hospitals, healthcare bodies, or poisons hotlines.</w:t>
      </w:r>
    </w:p>
    <w:p w14:paraId="4CAC0E6D" w14:textId="24DD4C8A" w:rsidR="00082442" w:rsidRPr="00FE520C" w:rsidRDefault="00480579">
      <w:pPr>
        <w:rPr>
          <w:rFonts w:cs="Arial"/>
          <w:color w:val="000000"/>
          <w:szCs w:val="22"/>
          <w:shd w:val="clear" w:color="auto" w:fill="FFFFFF"/>
          <w:lang w:val="en-AU"/>
        </w:rPr>
      </w:pPr>
      <w:r w:rsidRPr="00975AC6">
        <w:rPr>
          <w:rStyle w:val="normaltextrun"/>
          <w:rFonts w:cs="Arial"/>
          <w:color w:val="000000"/>
          <w:szCs w:val="22"/>
          <w:shd w:val="clear" w:color="auto" w:fill="FFFFFF"/>
          <w:lang w:val="en-AU"/>
        </w:rPr>
        <w:t xml:space="preserve">An example of this is the </w:t>
      </w:r>
      <w:r w:rsidR="00C60209" w:rsidRPr="00975AC6">
        <w:rPr>
          <w:rStyle w:val="normaltextrun"/>
          <w:rFonts w:cs="Arial"/>
          <w:color w:val="000000"/>
          <w:szCs w:val="22"/>
          <w:shd w:val="clear" w:color="auto" w:fill="FFFFFF"/>
          <w:lang w:val="en-AU"/>
        </w:rPr>
        <w:t xml:space="preserve">NSW Food Authority </w:t>
      </w:r>
      <w:r w:rsidR="00E01939" w:rsidRPr="00975AC6">
        <w:rPr>
          <w:rStyle w:val="normaltextrun"/>
          <w:rFonts w:cs="Arial"/>
          <w:color w:val="000000"/>
          <w:szCs w:val="22"/>
          <w:shd w:val="clear" w:color="auto" w:fill="FFFFFF"/>
          <w:lang w:val="en-AU"/>
        </w:rPr>
        <w:t xml:space="preserve">which </w:t>
      </w:r>
      <w:r w:rsidR="00C60209" w:rsidRPr="00975AC6">
        <w:rPr>
          <w:rStyle w:val="normaltextrun"/>
          <w:rFonts w:cs="Arial"/>
          <w:color w:val="000000"/>
          <w:szCs w:val="22"/>
          <w:shd w:val="clear" w:color="auto" w:fill="FFFFFF"/>
          <w:lang w:val="en-AU"/>
        </w:rPr>
        <w:t>cond</w:t>
      </w:r>
      <w:r w:rsidR="00CC1735" w:rsidRPr="00975AC6">
        <w:rPr>
          <w:rStyle w:val="normaltextrun"/>
          <w:rFonts w:cs="Arial"/>
          <w:color w:val="000000"/>
          <w:szCs w:val="22"/>
          <w:shd w:val="clear" w:color="auto" w:fill="FFFFFF"/>
          <w:lang w:val="en-AU"/>
        </w:rPr>
        <w:t xml:space="preserve">ucted </w:t>
      </w:r>
      <w:r w:rsidR="00C60209" w:rsidRPr="00975AC6">
        <w:rPr>
          <w:rStyle w:val="normaltextrun"/>
          <w:rFonts w:cs="Arial"/>
          <w:color w:val="000000"/>
          <w:szCs w:val="22"/>
          <w:shd w:val="clear" w:color="auto" w:fill="FFFFFF"/>
          <w:lang w:val="en-AU"/>
        </w:rPr>
        <w:t>an allergen survey</w:t>
      </w:r>
      <w:r w:rsidR="00E01939" w:rsidRPr="00975AC6">
        <w:rPr>
          <w:rStyle w:val="normaltextrun"/>
          <w:rFonts w:cs="Arial"/>
          <w:color w:val="000000"/>
          <w:szCs w:val="22"/>
          <w:shd w:val="clear" w:color="auto" w:fill="FFFFFF"/>
          <w:lang w:val="en-AU"/>
        </w:rPr>
        <w:t xml:space="preserve"> in 2018</w:t>
      </w:r>
      <w:r w:rsidR="00F67AF0" w:rsidRPr="00975AC6">
        <w:rPr>
          <w:rStyle w:val="normaltextrun"/>
          <w:rFonts w:cs="Arial"/>
          <w:color w:val="000000"/>
          <w:szCs w:val="22"/>
          <w:shd w:val="clear" w:color="auto" w:fill="FFFFFF"/>
          <w:lang w:val="en-AU"/>
        </w:rPr>
        <w:t xml:space="preserve">. </w:t>
      </w:r>
      <w:r w:rsidR="00F67AF0" w:rsidRPr="00975AC6">
        <w:rPr>
          <w:rStyle w:val="normaltextrun"/>
          <w:rFonts w:cs="Arial"/>
          <w:color w:val="000000"/>
          <w:szCs w:val="22"/>
          <w:shd w:val="clear" w:color="auto" w:fill="FFFFFF"/>
          <w:lang w:val="en-AU"/>
        </w:rPr>
        <w:lastRenderedPageBreak/>
        <w:t>This survey</w:t>
      </w:r>
      <w:r w:rsidR="004E3744" w:rsidRPr="00975AC6">
        <w:rPr>
          <w:rStyle w:val="normaltextrun"/>
          <w:rFonts w:cs="Arial"/>
          <w:color w:val="000000"/>
          <w:szCs w:val="22"/>
          <w:shd w:val="clear" w:color="auto" w:fill="FFFFFF"/>
          <w:lang w:val="en-AU"/>
        </w:rPr>
        <w:t xml:space="preserve"> evaluated the performance of the Code </w:t>
      </w:r>
      <w:r w:rsidR="00707AFB" w:rsidRPr="00975AC6">
        <w:rPr>
          <w:rStyle w:val="normaltextrun"/>
          <w:rFonts w:cs="Arial"/>
          <w:color w:val="000000"/>
          <w:szCs w:val="22"/>
          <w:shd w:val="clear" w:color="auto" w:fill="FFFFFF"/>
          <w:lang w:val="en-AU"/>
        </w:rPr>
        <w:t xml:space="preserve">in providing </w:t>
      </w:r>
      <w:r w:rsidR="00272FCD">
        <w:rPr>
          <w:rStyle w:val="normaltextrun"/>
          <w:rFonts w:cs="Arial"/>
          <w:color w:val="000000"/>
          <w:szCs w:val="22"/>
          <w:shd w:val="clear" w:color="auto" w:fill="FFFFFF"/>
          <w:lang w:val="en-AU"/>
        </w:rPr>
        <w:t>caregivers</w:t>
      </w:r>
      <w:r w:rsidR="00707AFB" w:rsidRPr="00975AC6">
        <w:rPr>
          <w:rStyle w:val="normaltextrun"/>
          <w:rFonts w:cs="Arial"/>
          <w:color w:val="000000"/>
          <w:szCs w:val="22"/>
          <w:shd w:val="clear" w:color="auto" w:fill="FFFFFF"/>
          <w:lang w:val="en-AU"/>
        </w:rPr>
        <w:t xml:space="preserve"> with clear and understandable information on the presence of allergens in food.</w:t>
      </w:r>
      <w:r w:rsidR="00707AFB" w:rsidRPr="00975AC6">
        <w:rPr>
          <w:rStyle w:val="FootnoteReference"/>
          <w:rFonts w:cs="Arial"/>
          <w:color w:val="000000"/>
          <w:szCs w:val="22"/>
          <w:shd w:val="clear" w:color="auto" w:fill="FFFFFF"/>
          <w:lang w:val="en-AU"/>
        </w:rPr>
        <w:footnoteReference w:id="92"/>
      </w:r>
      <w:r w:rsidR="00707AFB" w:rsidRPr="00975AC6">
        <w:rPr>
          <w:rStyle w:val="normaltextrun"/>
          <w:rFonts w:cs="Arial"/>
          <w:color w:val="000000"/>
          <w:szCs w:val="22"/>
          <w:shd w:val="clear" w:color="auto" w:fill="FFFFFF"/>
          <w:lang w:val="en-AU"/>
        </w:rPr>
        <w:t xml:space="preserve"> </w:t>
      </w:r>
      <w:r w:rsidR="00373962" w:rsidRPr="00975AC6">
        <w:rPr>
          <w:lang w:val="en-AU" w:bidi="ar-SA"/>
        </w:rPr>
        <w:t>The evaluation was used as evidence within a proposal for plain English allergen labelling (P1044).</w:t>
      </w:r>
    </w:p>
    <w:p w14:paraId="5D6163DB" w14:textId="3211A423" w:rsidR="008811F8" w:rsidRPr="00975AC6" w:rsidRDefault="008811F8" w:rsidP="008811F8">
      <w:pPr>
        <w:widowControl/>
        <w:rPr>
          <w:lang w:val="en-AU"/>
        </w:rPr>
      </w:pPr>
      <w:r w:rsidRPr="00975AC6">
        <w:rPr>
          <w:lang w:val="en-AU"/>
        </w:rPr>
        <w:br w:type="page"/>
      </w:r>
    </w:p>
    <w:p w14:paraId="77BA1E1D" w14:textId="77777777" w:rsidR="008811F8" w:rsidRPr="00975AC6" w:rsidRDefault="008811F8" w:rsidP="008811F8">
      <w:pPr>
        <w:pStyle w:val="Heading1"/>
        <w:widowControl/>
        <w:rPr>
          <w:lang w:val="en-AU"/>
        </w:rPr>
      </w:pPr>
      <w:bookmarkStart w:id="1487" w:name="_Toc300933452"/>
      <w:bookmarkStart w:id="1488" w:name="_Toc121214858"/>
      <w:bookmarkStart w:id="1489" w:name="_Toc124924585"/>
      <w:bookmarkStart w:id="1490" w:name="_Toc132035372"/>
      <w:bookmarkStart w:id="1491" w:name="_Toc168995683"/>
      <w:bookmarkStart w:id="1492" w:name="_Toc158893154"/>
      <w:bookmarkStart w:id="1493" w:name="_Toc11735643"/>
      <w:bookmarkStart w:id="1494" w:name="_Toc29883130"/>
      <w:bookmarkStart w:id="1495" w:name="_Toc41906817"/>
      <w:bookmarkStart w:id="1496" w:name="_Toc41907564"/>
      <w:bookmarkStart w:id="1497" w:name="_Toc43112360"/>
      <w:bookmarkEnd w:id="206"/>
      <w:bookmarkEnd w:id="207"/>
      <w:bookmarkEnd w:id="208"/>
      <w:bookmarkEnd w:id="209"/>
      <w:bookmarkEnd w:id="210"/>
      <w:bookmarkEnd w:id="211"/>
      <w:bookmarkEnd w:id="212"/>
      <w:r w:rsidRPr="00975AC6">
        <w:rPr>
          <w:lang w:val="en-AU"/>
        </w:rPr>
        <w:lastRenderedPageBreak/>
        <w:t>R</w:t>
      </w:r>
      <w:bookmarkEnd w:id="1487"/>
      <w:r w:rsidRPr="00975AC6">
        <w:rPr>
          <w:lang w:val="en-AU"/>
        </w:rPr>
        <w:t>eferences</w:t>
      </w:r>
      <w:bookmarkEnd w:id="1488"/>
      <w:bookmarkEnd w:id="1489"/>
      <w:bookmarkEnd w:id="1490"/>
      <w:bookmarkEnd w:id="1491"/>
      <w:bookmarkEnd w:id="1492"/>
    </w:p>
    <w:p w14:paraId="4E85CDB7" w14:textId="5C1D8D69" w:rsidR="008811F8" w:rsidRPr="00975AC6" w:rsidRDefault="008811F8" w:rsidP="008811F8">
      <w:pPr>
        <w:widowControl/>
        <w:rPr>
          <w:rFonts w:ascii="Segoe UI" w:hAnsi="Segoe UI" w:cs="Segoe UI"/>
          <w:sz w:val="18"/>
          <w:szCs w:val="18"/>
          <w:lang w:val="en-AU" w:eastAsia="en-AU" w:bidi="ar-SA"/>
        </w:rPr>
      </w:pPr>
      <w:r w:rsidRPr="00975AC6">
        <w:rPr>
          <w:rStyle w:val="normaltextrun"/>
          <w:rFonts w:cs="Arial"/>
          <w:lang w:val="en-AU"/>
        </w:rPr>
        <w:t>Australian Bureau of Statistics (ABS)(2022). Annual live birt</w:t>
      </w:r>
      <w:r w:rsidRPr="00975AC6">
        <w:rPr>
          <w:rStyle w:val="normaltextrun"/>
          <w:rFonts w:cs="Arial"/>
          <w:szCs w:val="22"/>
          <w:lang w:val="en-AU"/>
        </w:rPr>
        <w:t xml:space="preserve">hs. </w:t>
      </w:r>
      <w:r w:rsidRPr="00975AC6">
        <w:rPr>
          <w:rFonts w:cs="Arial"/>
          <w:szCs w:val="22"/>
          <w:lang w:val="en-AU"/>
        </w:rPr>
        <w:t xml:space="preserve">Available online at </w:t>
      </w:r>
      <w:hyperlink r:id="rId26" w:history="1">
        <w:r w:rsidRPr="00975AC6">
          <w:rPr>
            <w:rStyle w:val="Hyperlink"/>
            <w:rFonts w:cs="Arial"/>
            <w:lang w:val="en-AU"/>
          </w:rPr>
          <w:t>https://www.abs.gov.au/statistics/people/population/births-australia/latest-release</w:t>
        </w:r>
      </w:hyperlink>
      <w:r w:rsidRPr="00975AC6">
        <w:rPr>
          <w:rStyle w:val="normaltextrun"/>
          <w:rFonts w:cs="Arial"/>
          <w:lang w:val="en-AU"/>
        </w:rPr>
        <w:t> </w:t>
      </w:r>
      <w:r w:rsidRPr="00975AC6">
        <w:rPr>
          <w:rStyle w:val="eop"/>
          <w:rFonts w:cs="Arial"/>
          <w:szCs w:val="22"/>
          <w:lang w:val="en-AU"/>
        </w:rPr>
        <w:t> </w:t>
      </w:r>
    </w:p>
    <w:p w14:paraId="550157C8" w14:textId="284C02BD" w:rsidR="00A43AF3" w:rsidRPr="00FE520C" w:rsidRDefault="008811F8" w:rsidP="008811F8">
      <w:pPr>
        <w:widowControl/>
        <w:rPr>
          <w:rStyle w:val="eop"/>
          <w:rFonts w:cs="Arial"/>
          <w:lang w:val="en-AU"/>
        </w:rPr>
      </w:pPr>
      <w:r w:rsidRPr="00975AC6">
        <w:rPr>
          <w:rStyle w:val="normaltextrun"/>
          <w:rFonts w:cs="Arial"/>
          <w:lang w:val="en-AU"/>
        </w:rPr>
        <w:t xml:space="preserve">Australian Institute of Health And Welfare (2011). The Australian National Infant Feeding Survey 2010-2011. </w:t>
      </w:r>
      <w:r w:rsidRPr="00975AC6">
        <w:rPr>
          <w:rFonts w:cs="Arial"/>
          <w:szCs w:val="22"/>
          <w:lang w:val="en-AU"/>
        </w:rPr>
        <w:t>Available online at</w:t>
      </w:r>
      <w:r w:rsidR="00FE520C">
        <w:rPr>
          <w:rStyle w:val="normaltextrun"/>
          <w:rFonts w:cs="Arial"/>
          <w:lang w:val="en-AU"/>
        </w:rPr>
        <w:t xml:space="preserve"> </w:t>
      </w:r>
      <w:hyperlink r:id="rId27" w:history="1">
        <w:r w:rsidR="00FE520C" w:rsidRPr="007E101F">
          <w:rPr>
            <w:rStyle w:val="Hyperlink"/>
            <w:rFonts w:cs="Arial"/>
            <w:lang w:val="en-AU"/>
          </w:rPr>
          <w:t>https://www.aihw.gov.au/reports/mothers-babies/2010-australian-national-infant-feeding-survey/summary</w:t>
        </w:r>
      </w:hyperlink>
      <w:r w:rsidRPr="00975AC6">
        <w:rPr>
          <w:rStyle w:val="eop"/>
          <w:rFonts w:cs="Arial"/>
          <w:szCs w:val="22"/>
          <w:lang w:val="en-AU"/>
        </w:rPr>
        <w:t> </w:t>
      </w:r>
    </w:p>
    <w:p w14:paraId="2FF37812" w14:textId="6E924E69" w:rsidR="007B2558" w:rsidRPr="00500258" w:rsidRDefault="007B2558" w:rsidP="008811F8">
      <w:pPr>
        <w:widowControl/>
        <w:rPr>
          <w:szCs w:val="22"/>
          <w:lang w:val="en-AU"/>
        </w:rPr>
      </w:pPr>
      <w:r w:rsidRPr="00500258">
        <w:rPr>
          <w:szCs w:val="22"/>
          <w:lang w:val="en-AU"/>
        </w:rPr>
        <w:t>Brown LD, Cavalli C, Harwood JE, Casadei A, Teng CC, Traggiai C, Serra G, Bevilacqua G, Battaglia FC (2008) Plasma concentrations of carbohydrates and sugar alcohols in term newborns after milk feeding. Pediatr Res 64(2):189–193</w:t>
      </w:r>
    </w:p>
    <w:p w14:paraId="73A0F55C" w14:textId="75BD5FDF" w:rsidR="005B773E" w:rsidRPr="00FE520C" w:rsidRDefault="005B773E" w:rsidP="008811F8">
      <w:pPr>
        <w:widowControl/>
        <w:rPr>
          <w:szCs w:val="22"/>
          <w:lang w:val="en-AU"/>
        </w:rPr>
      </w:pPr>
      <w:r w:rsidRPr="00500258">
        <w:rPr>
          <w:szCs w:val="22"/>
          <w:lang w:val="en-AU"/>
        </w:rPr>
        <w:t>Cavalli C, Teng C, Battaglia FC, Bevilacqua G (2006) Free sugar and sugar alcohol concentrations in human breast milk. J Pediatr Gastroenterol Nutr 42(2):215–221</w:t>
      </w:r>
    </w:p>
    <w:p w14:paraId="5817417E" w14:textId="5C22129C" w:rsidR="000D5970" w:rsidRPr="00500258" w:rsidRDefault="00A43AF3" w:rsidP="008811F8">
      <w:pPr>
        <w:widowControl/>
        <w:rPr>
          <w:szCs w:val="22"/>
          <w:lang w:val="en-AU"/>
        </w:rPr>
      </w:pPr>
      <w:r w:rsidRPr="00500258">
        <w:rPr>
          <w:szCs w:val="22"/>
          <w:lang w:val="en-AU"/>
        </w:rPr>
        <w:t>Combs G.F (2008) The Vitamins: Fundamental aspects in nutrition and health. Elsevier Academic Press.</w:t>
      </w:r>
    </w:p>
    <w:p w14:paraId="2C8B2A41" w14:textId="45FBDE6D" w:rsidR="008811F8" w:rsidRPr="00FE520C" w:rsidRDefault="000D5970" w:rsidP="00FE520C">
      <w:pPr>
        <w:widowControl/>
        <w:rPr>
          <w:szCs w:val="22"/>
          <w:lang w:val="en-AU"/>
        </w:rPr>
      </w:pPr>
      <w:r w:rsidRPr="00500258">
        <w:rPr>
          <w:szCs w:val="22"/>
          <w:lang w:val="en-AU"/>
        </w:rPr>
        <w:t xml:space="preserve">Di Costanzo, M., &amp; Berni Canani, R. (2019). Lactose Intolerance: Common Misunderstandings. Annals of nutrition &amp; metabolism, 73 Suppl 4, 30–37. </w:t>
      </w:r>
      <w:hyperlink r:id="rId28" w:history="1">
        <w:r w:rsidRPr="00500258">
          <w:rPr>
            <w:rStyle w:val="Hyperlink"/>
            <w:szCs w:val="22"/>
            <w:lang w:val="en-AU"/>
          </w:rPr>
          <w:t>https://doi.org/10.1159/000493669</w:t>
        </w:r>
      </w:hyperlink>
    </w:p>
    <w:p w14:paraId="21E5AF9F" w14:textId="75838D6E" w:rsidR="008811F8" w:rsidRPr="00975AC6" w:rsidRDefault="008811F8" w:rsidP="008811F8">
      <w:pPr>
        <w:widowControl/>
        <w:autoSpaceDE w:val="0"/>
        <w:autoSpaceDN w:val="0"/>
        <w:adjustRightInd w:val="0"/>
        <w:rPr>
          <w:rFonts w:eastAsia="ArialMT" w:cs="Arial"/>
          <w:szCs w:val="22"/>
          <w:lang w:val="en-AU" w:eastAsia="en-GB" w:bidi="ar-SA"/>
        </w:rPr>
      </w:pPr>
      <w:r w:rsidRPr="00975AC6">
        <w:rPr>
          <w:rFonts w:eastAsia="ArialMT" w:cs="Arial"/>
          <w:szCs w:val="22"/>
          <w:lang w:val="en-AU" w:eastAsia="en-GB" w:bidi="ar-SA"/>
        </w:rPr>
        <w:t>Dykes, F., Richardson-Foster, H., Crossland, N., &amp; Thomson, G. (2012). 'Dancing on a thin</w:t>
      </w:r>
      <w:r w:rsidR="00FE520C">
        <w:rPr>
          <w:rFonts w:eastAsia="ArialMT" w:cs="Arial"/>
          <w:szCs w:val="22"/>
          <w:lang w:val="en-AU" w:eastAsia="en-GB" w:bidi="ar-SA"/>
        </w:rPr>
        <w:t xml:space="preserve"> </w:t>
      </w:r>
      <w:r w:rsidRPr="00975AC6">
        <w:rPr>
          <w:rFonts w:eastAsia="ArialMT" w:cs="Arial"/>
          <w:szCs w:val="22"/>
          <w:lang w:val="en-AU" w:eastAsia="en-GB" w:bidi="ar-SA"/>
        </w:rPr>
        <w:t>line': Evaluation of an infant feeding information team to implement the WHO code of</w:t>
      </w:r>
      <w:r w:rsidR="00FE520C">
        <w:rPr>
          <w:rFonts w:eastAsia="ArialMT" w:cs="Arial"/>
          <w:szCs w:val="22"/>
          <w:lang w:val="en-AU" w:eastAsia="en-GB" w:bidi="ar-SA"/>
        </w:rPr>
        <w:t xml:space="preserve"> </w:t>
      </w:r>
      <w:r w:rsidRPr="00975AC6">
        <w:rPr>
          <w:rFonts w:eastAsia="ArialMT" w:cs="Arial"/>
          <w:szCs w:val="22"/>
          <w:lang w:val="en-AU" w:eastAsia="en-GB" w:bidi="ar-SA"/>
        </w:rPr>
        <w:t xml:space="preserve">marketing of breast-milk substitutes. </w:t>
      </w:r>
      <w:r w:rsidRPr="00975AC6">
        <w:rPr>
          <w:rFonts w:eastAsia="ArialMT" w:cs="Arial"/>
          <w:i/>
          <w:iCs/>
          <w:szCs w:val="22"/>
          <w:lang w:val="en-AU" w:eastAsia="en-GB" w:bidi="ar-SA"/>
        </w:rPr>
        <w:t>Midwifery</w:t>
      </w:r>
      <w:r w:rsidRPr="00975AC6">
        <w:rPr>
          <w:rFonts w:eastAsia="ArialMT" w:cs="Arial"/>
          <w:szCs w:val="22"/>
          <w:lang w:val="en-AU" w:eastAsia="en-GB" w:bidi="ar-SA"/>
        </w:rPr>
        <w:t xml:space="preserve">, </w:t>
      </w:r>
      <w:r w:rsidRPr="00975AC6">
        <w:rPr>
          <w:rFonts w:eastAsia="ArialMT" w:cs="Arial"/>
          <w:i/>
          <w:iCs/>
          <w:szCs w:val="22"/>
          <w:lang w:val="en-AU" w:eastAsia="en-GB" w:bidi="ar-SA"/>
        </w:rPr>
        <w:t>28</w:t>
      </w:r>
      <w:r w:rsidRPr="00975AC6">
        <w:rPr>
          <w:rFonts w:eastAsia="ArialMT" w:cs="Arial"/>
          <w:szCs w:val="22"/>
          <w:lang w:val="en-AU" w:eastAsia="en-GB" w:bidi="ar-SA"/>
        </w:rPr>
        <w:t>(6), 765–771.</w:t>
      </w:r>
      <w:r w:rsidR="00FE520C">
        <w:rPr>
          <w:rFonts w:eastAsia="ArialMT" w:cs="Arial"/>
          <w:szCs w:val="22"/>
          <w:lang w:val="en-AU" w:eastAsia="en-GB" w:bidi="ar-SA"/>
        </w:rPr>
        <w:t xml:space="preserve"> </w:t>
      </w:r>
      <w:hyperlink r:id="rId29" w:history="1">
        <w:r w:rsidR="00FE520C" w:rsidRPr="007E101F">
          <w:rPr>
            <w:rStyle w:val="Hyperlink"/>
            <w:rFonts w:eastAsia="ArialMT" w:cs="Arial"/>
            <w:szCs w:val="22"/>
            <w:lang w:val="en-AU" w:eastAsia="en-GB" w:bidi="ar-SA"/>
          </w:rPr>
          <w:t>https://doi.org/10.1016/j.midw.2011.08.012</w:t>
        </w:r>
      </w:hyperlink>
    </w:p>
    <w:p w14:paraId="2594F4D3" w14:textId="6ABC47A0" w:rsidR="008811F8" w:rsidRPr="00FE520C" w:rsidRDefault="008811F8" w:rsidP="008811F8">
      <w:pPr>
        <w:widowControl/>
      </w:pPr>
      <w:r w:rsidRPr="00975AC6">
        <w:rPr>
          <w:szCs w:val="22"/>
          <w:lang w:val="en-AU"/>
        </w:rPr>
        <w:t xml:space="preserve">FSANZ (2021) Supporting Document 4 </w:t>
      </w:r>
      <w:r w:rsidRPr="00975AC6">
        <w:rPr>
          <w:rFonts w:cs="Arial"/>
          <w:szCs w:val="22"/>
          <w:lang w:val="en-AU"/>
        </w:rPr>
        <w:t xml:space="preserve">– Consumer research. 2021 Consultation Paper 1. Proposal P1028 – Infant Formula.  FSANZ, Canberra. Available online at </w:t>
      </w:r>
      <w:hyperlink r:id="rId30" w:history="1">
        <w:r w:rsidR="00FE520C" w:rsidRPr="007E101F">
          <w:rPr>
            <w:rStyle w:val="Hyperlink"/>
          </w:rPr>
          <w:t>https://www.foodstandards.gov.au/food-standards-code/proposals/P1028</w:t>
        </w:r>
      </w:hyperlink>
    </w:p>
    <w:p w14:paraId="1591749A" w14:textId="2A6A8333" w:rsidR="008811F8" w:rsidRPr="00FE520C" w:rsidRDefault="008811F8" w:rsidP="00FE520C">
      <w:pPr>
        <w:widowControl/>
        <w:rPr>
          <w:rFonts w:cs="Arial"/>
          <w:szCs w:val="22"/>
          <w:lang w:val="en-AU"/>
        </w:rPr>
      </w:pPr>
      <w:r w:rsidRPr="00975AC6">
        <w:rPr>
          <w:szCs w:val="22"/>
          <w:lang w:val="en-AU"/>
        </w:rPr>
        <w:t xml:space="preserve">FSANZ (2022) Attachment to Supporting Document 3 </w:t>
      </w:r>
      <w:r w:rsidRPr="00975AC6">
        <w:rPr>
          <w:rFonts w:cs="Arial"/>
          <w:szCs w:val="22"/>
          <w:lang w:val="en-AU"/>
        </w:rPr>
        <w:t xml:space="preserve">– Consumer research on infant formula labelling. </w:t>
      </w:r>
      <w:r w:rsidR="002074D4">
        <w:rPr>
          <w:rFonts w:cs="Arial"/>
          <w:szCs w:val="22"/>
          <w:lang w:val="en-AU"/>
        </w:rPr>
        <w:t>1st</w:t>
      </w:r>
      <w:r w:rsidRPr="00975AC6">
        <w:rPr>
          <w:rFonts w:cs="Arial"/>
          <w:szCs w:val="22"/>
          <w:lang w:val="en-AU"/>
        </w:rPr>
        <w:t xml:space="preserve"> Call for Submissions. Proposal P1028 – Infant Formula.  FSANZ, Canberra. Available online at </w:t>
      </w:r>
      <w:hyperlink r:id="rId31" w:history="1">
        <w:r w:rsidR="00FE520C" w:rsidRPr="007E101F">
          <w:rPr>
            <w:rStyle w:val="Hyperlink"/>
          </w:rPr>
          <w:t>https://www.foodstandards.gov.au/food-standards-code/proposals/P1028</w:t>
        </w:r>
      </w:hyperlink>
    </w:p>
    <w:p w14:paraId="130C894E" w14:textId="57E19007" w:rsidR="000C0C4E" w:rsidRDefault="00B93FA8" w:rsidP="008811F8">
      <w:pPr>
        <w:widowControl/>
        <w:autoSpaceDE w:val="0"/>
        <w:autoSpaceDN w:val="0"/>
        <w:adjustRightInd w:val="0"/>
        <w:rPr>
          <w:rFonts w:cs="Arial"/>
          <w:szCs w:val="22"/>
          <w:lang w:val="en-AU"/>
        </w:rPr>
      </w:pPr>
      <w:r w:rsidRPr="000C0C4E">
        <w:rPr>
          <w:rFonts w:eastAsia="ArialMT" w:cs="Arial"/>
          <w:szCs w:val="22"/>
          <w:lang w:val="en-AU" w:eastAsia="en-GB" w:bidi="ar-SA"/>
        </w:rPr>
        <w:t xml:space="preserve">FSANZ (2023) </w:t>
      </w:r>
      <w:r w:rsidR="00BF49CC" w:rsidRPr="000C0C4E">
        <w:rPr>
          <w:rFonts w:cs="Arial"/>
          <w:szCs w:val="22"/>
          <w:lang w:val="en-AU"/>
        </w:rPr>
        <w:t>Restriction of Sale Consumer Evidence</w:t>
      </w:r>
      <w:r w:rsidRPr="000C0C4E">
        <w:rPr>
          <w:rFonts w:cs="Arial"/>
          <w:szCs w:val="22"/>
          <w:lang w:val="en-AU"/>
        </w:rPr>
        <w:t xml:space="preserve">. Approval Report. Proposal P1028 – Infant Formula.  FSANZ, Canberra. </w:t>
      </w:r>
      <w:r w:rsidRPr="000C0C4E">
        <w:rPr>
          <w:rFonts w:cs="Arial"/>
          <w:szCs w:val="22"/>
          <w:lang w:val="en-AU"/>
        </w:rPr>
        <w:t>Available online at</w:t>
      </w:r>
      <w:r w:rsidR="00BF49CC" w:rsidRPr="000C0C4E">
        <w:rPr>
          <w:rFonts w:cs="Arial"/>
          <w:szCs w:val="22"/>
          <w:lang w:val="en-AU"/>
        </w:rPr>
        <w:t xml:space="preserve"> </w:t>
      </w:r>
      <w:hyperlink r:id="rId32" w:history="1">
        <w:r w:rsidR="000C0C4E" w:rsidRPr="000C0C4E">
          <w:rPr>
            <w:rStyle w:val="Hyperlink"/>
            <w:rFonts w:cs="Arial"/>
            <w:szCs w:val="22"/>
            <w:lang w:val="en-AU"/>
          </w:rPr>
          <w:t>https://www.foodstandards.gov.au/food-standards-code/proposals/P1028</w:t>
        </w:r>
      </w:hyperlink>
    </w:p>
    <w:p w14:paraId="2E5AFEF4" w14:textId="71DAE0AE" w:rsidR="00E41DBE" w:rsidRPr="00975AC6" w:rsidRDefault="005F3D53" w:rsidP="008811F8">
      <w:pPr>
        <w:widowControl/>
        <w:autoSpaceDE w:val="0"/>
        <w:autoSpaceDN w:val="0"/>
        <w:adjustRightInd w:val="0"/>
        <w:rPr>
          <w:rFonts w:eastAsia="ArialMT" w:cs="Arial"/>
          <w:szCs w:val="22"/>
          <w:lang w:val="en-AU" w:eastAsia="en-GB" w:bidi="ar-SA"/>
        </w:rPr>
      </w:pPr>
      <w:r w:rsidRPr="00975AC6">
        <w:rPr>
          <w:rFonts w:eastAsia="ArialMT" w:cs="Arial"/>
          <w:szCs w:val="22"/>
          <w:lang w:val="en-AU" w:eastAsia="en-GB" w:bidi="ar-SA"/>
        </w:rPr>
        <w:t>Heyman</w:t>
      </w:r>
      <w:r w:rsidR="00D770BF" w:rsidRPr="00975AC6">
        <w:rPr>
          <w:rFonts w:eastAsia="ArialMT" w:cs="Arial"/>
          <w:szCs w:val="22"/>
          <w:lang w:val="en-AU" w:eastAsia="en-GB" w:bidi="ar-SA"/>
        </w:rPr>
        <w:t xml:space="preserve"> M</w:t>
      </w:r>
      <w:r w:rsidRPr="00975AC6">
        <w:rPr>
          <w:rFonts w:eastAsia="ArialMT" w:cs="Arial"/>
          <w:szCs w:val="22"/>
          <w:lang w:val="en-AU" w:eastAsia="en-GB" w:bidi="ar-SA"/>
        </w:rPr>
        <w:t>, for the Committee on Nutrition; Lactose Intolerance in Infants, Children, and Adolescents. Pediatrics September 2006; 118 (3): 1279–1286. 10.1542/peds.2006-1721</w:t>
      </w:r>
    </w:p>
    <w:p w14:paraId="2F553E62" w14:textId="69CE4914" w:rsidR="00E41DBE" w:rsidRPr="00975AC6" w:rsidRDefault="00E41DBE" w:rsidP="008811F8">
      <w:pPr>
        <w:widowControl/>
        <w:autoSpaceDE w:val="0"/>
        <w:autoSpaceDN w:val="0"/>
        <w:adjustRightInd w:val="0"/>
        <w:rPr>
          <w:rFonts w:eastAsia="ArialMT" w:cs="Arial"/>
          <w:szCs w:val="22"/>
          <w:lang w:val="en-AU" w:eastAsia="en-GB" w:bidi="ar-SA"/>
        </w:rPr>
      </w:pPr>
      <w:r w:rsidRPr="00975AC6">
        <w:rPr>
          <w:rFonts w:eastAsia="ArialMT" w:cs="Arial"/>
          <w:szCs w:val="22"/>
          <w:lang w:val="en-AU" w:eastAsia="en-GB" w:bidi="ar-SA"/>
        </w:rPr>
        <w:t>Howlett A, Ohlsson A, Plakkal N (2012) Inositol for respiratory distress syndrome in preterm infants. Cochrane Database Syst Rev 3:CD000366</w:t>
      </w:r>
    </w:p>
    <w:p w14:paraId="4C5D42B3" w14:textId="51CF9BD4" w:rsidR="00D770BF" w:rsidRPr="00FE520C" w:rsidRDefault="008811F8" w:rsidP="00FE520C">
      <w:pPr>
        <w:widowControl/>
        <w:autoSpaceDE w:val="0"/>
        <w:autoSpaceDN w:val="0"/>
        <w:adjustRightInd w:val="0"/>
        <w:rPr>
          <w:rFonts w:eastAsia="ArialMT" w:cs="Arial"/>
          <w:szCs w:val="22"/>
          <w:lang w:val="en-AU" w:eastAsia="en-GB" w:bidi="ar-SA"/>
        </w:rPr>
      </w:pPr>
      <w:r w:rsidRPr="00975AC6">
        <w:rPr>
          <w:rFonts w:eastAsia="ArialMT" w:cs="Arial"/>
          <w:szCs w:val="22"/>
          <w:lang w:val="en-AU" w:eastAsia="en-GB" w:bidi="ar-SA"/>
        </w:rPr>
        <w:t xml:space="preserve">Jigsaw (2015). </w:t>
      </w:r>
      <w:r w:rsidRPr="00975AC6">
        <w:rPr>
          <w:rFonts w:eastAsia="ArialMT" w:cs="Arial"/>
          <w:i/>
          <w:iCs/>
          <w:szCs w:val="22"/>
          <w:lang w:val="en-AU" w:eastAsia="en-GB" w:bidi="ar-SA"/>
        </w:rPr>
        <w:t>Informed choice for consumers [CONFIDENTIAL]</w:t>
      </w:r>
      <w:r w:rsidRPr="00975AC6">
        <w:rPr>
          <w:rFonts w:eastAsia="ArialMT" w:cs="Arial"/>
          <w:szCs w:val="22"/>
          <w:lang w:val="en-AU" w:eastAsia="en-GB" w:bidi="ar-SA"/>
        </w:rPr>
        <w:t>. Commissioned by Infant</w:t>
      </w:r>
      <w:r w:rsidR="00FE520C">
        <w:rPr>
          <w:rFonts w:eastAsia="ArialMT" w:cs="Arial"/>
          <w:szCs w:val="22"/>
          <w:lang w:val="en-AU" w:eastAsia="en-GB" w:bidi="ar-SA"/>
        </w:rPr>
        <w:t xml:space="preserve"> </w:t>
      </w:r>
      <w:r w:rsidRPr="00975AC6">
        <w:rPr>
          <w:rFonts w:eastAsia="ArialMT"/>
          <w:lang w:val="en-AU" w:eastAsia="en-GB" w:bidi="ar-SA"/>
        </w:rPr>
        <w:t>Nutrition Council. Australia.</w:t>
      </w:r>
    </w:p>
    <w:p w14:paraId="50CEF096" w14:textId="6424A3A0" w:rsidR="00C61168" w:rsidRPr="00FE520C" w:rsidRDefault="00C61168" w:rsidP="00FE520C">
      <w:pPr>
        <w:keepLines/>
        <w:rPr>
          <w:rStyle w:val="normaltextrun"/>
          <w:rFonts w:eastAsia="ArialMT"/>
          <w:szCs w:val="22"/>
          <w:shd w:val="clear" w:color="auto" w:fill="FFFFFF"/>
          <w:lang w:val="en-AU"/>
        </w:rPr>
      </w:pPr>
      <w:r w:rsidRPr="00975AC6">
        <w:rPr>
          <w:szCs w:val="22"/>
          <w:shd w:val="clear" w:color="auto" w:fill="FFFFFF"/>
          <w:lang w:val="en-AU"/>
        </w:rPr>
        <w:t>Kim, S. Y., &amp; Yi, D. Y. (2020). Components of human breast milk: from macronutrient to microbiome and microRNA. </w:t>
      </w:r>
      <w:r w:rsidRPr="00975AC6">
        <w:rPr>
          <w:i/>
          <w:iCs/>
          <w:szCs w:val="22"/>
          <w:shd w:val="clear" w:color="auto" w:fill="FFFFFF"/>
          <w:lang w:val="en-AU"/>
        </w:rPr>
        <w:t>Clinical and experimental pediatrics</w:t>
      </w:r>
      <w:r w:rsidRPr="00975AC6">
        <w:rPr>
          <w:szCs w:val="22"/>
          <w:shd w:val="clear" w:color="auto" w:fill="FFFFFF"/>
          <w:lang w:val="en-AU"/>
        </w:rPr>
        <w:t>, </w:t>
      </w:r>
      <w:r w:rsidRPr="00975AC6">
        <w:rPr>
          <w:i/>
          <w:iCs/>
          <w:szCs w:val="22"/>
          <w:shd w:val="clear" w:color="auto" w:fill="FFFFFF"/>
          <w:lang w:val="en-AU"/>
        </w:rPr>
        <w:t>63</w:t>
      </w:r>
      <w:r w:rsidRPr="00975AC6">
        <w:rPr>
          <w:szCs w:val="22"/>
          <w:shd w:val="clear" w:color="auto" w:fill="FFFFFF"/>
          <w:lang w:val="en-AU"/>
        </w:rPr>
        <w:t xml:space="preserve">(8), 301–309. </w:t>
      </w:r>
      <w:hyperlink r:id="rId33" w:history="1">
        <w:r w:rsidRPr="00975AC6">
          <w:rPr>
            <w:rStyle w:val="Hyperlink"/>
            <w:rFonts w:cs="Arial"/>
            <w:szCs w:val="22"/>
            <w:shd w:val="clear" w:color="auto" w:fill="FFFFFF"/>
            <w:lang w:val="en-AU"/>
          </w:rPr>
          <w:t>https://doi.org/10.3345/cep.2020.00059</w:t>
        </w:r>
      </w:hyperlink>
      <w:bookmarkStart w:id="1498" w:name="_Hlk155877635"/>
    </w:p>
    <w:p w14:paraId="5132285C" w14:textId="43301437" w:rsidR="00B93FA8" w:rsidRPr="00FE520C" w:rsidRDefault="0002425F" w:rsidP="00FE520C">
      <w:pPr>
        <w:widowControl/>
        <w:rPr>
          <w:rFonts w:cs="Arial"/>
          <w:lang w:val="en-AU"/>
        </w:rPr>
      </w:pPr>
      <w:r w:rsidRPr="00975AC6">
        <w:rPr>
          <w:rStyle w:val="normaltextrun"/>
          <w:rFonts w:cs="Arial"/>
          <w:lang w:val="en-AU"/>
        </w:rPr>
        <w:t>Mattar R, Ferraz de Campos Mazo D, Carrilho F (2012) Lactose intolerance: diagnosis, genetic, and clinical factors, Clinical and Experimental Gastroenterology, 5:, 113-121, DOI: 10.2147/CEG.S32368</w:t>
      </w:r>
      <w:bookmarkEnd w:id="1498"/>
    </w:p>
    <w:p w14:paraId="03D0091E" w14:textId="4E21C29B" w:rsidR="00B93FA8" w:rsidRPr="00FE520C" w:rsidRDefault="00B93FA8" w:rsidP="00FE520C">
      <w:pPr>
        <w:rPr>
          <w:rStyle w:val="normaltextrun"/>
          <w:rFonts w:cs="Arial"/>
          <w:color w:val="111111"/>
          <w:szCs w:val="22"/>
          <w:lang w:val="en-AU" w:eastAsia="en-AU" w:bidi="ar-SA"/>
        </w:rPr>
      </w:pPr>
      <w:r w:rsidRPr="00975AC6">
        <w:rPr>
          <w:rFonts w:cs="Arial"/>
          <w:szCs w:val="22"/>
          <w:lang w:val="en-AU"/>
        </w:rPr>
        <w:t>Munblit, D., Håberg, S. E., Boyle, R. J., &amp; Crawley, H. (2020). </w:t>
      </w:r>
      <w:r w:rsidRPr="00975AC6">
        <w:rPr>
          <w:rFonts w:cs="Arial"/>
          <w:i/>
          <w:iCs/>
          <w:szCs w:val="22"/>
          <w:lang w:val="en-AU"/>
        </w:rPr>
        <w:t>Health and nutrition claims for infant formula are poorly substantiated and potentially harmful</w:t>
      </w:r>
      <w:r w:rsidRPr="00975AC6">
        <w:rPr>
          <w:rFonts w:cs="Arial"/>
          <w:szCs w:val="22"/>
          <w:lang w:val="en-AU"/>
        </w:rPr>
        <w:t xml:space="preserve">. BMJ, 371, m4758. Available online at: </w:t>
      </w:r>
      <w:hyperlink r:id="rId34" w:history="1">
        <w:r w:rsidRPr="00975AC6">
          <w:rPr>
            <w:rStyle w:val="Hyperlink"/>
            <w:rFonts w:cs="Arial"/>
            <w:szCs w:val="22"/>
            <w:lang w:val="en-AU"/>
          </w:rPr>
          <w:t>https://doi.org/10.1136/bmj.m4758</w:t>
        </w:r>
      </w:hyperlink>
      <w:r w:rsidRPr="00975AC6">
        <w:rPr>
          <w:rFonts w:cs="Arial"/>
          <w:szCs w:val="22"/>
          <w:lang w:val="en-AU"/>
        </w:rPr>
        <w:t xml:space="preserve"> </w:t>
      </w:r>
    </w:p>
    <w:p w14:paraId="32A3AAB8" w14:textId="3F01D4F6" w:rsidR="00D109D2" w:rsidRPr="00975AC6" w:rsidRDefault="008811F8" w:rsidP="008811F8">
      <w:pPr>
        <w:widowControl/>
        <w:rPr>
          <w:rStyle w:val="eop"/>
          <w:rFonts w:cs="Arial"/>
          <w:szCs w:val="22"/>
          <w:lang w:val="en-AU"/>
        </w:rPr>
      </w:pPr>
      <w:r w:rsidRPr="00975AC6">
        <w:rPr>
          <w:rStyle w:val="normaltextrun"/>
          <w:rFonts w:cs="Arial"/>
          <w:lang w:val="en-AU"/>
        </w:rPr>
        <w:lastRenderedPageBreak/>
        <w:t xml:space="preserve">Statistics New Zealand (2022). Births and Deaths. </w:t>
      </w:r>
      <w:r w:rsidRPr="00975AC6">
        <w:rPr>
          <w:rFonts w:cs="Arial"/>
          <w:szCs w:val="22"/>
          <w:lang w:val="en-AU"/>
        </w:rPr>
        <w:t>Available online at</w:t>
      </w:r>
      <w:r w:rsidRPr="00975AC6">
        <w:rPr>
          <w:rStyle w:val="normaltextrun"/>
          <w:rFonts w:cs="Arial"/>
          <w:lang w:val="en-AU"/>
        </w:rPr>
        <w:br/>
      </w:r>
      <w:hyperlink r:id="rId35" w:history="1">
        <w:r w:rsidRPr="00975AC6">
          <w:rPr>
            <w:rStyle w:val="Hyperlink"/>
            <w:rFonts w:cs="Arial"/>
            <w:lang w:val="en-AU"/>
          </w:rPr>
          <w:t>https://www.stats.govt.nz/topics/births-and-deaths</w:t>
        </w:r>
      </w:hyperlink>
      <w:r w:rsidRPr="00975AC6">
        <w:rPr>
          <w:rStyle w:val="normaltextrun"/>
          <w:rFonts w:cs="Arial"/>
          <w:lang w:val="en-AU"/>
        </w:rPr>
        <w:t> </w:t>
      </w:r>
      <w:r w:rsidRPr="00975AC6">
        <w:rPr>
          <w:rStyle w:val="eop"/>
          <w:rFonts w:cs="Arial"/>
          <w:szCs w:val="22"/>
          <w:lang w:val="en-AU"/>
        </w:rPr>
        <w:t> </w:t>
      </w:r>
    </w:p>
    <w:p w14:paraId="59F110C2" w14:textId="10B2DED9" w:rsidR="008811F8" w:rsidRPr="00975AC6" w:rsidRDefault="00D109D2" w:rsidP="008811F8">
      <w:pPr>
        <w:widowControl/>
        <w:rPr>
          <w:lang w:val="en-AU"/>
        </w:rPr>
      </w:pPr>
      <w:bookmarkStart w:id="1499" w:name="_Hlk155877677"/>
      <w:r w:rsidRPr="00975AC6">
        <w:rPr>
          <w:lang w:val="en-AU"/>
        </w:rPr>
        <w:t>The Royal Children's Hospital Melbourne (2018) Lactose intolerance. Kids Health Information: Lactose intolerance (rch.org.au)</w:t>
      </w:r>
      <w:bookmarkEnd w:id="1499"/>
      <w:r w:rsidR="008811F8" w:rsidRPr="00975AC6">
        <w:rPr>
          <w:lang w:val="en-AU"/>
        </w:rPr>
        <w:br w:type="page"/>
      </w:r>
    </w:p>
    <w:p w14:paraId="101CC6CF" w14:textId="19B5B5F8" w:rsidR="008811F8" w:rsidRPr="00975AC6" w:rsidRDefault="002531E5" w:rsidP="005D1ED9">
      <w:pPr>
        <w:pStyle w:val="FSCh1Chap"/>
        <w:rPr>
          <w:lang w:val="en-AU"/>
        </w:rPr>
      </w:pPr>
      <w:bookmarkStart w:id="1500" w:name="_Toc168995684"/>
      <w:bookmarkStart w:id="1501" w:name="_Toc158893155"/>
      <w:r w:rsidRPr="00975AC6">
        <w:rPr>
          <w:lang w:val="en-AU"/>
        </w:rPr>
        <w:lastRenderedPageBreak/>
        <w:t>Appendix A</w:t>
      </w:r>
      <w:r w:rsidR="009521DE" w:rsidRPr="00975AC6">
        <w:rPr>
          <w:lang w:val="en-AU"/>
        </w:rPr>
        <w:t xml:space="preserve"> – Examples of how </w:t>
      </w:r>
      <w:r w:rsidR="00C30ACF" w:rsidRPr="00975AC6">
        <w:rPr>
          <w:lang w:val="en-AU"/>
        </w:rPr>
        <w:t xml:space="preserve">infant health is improved due to </w:t>
      </w:r>
      <w:r w:rsidR="009521DE" w:rsidRPr="00975AC6">
        <w:rPr>
          <w:lang w:val="en-AU"/>
        </w:rPr>
        <w:t>compositional changes</w:t>
      </w:r>
      <w:bookmarkEnd w:id="1500"/>
      <w:bookmarkEnd w:id="1501"/>
    </w:p>
    <w:p w14:paraId="4AFAD232" w14:textId="60A0F35B" w:rsidR="009521DE" w:rsidRPr="00975AC6" w:rsidRDefault="009521DE" w:rsidP="009521DE">
      <w:pPr>
        <w:widowControl/>
        <w:rPr>
          <w:lang w:val="en-AU"/>
        </w:rPr>
      </w:pPr>
      <w:r w:rsidRPr="00975AC6">
        <w:rPr>
          <w:lang w:val="en-AU"/>
        </w:rPr>
        <w:t>Some examples of the compositional changes and the benefits to infants are listed in the table below.</w:t>
      </w:r>
    </w:p>
    <w:p w14:paraId="5504B7A0" w14:textId="3F484F90" w:rsidR="009521DE" w:rsidRPr="00975AC6" w:rsidRDefault="00086F80" w:rsidP="0098067E">
      <w:pPr>
        <w:pStyle w:val="FSTableTitle"/>
        <w:rPr>
          <w:lang w:val="en-AU"/>
        </w:rPr>
      </w:pPr>
      <w:r>
        <w:t>Table A1</w:t>
      </w:r>
      <w:r w:rsidR="0098067E">
        <w:t xml:space="preserve"> </w:t>
      </w:r>
      <w:r w:rsidR="009521DE" w:rsidRPr="00500258">
        <w:rPr>
          <w:lang w:val="en-AU"/>
        </w:rPr>
        <w:t>Examples of improved composition and resulting health benefits for infants</w:t>
      </w:r>
    </w:p>
    <w:tbl>
      <w:tblPr>
        <w:tblStyle w:val="TableGrid"/>
        <w:tblW w:w="9209" w:type="dxa"/>
        <w:tblLook w:val="04A0" w:firstRow="1" w:lastRow="0" w:firstColumn="1" w:lastColumn="0" w:noHBand="0" w:noVBand="1"/>
      </w:tblPr>
      <w:tblGrid>
        <w:gridCol w:w="2405"/>
        <w:gridCol w:w="6804"/>
      </w:tblGrid>
      <w:tr w:rsidR="009521DE" w:rsidRPr="00975AC6" w14:paraId="34321AF2" w14:textId="77777777" w:rsidTr="00975AC6">
        <w:trPr>
          <w:tblHeader/>
        </w:trPr>
        <w:tc>
          <w:tcPr>
            <w:tcW w:w="2405" w:type="dxa"/>
            <w:shd w:val="clear" w:color="auto" w:fill="C2D69B" w:themeFill="accent3" w:themeFillTint="99"/>
          </w:tcPr>
          <w:p w14:paraId="310562BF" w14:textId="77777777" w:rsidR="009521DE" w:rsidRPr="00500258" w:rsidRDefault="009521DE" w:rsidP="003B2D97">
            <w:pPr>
              <w:pStyle w:val="FSTableHeading"/>
              <w:rPr>
                <w:lang w:val="en-AU" w:eastAsia="en-AU" w:bidi="ar-SA"/>
              </w:rPr>
            </w:pPr>
            <w:r w:rsidRPr="00500258">
              <w:rPr>
                <w:lang w:val="en-AU" w:eastAsia="en-AU" w:bidi="ar-SA"/>
              </w:rPr>
              <w:t xml:space="preserve">Proposed change </w:t>
            </w:r>
          </w:p>
        </w:tc>
        <w:tc>
          <w:tcPr>
            <w:tcW w:w="6804" w:type="dxa"/>
            <w:shd w:val="clear" w:color="auto" w:fill="C2D69B" w:themeFill="accent3" w:themeFillTint="99"/>
          </w:tcPr>
          <w:p w14:paraId="36AA0943" w14:textId="77777777" w:rsidR="009521DE" w:rsidRPr="00500258" w:rsidRDefault="009521DE" w:rsidP="003B2D97">
            <w:pPr>
              <w:pStyle w:val="FSTableHeading"/>
              <w:rPr>
                <w:lang w:val="en-AU" w:eastAsia="en-AU" w:bidi="ar-SA"/>
              </w:rPr>
            </w:pPr>
            <w:r w:rsidRPr="00500258">
              <w:rPr>
                <w:lang w:val="en-AU" w:eastAsia="en-AU" w:bidi="ar-SA"/>
              </w:rPr>
              <w:t xml:space="preserve">Health benefit </w:t>
            </w:r>
          </w:p>
        </w:tc>
      </w:tr>
      <w:tr w:rsidR="009521DE" w:rsidRPr="00975AC6" w14:paraId="16628008" w14:textId="77777777" w:rsidTr="003B2D97">
        <w:tc>
          <w:tcPr>
            <w:tcW w:w="2405" w:type="dxa"/>
          </w:tcPr>
          <w:p w14:paraId="014073F5" w14:textId="77777777" w:rsidR="009521DE" w:rsidRPr="00975AC6" w:rsidRDefault="009521DE" w:rsidP="003B2D97">
            <w:pPr>
              <w:spacing w:before="50" w:after="50"/>
              <w:rPr>
                <w:lang w:val="en-AU"/>
              </w:rPr>
            </w:pPr>
            <w:r w:rsidRPr="00975AC6">
              <w:rPr>
                <w:lang w:val="en-AU"/>
              </w:rPr>
              <w:t>Prescribed protein sources in infant formula products (cow milk protein, goat milk protein, sheep milk protein, soy protein isolate and partially hydrolysed protein as a protein source</w:t>
            </w:r>
            <w:r w:rsidRPr="00975AC6">
              <w:rPr>
                <w:rStyle w:val="FootnoteReference"/>
                <w:lang w:val="en-AU"/>
              </w:rPr>
              <w:footnoteReference w:id="93"/>
            </w:r>
            <w:r w:rsidRPr="00975AC6">
              <w:rPr>
                <w:lang w:val="en-AU"/>
              </w:rPr>
              <w:t>)</w:t>
            </w:r>
          </w:p>
        </w:tc>
        <w:tc>
          <w:tcPr>
            <w:tcW w:w="6804" w:type="dxa"/>
          </w:tcPr>
          <w:p w14:paraId="20AD40C4" w14:textId="77777777" w:rsidR="009521DE" w:rsidRPr="00500258" w:rsidRDefault="009521DE" w:rsidP="003B2D97">
            <w:pPr>
              <w:spacing w:before="50" w:after="50"/>
              <w:rPr>
                <w:lang w:val="en-AU" w:eastAsia="en-AU" w:bidi="ar-SA"/>
              </w:rPr>
            </w:pPr>
            <w:r w:rsidRPr="00500258">
              <w:rPr>
                <w:lang w:val="en-AU" w:eastAsia="en-AU" w:bidi="ar-SA"/>
              </w:rPr>
              <w:t xml:space="preserve">The Code has not previously prescribed the protein sources that may be used in infant formula products. There is a trend towards alternative proteins being used in food products, including infant formula products. </w:t>
            </w:r>
          </w:p>
          <w:p w14:paraId="319A72FA" w14:textId="33F63B0B" w:rsidR="009521DE" w:rsidRPr="00500258" w:rsidRDefault="009521DE" w:rsidP="003B2D97">
            <w:pPr>
              <w:spacing w:before="50" w:after="50"/>
              <w:rPr>
                <w:lang w:val="en-AU" w:eastAsia="en-AU" w:bidi="ar-SA"/>
              </w:rPr>
            </w:pPr>
            <w:r w:rsidRPr="00500258">
              <w:rPr>
                <w:lang w:val="en-AU" w:eastAsia="en-AU" w:bidi="ar-SA"/>
              </w:rPr>
              <w:t xml:space="preserve">This prescription mitigates potential health and safety risks by ensuring that the protein used in infant formula products is nutritionally adequate as well as being safe for vulnerable </w:t>
            </w:r>
            <w:r w:rsidR="00272FCD">
              <w:rPr>
                <w:lang w:val="en-AU" w:eastAsia="en-AU" w:bidi="ar-SA"/>
              </w:rPr>
              <w:t>infant</w:t>
            </w:r>
            <w:r w:rsidRPr="00500258">
              <w:rPr>
                <w:lang w:val="en-AU" w:eastAsia="en-AU" w:bidi="ar-SA"/>
              </w:rPr>
              <w:t xml:space="preserve">s. </w:t>
            </w:r>
          </w:p>
          <w:p w14:paraId="0D39A2A6" w14:textId="77777777" w:rsidR="009521DE" w:rsidRPr="00500258" w:rsidRDefault="009521DE" w:rsidP="003B2D97">
            <w:pPr>
              <w:spacing w:before="50" w:after="50"/>
              <w:rPr>
                <w:lang w:val="en-AU" w:eastAsia="en-AU" w:bidi="ar-SA"/>
              </w:rPr>
            </w:pPr>
            <w:r w:rsidRPr="00500258">
              <w:rPr>
                <w:lang w:val="en-AU" w:eastAsia="en-AU" w:bidi="ar-SA"/>
              </w:rPr>
              <w:t xml:space="preserve">Protein sources not prescribed, such as some plant proteins, have limited health evidence available and no demonstrated safe history of use. </w:t>
            </w:r>
          </w:p>
          <w:p w14:paraId="77217083" w14:textId="5C942C6D" w:rsidR="009521DE" w:rsidRPr="00500258" w:rsidRDefault="009521DE" w:rsidP="003B2D97">
            <w:pPr>
              <w:spacing w:before="50" w:after="50"/>
              <w:rPr>
                <w:lang w:val="en-AU" w:eastAsia="en-AU" w:bidi="ar-SA"/>
              </w:rPr>
            </w:pPr>
            <w:r w:rsidRPr="00500258">
              <w:rPr>
                <w:lang w:val="en-AU" w:eastAsia="en-AU" w:bidi="ar-SA"/>
              </w:rPr>
              <w:t xml:space="preserve">Some protein sources do not have an adequate amino acid profile to support </w:t>
            </w:r>
            <w:r w:rsidR="001A18B5" w:rsidRPr="00500258">
              <w:rPr>
                <w:lang w:val="en-AU" w:eastAsia="en-AU" w:bidi="ar-SA"/>
              </w:rPr>
              <w:t xml:space="preserve">infant </w:t>
            </w:r>
            <w:r w:rsidRPr="00500258">
              <w:rPr>
                <w:lang w:val="en-AU" w:eastAsia="en-AU" w:bidi="ar-SA"/>
              </w:rPr>
              <w:t xml:space="preserve">health and growth and can pose an allergenic risk. Some may contain anti-nutrient factors that can interfere with nutrient absorption. </w:t>
            </w:r>
          </w:p>
          <w:p w14:paraId="58E64E9B" w14:textId="77777777" w:rsidR="009521DE" w:rsidRPr="00500258" w:rsidRDefault="009521DE" w:rsidP="003B2D97">
            <w:pPr>
              <w:spacing w:before="50" w:after="50"/>
              <w:rPr>
                <w:lang w:val="en-AU" w:eastAsia="en-AU" w:bidi="ar-SA"/>
              </w:rPr>
            </w:pPr>
            <w:r w:rsidRPr="00500258">
              <w:rPr>
                <w:lang w:val="en-AU" w:eastAsia="en-AU" w:bidi="ar-SA"/>
              </w:rPr>
              <w:t>Therefore, prescribing protein sources minimises health and safety risks to infants.</w:t>
            </w:r>
          </w:p>
        </w:tc>
      </w:tr>
      <w:tr w:rsidR="009521DE" w:rsidRPr="00975AC6" w14:paraId="7697E977" w14:textId="77777777" w:rsidTr="003B2D97">
        <w:tc>
          <w:tcPr>
            <w:tcW w:w="2405" w:type="dxa"/>
          </w:tcPr>
          <w:p w14:paraId="5BD65FB6" w14:textId="77777777" w:rsidR="009521DE" w:rsidRPr="00500258" w:rsidRDefault="009521DE" w:rsidP="003B2D97">
            <w:pPr>
              <w:spacing w:beforeLines="50" w:afterLines="50"/>
              <w:rPr>
                <w:lang w:val="en-AU" w:eastAsia="en-AU" w:bidi="ar-SA"/>
              </w:rPr>
            </w:pPr>
            <w:r w:rsidRPr="00500258">
              <w:rPr>
                <w:lang w:val="en-AU" w:eastAsia="en-AU" w:bidi="ar-SA"/>
              </w:rPr>
              <w:t>Limits on carbohydrate source (sucrose and fructose) in infant formula products</w:t>
            </w:r>
          </w:p>
        </w:tc>
        <w:tc>
          <w:tcPr>
            <w:tcW w:w="6804" w:type="dxa"/>
          </w:tcPr>
          <w:p w14:paraId="4A22BAC8" w14:textId="77777777" w:rsidR="009521DE" w:rsidRPr="00500258" w:rsidRDefault="009521DE" w:rsidP="003B2D97">
            <w:pPr>
              <w:spacing w:before="50" w:after="50"/>
              <w:rPr>
                <w:lang w:val="en-AU" w:eastAsia="en-AU" w:bidi="ar-SA"/>
              </w:rPr>
            </w:pPr>
            <w:r w:rsidRPr="00500258">
              <w:rPr>
                <w:lang w:val="en-AU" w:eastAsia="en-AU" w:bidi="ar-SA"/>
              </w:rPr>
              <w:t xml:space="preserve">The carbohydrate source is not specified in the standard, however limits on the type of carbohydrate have been included to reflect that certain carbohydrates should not make up essential composition for infant formula products. </w:t>
            </w:r>
          </w:p>
          <w:p w14:paraId="3164798D" w14:textId="77777777" w:rsidR="009521DE" w:rsidRPr="00500258" w:rsidRDefault="009521DE" w:rsidP="003B2D97">
            <w:pPr>
              <w:spacing w:before="50" w:after="50"/>
              <w:rPr>
                <w:szCs w:val="22"/>
                <w:lang w:val="en-AU"/>
              </w:rPr>
            </w:pPr>
            <w:r w:rsidRPr="00500258">
              <w:rPr>
                <w:lang w:val="en-AU" w:eastAsia="en-AU" w:bidi="ar-SA"/>
              </w:rPr>
              <w:t>The basis for the restriction is to limit potential adverse effects of sucrose and fructose for infants with hereditary fructose intolerance.</w:t>
            </w:r>
          </w:p>
        </w:tc>
      </w:tr>
      <w:tr w:rsidR="009521DE" w:rsidRPr="00975AC6" w14:paraId="6A261AF4" w14:textId="77777777" w:rsidTr="003B2D97">
        <w:tc>
          <w:tcPr>
            <w:tcW w:w="2405" w:type="dxa"/>
          </w:tcPr>
          <w:p w14:paraId="3CE472DE" w14:textId="77777777" w:rsidR="009521DE" w:rsidRPr="00500258" w:rsidRDefault="009521DE" w:rsidP="003B2D97">
            <w:pPr>
              <w:spacing w:beforeLines="50" w:afterLines="50"/>
              <w:rPr>
                <w:lang w:val="en-AU" w:eastAsia="en-AU" w:bidi="ar-SA"/>
              </w:rPr>
            </w:pPr>
            <w:r w:rsidRPr="00500258">
              <w:rPr>
                <w:lang w:val="en-AU" w:eastAsia="en-AU" w:bidi="ar-SA"/>
              </w:rPr>
              <w:t xml:space="preserve">Move low-lactose and lactose-free from infant formula and follow on formula to SMPPi </w:t>
            </w:r>
          </w:p>
        </w:tc>
        <w:tc>
          <w:tcPr>
            <w:tcW w:w="6804" w:type="dxa"/>
          </w:tcPr>
          <w:p w14:paraId="23177336" w14:textId="77777777" w:rsidR="009521DE" w:rsidRPr="00500258" w:rsidRDefault="009521DE" w:rsidP="003B2D97">
            <w:pPr>
              <w:spacing w:before="50" w:after="50"/>
              <w:rPr>
                <w:lang w:val="en-AU" w:eastAsia="en-AU" w:bidi="ar-SA"/>
              </w:rPr>
            </w:pPr>
            <w:r w:rsidRPr="00500258">
              <w:rPr>
                <w:lang w:val="en-AU" w:eastAsia="en-AU" w:bidi="ar-SA"/>
              </w:rPr>
              <w:t xml:space="preserve">Low lactose and lactose free products are often purchased with an assumption that the infant is lactose intolerant, however this condition is extremely rare in infants (Heyman 2006, TRCHM 2018, Mattar 2012). </w:t>
            </w:r>
          </w:p>
          <w:p w14:paraId="55AB99CF" w14:textId="77777777" w:rsidR="009521DE" w:rsidRPr="00500258" w:rsidRDefault="009521DE" w:rsidP="003B2D97">
            <w:pPr>
              <w:spacing w:before="50" w:after="50"/>
              <w:rPr>
                <w:lang w:val="en-AU" w:eastAsia="en-AU" w:bidi="ar-SA"/>
              </w:rPr>
            </w:pPr>
            <w:r w:rsidRPr="00500258">
              <w:rPr>
                <w:lang w:val="en-AU" w:eastAsia="en-AU" w:bidi="ar-SA"/>
              </w:rPr>
              <w:t xml:space="preserve">Elimination of lactose when not necessary is disadvantageous for the development of gut microbiome (Di Constanzo, 2019). </w:t>
            </w:r>
          </w:p>
          <w:p w14:paraId="33388712" w14:textId="77777777" w:rsidR="009521DE" w:rsidRPr="00500258" w:rsidRDefault="009521DE" w:rsidP="003B2D97">
            <w:pPr>
              <w:spacing w:before="50" w:after="50"/>
              <w:rPr>
                <w:lang w:val="en-AU" w:eastAsia="en-AU" w:bidi="ar-SA"/>
              </w:rPr>
            </w:pPr>
            <w:r w:rsidRPr="00500258">
              <w:rPr>
                <w:lang w:val="en-AU" w:eastAsia="en-AU" w:bidi="ar-SA"/>
              </w:rPr>
              <w:t xml:space="preserve">Therefore, FSANZ has moved these products to the SMPPi category where they are subject to sale restrictions. </w:t>
            </w:r>
          </w:p>
          <w:p w14:paraId="1AA29475" w14:textId="5D6E5D3C" w:rsidR="009521DE" w:rsidRPr="00500258" w:rsidRDefault="009521DE" w:rsidP="003B2D97">
            <w:pPr>
              <w:spacing w:before="50" w:after="50"/>
              <w:rPr>
                <w:lang w:val="en-AU" w:eastAsia="en-AU" w:bidi="ar-SA"/>
              </w:rPr>
            </w:pPr>
            <w:r w:rsidRPr="00500258">
              <w:rPr>
                <w:lang w:val="en-AU" w:eastAsia="en-AU" w:bidi="ar-SA"/>
              </w:rPr>
              <w:t xml:space="preserve">This optimises population health by increasing the likelihood that the products are </w:t>
            </w:r>
            <w:r w:rsidR="001A18B5" w:rsidRPr="00500258">
              <w:rPr>
                <w:lang w:val="en-AU" w:eastAsia="en-AU" w:bidi="ar-SA"/>
              </w:rPr>
              <w:t xml:space="preserve">only </w:t>
            </w:r>
            <w:r w:rsidRPr="00500258">
              <w:rPr>
                <w:lang w:val="en-AU" w:eastAsia="en-AU" w:bidi="ar-SA"/>
              </w:rPr>
              <w:t>used by those genuinely in need.</w:t>
            </w:r>
          </w:p>
        </w:tc>
      </w:tr>
      <w:tr w:rsidR="009521DE" w:rsidRPr="00975AC6" w14:paraId="6A672474" w14:textId="77777777" w:rsidTr="0098067E">
        <w:trPr>
          <w:cantSplit/>
        </w:trPr>
        <w:tc>
          <w:tcPr>
            <w:tcW w:w="2405" w:type="dxa"/>
          </w:tcPr>
          <w:p w14:paraId="52E4E34C" w14:textId="77777777" w:rsidR="009521DE" w:rsidRPr="00500258" w:rsidRDefault="009521DE" w:rsidP="003B2D97">
            <w:pPr>
              <w:spacing w:beforeLines="50" w:afterLines="50"/>
              <w:rPr>
                <w:lang w:val="en-AU" w:eastAsia="en-AU" w:bidi="ar-SA"/>
              </w:rPr>
            </w:pPr>
            <w:r w:rsidRPr="00500258">
              <w:rPr>
                <w:lang w:val="en-AU" w:eastAsia="en-AU" w:bidi="ar-SA"/>
              </w:rPr>
              <w:lastRenderedPageBreak/>
              <w:t xml:space="preserve">Addition of choline to infant formula changed from optional to mandatory </w:t>
            </w:r>
          </w:p>
        </w:tc>
        <w:tc>
          <w:tcPr>
            <w:tcW w:w="6804" w:type="dxa"/>
          </w:tcPr>
          <w:p w14:paraId="31F0C097" w14:textId="77777777" w:rsidR="009521DE" w:rsidRPr="00500258" w:rsidRDefault="009521DE" w:rsidP="003B2D97">
            <w:pPr>
              <w:spacing w:beforeLines="50" w:afterLines="50"/>
              <w:rPr>
                <w:lang w:val="en-AU" w:eastAsia="en-AU" w:bidi="ar-SA"/>
              </w:rPr>
            </w:pPr>
            <w:r w:rsidRPr="00500258">
              <w:rPr>
                <w:lang w:val="en-AU" w:eastAsia="en-AU" w:bidi="ar-SA"/>
              </w:rPr>
              <w:t xml:space="preserve">Choline is required for cell membrane biosynthesis and is essential for tissue growth and neurodevelopment. </w:t>
            </w:r>
          </w:p>
          <w:p w14:paraId="7C191C7F" w14:textId="1F50D7B5" w:rsidR="009521DE" w:rsidRPr="00500258" w:rsidRDefault="009521DE" w:rsidP="003B2D97">
            <w:pPr>
              <w:spacing w:beforeLines="50" w:afterLines="50"/>
              <w:rPr>
                <w:lang w:val="en-AU" w:eastAsia="en-AU" w:bidi="ar-SA"/>
              </w:rPr>
            </w:pPr>
            <w:r w:rsidRPr="00500258">
              <w:rPr>
                <w:lang w:val="en-AU" w:eastAsia="en-AU" w:bidi="ar-SA"/>
              </w:rPr>
              <w:t>Since 2016 choline has been classed as an essential nutrient in the NH</w:t>
            </w:r>
            <w:r w:rsidR="001A18B5" w:rsidRPr="00500258">
              <w:rPr>
                <w:lang w:val="en-AU" w:eastAsia="en-AU" w:bidi="ar-SA"/>
              </w:rPr>
              <w:t>M</w:t>
            </w:r>
            <w:r w:rsidRPr="00500258">
              <w:rPr>
                <w:lang w:val="en-AU" w:eastAsia="en-AU" w:bidi="ar-SA"/>
              </w:rPr>
              <w:t xml:space="preserve">RC’s nutrient reference values (NRV). </w:t>
            </w:r>
          </w:p>
        </w:tc>
      </w:tr>
      <w:tr w:rsidR="009521DE" w:rsidRPr="00975AC6" w14:paraId="656ACB23" w14:textId="77777777" w:rsidTr="003B2D97">
        <w:tc>
          <w:tcPr>
            <w:tcW w:w="2405" w:type="dxa"/>
          </w:tcPr>
          <w:p w14:paraId="11EE5AC6" w14:textId="77777777" w:rsidR="009521DE" w:rsidRPr="00500258" w:rsidRDefault="009521DE" w:rsidP="003B2D97">
            <w:pPr>
              <w:spacing w:beforeLines="50" w:afterLines="50"/>
              <w:rPr>
                <w:lang w:val="en-AU" w:eastAsia="en-AU" w:bidi="ar-SA"/>
              </w:rPr>
            </w:pPr>
            <w:r w:rsidRPr="00500258">
              <w:rPr>
                <w:lang w:val="en-AU" w:eastAsia="en-AU" w:bidi="ar-SA"/>
              </w:rPr>
              <w:t xml:space="preserve">Addition of myo-inositol to infant formula changed from optional to mandatory </w:t>
            </w:r>
          </w:p>
        </w:tc>
        <w:tc>
          <w:tcPr>
            <w:tcW w:w="6804" w:type="dxa"/>
          </w:tcPr>
          <w:p w14:paraId="001D0F3D" w14:textId="77777777" w:rsidR="009521DE" w:rsidRPr="00500258" w:rsidRDefault="009521DE" w:rsidP="003B2D97">
            <w:pPr>
              <w:spacing w:beforeLines="50" w:afterLines="50"/>
              <w:rPr>
                <w:lang w:val="en-AU" w:eastAsia="en-AU" w:bidi="ar-SA"/>
              </w:rPr>
            </w:pPr>
            <w:r w:rsidRPr="00500258">
              <w:rPr>
                <w:lang w:val="en-AU" w:eastAsia="en-AU" w:bidi="ar-SA"/>
              </w:rPr>
              <w:t xml:space="preserve">Inositol has a role in transmembrane receptor signalling and lipid synthesis. Studies have concluded that there is a high myo-inositol (the form predominantly present in human tissue) content in breast milk and it plays a role in infant lung maturation and surfactant synthesis </w:t>
            </w:r>
            <w:r w:rsidRPr="00500258">
              <w:rPr>
                <w:lang w:val="en-AU"/>
              </w:rPr>
              <w:t>(Cavalli et al. 2006; Brown et al. 2008; Howlett et al. 2012).</w:t>
            </w:r>
            <w:r w:rsidRPr="00500258">
              <w:rPr>
                <w:lang w:val="en-AU" w:eastAsia="en-AU" w:bidi="ar-SA"/>
              </w:rPr>
              <w:t xml:space="preserve"> </w:t>
            </w:r>
          </w:p>
          <w:p w14:paraId="75DE3833" w14:textId="77777777" w:rsidR="009521DE" w:rsidRPr="00500258" w:rsidRDefault="009521DE" w:rsidP="003B2D97">
            <w:pPr>
              <w:spacing w:beforeLines="50" w:afterLines="50"/>
              <w:rPr>
                <w:lang w:val="en-AU" w:eastAsia="en-AU" w:bidi="ar-SA"/>
              </w:rPr>
            </w:pPr>
            <w:r w:rsidRPr="00500258">
              <w:rPr>
                <w:lang w:val="en-AU" w:eastAsia="en-AU" w:bidi="ar-SA"/>
              </w:rPr>
              <w:t xml:space="preserve">An EFSA 2014 review stated it was uncertain whether infants have the capacity to synthesise adequate endogenous inositol. </w:t>
            </w:r>
          </w:p>
          <w:p w14:paraId="691F00B3" w14:textId="77777777" w:rsidR="009521DE" w:rsidRPr="00500258" w:rsidRDefault="009521DE" w:rsidP="003B2D97">
            <w:pPr>
              <w:spacing w:beforeLines="50" w:afterLines="50"/>
              <w:rPr>
                <w:lang w:val="en-AU" w:eastAsia="en-AU" w:bidi="ar-SA"/>
              </w:rPr>
            </w:pPr>
            <w:r w:rsidRPr="00500258">
              <w:rPr>
                <w:lang w:val="en-AU" w:eastAsia="en-AU" w:bidi="ar-SA"/>
              </w:rPr>
              <w:t xml:space="preserve">Mandating myo-inositol ensures all formula-fed infants receive adequate amounts to aid in achieving the above developmental benefits. </w:t>
            </w:r>
          </w:p>
        </w:tc>
      </w:tr>
      <w:tr w:rsidR="009521DE" w:rsidRPr="00975AC6" w14:paraId="288CA304" w14:textId="77777777" w:rsidTr="003B2D97">
        <w:tc>
          <w:tcPr>
            <w:tcW w:w="2405" w:type="dxa"/>
          </w:tcPr>
          <w:p w14:paraId="4CFFDE12" w14:textId="77777777" w:rsidR="009521DE" w:rsidRPr="00500258" w:rsidRDefault="009521DE" w:rsidP="003B2D97">
            <w:pPr>
              <w:spacing w:beforeLines="50" w:afterLines="50"/>
              <w:rPr>
                <w:lang w:val="en-AU" w:eastAsia="en-AU" w:bidi="ar-SA"/>
              </w:rPr>
            </w:pPr>
            <w:r w:rsidRPr="00500258">
              <w:rPr>
                <w:lang w:val="en-AU" w:eastAsia="en-AU" w:bidi="ar-SA"/>
              </w:rPr>
              <w:t xml:space="preserve">Addition of L-carnitine to infant formula changed from optional to mandatory </w:t>
            </w:r>
          </w:p>
        </w:tc>
        <w:tc>
          <w:tcPr>
            <w:tcW w:w="6804" w:type="dxa"/>
          </w:tcPr>
          <w:p w14:paraId="0EF74902" w14:textId="77777777" w:rsidR="009521DE" w:rsidRPr="00500258" w:rsidRDefault="009521DE" w:rsidP="003B2D97">
            <w:pPr>
              <w:spacing w:beforeLines="50" w:afterLines="50"/>
              <w:rPr>
                <w:lang w:val="en-AU" w:eastAsia="en-AU" w:bidi="ar-SA"/>
              </w:rPr>
            </w:pPr>
            <w:r w:rsidRPr="00500258">
              <w:rPr>
                <w:lang w:val="en-AU" w:eastAsia="en-AU" w:bidi="ar-SA"/>
              </w:rPr>
              <w:t xml:space="preserve">Carnitine has a role in lipid metabolism and is considered as conditionally essential for infants, mainly because they may lack the developmental maturity for endogenous synthesis (Coombes, 2008). </w:t>
            </w:r>
          </w:p>
          <w:p w14:paraId="3FB89DDB" w14:textId="0843E27A" w:rsidR="009521DE" w:rsidRPr="00500258" w:rsidRDefault="001A18B5" w:rsidP="003B2D97">
            <w:pPr>
              <w:spacing w:beforeLines="50" w:afterLines="50"/>
              <w:rPr>
                <w:lang w:val="en-AU" w:eastAsia="en-AU" w:bidi="ar-SA"/>
              </w:rPr>
            </w:pPr>
            <w:r w:rsidRPr="00975AC6">
              <w:rPr>
                <w:lang w:val="en-AU" w:eastAsia="en-AU" w:bidi="ar-SA"/>
              </w:rPr>
              <w:t>It supports</w:t>
            </w:r>
            <w:r w:rsidR="002D2951" w:rsidRPr="00975AC6">
              <w:rPr>
                <w:lang w:val="en-AU" w:eastAsia="en-AU" w:bidi="ar-SA"/>
              </w:rPr>
              <w:t xml:space="preserve"> </w:t>
            </w:r>
            <w:r w:rsidR="00246316" w:rsidRPr="00975AC6">
              <w:rPr>
                <w:lang w:val="en-AU" w:eastAsia="en-AU" w:bidi="ar-SA"/>
              </w:rPr>
              <w:t>the</w:t>
            </w:r>
            <w:r w:rsidR="002D2951" w:rsidRPr="00975AC6">
              <w:rPr>
                <w:lang w:val="en-AU" w:eastAsia="en-AU" w:bidi="ar-SA"/>
              </w:rPr>
              <w:t xml:space="preserve"> breakdown and stor</w:t>
            </w:r>
            <w:r w:rsidR="00246316" w:rsidRPr="00975AC6">
              <w:rPr>
                <w:lang w:val="en-AU" w:eastAsia="en-AU" w:bidi="ar-SA"/>
              </w:rPr>
              <w:t>age of</w:t>
            </w:r>
            <w:r w:rsidR="002D2951" w:rsidRPr="00975AC6">
              <w:rPr>
                <w:lang w:val="en-AU" w:eastAsia="en-AU" w:bidi="ar-SA"/>
              </w:rPr>
              <w:t xml:space="preserve"> fat as energy</w:t>
            </w:r>
            <w:r w:rsidR="00246316" w:rsidRPr="00975AC6">
              <w:rPr>
                <w:lang w:val="en-AU" w:eastAsia="en-AU" w:bidi="ar-SA"/>
              </w:rPr>
              <w:t xml:space="preserve"> and will improve the </w:t>
            </w:r>
            <w:r w:rsidRPr="00975AC6">
              <w:rPr>
                <w:lang w:val="en-AU" w:eastAsia="en-AU" w:bidi="ar-SA"/>
              </w:rPr>
              <w:t xml:space="preserve">synthesis </w:t>
            </w:r>
            <w:r w:rsidR="00246316" w:rsidRPr="00975AC6">
              <w:rPr>
                <w:lang w:val="en-AU" w:eastAsia="en-AU" w:bidi="ar-SA"/>
              </w:rPr>
              <w:t xml:space="preserve">of </w:t>
            </w:r>
            <w:r w:rsidR="002D2951" w:rsidRPr="00975AC6">
              <w:rPr>
                <w:lang w:val="en-AU" w:eastAsia="en-AU" w:bidi="ar-SA"/>
              </w:rPr>
              <w:t>other lipids that are used for structural functions such as cell membranes</w:t>
            </w:r>
            <w:r w:rsidR="00246316" w:rsidRPr="00975AC6">
              <w:rPr>
                <w:lang w:val="en-AU" w:eastAsia="en-AU" w:bidi="ar-SA"/>
              </w:rPr>
              <w:t>.</w:t>
            </w:r>
          </w:p>
        </w:tc>
      </w:tr>
      <w:tr w:rsidR="009521DE" w:rsidRPr="00975AC6" w14:paraId="25C5725E" w14:textId="77777777" w:rsidTr="003B2D97">
        <w:tc>
          <w:tcPr>
            <w:tcW w:w="2405" w:type="dxa"/>
          </w:tcPr>
          <w:p w14:paraId="36569CBB" w14:textId="77777777" w:rsidR="009521DE" w:rsidRPr="00500258" w:rsidRDefault="009521DE" w:rsidP="003B2D97">
            <w:pPr>
              <w:spacing w:beforeLines="50" w:afterLines="50"/>
              <w:rPr>
                <w:lang w:val="en-AU" w:eastAsia="en-AU" w:bidi="ar-SA"/>
              </w:rPr>
            </w:pPr>
            <w:r w:rsidRPr="00500258">
              <w:rPr>
                <w:lang w:val="en-AU"/>
              </w:rPr>
              <w:t>Increased minimum and maximum requirements for iodine in infant formula products</w:t>
            </w:r>
          </w:p>
        </w:tc>
        <w:tc>
          <w:tcPr>
            <w:tcW w:w="6804" w:type="dxa"/>
          </w:tcPr>
          <w:p w14:paraId="33C78854" w14:textId="77777777" w:rsidR="009521DE" w:rsidRPr="00500258" w:rsidRDefault="009521DE" w:rsidP="003B2D97">
            <w:pPr>
              <w:spacing w:before="50" w:after="50"/>
              <w:rPr>
                <w:lang w:val="en-AU"/>
              </w:rPr>
            </w:pPr>
            <w:r w:rsidRPr="00500258">
              <w:rPr>
                <w:lang w:val="en-AU"/>
              </w:rPr>
              <w:t xml:space="preserve">Iodine is vital for brain and nervous system development. It assists with the development of coordination, alertness and the five senses of sight, hearing, smell, taste and touch. A higher iodine minimum reduces the risk of iodine deficiency and underdevelopment. </w:t>
            </w:r>
          </w:p>
          <w:p w14:paraId="08C5C28E" w14:textId="77777777" w:rsidR="009521DE" w:rsidRPr="00500258" w:rsidRDefault="009521DE" w:rsidP="003B2D97">
            <w:pPr>
              <w:spacing w:before="50" w:after="50"/>
              <w:rPr>
                <w:lang w:val="en-AU" w:eastAsia="en-AU" w:bidi="ar-SA"/>
              </w:rPr>
            </w:pPr>
            <w:r w:rsidRPr="00500258">
              <w:rPr>
                <w:lang w:val="en-AU"/>
              </w:rPr>
              <w:t>The revised minimum and maximum better align with Codex levels which were derived from the average breast milk iodine concentration and the amount of iodine needed to meet iodine reference intakes. Therefore, the new minimum and maximum levels will contribute to reducing the risk of iodine deficiency resulting in underdevelopment.</w:t>
            </w:r>
          </w:p>
        </w:tc>
      </w:tr>
    </w:tbl>
    <w:p w14:paraId="64A0564E" w14:textId="7A609E08" w:rsidR="00385249" w:rsidRPr="00975AC6" w:rsidRDefault="00385249">
      <w:pPr>
        <w:widowControl/>
        <w:rPr>
          <w:b/>
          <w:bCs/>
          <w:sz w:val="36"/>
          <w:szCs w:val="28"/>
          <w:lang w:val="en-AU" w:bidi="ar-SA"/>
        </w:rPr>
      </w:pPr>
      <w:bookmarkStart w:id="1502" w:name="_Toc11735644"/>
      <w:bookmarkStart w:id="1503" w:name="_Toc300933454"/>
      <w:bookmarkStart w:id="1504" w:name="_Toc415572037"/>
      <w:bookmarkStart w:id="1505" w:name="_Toc121214860"/>
      <w:bookmarkStart w:id="1506" w:name="_Toc124924588"/>
      <w:bookmarkStart w:id="1507" w:name="_Toc132035375"/>
      <w:bookmarkEnd w:id="1493"/>
      <w:bookmarkEnd w:id="1494"/>
      <w:bookmarkEnd w:id="1495"/>
      <w:bookmarkEnd w:id="1496"/>
      <w:bookmarkEnd w:id="1497"/>
      <w:r w:rsidRPr="00975AC6">
        <w:rPr>
          <w:lang w:val="en-AU"/>
        </w:rPr>
        <w:br w:type="page"/>
      </w:r>
    </w:p>
    <w:p w14:paraId="150D1AFE" w14:textId="6C73302C" w:rsidR="00101826" w:rsidRPr="00975AC6" w:rsidRDefault="00385249" w:rsidP="00A16530">
      <w:pPr>
        <w:pStyle w:val="Heading1"/>
        <w:widowControl/>
        <w:rPr>
          <w:lang w:val="en-AU"/>
        </w:rPr>
      </w:pPr>
      <w:bookmarkStart w:id="1508" w:name="_Toc168995685"/>
      <w:bookmarkStart w:id="1509" w:name="_Toc158893156"/>
      <w:r w:rsidRPr="00975AC6">
        <w:rPr>
          <w:lang w:val="en-AU"/>
        </w:rPr>
        <w:lastRenderedPageBreak/>
        <w:t xml:space="preserve">Appendix B – </w:t>
      </w:r>
      <w:r w:rsidR="00363C8B" w:rsidRPr="00975AC6">
        <w:rPr>
          <w:lang w:val="en-AU"/>
        </w:rPr>
        <w:t>Detailed discussion of consultation</w:t>
      </w:r>
      <w:bookmarkEnd w:id="1508"/>
      <w:bookmarkEnd w:id="1509"/>
    </w:p>
    <w:p w14:paraId="28B48135" w14:textId="426D0C07" w:rsidR="00AD266B" w:rsidRPr="00FE520C" w:rsidRDefault="00B5216F" w:rsidP="00FE520C">
      <w:pPr>
        <w:rPr>
          <w:rStyle w:val="normaltextrun"/>
          <w:lang w:val="en-AU"/>
        </w:rPr>
      </w:pPr>
      <w:r w:rsidRPr="00500258">
        <w:rPr>
          <w:lang w:val="en-AU"/>
        </w:rPr>
        <w:t>This Appendix provides more detail on the consultation undertaken for this proposal.</w:t>
      </w:r>
    </w:p>
    <w:p w14:paraId="58A012F6" w14:textId="06C041AF" w:rsidR="00101826" w:rsidRPr="00500258" w:rsidRDefault="00B5216F" w:rsidP="00101826">
      <w:pPr>
        <w:rPr>
          <w:lang w:val="en-AU" w:eastAsia="en-AU" w:bidi="ar-SA"/>
        </w:rPr>
      </w:pPr>
      <w:r w:rsidRPr="00500258">
        <w:rPr>
          <w:lang w:val="en-AU"/>
        </w:rPr>
        <w:t>This proposal has been subject to extensive consultation. It was</w:t>
      </w:r>
      <w:r w:rsidR="00101826" w:rsidRPr="00500258">
        <w:rPr>
          <w:lang w:val="en-AU" w:eastAsia="en-AU" w:bidi="ar-SA"/>
        </w:rPr>
        <w:t xml:space="preserve"> incrementally developed over a number of consultation rounds.</w:t>
      </w:r>
    </w:p>
    <w:p w14:paraId="50B62410" w14:textId="6EA7E19A" w:rsidR="00B5216F" w:rsidRPr="00500258" w:rsidRDefault="00101826" w:rsidP="00101826">
      <w:pPr>
        <w:rPr>
          <w:lang w:val="en-AU" w:eastAsia="en-AU" w:bidi="ar-SA"/>
        </w:rPr>
      </w:pPr>
      <w:r w:rsidRPr="00500258">
        <w:rPr>
          <w:lang w:val="en-AU" w:eastAsia="en-AU" w:bidi="ar-SA"/>
        </w:rPr>
        <w:t>The response to a number of issues was decided in early consultation rounds, particularly where there was unanimous stakeholder support.</w:t>
      </w:r>
    </w:p>
    <w:p w14:paraId="0E5A7F06" w14:textId="2D0867FD" w:rsidR="00101826" w:rsidRPr="00FE520C" w:rsidRDefault="00B5216F" w:rsidP="00FE520C">
      <w:pPr>
        <w:widowControl/>
        <w:rPr>
          <w:rFonts w:cs="Arial"/>
          <w:color w:val="000000"/>
          <w:szCs w:val="22"/>
          <w:shd w:val="clear" w:color="auto" w:fill="FFFFFF"/>
          <w:lang w:val="en-AU"/>
        </w:rPr>
      </w:pPr>
      <w:r w:rsidRPr="00975AC6">
        <w:rPr>
          <w:rStyle w:val="normaltextrun"/>
          <w:rFonts w:cs="Arial"/>
          <w:color w:val="000000"/>
          <w:szCs w:val="22"/>
          <w:shd w:val="clear" w:color="auto" w:fill="FFFFFF"/>
          <w:lang w:val="en-AU"/>
        </w:rPr>
        <w:t>In addition to the early consultation, there has also been sta</w:t>
      </w:r>
      <w:r w:rsidR="000F1299" w:rsidRPr="00975AC6">
        <w:rPr>
          <w:rStyle w:val="normaltextrun"/>
          <w:rFonts w:cs="Arial"/>
          <w:color w:val="000000"/>
          <w:szCs w:val="22"/>
          <w:shd w:val="clear" w:color="auto" w:fill="FFFFFF"/>
          <w:lang w:val="en-AU"/>
        </w:rPr>
        <w:t>t</w:t>
      </w:r>
      <w:r w:rsidRPr="00975AC6">
        <w:rPr>
          <w:rStyle w:val="normaltextrun"/>
          <w:rFonts w:cs="Arial"/>
          <w:color w:val="000000"/>
          <w:szCs w:val="22"/>
          <w:shd w:val="clear" w:color="auto" w:fill="FFFFFF"/>
          <w:lang w:val="en-AU"/>
        </w:rPr>
        <w:t>utory consultation. The proposal was assessed under FSANZ’s major procedure (as described by the FSANZ Act), which requires two rounds of statutory public consultation.</w:t>
      </w:r>
    </w:p>
    <w:p w14:paraId="40C7C5B9" w14:textId="5D570761" w:rsidR="00101826" w:rsidRPr="00500258" w:rsidRDefault="00101826" w:rsidP="00101826">
      <w:pPr>
        <w:rPr>
          <w:lang w:val="en-AU" w:eastAsia="en-AU" w:bidi="ar-SA"/>
        </w:rPr>
      </w:pPr>
      <w:r w:rsidRPr="00500258">
        <w:rPr>
          <w:lang w:val="en-AU" w:eastAsia="en-AU" w:bidi="ar-SA"/>
        </w:rPr>
        <w:t xml:space="preserve">This section provides information about </w:t>
      </w:r>
      <w:r w:rsidR="00B5216F" w:rsidRPr="00500258">
        <w:rPr>
          <w:lang w:val="en-AU" w:eastAsia="en-AU" w:bidi="ar-SA"/>
        </w:rPr>
        <w:t>the consultation rounds</w:t>
      </w:r>
      <w:r w:rsidRPr="00500258">
        <w:rPr>
          <w:lang w:val="en-AU" w:eastAsia="en-AU" w:bidi="ar-SA"/>
        </w:rPr>
        <w:t xml:space="preserve">, </w:t>
      </w:r>
      <w:r w:rsidR="00B5216F" w:rsidRPr="00500258">
        <w:rPr>
          <w:lang w:val="en-AU" w:eastAsia="en-AU" w:bidi="ar-SA"/>
        </w:rPr>
        <w:t>including:</w:t>
      </w:r>
    </w:p>
    <w:p w14:paraId="6F9FEB9C" w14:textId="1248B6B5" w:rsidR="00B5216F" w:rsidRPr="00500258" w:rsidRDefault="00B5216F" w:rsidP="00A16530">
      <w:pPr>
        <w:pStyle w:val="FSBullet1"/>
        <w:rPr>
          <w:lang w:val="en-AU" w:eastAsia="en-AU"/>
        </w:rPr>
      </w:pPr>
      <w:r w:rsidRPr="00500258">
        <w:rPr>
          <w:lang w:val="en-AU" w:eastAsia="en-AU"/>
        </w:rPr>
        <w:t>details about the consultation rounds, which include:</w:t>
      </w:r>
    </w:p>
    <w:p w14:paraId="4AF91B0E" w14:textId="77777777" w:rsidR="00101826" w:rsidRPr="00500258" w:rsidRDefault="00101826" w:rsidP="00A16530">
      <w:pPr>
        <w:pStyle w:val="FSBullet2"/>
        <w:rPr>
          <w:lang w:val="en-AU" w:eastAsia="en-AU"/>
        </w:rPr>
      </w:pPr>
      <w:r w:rsidRPr="00500258">
        <w:rPr>
          <w:lang w:val="en-AU" w:eastAsia="en-AU"/>
        </w:rPr>
        <w:t>six consultation papers (2012 to 2021)</w:t>
      </w:r>
    </w:p>
    <w:p w14:paraId="518FC18D" w14:textId="5F4FBEE3" w:rsidR="00101826" w:rsidRPr="00500258" w:rsidRDefault="00101826" w:rsidP="00A16530">
      <w:pPr>
        <w:pStyle w:val="FSBullet2"/>
        <w:rPr>
          <w:lang w:val="en-AU" w:eastAsia="en-AU"/>
        </w:rPr>
      </w:pPr>
      <w:r w:rsidRPr="00500258">
        <w:rPr>
          <w:lang w:val="en-AU" w:eastAsia="en-AU"/>
        </w:rPr>
        <w:t xml:space="preserve">the </w:t>
      </w:r>
      <w:r w:rsidR="002074D4">
        <w:rPr>
          <w:lang w:val="en-AU" w:eastAsia="en-AU"/>
        </w:rPr>
        <w:t>1st</w:t>
      </w:r>
      <w:r w:rsidRPr="00500258">
        <w:rPr>
          <w:lang w:val="en-AU" w:eastAsia="en-AU"/>
        </w:rPr>
        <w:t xml:space="preserve"> CFS (2022)</w:t>
      </w:r>
    </w:p>
    <w:p w14:paraId="1301136B" w14:textId="37D11156" w:rsidR="00101826" w:rsidRPr="00500258" w:rsidRDefault="00101826" w:rsidP="00A16530">
      <w:pPr>
        <w:pStyle w:val="FSBullet2"/>
        <w:rPr>
          <w:lang w:val="en-AU" w:eastAsia="en-AU"/>
        </w:rPr>
      </w:pPr>
      <w:r w:rsidRPr="00500258">
        <w:rPr>
          <w:lang w:val="en-AU" w:eastAsia="en-AU"/>
        </w:rPr>
        <w:t xml:space="preserve">the </w:t>
      </w:r>
      <w:r w:rsidR="002074D4">
        <w:rPr>
          <w:lang w:val="en-AU" w:eastAsia="en-AU"/>
        </w:rPr>
        <w:t>2nd</w:t>
      </w:r>
      <w:r w:rsidRPr="00500258">
        <w:rPr>
          <w:lang w:val="en-AU" w:eastAsia="en-AU"/>
        </w:rPr>
        <w:t xml:space="preserve"> CFS (2023)</w:t>
      </w:r>
      <w:r w:rsidR="003D4802" w:rsidRPr="00500258">
        <w:rPr>
          <w:lang w:val="en-AU" w:eastAsia="en-AU"/>
        </w:rPr>
        <w:t xml:space="preserve"> – the final consultation round</w:t>
      </w:r>
    </w:p>
    <w:p w14:paraId="09CCD7B9" w14:textId="22CBC68D" w:rsidR="00B5216F" w:rsidRPr="00500258" w:rsidRDefault="00B5216F" w:rsidP="00B5216F">
      <w:pPr>
        <w:pStyle w:val="FSBullet1"/>
        <w:rPr>
          <w:lang w:val="en-AU" w:eastAsia="en-AU"/>
        </w:rPr>
      </w:pPr>
      <w:r w:rsidRPr="00500258">
        <w:rPr>
          <w:lang w:val="en-AU" w:eastAsia="en-AU"/>
        </w:rPr>
        <w:t xml:space="preserve">information about the </w:t>
      </w:r>
      <w:r w:rsidR="002074D4">
        <w:rPr>
          <w:lang w:val="en-AU" w:eastAsia="en-AU"/>
        </w:rPr>
        <w:t>2nd</w:t>
      </w:r>
      <w:r w:rsidRPr="00500258">
        <w:rPr>
          <w:lang w:val="en-AU" w:eastAsia="en-AU"/>
        </w:rPr>
        <w:t xml:space="preserve"> CFS</w:t>
      </w:r>
      <w:r w:rsidR="00EF2F5B" w:rsidRPr="00500258">
        <w:rPr>
          <w:lang w:val="en-AU" w:eastAsia="en-AU"/>
        </w:rPr>
        <w:t xml:space="preserve"> consultation outcomes, including </w:t>
      </w:r>
    </w:p>
    <w:p w14:paraId="5FB35DCD" w14:textId="2B12E9C7" w:rsidR="00EF2F5B" w:rsidRPr="00500258" w:rsidRDefault="00EF2F5B" w:rsidP="00EF2F5B">
      <w:pPr>
        <w:pStyle w:val="FSBullet2"/>
        <w:rPr>
          <w:lang w:val="en-AU" w:eastAsia="en-AU"/>
        </w:rPr>
      </w:pPr>
      <w:r w:rsidRPr="00500258">
        <w:rPr>
          <w:lang w:val="en-AU" w:eastAsia="en-AU"/>
        </w:rPr>
        <w:t>who responded</w:t>
      </w:r>
    </w:p>
    <w:p w14:paraId="58C2166C" w14:textId="7CA4C96C" w:rsidR="00EF2F5B" w:rsidRPr="00500258" w:rsidRDefault="00EF2F5B" w:rsidP="00EF2F5B">
      <w:pPr>
        <w:pStyle w:val="FSBullet2"/>
        <w:rPr>
          <w:lang w:val="en-AU" w:eastAsia="en-AU"/>
        </w:rPr>
      </w:pPr>
      <w:r w:rsidRPr="00500258">
        <w:rPr>
          <w:lang w:val="en-AU" w:eastAsia="en-AU"/>
        </w:rPr>
        <w:t>general summary of stakeholder views</w:t>
      </w:r>
    </w:p>
    <w:p w14:paraId="410C3CDD" w14:textId="18337D7B" w:rsidR="00EF2F5B" w:rsidRPr="00500258" w:rsidRDefault="003D4802" w:rsidP="00EF2F5B">
      <w:pPr>
        <w:pStyle w:val="FSBullet2"/>
        <w:rPr>
          <w:lang w:val="en-AU" w:eastAsia="en-AU"/>
        </w:rPr>
      </w:pPr>
      <w:r w:rsidRPr="00500258">
        <w:rPr>
          <w:lang w:val="en-AU" w:eastAsia="en-AU"/>
        </w:rPr>
        <w:t>the polarised nature of stakeholder views</w:t>
      </w:r>
    </w:p>
    <w:p w14:paraId="2BBE75BD" w14:textId="67FB608E" w:rsidR="003D4802" w:rsidRPr="00500258" w:rsidRDefault="003D4802" w:rsidP="00EF2F5B">
      <w:pPr>
        <w:pStyle w:val="FSBullet2"/>
        <w:rPr>
          <w:lang w:val="en-AU" w:eastAsia="en-AU"/>
        </w:rPr>
      </w:pPr>
      <w:r w:rsidRPr="00500258">
        <w:rPr>
          <w:lang w:val="en-AU" w:eastAsia="en-AU"/>
        </w:rPr>
        <w:t xml:space="preserve">elements of the </w:t>
      </w:r>
      <w:r w:rsidR="00C96F51" w:rsidRPr="00500258">
        <w:rPr>
          <w:lang w:val="en-AU" w:eastAsia="en-AU"/>
        </w:rPr>
        <w:t xml:space="preserve">proposed changes </w:t>
      </w:r>
      <w:r w:rsidRPr="00500258">
        <w:rPr>
          <w:lang w:val="en-AU" w:eastAsia="en-AU"/>
        </w:rPr>
        <w:t>that were changed in response to stakeholder comments</w:t>
      </w:r>
    </w:p>
    <w:p w14:paraId="2E1A14F4" w14:textId="1FE427F0" w:rsidR="004474CA" w:rsidRPr="00FE520C" w:rsidRDefault="003D4802" w:rsidP="00FE520C">
      <w:pPr>
        <w:pStyle w:val="FSBullet2"/>
        <w:rPr>
          <w:lang w:val="en-AU" w:eastAsia="en-AU"/>
        </w:rPr>
      </w:pPr>
      <w:r w:rsidRPr="00500258">
        <w:rPr>
          <w:lang w:val="en-AU" w:eastAsia="en-AU"/>
        </w:rPr>
        <w:t xml:space="preserve">elements of the </w:t>
      </w:r>
      <w:r w:rsidR="00C96F51" w:rsidRPr="00500258">
        <w:rPr>
          <w:lang w:val="en-AU" w:eastAsia="en-AU"/>
        </w:rPr>
        <w:t xml:space="preserve">proposed changes </w:t>
      </w:r>
      <w:r w:rsidRPr="00500258">
        <w:rPr>
          <w:lang w:val="en-AU" w:eastAsia="en-AU"/>
        </w:rPr>
        <w:t xml:space="preserve">that were not </w:t>
      </w:r>
      <w:r w:rsidR="00C96F51" w:rsidRPr="00500258">
        <w:rPr>
          <w:lang w:val="en-AU" w:eastAsia="en-AU"/>
        </w:rPr>
        <w:t>amended</w:t>
      </w:r>
      <w:r w:rsidRPr="00500258">
        <w:rPr>
          <w:lang w:val="en-AU" w:eastAsia="en-AU"/>
        </w:rPr>
        <w:t>, despite stakeholder comments</w:t>
      </w:r>
      <w:r w:rsidR="000F1299" w:rsidRPr="00500258">
        <w:rPr>
          <w:lang w:val="en-AU" w:eastAsia="en-AU"/>
        </w:rPr>
        <w:t>.</w:t>
      </w:r>
    </w:p>
    <w:p w14:paraId="449841F7" w14:textId="2F540EC1" w:rsidR="004474CA" w:rsidRPr="00500258" w:rsidRDefault="00CA2AF5" w:rsidP="00A16530">
      <w:pPr>
        <w:rPr>
          <w:lang w:val="en-AU" w:eastAsia="en-AU"/>
        </w:rPr>
      </w:pPr>
      <w:r w:rsidRPr="00500258">
        <w:rPr>
          <w:lang w:val="en-AU" w:eastAsia="en-AU"/>
        </w:rPr>
        <w:t xml:space="preserve">This Appendix is just a summary of the consultation process for the DRIS. </w:t>
      </w:r>
      <w:r w:rsidR="008447E2" w:rsidRPr="00500258">
        <w:rPr>
          <w:lang w:val="en-AU" w:eastAsia="en-AU"/>
        </w:rPr>
        <w:t xml:space="preserve">FSANZ has </w:t>
      </w:r>
      <w:r w:rsidR="000F1299" w:rsidRPr="00500258">
        <w:rPr>
          <w:lang w:val="en-AU" w:eastAsia="en-AU"/>
        </w:rPr>
        <w:t xml:space="preserve">developed </w:t>
      </w:r>
      <w:r w:rsidR="008447E2" w:rsidRPr="00500258">
        <w:rPr>
          <w:lang w:val="en-AU" w:eastAsia="en-AU"/>
        </w:rPr>
        <w:t xml:space="preserve">a webpage for P1028, which contains all consultation papers and all responses to </w:t>
      </w:r>
      <w:r w:rsidR="000F1299" w:rsidRPr="00500258">
        <w:rPr>
          <w:lang w:val="en-AU" w:eastAsia="en-AU"/>
        </w:rPr>
        <w:t>them</w:t>
      </w:r>
      <w:r w:rsidR="008447E2" w:rsidRPr="00500258">
        <w:rPr>
          <w:lang w:val="en-AU" w:eastAsia="en-AU"/>
        </w:rPr>
        <w:t xml:space="preserve">. The Approval Report contains a summary of all comments made on the </w:t>
      </w:r>
      <w:r w:rsidR="002074D4">
        <w:rPr>
          <w:lang w:val="en-AU" w:eastAsia="en-AU"/>
        </w:rPr>
        <w:t>2nd</w:t>
      </w:r>
      <w:r w:rsidR="008447E2" w:rsidRPr="00500258">
        <w:rPr>
          <w:lang w:val="en-AU" w:eastAsia="en-AU"/>
        </w:rPr>
        <w:t xml:space="preserve"> CFS</w:t>
      </w:r>
      <w:r w:rsidRPr="00500258">
        <w:rPr>
          <w:lang w:val="en-AU" w:eastAsia="en-AU"/>
        </w:rPr>
        <w:t xml:space="preserve"> and FSANZ</w:t>
      </w:r>
      <w:r w:rsidR="000F1299" w:rsidRPr="00500258">
        <w:rPr>
          <w:lang w:val="en-AU" w:eastAsia="en-AU"/>
        </w:rPr>
        <w:t>’s</w:t>
      </w:r>
      <w:r w:rsidRPr="00500258">
        <w:rPr>
          <w:lang w:val="en-AU" w:eastAsia="en-AU"/>
        </w:rPr>
        <w:t xml:space="preserve"> response</w:t>
      </w:r>
      <w:r w:rsidR="000F1299" w:rsidRPr="00500258">
        <w:rPr>
          <w:lang w:val="en-AU" w:eastAsia="en-AU"/>
        </w:rPr>
        <w:t>s</w:t>
      </w:r>
      <w:r w:rsidR="00FE520C">
        <w:rPr>
          <w:lang w:val="en-AU" w:eastAsia="en-AU"/>
        </w:rPr>
        <w:t>.</w:t>
      </w:r>
    </w:p>
    <w:p w14:paraId="2B52B781" w14:textId="688BDB48" w:rsidR="00101826" w:rsidRPr="00975AC6" w:rsidRDefault="003E08BA" w:rsidP="00C952E7">
      <w:pPr>
        <w:pStyle w:val="FSCh3Standard"/>
        <w:rPr>
          <w:rStyle w:val="normaltextrun"/>
          <w:sz w:val="28"/>
          <w:szCs w:val="28"/>
          <w:lang w:val="en-AU"/>
        </w:rPr>
      </w:pPr>
      <w:bookmarkStart w:id="1510" w:name="_Toc168995686"/>
      <w:bookmarkStart w:id="1511" w:name="_Toc158893157"/>
      <w:r w:rsidRPr="00500258">
        <w:rPr>
          <w:rStyle w:val="normaltextrun"/>
          <w:sz w:val="28"/>
          <w:szCs w:val="28"/>
          <w:lang w:val="en-AU"/>
        </w:rPr>
        <w:t xml:space="preserve">Early </w:t>
      </w:r>
      <w:r w:rsidR="00101826" w:rsidRPr="00500258">
        <w:rPr>
          <w:rStyle w:val="normaltextrun"/>
          <w:sz w:val="28"/>
          <w:szCs w:val="28"/>
          <w:lang w:val="en-AU"/>
        </w:rPr>
        <w:t>consultation</w:t>
      </w:r>
      <w:r w:rsidRPr="00500258">
        <w:rPr>
          <w:rStyle w:val="normaltextrun"/>
          <w:sz w:val="28"/>
          <w:szCs w:val="28"/>
          <w:lang w:val="en-AU"/>
        </w:rPr>
        <w:t xml:space="preserve"> </w:t>
      </w:r>
      <w:r w:rsidR="00D955FE" w:rsidRPr="00500258">
        <w:rPr>
          <w:rStyle w:val="normaltextrun"/>
          <w:sz w:val="28"/>
          <w:szCs w:val="28"/>
          <w:lang w:val="en-AU"/>
        </w:rPr>
        <w:t>(</w:t>
      </w:r>
      <w:r w:rsidR="00D955FE" w:rsidRPr="00975AC6">
        <w:rPr>
          <w:rStyle w:val="normaltextrun"/>
          <w:sz w:val="28"/>
          <w:szCs w:val="28"/>
          <w:lang w:val="en-AU"/>
        </w:rPr>
        <w:t>from</w:t>
      </w:r>
      <w:r w:rsidR="00D955FE" w:rsidRPr="00500258">
        <w:rPr>
          <w:rStyle w:val="normaltextrun"/>
          <w:sz w:val="28"/>
          <w:szCs w:val="28"/>
          <w:lang w:val="en-AU"/>
        </w:rPr>
        <w:t xml:space="preserve"> 2012 </w:t>
      </w:r>
      <w:r w:rsidR="00D955FE" w:rsidRPr="00975AC6">
        <w:rPr>
          <w:rStyle w:val="normaltextrun"/>
          <w:sz w:val="28"/>
          <w:szCs w:val="28"/>
          <w:lang w:val="en-AU"/>
        </w:rPr>
        <w:t>to</w:t>
      </w:r>
      <w:r w:rsidR="00D955FE" w:rsidRPr="00500258">
        <w:rPr>
          <w:rStyle w:val="normaltextrun"/>
          <w:sz w:val="28"/>
          <w:szCs w:val="28"/>
          <w:lang w:val="en-AU"/>
        </w:rPr>
        <w:t xml:space="preserve"> 2021) identified issues</w:t>
      </w:r>
      <w:bookmarkEnd w:id="1510"/>
      <w:bookmarkEnd w:id="1511"/>
      <w:r w:rsidR="00101826" w:rsidRPr="00500258" w:rsidDel="00D955FE">
        <w:rPr>
          <w:rStyle w:val="normaltextrun"/>
          <w:sz w:val="28"/>
          <w:szCs w:val="28"/>
          <w:lang w:val="en-AU"/>
        </w:rPr>
        <w:t xml:space="preserve"> </w:t>
      </w:r>
    </w:p>
    <w:p w14:paraId="58B3C757" w14:textId="2DA2D61D" w:rsidR="00101826" w:rsidRPr="00975AC6" w:rsidRDefault="00C96F51" w:rsidP="00FE520C">
      <w:pPr>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The proposed changes</w:t>
      </w:r>
      <w:r w:rsidR="00101826" w:rsidRPr="00975AC6">
        <w:rPr>
          <w:rStyle w:val="normaltextrun"/>
          <w:rFonts w:cs="Arial"/>
          <w:color w:val="000000"/>
          <w:szCs w:val="22"/>
          <w:shd w:val="clear" w:color="auto" w:fill="FFFFFF"/>
          <w:lang w:val="en-AU"/>
        </w:rPr>
        <w:t xml:space="preserve"> </w:t>
      </w:r>
      <w:r w:rsidRPr="00975AC6">
        <w:rPr>
          <w:rStyle w:val="normaltextrun"/>
          <w:rFonts w:cs="Arial"/>
          <w:color w:val="000000"/>
          <w:szCs w:val="22"/>
          <w:shd w:val="clear" w:color="auto" w:fill="FFFFFF"/>
          <w:lang w:val="en-AU"/>
        </w:rPr>
        <w:t>are</w:t>
      </w:r>
      <w:r w:rsidR="00101826" w:rsidRPr="00975AC6">
        <w:rPr>
          <w:rStyle w:val="normaltextrun"/>
          <w:rFonts w:cs="Arial"/>
          <w:color w:val="000000"/>
          <w:szCs w:val="22"/>
          <w:shd w:val="clear" w:color="auto" w:fill="FFFFFF"/>
          <w:lang w:val="en-AU"/>
        </w:rPr>
        <w:t xml:space="preserve"> a culmination of many years of consultation. Prior to the first </w:t>
      </w:r>
      <w:r w:rsidR="000F1299" w:rsidRPr="00975AC6">
        <w:rPr>
          <w:rStyle w:val="normaltextrun"/>
          <w:rFonts w:cs="Arial"/>
          <w:color w:val="000000"/>
          <w:szCs w:val="22"/>
          <w:shd w:val="clear" w:color="auto" w:fill="FFFFFF"/>
          <w:lang w:val="en-AU"/>
        </w:rPr>
        <w:t>statutory</w:t>
      </w:r>
      <w:r w:rsidR="00101826" w:rsidRPr="00975AC6">
        <w:rPr>
          <w:rStyle w:val="normaltextrun"/>
          <w:rFonts w:cs="Arial"/>
          <w:color w:val="000000"/>
          <w:szCs w:val="22"/>
          <w:shd w:val="clear" w:color="auto" w:fill="FFFFFF"/>
          <w:lang w:val="en-AU"/>
        </w:rPr>
        <w:t xml:space="preserve"> consultation, FSANZ released 6 consultation papers</w:t>
      </w:r>
      <w:r w:rsidR="000F1299" w:rsidRPr="00975AC6">
        <w:rPr>
          <w:rStyle w:val="normaltextrun"/>
          <w:rFonts w:cs="Arial"/>
          <w:color w:val="000000"/>
          <w:szCs w:val="22"/>
          <w:shd w:val="clear" w:color="auto" w:fill="FFFFFF"/>
          <w:lang w:val="en-AU"/>
        </w:rPr>
        <w:t xml:space="preserve"> </w:t>
      </w:r>
      <w:r w:rsidR="00101826" w:rsidRPr="00975AC6">
        <w:rPr>
          <w:rStyle w:val="normaltextrun"/>
          <w:rFonts w:cs="Arial"/>
          <w:color w:val="000000"/>
          <w:szCs w:val="22"/>
          <w:shd w:val="clear" w:color="auto" w:fill="FFFFFF"/>
          <w:lang w:val="en-AU"/>
        </w:rPr>
        <w:t xml:space="preserve">and analysed submissions to </w:t>
      </w:r>
      <w:r w:rsidR="000F1299" w:rsidRPr="00975AC6">
        <w:rPr>
          <w:rStyle w:val="normaltextrun"/>
          <w:rFonts w:cs="Arial"/>
          <w:color w:val="000000"/>
          <w:szCs w:val="22"/>
          <w:shd w:val="clear" w:color="auto" w:fill="FFFFFF"/>
          <w:lang w:val="en-AU"/>
        </w:rPr>
        <w:t>them</w:t>
      </w:r>
      <w:r w:rsidR="00101826" w:rsidRPr="00975AC6">
        <w:rPr>
          <w:rStyle w:val="normaltextrun"/>
          <w:rFonts w:cs="Arial"/>
          <w:color w:val="000000"/>
          <w:szCs w:val="22"/>
          <w:shd w:val="clear" w:color="auto" w:fill="FFFFFF"/>
          <w:lang w:val="en-AU"/>
        </w:rPr>
        <w:t>.</w:t>
      </w:r>
    </w:p>
    <w:p w14:paraId="03F33AE3" w14:textId="5AFCE9EE" w:rsidR="00101826" w:rsidRPr="00975AC6" w:rsidRDefault="00101826" w:rsidP="00101826">
      <w:pPr>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This includes consultation on:</w:t>
      </w:r>
    </w:p>
    <w:p w14:paraId="2526C79F" w14:textId="77777777" w:rsidR="00101826" w:rsidRPr="00975AC6" w:rsidRDefault="00101826" w:rsidP="00101826">
      <w:pPr>
        <w:pStyle w:val="FSBullet1"/>
        <w:rPr>
          <w:rStyle w:val="normaltextrun"/>
          <w:color w:val="000000"/>
          <w:szCs w:val="22"/>
          <w:shd w:val="clear" w:color="auto" w:fill="FFFFFF"/>
          <w:lang w:val="en-AU"/>
        </w:rPr>
      </w:pPr>
      <w:r w:rsidRPr="00975AC6">
        <w:rPr>
          <w:rStyle w:val="normaltextrun"/>
          <w:color w:val="000000"/>
          <w:szCs w:val="22"/>
          <w:shd w:val="clear" w:color="auto" w:fill="FFFFFF"/>
          <w:lang w:val="en-AU"/>
        </w:rPr>
        <w:t>A preliminary review of the standards (2012)</w:t>
      </w:r>
    </w:p>
    <w:p w14:paraId="5BC4D83B" w14:textId="77777777" w:rsidR="00101826" w:rsidRPr="00500258" w:rsidRDefault="00101826" w:rsidP="00101826">
      <w:pPr>
        <w:pStyle w:val="FSBullet1"/>
        <w:rPr>
          <w:lang w:val="en-AU"/>
        </w:rPr>
      </w:pPr>
      <w:r w:rsidRPr="00500258">
        <w:rPr>
          <w:lang w:val="en-AU"/>
        </w:rPr>
        <w:t>A preliminary assessment of the standards applying to general infant formula (2016)</w:t>
      </w:r>
    </w:p>
    <w:p w14:paraId="29A8357D" w14:textId="77777777" w:rsidR="00101826" w:rsidRPr="00500258" w:rsidRDefault="00101826" w:rsidP="00101826">
      <w:pPr>
        <w:pStyle w:val="FSBullet2"/>
        <w:rPr>
          <w:lang w:val="en-AU"/>
        </w:rPr>
      </w:pPr>
      <w:r w:rsidRPr="00500258">
        <w:rPr>
          <w:lang w:val="en-AU"/>
        </w:rPr>
        <w:t>the issues assessed in this paper were partly guided by comments on the preliminary review in 2012</w:t>
      </w:r>
    </w:p>
    <w:p w14:paraId="3518BF06" w14:textId="77777777" w:rsidR="00101826" w:rsidRPr="00500258" w:rsidRDefault="00101826" w:rsidP="00101826">
      <w:pPr>
        <w:pStyle w:val="FSBullet1"/>
        <w:rPr>
          <w:lang w:val="en-AU"/>
        </w:rPr>
      </w:pPr>
      <w:r w:rsidRPr="00500258">
        <w:rPr>
          <w:lang w:val="en-AU"/>
        </w:rPr>
        <w:t>A preliminary assessment of the standards relating specifically to infant formula products for special dietary use (IFPSDU)(2017)</w:t>
      </w:r>
    </w:p>
    <w:p w14:paraId="11650F04" w14:textId="77777777" w:rsidR="00101826" w:rsidRPr="00500258" w:rsidRDefault="00101826" w:rsidP="00101826">
      <w:pPr>
        <w:pStyle w:val="FSBullet2"/>
        <w:rPr>
          <w:lang w:val="en-AU"/>
        </w:rPr>
      </w:pPr>
      <w:r w:rsidRPr="00500258">
        <w:rPr>
          <w:lang w:val="en-AU"/>
        </w:rPr>
        <w:t>FSANZ performed this consultation in response to stakeholder feedback on the 2016 consultation process</w:t>
      </w:r>
    </w:p>
    <w:p w14:paraId="6CFDCB04" w14:textId="77777777" w:rsidR="00101826" w:rsidRPr="00500258" w:rsidRDefault="00101826" w:rsidP="00101826">
      <w:pPr>
        <w:pStyle w:val="FSBullet1"/>
        <w:rPr>
          <w:lang w:val="en-AU"/>
        </w:rPr>
      </w:pPr>
      <w:r w:rsidRPr="00500258">
        <w:rPr>
          <w:lang w:val="en-AU"/>
        </w:rPr>
        <w:lastRenderedPageBreak/>
        <w:t>A series of three consultation papers were released in 2021 to discuss potential regulatory options to manage risks assessed above. These papers discussed:</w:t>
      </w:r>
    </w:p>
    <w:p w14:paraId="5F624BFE" w14:textId="280A7BBF" w:rsidR="00101826" w:rsidRPr="00500258" w:rsidRDefault="00101826" w:rsidP="00101826">
      <w:pPr>
        <w:pStyle w:val="FSBullet2"/>
        <w:rPr>
          <w:lang w:val="en-AU"/>
        </w:rPr>
      </w:pPr>
      <w:r w:rsidRPr="00500258">
        <w:rPr>
          <w:lang w:val="en-AU"/>
        </w:rPr>
        <w:t>Safety and food technology</w:t>
      </w:r>
      <w:r w:rsidR="000F1299" w:rsidRPr="00500258">
        <w:rPr>
          <w:lang w:val="en-AU"/>
        </w:rPr>
        <w:t xml:space="preserve"> (Paper 1)</w:t>
      </w:r>
    </w:p>
    <w:p w14:paraId="590A2CB5" w14:textId="353A0D67" w:rsidR="00101826" w:rsidRPr="00500258" w:rsidRDefault="00101826" w:rsidP="00101826">
      <w:pPr>
        <w:pStyle w:val="FSBullet2"/>
        <w:rPr>
          <w:lang w:val="en-AU"/>
        </w:rPr>
      </w:pPr>
      <w:r w:rsidRPr="00500258">
        <w:rPr>
          <w:lang w:val="en-AU"/>
        </w:rPr>
        <w:t>Nutrient composition</w:t>
      </w:r>
      <w:r w:rsidR="000F1299" w:rsidRPr="00500258">
        <w:rPr>
          <w:lang w:val="en-AU"/>
        </w:rPr>
        <w:t xml:space="preserve"> (Paper 2)</w:t>
      </w:r>
    </w:p>
    <w:p w14:paraId="766208FF" w14:textId="7EFEDF8D" w:rsidR="00101826" w:rsidRPr="00500258" w:rsidRDefault="00101826" w:rsidP="00101826">
      <w:pPr>
        <w:pStyle w:val="FSBullet2"/>
        <w:rPr>
          <w:lang w:val="en-AU"/>
        </w:rPr>
      </w:pPr>
      <w:r w:rsidRPr="00500258">
        <w:rPr>
          <w:lang w:val="en-AU"/>
        </w:rPr>
        <w:t>Regulatory framework and definitions</w:t>
      </w:r>
      <w:r w:rsidR="000F1299" w:rsidRPr="00500258">
        <w:rPr>
          <w:lang w:val="en-AU"/>
        </w:rPr>
        <w:t xml:space="preserve"> (Paper 3).</w:t>
      </w:r>
    </w:p>
    <w:p w14:paraId="2A001866" w14:textId="66E9D686" w:rsidR="00101826" w:rsidRPr="00500258" w:rsidRDefault="002074D4" w:rsidP="00C952E7">
      <w:pPr>
        <w:pStyle w:val="FSCh3Standard"/>
        <w:rPr>
          <w:rStyle w:val="normaltextrun"/>
          <w:rFonts w:eastAsia="Calibri"/>
          <w:i/>
          <w:sz w:val="28"/>
          <w:szCs w:val="28"/>
          <w:lang w:val="en-AU"/>
        </w:rPr>
      </w:pPr>
      <w:bookmarkStart w:id="1512" w:name="_Toc168995687"/>
      <w:bookmarkStart w:id="1513" w:name="_Toc158893158"/>
      <w:r>
        <w:rPr>
          <w:rStyle w:val="normaltextrun"/>
          <w:rFonts w:eastAsia="Calibri"/>
          <w:sz w:val="28"/>
          <w:szCs w:val="28"/>
          <w:lang w:val="en-AU"/>
        </w:rPr>
        <w:t>1st</w:t>
      </w:r>
      <w:r w:rsidR="00101826" w:rsidRPr="00500258">
        <w:rPr>
          <w:rStyle w:val="normaltextrun"/>
          <w:rFonts w:eastAsia="Calibri"/>
          <w:sz w:val="28"/>
          <w:szCs w:val="28"/>
          <w:lang w:val="en-AU"/>
        </w:rPr>
        <w:t xml:space="preserve"> CFS</w:t>
      </w:r>
      <w:r w:rsidR="003611A9" w:rsidRPr="00500258">
        <w:rPr>
          <w:rStyle w:val="normaltextrun"/>
          <w:rFonts w:eastAsia="Calibri"/>
          <w:sz w:val="28"/>
          <w:szCs w:val="28"/>
          <w:lang w:val="en-AU"/>
        </w:rPr>
        <w:t xml:space="preserve"> – preferred options released for stakeholder feedback</w:t>
      </w:r>
      <w:bookmarkEnd w:id="1512"/>
      <w:bookmarkEnd w:id="1513"/>
    </w:p>
    <w:p w14:paraId="1075CBF6" w14:textId="2F82D357" w:rsidR="00101826" w:rsidRPr="00975AC6" w:rsidRDefault="00101826" w:rsidP="00101826">
      <w:pPr>
        <w:widowControl/>
        <w:rPr>
          <w:lang w:val="en-AU" w:bidi="ar-SA"/>
        </w:rPr>
      </w:pPr>
      <w:r w:rsidRPr="00975AC6">
        <w:rPr>
          <w:lang w:val="en-AU" w:bidi="ar-SA"/>
        </w:rPr>
        <w:t xml:space="preserve">In 2022 FSANZ released the </w:t>
      </w:r>
      <w:r w:rsidR="002074D4">
        <w:rPr>
          <w:lang w:val="en-AU" w:bidi="ar-SA"/>
        </w:rPr>
        <w:t>1st</w:t>
      </w:r>
      <w:r w:rsidRPr="00975AC6">
        <w:rPr>
          <w:lang w:val="en-AU" w:bidi="ar-SA"/>
        </w:rPr>
        <w:t xml:space="preserve"> CFS, which detailed FSANZ’s assessment of the standards (informed by the six prior consultation rounds) and presented stakeholders with FSANZ’s preferred options for potential amendments to the standards.</w:t>
      </w:r>
    </w:p>
    <w:p w14:paraId="121E4641" w14:textId="07958DAB" w:rsidR="00101826" w:rsidRPr="00975AC6" w:rsidRDefault="00101826" w:rsidP="00101826">
      <w:pPr>
        <w:widowControl/>
        <w:rPr>
          <w:lang w:val="en-AU" w:bidi="ar-SA"/>
        </w:rPr>
      </w:pPr>
      <w:r w:rsidRPr="00975AC6">
        <w:rPr>
          <w:lang w:val="en-AU" w:bidi="ar-SA"/>
        </w:rPr>
        <w:t xml:space="preserve">The </w:t>
      </w:r>
      <w:r w:rsidR="002074D4">
        <w:rPr>
          <w:lang w:val="en-AU" w:bidi="ar-SA"/>
        </w:rPr>
        <w:t>1st</w:t>
      </w:r>
      <w:r w:rsidRPr="00975AC6">
        <w:rPr>
          <w:lang w:val="en-AU" w:bidi="ar-SA"/>
        </w:rPr>
        <w:t xml:space="preserve"> CFS included:</w:t>
      </w:r>
    </w:p>
    <w:p w14:paraId="2E79F3B2" w14:textId="77777777" w:rsidR="00101826" w:rsidRPr="00975AC6" w:rsidRDefault="00101826" w:rsidP="00101826">
      <w:pPr>
        <w:pStyle w:val="FSBullet1"/>
        <w:rPr>
          <w:lang w:val="en-AU"/>
        </w:rPr>
      </w:pPr>
      <w:r w:rsidRPr="00975AC6">
        <w:rPr>
          <w:lang w:val="en-AU"/>
        </w:rPr>
        <w:t>the evidence and stakeholder feedback that supported the preferred options</w:t>
      </w:r>
    </w:p>
    <w:p w14:paraId="1786C377" w14:textId="0F62E66C" w:rsidR="00101826" w:rsidRPr="00975AC6" w:rsidRDefault="00101826" w:rsidP="00101826">
      <w:pPr>
        <w:pStyle w:val="FSBullet1"/>
        <w:rPr>
          <w:lang w:val="en-AU"/>
        </w:rPr>
      </w:pPr>
      <w:r w:rsidRPr="00975AC6">
        <w:rPr>
          <w:lang w:val="en-AU"/>
        </w:rPr>
        <w:t>discussion on why some stakeholder views were not adopted in putting forward the preferr</w:t>
      </w:r>
      <w:r w:rsidR="004433F4" w:rsidRPr="00975AC6">
        <w:rPr>
          <w:lang w:val="en-AU"/>
        </w:rPr>
        <w:t>e</w:t>
      </w:r>
      <w:r w:rsidRPr="00975AC6">
        <w:rPr>
          <w:lang w:val="en-AU"/>
        </w:rPr>
        <w:t>d options</w:t>
      </w:r>
    </w:p>
    <w:p w14:paraId="73C7B6CF" w14:textId="273AF299" w:rsidR="00101826" w:rsidRPr="00FE520C" w:rsidRDefault="00101826" w:rsidP="00101826">
      <w:pPr>
        <w:pStyle w:val="FSBullet1"/>
        <w:rPr>
          <w:lang w:val="en-AU"/>
        </w:rPr>
      </w:pPr>
      <w:r w:rsidRPr="00975AC6">
        <w:rPr>
          <w:lang w:val="en-AU"/>
        </w:rPr>
        <w:t>why in some cases the preferred option was no change to the standards, with the evidence and stakeholder feedback that supported no change.</w:t>
      </w:r>
    </w:p>
    <w:p w14:paraId="48F71E43" w14:textId="0F6177F7" w:rsidR="00343573" w:rsidRPr="00975AC6" w:rsidRDefault="00101826" w:rsidP="00101826">
      <w:pPr>
        <w:widowControl/>
        <w:rPr>
          <w:lang w:val="en-AU" w:bidi="ar-SA"/>
        </w:rPr>
      </w:pPr>
      <w:r w:rsidRPr="00975AC6">
        <w:rPr>
          <w:lang w:val="en-AU" w:bidi="ar-SA"/>
        </w:rPr>
        <w:t xml:space="preserve">The </w:t>
      </w:r>
      <w:r w:rsidR="002074D4">
        <w:rPr>
          <w:lang w:val="en-AU" w:bidi="ar-SA"/>
        </w:rPr>
        <w:t>1st</w:t>
      </w:r>
      <w:r w:rsidRPr="00975AC6">
        <w:rPr>
          <w:lang w:val="en-AU" w:bidi="ar-SA"/>
        </w:rPr>
        <w:t xml:space="preserve"> CFS received a total of 32 submissions from industry, government, consumer groups, academics and public health stakeholders. The submissions </w:t>
      </w:r>
      <w:r w:rsidR="004433F4" w:rsidRPr="00975AC6">
        <w:rPr>
          <w:lang w:val="en-AU" w:bidi="ar-SA"/>
        </w:rPr>
        <w:t xml:space="preserve">included </w:t>
      </w:r>
      <w:r w:rsidRPr="00975AC6">
        <w:rPr>
          <w:lang w:val="en-AU" w:bidi="ar-SA"/>
        </w:rPr>
        <w:t>diverse comments and suggestions, some of which had been considered in previous consultations for P1028.</w:t>
      </w:r>
    </w:p>
    <w:p w14:paraId="228040B9" w14:textId="6ED0FC9C" w:rsidR="00101826" w:rsidRPr="00975AC6" w:rsidRDefault="003611A9" w:rsidP="00C952E7">
      <w:pPr>
        <w:pStyle w:val="FSCh3Standard"/>
        <w:rPr>
          <w:rStyle w:val="normaltextrun"/>
          <w:sz w:val="28"/>
          <w:szCs w:val="28"/>
          <w:lang w:val="en-AU"/>
        </w:rPr>
      </w:pPr>
      <w:bookmarkStart w:id="1514" w:name="_Toc168995688"/>
      <w:bookmarkStart w:id="1515" w:name="_Toc158893159"/>
      <w:r w:rsidRPr="00500258">
        <w:rPr>
          <w:rStyle w:val="normaltextrun"/>
          <w:sz w:val="28"/>
          <w:szCs w:val="28"/>
          <w:lang w:val="en-AU"/>
        </w:rPr>
        <w:t xml:space="preserve">2nd CFS </w:t>
      </w:r>
      <w:r w:rsidR="00343573" w:rsidRPr="00500258">
        <w:rPr>
          <w:rStyle w:val="normaltextrun"/>
          <w:sz w:val="28"/>
          <w:szCs w:val="28"/>
          <w:lang w:val="en-AU"/>
        </w:rPr>
        <w:t>– d</w:t>
      </w:r>
      <w:r w:rsidR="00101826" w:rsidRPr="00500258">
        <w:rPr>
          <w:rStyle w:val="normaltextrun"/>
          <w:sz w:val="28"/>
          <w:szCs w:val="28"/>
          <w:lang w:val="en-AU"/>
        </w:rPr>
        <w:t>raft regulation released for stakeholder feedback</w:t>
      </w:r>
      <w:bookmarkEnd w:id="1514"/>
      <w:bookmarkEnd w:id="1515"/>
      <w:r w:rsidR="00101826" w:rsidRPr="00500258" w:rsidDel="00343573">
        <w:rPr>
          <w:rStyle w:val="normaltextrun"/>
          <w:sz w:val="28"/>
          <w:szCs w:val="28"/>
          <w:lang w:val="en-AU"/>
        </w:rPr>
        <w:t xml:space="preserve"> </w:t>
      </w:r>
    </w:p>
    <w:p w14:paraId="7EAB28EC" w14:textId="206D4258" w:rsidR="00101826" w:rsidRPr="00975AC6" w:rsidRDefault="00101826" w:rsidP="00101826">
      <w:pPr>
        <w:widowControl/>
        <w:rPr>
          <w:lang w:val="en-AU" w:bidi="ar-SA"/>
        </w:rPr>
      </w:pPr>
      <w:r w:rsidRPr="00975AC6">
        <w:rPr>
          <w:lang w:val="en-AU" w:bidi="ar-SA"/>
        </w:rPr>
        <w:t xml:space="preserve">Based on stakeholder submissions to the </w:t>
      </w:r>
      <w:r w:rsidR="002074D4">
        <w:rPr>
          <w:lang w:val="en-AU" w:bidi="ar-SA"/>
        </w:rPr>
        <w:t>1st</w:t>
      </w:r>
      <w:r w:rsidRPr="00975AC6">
        <w:rPr>
          <w:lang w:val="en-AU" w:bidi="ar-SA"/>
        </w:rPr>
        <w:t xml:space="preserve"> CFS, FSANZ made changes to the prefer</w:t>
      </w:r>
      <w:r w:rsidR="004433F4" w:rsidRPr="00975AC6">
        <w:rPr>
          <w:lang w:val="en-AU" w:bidi="ar-SA"/>
        </w:rPr>
        <w:t>r</w:t>
      </w:r>
      <w:r w:rsidRPr="00975AC6">
        <w:rPr>
          <w:lang w:val="en-AU" w:bidi="ar-SA"/>
        </w:rPr>
        <w:t>ed options and developed the draft food regulatory measure.</w:t>
      </w:r>
    </w:p>
    <w:p w14:paraId="54B14062" w14:textId="01BB90B4" w:rsidR="00101826" w:rsidRPr="00975AC6" w:rsidRDefault="00101826" w:rsidP="00101826">
      <w:pPr>
        <w:widowControl/>
        <w:rPr>
          <w:lang w:val="en-AU" w:bidi="ar-SA"/>
        </w:rPr>
      </w:pPr>
      <w:r w:rsidRPr="00975AC6">
        <w:rPr>
          <w:lang w:val="en-AU" w:bidi="ar-SA"/>
        </w:rPr>
        <w:t>This included a full draft of the standards prop</w:t>
      </w:r>
      <w:r w:rsidR="004433F4" w:rsidRPr="00975AC6">
        <w:rPr>
          <w:lang w:val="en-AU" w:bidi="ar-SA"/>
        </w:rPr>
        <w:t>o</w:t>
      </w:r>
      <w:r w:rsidRPr="00975AC6">
        <w:rPr>
          <w:lang w:val="en-AU" w:bidi="ar-SA"/>
        </w:rPr>
        <w:t xml:space="preserve">sed to replace the current standards. All comments on the </w:t>
      </w:r>
      <w:r w:rsidR="002074D4">
        <w:rPr>
          <w:lang w:val="en-AU" w:bidi="ar-SA"/>
        </w:rPr>
        <w:t>1st</w:t>
      </w:r>
      <w:r w:rsidRPr="00975AC6">
        <w:rPr>
          <w:lang w:val="en-AU" w:bidi="ar-SA"/>
        </w:rPr>
        <w:t xml:space="preserve"> CFS were included in the </w:t>
      </w:r>
      <w:r w:rsidR="002074D4">
        <w:rPr>
          <w:lang w:val="en-AU" w:bidi="ar-SA"/>
        </w:rPr>
        <w:t>2nd</w:t>
      </w:r>
      <w:r w:rsidRPr="00975AC6">
        <w:rPr>
          <w:lang w:val="en-AU" w:bidi="ar-SA"/>
        </w:rPr>
        <w:t xml:space="preserve"> CFS, along with a response from FSANZ for each comment.</w:t>
      </w:r>
      <w:r w:rsidRPr="00975AC6">
        <w:rPr>
          <w:rStyle w:val="FootnoteReference"/>
          <w:lang w:val="en-AU" w:bidi="ar-SA"/>
        </w:rPr>
        <w:footnoteReference w:id="94"/>
      </w:r>
    </w:p>
    <w:p w14:paraId="24DFF13C" w14:textId="058ED299" w:rsidR="00101826" w:rsidRPr="00975AC6" w:rsidRDefault="00101826" w:rsidP="00101826">
      <w:pPr>
        <w:widowControl/>
        <w:rPr>
          <w:lang w:val="en-AU" w:bidi="ar-SA"/>
        </w:rPr>
      </w:pPr>
      <w:r w:rsidRPr="00975AC6">
        <w:rPr>
          <w:lang w:val="en-AU" w:bidi="ar-SA"/>
        </w:rPr>
        <w:t xml:space="preserve">Submissions closed for the </w:t>
      </w:r>
      <w:r w:rsidR="002074D4">
        <w:rPr>
          <w:lang w:val="en-AU" w:bidi="ar-SA"/>
        </w:rPr>
        <w:t>2nd</w:t>
      </w:r>
      <w:r w:rsidRPr="00975AC6">
        <w:rPr>
          <w:lang w:val="en-AU" w:bidi="ar-SA"/>
        </w:rPr>
        <w:t xml:space="preserve"> CFS on 7 July 2023.</w:t>
      </w:r>
    </w:p>
    <w:p w14:paraId="1D9E7382" w14:textId="084DE596" w:rsidR="00343573" w:rsidRPr="00975AC6" w:rsidRDefault="00101826" w:rsidP="00101826">
      <w:pPr>
        <w:widowControl/>
        <w:rPr>
          <w:lang w:val="en-AU" w:bidi="ar-SA"/>
        </w:rPr>
      </w:pPr>
      <w:r w:rsidRPr="00975AC6">
        <w:rPr>
          <w:lang w:val="en-AU" w:bidi="ar-SA"/>
        </w:rPr>
        <w:t xml:space="preserve">FSANZ received 34 responses to the </w:t>
      </w:r>
      <w:r w:rsidR="002074D4">
        <w:rPr>
          <w:lang w:val="en-AU" w:bidi="ar-SA"/>
        </w:rPr>
        <w:t>2nd</w:t>
      </w:r>
      <w:r w:rsidRPr="00975AC6">
        <w:rPr>
          <w:lang w:val="en-AU" w:bidi="ar-SA"/>
        </w:rPr>
        <w:t xml:space="preserve"> CFS, plus two additional late submissions.</w:t>
      </w:r>
    </w:p>
    <w:p w14:paraId="452790C3" w14:textId="22FEF3AC" w:rsidR="00101826" w:rsidRPr="00500258" w:rsidRDefault="00B50916" w:rsidP="00C952E7">
      <w:pPr>
        <w:pStyle w:val="FSCh3Standard"/>
        <w:rPr>
          <w:rStyle w:val="normaltextrun"/>
          <w:sz w:val="28"/>
          <w:szCs w:val="28"/>
          <w:lang w:val="en-AU"/>
        </w:rPr>
      </w:pPr>
      <w:bookmarkStart w:id="1516" w:name="_Toc168995689"/>
      <w:bookmarkStart w:id="1517" w:name="_Toc158893160"/>
      <w:r w:rsidRPr="00500258">
        <w:rPr>
          <w:rStyle w:val="normaltextrun"/>
          <w:sz w:val="28"/>
          <w:szCs w:val="28"/>
          <w:lang w:val="en-AU"/>
        </w:rPr>
        <w:t xml:space="preserve">Post </w:t>
      </w:r>
      <w:r w:rsidR="002074D4">
        <w:rPr>
          <w:rStyle w:val="normaltextrun"/>
          <w:sz w:val="28"/>
          <w:szCs w:val="28"/>
          <w:lang w:val="en-AU"/>
        </w:rPr>
        <w:t>2nd</w:t>
      </w:r>
      <w:r w:rsidRPr="00500258">
        <w:rPr>
          <w:rStyle w:val="normaltextrun"/>
          <w:sz w:val="28"/>
          <w:szCs w:val="28"/>
          <w:lang w:val="en-AU"/>
        </w:rPr>
        <w:t xml:space="preserve"> CFS</w:t>
      </w:r>
      <w:r w:rsidR="00875668" w:rsidRPr="00500258">
        <w:rPr>
          <w:rStyle w:val="normaltextrun"/>
          <w:sz w:val="28"/>
          <w:szCs w:val="28"/>
          <w:lang w:val="en-AU"/>
        </w:rPr>
        <w:t xml:space="preserve"> </w:t>
      </w:r>
      <w:r w:rsidR="00101826" w:rsidRPr="00500258">
        <w:rPr>
          <w:rStyle w:val="normaltextrun"/>
          <w:sz w:val="28"/>
          <w:szCs w:val="28"/>
          <w:lang w:val="en-AU"/>
        </w:rPr>
        <w:t>– how</w:t>
      </w:r>
      <w:r w:rsidR="00101826" w:rsidRPr="00500258" w:rsidDel="00B50916">
        <w:rPr>
          <w:rStyle w:val="normaltextrun"/>
          <w:sz w:val="28"/>
          <w:szCs w:val="28"/>
          <w:lang w:val="en-AU"/>
        </w:rPr>
        <w:t xml:space="preserve"> </w:t>
      </w:r>
      <w:r w:rsidR="00101826" w:rsidRPr="00500258">
        <w:rPr>
          <w:rStyle w:val="normaltextrun"/>
          <w:sz w:val="28"/>
          <w:szCs w:val="28"/>
          <w:lang w:val="en-AU"/>
        </w:rPr>
        <w:t>stakeholder feedback</w:t>
      </w:r>
      <w:r w:rsidRPr="00500258">
        <w:rPr>
          <w:rStyle w:val="normaltextrun"/>
          <w:sz w:val="28"/>
          <w:szCs w:val="28"/>
          <w:lang w:val="en-AU"/>
        </w:rPr>
        <w:t xml:space="preserve"> was</w:t>
      </w:r>
      <w:r w:rsidR="00101826" w:rsidRPr="00500258">
        <w:rPr>
          <w:rStyle w:val="normaltextrun"/>
          <w:sz w:val="28"/>
          <w:szCs w:val="28"/>
          <w:lang w:val="en-AU"/>
        </w:rPr>
        <w:t xml:space="preserve"> </w:t>
      </w:r>
      <w:r w:rsidR="00C62620" w:rsidRPr="00975AC6">
        <w:rPr>
          <w:rStyle w:val="normaltextrun"/>
          <w:sz w:val="28"/>
          <w:szCs w:val="28"/>
          <w:lang w:val="en-AU"/>
        </w:rPr>
        <w:t>incorporated</w:t>
      </w:r>
      <w:r w:rsidRPr="00500258">
        <w:rPr>
          <w:rStyle w:val="normaltextrun"/>
          <w:sz w:val="28"/>
          <w:szCs w:val="28"/>
          <w:lang w:val="en-AU"/>
        </w:rPr>
        <w:t xml:space="preserve"> into the final </w:t>
      </w:r>
      <w:r w:rsidR="00875668" w:rsidRPr="00500258">
        <w:rPr>
          <w:rStyle w:val="normaltextrun"/>
          <w:sz w:val="28"/>
          <w:szCs w:val="28"/>
          <w:lang w:val="en-AU"/>
        </w:rPr>
        <w:t>proposed changes</w:t>
      </w:r>
      <w:bookmarkEnd w:id="1516"/>
      <w:bookmarkEnd w:id="1517"/>
    </w:p>
    <w:p w14:paraId="28592BF2" w14:textId="46C6D0F0" w:rsidR="00101826" w:rsidRPr="00975AC6" w:rsidRDefault="00101826" w:rsidP="00101826">
      <w:pPr>
        <w:widowControl/>
        <w:rPr>
          <w:lang w:val="en-AU" w:bidi="ar-SA"/>
        </w:rPr>
      </w:pPr>
      <w:r w:rsidRPr="00975AC6">
        <w:rPr>
          <w:lang w:val="en-AU" w:bidi="ar-SA"/>
        </w:rPr>
        <w:t>The final set of prop</w:t>
      </w:r>
      <w:r w:rsidR="004433F4" w:rsidRPr="00975AC6">
        <w:rPr>
          <w:lang w:val="en-AU" w:bidi="ar-SA"/>
        </w:rPr>
        <w:t>o</w:t>
      </w:r>
      <w:r w:rsidRPr="00975AC6">
        <w:rPr>
          <w:lang w:val="en-AU" w:bidi="ar-SA"/>
        </w:rPr>
        <w:t xml:space="preserve">sed amendments to the standards analysed in this DRIS have been informed by submissions received to the </w:t>
      </w:r>
      <w:r w:rsidR="002074D4">
        <w:rPr>
          <w:lang w:val="en-AU" w:bidi="ar-SA"/>
        </w:rPr>
        <w:t>2nd</w:t>
      </w:r>
      <w:r w:rsidRPr="00975AC6">
        <w:rPr>
          <w:lang w:val="en-AU" w:bidi="ar-SA"/>
        </w:rPr>
        <w:t xml:space="preserve"> CFS. All comments on the </w:t>
      </w:r>
      <w:r w:rsidR="002074D4">
        <w:rPr>
          <w:lang w:val="en-AU" w:bidi="ar-SA"/>
        </w:rPr>
        <w:t>2nd</w:t>
      </w:r>
      <w:r w:rsidRPr="00975AC6">
        <w:rPr>
          <w:lang w:val="en-AU" w:bidi="ar-SA"/>
        </w:rPr>
        <w:t xml:space="preserve"> CFS were considered by FSANZ. This section provides a summary of the consultation on the </w:t>
      </w:r>
      <w:r w:rsidR="002074D4">
        <w:rPr>
          <w:lang w:val="en-AU" w:bidi="ar-SA"/>
        </w:rPr>
        <w:t>2nd</w:t>
      </w:r>
      <w:r w:rsidRPr="00975AC6">
        <w:rPr>
          <w:lang w:val="en-AU" w:bidi="ar-SA"/>
        </w:rPr>
        <w:t xml:space="preserve"> CFS and some examples of disagreements with the </w:t>
      </w:r>
      <w:r w:rsidR="00C96F51" w:rsidRPr="00975AC6">
        <w:rPr>
          <w:lang w:val="en-AU" w:bidi="ar-SA"/>
        </w:rPr>
        <w:t>proposed changes.</w:t>
      </w:r>
    </w:p>
    <w:p w14:paraId="7FF7B688" w14:textId="3F4DC6B8" w:rsidR="00101826" w:rsidRPr="00975AC6" w:rsidRDefault="00101826" w:rsidP="00101826">
      <w:pPr>
        <w:widowControl/>
        <w:rPr>
          <w:lang w:val="en-AU" w:bidi="ar-SA"/>
        </w:rPr>
      </w:pPr>
      <w:r w:rsidRPr="00975AC6">
        <w:rPr>
          <w:lang w:val="en-AU" w:bidi="ar-SA"/>
        </w:rPr>
        <w:t>The high level outcome</w:t>
      </w:r>
      <w:r w:rsidR="00F46633" w:rsidRPr="00975AC6">
        <w:rPr>
          <w:lang w:val="en-AU" w:bidi="ar-SA"/>
        </w:rPr>
        <w:t>s</w:t>
      </w:r>
      <w:r w:rsidRPr="00975AC6">
        <w:rPr>
          <w:lang w:val="en-AU" w:bidi="ar-SA"/>
        </w:rPr>
        <w:t xml:space="preserve"> of the consultation </w:t>
      </w:r>
      <w:r w:rsidR="00F46633" w:rsidRPr="00975AC6">
        <w:rPr>
          <w:lang w:val="en-AU" w:bidi="ar-SA"/>
        </w:rPr>
        <w:t xml:space="preserve">were </w:t>
      </w:r>
      <w:r w:rsidRPr="00975AC6">
        <w:rPr>
          <w:lang w:val="en-AU" w:bidi="ar-SA"/>
        </w:rPr>
        <w:t>that:</w:t>
      </w:r>
    </w:p>
    <w:p w14:paraId="5D227485" w14:textId="6536160E" w:rsidR="00101826" w:rsidRPr="00975AC6" w:rsidRDefault="00101826">
      <w:pPr>
        <w:pStyle w:val="FSBullet1"/>
        <w:rPr>
          <w:lang w:val="en-AU"/>
        </w:rPr>
      </w:pPr>
      <w:r w:rsidRPr="00975AC6">
        <w:rPr>
          <w:lang w:val="en-AU"/>
        </w:rPr>
        <w:t>the review was supported by all stakeholders</w:t>
      </w:r>
    </w:p>
    <w:p w14:paraId="0DDCE890" w14:textId="69D2A8F5" w:rsidR="00101826" w:rsidRPr="00500258" w:rsidRDefault="00101826">
      <w:pPr>
        <w:pStyle w:val="FSBullet1"/>
        <w:rPr>
          <w:lang w:val="en-AU"/>
        </w:rPr>
      </w:pPr>
      <w:r w:rsidRPr="00975AC6">
        <w:rPr>
          <w:lang w:val="en-AU"/>
        </w:rPr>
        <w:t xml:space="preserve">most of the proposed changes to the </w:t>
      </w:r>
      <w:r w:rsidR="005E5777">
        <w:rPr>
          <w:lang w:val="en-AU"/>
        </w:rPr>
        <w:t>Code</w:t>
      </w:r>
      <w:r w:rsidR="005E5777" w:rsidRPr="00975AC6">
        <w:rPr>
          <w:lang w:val="en-AU"/>
        </w:rPr>
        <w:t xml:space="preserve"> </w:t>
      </w:r>
      <w:r w:rsidRPr="00975AC6">
        <w:rPr>
          <w:lang w:val="en-AU"/>
        </w:rPr>
        <w:t>were supported</w:t>
      </w:r>
    </w:p>
    <w:p w14:paraId="6ED29268" w14:textId="25CD5451" w:rsidR="00101826" w:rsidRPr="00975AC6" w:rsidRDefault="00101826">
      <w:pPr>
        <w:pStyle w:val="FSBullet1"/>
        <w:rPr>
          <w:lang w:val="en-AU"/>
        </w:rPr>
      </w:pPr>
      <w:r w:rsidRPr="00500258">
        <w:rPr>
          <w:lang w:val="en-AU"/>
        </w:rPr>
        <w:t>there were some significant areas of disagreement</w:t>
      </w:r>
      <w:r w:rsidRPr="00975AC6">
        <w:rPr>
          <w:lang w:val="en-AU"/>
        </w:rPr>
        <w:t xml:space="preserve"> with the </w:t>
      </w:r>
      <w:r w:rsidR="00C96F51" w:rsidRPr="00975AC6">
        <w:rPr>
          <w:lang w:val="en-AU"/>
        </w:rPr>
        <w:t>proposed changes</w:t>
      </w:r>
    </w:p>
    <w:p w14:paraId="1AA60EBA" w14:textId="330F35F8" w:rsidR="00101826" w:rsidRPr="00975AC6" w:rsidRDefault="00101826" w:rsidP="00C952E7">
      <w:pPr>
        <w:pStyle w:val="FSBullet1"/>
        <w:rPr>
          <w:lang w:val="en-AU"/>
        </w:rPr>
      </w:pPr>
      <w:r w:rsidRPr="00975AC6">
        <w:rPr>
          <w:lang w:val="en-AU"/>
        </w:rPr>
        <w:lastRenderedPageBreak/>
        <w:t>stakeholder views were often polarised</w:t>
      </w:r>
      <w:r w:rsidR="004433F4" w:rsidRPr="00975AC6">
        <w:rPr>
          <w:lang w:val="en-AU"/>
        </w:rPr>
        <w:t>—</w:t>
      </w:r>
      <w:r w:rsidRPr="00975AC6">
        <w:rPr>
          <w:lang w:val="en-AU"/>
        </w:rPr>
        <w:t>eleme</w:t>
      </w:r>
      <w:r w:rsidR="004433F4" w:rsidRPr="00975AC6">
        <w:rPr>
          <w:lang w:val="en-AU"/>
        </w:rPr>
        <w:t>n</w:t>
      </w:r>
      <w:r w:rsidRPr="00975AC6">
        <w:rPr>
          <w:lang w:val="en-AU"/>
        </w:rPr>
        <w:t>ts supported by some groups were opposed by others</w:t>
      </w:r>
    </w:p>
    <w:p w14:paraId="7699D46A" w14:textId="4F743D2B" w:rsidR="00101826" w:rsidRPr="00FE520C" w:rsidRDefault="00544E8E" w:rsidP="00101826">
      <w:pPr>
        <w:pStyle w:val="FSBullet1"/>
        <w:rPr>
          <w:lang w:val="en-AU"/>
        </w:rPr>
      </w:pPr>
      <w:r w:rsidRPr="00500258">
        <w:rPr>
          <w:lang w:val="en-AU"/>
        </w:rPr>
        <w:t>w</w:t>
      </w:r>
      <w:r w:rsidR="00101826" w:rsidRPr="00500258">
        <w:rPr>
          <w:lang w:val="en-AU"/>
        </w:rPr>
        <w:t xml:space="preserve">here there was </w:t>
      </w:r>
      <w:r w:rsidR="00101826" w:rsidRPr="00975AC6">
        <w:rPr>
          <w:lang w:val="en-AU"/>
        </w:rPr>
        <w:t>disagreement</w:t>
      </w:r>
      <w:r w:rsidR="00101826" w:rsidRPr="00500258">
        <w:rPr>
          <w:lang w:val="en-AU"/>
        </w:rPr>
        <w:t>, FSANZ e</w:t>
      </w:r>
      <w:r w:rsidR="00101826" w:rsidRPr="00975AC6">
        <w:rPr>
          <w:lang w:val="en-AU"/>
        </w:rPr>
        <w:t xml:space="preserve">ither modified or maintained the </w:t>
      </w:r>
      <w:r w:rsidR="0046085D" w:rsidRPr="00975AC6">
        <w:rPr>
          <w:lang w:val="en-AU"/>
        </w:rPr>
        <w:t xml:space="preserve">proposed changes to the standards </w:t>
      </w:r>
      <w:r w:rsidR="00F46633" w:rsidRPr="00975AC6">
        <w:rPr>
          <w:lang w:val="en-AU"/>
        </w:rPr>
        <w:t>based on other factors of its assessment</w:t>
      </w:r>
      <w:r w:rsidR="00101826" w:rsidRPr="00975AC6" w:rsidDel="00C96F51">
        <w:rPr>
          <w:lang w:val="en-AU"/>
        </w:rPr>
        <w:t>.</w:t>
      </w:r>
    </w:p>
    <w:p w14:paraId="0676E105" w14:textId="544A6453" w:rsidR="00101826" w:rsidRPr="00975AC6" w:rsidRDefault="00101826" w:rsidP="00101826">
      <w:pPr>
        <w:widowControl/>
        <w:rPr>
          <w:lang w:val="en-AU" w:bidi="ar-SA"/>
        </w:rPr>
      </w:pPr>
      <w:r w:rsidRPr="00975AC6">
        <w:rPr>
          <w:lang w:val="en-AU" w:bidi="ar-SA"/>
        </w:rPr>
        <w:t xml:space="preserve">A complete summary is provided in the </w:t>
      </w:r>
      <w:r w:rsidR="00300E3D">
        <w:rPr>
          <w:lang w:val="en-AU" w:bidi="ar-SA"/>
        </w:rPr>
        <w:t>a</w:t>
      </w:r>
      <w:r w:rsidRPr="00975AC6">
        <w:rPr>
          <w:lang w:val="en-AU" w:bidi="ar-SA"/>
        </w:rPr>
        <w:t xml:space="preserve">pproval </w:t>
      </w:r>
      <w:r w:rsidR="00300E3D">
        <w:rPr>
          <w:lang w:val="en-AU" w:bidi="ar-SA"/>
        </w:rPr>
        <w:t>r</w:t>
      </w:r>
      <w:r w:rsidRPr="00975AC6">
        <w:rPr>
          <w:lang w:val="en-AU" w:bidi="ar-SA"/>
        </w:rPr>
        <w:t>eport and all comments (to all consultation rounds) are published on the FSANZ website.</w:t>
      </w:r>
    </w:p>
    <w:p w14:paraId="19A32FB2" w14:textId="18BBFE96" w:rsidR="00101826" w:rsidRPr="00500258" w:rsidRDefault="00F46633" w:rsidP="00A16530">
      <w:pPr>
        <w:keepNext/>
        <w:keepLines/>
        <w:rPr>
          <w:lang w:val="en-AU"/>
        </w:rPr>
      </w:pPr>
      <w:r w:rsidRPr="00500258">
        <w:rPr>
          <w:b/>
          <w:lang w:val="en-AU"/>
        </w:rPr>
        <w:t>Stakeholders and general views</w:t>
      </w:r>
    </w:p>
    <w:p w14:paraId="7E5E87A2" w14:textId="6930198F" w:rsidR="00101826" w:rsidRPr="00975AC6" w:rsidRDefault="00101826" w:rsidP="00101826">
      <w:pPr>
        <w:widowControl/>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 xml:space="preserve">The table below lists the </w:t>
      </w:r>
      <w:r w:rsidR="00DA22CD">
        <w:rPr>
          <w:rStyle w:val="normaltextrun"/>
          <w:rFonts w:cs="Arial"/>
          <w:color w:val="000000"/>
          <w:szCs w:val="22"/>
          <w:shd w:val="clear" w:color="auto" w:fill="FFFFFF"/>
          <w:lang w:val="en-AU"/>
        </w:rPr>
        <w:t>submitters</w:t>
      </w:r>
      <w:r w:rsidRPr="00975AC6">
        <w:rPr>
          <w:rStyle w:val="normaltextrun"/>
          <w:rFonts w:cs="Arial"/>
          <w:color w:val="000000"/>
          <w:szCs w:val="22"/>
          <w:shd w:val="clear" w:color="auto" w:fill="FFFFFF"/>
          <w:lang w:val="en-AU"/>
        </w:rPr>
        <w:t xml:space="preserve"> who responded to the </w:t>
      </w:r>
      <w:r w:rsidR="002074D4">
        <w:rPr>
          <w:rStyle w:val="normaltextrun"/>
          <w:rFonts w:cs="Arial"/>
          <w:color w:val="000000"/>
          <w:szCs w:val="22"/>
          <w:shd w:val="clear" w:color="auto" w:fill="FFFFFF"/>
          <w:lang w:val="en-AU"/>
        </w:rPr>
        <w:t>2nd</w:t>
      </w:r>
      <w:r w:rsidRPr="00975AC6">
        <w:rPr>
          <w:rStyle w:val="normaltextrun"/>
          <w:rFonts w:cs="Arial"/>
          <w:color w:val="000000"/>
          <w:szCs w:val="22"/>
          <w:shd w:val="clear" w:color="auto" w:fill="FFFFFF"/>
          <w:lang w:val="en-AU"/>
        </w:rPr>
        <w:t xml:space="preserve"> CFS and the broad interest group they represent.</w:t>
      </w:r>
    </w:p>
    <w:p w14:paraId="38D62DFA" w14:textId="755161A8" w:rsidR="00101826" w:rsidRPr="00975AC6" w:rsidRDefault="00101826" w:rsidP="00101826">
      <w:pPr>
        <w:widowControl/>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 xml:space="preserve">Note that the table does not include three submissions made by individuals and two </w:t>
      </w:r>
      <w:r w:rsidR="003F7BA3" w:rsidRPr="00975AC6">
        <w:rPr>
          <w:rStyle w:val="normaltextrun"/>
          <w:rFonts w:cs="Arial"/>
          <w:color w:val="000000"/>
          <w:szCs w:val="22"/>
          <w:shd w:val="clear" w:color="auto" w:fill="FFFFFF"/>
          <w:lang w:val="en-AU"/>
        </w:rPr>
        <w:t>CCI</w:t>
      </w:r>
      <w:r w:rsidRPr="00975AC6">
        <w:rPr>
          <w:rStyle w:val="normaltextrun"/>
          <w:rFonts w:cs="Arial"/>
          <w:color w:val="000000"/>
          <w:szCs w:val="22"/>
          <w:shd w:val="clear" w:color="auto" w:fill="FFFFFF"/>
          <w:lang w:val="en-AU"/>
        </w:rPr>
        <w:t xml:space="preserve"> submissions.</w:t>
      </w:r>
      <w:r w:rsidRPr="00975AC6">
        <w:rPr>
          <w:rStyle w:val="FootnoteReference"/>
          <w:rFonts w:cs="Arial"/>
          <w:color w:val="000000"/>
          <w:szCs w:val="22"/>
          <w:shd w:val="clear" w:color="auto" w:fill="FFFFFF"/>
          <w:lang w:val="en-AU"/>
        </w:rPr>
        <w:footnoteReference w:id="95"/>
      </w:r>
      <w:r w:rsidRPr="00975AC6">
        <w:rPr>
          <w:rStyle w:val="normaltextrun"/>
          <w:rFonts w:cs="Arial"/>
          <w:color w:val="000000"/>
          <w:szCs w:val="22"/>
          <w:shd w:val="clear" w:color="auto" w:fill="FFFFFF"/>
          <w:lang w:val="en-AU"/>
        </w:rPr>
        <w:t xml:space="preserve"> </w:t>
      </w:r>
    </w:p>
    <w:p w14:paraId="0BAEA731" w14:textId="4E1C5AA6" w:rsidR="00101826" w:rsidRPr="00975AC6" w:rsidRDefault="00086F80" w:rsidP="00FE520C">
      <w:pPr>
        <w:pStyle w:val="FSTableTitle"/>
        <w:spacing w:before="0" w:after="0"/>
        <w:rPr>
          <w:rStyle w:val="normaltextrun"/>
          <w:color w:val="000000"/>
          <w:szCs w:val="22"/>
          <w:shd w:val="clear" w:color="auto" w:fill="FFFFFF"/>
          <w:lang w:val="en-AU"/>
        </w:rPr>
      </w:pPr>
      <w:r>
        <w:t>Table A2</w:t>
      </w:r>
      <w:r w:rsidR="00077226">
        <w:rPr>
          <w:rStyle w:val="normaltextrun"/>
          <w:color w:val="000000"/>
          <w:szCs w:val="22"/>
          <w:shd w:val="clear" w:color="auto" w:fill="FFFFFF"/>
          <w:lang w:val="en-AU"/>
        </w:rPr>
        <w:t xml:space="preserve"> </w:t>
      </w:r>
      <w:r w:rsidR="00101826" w:rsidRPr="00975AC6">
        <w:rPr>
          <w:rStyle w:val="normaltextrun"/>
          <w:color w:val="000000"/>
          <w:szCs w:val="22"/>
          <w:shd w:val="clear" w:color="auto" w:fill="FFFFFF"/>
          <w:lang w:val="en-AU"/>
        </w:rPr>
        <w:t xml:space="preserve">List of </w:t>
      </w:r>
      <w:r w:rsidR="00DA22CD">
        <w:rPr>
          <w:rStyle w:val="normaltextrun"/>
          <w:color w:val="000000"/>
          <w:szCs w:val="22"/>
          <w:shd w:val="clear" w:color="auto" w:fill="FFFFFF"/>
          <w:lang w:val="en-AU"/>
        </w:rPr>
        <w:t>submitters</w:t>
      </w:r>
      <w:r w:rsidR="00101826" w:rsidRPr="00975AC6">
        <w:rPr>
          <w:rStyle w:val="normaltextrun"/>
          <w:color w:val="000000"/>
          <w:szCs w:val="22"/>
          <w:shd w:val="clear" w:color="auto" w:fill="FFFFFF"/>
          <w:lang w:val="en-AU"/>
        </w:rPr>
        <w:t xml:space="preserve"> who made submissions to the </w:t>
      </w:r>
      <w:r w:rsidR="002074D4">
        <w:rPr>
          <w:rStyle w:val="normaltextrun"/>
          <w:color w:val="000000"/>
          <w:szCs w:val="22"/>
          <w:shd w:val="clear" w:color="auto" w:fill="FFFFFF"/>
          <w:lang w:val="en-AU"/>
        </w:rPr>
        <w:t>2nd</w:t>
      </w:r>
      <w:r w:rsidR="00101826" w:rsidRPr="00975AC6">
        <w:rPr>
          <w:rStyle w:val="normaltextrun"/>
          <w:color w:val="000000"/>
          <w:szCs w:val="22"/>
          <w:shd w:val="clear" w:color="auto" w:fill="FFFFFF"/>
          <w:lang w:val="en-AU"/>
        </w:rPr>
        <w:t xml:space="preserve"> CFS</w:t>
      </w:r>
    </w:p>
    <w:tbl>
      <w:tblPr>
        <w:tblStyle w:val="TableGrid"/>
        <w:tblW w:w="9356" w:type="dxa"/>
        <w:tblLayout w:type="fixed"/>
        <w:tblLook w:val="04A0" w:firstRow="1" w:lastRow="0" w:firstColumn="1" w:lastColumn="0" w:noHBand="0" w:noVBand="1"/>
      </w:tblPr>
      <w:tblGrid>
        <w:gridCol w:w="2977"/>
        <w:gridCol w:w="6379"/>
      </w:tblGrid>
      <w:tr w:rsidR="00101826" w:rsidRPr="00975AC6" w14:paraId="77140D7E" w14:textId="77777777" w:rsidTr="003B2D97">
        <w:trPr>
          <w:cantSplit/>
        </w:trPr>
        <w:tc>
          <w:tcPr>
            <w:tcW w:w="2977" w:type="dxa"/>
            <w:tcBorders>
              <w:top w:val="single" w:sz="12" w:space="0" w:color="auto"/>
              <w:left w:val="nil"/>
              <w:bottom w:val="single" w:sz="12" w:space="0" w:color="auto"/>
              <w:right w:val="nil"/>
            </w:tcBorders>
          </w:tcPr>
          <w:p w14:paraId="4650AE56" w14:textId="77777777" w:rsidR="00101826" w:rsidRPr="00975AC6" w:rsidRDefault="00101826" w:rsidP="00FE520C">
            <w:pPr>
              <w:spacing w:before="0" w:after="0"/>
              <w:rPr>
                <w:b/>
                <w:bCs/>
                <w:lang w:val="en-AU"/>
              </w:rPr>
            </w:pPr>
            <w:r w:rsidRPr="00975AC6">
              <w:rPr>
                <w:b/>
                <w:bCs/>
                <w:lang w:val="en-AU"/>
              </w:rPr>
              <w:t>Submitter group</w:t>
            </w:r>
          </w:p>
          <w:p w14:paraId="203CE12D" w14:textId="77777777" w:rsidR="00101826" w:rsidRPr="00975AC6" w:rsidRDefault="00101826" w:rsidP="00FE520C">
            <w:pPr>
              <w:spacing w:before="0" w:after="0"/>
              <w:rPr>
                <w:b/>
                <w:bCs/>
                <w:lang w:val="en-AU"/>
              </w:rPr>
            </w:pPr>
          </w:p>
        </w:tc>
        <w:tc>
          <w:tcPr>
            <w:tcW w:w="6379" w:type="dxa"/>
            <w:tcBorders>
              <w:top w:val="single" w:sz="12" w:space="0" w:color="auto"/>
              <w:left w:val="nil"/>
              <w:bottom w:val="single" w:sz="12" w:space="0" w:color="auto"/>
              <w:right w:val="nil"/>
            </w:tcBorders>
          </w:tcPr>
          <w:p w14:paraId="5A973D35" w14:textId="77777777" w:rsidR="00101826" w:rsidRPr="00500258" w:rsidRDefault="00101826" w:rsidP="00FE520C">
            <w:pPr>
              <w:spacing w:before="0" w:after="0"/>
              <w:rPr>
                <w:b/>
                <w:lang w:val="en-AU"/>
              </w:rPr>
            </w:pPr>
            <w:r w:rsidRPr="00500258">
              <w:rPr>
                <w:b/>
                <w:lang w:val="en-AU"/>
              </w:rPr>
              <w:t>Who made the submission</w:t>
            </w:r>
          </w:p>
        </w:tc>
      </w:tr>
      <w:tr w:rsidR="00101826" w:rsidRPr="00975AC6" w14:paraId="6E1CD4AD" w14:textId="77777777" w:rsidTr="003B2D97">
        <w:trPr>
          <w:cantSplit/>
        </w:trPr>
        <w:tc>
          <w:tcPr>
            <w:tcW w:w="2977" w:type="dxa"/>
            <w:tcBorders>
              <w:top w:val="single" w:sz="12" w:space="0" w:color="auto"/>
              <w:left w:val="nil"/>
              <w:bottom w:val="nil"/>
              <w:right w:val="nil"/>
            </w:tcBorders>
          </w:tcPr>
          <w:p w14:paraId="5756828C" w14:textId="77777777" w:rsidR="00101826" w:rsidRPr="00975AC6" w:rsidRDefault="00101826" w:rsidP="00FE520C">
            <w:pPr>
              <w:spacing w:before="0" w:after="0"/>
              <w:rPr>
                <w:b/>
                <w:bCs/>
                <w:lang w:val="en-AU"/>
              </w:rPr>
            </w:pPr>
            <w:r w:rsidRPr="00500258">
              <w:rPr>
                <w:b/>
                <w:lang w:val="en-AU"/>
              </w:rPr>
              <w:t>Industry</w:t>
            </w:r>
          </w:p>
        </w:tc>
        <w:tc>
          <w:tcPr>
            <w:tcW w:w="6379" w:type="dxa"/>
            <w:tcBorders>
              <w:top w:val="single" w:sz="12" w:space="0" w:color="auto"/>
              <w:left w:val="nil"/>
              <w:bottom w:val="nil"/>
              <w:right w:val="nil"/>
            </w:tcBorders>
          </w:tcPr>
          <w:p w14:paraId="2CDB24BB" w14:textId="77777777" w:rsidR="00101826" w:rsidRPr="00975AC6" w:rsidRDefault="00101826" w:rsidP="00FE520C">
            <w:pPr>
              <w:spacing w:before="0" w:after="0"/>
              <w:rPr>
                <w:b/>
                <w:bCs/>
                <w:lang w:val="en-AU"/>
              </w:rPr>
            </w:pPr>
            <w:r w:rsidRPr="00500258">
              <w:rPr>
                <w:lang w:val="en-AU"/>
              </w:rPr>
              <w:t>Abbott Australasia Pty Ltd</w:t>
            </w:r>
          </w:p>
        </w:tc>
      </w:tr>
      <w:tr w:rsidR="00101826" w:rsidRPr="00975AC6" w14:paraId="76AF8A30" w14:textId="77777777" w:rsidTr="003B2D97">
        <w:trPr>
          <w:cantSplit/>
        </w:trPr>
        <w:tc>
          <w:tcPr>
            <w:tcW w:w="2977" w:type="dxa"/>
            <w:tcBorders>
              <w:top w:val="nil"/>
              <w:left w:val="nil"/>
              <w:bottom w:val="nil"/>
              <w:right w:val="nil"/>
            </w:tcBorders>
          </w:tcPr>
          <w:p w14:paraId="6317DA45" w14:textId="77777777" w:rsidR="00101826" w:rsidRPr="00975AC6" w:rsidRDefault="00101826" w:rsidP="00FE520C">
            <w:pPr>
              <w:spacing w:before="0" w:after="0"/>
              <w:rPr>
                <w:b/>
                <w:bCs/>
                <w:lang w:val="en-AU"/>
              </w:rPr>
            </w:pPr>
          </w:p>
        </w:tc>
        <w:tc>
          <w:tcPr>
            <w:tcW w:w="6379" w:type="dxa"/>
            <w:tcBorders>
              <w:top w:val="nil"/>
              <w:left w:val="nil"/>
              <w:bottom w:val="nil"/>
              <w:right w:val="nil"/>
            </w:tcBorders>
          </w:tcPr>
          <w:p w14:paraId="251D78C9" w14:textId="77777777" w:rsidR="00101826" w:rsidRPr="00500258" w:rsidRDefault="00101826" w:rsidP="00FE520C">
            <w:pPr>
              <w:spacing w:before="0" w:after="0"/>
              <w:rPr>
                <w:lang w:val="en-AU"/>
              </w:rPr>
            </w:pPr>
            <w:r w:rsidRPr="00500258">
              <w:rPr>
                <w:lang w:val="en-AU"/>
              </w:rPr>
              <w:t>Australian Food And Grocery Council</w:t>
            </w:r>
          </w:p>
        </w:tc>
      </w:tr>
      <w:tr w:rsidR="00101826" w:rsidRPr="00975AC6" w14:paraId="6095EDB8" w14:textId="77777777" w:rsidTr="003B2D97">
        <w:trPr>
          <w:cantSplit/>
        </w:trPr>
        <w:tc>
          <w:tcPr>
            <w:tcW w:w="2977" w:type="dxa"/>
            <w:tcBorders>
              <w:top w:val="nil"/>
              <w:left w:val="nil"/>
              <w:bottom w:val="nil"/>
              <w:right w:val="nil"/>
            </w:tcBorders>
          </w:tcPr>
          <w:p w14:paraId="4755451B" w14:textId="77777777" w:rsidR="00101826" w:rsidRPr="00975AC6" w:rsidRDefault="00101826" w:rsidP="00FE520C">
            <w:pPr>
              <w:spacing w:before="0" w:after="0"/>
              <w:rPr>
                <w:lang w:val="en-AU"/>
              </w:rPr>
            </w:pPr>
          </w:p>
        </w:tc>
        <w:tc>
          <w:tcPr>
            <w:tcW w:w="6379" w:type="dxa"/>
            <w:tcBorders>
              <w:top w:val="nil"/>
              <w:left w:val="nil"/>
              <w:bottom w:val="nil"/>
              <w:right w:val="nil"/>
            </w:tcBorders>
          </w:tcPr>
          <w:p w14:paraId="2D48E56A" w14:textId="77777777" w:rsidR="00101826" w:rsidRPr="00500258" w:rsidRDefault="00101826" w:rsidP="00FE520C">
            <w:pPr>
              <w:spacing w:before="0" w:after="0"/>
              <w:rPr>
                <w:lang w:val="en-AU"/>
              </w:rPr>
            </w:pPr>
            <w:r w:rsidRPr="00500258">
              <w:rPr>
                <w:lang w:val="en-AU"/>
              </w:rPr>
              <w:t>Dairy Companies Association of New Zealand</w:t>
            </w:r>
          </w:p>
        </w:tc>
      </w:tr>
      <w:tr w:rsidR="00101826" w:rsidRPr="00975AC6" w14:paraId="3760F781" w14:textId="77777777" w:rsidTr="003B2D97">
        <w:trPr>
          <w:cantSplit/>
        </w:trPr>
        <w:tc>
          <w:tcPr>
            <w:tcW w:w="2977" w:type="dxa"/>
            <w:tcBorders>
              <w:top w:val="nil"/>
              <w:left w:val="nil"/>
              <w:bottom w:val="nil"/>
              <w:right w:val="nil"/>
            </w:tcBorders>
          </w:tcPr>
          <w:p w14:paraId="72CDA05B" w14:textId="77777777" w:rsidR="00101826" w:rsidRPr="00975AC6" w:rsidRDefault="00101826" w:rsidP="00FE520C">
            <w:pPr>
              <w:spacing w:before="0" w:after="0"/>
              <w:rPr>
                <w:lang w:val="en-AU"/>
              </w:rPr>
            </w:pPr>
          </w:p>
        </w:tc>
        <w:tc>
          <w:tcPr>
            <w:tcW w:w="6379" w:type="dxa"/>
            <w:tcBorders>
              <w:top w:val="nil"/>
              <w:left w:val="nil"/>
              <w:bottom w:val="nil"/>
              <w:right w:val="nil"/>
            </w:tcBorders>
          </w:tcPr>
          <w:p w14:paraId="558DAE34" w14:textId="77777777" w:rsidR="00101826" w:rsidRPr="00500258" w:rsidRDefault="00101826" w:rsidP="00FE520C">
            <w:pPr>
              <w:spacing w:before="0" w:after="0"/>
              <w:rPr>
                <w:lang w:val="en-AU"/>
              </w:rPr>
            </w:pPr>
            <w:r w:rsidRPr="00500258">
              <w:rPr>
                <w:lang w:val="en-AU"/>
              </w:rPr>
              <w:t>Danone Oceania</w:t>
            </w:r>
          </w:p>
        </w:tc>
      </w:tr>
      <w:tr w:rsidR="00101826" w:rsidRPr="00975AC6" w14:paraId="148CE71E" w14:textId="77777777" w:rsidTr="003B2D97">
        <w:trPr>
          <w:cantSplit/>
        </w:trPr>
        <w:tc>
          <w:tcPr>
            <w:tcW w:w="2977" w:type="dxa"/>
            <w:tcBorders>
              <w:top w:val="nil"/>
              <w:left w:val="nil"/>
              <w:bottom w:val="nil"/>
              <w:right w:val="nil"/>
            </w:tcBorders>
          </w:tcPr>
          <w:p w14:paraId="1E03D7F2" w14:textId="77777777" w:rsidR="00101826" w:rsidRPr="00975AC6" w:rsidRDefault="00101826" w:rsidP="00FE520C">
            <w:pPr>
              <w:spacing w:before="0" w:after="0"/>
              <w:rPr>
                <w:lang w:val="en-AU"/>
              </w:rPr>
            </w:pPr>
          </w:p>
        </w:tc>
        <w:tc>
          <w:tcPr>
            <w:tcW w:w="6379" w:type="dxa"/>
            <w:tcBorders>
              <w:top w:val="nil"/>
              <w:left w:val="nil"/>
              <w:bottom w:val="nil"/>
              <w:right w:val="nil"/>
            </w:tcBorders>
          </w:tcPr>
          <w:p w14:paraId="14802EB7" w14:textId="77777777" w:rsidR="00101826" w:rsidRPr="00500258" w:rsidRDefault="00101826" w:rsidP="00FE520C">
            <w:pPr>
              <w:spacing w:before="0" w:after="0"/>
              <w:rPr>
                <w:lang w:val="en-AU"/>
              </w:rPr>
            </w:pPr>
            <w:r w:rsidRPr="00500258">
              <w:rPr>
                <w:lang w:val="en-AU"/>
              </w:rPr>
              <w:t>DSM Nutritional Products Asia Pacific</w:t>
            </w:r>
          </w:p>
        </w:tc>
      </w:tr>
      <w:tr w:rsidR="00101826" w:rsidRPr="00975AC6" w14:paraId="0C478FF9" w14:textId="77777777" w:rsidTr="003B2D97">
        <w:trPr>
          <w:cantSplit/>
        </w:trPr>
        <w:tc>
          <w:tcPr>
            <w:tcW w:w="2977" w:type="dxa"/>
            <w:tcBorders>
              <w:top w:val="nil"/>
              <w:left w:val="nil"/>
              <w:bottom w:val="nil"/>
              <w:right w:val="nil"/>
            </w:tcBorders>
          </w:tcPr>
          <w:p w14:paraId="7C8B2C0F" w14:textId="77777777" w:rsidR="00101826" w:rsidRPr="00975AC6" w:rsidRDefault="00101826" w:rsidP="00FE520C">
            <w:pPr>
              <w:spacing w:before="0" w:after="0"/>
              <w:rPr>
                <w:lang w:val="en-AU"/>
              </w:rPr>
            </w:pPr>
          </w:p>
        </w:tc>
        <w:tc>
          <w:tcPr>
            <w:tcW w:w="6379" w:type="dxa"/>
            <w:tcBorders>
              <w:top w:val="nil"/>
              <w:left w:val="nil"/>
              <w:bottom w:val="nil"/>
              <w:right w:val="nil"/>
            </w:tcBorders>
          </w:tcPr>
          <w:p w14:paraId="02262434" w14:textId="77777777" w:rsidR="00101826" w:rsidRPr="00500258" w:rsidRDefault="00101826" w:rsidP="00FE520C">
            <w:pPr>
              <w:spacing w:before="0" w:after="0"/>
              <w:rPr>
                <w:lang w:val="en-AU"/>
              </w:rPr>
            </w:pPr>
            <w:r w:rsidRPr="00500258">
              <w:rPr>
                <w:lang w:val="en-AU"/>
              </w:rPr>
              <w:t>Fonterra Co-Operative Group Limited</w:t>
            </w:r>
          </w:p>
        </w:tc>
      </w:tr>
      <w:tr w:rsidR="00101826" w:rsidRPr="00975AC6" w14:paraId="234E9D46" w14:textId="77777777" w:rsidTr="003B2D97">
        <w:trPr>
          <w:cantSplit/>
        </w:trPr>
        <w:tc>
          <w:tcPr>
            <w:tcW w:w="2977" w:type="dxa"/>
            <w:tcBorders>
              <w:top w:val="nil"/>
              <w:left w:val="nil"/>
              <w:bottom w:val="nil"/>
              <w:right w:val="nil"/>
            </w:tcBorders>
          </w:tcPr>
          <w:p w14:paraId="306AF5F6" w14:textId="77777777" w:rsidR="00101826" w:rsidRPr="00975AC6" w:rsidRDefault="00101826" w:rsidP="00FE520C">
            <w:pPr>
              <w:spacing w:before="0" w:after="0"/>
              <w:rPr>
                <w:lang w:val="en-AU"/>
              </w:rPr>
            </w:pPr>
          </w:p>
        </w:tc>
        <w:tc>
          <w:tcPr>
            <w:tcW w:w="6379" w:type="dxa"/>
            <w:tcBorders>
              <w:top w:val="nil"/>
              <w:left w:val="nil"/>
              <w:bottom w:val="nil"/>
              <w:right w:val="nil"/>
            </w:tcBorders>
          </w:tcPr>
          <w:p w14:paraId="126AB92D" w14:textId="4F8D2D3B" w:rsidR="00101826" w:rsidRPr="00500258" w:rsidRDefault="00101826" w:rsidP="00FE520C">
            <w:pPr>
              <w:spacing w:before="0" w:after="0"/>
              <w:rPr>
                <w:lang w:val="en-AU"/>
              </w:rPr>
            </w:pPr>
            <w:r w:rsidRPr="00500258">
              <w:rPr>
                <w:lang w:val="en-AU"/>
              </w:rPr>
              <w:t>Global Organi</w:t>
            </w:r>
            <w:r w:rsidR="00F46633" w:rsidRPr="00500258">
              <w:rPr>
                <w:lang w:val="en-AU"/>
              </w:rPr>
              <w:t>z</w:t>
            </w:r>
            <w:r w:rsidRPr="00500258">
              <w:rPr>
                <w:lang w:val="en-AU"/>
              </w:rPr>
              <w:t xml:space="preserve">ation for EPA </w:t>
            </w:r>
            <w:r w:rsidR="00F46633" w:rsidRPr="00500258">
              <w:rPr>
                <w:lang w:val="en-AU"/>
              </w:rPr>
              <w:t>&amp;</w:t>
            </w:r>
            <w:r w:rsidRPr="00500258">
              <w:rPr>
                <w:lang w:val="en-AU"/>
              </w:rPr>
              <w:t xml:space="preserve"> DHA Omega</w:t>
            </w:r>
            <w:r w:rsidR="00F46633" w:rsidRPr="00500258">
              <w:rPr>
                <w:lang w:val="en-AU"/>
              </w:rPr>
              <w:t>-</w:t>
            </w:r>
            <w:r w:rsidRPr="00500258">
              <w:rPr>
                <w:lang w:val="en-AU"/>
              </w:rPr>
              <w:t>3</w:t>
            </w:r>
            <w:r w:rsidR="00F46633" w:rsidRPr="00500258">
              <w:rPr>
                <w:lang w:val="en-AU"/>
              </w:rPr>
              <w:t>s</w:t>
            </w:r>
          </w:p>
        </w:tc>
      </w:tr>
      <w:tr w:rsidR="00101826" w:rsidRPr="00975AC6" w14:paraId="787263DE" w14:textId="77777777" w:rsidTr="003B2D97">
        <w:trPr>
          <w:cantSplit/>
        </w:trPr>
        <w:tc>
          <w:tcPr>
            <w:tcW w:w="2977" w:type="dxa"/>
            <w:tcBorders>
              <w:top w:val="nil"/>
              <w:left w:val="nil"/>
              <w:bottom w:val="nil"/>
              <w:right w:val="nil"/>
            </w:tcBorders>
          </w:tcPr>
          <w:p w14:paraId="19F43ED1" w14:textId="77777777" w:rsidR="00101826" w:rsidRPr="00975AC6" w:rsidRDefault="00101826" w:rsidP="00FE520C">
            <w:pPr>
              <w:spacing w:before="0" w:after="0"/>
              <w:rPr>
                <w:lang w:val="en-AU"/>
              </w:rPr>
            </w:pPr>
          </w:p>
        </w:tc>
        <w:tc>
          <w:tcPr>
            <w:tcW w:w="6379" w:type="dxa"/>
            <w:tcBorders>
              <w:top w:val="nil"/>
              <w:left w:val="nil"/>
              <w:bottom w:val="nil"/>
              <w:right w:val="nil"/>
            </w:tcBorders>
          </w:tcPr>
          <w:p w14:paraId="4A1A927B" w14:textId="77777777" w:rsidR="00101826" w:rsidRPr="00500258" w:rsidRDefault="00101826" w:rsidP="00FE520C">
            <w:pPr>
              <w:spacing w:before="0" w:after="0"/>
              <w:rPr>
                <w:lang w:val="en-AU"/>
              </w:rPr>
            </w:pPr>
            <w:r w:rsidRPr="00500258">
              <w:rPr>
                <w:lang w:val="en-AU"/>
              </w:rPr>
              <w:t>IFF (Danisco) New Zealand</w:t>
            </w:r>
          </w:p>
        </w:tc>
      </w:tr>
      <w:tr w:rsidR="00101826" w:rsidRPr="00975AC6" w14:paraId="3FF9441A" w14:textId="77777777" w:rsidTr="003B2D97">
        <w:trPr>
          <w:cantSplit/>
        </w:trPr>
        <w:tc>
          <w:tcPr>
            <w:tcW w:w="2977" w:type="dxa"/>
            <w:tcBorders>
              <w:top w:val="nil"/>
              <w:left w:val="nil"/>
              <w:bottom w:val="nil"/>
              <w:right w:val="nil"/>
            </w:tcBorders>
          </w:tcPr>
          <w:p w14:paraId="576E2273" w14:textId="77777777" w:rsidR="00101826" w:rsidRPr="00975AC6" w:rsidRDefault="00101826" w:rsidP="00FE520C">
            <w:pPr>
              <w:spacing w:before="0" w:after="0"/>
              <w:rPr>
                <w:lang w:val="en-AU"/>
              </w:rPr>
            </w:pPr>
          </w:p>
        </w:tc>
        <w:tc>
          <w:tcPr>
            <w:tcW w:w="6379" w:type="dxa"/>
            <w:tcBorders>
              <w:top w:val="nil"/>
              <w:left w:val="nil"/>
              <w:bottom w:val="nil"/>
              <w:right w:val="nil"/>
            </w:tcBorders>
          </w:tcPr>
          <w:p w14:paraId="372C77B6" w14:textId="77777777" w:rsidR="00101826" w:rsidRPr="00500258" w:rsidRDefault="00101826" w:rsidP="00FE520C">
            <w:pPr>
              <w:spacing w:before="0" w:after="0"/>
              <w:rPr>
                <w:lang w:val="en-AU"/>
              </w:rPr>
            </w:pPr>
            <w:r w:rsidRPr="00500258">
              <w:rPr>
                <w:lang w:val="en-AU"/>
              </w:rPr>
              <w:t>Infant Nutrition Council</w:t>
            </w:r>
          </w:p>
        </w:tc>
      </w:tr>
      <w:tr w:rsidR="00101826" w:rsidRPr="00975AC6" w14:paraId="6B1EDC8A" w14:textId="77777777" w:rsidTr="003B2D97">
        <w:trPr>
          <w:cantSplit/>
        </w:trPr>
        <w:tc>
          <w:tcPr>
            <w:tcW w:w="2977" w:type="dxa"/>
            <w:tcBorders>
              <w:top w:val="nil"/>
              <w:left w:val="nil"/>
              <w:bottom w:val="nil"/>
              <w:right w:val="nil"/>
            </w:tcBorders>
          </w:tcPr>
          <w:p w14:paraId="58B6821E" w14:textId="77777777" w:rsidR="00101826" w:rsidRPr="00975AC6" w:rsidRDefault="00101826" w:rsidP="00FE520C">
            <w:pPr>
              <w:spacing w:before="0" w:after="0"/>
              <w:rPr>
                <w:lang w:val="en-AU"/>
              </w:rPr>
            </w:pPr>
          </w:p>
        </w:tc>
        <w:tc>
          <w:tcPr>
            <w:tcW w:w="6379" w:type="dxa"/>
            <w:tcBorders>
              <w:top w:val="nil"/>
              <w:left w:val="nil"/>
              <w:bottom w:val="nil"/>
              <w:right w:val="nil"/>
            </w:tcBorders>
          </w:tcPr>
          <w:p w14:paraId="6CAAAF95" w14:textId="77777777" w:rsidR="00101826" w:rsidRPr="00975AC6" w:rsidRDefault="00101826" w:rsidP="00FE520C">
            <w:pPr>
              <w:keepLines/>
              <w:widowControl/>
              <w:spacing w:before="0" w:after="0"/>
              <w:rPr>
                <w:lang w:val="en-AU"/>
              </w:rPr>
            </w:pPr>
            <w:r w:rsidRPr="00500258">
              <w:rPr>
                <w:lang w:val="en-AU"/>
              </w:rPr>
              <w:t>Nestlé</w:t>
            </w:r>
          </w:p>
        </w:tc>
      </w:tr>
      <w:tr w:rsidR="00101826" w:rsidRPr="00975AC6" w14:paraId="4CED54D3" w14:textId="77777777" w:rsidTr="003B2D97">
        <w:trPr>
          <w:cantSplit/>
        </w:trPr>
        <w:tc>
          <w:tcPr>
            <w:tcW w:w="2977" w:type="dxa"/>
            <w:tcBorders>
              <w:top w:val="nil"/>
              <w:left w:val="nil"/>
              <w:bottom w:val="nil"/>
              <w:right w:val="nil"/>
            </w:tcBorders>
          </w:tcPr>
          <w:p w14:paraId="19FF8C40" w14:textId="77777777" w:rsidR="00101826" w:rsidRPr="00975AC6" w:rsidRDefault="00101826" w:rsidP="00FE520C">
            <w:pPr>
              <w:spacing w:before="0" w:after="0"/>
              <w:rPr>
                <w:lang w:val="en-AU"/>
              </w:rPr>
            </w:pPr>
          </w:p>
        </w:tc>
        <w:tc>
          <w:tcPr>
            <w:tcW w:w="6379" w:type="dxa"/>
            <w:tcBorders>
              <w:top w:val="nil"/>
              <w:left w:val="nil"/>
              <w:bottom w:val="nil"/>
              <w:right w:val="nil"/>
            </w:tcBorders>
          </w:tcPr>
          <w:p w14:paraId="7BB43F4D" w14:textId="77777777" w:rsidR="00101826" w:rsidRPr="00975AC6" w:rsidRDefault="00101826" w:rsidP="00FE520C">
            <w:pPr>
              <w:keepLines/>
              <w:widowControl/>
              <w:spacing w:before="0" w:after="0"/>
              <w:rPr>
                <w:b/>
                <w:bCs/>
                <w:lang w:val="en-AU"/>
              </w:rPr>
            </w:pPr>
            <w:r w:rsidRPr="00500258">
              <w:rPr>
                <w:lang w:val="en-AU"/>
              </w:rPr>
              <w:t>New Zealand Food and Grocery Council</w:t>
            </w:r>
          </w:p>
        </w:tc>
      </w:tr>
      <w:tr w:rsidR="00101826" w:rsidRPr="00975AC6" w14:paraId="18DD875D" w14:textId="77777777" w:rsidTr="003B2D97">
        <w:trPr>
          <w:cantSplit/>
        </w:trPr>
        <w:tc>
          <w:tcPr>
            <w:tcW w:w="2977" w:type="dxa"/>
            <w:tcBorders>
              <w:top w:val="nil"/>
              <w:left w:val="nil"/>
              <w:bottom w:val="nil"/>
              <w:right w:val="nil"/>
            </w:tcBorders>
          </w:tcPr>
          <w:p w14:paraId="47DBF333" w14:textId="77777777" w:rsidR="00101826" w:rsidRPr="00975AC6" w:rsidRDefault="00101826" w:rsidP="00FE520C">
            <w:pPr>
              <w:spacing w:before="0" w:after="0"/>
              <w:rPr>
                <w:lang w:val="en-AU"/>
              </w:rPr>
            </w:pPr>
          </w:p>
        </w:tc>
        <w:tc>
          <w:tcPr>
            <w:tcW w:w="6379" w:type="dxa"/>
            <w:tcBorders>
              <w:top w:val="nil"/>
              <w:left w:val="nil"/>
              <w:bottom w:val="nil"/>
              <w:right w:val="nil"/>
            </w:tcBorders>
          </w:tcPr>
          <w:p w14:paraId="5C0DCF7B" w14:textId="77777777" w:rsidR="00101826" w:rsidRPr="00500258" w:rsidRDefault="00101826" w:rsidP="00FE520C">
            <w:pPr>
              <w:keepLines/>
              <w:widowControl/>
              <w:spacing w:before="0" w:after="0"/>
              <w:rPr>
                <w:lang w:val="en-AU"/>
              </w:rPr>
            </w:pPr>
            <w:r w:rsidRPr="00500258">
              <w:rPr>
                <w:lang w:val="en-AU"/>
              </w:rPr>
              <w:t>Sprout Organic</w:t>
            </w:r>
          </w:p>
        </w:tc>
      </w:tr>
      <w:tr w:rsidR="00101826" w:rsidRPr="00975AC6" w14:paraId="7B8CD540" w14:textId="77777777" w:rsidTr="003B2D97">
        <w:trPr>
          <w:cantSplit/>
        </w:trPr>
        <w:tc>
          <w:tcPr>
            <w:tcW w:w="2977" w:type="dxa"/>
            <w:tcBorders>
              <w:top w:val="nil"/>
              <w:left w:val="nil"/>
              <w:bottom w:val="nil"/>
              <w:right w:val="nil"/>
            </w:tcBorders>
          </w:tcPr>
          <w:p w14:paraId="059EC0EC" w14:textId="77777777" w:rsidR="00101826" w:rsidRPr="00975AC6" w:rsidRDefault="00101826" w:rsidP="00FE520C">
            <w:pPr>
              <w:spacing w:before="0" w:after="0"/>
              <w:rPr>
                <w:lang w:val="en-AU"/>
              </w:rPr>
            </w:pPr>
          </w:p>
        </w:tc>
        <w:tc>
          <w:tcPr>
            <w:tcW w:w="6379" w:type="dxa"/>
            <w:tcBorders>
              <w:top w:val="nil"/>
              <w:left w:val="nil"/>
              <w:bottom w:val="nil"/>
              <w:right w:val="nil"/>
            </w:tcBorders>
          </w:tcPr>
          <w:p w14:paraId="365BD1CF" w14:textId="77777777" w:rsidR="00101826" w:rsidRPr="00500258" w:rsidRDefault="00101826" w:rsidP="00FE520C">
            <w:pPr>
              <w:keepLines/>
              <w:widowControl/>
              <w:spacing w:before="0" w:after="0"/>
              <w:rPr>
                <w:lang w:val="en-AU"/>
              </w:rPr>
            </w:pPr>
            <w:r w:rsidRPr="00500258">
              <w:rPr>
                <w:lang w:val="en-AU"/>
              </w:rPr>
              <w:t>Synlait Milk Limited</w:t>
            </w:r>
          </w:p>
        </w:tc>
      </w:tr>
      <w:tr w:rsidR="00101826" w:rsidRPr="00975AC6" w14:paraId="7940709A" w14:textId="77777777" w:rsidTr="003B2D97">
        <w:trPr>
          <w:cantSplit/>
        </w:trPr>
        <w:tc>
          <w:tcPr>
            <w:tcW w:w="2977" w:type="dxa"/>
            <w:tcBorders>
              <w:top w:val="nil"/>
              <w:left w:val="nil"/>
              <w:bottom w:val="nil"/>
              <w:right w:val="nil"/>
            </w:tcBorders>
          </w:tcPr>
          <w:p w14:paraId="64DDFD65" w14:textId="77777777" w:rsidR="00101826" w:rsidRPr="00975AC6" w:rsidRDefault="00101826" w:rsidP="00FE520C">
            <w:pPr>
              <w:spacing w:before="0" w:after="0"/>
              <w:rPr>
                <w:lang w:val="en-AU"/>
              </w:rPr>
            </w:pPr>
          </w:p>
        </w:tc>
        <w:tc>
          <w:tcPr>
            <w:tcW w:w="6379" w:type="dxa"/>
            <w:tcBorders>
              <w:top w:val="nil"/>
              <w:left w:val="nil"/>
              <w:bottom w:val="nil"/>
              <w:right w:val="nil"/>
            </w:tcBorders>
          </w:tcPr>
          <w:p w14:paraId="334F035A" w14:textId="77777777" w:rsidR="00101826" w:rsidRPr="00500258" w:rsidRDefault="00101826" w:rsidP="00FE520C">
            <w:pPr>
              <w:keepLines/>
              <w:widowControl/>
              <w:spacing w:before="0" w:after="0"/>
              <w:rPr>
                <w:lang w:val="en-AU"/>
              </w:rPr>
            </w:pPr>
            <w:r w:rsidRPr="00500258">
              <w:rPr>
                <w:lang w:val="en-AU"/>
              </w:rPr>
              <w:t>The a2 Milk Company Limited </w:t>
            </w:r>
          </w:p>
        </w:tc>
      </w:tr>
      <w:tr w:rsidR="00101826" w:rsidRPr="00975AC6" w14:paraId="45291F76" w14:textId="77777777" w:rsidTr="003B2D97">
        <w:trPr>
          <w:cantSplit/>
          <w:trHeight w:val="80"/>
        </w:trPr>
        <w:tc>
          <w:tcPr>
            <w:tcW w:w="2977" w:type="dxa"/>
            <w:tcBorders>
              <w:top w:val="nil"/>
              <w:left w:val="nil"/>
              <w:bottom w:val="nil"/>
              <w:right w:val="nil"/>
            </w:tcBorders>
          </w:tcPr>
          <w:p w14:paraId="382CCD24" w14:textId="77777777" w:rsidR="00101826" w:rsidRPr="00975AC6" w:rsidRDefault="00101826" w:rsidP="00FE520C">
            <w:pPr>
              <w:spacing w:before="0" w:after="0"/>
              <w:rPr>
                <w:lang w:val="en-AU"/>
              </w:rPr>
            </w:pPr>
          </w:p>
        </w:tc>
        <w:tc>
          <w:tcPr>
            <w:tcW w:w="6379" w:type="dxa"/>
            <w:tcBorders>
              <w:top w:val="nil"/>
              <w:left w:val="nil"/>
              <w:bottom w:val="nil"/>
              <w:right w:val="nil"/>
            </w:tcBorders>
          </w:tcPr>
          <w:p w14:paraId="29C6A809" w14:textId="77777777" w:rsidR="00101826" w:rsidRPr="00500258" w:rsidRDefault="00101826" w:rsidP="00FE520C">
            <w:pPr>
              <w:keepLines/>
              <w:widowControl/>
              <w:spacing w:before="0" w:after="0"/>
              <w:rPr>
                <w:lang w:val="en-AU"/>
              </w:rPr>
            </w:pPr>
            <w:r w:rsidRPr="00500258">
              <w:rPr>
                <w:lang w:val="en-AU"/>
              </w:rPr>
              <w:t>Woolworths</w:t>
            </w:r>
          </w:p>
        </w:tc>
      </w:tr>
      <w:tr w:rsidR="00101826" w:rsidRPr="00975AC6" w14:paraId="2D3DA854" w14:textId="77777777" w:rsidTr="003B2D97">
        <w:trPr>
          <w:cantSplit/>
          <w:trHeight w:val="80"/>
        </w:trPr>
        <w:tc>
          <w:tcPr>
            <w:tcW w:w="2977" w:type="dxa"/>
            <w:tcBorders>
              <w:top w:val="nil"/>
              <w:left w:val="nil"/>
              <w:bottom w:val="nil"/>
              <w:right w:val="nil"/>
            </w:tcBorders>
          </w:tcPr>
          <w:p w14:paraId="55A8C290" w14:textId="77777777" w:rsidR="00101826" w:rsidRPr="00500258" w:rsidRDefault="00101826" w:rsidP="00FE520C">
            <w:pPr>
              <w:spacing w:before="0" w:after="0"/>
              <w:rPr>
                <w:lang w:val="en-AU"/>
              </w:rPr>
            </w:pPr>
            <w:r w:rsidRPr="00975AC6">
              <w:rPr>
                <w:b/>
                <w:bCs/>
                <w:lang w:val="en-AU"/>
              </w:rPr>
              <w:t>Government</w:t>
            </w:r>
          </w:p>
        </w:tc>
        <w:tc>
          <w:tcPr>
            <w:tcW w:w="6379" w:type="dxa"/>
            <w:tcBorders>
              <w:top w:val="nil"/>
              <w:left w:val="nil"/>
              <w:bottom w:val="nil"/>
              <w:right w:val="nil"/>
            </w:tcBorders>
          </w:tcPr>
          <w:p w14:paraId="463D0034" w14:textId="77777777" w:rsidR="00101826" w:rsidRPr="00975AC6" w:rsidRDefault="00101826" w:rsidP="00FE520C">
            <w:pPr>
              <w:keepLines/>
              <w:widowControl/>
              <w:spacing w:before="0" w:after="0"/>
              <w:rPr>
                <w:lang w:val="en-AU"/>
              </w:rPr>
            </w:pPr>
            <w:r w:rsidRPr="00500258">
              <w:rPr>
                <w:lang w:val="en-AU"/>
              </w:rPr>
              <w:t>Department of Health Western Australia</w:t>
            </w:r>
          </w:p>
        </w:tc>
      </w:tr>
      <w:tr w:rsidR="00101826" w:rsidRPr="00975AC6" w14:paraId="098394FD" w14:textId="77777777" w:rsidTr="003B2D97">
        <w:trPr>
          <w:cantSplit/>
          <w:trHeight w:val="80"/>
        </w:trPr>
        <w:tc>
          <w:tcPr>
            <w:tcW w:w="2977" w:type="dxa"/>
            <w:tcBorders>
              <w:top w:val="nil"/>
              <w:left w:val="nil"/>
              <w:bottom w:val="nil"/>
              <w:right w:val="nil"/>
            </w:tcBorders>
          </w:tcPr>
          <w:p w14:paraId="316F6566" w14:textId="77777777" w:rsidR="00101826" w:rsidRPr="00975AC6" w:rsidRDefault="00101826" w:rsidP="00FE520C">
            <w:pPr>
              <w:spacing w:before="0" w:after="0"/>
              <w:rPr>
                <w:b/>
                <w:bCs/>
                <w:lang w:val="en-AU"/>
              </w:rPr>
            </w:pPr>
          </w:p>
        </w:tc>
        <w:tc>
          <w:tcPr>
            <w:tcW w:w="6379" w:type="dxa"/>
            <w:tcBorders>
              <w:top w:val="nil"/>
              <w:left w:val="nil"/>
              <w:bottom w:val="nil"/>
              <w:right w:val="nil"/>
            </w:tcBorders>
          </w:tcPr>
          <w:p w14:paraId="1991CD74" w14:textId="77777777" w:rsidR="00101826" w:rsidRPr="00975AC6" w:rsidRDefault="00101826" w:rsidP="00FE520C">
            <w:pPr>
              <w:keepLines/>
              <w:widowControl/>
              <w:spacing w:before="0" w:after="0"/>
              <w:rPr>
                <w:lang w:val="en-AU"/>
              </w:rPr>
            </w:pPr>
            <w:r w:rsidRPr="00500258">
              <w:rPr>
                <w:lang w:val="en-AU"/>
              </w:rPr>
              <w:t>Ministry of Health NZ - Public Health Agency</w:t>
            </w:r>
          </w:p>
        </w:tc>
      </w:tr>
      <w:tr w:rsidR="00101826" w:rsidRPr="00975AC6" w14:paraId="59BB15EC" w14:textId="77777777" w:rsidTr="003B2D97">
        <w:trPr>
          <w:cantSplit/>
          <w:trHeight w:val="80"/>
        </w:trPr>
        <w:tc>
          <w:tcPr>
            <w:tcW w:w="2977" w:type="dxa"/>
            <w:tcBorders>
              <w:top w:val="nil"/>
              <w:left w:val="nil"/>
              <w:bottom w:val="nil"/>
              <w:right w:val="nil"/>
            </w:tcBorders>
          </w:tcPr>
          <w:p w14:paraId="17F76A15" w14:textId="77777777" w:rsidR="00101826" w:rsidRPr="00975AC6" w:rsidRDefault="00101826" w:rsidP="00FE520C">
            <w:pPr>
              <w:spacing w:before="0" w:after="0"/>
              <w:rPr>
                <w:b/>
                <w:bCs/>
                <w:lang w:val="en-AU"/>
              </w:rPr>
            </w:pPr>
          </w:p>
        </w:tc>
        <w:tc>
          <w:tcPr>
            <w:tcW w:w="6379" w:type="dxa"/>
            <w:tcBorders>
              <w:top w:val="nil"/>
              <w:left w:val="nil"/>
              <w:bottom w:val="nil"/>
              <w:right w:val="nil"/>
            </w:tcBorders>
          </w:tcPr>
          <w:p w14:paraId="09AD55A3" w14:textId="77777777" w:rsidR="00101826" w:rsidRPr="00975AC6" w:rsidRDefault="00101826" w:rsidP="00FE520C">
            <w:pPr>
              <w:keepLines/>
              <w:widowControl/>
              <w:spacing w:before="0" w:after="0"/>
              <w:rPr>
                <w:lang w:val="en-AU"/>
              </w:rPr>
            </w:pPr>
            <w:r w:rsidRPr="00500258">
              <w:rPr>
                <w:lang w:val="en-AU"/>
              </w:rPr>
              <w:t>New Zealand Food Safety</w:t>
            </w:r>
          </w:p>
        </w:tc>
      </w:tr>
      <w:tr w:rsidR="00101826" w:rsidRPr="00975AC6" w14:paraId="5B8622E1" w14:textId="77777777" w:rsidTr="003B2D97">
        <w:trPr>
          <w:cantSplit/>
          <w:trHeight w:val="80"/>
        </w:trPr>
        <w:tc>
          <w:tcPr>
            <w:tcW w:w="2977" w:type="dxa"/>
            <w:tcBorders>
              <w:top w:val="nil"/>
              <w:left w:val="nil"/>
              <w:bottom w:val="nil"/>
              <w:right w:val="nil"/>
            </w:tcBorders>
          </w:tcPr>
          <w:p w14:paraId="7944D20D" w14:textId="77777777" w:rsidR="00101826" w:rsidRPr="00975AC6" w:rsidRDefault="00101826" w:rsidP="00FE520C">
            <w:pPr>
              <w:spacing w:before="0" w:after="0"/>
              <w:rPr>
                <w:b/>
                <w:bCs/>
                <w:lang w:val="en-AU"/>
              </w:rPr>
            </w:pPr>
          </w:p>
        </w:tc>
        <w:tc>
          <w:tcPr>
            <w:tcW w:w="6379" w:type="dxa"/>
            <w:tcBorders>
              <w:top w:val="nil"/>
              <w:left w:val="nil"/>
              <w:bottom w:val="nil"/>
              <w:right w:val="nil"/>
            </w:tcBorders>
          </w:tcPr>
          <w:p w14:paraId="603B3C53" w14:textId="77777777" w:rsidR="00101826" w:rsidRPr="00975AC6" w:rsidRDefault="00101826" w:rsidP="00FE520C">
            <w:pPr>
              <w:keepLines/>
              <w:widowControl/>
              <w:spacing w:before="0" w:after="0"/>
              <w:rPr>
                <w:lang w:val="en-AU"/>
              </w:rPr>
            </w:pPr>
            <w:r w:rsidRPr="00500258">
              <w:rPr>
                <w:lang w:val="en-AU"/>
              </w:rPr>
              <w:t>NSW Food Authority</w:t>
            </w:r>
          </w:p>
        </w:tc>
      </w:tr>
      <w:tr w:rsidR="00101826" w:rsidRPr="00975AC6" w14:paraId="2099FC70" w14:textId="77777777" w:rsidTr="003B2D97">
        <w:trPr>
          <w:cantSplit/>
          <w:trHeight w:val="80"/>
        </w:trPr>
        <w:tc>
          <w:tcPr>
            <w:tcW w:w="2977" w:type="dxa"/>
            <w:tcBorders>
              <w:top w:val="nil"/>
              <w:left w:val="nil"/>
              <w:bottom w:val="nil"/>
              <w:right w:val="nil"/>
            </w:tcBorders>
          </w:tcPr>
          <w:p w14:paraId="43F4ECB4" w14:textId="77777777" w:rsidR="00101826" w:rsidRPr="00975AC6" w:rsidRDefault="00101826" w:rsidP="00FE520C">
            <w:pPr>
              <w:spacing w:before="0" w:after="0"/>
              <w:rPr>
                <w:b/>
                <w:bCs/>
                <w:lang w:val="en-AU"/>
              </w:rPr>
            </w:pPr>
          </w:p>
        </w:tc>
        <w:tc>
          <w:tcPr>
            <w:tcW w:w="6379" w:type="dxa"/>
            <w:tcBorders>
              <w:top w:val="nil"/>
              <w:left w:val="nil"/>
              <w:bottom w:val="nil"/>
              <w:right w:val="nil"/>
            </w:tcBorders>
          </w:tcPr>
          <w:p w14:paraId="26297C80" w14:textId="77777777" w:rsidR="00101826" w:rsidRPr="00975AC6" w:rsidRDefault="00101826" w:rsidP="00FE520C">
            <w:pPr>
              <w:keepLines/>
              <w:widowControl/>
              <w:spacing w:before="0" w:after="0"/>
              <w:rPr>
                <w:lang w:val="en-AU"/>
              </w:rPr>
            </w:pPr>
            <w:r w:rsidRPr="00500258">
              <w:rPr>
                <w:lang w:val="en-AU"/>
              </w:rPr>
              <w:t xml:space="preserve">Public Health Services, Department of Health, Tasmania </w:t>
            </w:r>
          </w:p>
        </w:tc>
      </w:tr>
      <w:tr w:rsidR="00101826" w:rsidRPr="00975AC6" w14:paraId="14B0A89F" w14:textId="77777777" w:rsidTr="003B2D97">
        <w:trPr>
          <w:cantSplit/>
          <w:trHeight w:val="80"/>
        </w:trPr>
        <w:tc>
          <w:tcPr>
            <w:tcW w:w="2977" w:type="dxa"/>
            <w:tcBorders>
              <w:top w:val="nil"/>
              <w:left w:val="nil"/>
              <w:bottom w:val="nil"/>
              <w:right w:val="nil"/>
            </w:tcBorders>
          </w:tcPr>
          <w:p w14:paraId="4E762888" w14:textId="77777777" w:rsidR="00101826" w:rsidRPr="00975AC6" w:rsidRDefault="00101826" w:rsidP="00FE520C">
            <w:pPr>
              <w:spacing w:before="0" w:after="0"/>
              <w:rPr>
                <w:b/>
                <w:bCs/>
                <w:lang w:val="en-AU"/>
              </w:rPr>
            </w:pPr>
          </w:p>
        </w:tc>
        <w:tc>
          <w:tcPr>
            <w:tcW w:w="6379" w:type="dxa"/>
            <w:tcBorders>
              <w:top w:val="nil"/>
              <w:left w:val="nil"/>
              <w:bottom w:val="nil"/>
              <w:right w:val="nil"/>
            </w:tcBorders>
          </w:tcPr>
          <w:p w14:paraId="25FDCD10" w14:textId="77777777" w:rsidR="00101826" w:rsidRPr="00975AC6" w:rsidRDefault="00101826" w:rsidP="00FE520C">
            <w:pPr>
              <w:keepLines/>
              <w:widowControl/>
              <w:spacing w:before="0" w:after="0"/>
              <w:rPr>
                <w:lang w:val="en-AU"/>
              </w:rPr>
            </w:pPr>
            <w:r w:rsidRPr="00500258">
              <w:rPr>
                <w:lang w:val="en-AU"/>
              </w:rPr>
              <w:t>Queensland Health</w:t>
            </w:r>
          </w:p>
        </w:tc>
      </w:tr>
      <w:tr w:rsidR="00101826" w:rsidRPr="00975AC6" w14:paraId="11BD4379" w14:textId="77777777" w:rsidTr="003B2D97">
        <w:trPr>
          <w:cantSplit/>
        </w:trPr>
        <w:tc>
          <w:tcPr>
            <w:tcW w:w="2977" w:type="dxa"/>
            <w:tcBorders>
              <w:top w:val="nil"/>
              <w:left w:val="nil"/>
              <w:bottom w:val="nil"/>
              <w:right w:val="nil"/>
            </w:tcBorders>
          </w:tcPr>
          <w:p w14:paraId="58418C04" w14:textId="77777777" w:rsidR="00101826" w:rsidRPr="00975AC6" w:rsidRDefault="00101826" w:rsidP="00FE520C">
            <w:pPr>
              <w:spacing w:before="0" w:after="0"/>
              <w:rPr>
                <w:lang w:val="en-AU"/>
              </w:rPr>
            </w:pPr>
          </w:p>
        </w:tc>
        <w:tc>
          <w:tcPr>
            <w:tcW w:w="6379" w:type="dxa"/>
            <w:tcBorders>
              <w:top w:val="nil"/>
              <w:left w:val="nil"/>
              <w:bottom w:val="nil"/>
              <w:right w:val="nil"/>
            </w:tcBorders>
          </w:tcPr>
          <w:p w14:paraId="65A54E64" w14:textId="77777777" w:rsidR="00101826" w:rsidRPr="00975AC6" w:rsidRDefault="00101826" w:rsidP="00FE520C">
            <w:pPr>
              <w:keepLines/>
              <w:widowControl/>
              <w:spacing w:before="0" w:after="0"/>
              <w:rPr>
                <w:b/>
                <w:bCs/>
                <w:lang w:val="en-AU"/>
              </w:rPr>
            </w:pPr>
            <w:r w:rsidRPr="00500258">
              <w:rPr>
                <w:lang w:val="en-AU"/>
              </w:rPr>
              <w:t>South Australia Health</w:t>
            </w:r>
          </w:p>
        </w:tc>
      </w:tr>
      <w:tr w:rsidR="00101826" w:rsidRPr="00975AC6" w14:paraId="66871F80" w14:textId="77777777" w:rsidTr="003B2D97">
        <w:trPr>
          <w:cantSplit/>
        </w:trPr>
        <w:tc>
          <w:tcPr>
            <w:tcW w:w="2977" w:type="dxa"/>
            <w:tcBorders>
              <w:top w:val="nil"/>
              <w:left w:val="nil"/>
              <w:bottom w:val="nil"/>
              <w:right w:val="nil"/>
            </w:tcBorders>
          </w:tcPr>
          <w:p w14:paraId="24D23713" w14:textId="77777777" w:rsidR="00101826" w:rsidRPr="00500258" w:rsidRDefault="00101826" w:rsidP="00FE520C">
            <w:pPr>
              <w:spacing w:before="0" w:after="0"/>
              <w:rPr>
                <w:lang w:val="en-AU"/>
              </w:rPr>
            </w:pPr>
          </w:p>
        </w:tc>
        <w:tc>
          <w:tcPr>
            <w:tcW w:w="6379" w:type="dxa"/>
            <w:tcBorders>
              <w:top w:val="nil"/>
              <w:left w:val="nil"/>
              <w:bottom w:val="nil"/>
              <w:right w:val="nil"/>
            </w:tcBorders>
          </w:tcPr>
          <w:p w14:paraId="2F979DA2" w14:textId="77777777" w:rsidR="00101826" w:rsidRPr="00500258" w:rsidRDefault="00101826" w:rsidP="00FE520C">
            <w:pPr>
              <w:keepLines/>
              <w:widowControl/>
              <w:spacing w:before="0" w:after="0"/>
              <w:rPr>
                <w:lang w:val="en-AU"/>
              </w:rPr>
            </w:pPr>
            <w:r w:rsidRPr="00500258">
              <w:rPr>
                <w:lang w:val="en-AU"/>
              </w:rPr>
              <w:t>Victorian Department of Health and Department of Energy, Environment and Climate Action</w:t>
            </w:r>
          </w:p>
        </w:tc>
      </w:tr>
      <w:tr w:rsidR="00101826" w:rsidRPr="00975AC6" w14:paraId="57BBB87B" w14:textId="77777777" w:rsidTr="003B2D97">
        <w:trPr>
          <w:cantSplit/>
        </w:trPr>
        <w:tc>
          <w:tcPr>
            <w:tcW w:w="2977" w:type="dxa"/>
            <w:vMerge w:val="restart"/>
            <w:tcBorders>
              <w:top w:val="nil"/>
              <w:left w:val="nil"/>
              <w:right w:val="nil"/>
            </w:tcBorders>
          </w:tcPr>
          <w:p w14:paraId="68D04E8F" w14:textId="77777777" w:rsidR="00101826" w:rsidRPr="00500258" w:rsidRDefault="00101826" w:rsidP="00FE520C">
            <w:pPr>
              <w:spacing w:before="0" w:after="0"/>
              <w:rPr>
                <w:lang w:val="en-AU"/>
              </w:rPr>
            </w:pPr>
            <w:r w:rsidRPr="00975AC6">
              <w:rPr>
                <w:b/>
                <w:bCs/>
                <w:lang w:val="en-AU"/>
              </w:rPr>
              <w:t>Advocacy groups (for various interests)</w:t>
            </w:r>
          </w:p>
        </w:tc>
        <w:tc>
          <w:tcPr>
            <w:tcW w:w="6379" w:type="dxa"/>
            <w:tcBorders>
              <w:top w:val="nil"/>
              <w:left w:val="nil"/>
              <w:bottom w:val="nil"/>
              <w:right w:val="nil"/>
            </w:tcBorders>
          </w:tcPr>
          <w:p w14:paraId="1A62B4B8" w14:textId="77777777" w:rsidR="00101826" w:rsidRPr="00500258" w:rsidRDefault="00101826" w:rsidP="00FE520C">
            <w:pPr>
              <w:keepLines/>
              <w:widowControl/>
              <w:spacing w:before="0" w:after="0"/>
              <w:rPr>
                <w:lang w:val="en-AU"/>
              </w:rPr>
            </w:pPr>
            <w:r w:rsidRPr="00500258">
              <w:rPr>
                <w:lang w:val="en-AU"/>
              </w:rPr>
              <w:t>Allergy &amp; Anaphylaxis Australia</w:t>
            </w:r>
          </w:p>
        </w:tc>
      </w:tr>
      <w:tr w:rsidR="00101826" w:rsidRPr="00975AC6" w14:paraId="52D4D586" w14:textId="77777777" w:rsidTr="003B2D97">
        <w:trPr>
          <w:cantSplit/>
        </w:trPr>
        <w:tc>
          <w:tcPr>
            <w:tcW w:w="2977" w:type="dxa"/>
            <w:vMerge/>
            <w:tcBorders>
              <w:left w:val="nil"/>
              <w:bottom w:val="nil"/>
              <w:right w:val="nil"/>
            </w:tcBorders>
          </w:tcPr>
          <w:p w14:paraId="57A12504" w14:textId="77777777" w:rsidR="00101826" w:rsidRPr="00975AC6" w:rsidRDefault="00101826" w:rsidP="00FE520C">
            <w:pPr>
              <w:spacing w:before="0" w:after="0"/>
              <w:rPr>
                <w:b/>
                <w:bCs/>
                <w:lang w:val="en-AU"/>
              </w:rPr>
            </w:pPr>
          </w:p>
        </w:tc>
        <w:tc>
          <w:tcPr>
            <w:tcW w:w="6379" w:type="dxa"/>
            <w:tcBorders>
              <w:top w:val="nil"/>
              <w:left w:val="nil"/>
              <w:bottom w:val="nil"/>
              <w:right w:val="nil"/>
            </w:tcBorders>
          </w:tcPr>
          <w:p w14:paraId="5C15FE97" w14:textId="77777777" w:rsidR="00101826" w:rsidRPr="00500258" w:rsidRDefault="00101826" w:rsidP="00FE520C">
            <w:pPr>
              <w:keepLines/>
              <w:widowControl/>
              <w:spacing w:before="0" w:after="0"/>
              <w:rPr>
                <w:lang w:val="en-AU"/>
              </w:rPr>
            </w:pPr>
            <w:r w:rsidRPr="00500258">
              <w:rPr>
                <w:lang w:val="en-AU"/>
              </w:rPr>
              <w:t>Breastfeeding Advocacy Australia</w:t>
            </w:r>
          </w:p>
        </w:tc>
      </w:tr>
      <w:tr w:rsidR="00101826" w:rsidRPr="00975AC6" w14:paraId="6A752772" w14:textId="77777777" w:rsidTr="003B2D97">
        <w:trPr>
          <w:cantSplit/>
        </w:trPr>
        <w:tc>
          <w:tcPr>
            <w:tcW w:w="2977" w:type="dxa"/>
            <w:tcBorders>
              <w:top w:val="nil"/>
              <w:left w:val="nil"/>
              <w:bottom w:val="nil"/>
              <w:right w:val="nil"/>
            </w:tcBorders>
          </w:tcPr>
          <w:p w14:paraId="4A105A62" w14:textId="77777777" w:rsidR="00101826" w:rsidRPr="00975AC6" w:rsidRDefault="00101826" w:rsidP="00FE520C">
            <w:pPr>
              <w:spacing w:before="0" w:after="0"/>
              <w:rPr>
                <w:b/>
                <w:bCs/>
                <w:lang w:val="en-AU"/>
              </w:rPr>
            </w:pPr>
          </w:p>
        </w:tc>
        <w:tc>
          <w:tcPr>
            <w:tcW w:w="6379" w:type="dxa"/>
            <w:tcBorders>
              <w:top w:val="nil"/>
              <w:left w:val="nil"/>
              <w:bottom w:val="nil"/>
              <w:right w:val="nil"/>
            </w:tcBorders>
          </w:tcPr>
          <w:p w14:paraId="7068403C" w14:textId="77777777" w:rsidR="00101826" w:rsidRPr="00500258" w:rsidRDefault="00101826" w:rsidP="00FE520C">
            <w:pPr>
              <w:keepLines/>
              <w:widowControl/>
              <w:spacing w:before="0" w:after="0"/>
              <w:rPr>
                <w:lang w:val="en-AU"/>
              </w:rPr>
            </w:pPr>
            <w:r w:rsidRPr="00500258">
              <w:rPr>
                <w:lang w:val="en-AU"/>
              </w:rPr>
              <w:t>Gene Ethics</w:t>
            </w:r>
          </w:p>
        </w:tc>
      </w:tr>
      <w:tr w:rsidR="00101826" w:rsidRPr="00975AC6" w14:paraId="18B9F85A" w14:textId="77777777" w:rsidTr="003B2D97">
        <w:trPr>
          <w:cantSplit/>
        </w:trPr>
        <w:tc>
          <w:tcPr>
            <w:tcW w:w="2977" w:type="dxa"/>
            <w:tcBorders>
              <w:top w:val="nil"/>
              <w:left w:val="nil"/>
              <w:bottom w:val="nil"/>
              <w:right w:val="nil"/>
            </w:tcBorders>
          </w:tcPr>
          <w:p w14:paraId="2B771EC0" w14:textId="77777777" w:rsidR="00101826" w:rsidRPr="00500258" w:rsidRDefault="00101826" w:rsidP="00FE520C">
            <w:pPr>
              <w:spacing w:before="0" w:after="0"/>
              <w:rPr>
                <w:lang w:val="en-AU"/>
              </w:rPr>
            </w:pPr>
          </w:p>
        </w:tc>
        <w:tc>
          <w:tcPr>
            <w:tcW w:w="6379" w:type="dxa"/>
            <w:tcBorders>
              <w:top w:val="nil"/>
              <w:left w:val="nil"/>
              <w:bottom w:val="nil"/>
              <w:right w:val="nil"/>
            </w:tcBorders>
          </w:tcPr>
          <w:p w14:paraId="13E37987" w14:textId="77777777" w:rsidR="00101826" w:rsidRPr="00500258" w:rsidRDefault="00101826" w:rsidP="00FE520C">
            <w:pPr>
              <w:keepLines/>
              <w:widowControl/>
              <w:spacing w:before="0" w:after="0"/>
              <w:rPr>
                <w:lang w:val="en-AU"/>
              </w:rPr>
            </w:pPr>
            <w:r w:rsidRPr="00500258">
              <w:rPr>
                <w:lang w:val="en-AU"/>
              </w:rPr>
              <w:t>National Allergy Council</w:t>
            </w:r>
          </w:p>
        </w:tc>
      </w:tr>
      <w:tr w:rsidR="00101826" w:rsidRPr="00975AC6" w14:paraId="630CAD91" w14:textId="77777777" w:rsidTr="003B2D97">
        <w:trPr>
          <w:cantSplit/>
        </w:trPr>
        <w:tc>
          <w:tcPr>
            <w:tcW w:w="2977" w:type="dxa"/>
            <w:vMerge w:val="restart"/>
            <w:tcBorders>
              <w:top w:val="nil"/>
              <w:left w:val="nil"/>
              <w:right w:val="nil"/>
            </w:tcBorders>
          </w:tcPr>
          <w:p w14:paraId="31795309" w14:textId="77777777" w:rsidR="00101826" w:rsidRPr="00500258" w:rsidRDefault="00101826" w:rsidP="00FE520C">
            <w:pPr>
              <w:spacing w:before="0" w:after="0"/>
              <w:rPr>
                <w:lang w:val="en-AU"/>
              </w:rPr>
            </w:pPr>
            <w:r w:rsidRPr="00975AC6">
              <w:rPr>
                <w:b/>
                <w:bCs/>
                <w:lang w:val="en-AU"/>
              </w:rPr>
              <w:t>Healthcare professional bodies</w:t>
            </w:r>
          </w:p>
        </w:tc>
        <w:tc>
          <w:tcPr>
            <w:tcW w:w="6379" w:type="dxa"/>
            <w:tcBorders>
              <w:top w:val="nil"/>
              <w:left w:val="nil"/>
              <w:bottom w:val="nil"/>
              <w:right w:val="nil"/>
            </w:tcBorders>
          </w:tcPr>
          <w:p w14:paraId="16735EE8" w14:textId="77777777" w:rsidR="00101826" w:rsidRPr="00500258" w:rsidRDefault="00101826" w:rsidP="00FE520C">
            <w:pPr>
              <w:keepLines/>
              <w:widowControl/>
              <w:spacing w:before="0" w:after="0"/>
              <w:rPr>
                <w:lang w:val="en-AU"/>
              </w:rPr>
            </w:pPr>
            <w:r w:rsidRPr="00500258">
              <w:rPr>
                <w:lang w:val="en-AU"/>
              </w:rPr>
              <w:t>Advanced Dietitians Group</w:t>
            </w:r>
          </w:p>
        </w:tc>
      </w:tr>
      <w:tr w:rsidR="00101826" w:rsidRPr="00975AC6" w14:paraId="7777FB2B" w14:textId="77777777" w:rsidTr="003B2D97">
        <w:trPr>
          <w:cantSplit/>
        </w:trPr>
        <w:tc>
          <w:tcPr>
            <w:tcW w:w="2977" w:type="dxa"/>
            <w:vMerge/>
            <w:tcBorders>
              <w:left w:val="nil"/>
              <w:bottom w:val="nil"/>
              <w:right w:val="nil"/>
            </w:tcBorders>
          </w:tcPr>
          <w:p w14:paraId="786B71DC" w14:textId="77777777" w:rsidR="00101826" w:rsidRPr="00500258" w:rsidRDefault="00101826" w:rsidP="00FE520C">
            <w:pPr>
              <w:spacing w:before="0" w:after="0"/>
              <w:rPr>
                <w:lang w:val="en-AU"/>
              </w:rPr>
            </w:pPr>
          </w:p>
        </w:tc>
        <w:tc>
          <w:tcPr>
            <w:tcW w:w="6379" w:type="dxa"/>
            <w:tcBorders>
              <w:top w:val="nil"/>
              <w:left w:val="nil"/>
              <w:bottom w:val="nil"/>
              <w:right w:val="nil"/>
            </w:tcBorders>
          </w:tcPr>
          <w:p w14:paraId="4CFBEB20" w14:textId="77777777" w:rsidR="00101826" w:rsidRPr="00500258" w:rsidRDefault="00101826" w:rsidP="00FE520C">
            <w:pPr>
              <w:keepLines/>
              <w:widowControl/>
              <w:spacing w:before="0" w:after="0"/>
              <w:rPr>
                <w:lang w:val="en-AU"/>
              </w:rPr>
            </w:pPr>
            <w:r w:rsidRPr="00500258">
              <w:rPr>
                <w:lang w:val="en-AU"/>
              </w:rPr>
              <w:t>Dietitians Australia</w:t>
            </w:r>
          </w:p>
        </w:tc>
      </w:tr>
      <w:tr w:rsidR="00101826" w:rsidRPr="00975AC6" w14:paraId="18263087" w14:textId="77777777" w:rsidTr="003B2D97">
        <w:trPr>
          <w:cantSplit/>
        </w:trPr>
        <w:tc>
          <w:tcPr>
            <w:tcW w:w="2977" w:type="dxa"/>
            <w:tcBorders>
              <w:top w:val="nil"/>
              <w:left w:val="nil"/>
              <w:bottom w:val="single" w:sz="12" w:space="0" w:color="auto"/>
              <w:right w:val="nil"/>
            </w:tcBorders>
          </w:tcPr>
          <w:p w14:paraId="50EBAAF0" w14:textId="77777777" w:rsidR="00101826" w:rsidRPr="00500258" w:rsidRDefault="00101826" w:rsidP="00FE520C">
            <w:pPr>
              <w:spacing w:before="0" w:after="0"/>
              <w:rPr>
                <w:lang w:val="en-AU"/>
              </w:rPr>
            </w:pPr>
          </w:p>
        </w:tc>
        <w:tc>
          <w:tcPr>
            <w:tcW w:w="6379" w:type="dxa"/>
            <w:tcBorders>
              <w:top w:val="nil"/>
              <w:left w:val="nil"/>
              <w:bottom w:val="single" w:sz="12" w:space="0" w:color="auto"/>
              <w:right w:val="nil"/>
            </w:tcBorders>
          </w:tcPr>
          <w:p w14:paraId="7C099F03" w14:textId="77777777" w:rsidR="00101826" w:rsidRPr="00500258" w:rsidRDefault="00101826" w:rsidP="00FE520C">
            <w:pPr>
              <w:keepLines/>
              <w:widowControl/>
              <w:spacing w:before="0" w:after="0"/>
              <w:rPr>
                <w:lang w:val="en-AU"/>
              </w:rPr>
            </w:pPr>
            <w:r w:rsidRPr="00500258">
              <w:rPr>
                <w:lang w:val="en-AU"/>
              </w:rPr>
              <w:t>ASCIA Dietitians</w:t>
            </w:r>
          </w:p>
        </w:tc>
      </w:tr>
    </w:tbl>
    <w:p w14:paraId="4FB772EC" w14:textId="75248185" w:rsidR="00101826" w:rsidRPr="00975AC6" w:rsidRDefault="00101826" w:rsidP="00FE520C">
      <w:pPr>
        <w:keepNext/>
        <w:keepLines/>
        <w:widowControl/>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lastRenderedPageBreak/>
        <w:t>The outcome</w:t>
      </w:r>
      <w:r w:rsidR="00F46633" w:rsidRPr="00975AC6">
        <w:rPr>
          <w:rStyle w:val="normaltextrun"/>
          <w:rFonts w:cs="Arial"/>
          <w:color w:val="000000"/>
          <w:szCs w:val="22"/>
          <w:shd w:val="clear" w:color="auto" w:fill="FFFFFF"/>
          <w:lang w:val="en-AU"/>
        </w:rPr>
        <w:t>s</w:t>
      </w:r>
      <w:r w:rsidRPr="00975AC6">
        <w:rPr>
          <w:rStyle w:val="normaltextrun"/>
          <w:rFonts w:cs="Arial"/>
          <w:color w:val="000000"/>
          <w:szCs w:val="22"/>
          <w:shd w:val="clear" w:color="auto" w:fill="FFFFFF"/>
          <w:lang w:val="en-AU"/>
        </w:rPr>
        <w:t xml:space="preserve"> of </w:t>
      </w:r>
      <w:r w:rsidR="00EC0E9B" w:rsidRPr="00975AC6">
        <w:rPr>
          <w:rStyle w:val="normaltextrun"/>
          <w:rFonts w:cs="Arial"/>
          <w:color w:val="000000"/>
          <w:szCs w:val="22"/>
          <w:shd w:val="clear" w:color="auto" w:fill="FFFFFF"/>
          <w:lang w:val="en-AU"/>
        </w:rPr>
        <w:t xml:space="preserve">the </w:t>
      </w:r>
      <w:r w:rsidR="002074D4">
        <w:rPr>
          <w:rStyle w:val="normaltextrun"/>
          <w:rFonts w:cs="Arial"/>
          <w:color w:val="000000"/>
          <w:szCs w:val="22"/>
          <w:shd w:val="clear" w:color="auto" w:fill="FFFFFF"/>
          <w:lang w:val="en-AU"/>
        </w:rPr>
        <w:t>2nd</w:t>
      </w:r>
      <w:r w:rsidR="00EC0E9B" w:rsidRPr="00975AC6">
        <w:rPr>
          <w:rStyle w:val="normaltextrun"/>
          <w:rFonts w:cs="Arial"/>
          <w:color w:val="000000"/>
          <w:szCs w:val="22"/>
          <w:shd w:val="clear" w:color="auto" w:fill="FFFFFF"/>
          <w:lang w:val="en-AU"/>
        </w:rPr>
        <w:t xml:space="preserve"> CFS </w:t>
      </w:r>
      <w:r w:rsidRPr="00975AC6">
        <w:rPr>
          <w:rStyle w:val="normaltextrun"/>
          <w:rFonts w:cs="Arial"/>
          <w:color w:val="000000"/>
          <w:szCs w:val="22"/>
          <w:shd w:val="clear" w:color="auto" w:fill="FFFFFF"/>
          <w:lang w:val="en-AU"/>
        </w:rPr>
        <w:t>consultation were (at a high level):</w:t>
      </w:r>
    </w:p>
    <w:p w14:paraId="4BC0973C" w14:textId="30CE6C72" w:rsidR="00101826" w:rsidRPr="00975AC6" w:rsidRDefault="00101826" w:rsidP="00FE520C">
      <w:pPr>
        <w:pStyle w:val="FSBullet1"/>
        <w:keepNext/>
        <w:keepLines/>
        <w:rPr>
          <w:rStyle w:val="normaltextrun"/>
          <w:color w:val="000000"/>
          <w:szCs w:val="22"/>
          <w:shd w:val="clear" w:color="auto" w:fill="FFFFFF"/>
          <w:lang w:val="en-AU"/>
        </w:rPr>
      </w:pPr>
      <w:r w:rsidRPr="00975AC6">
        <w:rPr>
          <w:rStyle w:val="normaltextrun"/>
          <w:color w:val="000000"/>
          <w:szCs w:val="22"/>
          <w:shd w:val="clear" w:color="auto" w:fill="FFFFFF"/>
          <w:lang w:val="en-AU"/>
        </w:rPr>
        <w:t xml:space="preserve">all </w:t>
      </w:r>
      <w:r w:rsidR="00DA22CD">
        <w:rPr>
          <w:rStyle w:val="normaltextrun"/>
          <w:color w:val="000000"/>
          <w:szCs w:val="22"/>
          <w:shd w:val="clear" w:color="auto" w:fill="FFFFFF"/>
          <w:lang w:val="en-AU"/>
        </w:rPr>
        <w:t>submitters</w:t>
      </w:r>
      <w:r w:rsidRPr="00975AC6">
        <w:rPr>
          <w:rStyle w:val="normaltextrun"/>
          <w:color w:val="000000"/>
          <w:szCs w:val="22"/>
          <w:shd w:val="clear" w:color="auto" w:fill="FFFFFF"/>
          <w:lang w:val="en-AU"/>
        </w:rPr>
        <w:t xml:space="preserve"> that responded were supportive of FSANZ reviewing infant formula product standards</w:t>
      </w:r>
      <w:r w:rsidR="00F46633" w:rsidRPr="00975AC6">
        <w:rPr>
          <w:rStyle w:val="normaltextrun"/>
          <w:color w:val="000000"/>
          <w:szCs w:val="22"/>
          <w:shd w:val="clear" w:color="auto" w:fill="FFFFFF"/>
          <w:lang w:val="en-AU"/>
        </w:rPr>
        <w:t xml:space="preserve"> and updating where appropriate</w:t>
      </w:r>
    </w:p>
    <w:p w14:paraId="3676A7EC" w14:textId="0FBBF8BC" w:rsidR="00101826" w:rsidRPr="00500258" w:rsidRDefault="00101826" w:rsidP="00FE520C">
      <w:pPr>
        <w:pStyle w:val="FSBullet1"/>
        <w:keepNext/>
        <w:keepLines/>
        <w:rPr>
          <w:lang w:val="en-AU"/>
        </w:rPr>
      </w:pPr>
      <w:r w:rsidRPr="00500258">
        <w:rPr>
          <w:lang w:val="en-AU"/>
        </w:rPr>
        <w:t>most of the proposed amendments were supported</w:t>
      </w:r>
      <w:r w:rsidRPr="00500258">
        <w:rPr>
          <w:rStyle w:val="FootnoteReference"/>
          <w:lang w:val="en-AU"/>
        </w:rPr>
        <w:footnoteReference w:id="96"/>
      </w:r>
    </w:p>
    <w:p w14:paraId="0114DB62" w14:textId="7A231898" w:rsidR="00101826" w:rsidRPr="00500258" w:rsidRDefault="00101826" w:rsidP="00F46633">
      <w:pPr>
        <w:pStyle w:val="FSBullet1"/>
        <w:keepNext/>
        <w:ind w:left="499" w:hanging="357"/>
        <w:rPr>
          <w:lang w:val="en-AU"/>
        </w:rPr>
      </w:pPr>
      <w:r w:rsidRPr="00500258">
        <w:rPr>
          <w:lang w:val="en-AU"/>
        </w:rPr>
        <w:t xml:space="preserve">some elements of the </w:t>
      </w:r>
      <w:r w:rsidR="00160387" w:rsidRPr="00500258">
        <w:rPr>
          <w:lang w:val="en-AU"/>
        </w:rPr>
        <w:t xml:space="preserve">proposed changes </w:t>
      </w:r>
      <w:r w:rsidRPr="00500258">
        <w:rPr>
          <w:lang w:val="en-AU"/>
        </w:rPr>
        <w:t xml:space="preserve">were not supported by some </w:t>
      </w:r>
      <w:r w:rsidR="00DA22CD">
        <w:rPr>
          <w:lang w:val="en-AU"/>
        </w:rPr>
        <w:t>submitters</w:t>
      </w:r>
      <w:r w:rsidRPr="00500258">
        <w:rPr>
          <w:lang w:val="en-AU"/>
        </w:rPr>
        <w:t>, this includes</w:t>
      </w:r>
      <w:r w:rsidR="00F46633" w:rsidRPr="00500258">
        <w:rPr>
          <w:lang w:val="en-AU"/>
        </w:rPr>
        <w:t>:</w:t>
      </w:r>
    </w:p>
    <w:p w14:paraId="1830FF7E" w14:textId="77777777" w:rsidR="00101826" w:rsidRPr="00500258" w:rsidRDefault="00101826" w:rsidP="00F46633">
      <w:pPr>
        <w:pStyle w:val="FSBullet2"/>
        <w:rPr>
          <w:lang w:val="en-AU"/>
        </w:rPr>
      </w:pPr>
      <w:r w:rsidRPr="00500258">
        <w:rPr>
          <w:lang w:val="en-AU"/>
        </w:rPr>
        <w:t>major disagreements, typically related to the purpose of the amendments (examples are provided below)</w:t>
      </w:r>
    </w:p>
    <w:p w14:paraId="2AC643CA" w14:textId="6FEAB8C8" w:rsidR="00101826" w:rsidRPr="00500258" w:rsidRDefault="00101826" w:rsidP="00F46633">
      <w:pPr>
        <w:pStyle w:val="FSBullet2"/>
        <w:rPr>
          <w:lang w:val="en-AU"/>
        </w:rPr>
      </w:pPr>
      <w:r w:rsidRPr="00500258">
        <w:rPr>
          <w:lang w:val="en-AU"/>
        </w:rPr>
        <w:t xml:space="preserve">minor disagreements, typically related to how the drafting is expressed and practical difficulties that </w:t>
      </w:r>
      <w:r w:rsidR="00F46633" w:rsidRPr="00500258">
        <w:rPr>
          <w:lang w:val="en-AU"/>
        </w:rPr>
        <w:t>m</w:t>
      </w:r>
      <w:r w:rsidRPr="00500258">
        <w:rPr>
          <w:lang w:val="en-AU"/>
        </w:rPr>
        <w:t>ay arise</w:t>
      </w:r>
    </w:p>
    <w:p w14:paraId="13237883" w14:textId="77777777" w:rsidR="00101826" w:rsidRPr="00500258" w:rsidRDefault="00101826" w:rsidP="00F46633">
      <w:pPr>
        <w:pStyle w:val="FSBullet1"/>
        <w:rPr>
          <w:lang w:val="en-AU"/>
        </w:rPr>
      </w:pPr>
      <w:r w:rsidRPr="00975AC6">
        <w:rPr>
          <w:lang w:val="en-AU"/>
        </w:rPr>
        <w:t>stakeholder views were often polarised (see below discussion)</w:t>
      </w:r>
    </w:p>
    <w:p w14:paraId="52D2E66F" w14:textId="77777777" w:rsidR="00101826" w:rsidRPr="00500258" w:rsidRDefault="00101826" w:rsidP="00F46633">
      <w:pPr>
        <w:pStyle w:val="FSBullet2"/>
        <w:rPr>
          <w:lang w:val="en-AU"/>
        </w:rPr>
      </w:pPr>
      <w:r w:rsidRPr="00975AC6">
        <w:rPr>
          <w:lang w:val="en-AU"/>
        </w:rPr>
        <w:t>elements supported by some groups were opposed by others</w:t>
      </w:r>
    </w:p>
    <w:p w14:paraId="7FDF124A" w14:textId="2F736E7D" w:rsidR="00101826" w:rsidRPr="00500258" w:rsidRDefault="00101826" w:rsidP="00F46633">
      <w:pPr>
        <w:pStyle w:val="FSBullet2"/>
        <w:rPr>
          <w:lang w:val="en-AU"/>
        </w:rPr>
      </w:pPr>
      <w:r w:rsidRPr="00975AC6">
        <w:rPr>
          <w:lang w:val="en-AU"/>
        </w:rPr>
        <w:t xml:space="preserve">on some elements </w:t>
      </w:r>
      <w:r w:rsidR="00DA22CD">
        <w:rPr>
          <w:lang w:val="en-AU"/>
        </w:rPr>
        <w:t>submitters</w:t>
      </w:r>
      <w:r w:rsidRPr="00975AC6">
        <w:rPr>
          <w:lang w:val="en-AU"/>
        </w:rPr>
        <w:t xml:space="preserve"> were diametric</w:t>
      </w:r>
      <w:r w:rsidR="00F46633" w:rsidRPr="00975AC6">
        <w:rPr>
          <w:lang w:val="en-AU"/>
        </w:rPr>
        <w:t>al</w:t>
      </w:r>
      <w:r w:rsidRPr="00975AC6">
        <w:rPr>
          <w:lang w:val="en-AU"/>
        </w:rPr>
        <w:t xml:space="preserve">ly opposed on whether the </w:t>
      </w:r>
      <w:r w:rsidR="00160387" w:rsidRPr="00975AC6">
        <w:rPr>
          <w:lang w:val="en-AU"/>
        </w:rPr>
        <w:t xml:space="preserve">proposed changes </w:t>
      </w:r>
      <w:r w:rsidRPr="00975AC6">
        <w:rPr>
          <w:lang w:val="en-AU"/>
        </w:rPr>
        <w:t>went too far, or not far enough.</w:t>
      </w:r>
    </w:p>
    <w:p w14:paraId="2BCDA0DD" w14:textId="31E78CB3" w:rsidR="00101826" w:rsidRPr="00500258" w:rsidRDefault="00101826" w:rsidP="00A16530">
      <w:pPr>
        <w:keepNext/>
        <w:keepLines/>
        <w:rPr>
          <w:lang w:val="en-AU"/>
        </w:rPr>
      </w:pPr>
      <w:r w:rsidRPr="00500258">
        <w:rPr>
          <w:b/>
          <w:lang w:val="en-AU"/>
        </w:rPr>
        <w:t xml:space="preserve">Elements of the </w:t>
      </w:r>
      <w:r w:rsidR="00160387" w:rsidRPr="00500258">
        <w:rPr>
          <w:b/>
          <w:lang w:val="en-AU"/>
        </w:rPr>
        <w:t xml:space="preserve">proposed changes </w:t>
      </w:r>
      <w:r w:rsidRPr="00500258">
        <w:rPr>
          <w:b/>
          <w:lang w:val="en-AU"/>
        </w:rPr>
        <w:t>where stakeholder views were polarised</w:t>
      </w:r>
    </w:p>
    <w:p w14:paraId="5CCC0779" w14:textId="663DE99E" w:rsidR="00101826" w:rsidRPr="00500258" w:rsidRDefault="00E6218F" w:rsidP="00101826">
      <w:pPr>
        <w:rPr>
          <w:lang w:val="en-AU" w:bidi="ar-SA"/>
        </w:rPr>
      </w:pPr>
      <w:r w:rsidRPr="00500258">
        <w:rPr>
          <w:lang w:val="en-AU" w:bidi="ar-SA"/>
        </w:rPr>
        <w:t xml:space="preserve">Generally, views within each stakeholder group were aligned at a high level. However, there was variation in details between submissions. </w:t>
      </w:r>
      <w:r w:rsidR="00101826" w:rsidRPr="00500258">
        <w:rPr>
          <w:lang w:val="en-AU" w:bidi="ar-SA"/>
        </w:rPr>
        <w:t>Stakeholder views were polarised on a number of topics.</w:t>
      </w:r>
    </w:p>
    <w:p w14:paraId="48E2258D" w14:textId="3003B941" w:rsidR="00101826" w:rsidRPr="00500258" w:rsidRDefault="00101826" w:rsidP="00101826">
      <w:pPr>
        <w:rPr>
          <w:lang w:val="en-AU"/>
        </w:rPr>
      </w:pPr>
      <w:r w:rsidRPr="00500258">
        <w:rPr>
          <w:lang w:val="en-AU" w:bidi="ar-SA"/>
        </w:rPr>
        <w:t xml:space="preserve">All </w:t>
      </w:r>
      <w:r w:rsidR="00DA22CD">
        <w:rPr>
          <w:lang w:val="en-AU" w:bidi="ar-SA"/>
        </w:rPr>
        <w:t>submitters</w:t>
      </w:r>
      <w:r w:rsidRPr="00500258">
        <w:rPr>
          <w:lang w:val="en-AU" w:bidi="ar-SA"/>
        </w:rPr>
        <w:t xml:space="preserve"> agreed </w:t>
      </w:r>
      <w:r w:rsidRPr="00500258">
        <w:rPr>
          <w:lang w:val="en-AU"/>
        </w:rPr>
        <w:t xml:space="preserve">that breastfeeding is the </w:t>
      </w:r>
      <w:r w:rsidR="00D71700" w:rsidRPr="00500258">
        <w:rPr>
          <w:lang w:val="en-AU"/>
        </w:rPr>
        <w:t xml:space="preserve">preferred </w:t>
      </w:r>
      <w:r w:rsidRPr="00500258">
        <w:rPr>
          <w:lang w:val="en-AU"/>
        </w:rPr>
        <w:t>way to feed an infant and that infant formula products are needed to support infants who are not able to be breastfed.</w:t>
      </w:r>
    </w:p>
    <w:p w14:paraId="26C775A8" w14:textId="77777777" w:rsidR="00101826" w:rsidRPr="00500258" w:rsidRDefault="00101826" w:rsidP="00101826">
      <w:pPr>
        <w:rPr>
          <w:lang w:val="en-AU"/>
        </w:rPr>
      </w:pPr>
      <w:r w:rsidRPr="00500258">
        <w:rPr>
          <w:lang w:val="en-AU"/>
        </w:rPr>
        <w:t xml:space="preserve">Disagreements arise from achieving an appropriate balance between two aims: </w:t>
      </w:r>
    </w:p>
    <w:p w14:paraId="4CF962EE" w14:textId="77777777" w:rsidR="00101826" w:rsidRPr="00500258" w:rsidRDefault="00101826" w:rsidP="00101826">
      <w:pPr>
        <w:pStyle w:val="FSBullet1"/>
        <w:rPr>
          <w:lang w:val="en-AU"/>
        </w:rPr>
      </w:pPr>
      <w:r w:rsidRPr="00500258">
        <w:rPr>
          <w:lang w:val="en-AU"/>
        </w:rPr>
        <w:t>protecting breastfeeding rates</w:t>
      </w:r>
    </w:p>
    <w:p w14:paraId="5BD6F1DE" w14:textId="19E6B4C7" w:rsidR="00101826" w:rsidRPr="00FE520C" w:rsidRDefault="00101826" w:rsidP="00101826">
      <w:pPr>
        <w:pStyle w:val="FSBullet1"/>
        <w:rPr>
          <w:lang w:val="en-AU"/>
        </w:rPr>
      </w:pPr>
      <w:r w:rsidRPr="00500258">
        <w:rPr>
          <w:lang w:val="en-AU"/>
        </w:rPr>
        <w:t>for infants that are formula fed</w:t>
      </w:r>
      <w:r w:rsidR="00D71700" w:rsidRPr="00500258">
        <w:rPr>
          <w:lang w:val="en-AU"/>
        </w:rPr>
        <w:t>,</w:t>
      </w:r>
      <w:r w:rsidRPr="00500258">
        <w:rPr>
          <w:lang w:val="en-AU"/>
        </w:rPr>
        <w:t xml:space="preserve"> creating incentives for industry to innovate to improve infant formula products and providing them at lowest cost.</w:t>
      </w:r>
      <w:r w:rsidRPr="00500258">
        <w:rPr>
          <w:rStyle w:val="FootnoteReference"/>
          <w:lang w:val="en-AU"/>
        </w:rPr>
        <w:footnoteReference w:id="97"/>
      </w:r>
      <w:r w:rsidRPr="00500258">
        <w:rPr>
          <w:lang w:val="en-AU"/>
        </w:rPr>
        <w:t xml:space="preserve"> </w:t>
      </w:r>
    </w:p>
    <w:p w14:paraId="6D5833D7" w14:textId="0FA697A7" w:rsidR="00101826" w:rsidRPr="00500258" w:rsidRDefault="00101826" w:rsidP="00101826">
      <w:pPr>
        <w:rPr>
          <w:lang w:val="en-AU" w:bidi="ar-SA"/>
        </w:rPr>
      </w:pPr>
      <w:r w:rsidRPr="00500258">
        <w:rPr>
          <w:lang w:val="en-AU" w:bidi="ar-SA"/>
        </w:rPr>
        <w:t xml:space="preserve">Generally, industry stakeholders suggested the changes to the standards should be less restrictive </w:t>
      </w:r>
      <w:r w:rsidR="00D71700" w:rsidRPr="00500258">
        <w:rPr>
          <w:lang w:val="en-AU" w:bidi="ar-SA"/>
        </w:rPr>
        <w:t>to promote health of formula-fed infants through innovation</w:t>
      </w:r>
      <w:r w:rsidRPr="00500258">
        <w:rPr>
          <w:lang w:val="en-AU" w:bidi="ar-SA"/>
        </w:rPr>
        <w:t>.</w:t>
      </w:r>
    </w:p>
    <w:p w14:paraId="22871F1B" w14:textId="42B1F8AE" w:rsidR="00101826" w:rsidRPr="00500258" w:rsidRDefault="00101826" w:rsidP="00101826">
      <w:pPr>
        <w:rPr>
          <w:lang w:val="en-AU"/>
        </w:rPr>
      </w:pPr>
      <w:r w:rsidRPr="00500258">
        <w:rPr>
          <w:lang w:val="en-AU" w:bidi="ar-SA"/>
        </w:rPr>
        <w:t xml:space="preserve">The tension between the two aims arises across a number of domains. An example is comments relating to </w:t>
      </w:r>
      <w:r w:rsidRPr="00500258">
        <w:rPr>
          <w:lang w:val="en-AU"/>
        </w:rPr>
        <w:t>restriction on what can be represented on labels</w:t>
      </w:r>
      <w:r w:rsidR="00D71700" w:rsidRPr="00500258">
        <w:rPr>
          <w:lang w:val="en-AU"/>
        </w:rPr>
        <w:t>. T</w:t>
      </w:r>
      <w:r w:rsidRPr="00500258">
        <w:rPr>
          <w:lang w:val="en-AU"/>
        </w:rPr>
        <w:t xml:space="preserve">he industry view is that labelling elements (like statements about ingredients) are required to inform </w:t>
      </w:r>
      <w:r w:rsidR="00272FCD">
        <w:rPr>
          <w:lang w:val="en-AU"/>
        </w:rPr>
        <w:t>caregivers</w:t>
      </w:r>
      <w:r w:rsidRPr="00500258">
        <w:rPr>
          <w:rStyle w:val="FootnoteReference"/>
          <w:lang w:val="en-AU"/>
        </w:rPr>
        <w:footnoteReference w:id="98"/>
      </w:r>
      <w:r w:rsidR="00D71700" w:rsidRPr="00500258">
        <w:rPr>
          <w:lang w:val="en-AU"/>
        </w:rPr>
        <w:t>. O</w:t>
      </w:r>
      <w:r w:rsidRPr="00500258">
        <w:rPr>
          <w:lang w:val="en-AU"/>
        </w:rPr>
        <w:t>ther groups view some labelling elements as marketing (undermining breastfeeding rates)</w:t>
      </w:r>
      <w:r w:rsidR="00D71700" w:rsidRPr="00500258">
        <w:rPr>
          <w:lang w:val="en-AU"/>
        </w:rPr>
        <w:t>. O</w:t>
      </w:r>
      <w:r w:rsidRPr="00500258">
        <w:rPr>
          <w:lang w:val="en-AU"/>
        </w:rPr>
        <w:t>ne stakeholder recommended infant formula products be sold in plain packaging</w:t>
      </w:r>
      <w:r w:rsidRPr="00500258">
        <w:rPr>
          <w:rStyle w:val="FootnoteReference"/>
          <w:lang w:val="en-AU"/>
        </w:rPr>
        <w:footnoteReference w:id="99"/>
      </w:r>
      <w:r w:rsidR="00D71700" w:rsidRPr="00500258">
        <w:rPr>
          <w:lang w:val="en-AU"/>
        </w:rPr>
        <w:t>.</w:t>
      </w:r>
    </w:p>
    <w:p w14:paraId="34C10848" w14:textId="64984137" w:rsidR="00101826" w:rsidRPr="00500258" w:rsidRDefault="00101826" w:rsidP="00101826">
      <w:pPr>
        <w:rPr>
          <w:lang w:val="en-AU" w:bidi="ar-SA"/>
        </w:rPr>
      </w:pPr>
      <w:r w:rsidRPr="00500258">
        <w:rPr>
          <w:lang w:val="en-AU" w:bidi="ar-SA"/>
        </w:rPr>
        <w:t>FSANZ’s position is based on an assessment of the evidence, in accordance with requirements set by the FSANZ Act and ministerial guidance. Therefore, polarised views were not an issue</w:t>
      </w:r>
      <w:r w:rsidRPr="00500258" w:rsidDel="00160387">
        <w:rPr>
          <w:lang w:val="en-AU" w:bidi="ar-SA"/>
        </w:rPr>
        <w:t xml:space="preserve"> </w:t>
      </w:r>
      <w:r w:rsidR="00160387" w:rsidRPr="00500258">
        <w:rPr>
          <w:lang w:val="en-AU" w:bidi="ar-SA"/>
        </w:rPr>
        <w:t>for the purposes of developing the final set of proposed changes</w:t>
      </w:r>
      <w:r w:rsidRPr="00500258">
        <w:rPr>
          <w:lang w:val="en-AU" w:bidi="ar-SA"/>
        </w:rPr>
        <w:t>. FSANZ took all comments into account and made a decision based on the guiding principles set by the requirements.</w:t>
      </w:r>
    </w:p>
    <w:p w14:paraId="6C6771D8" w14:textId="142809AA" w:rsidR="00101826" w:rsidRPr="00500258" w:rsidRDefault="00101826" w:rsidP="00A16530">
      <w:pPr>
        <w:keepNext/>
        <w:keepLines/>
        <w:rPr>
          <w:lang w:val="en-AU"/>
        </w:rPr>
      </w:pPr>
      <w:r w:rsidRPr="00500258">
        <w:rPr>
          <w:b/>
          <w:lang w:val="en-AU"/>
        </w:rPr>
        <w:lastRenderedPageBreak/>
        <w:t xml:space="preserve">Significant elements of the </w:t>
      </w:r>
      <w:r w:rsidR="00160387" w:rsidRPr="00500258">
        <w:rPr>
          <w:b/>
          <w:lang w:val="en-AU"/>
        </w:rPr>
        <w:t xml:space="preserve">proposed changes </w:t>
      </w:r>
      <w:r w:rsidRPr="00500258">
        <w:rPr>
          <w:b/>
          <w:lang w:val="en-AU"/>
        </w:rPr>
        <w:t xml:space="preserve">that were </w:t>
      </w:r>
      <w:r w:rsidR="00160387" w:rsidRPr="00500258">
        <w:rPr>
          <w:b/>
          <w:lang w:val="en-AU"/>
        </w:rPr>
        <w:t xml:space="preserve">amended </w:t>
      </w:r>
      <w:r w:rsidRPr="00500258">
        <w:rPr>
          <w:b/>
          <w:lang w:val="en-AU"/>
        </w:rPr>
        <w:t>based on stakeholder views</w:t>
      </w:r>
    </w:p>
    <w:p w14:paraId="7DBF5F52" w14:textId="609105D6" w:rsidR="00101826" w:rsidRPr="00975AC6" w:rsidRDefault="00101826" w:rsidP="00101826">
      <w:pPr>
        <w:widowControl/>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 xml:space="preserve">The following table highlights some of the more notable </w:t>
      </w:r>
      <w:r w:rsidR="00160387" w:rsidRPr="00975AC6">
        <w:rPr>
          <w:rStyle w:val="normaltextrun"/>
          <w:rFonts w:cs="Arial"/>
          <w:color w:val="000000"/>
          <w:szCs w:val="22"/>
          <w:shd w:val="clear" w:color="auto" w:fill="FFFFFF"/>
          <w:lang w:val="en-AU"/>
        </w:rPr>
        <w:t xml:space="preserve">amendments </w:t>
      </w:r>
      <w:r w:rsidRPr="00975AC6">
        <w:rPr>
          <w:rStyle w:val="normaltextrun"/>
          <w:rFonts w:cs="Arial"/>
          <w:color w:val="000000"/>
          <w:szCs w:val="22"/>
          <w:shd w:val="clear" w:color="auto" w:fill="FFFFFF"/>
          <w:lang w:val="en-AU"/>
        </w:rPr>
        <w:t xml:space="preserve">made to the </w:t>
      </w:r>
      <w:r w:rsidR="00160387" w:rsidRPr="00975AC6">
        <w:rPr>
          <w:rStyle w:val="normaltextrun"/>
          <w:rFonts w:cs="Arial"/>
          <w:color w:val="000000"/>
          <w:szCs w:val="22"/>
          <w:shd w:val="clear" w:color="auto" w:fill="FFFFFF"/>
          <w:lang w:val="en-AU"/>
        </w:rPr>
        <w:t xml:space="preserve">proposed changes </w:t>
      </w:r>
      <w:r w:rsidRPr="00975AC6">
        <w:rPr>
          <w:rStyle w:val="normaltextrun"/>
          <w:rFonts w:cs="Arial"/>
          <w:color w:val="000000"/>
          <w:szCs w:val="22"/>
          <w:shd w:val="clear" w:color="auto" w:fill="FFFFFF"/>
          <w:lang w:val="en-AU"/>
        </w:rPr>
        <w:t xml:space="preserve">in response to comments </w:t>
      </w:r>
      <w:r w:rsidR="00500258" w:rsidRPr="00500258">
        <w:rPr>
          <w:rStyle w:val="normaltextrun"/>
          <w:rFonts w:cs="Arial"/>
          <w:color w:val="000000"/>
          <w:szCs w:val="22"/>
          <w:shd w:val="clear" w:color="auto" w:fill="FFFFFF"/>
          <w:lang w:val="en-AU"/>
        </w:rPr>
        <w:t>received</w:t>
      </w:r>
      <w:r w:rsidRPr="00975AC6">
        <w:rPr>
          <w:rStyle w:val="normaltextrun"/>
          <w:rFonts w:cs="Arial"/>
          <w:color w:val="000000"/>
          <w:szCs w:val="22"/>
          <w:shd w:val="clear" w:color="auto" w:fill="FFFFFF"/>
          <w:lang w:val="en-AU"/>
        </w:rPr>
        <w:t>.</w:t>
      </w:r>
    </w:p>
    <w:p w14:paraId="169200FF" w14:textId="353FFF10" w:rsidR="00101826" w:rsidRPr="00975AC6" w:rsidRDefault="00101826" w:rsidP="00101826">
      <w:pPr>
        <w:widowControl/>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These examples were chosen to be presented in this DRIS because they had the potential for a negative impact (</w:t>
      </w:r>
      <w:r w:rsidR="00AA4786" w:rsidRPr="00975AC6">
        <w:rPr>
          <w:rStyle w:val="normaltextrun"/>
          <w:rFonts w:cs="Arial"/>
          <w:color w:val="000000"/>
          <w:szCs w:val="22"/>
          <w:shd w:val="clear" w:color="auto" w:fill="FFFFFF"/>
          <w:lang w:val="en-AU"/>
        </w:rPr>
        <w:t>from the point of view of the</w:t>
      </w:r>
      <w:r w:rsidRPr="00975AC6">
        <w:rPr>
          <w:rStyle w:val="normaltextrun"/>
          <w:rFonts w:cs="Arial"/>
          <w:color w:val="000000"/>
          <w:szCs w:val="22"/>
          <w:shd w:val="clear" w:color="auto" w:fill="FFFFFF"/>
          <w:lang w:val="en-AU"/>
        </w:rPr>
        <w:t xml:space="preserve"> commenting stakeholder) if is issue identified remained</w:t>
      </w:r>
      <w:r w:rsidRPr="00975AC6" w:rsidDel="00160387">
        <w:rPr>
          <w:rStyle w:val="normaltextrun"/>
          <w:rFonts w:cs="Arial"/>
          <w:color w:val="000000"/>
          <w:szCs w:val="22"/>
          <w:shd w:val="clear" w:color="auto" w:fill="FFFFFF"/>
          <w:lang w:val="en-AU"/>
        </w:rPr>
        <w:t xml:space="preserve"> </w:t>
      </w:r>
      <w:r w:rsidR="00160387" w:rsidRPr="00975AC6">
        <w:rPr>
          <w:rStyle w:val="normaltextrun"/>
          <w:rFonts w:cs="Arial"/>
          <w:color w:val="000000"/>
          <w:szCs w:val="22"/>
          <w:shd w:val="clear" w:color="auto" w:fill="FFFFFF"/>
          <w:lang w:val="en-AU"/>
        </w:rPr>
        <w:t>unresolved.</w:t>
      </w:r>
    </w:p>
    <w:p w14:paraId="0E80C59D" w14:textId="748634E1" w:rsidR="00101826" w:rsidRPr="00975AC6" w:rsidRDefault="00101826" w:rsidP="00101826">
      <w:pPr>
        <w:widowControl/>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 xml:space="preserve">As previously stated, all comments on the </w:t>
      </w:r>
      <w:r w:rsidR="002074D4">
        <w:rPr>
          <w:rStyle w:val="normaltextrun"/>
          <w:rFonts w:cs="Arial"/>
          <w:color w:val="000000"/>
          <w:szCs w:val="22"/>
          <w:shd w:val="clear" w:color="auto" w:fill="FFFFFF"/>
          <w:lang w:val="en-AU"/>
        </w:rPr>
        <w:t>2nd</w:t>
      </w:r>
      <w:r w:rsidRPr="00975AC6">
        <w:rPr>
          <w:rStyle w:val="normaltextrun"/>
          <w:rFonts w:cs="Arial"/>
          <w:color w:val="000000"/>
          <w:szCs w:val="22"/>
          <w:shd w:val="clear" w:color="auto" w:fill="FFFFFF"/>
          <w:lang w:val="en-AU"/>
        </w:rPr>
        <w:t xml:space="preserve"> CFS (including the below) are presented in the Approval Report, with a response from FSANZ.</w:t>
      </w:r>
    </w:p>
    <w:p w14:paraId="4A625061" w14:textId="62C9D5F5" w:rsidR="00101826" w:rsidRPr="00975AC6" w:rsidRDefault="00101826" w:rsidP="00101826">
      <w:pPr>
        <w:widowControl/>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 xml:space="preserve">The views presented in the table are not unanimous and their presence in the table does not indicate </w:t>
      </w:r>
      <w:r w:rsidR="00DA22CD">
        <w:rPr>
          <w:rStyle w:val="normaltextrun"/>
          <w:rFonts w:cs="Arial"/>
          <w:color w:val="000000"/>
          <w:szCs w:val="22"/>
          <w:shd w:val="clear" w:color="auto" w:fill="FFFFFF"/>
          <w:lang w:val="en-AU"/>
        </w:rPr>
        <w:t>submitters</w:t>
      </w:r>
      <w:r w:rsidRPr="00975AC6">
        <w:rPr>
          <w:rStyle w:val="normaltextrun"/>
          <w:rFonts w:cs="Arial"/>
          <w:color w:val="000000"/>
          <w:szCs w:val="22"/>
          <w:shd w:val="clear" w:color="auto" w:fill="FFFFFF"/>
          <w:lang w:val="en-AU"/>
        </w:rPr>
        <w:t xml:space="preserve"> were in agreement on the issue. When </w:t>
      </w:r>
      <w:r w:rsidR="00DA22CD">
        <w:rPr>
          <w:rStyle w:val="normaltextrun"/>
          <w:rFonts w:cs="Arial"/>
          <w:color w:val="000000"/>
          <w:szCs w:val="22"/>
          <w:shd w:val="clear" w:color="auto" w:fill="FFFFFF"/>
          <w:lang w:val="en-AU"/>
        </w:rPr>
        <w:t>submitters</w:t>
      </w:r>
      <w:r w:rsidRPr="00975AC6">
        <w:rPr>
          <w:rStyle w:val="normaltextrun"/>
          <w:rFonts w:cs="Arial"/>
          <w:color w:val="000000"/>
          <w:szCs w:val="22"/>
          <w:shd w:val="clear" w:color="auto" w:fill="FFFFFF"/>
          <w:lang w:val="en-AU"/>
        </w:rPr>
        <w:t xml:space="preserve"> agreed on an issue, it often was for different reasons.</w:t>
      </w:r>
    </w:p>
    <w:p w14:paraId="38B26D15" w14:textId="4BD4B03A" w:rsidR="00101826" w:rsidRPr="00975AC6" w:rsidRDefault="00502B1F" w:rsidP="00502B1F">
      <w:pPr>
        <w:pStyle w:val="FSTableTitle"/>
        <w:rPr>
          <w:lang w:val="en-AU"/>
        </w:rPr>
      </w:pPr>
      <w:r>
        <w:rPr>
          <w:lang w:val="en-AU"/>
        </w:rPr>
        <w:t>Table A3</w:t>
      </w:r>
      <w:r w:rsidR="00CC438A">
        <w:rPr>
          <w:lang w:val="en-AU"/>
        </w:rPr>
        <w:t xml:space="preserve"> </w:t>
      </w:r>
      <w:r w:rsidR="00101826" w:rsidRPr="00500258">
        <w:rPr>
          <w:lang w:val="en-AU"/>
        </w:rPr>
        <w:t>Stakeholder comments that prompted a revision of the propos</w:t>
      </w:r>
      <w:r w:rsidR="00160387" w:rsidRPr="00500258">
        <w:rPr>
          <w:lang w:val="en-AU"/>
        </w:rPr>
        <w:t>ed changes</w:t>
      </w:r>
      <w:r w:rsidR="00101826" w:rsidRPr="00500258">
        <w:rPr>
          <w:lang w:val="en-AU"/>
        </w:rPr>
        <w:t xml:space="preserve"> </w:t>
      </w:r>
    </w:p>
    <w:tbl>
      <w:tblPr>
        <w:tblStyle w:val="TableGrid"/>
        <w:tblW w:w="9354" w:type="dxa"/>
        <w:tblLook w:val="04A0" w:firstRow="1" w:lastRow="0" w:firstColumn="1" w:lastColumn="0" w:noHBand="0" w:noVBand="1"/>
      </w:tblPr>
      <w:tblGrid>
        <w:gridCol w:w="1984"/>
        <w:gridCol w:w="3685"/>
        <w:gridCol w:w="3685"/>
      </w:tblGrid>
      <w:tr w:rsidR="00101826" w:rsidRPr="00975AC6" w14:paraId="708E0081" w14:textId="77777777" w:rsidTr="003B2D97">
        <w:trPr>
          <w:tblHeader/>
        </w:trPr>
        <w:tc>
          <w:tcPr>
            <w:tcW w:w="1984" w:type="dxa"/>
            <w:shd w:val="clear" w:color="auto" w:fill="C2D69B" w:themeFill="accent3" w:themeFillTint="99"/>
          </w:tcPr>
          <w:p w14:paraId="300FA249" w14:textId="4B58F854" w:rsidR="00101826" w:rsidRPr="00500258" w:rsidRDefault="00101826" w:rsidP="0033665B">
            <w:pPr>
              <w:pStyle w:val="FSTableHeading"/>
              <w:widowControl/>
              <w:rPr>
                <w:lang w:val="en-AU" w:eastAsia="en-AU" w:bidi="ar-SA"/>
              </w:rPr>
            </w:pPr>
            <w:r w:rsidRPr="00500258">
              <w:rPr>
                <w:lang w:val="en-AU" w:eastAsia="en-AU" w:bidi="ar-SA"/>
              </w:rPr>
              <w:t xml:space="preserve">Element of the </w:t>
            </w:r>
            <w:r w:rsidR="00160387" w:rsidRPr="00500258">
              <w:rPr>
                <w:lang w:val="en-AU" w:eastAsia="en-AU" w:bidi="ar-SA"/>
              </w:rPr>
              <w:t>proposed changes</w:t>
            </w:r>
          </w:p>
        </w:tc>
        <w:tc>
          <w:tcPr>
            <w:tcW w:w="3685" w:type="dxa"/>
            <w:shd w:val="clear" w:color="auto" w:fill="C2D69B" w:themeFill="accent3" w:themeFillTint="99"/>
          </w:tcPr>
          <w:p w14:paraId="62D19452" w14:textId="2F3B84E9" w:rsidR="00101826" w:rsidRPr="00500258" w:rsidRDefault="00101826" w:rsidP="0033665B">
            <w:pPr>
              <w:pStyle w:val="FSTableHeading"/>
              <w:widowControl/>
              <w:rPr>
                <w:lang w:val="en-AU" w:eastAsia="en-AU" w:bidi="ar-SA"/>
              </w:rPr>
            </w:pPr>
            <w:r w:rsidRPr="00500258">
              <w:rPr>
                <w:lang w:val="en-AU" w:eastAsia="en-AU" w:bidi="ar-SA"/>
              </w:rPr>
              <w:t xml:space="preserve">Stakeholder </w:t>
            </w:r>
            <w:r w:rsidR="0033665B" w:rsidRPr="00500258">
              <w:rPr>
                <w:lang w:val="en-AU" w:eastAsia="en-AU" w:bidi="ar-SA"/>
              </w:rPr>
              <w:t>views</w:t>
            </w:r>
          </w:p>
        </w:tc>
        <w:tc>
          <w:tcPr>
            <w:tcW w:w="3685" w:type="dxa"/>
            <w:shd w:val="clear" w:color="auto" w:fill="C2D69B" w:themeFill="accent3" w:themeFillTint="99"/>
          </w:tcPr>
          <w:p w14:paraId="1D340AC6" w14:textId="1966A2AF" w:rsidR="00101826" w:rsidRPr="00500258" w:rsidRDefault="00101826" w:rsidP="0033665B">
            <w:pPr>
              <w:pStyle w:val="FSTableHeading"/>
              <w:widowControl/>
              <w:rPr>
                <w:lang w:val="en-AU" w:eastAsia="en-AU" w:bidi="ar-SA"/>
              </w:rPr>
            </w:pPr>
            <w:r w:rsidRPr="00500258">
              <w:rPr>
                <w:lang w:val="en-AU" w:eastAsia="en-AU" w:bidi="ar-SA"/>
              </w:rPr>
              <w:t xml:space="preserve">How the </w:t>
            </w:r>
            <w:r w:rsidR="00160387" w:rsidRPr="00500258">
              <w:rPr>
                <w:lang w:val="en-AU" w:eastAsia="en-AU" w:bidi="ar-SA"/>
              </w:rPr>
              <w:t>proposed changes were amended</w:t>
            </w:r>
          </w:p>
        </w:tc>
      </w:tr>
      <w:tr w:rsidR="00101826" w:rsidRPr="00975AC6" w14:paraId="56AE6E14" w14:textId="77777777" w:rsidTr="003B2D97">
        <w:tc>
          <w:tcPr>
            <w:tcW w:w="1984" w:type="dxa"/>
          </w:tcPr>
          <w:p w14:paraId="12B64602" w14:textId="77777777" w:rsidR="00101826" w:rsidRPr="00975AC6" w:rsidRDefault="00101826" w:rsidP="0033665B">
            <w:pPr>
              <w:widowControl/>
              <w:spacing w:before="50" w:after="50"/>
              <w:rPr>
                <w:lang w:val="en-AU"/>
              </w:rPr>
            </w:pPr>
            <w:r w:rsidRPr="00975AC6">
              <w:rPr>
                <w:lang w:val="en-AU"/>
              </w:rPr>
              <w:t>Categorising “lactose-free” or “low lactose” products as general infant formula</w:t>
            </w:r>
          </w:p>
        </w:tc>
        <w:tc>
          <w:tcPr>
            <w:tcW w:w="3685" w:type="dxa"/>
          </w:tcPr>
          <w:p w14:paraId="75A878FD" w14:textId="77777777" w:rsidR="00101826" w:rsidRPr="00500258" w:rsidRDefault="00101826" w:rsidP="0033665B">
            <w:pPr>
              <w:widowControl/>
              <w:spacing w:before="50" w:after="50"/>
              <w:rPr>
                <w:lang w:val="en-AU" w:eastAsia="en-AU" w:bidi="ar-SA"/>
              </w:rPr>
            </w:pPr>
            <w:r w:rsidRPr="00500258">
              <w:rPr>
                <w:lang w:val="en-AU" w:eastAsia="en-AU" w:bidi="ar-SA"/>
              </w:rPr>
              <w:t xml:space="preserve">Government and public health stakeholders stated that these products should be classified as SMPPi, for various reasons. </w:t>
            </w:r>
          </w:p>
          <w:p w14:paraId="59A1283B" w14:textId="5428940D" w:rsidR="00D71700" w:rsidRPr="00500258" w:rsidRDefault="00D71700" w:rsidP="0033665B">
            <w:pPr>
              <w:widowControl/>
              <w:spacing w:before="50" w:after="50"/>
              <w:rPr>
                <w:lang w:val="en-AU" w:eastAsia="en-AU" w:bidi="ar-SA"/>
              </w:rPr>
            </w:pPr>
            <w:r w:rsidRPr="00500258">
              <w:rPr>
                <w:lang w:val="en-AU" w:eastAsia="en-AU" w:bidi="ar-SA"/>
              </w:rPr>
              <w:t>H</w:t>
            </w:r>
            <w:r w:rsidR="00101826" w:rsidRPr="00500258">
              <w:rPr>
                <w:lang w:val="en-AU" w:eastAsia="en-AU" w:bidi="ar-SA"/>
              </w:rPr>
              <w:t>ealth impacts</w:t>
            </w:r>
            <w:r w:rsidRPr="00500258">
              <w:rPr>
                <w:lang w:val="en-AU" w:eastAsia="en-AU" w:bidi="ar-SA"/>
              </w:rPr>
              <w:t xml:space="preserve"> were the primary concerns:</w:t>
            </w:r>
          </w:p>
          <w:p w14:paraId="38A02FA3" w14:textId="33C48B05" w:rsidR="00D71700" w:rsidRPr="00500258" w:rsidRDefault="00101826" w:rsidP="0033665B">
            <w:pPr>
              <w:pStyle w:val="FSBullet1"/>
              <w:contextualSpacing/>
              <w:rPr>
                <w:lang w:val="en-AU" w:eastAsia="en-AU"/>
              </w:rPr>
            </w:pPr>
            <w:r w:rsidRPr="00500258">
              <w:rPr>
                <w:lang w:val="en-AU" w:eastAsia="en-AU"/>
              </w:rPr>
              <w:t>primary lactose intolerance can be a sign of a more serious condition that must be investigated</w:t>
            </w:r>
            <w:r w:rsidRPr="00500258">
              <w:rPr>
                <w:rStyle w:val="FootnoteReference"/>
                <w:lang w:val="en-AU" w:eastAsia="en-AU"/>
              </w:rPr>
              <w:footnoteReference w:id="100"/>
            </w:r>
          </w:p>
          <w:p w14:paraId="5944AAED" w14:textId="0C3DDBE7" w:rsidR="00D71700" w:rsidRPr="00500258" w:rsidRDefault="00101826" w:rsidP="0033665B">
            <w:pPr>
              <w:pStyle w:val="FSBullet1"/>
              <w:contextualSpacing/>
              <w:rPr>
                <w:lang w:val="en-AU" w:eastAsia="en-AU"/>
              </w:rPr>
            </w:pPr>
            <w:r w:rsidRPr="00500258">
              <w:rPr>
                <w:lang w:val="en-AU" w:eastAsia="en-AU"/>
              </w:rPr>
              <w:t xml:space="preserve">the products are not safe for infants with cows’ milk </w:t>
            </w:r>
            <w:r w:rsidR="007D2471">
              <w:rPr>
                <w:lang w:val="en-AU" w:eastAsia="en-AU"/>
              </w:rPr>
              <w:t xml:space="preserve">protein </w:t>
            </w:r>
            <w:r w:rsidRPr="00500258">
              <w:rPr>
                <w:lang w:val="en-AU" w:eastAsia="en-AU"/>
              </w:rPr>
              <w:t>allergies</w:t>
            </w:r>
          </w:p>
          <w:p w14:paraId="5B367FF0" w14:textId="64F9C206" w:rsidR="00101826" w:rsidRPr="00500258" w:rsidRDefault="00101826" w:rsidP="0033665B">
            <w:pPr>
              <w:pStyle w:val="FSBullet1"/>
              <w:contextualSpacing/>
              <w:rPr>
                <w:lang w:val="en-AU" w:eastAsia="en-AU"/>
              </w:rPr>
            </w:pPr>
            <w:r w:rsidRPr="00500258">
              <w:rPr>
                <w:lang w:val="en-AU" w:eastAsia="en-AU"/>
              </w:rPr>
              <w:t>there is no evidence that removing lactose supports normal health and development.</w:t>
            </w:r>
            <w:r w:rsidRPr="00500258">
              <w:rPr>
                <w:rStyle w:val="FootnoteReference"/>
                <w:lang w:val="en-AU" w:eastAsia="en-AU"/>
              </w:rPr>
              <w:footnoteReference w:id="101"/>
            </w:r>
            <w:r w:rsidRPr="00500258">
              <w:rPr>
                <w:lang w:val="en-AU" w:eastAsia="en-AU"/>
              </w:rPr>
              <w:t xml:space="preserve">  </w:t>
            </w:r>
          </w:p>
        </w:tc>
        <w:tc>
          <w:tcPr>
            <w:tcW w:w="3685" w:type="dxa"/>
          </w:tcPr>
          <w:p w14:paraId="54D7081B" w14:textId="24E39973" w:rsidR="00101826" w:rsidRPr="00500258" w:rsidRDefault="00101826" w:rsidP="0033665B">
            <w:pPr>
              <w:widowControl/>
              <w:spacing w:before="50" w:after="50"/>
              <w:rPr>
                <w:lang w:val="en-AU" w:eastAsia="en-AU" w:bidi="ar-SA"/>
              </w:rPr>
            </w:pPr>
            <w:r w:rsidRPr="00500258">
              <w:rPr>
                <w:lang w:val="en-AU" w:eastAsia="en-AU" w:bidi="ar-SA"/>
              </w:rPr>
              <w:t xml:space="preserve">FSANZ has modified the </w:t>
            </w:r>
            <w:r w:rsidR="00160387" w:rsidRPr="00500258">
              <w:rPr>
                <w:lang w:val="en-AU" w:eastAsia="en-AU" w:bidi="ar-SA"/>
              </w:rPr>
              <w:t xml:space="preserve">proposed changes </w:t>
            </w:r>
            <w:r w:rsidRPr="00500258">
              <w:rPr>
                <w:lang w:val="en-AU" w:eastAsia="en-AU" w:bidi="ar-SA"/>
              </w:rPr>
              <w:t>so that lactose-free products will be considered SMPPi</w:t>
            </w:r>
            <w:r w:rsidR="00D71700" w:rsidRPr="00500258">
              <w:rPr>
                <w:lang w:val="en-AU" w:eastAsia="en-AU" w:bidi="ar-SA"/>
              </w:rPr>
              <w:t>—</w:t>
            </w:r>
            <w:r w:rsidRPr="00500258">
              <w:rPr>
                <w:lang w:val="en-AU" w:eastAsia="en-AU" w:bidi="ar-SA"/>
              </w:rPr>
              <w:t>products will be able to be labelled as “lactose-free” if there is no detectible lactose.</w:t>
            </w:r>
          </w:p>
          <w:p w14:paraId="585EDF8E" w14:textId="4A82A752" w:rsidR="00101826" w:rsidRPr="00500258" w:rsidRDefault="00101826" w:rsidP="0033665B">
            <w:pPr>
              <w:widowControl/>
              <w:spacing w:before="50" w:after="50"/>
              <w:rPr>
                <w:lang w:val="en-AU" w:eastAsia="en-AU" w:bidi="ar-SA"/>
              </w:rPr>
            </w:pPr>
            <w:r w:rsidRPr="00500258">
              <w:rPr>
                <w:lang w:val="en-AU" w:eastAsia="en-AU" w:bidi="ar-SA"/>
              </w:rPr>
              <w:t xml:space="preserve">SMPPi restrictions mean that the product will have to state what condition it is for (like </w:t>
            </w:r>
            <w:r w:rsidR="00D37088">
              <w:rPr>
                <w:lang w:val="en-AU" w:eastAsia="en-AU" w:bidi="ar-SA"/>
              </w:rPr>
              <w:t>cow’s milk protein allergy</w:t>
            </w:r>
            <w:r w:rsidRPr="00500258">
              <w:rPr>
                <w:lang w:val="en-AU" w:eastAsia="en-AU" w:bidi="ar-SA"/>
              </w:rPr>
              <w:t>).</w:t>
            </w:r>
          </w:p>
          <w:p w14:paraId="4AB32C11" w14:textId="74220EC3" w:rsidR="00101826" w:rsidRPr="00500258" w:rsidRDefault="00101826" w:rsidP="0033665B">
            <w:pPr>
              <w:widowControl/>
              <w:spacing w:before="50" w:after="50"/>
              <w:rPr>
                <w:lang w:val="en-AU" w:eastAsia="en-AU" w:bidi="ar-SA"/>
              </w:rPr>
            </w:pPr>
            <w:r w:rsidRPr="00500258">
              <w:rPr>
                <w:lang w:val="en-AU" w:eastAsia="en-AU" w:bidi="ar-SA"/>
              </w:rPr>
              <w:t xml:space="preserve">Lactose-free products will only be sold in specialised settings, where </w:t>
            </w:r>
            <w:r w:rsidR="009B75EA">
              <w:rPr>
                <w:lang w:val="en-AU" w:eastAsia="en-AU" w:bidi="ar-SA"/>
              </w:rPr>
              <w:t>caregivers</w:t>
            </w:r>
            <w:r w:rsidRPr="00500258">
              <w:rPr>
                <w:lang w:val="en-AU" w:eastAsia="en-AU" w:bidi="ar-SA"/>
              </w:rPr>
              <w:t xml:space="preserve"> are likely to receive medical advice which may lead to an infant receiving further care (if required).</w:t>
            </w:r>
          </w:p>
        </w:tc>
      </w:tr>
      <w:tr w:rsidR="00101826" w:rsidRPr="00975AC6" w14:paraId="0706D435" w14:textId="77777777" w:rsidTr="00246316">
        <w:trPr>
          <w:cantSplit/>
        </w:trPr>
        <w:tc>
          <w:tcPr>
            <w:tcW w:w="1984" w:type="dxa"/>
          </w:tcPr>
          <w:p w14:paraId="7CC1D04D" w14:textId="77777777" w:rsidR="00101826" w:rsidRPr="00975AC6" w:rsidRDefault="00101826" w:rsidP="0033665B">
            <w:pPr>
              <w:widowControl/>
              <w:spacing w:before="50" w:after="50"/>
              <w:rPr>
                <w:lang w:val="en-AU"/>
              </w:rPr>
            </w:pPr>
            <w:r w:rsidRPr="00975AC6">
              <w:rPr>
                <w:lang w:val="en-AU"/>
              </w:rPr>
              <w:lastRenderedPageBreak/>
              <w:t>Prohibiting statements on labels relating to specific ingredients</w:t>
            </w:r>
          </w:p>
          <w:p w14:paraId="32610E6A" w14:textId="77777777" w:rsidR="00101826" w:rsidRPr="00975AC6" w:rsidRDefault="00101826" w:rsidP="0033665B">
            <w:pPr>
              <w:widowControl/>
              <w:spacing w:before="50" w:after="50"/>
              <w:rPr>
                <w:lang w:val="en-AU"/>
              </w:rPr>
            </w:pPr>
            <w:r w:rsidRPr="00975AC6">
              <w:rPr>
                <w:lang w:val="en-AU"/>
              </w:rPr>
              <w:t>Example: “Contains Ingredient X”</w:t>
            </w:r>
          </w:p>
        </w:tc>
        <w:tc>
          <w:tcPr>
            <w:tcW w:w="3685" w:type="dxa"/>
          </w:tcPr>
          <w:p w14:paraId="5072B679" w14:textId="1159C6C4" w:rsidR="00101826" w:rsidRPr="00500258" w:rsidRDefault="00101826" w:rsidP="0033665B">
            <w:pPr>
              <w:widowControl/>
              <w:spacing w:before="50" w:after="50"/>
              <w:rPr>
                <w:lang w:val="en-AU" w:eastAsia="en-AU" w:bidi="ar-SA"/>
              </w:rPr>
            </w:pPr>
            <w:r w:rsidRPr="00500258">
              <w:rPr>
                <w:lang w:val="en-AU" w:eastAsia="en-AU" w:bidi="ar-SA"/>
              </w:rPr>
              <w:t>Some industry stakeholders stated that the prohibition would restrict statements on labels like “Made from New Zealand milk”.</w:t>
            </w:r>
          </w:p>
          <w:p w14:paraId="5BCF221D" w14:textId="3C2AF5BD" w:rsidR="00101826" w:rsidRPr="00500258" w:rsidRDefault="00101826" w:rsidP="0033665B">
            <w:pPr>
              <w:widowControl/>
              <w:spacing w:before="50" w:after="50"/>
              <w:rPr>
                <w:lang w:val="en-AU" w:eastAsia="en-AU" w:bidi="ar-SA"/>
              </w:rPr>
            </w:pPr>
            <w:r w:rsidRPr="00500258">
              <w:rPr>
                <w:lang w:val="en-AU" w:eastAsia="en-AU" w:bidi="ar-SA"/>
              </w:rPr>
              <w:t>This removes a competitive advantage for domestic products sold in international markets.</w:t>
            </w:r>
            <w:r w:rsidRPr="00500258">
              <w:rPr>
                <w:rStyle w:val="FootnoteReference"/>
                <w:lang w:val="en-AU" w:eastAsia="en-AU" w:bidi="ar-SA"/>
              </w:rPr>
              <w:footnoteReference w:id="102"/>
            </w:r>
          </w:p>
          <w:p w14:paraId="345C8A6D" w14:textId="71707164" w:rsidR="00101826" w:rsidRPr="00500258" w:rsidRDefault="00101826" w:rsidP="0033665B">
            <w:pPr>
              <w:widowControl/>
              <w:spacing w:before="50" w:after="50"/>
              <w:rPr>
                <w:lang w:val="en-AU" w:eastAsia="en-AU" w:bidi="ar-SA"/>
              </w:rPr>
            </w:pPr>
            <w:r w:rsidRPr="00500258">
              <w:rPr>
                <w:lang w:val="en-AU" w:eastAsia="en-AU" w:bidi="ar-SA"/>
              </w:rPr>
              <w:t>INC stated that the restriction is ‘extremely detrimental’.</w:t>
            </w:r>
          </w:p>
        </w:tc>
        <w:tc>
          <w:tcPr>
            <w:tcW w:w="3685" w:type="dxa"/>
          </w:tcPr>
          <w:p w14:paraId="5D3753E8" w14:textId="7F9D35D2" w:rsidR="00101826" w:rsidRPr="00500258" w:rsidRDefault="00101826" w:rsidP="0033665B">
            <w:pPr>
              <w:widowControl/>
              <w:spacing w:before="50" w:after="50"/>
              <w:rPr>
                <w:lang w:val="en-AU" w:eastAsia="en-AU" w:bidi="ar-SA"/>
              </w:rPr>
            </w:pPr>
            <w:r w:rsidRPr="00500258">
              <w:rPr>
                <w:lang w:val="en-AU" w:eastAsia="en-AU" w:bidi="ar-SA"/>
              </w:rPr>
              <w:t>The standards will permit the word ‘milk’ to appear on the product label, meaning general statements can be made about the milk in the product.</w:t>
            </w:r>
          </w:p>
          <w:p w14:paraId="2E9AE318" w14:textId="01BB0AE2" w:rsidR="00101826" w:rsidRPr="00500258" w:rsidRDefault="00101826" w:rsidP="0033665B">
            <w:pPr>
              <w:widowControl/>
              <w:spacing w:before="50" w:after="50"/>
              <w:rPr>
                <w:lang w:val="en-AU" w:eastAsia="en-AU" w:bidi="ar-SA"/>
              </w:rPr>
            </w:pPr>
            <w:r w:rsidRPr="00500258">
              <w:rPr>
                <w:lang w:val="en-AU" w:eastAsia="en-AU" w:bidi="ar-SA"/>
              </w:rPr>
              <w:t>Industry will continue to be able to make the statement “Made from New Zealand milk”.</w:t>
            </w:r>
          </w:p>
        </w:tc>
      </w:tr>
      <w:tr w:rsidR="00101826" w:rsidRPr="00975AC6" w14:paraId="2DA0F40E" w14:textId="77777777" w:rsidTr="00C952E7">
        <w:trPr>
          <w:cantSplit/>
        </w:trPr>
        <w:tc>
          <w:tcPr>
            <w:tcW w:w="1984" w:type="dxa"/>
          </w:tcPr>
          <w:p w14:paraId="2C07A97B" w14:textId="7DD8C1F2" w:rsidR="00101826" w:rsidRPr="00975AC6" w:rsidRDefault="00160387" w:rsidP="0033665B">
            <w:pPr>
              <w:widowControl/>
              <w:spacing w:before="50" w:after="50"/>
              <w:rPr>
                <w:lang w:val="en-AU"/>
              </w:rPr>
            </w:pPr>
            <w:r w:rsidRPr="00975AC6">
              <w:rPr>
                <w:lang w:val="en-AU"/>
              </w:rPr>
              <w:t>Reduction in</w:t>
            </w:r>
            <w:r w:rsidR="00101826" w:rsidRPr="00975AC6">
              <w:rPr>
                <w:lang w:val="en-AU"/>
              </w:rPr>
              <w:t xml:space="preserve"> the maximum level (ML) of aluminium </w:t>
            </w:r>
            <w:r w:rsidR="0033665B" w:rsidRPr="00975AC6">
              <w:rPr>
                <w:lang w:val="en-AU"/>
              </w:rPr>
              <w:t>permitted</w:t>
            </w:r>
          </w:p>
        </w:tc>
        <w:tc>
          <w:tcPr>
            <w:tcW w:w="3685" w:type="dxa"/>
          </w:tcPr>
          <w:p w14:paraId="3CFD9E50" w14:textId="4D26C28F" w:rsidR="00101826" w:rsidRPr="00500258" w:rsidRDefault="00101826" w:rsidP="0033665B">
            <w:pPr>
              <w:widowControl/>
              <w:spacing w:before="50" w:after="50"/>
              <w:rPr>
                <w:lang w:val="en-AU" w:eastAsia="en-AU" w:bidi="ar-SA"/>
              </w:rPr>
            </w:pPr>
            <w:r w:rsidRPr="00500258">
              <w:rPr>
                <w:lang w:val="en-AU" w:eastAsia="en-AU" w:bidi="ar-SA"/>
              </w:rPr>
              <w:t>Some industry submissions said some soy-based infant formula product manufacturers may not be able to consistently meet the ML proposed.</w:t>
            </w:r>
          </w:p>
          <w:p w14:paraId="68AF399A" w14:textId="6302CFDF" w:rsidR="00101826" w:rsidRPr="00500258" w:rsidRDefault="00101826" w:rsidP="0033665B">
            <w:pPr>
              <w:widowControl/>
              <w:spacing w:before="50" w:after="50"/>
              <w:rPr>
                <w:lang w:val="en-AU" w:eastAsia="en-AU" w:bidi="ar-SA"/>
              </w:rPr>
            </w:pPr>
            <w:r w:rsidRPr="00500258">
              <w:rPr>
                <w:lang w:val="en-AU" w:eastAsia="en-AU" w:bidi="ar-SA"/>
              </w:rPr>
              <w:t>Manufacturers are not able to guarantee compliance, potentially resulting in these products being withdrawn from sale.</w:t>
            </w:r>
          </w:p>
        </w:tc>
        <w:tc>
          <w:tcPr>
            <w:tcW w:w="3685" w:type="dxa"/>
          </w:tcPr>
          <w:p w14:paraId="2541C148" w14:textId="7DED9BBD" w:rsidR="00101826" w:rsidRPr="00500258" w:rsidRDefault="00101826" w:rsidP="0033665B">
            <w:pPr>
              <w:widowControl/>
              <w:spacing w:before="50" w:after="50"/>
              <w:rPr>
                <w:lang w:val="en-AU" w:eastAsia="en-AU" w:bidi="ar-SA"/>
              </w:rPr>
            </w:pPr>
            <w:r w:rsidRPr="00500258">
              <w:rPr>
                <w:lang w:val="en-AU" w:eastAsia="en-AU" w:bidi="ar-SA"/>
              </w:rPr>
              <w:t xml:space="preserve">This element of the </w:t>
            </w:r>
            <w:r w:rsidR="00160387" w:rsidRPr="00500258">
              <w:rPr>
                <w:lang w:val="en-AU" w:eastAsia="en-AU" w:bidi="ar-SA"/>
              </w:rPr>
              <w:t>proposed changes</w:t>
            </w:r>
            <w:r w:rsidRPr="00500258">
              <w:rPr>
                <w:lang w:val="en-AU" w:eastAsia="en-AU" w:bidi="ar-SA"/>
              </w:rPr>
              <w:t xml:space="preserve"> will not apply to soy-based products; therefore the ML will remain at the current level.</w:t>
            </w:r>
          </w:p>
          <w:p w14:paraId="66A0B60E" w14:textId="1E238B72" w:rsidR="00101826" w:rsidRPr="00500258" w:rsidRDefault="00101826" w:rsidP="0033665B">
            <w:pPr>
              <w:widowControl/>
              <w:spacing w:before="50" w:after="50"/>
              <w:rPr>
                <w:lang w:val="en-AU" w:eastAsia="en-AU" w:bidi="ar-SA"/>
              </w:rPr>
            </w:pPr>
            <w:r w:rsidRPr="00500258">
              <w:rPr>
                <w:lang w:val="en-AU" w:eastAsia="en-AU" w:bidi="ar-SA"/>
              </w:rPr>
              <w:t xml:space="preserve">The intention of this change was to set MLs at a level as low as possible. </w:t>
            </w:r>
            <w:r w:rsidR="0033665B" w:rsidRPr="00500258">
              <w:rPr>
                <w:lang w:val="en-AU" w:eastAsia="en-AU" w:bidi="ar-SA"/>
              </w:rPr>
              <w:t>C</w:t>
            </w:r>
            <w:r w:rsidRPr="00500258">
              <w:rPr>
                <w:lang w:val="en-AU" w:eastAsia="en-AU" w:bidi="ar-SA"/>
              </w:rPr>
              <w:t>omments indicate that this ML is not possible for soy formula (at this time).</w:t>
            </w:r>
          </w:p>
          <w:p w14:paraId="3E751B31" w14:textId="1F7C99EC" w:rsidR="00101826" w:rsidRPr="00500258" w:rsidRDefault="00101826" w:rsidP="0033665B">
            <w:pPr>
              <w:widowControl/>
              <w:spacing w:before="50" w:after="50"/>
              <w:rPr>
                <w:lang w:val="en-AU" w:eastAsia="en-AU" w:bidi="ar-SA"/>
              </w:rPr>
            </w:pPr>
            <w:r w:rsidRPr="00500258">
              <w:rPr>
                <w:lang w:val="en-AU" w:eastAsia="en-AU" w:bidi="ar-SA"/>
              </w:rPr>
              <w:t xml:space="preserve">FSANZ has assessed this level as adequate </w:t>
            </w:r>
            <w:r w:rsidR="0033665B" w:rsidRPr="00500258">
              <w:rPr>
                <w:lang w:val="en-AU" w:eastAsia="en-AU" w:bidi="ar-SA"/>
              </w:rPr>
              <w:t xml:space="preserve">for </w:t>
            </w:r>
            <w:r w:rsidRPr="00500258">
              <w:rPr>
                <w:lang w:val="en-AU" w:eastAsia="en-AU" w:bidi="ar-SA"/>
              </w:rPr>
              <w:t>ensuring products are safe.</w:t>
            </w:r>
          </w:p>
        </w:tc>
      </w:tr>
      <w:tr w:rsidR="00101826" w:rsidRPr="00975AC6" w14:paraId="1B0E5BC8" w14:textId="77777777" w:rsidTr="003B2D97">
        <w:tc>
          <w:tcPr>
            <w:tcW w:w="1984" w:type="dxa"/>
          </w:tcPr>
          <w:p w14:paraId="12BF7AFB" w14:textId="77777777" w:rsidR="00101826" w:rsidRPr="00975AC6" w:rsidRDefault="00101826" w:rsidP="0033665B">
            <w:pPr>
              <w:widowControl/>
              <w:spacing w:before="50" w:after="50"/>
              <w:rPr>
                <w:lang w:val="en-AU"/>
              </w:rPr>
            </w:pPr>
            <w:r w:rsidRPr="00975AC6">
              <w:rPr>
                <w:lang w:val="en-AU"/>
              </w:rPr>
              <w:t>Specifically listing what can be used as a protein source in general products: cow and goat milk, soy protein isolate</w:t>
            </w:r>
          </w:p>
        </w:tc>
        <w:tc>
          <w:tcPr>
            <w:tcW w:w="3685" w:type="dxa"/>
          </w:tcPr>
          <w:p w14:paraId="56DDA402" w14:textId="0A29BABE" w:rsidR="00101826" w:rsidRPr="00500258" w:rsidRDefault="00101826" w:rsidP="0033665B">
            <w:pPr>
              <w:widowControl/>
              <w:spacing w:before="50" w:after="50"/>
              <w:rPr>
                <w:lang w:val="en-AU" w:eastAsia="en-AU" w:bidi="ar-SA"/>
              </w:rPr>
            </w:pPr>
            <w:r w:rsidRPr="00500258">
              <w:rPr>
                <w:lang w:val="en-AU" w:eastAsia="en-AU" w:bidi="ar-SA"/>
              </w:rPr>
              <w:t>Some stakeholders did not support the standards being specific.</w:t>
            </w:r>
          </w:p>
          <w:p w14:paraId="0FE9BCBE" w14:textId="7DEDD3DA" w:rsidR="00101826" w:rsidRPr="00500258" w:rsidRDefault="00101826" w:rsidP="0033665B">
            <w:pPr>
              <w:widowControl/>
              <w:spacing w:before="50" w:after="50"/>
              <w:rPr>
                <w:lang w:val="en-AU" w:eastAsia="en-AU" w:bidi="ar-SA"/>
              </w:rPr>
            </w:pPr>
            <w:r w:rsidRPr="00500258">
              <w:rPr>
                <w:lang w:val="en-AU" w:eastAsia="en-AU" w:bidi="ar-SA"/>
              </w:rPr>
              <w:t>One reason given was that it prevents sheep milk as a protein source:</w:t>
            </w:r>
          </w:p>
          <w:p w14:paraId="14FA7A9A" w14:textId="77777777" w:rsidR="00101826" w:rsidRPr="00500258" w:rsidRDefault="00101826" w:rsidP="0033665B">
            <w:pPr>
              <w:widowControl/>
              <w:spacing w:before="50" w:after="50"/>
              <w:rPr>
                <w:lang w:val="en-AU" w:eastAsia="en-AU" w:bidi="ar-SA"/>
              </w:rPr>
            </w:pPr>
            <w:r w:rsidRPr="00500258">
              <w:rPr>
                <w:lang w:val="en-AU" w:eastAsia="en-AU" w:bidi="ar-SA"/>
              </w:rPr>
              <w:t>“</w:t>
            </w:r>
            <w:r w:rsidRPr="00500258">
              <w:rPr>
                <w:i/>
                <w:iCs/>
                <w:lang w:val="en-AU" w:eastAsia="en-AU" w:bidi="ar-SA"/>
              </w:rPr>
              <w:t>Sheep milk-based infant formulas are made in New Zealand exported […]. Sheep milk formula has been available for years on the market without any issues raised</w:t>
            </w:r>
            <w:r w:rsidRPr="00500258">
              <w:rPr>
                <w:lang w:val="en-AU" w:eastAsia="en-AU" w:bidi="ar-SA"/>
              </w:rPr>
              <w:t>”</w:t>
            </w:r>
            <w:r w:rsidRPr="00500258">
              <w:rPr>
                <w:rStyle w:val="FootnoteReference"/>
                <w:lang w:val="en-AU" w:eastAsia="en-AU" w:bidi="ar-SA"/>
              </w:rPr>
              <w:footnoteReference w:id="103"/>
            </w:r>
          </w:p>
        </w:tc>
        <w:tc>
          <w:tcPr>
            <w:tcW w:w="3685" w:type="dxa"/>
          </w:tcPr>
          <w:p w14:paraId="683E148C" w14:textId="27E54151" w:rsidR="00101826" w:rsidRPr="00500258" w:rsidRDefault="00101826" w:rsidP="0033665B">
            <w:pPr>
              <w:widowControl/>
              <w:spacing w:before="50" w:after="50"/>
              <w:rPr>
                <w:lang w:val="en-AU" w:eastAsia="en-AU" w:bidi="ar-SA"/>
              </w:rPr>
            </w:pPr>
            <w:r w:rsidRPr="00500258">
              <w:rPr>
                <w:lang w:val="en-AU" w:eastAsia="en-AU" w:bidi="ar-SA"/>
              </w:rPr>
              <w:t>FSANZ added sheep milk to the list of protein sources that can be used.</w:t>
            </w:r>
          </w:p>
          <w:p w14:paraId="30A73E50" w14:textId="599D4B38" w:rsidR="00101826" w:rsidRPr="00500258" w:rsidRDefault="00101826" w:rsidP="0033665B">
            <w:pPr>
              <w:widowControl/>
              <w:spacing w:before="50" w:after="50"/>
              <w:rPr>
                <w:lang w:val="en-AU" w:eastAsia="en-AU" w:bidi="ar-SA"/>
              </w:rPr>
            </w:pPr>
            <w:r w:rsidRPr="00500258">
              <w:rPr>
                <w:lang w:val="en-AU" w:eastAsia="en-AU" w:bidi="ar-SA"/>
              </w:rPr>
              <w:t xml:space="preserve">This followed assessment of the composition of sheep milk, its history of safe use, acceptance and inclusion within New Zealand feeding guidance and other factors. </w:t>
            </w:r>
          </w:p>
        </w:tc>
      </w:tr>
      <w:tr w:rsidR="00101826" w:rsidRPr="00975AC6" w14:paraId="15DC737E" w14:textId="77777777" w:rsidTr="00FE520C">
        <w:trPr>
          <w:cantSplit/>
        </w:trPr>
        <w:tc>
          <w:tcPr>
            <w:tcW w:w="1984" w:type="dxa"/>
          </w:tcPr>
          <w:p w14:paraId="10E3BD88" w14:textId="01D81239" w:rsidR="00101826" w:rsidRPr="00975AC6" w:rsidRDefault="00101826" w:rsidP="0033665B">
            <w:pPr>
              <w:widowControl/>
              <w:spacing w:before="50" w:after="50"/>
              <w:rPr>
                <w:lang w:val="en-AU"/>
              </w:rPr>
            </w:pPr>
            <w:r w:rsidRPr="00975AC6">
              <w:rPr>
                <w:lang w:val="en-AU"/>
              </w:rPr>
              <w:lastRenderedPageBreak/>
              <w:t xml:space="preserve">Maintaining permission for lactic acid producing </w:t>
            </w:r>
            <w:r w:rsidR="00500258" w:rsidRPr="00500258">
              <w:rPr>
                <w:lang w:val="en-AU"/>
              </w:rPr>
              <w:t>microorganisms</w:t>
            </w:r>
            <w:r w:rsidRPr="00975AC6">
              <w:rPr>
                <w:lang w:val="en-AU"/>
              </w:rPr>
              <w:t xml:space="preserve"> (LAM), in accordance with industry practice</w:t>
            </w:r>
          </w:p>
        </w:tc>
        <w:tc>
          <w:tcPr>
            <w:tcW w:w="3685" w:type="dxa"/>
          </w:tcPr>
          <w:p w14:paraId="0BEAD4E3" w14:textId="2107824A" w:rsidR="00101826" w:rsidRPr="00500258" w:rsidRDefault="00101826" w:rsidP="0033665B">
            <w:pPr>
              <w:widowControl/>
              <w:spacing w:before="50" w:after="50"/>
              <w:rPr>
                <w:lang w:val="en-AU" w:eastAsia="en-AU" w:bidi="ar-SA"/>
              </w:rPr>
            </w:pPr>
            <w:r w:rsidRPr="00500258">
              <w:rPr>
                <w:lang w:val="en-AU" w:eastAsia="en-AU" w:bidi="ar-SA"/>
              </w:rPr>
              <w:t>There are two opposing views on this issue (refer to the next table for the opposing view).</w:t>
            </w:r>
          </w:p>
          <w:p w14:paraId="4AF5D112" w14:textId="381E1DC3" w:rsidR="00101826" w:rsidRPr="00500258" w:rsidRDefault="00101826" w:rsidP="0033665B">
            <w:pPr>
              <w:widowControl/>
              <w:spacing w:before="50" w:after="50"/>
              <w:rPr>
                <w:lang w:val="en-AU" w:eastAsia="en-AU" w:bidi="ar-SA"/>
              </w:rPr>
            </w:pPr>
            <w:r w:rsidRPr="00500258">
              <w:rPr>
                <w:lang w:val="en-AU" w:eastAsia="en-AU" w:bidi="ar-SA"/>
              </w:rPr>
              <w:t>FSANZ had initially proposed to continue to allow LAM to be added, but only for acidification purposes.</w:t>
            </w:r>
          </w:p>
          <w:p w14:paraId="536279C0" w14:textId="6A0F1219" w:rsidR="00101826" w:rsidRPr="00500258" w:rsidRDefault="00101826" w:rsidP="0033665B">
            <w:pPr>
              <w:widowControl/>
              <w:spacing w:before="50" w:after="50"/>
              <w:rPr>
                <w:lang w:val="en-AU" w:eastAsia="en-AU" w:bidi="ar-SA"/>
              </w:rPr>
            </w:pPr>
            <w:r w:rsidRPr="00500258">
              <w:rPr>
                <w:lang w:val="en-AU" w:eastAsia="en-AU" w:bidi="ar-SA"/>
              </w:rPr>
              <w:t xml:space="preserve">Industry stated that removing </w:t>
            </w:r>
            <w:r w:rsidR="0033665B" w:rsidRPr="00500258">
              <w:rPr>
                <w:lang w:val="en-AU" w:eastAsia="en-AU" w:bidi="ar-SA"/>
              </w:rPr>
              <w:t xml:space="preserve">permissions for </w:t>
            </w:r>
            <w:r w:rsidRPr="00500258">
              <w:rPr>
                <w:lang w:val="en-AU" w:eastAsia="en-AU" w:bidi="ar-SA"/>
              </w:rPr>
              <w:t xml:space="preserve">LAM for purposes other than acidification would significantly disrupt the supply of infant formula. </w:t>
            </w:r>
          </w:p>
          <w:p w14:paraId="03E5AF44" w14:textId="593FBDD7" w:rsidR="00101826" w:rsidRPr="00500258" w:rsidRDefault="0033665B" w:rsidP="0033665B">
            <w:pPr>
              <w:widowControl/>
              <w:spacing w:before="50" w:after="50"/>
              <w:rPr>
                <w:lang w:val="en-AU" w:eastAsia="en-AU" w:bidi="ar-SA"/>
              </w:rPr>
            </w:pPr>
            <w:r w:rsidRPr="00500258">
              <w:rPr>
                <w:lang w:val="en-AU" w:eastAsia="en-AU" w:bidi="ar-SA"/>
              </w:rPr>
              <w:t>If broader permissions for LAM were removed,</w:t>
            </w:r>
            <w:r w:rsidR="00101826" w:rsidRPr="00500258">
              <w:rPr>
                <w:lang w:val="en-AU" w:eastAsia="en-AU" w:bidi="ar-SA"/>
              </w:rPr>
              <w:t xml:space="preserve"> products would need to be reformulated, or an application would need to be submitted. A significant number of imported products would not meet the standards. </w:t>
            </w:r>
          </w:p>
        </w:tc>
        <w:tc>
          <w:tcPr>
            <w:tcW w:w="3685" w:type="dxa"/>
          </w:tcPr>
          <w:p w14:paraId="1D81887D" w14:textId="76688340" w:rsidR="00101826" w:rsidRPr="00500258" w:rsidRDefault="00101826" w:rsidP="0033665B">
            <w:pPr>
              <w:widowControl/>
              <w:spacing w:before="50" w:after="50"/>
              <w:rPr>
                <w:lang w:val="en-AU" w:eastAsia="en-AU" w:bidi="ar-SA"/>
              </w:rPr>
            </w:pPr>
            <w:r w:rsidRPr="00500258">
              <w:rPr>
                <w:lang w:val="en-AU" w:eastAsia="en-AU" w:bidi="ar-SA"/>
              </w:rPr>
              <w:t xml:space="preserve">Noting that the permission for LAM was intended for acidification purposes only, FSANZ amended the </w:t>
            </w:r>
            <w:r w:rsidR="00160387" w:rsidRPr="00500258">
              <w:rPr>
                <w:lang w:val="en-AU" w:eastAsia="en-AU" w:bidi="ar-SA"/>
              </w:rPr>
              <w:t xml:space="preserve">proposed changes </w:t>
            </w:r>
            <w:r w:rsidRPr="00500258">
              <w:rPr>
                <w:lang w:val="en-AU" w:eastAsia="en-AU" w:bidi="ar-SA"/>
              </w:rPr>
              <w:t>(resulting in the standards being left unchanged). Industry practice will be allowed to continue.</w:t>
            </w:r>
          </w:p>
          <w:p w14:paraId="0D5DF383" w14:textId="77777777" w:rsidR="00101826" w:rsidRPr="00500258" w:rsidRDefault="00101826" w:rsidP="0033665B">
            <w:pPr>
              <w:widowControl/>
              <w:spacing w:before="50" w:after="50"/>
              <w:rPr>
                <w:lang w:val="en-AU" w:eastAsia="en-AU" w:bidi="ar-SA"/>
              </w:rPr>
            </w:pPr>
            <w:r w:rsidRPr="00500258">
              <w:rPr>
                <w:lang w:val="en-AU" w:eastAsia="en-AU" w:bidi="ar-SA"/>
              </w:rPr>
              <w:t xml:space="preserve">This decision reflects an assessment that any potential benefits of changing the standards would not outweigh the costs. </w:t>
            </w:r>
          </w:p>
          <w:p w14:paraId="6853A2BB" w14:textId="77777777" w:rsidR="00101826" w:rsidRPr="00500258" w:rsidRDefault="00101826" w:rsidP="0033665B">
            <w:pPr>
              <w:widowControl/>
              <w:spacing w:before="50" w:after="50"/>
              <w:rPr>
                <w:lang w:val="en-AU" w:eastAsia="en-AU" w:bidi="ar-SA"/>
              </w:rPr>
            </w:pPr>
            <w:r w:rsidRPr="00500258">
              <w:rPr>
                <w:lang w:val="en-AU" w:eastAsia="en-AU" w:bidi="ar-SA"/>
              </w:rPr>
              <w:t xml:space="preserve">See the following table for more details. </w:t>
            </w:r>
          </w:p>
          <w:p w14:paraId="6B96DE56" w14:textId="77777777" w:rsidR="00101826" w:rsidRPr="00500258" w:rsidRDefault="00101826" w:rsidP="0033665B">
            <w:pPr>
              <w:widowControl/>
              <w:spacing w:before="50" w:after="50"/>
              <w:rPr>
                <w:lang w:val="en-AU" w:eastAsia="en-AU" w:bidi="ar-SA"/>
              </w:rPr>
            </w:pPr>
          </w:p>
        </w:tc>
      </w:tr>
    </w:tbl>
    <w:p w14:paraId="45477221" w14:textId="57DD18FB" w:rsidR="00101826" w:rsidRPr="00500258" w:rsidRDefault="00101826" w:rsidP="00A16530">
      <w:pPr>
        <w:keepNext/>
        <w:keepLines/>
        <w:rPr>
          <w:lang w:val="en-AU"/>
        </w:rPr>
      </w:pPr>
      <w:r w:rsidRPr="00500258">
        <w:rPr>
          <w:b/>
          <w:lang w:val="en-AU"/>
        </w:rPr>
        <w:t>Dis</w:t>
      </w:r>
      <w:r w:rsidR="00D71700" w:rsidRPr="00500258">
        <w:rPr>
          <w:b/>
          <w:lang w:val="en-AU"/>
        </w:rPr>
        <w:t>s</w:t>
      </w:r>
      <w:r w:rsidRPr="00500258">
        <w:rPr>
          <w:b/>
          <w:lang w:val="en-AU"/>
        </w:rPr>
        <w:t>enting stakeholder views that were not adopted</w:t>
      </w:r>
    </w:p>
    <w:p w14:paraId="46080333" w14:textId="1A92A998" w:rsidR="00101826" w:rsidRPr="00975AC6" w:rsidRDefault="00101826" w:rsidP="00101826">
      <w:pPr>
        <w:widowControl/>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While some dis</w:t>
      </w:r>
      <w:r w:rsidR="0033665B" w:rsidRPr="00975AC6">
        <w:rPr>
          <w:rStyle w:val="normaltextrun"/>
          <w:rFonts w:cs="Arial"/>
          <w:color w:val="000000"/>
          <w:szCs w:val="22"/>
          <w:shd w:val="clear" w:color="auto" w:fill="FFFFFF"/>
          <w:lang w:val="en-AU"/>
        </w:rPr>
        <w:t>s</w:t>
      </w:r>
      <w:r w:rsidRPr="00975AC6">
        <w:rPr>
          <w:rStyle w:val="normaltextrun"/>
          <w:rFonts w:cs="Arial"/>
          <w:color w:val="000000"/>
          <w:szCs w:val="22"/>
          <w:shd w:val="clear" w:color="auto" w:fill="FFFFFF"/>
          <w:lang w:val="en-AU"/>
        </w:rPr>
        <w:t xml:space="preserve">enting views on the </w:t>
      </w:r>
      <w:r w:rsidR="00160387" w:rsidRPr="00975AC6">
        <w:rPr>
          <w:rStyle w:val="normaltextrun"/>
          <w:rFonts w:cs="Arial"/>
          <w:color w:val="000000"/>
          <w:szCs w:val="22"/>
          <w:shd w:val="clear" w:color="auto" w:fill="FFFFFF"/>
          <w:lang w:val="en-AU"/>
        </w:rPr>
        <w:t xml:space="preserve">proposed changes </w:t>
      </w:r>
      <w:r w:rsidRPr="00975AC6">
        <w:rPr>
          <w:rStyle w:val="normaltextrun"/>
          <w:rFonts w:cs="Arial"/>
          <w:color w:val="000000"/>
          <w:szCs w:val="22"/>
          <w:shd w:val="clear" w:color="auto" w:fill="FFFFFF"/>
          <w:lang w:val="en-AU"/>
        </w:rPr>
        <w:t>led to amend</w:t>
      </w:r>
      <w:r w:rsidR="00160387" w:rsidRPr="00975AC6">
        <w:rPr>
          <w:rStyle w:val="normaltextrun"/>
          <w:rFonts w:cs="Arial"/>
          <w:color w:val="000000"/>
          <w:szCs w:val="22"/>
          <w:shd w:val="clear" w:color="auto" w:fill="FFFFFF"/>
          <w:lang w:val="en-AU"/>
        </w:rPr>
        <w:t>ments</w:t>
      </w:r>
      <w:r w:rsidRPr="00975AC6">
        <w:rPr>
          <w:rStyle w:val="normaltextrun"/>
          <w:rFonts w:cs="Arial"/>
          <w:color w:val="000000"/>
          <w:szCs w:val="22"/>
          <w:shd w:val="clear" w:color="auto" w:fill="FFFFFF"/>
          <w:lang w:val="en-AU"/>
        </w:rPr>
        <w:t>, there were a number of cases where FSANZ did not make a</w:t>
      </w:r>
      <w:r w:rsidR="0046085D" w:rsidRPr="00975AC6">
        <w:rPr>
          <w:rStyle w:val="normaltextrun"/>
          <w:rFonts w:cs="Arial"/>
          <w:color w:val="000000"/>
          <w:szCs w:val="22"/>
          <w:shd w:val="clear" w:color="auto" w:fill="FFFFFF"/>
          <w:lang w:val="en-AU"/>
        </w:rPr>
        <w:t>n amendment</w:t>
      </w:r>
      <w:r w:rsidRPr="00975AC6" w:rsidDel="00160387">
        <w:rPr>
          <w:rStyle w:val="normaltextrun"/>
          <w:rFonts w:cs="Arial"/>
          <w:color w:val="000000"/>
          <w:szCs w:val="22"/>
          <w:shd w:val="clear" w:color="auto" w:fill="FFFFFF"/>
          <w:lang w:val="en-AU"/>
        </w:rPr>
        <w:t xml:space="preserve"> </w:t>
      </w:r>
      <w:r w:rsidR="0033665B" w:rsidRPr="00975AC6">
        <w:rPr>
          <w:rStyle w:val="normaltextrun"/>
          <w:rFonts w:cs="Arial"/>
          <w:color w:val="000000"/>
          <w:szCs w:val="22"/>
          <w:shd w:val="clear" w:color="auto" w:fill="FFFFFF"/>
          <w:lang w:val="en-AU"/>
        </w:rPr>
        <w:t>in response to stakeholder views</w:t>
      </w:r>
      <w:r w:rsidRPr="00975AC6" w:rsidDel="00160387">
        <w:rPr>
          <w:rStyle w:val="normaltextrun"/>
          <w:rFonts w:cs="Arial"/>
          <w:color w:val="000000"/>
          <w:szCs w:val="22"/>
          <w:shd w:val="clear" w:color="auto" w:fill="FFFFFF"/>
          <w:lang w:val="en-AU"/>
        </w:rPr>
        <w:t>.</w:t>
      </w:r>
    </w:p>
    <w:p w14:paraId="1D2A06B2" w14:textId="025B9145" w:rsidR="00101826" w:rsidRPr="00975AC6" w:rsidRDefault="00101826" w:rsidP="00101826">
      <w:pPr>
        <w:widowControl/>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The following table highlights some significant examples and explains FSANZ’s decision</w:t>
      </w:r>
      <w:r w:rsidR="0033665B" w:rsidRPr="00975AC6">
        <w:rPr>
          <w:rStyle w:val="normaltextrun"/>
          <w:rFonts w:cs="Arial"/>
          <w:color w:val="000000"/>
          <w:szCs w:val="22"/>
          <w:shd w:val="clear" w:color="auto" w:fill="FFFFFF"/>
          <w:lang w:val="en-AU"/>
        </w:rPr>
        <w:t>s</w:t>
      </w:r>
      <w:r w:rsidRPr="00975AC6">
        <w:rPr>
          <w:rStyle w:val="normaltextrun"/>
          <w:rFonts w:cs="Arial"/>
          <w:color w:val="000000"/>
          <w:szCs w:val="22"/>
          <w:shd w:val="clear" w:color="auto" w:fill="FFFFFF"/>
          <w:lang w:val="en-AU"/>
        </w:rPr>
        <w:t>.</w:t>
      </w:r>
    </w:p>
    <w:p w14:paraId="3BAA3799" w14:textId="7E7F29EA" w:rsidR="00101826" w:rsidRPr="00975AC6" w:rsidRDefault="00101826" w:rsidP="00101826">
      <w:pPr>
        <w:widowControl/>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 xml:space="preserve">As previously stated, all comments on the </w:t>
      </w:r>
      <w:r w:rsidR="002074D4">
        <w:rPr>
          <w:rStyle w:val="normaltextrun"/>
          <w:rFonts w:cs="Arial"/>
          <w:color w:val="000000"/>
          <w:szCs w:val="22"/>
          <w:shd w:val="clear" w:color="auto" w:fill="FFFFFF"/>
          <w:lang w:val="en-AU"/>
        </w:rPr>
        <w:t>2nd</w:t>
      </w:r>
      <w:r w:rsidRPr="00975AC6">
        <w:rPr>
          <w:rStyle w:val="normaltextrun"/>
          <w:rFonts w:cs="Arial"/>
          <w:color w:val="000000"/>
          <w:szCs w:val="22"/>
          <w:shd w:val="clear" w:color="auto" w:fill="FFFFFF"/>
          <w:lang w:val="en-AU"/>
        </w:rPr>
        <w:t xml:space="preserve"> CFS (including th</w:t>
      </w:r>
      <w:r w:rsidR="0033665B" w:rsidRPr="00975AC6">
        <w:rPr>
          <w:rStyle w:val="normaltextrun"/>
          <w:rFonts w:cs="Arial"/>
          <w:color w:val="000000"/>
          <w:szCs w:val="22"/>
          <w:shd w:val="clear" w:color="auto" w:fill="FFFFFF"/>
          <w:lang w:val="en-AU"/>
        </w:rPr>
        <w:t>os</w:t>
      </w:r>
      <w:r w:rsidRPr="00975AC6">
        <w:rPr>
          <w:rStyle w:val="normaltextrun"/>
          <w:rFonts w:cs="Arial"/>
          <w:color w:val="000000"/>
          <w:szCs w:val="22"/>
          <w:shd w:val="clear" w:color="auto" w:fill="FFFFFF"/>
          <w:lang w:val="en-AU"/>
        </w:rPr>
        <w:t>e below) are presented in the Approval Report, with a response from FSANZ.</w:t>
      </w:r>
    </w:p>
    <w:p w14:paraId="51FAC583" w14:textId="7DDD6479" w:rsidR="00101826" w:rsidRPr="00975AC6" w:rsidRDefault="00101826" w:rsidP="00101826">
      <w:pPr>
        <w:widowControl/>
        <w:rPr>
          <w:rStyle w:val="normaltextrun"/>
          <w:rFonts w:cs="Arial"/>
          <w:color w:val="000000"/>
          <w:szCs w:val="22"/>
          <w:shd w:val="clear" w:color="auto" w:fill="FFFFFF"/>
          <w:lang w:val="en-AU"/>
        </w:rPr>
      </w:pPr>
      <w:r w:rsidRPr="00975AC6">
        <w:rPr>
          <w:rStyle w:val="normaltextrun"/>
          <w:rFonts w:cs="Arial"/>
          <w:color w:val="000000"/>
          <w:szCs w:val="22"/>
          <w:shd w:val="clear" w:color="auto" w:fill="FFFFFF"/>
          <w:lang w:val="en-AU"/>
        </w:rPr>
        <w:t xml:space="preserve">The views presented in the table are not unanimous and their presence in the table does not indicate </w:t>
      </w:r>
      <w:r w:rsidR="00DA22CD">
        <w:rPr>
          <w:rStyle w:val="normaltextrun"/>
          <w:rFonts w:cs="Arial"/>
          <w:color w:val="000000"/>
          <w:szCs w:val="22"/>
          <w:shd w:val="clear" w:color="auto" w:fill="FFFFFF"/>
          <w:lang w:val="en-AU"/>
        </w:rPr>
        <w:t>submitters</w:t>
      </w:r>
      <w:r w:rsidRPr="00975AC6">
        <w:rPr>
          <w:rStyle w:val="normaltextrun"/>
          <w:rFonts w:cs="Arial"/>
          <w:color w:val="000000"/>
          <w:szCs w:val="22"/>
          <w:shd w:val="clear" w:color="auto" w:fill="FFFFFF"/>
          <w:lang w:val="en-AU"/>
        </w:rPr>
        <w:t xml:space="preserve"> were in agreement on the issue.</w:t>
      </w:r>
    </w:p>
    <w:p w14:paraId="1C7804A4" w14:textId="46E55171" w:rsidR="00101826" w:rsidRPr="00975AC6" w:rsidRDefault="00502B1F" w:rsidP="00FE520C">
      <w:pPr>
        <w:pStyle w:val="FSTableTitle"/>
        <w:keepLines/>
        <w:rPr>
          <w:lang w:val="en-AU"/>
        </w:rPr>
      </w:pPr>
      <w:r>
        <w:rPr>
          <w:lang w:val="en-AU"/>
        </w:rPr>
        <w:lastRenderedPageBreak/>
        <w:t>Table A4</w:t>
      </w:r>
      <w:r w:rsidR="00101826" w:rsidRPr="00500258">
        <w:rPr>
          <w:lang w:val="en-AU"/>
        </w:rPr>
        <w:t xml:space="preserve"> Dissenting stakeholder comments that were not adopted </w:t>
      </w:r>
    </w:p>
    <w:tbl>
      <w:tblPr>
        <w:tblStyle w:val="TableGrid"/>
        <w:tblW w:w="9354" w:type="dxa"/>
        <w:tblLook w:val="04A0" w:firstRow="1" w:lastRow="0" w:firstColumn="1" w:lastColumn="0" w:noHBand="0" w:noVBand="1"/>
      </w:tblPr>
      <w:tblGrid>
        <w:gridCol w:w="1984"/>
        <w:gridCol w:w="3685"/>
        <w:gridCol w:w="3685"/>
      </w:tblGrid>
      <w:tr w:rsidR="00101826" w:rsidRPr="00975AC6" w14:paraId="0EBF3821" w14:textId="77777777" w:rsidTr="008F487A">
        <w:trPr>
          <w:tblHeader/>
        </w:trPr>
        <w:tc>
          <w:tcPr>
            <w:tcW w:w="1984" w:type="dxa"/>
            <w:shd w:val="clear" w:color="auto" w:fill="C2D69B" w:themeFill="accent3" w:themeFillTint="99"/>
          </w:tcPr>
          <w:p w14:paraId="4356B715" w14:textId="633BE3D2" w:rsidR="00101826" w:rsidRPr="00500258" w:rsidRDefault="00101826" w:rsidP="00FE520C">
            <w:pPr>
              <w:pStyle w:val="FSTableHeading"/>
              <w:keepNext/>
              <w:keepLines/>
              <w:widowControl/>
              <w:rPr>
                <w:lang w:val="en-AU" w:eastAsia="en-AU" w:bidi="ar-SA"/>
              </w:rPr>
            </w:pPr>
            <w:r w:rsidRPr="00500258">
              <w:rPr>
                <w:lang w:val="en-AU" w:eastAsia="en-AU" w:bidi="ar-SA"/>
              </w:rPr>
              <w:t xml:space="preserve">Element of the </w:t>
            </w:r>
            <w:r w:rsidR="00160387" w:rsidRPr="00500258">
              <w:rPr>
                <w:lang w:val="en-AU" w:eastAsia="en-AU" w:bidi="ar-SA"/>
              </w:rPr>
              <w:t xml:space="preserve">proposed </w:t>
            </w:r>
            <w:r w:rsidR="00160387" w:rsidRPr="00975AC6">
              <w:rPr>
                <w:lang w:val="en-AU" w:eastAsia="en-AU" w:bidi="ar-SA"/>
              </w:rPr>
              <w:t>changes</w:t>
            </w:r>
            <w:r w:rsidR="00160387" w:rsidRPr="00500258">
              <w:rPr>
                <w:lang w:val="en-AU" w:eastAsia="en-AU" w:bidi="ar-SA"/>
              </w:rPr>
              <w:t xml:space="preserve"> </w:t>
            </w:r>
          </w:p>
        </w:tc>
        <w:tc>
          <w:tcPr>
            <w:tcW w:w="3685" w:type="dxa"/>
            <w:shd w:val="clear" w:color="auto" w:fill="C2D69B" w:themeFill="accent3" w:themeFillTint="99"/>
          </w:tcPr>
          <w:p w14:paraId="70BA809C" w14:textId="0B9FCE14" w:rsidR="00101826" w:rsidRPr="00500258" w:rsidRDefault="00101826" w:rsidP="00FE520C">
            <w:pPr>
              <w:pStyle w:val="FSTableHeading"/>
              <w:keepNext/>
              <w:keepLines/>
              <w:widowControl/>
              <w:rPr>
                <w:lang w:val="en-AU" w:eastAsia="en-AU" w:bidi="ar-SA"/>
              </w:rPr>
            </w:pPr>
            <w:r w:rsidRPr="00500258">
              <w:rPr>
                <w:lang w:val="en-AU" w:eastAsia="en-AU" w:bidi="ar-SA"/>
              </w:rPr>
              <w:t>Stakeholder view</w:t>
            </w:r>
            <w:r w:rsidR="0033665B" w:rsidRPr="00500258">
              <w:rPr>
                <w:lang w:val="en-AU" w:eastAsia="en-AU" w:bidi="ar-SA"/>
              </w:rPr>
              <w:t>s</w:t>
            </w:r>
          </w:p>
        </w:tc>
        <w:tc>
          <w:tcPr>
            <w:tcW w:w="3685" w:type="dxa"/>
            <w:shd w:val="clear" w:color="auto" w:fill="C2D69B" w:themeFill="accent3" w:themeFillTint="99"/>
          </w:tcPr>
          <w:p w14:paraId="3DE4D4A9" w14:textId="0CB18021" w:rsidR="00101826" w:rsidRPr="00500258" w:rsidRDefault="00101826" w:rsidP="00FE520C">
            <w:pPr>
              <w:pStyle w:val="FSTableHeading"/>
              <w:keepNext/>
              <w:keepLines/>
              <w:widowControl/>
              <w:rPr>
                <w:lang w:val="en-AU" w:eastAsia="en-AU" w:bidi="ar-SA"/>
              </w:rPr>
            </w:pPr>
            <w:r w:rsidRPr="00500258">
              <w:rPr>
                <w:lang w:val="en-AU" w:eastAsia="en-AU" w:bidi="ar-SA"/>
              </w:rPr>
              <w:t xml:space="preserve">Why FSANZ did not amend the </w:t>
            </w:r>
            <w:r w:rsidR="00160387" w:rsidRPr="00500258">
              <w:rPr>
                <w:lang w:val="en-AU" w:eastAsia="en-AU" w:bidi="ar-SA"/>
              </w:rPr>
              <w:t>proposed changes</w:t>
            </w:r>
          </w:p>
        </w:tc>
      </w:tr>
      <w:tr w:rsidR="00101826" w:rsidRPr="00975AC6" w14:paraId="6208DE36" w14:textId="77777777" w:rsidTr="008F487A">
        <w:tc>
          <w:tcPr>
            <w:tcW w:w="1984" w:type="dxa"/>
          </w:tcPr>
          <w:p w14:paraId="58D91092" w14:textId="77777777" w:rsidR="00101826" w:rsidRPr="00975AC6" w:rsidRDefault="00101826" w:rsidP="00FE520C">
            <w:pPr>
              <w:keepNext/>
              <w:keepLines/>
              <w:widowControl/>
              <w:spacing w:before="50" w:after="50"/>
              <w:rPr>
                <w:lang w:val="en-AU"/>
              </w:rPr>
            </w:pPr>
            <w:r w:rsidRPr="00975AC6">
              <w:rPr>
                <w:lang w:val="en-AU"/>
              </w:rPr>
              <w:t>Limiting the sale of SMPPi to specialised settings, including pharmacies</w:t>
            </w:r>
          </w:p>
        </w:tc>
        <w:tc>
          <w:tcPr>
            <w:tcW w:w="3685" w:type="dxa"/>
          </w:tcPr>
          <w:p w14:paraId="1A5D8EED" w14:textId="4C61039D" w:rsidR="00101826" w:rsidRPr="00500258" w:rsidRDefault="00101826" w:rsidP="00FE520C">
            <w:pPr>
              <w:keepNext/>
              <w:keepLines/>
              <w:widowControl/>
              <w:spacing w:before="50" w:after="50"/>
              <w:rPr>
                <w:lang w:val="en-AU" w:eastAsia="en-AU" w:bidi="ar-SA"/>
              </w:rPr>
            </w:pPr>
            <w:r w:rsidRPr="00500258">
              <w:rPr>
                <w:lang w:val="en-AU" w:eastAsia="en-AU" w:bidi="ar-SA"/>
              </w:rPr>
              <w:t xml:space="preserve">Industry submitters did not support this element of the </w:t>
            </w:r>
            <w:r w:rsidR="00160387" w:rsidRPr="00500258">
              <w:rPr>
                <w:lang w:val="en-AU" w:eastAsia="en-AU" w:bidi="ar-SA"/>
              </w:rPr>
              <w:t>proposed changes</w:t>
            </w:r>
            <w:r w:rsidRPr="00500258">
              <w:rPr>
                <w:lang w:val="en-AU" w:eastAsia="en-AU" w:bidi="ar-SA"/>
              </w:rPr>
              <w:t xml:space="preserve">. They recommended “low risk” products should not be restricted (products for reflux etc). </w:t>
            </w:r>
          </w:p>
          <w:p w14:paraId="1240E46E" w14:textId="75975A54" w:rsidR="00101826" w:rsidRPr="00500258" w:rsidRDefault="0033665B" w:rsidP="00FE520C">
            <w:pPr>
              <w:keepNext/>
              <w:keepLines/>
              <w:widowControl/>
              <w:spacing w:before="50" w:after="50"/>
              <w:rPr>
                <w:lang w:val="en-AU" w:eastAsia="en-AU" w:bidi="ar-SA"/>
              </w:rPr>
            </w:pPr>
            <w:r w:rsidRPr="00500258">
              <w:rPr>
                <w:lang w:val="en-AU" w:eastAsia="en-AU" w:bidi="ar-SA"/>
              </w:rPr>
              <w:t>R</w:t>
            </w:r>
            <w:r w:rsidR="00101826" w:rsidRPr="00500258">
              <w:rPr>
                <w:lang w:val="en-AU" w:eastAsia="en-AU" w:bidi="ar-SA"/>
              </w:rPr>
              <w:t xml:space="preserve">easons cited </w:t>
            </w:r>
            <w:r w:rsidRPr="00500258">
              <w:rPr>
                <w:lang w:val="en-AU" w:eastAsia="en-AU" w:bidi="ar-SA"/>
              </w:rPr>
              <w:t xml:space="preserve">included </w:t>
            </w:r>
            <w:r w:rsidR="00101826" w:rsidRPr="00500258">
              <w:rPr>
                <w:lang w:val="en-AU" w:eastAsia="en-AU" w:bidi="ar-SA"/>
              </w:rPr>
              <w:t xml:space="preserve">the inconvenience </w:t>
            </w:r>
            <w:r w:rsidRPr="00500258">
              <w:rPr>
                <w:lang w:val="en-AU" w:eastAsia="en-AU" w:bidi="ar-SA"/>
              </w:rPr>
              <w:t>to</w:t>
            </w:r>
            <w:r w:rsidR="00101826" w:rsidRPr="00500258">
              <w:rPr>
                <w:lang w:val="en-AU" w:eastAsia="en-AU" w:bidi="ar-SA"/>
              </w:rPr>
              <w:t xml:space="preserve"> </w:t>
            </w:r>
            <w:r w:rsidR="00272FCD">
              <w:rPr>
                <w:lang w:val="en-AU" w:eastAsia="en-AU" w:bidi="ar-SA"/>
              </w:rPr>
              <w:t>caregivers</w:t>
            </w:r>
            <w:r w:rsidR="00101826" w:rsidRPr="00500258">
              <w:rPr>
                <w:lang w:val="en-AU" w:eastAsia="en-AU" w:bidi="ar-SA"/>
              </w:rPr>
              <w:t xml:space="preserve"> because pharmacies have limited locations and opening hours, limited product range and higher prices</w:t>
            </w:r>
            <w:r w:rsidRPr="00500258">
              <w:rPr>
                <w:lang w:val="en-AU" w:eastAsia="en-AU" w:bidi="ar-SA"/>
              </w:rPr>
              <w:t xml:space="preserve"> than supermarkets</w:t>
            </w:r>
            <w:r w:rsidR="00101826" w:rsidRPr="00500258">
              <w:rPr>
                <w:lang w:val="en-AU" w:eastAsia="en-AU" w:bidi="ar-SA"/>
              </w:rPr>
              <w:t xml:space="preserve">. </w:t>
            </w:r>
          </w:p>
          <w:p w14:paraId="5E880AA1" w14:textId="4A7144BF" w:rsidR="00101826" w:rsidRPr="00500258" w:rsidRDefault="00101826" w:rsidP="00FE520C">
            <w:pPr>
              <w:keepNext/>
              <w:keepLines/>
              <w:widowControl/>
              <w:spacing w:before="50" w:after="50"/>
              <w:rPr>
                <w:lang w:val="en-AU" w:eastAsia="en-AU" w:bidi="ar-SA"/>
              </w:rPr>
            </w:pPr>
            <w:r w:rsidRPr="00500258">
              <w:rPr>
                <w:lang w:val="en-AU" w:eastAsia="en-AU" w:bidi="ar-SA"/>
              </w:rPr>
              <w:t xml:space="preserve">This inconvenience would lead to negative health outcomes (including stress for the </w:t>
            </w:r>
            <w:r w:rsidR="009B75EA">
              <w:rPr>
                <w:lang w:val="en-AU" w:eastAsia="en-AU" w:bidi="ar-SA"/>
              </w:rPr>
              <w:t>caregiver</w:t>
            </w:r>
            <w:r w:rsidRPr="00500258">
              <w:rPr>
                <w:lang w:val="en-AU" w:eastAsia="en-AU" w:bidi="ar-SA"/>
              </w:rPr>
              <w:t xml:space="preserve">) and inequitable access in rural communities. </w:t>
            </w:r>
          </w:p>
          <w:p w14:paraId="240CA4F2" w14:textId="4F64D92A" w:rsidR="00101826" w:rsidRPr="00500258" w:rsidRDefault="00101826" w:rsidP="00FE520C">
            <w:pPr>
              <w:keepNext/>
              <w:keepLines/>
              <w:widowControl/>
              <w:spacing w:before="50" w:after="50"/>
              <w:rPr>
                <w:lang w:val="en-AU" w:eastAsia="en-AU" w:bidi="ar-SA"/>
              </w:rPr>
            </w:pPr>
            <w:r w:rsidRPr="00500258">
              <w:rPr>
                <w:lang w:val="en-AU" w:eastAsia="en-AU" w:bidi="ar-SA"/>
              </w:rPr>
              <w:t xml:space="preserve">INC stated that the restriction could lead to products being withdrawn </w:t>
            </w:r>
            <w:r w:rsidR="0033665B" w:rsidRPr="00500258">
              <w:rPr>
                <w:lang w:val="en-AU" w:eastAsia="en-AU" w:bidi="ar-SA"/>
              </w:rPr>
              <w:t>and/or</w:t>
            </w:r>
            <w:r w:rsidRPr="00500258">
              <w:rPr>
                <w:lang w:val="en-AU" w:eastAsia="en-AU" w:bidi="ar-SA"/>
              </w:rPr>
              <w:t xml:space="preserve"> production moving offshore, resulting in lost employment. </w:t>
            </w:r>
          </w:p>
        </w:tc>
        <w:tc>
          <w:tcPr>
            <w:tcW w:w="3685" w:type="dxa"/>
          </w:tcPr>
          <w:p w14:paraId="1420A551" w14:textId="6AEC0EC6" w:rsidR="00101826" w:rsidRPr="00500258" w:rsidRDefault="00101826" w:rsidP="00FE520C">
            <w:pPr>
              <w:keepNext/>
              <w:keepLines/>
              <w:widowControl/>
              <w:spacing w:before="50" w:after="50"/>
              <w:rPr>
                <w:lang w:val="en-AU" w:eastAsia="en-AU" w:bidi="ar-SA"/>
              </w:rPr>
            </w:pPr>
            <w:r w:rsidRPr="00500258">
              <w:rPr>
                <w:lang w:val="en-AU" w:eastAsia="en-AU" w:bidi="ar-SA"/>
              </w:rPr>
              <w:t xml:space="preserve">FSANZ reconsidered this element of the </w:t>
            </w:r>
            <w:r w:rsidR="00160387" w:rsidRPr="00500258">
              <w:rPr>
                <w:lang w:val="en-AU" w:eastAsia="en-AU" w:bidi="ar-SA"/>
              </w:rPr>
              <w:t xml:space="preserve">proposed changes </w:t>
            </w:r>
            <w:r w:rsidRPr="00500258">
              <w:rPr>
                <w:lang w:val="en-AU" w:eastAsia="en-AU" w:bidi="ar-SA"/>
              </w:rPr>
              <w:t xml:space="preserve">in detail (refer to the Approval Report). </w:t>
            </w:r>
          </w:p>
          <w:p w14:paraId="4372E041" w14:textId="703050E0" w:rsidR="00101826" w:rsidRPr="00500258" w:rsidRDefault="00101826" w:rsidP="00FE520C">
            <w:pPr>
              <w:keepNext/>
              <w:keepLines/>
              <w:widowControl/>
              <w:spacing w:before="50" w:after="50"/>
              <w:rPr>
                <w:lang w:val="en-AU" w:eastAsia="en-AU" w:bidi="ar-SA"/>
              </w:rPr>
            </w:pPr>
            <w:r w:rsidRPr="00500258">
              <w:rPr>
                <w:lang w:val="en-AU" w:eastAsia="en-AU" w:bidi="ar-SA"/>
              </w:rPr>
              <w:t>In FSANZ</w:t>
            </w:r>
            <w:r w:rsidR="0033665B" w:rsidRPr="00500258">
              <w:rPr>
                <w:lang w:val="en-AU" w:eastAsia="en-AU" w:bidi="ar-SA"/>
              </w:rPr>
              <w:t>’s</w:t>
            </w:r>
            <w:r w:rsidRPr="00500258">
              <w:rPr>
                <w:lang w:val="en-AU" w:eastAsia="en-AU" w:bidi="ar-SA"/>
              </w:rPr>
              <w:t xml:space="preserve"> view, the impacts of the changed location of sale are minor, including on rural communities (see </w:t>
            </w:r>
            <w:r w:rsidR="00575FDB">
              <w:rPr>
                <w:lang w:val="en-AU" w:eastAsia="en-AU" w:bidi="ar-SA"/>
              </w:rPr>
              <w:t xml:space="preserve">caregiver and infant </w:t>
            </w:r>
            <w:r w:rsidRPr="00500258">
              <w:rPr>
                <w:lang w:val="en-AU" w:eastAsia="en-AU" w:bidi="ar-SA"/>
              </w:rPr>
              <w:t xml:space="preserve">impacts section of this DRIS). This view was formed following discussions with pharmacy groups and a review of data provided by industry. </w:t>
            </w:r>
          </w:p>
          <w:p w14:paraId="2911F090" w14:textId="089BA062" w:rsidR="00101826" w:rsidRPr="00500258" w:rsidRDefault="00101826" w:rsidP="00FE520C">
            <w:pPr>
              <w:keepNext/>
              <w:keepLines/>
              <w:widowControl/>
              <w:spacing w:before="50" w:after="50"/>
              <w:rPr>
                <w:lang w:val="en-AU" w:eastAsia="en-AU" w:bidi="ar-SA"/>
              </w:rPr>
            </w:pPr>
            <w:r w:rsidRPr="00500258">
              <w:rPr>
                <w:lang w:val="en-AU" w:eastAsia="en-AU" w:bidi="ar-SA"/>
              </w:rPr>
              <w:t>It is not expected that the total demand for infant formula products will reduce</w:t>
            </w:r>
            <w:r w:rsidR="0033665B" w:rsidRPr="00500258">
              <w:rPr>
                <w:lang w:val="en-AU" w:eastAsia="en-AU" w:bidi="ar-SA"/>
              </w:rPr>
              <w:t>—</w:t>
            </w:r>
            <w:r w:rsidR="00272FCD">
              <w:rPr>
                <w:lang w:val="en-AU" w:eastAsia="en-AU" w:bidi="ar-SA"/>
              </w:rPr>
              <w:t>caregivers</w:t>
            </w:r>
            <w:r w:rsidRPr="00500258">
              <w:rPr>
                <w:lang w:val="en-AU" w:eastAsia="en-AU" w:bidi="ar-SA"/>
              </w:rPr>
              <w:t xml:space="preserve"> will still buy a form of infant formula. Therefore there will be no impact on local production. </w:t>
            </w:r>
          </w:p>
          <w:p w14:paraId="30467AB6" w14:textId="0B58EFB3" w:rsidR="00101826" w:rsidRPr="00500258" w:rsidRDefault="00101826" w:rsidP="00FE520C">
            <w:pPr>
              <w:keepNext/>
              <w:keepLines/>
              <w:widowControl/>
              <w:spacing w:before="50" w:after="50"/>
              <w:rPr>
                <w:lang w:val="en-AU" w:eastAsia="en-AU" w:bidi="ar-SA"/>
              </w:rPr>
            </w:pPr>
            <w:r w:rsidRPr="00500258">
              <w:rPr>
                <w:lang w:val="en-AU" w:eastAsia="en-AU" w:bidi="ar-SA"/>
              </w:rPr>
              <w:t xml:space="preserve">FSANZ also reviewed additional studies and comments provided by other </w:t>
            </w:r>
            <w:r w:rsidR="00DA22CD">
              <w:rPr>
                <w:lang w:val="en-AU" w:eastAsia="en-AU" w:bidi="ar-SA"/>
              </w:rPr>
              <w:t>submitters</w:t>
            </w:r>
            <w:r w:rsidRPr="00500258">
              <w:rPr>
                <w:lang w:val="en-AU" w:eastAsia="en-AU" w:bidi="ar-SA"/>
              </w:rPr>
              <w:t xml:space="preserve"> in support of the restrictions. </w:t>
            </w:r>
          </w:p>
          <w:p w14:paraId="1ADE6D03" w14:textId="2513DDDF" w:rsidR="00101826" w:rsidRPr="00500258" w:rsidRDefault="00101826" w:rsidP="00FE520C">
            <w:pPr>
              <w:keepNext/>
              <w:keepLines/>
              <w:widowControl/>
              <w:spacing w:before="50" w:after="50"/>
              <w:rPr>
                <w:lang w:val="en-AU" w:eastAsia="en-AU" w:bidi="ar-SA"/>
              </w:rPr>
            </w:pPr>
            <w:r w:rsidRPr="00500258">
              <w:rPr>
                <w:lang w:val="en-AU" w:eastAsia="en-AU" w:bidi="ar-SA"/>
              </w:rPr>
              <w:t>FSANZ</w:t>
            </w:r>
            <w:r w:rsidR="0033665B" w:rsidRPr="00500258">
              <w:rPr>
                <w:lang w:val="en-AU" w:eastAsia="en-AU" w:bidi="ar-SA"/>
              </w:rPr>
              <w:t>’s</w:t>
            </w:r>
            <w:r w:rsidRPr="00500258">
              <w:rPr>
                <w:lang w:val="en-AU" w:eastAsia="en-AU" w:bidi="ar-SA"/>
              </w:rPr>
              <w:t xml:space="preserve"> view remains that the benefits to infant health are greater than the </w:t>
            </w:r>
            <w:r w:rsidR="0033665B" w:rsidRPr="00500258">
              <w:rPr>
                <w:lang w:val="en-AU" w:eastAsia="en-AU" w:bidi="ar-SA"/>
              </w:rPr>
              <w:t>negative outcomes</w:t>
            </w:r>
            <w:r w:rsidRPr="00500258">
              <w:rPr>
                <w:lang w:val="en-AU" w:eastAsia="en-AU" w:bidi="ar-SA"/>
              </w:rPr>
              <w:t xml:space="preserve">. </w:t>
            </w:r>
          </w:p>
        </w:tc>
      </w:tr>
      <w:tr w:rsidR="00101826" w:rsidRPr="00975AC6" w14:paraId="10CF8C95" w14:textId="77777777" w:rsidTr="008F487A">
        <w:tc>
          <w:tcPr>
            <w:tcW w:w="1984" w:type="dxa"/>
          </w:tcPr>
          <w:p w14:paraId="09419A75" w14:textId="465DF35E" w:rsidR="00101826" w:rsidRPr="00975AC6" w:rsidRDefault="00101826" w:rsidP="0033665B">
            <w:pPr>
              <w:widowControl/>
              <w:spacing w:before="50" w:after="50"/>
              <w:rPr>
                <w:lang w:val="en-AU"/>
              </w:rPr>
            </w:pPr>
            <w:r w:rsidRPr="00975AC6">
              <w:rPr>
                <w:lang w:val="en-AU"/>
              </w:rPr>
              <w:t>Maintaining permission for lactic acid producing microorg</w:t>
            </w:r>
            <w:r w:rsidR="0033665B" w:rsidRPr="00975AC6">
              <w:rPr>
                <w:lang w:val="en-AU"/>
              </w:rPr>
              <w:t>a</w:t>
            </w:r>
            <w:r w:rsidRPr="00975AC6">
              <w:rPr>
                <w:lang w:val="en-AU"/>
              </w:rPr>
              <w:t>nisms (LAM), in accordance with industry practice</w:t>
            </w:r>
          </w:p>
        </w:tc>
        <w:tc>
          <w:tcPr>
            <w:tcW w:w="3685" w:type="dxa"/>
          </w:tcPr>
          <w:p w14:paraId="34CF3001" w14:textId="77777777" w:rsidR="00101826" w:rsidRPr="00500258" w:rsidRDefault="00101826" w:rsidP="0033665B">
            <w:pPr>
              <w:widowControl/>
              <w:spacing w:before="50" w:after="50"/>
              <w:rPr>
                <w:lang w:val="en-AU" w:eastAsia="en-AU" w:bidi="ar-SA"/>
              </w:rPr>
            </w:pPr>
            <w:r w:rsidRPr="00500258">
              <w:rPr>
                <w:lang w:val="en-AU" w:eastAsia="en-AU" w:bidi="ar-SA"/>
              </w:rPr>
              <w:t xml:space="preserve">There are two opposing views on this issue (refer to earlier table for the industry view). </w:t>
            </w:r>
          </w:p>
          <w:p w14:paraId="0B71645E" w14:textId="77777777" w:rsidR="00101826" w:rsidRPr="00500258" w:rsidRDefault="00101826" w:rsidP="0033665B">
            <w:pPr>
              <w:widowControl/>
              <w:spacing w:before="50" w:after="50"/>
              <w:rPr>
                <w:lang w:val="en-AU" w:eastAsia="en-AU" w:bidi="ar-SA"/>
              </w:rPr>
            </w:pPr>
            <w:r w:rsidRPr="00500258">
              <w:rPr>
                <w:lang w:val="en-AU" w:eastAsia="en-AU" w:bidi="ar-SA"/>
              </w:rPr>
              <w:t xml:space="preserve">FSANZ had initially proposed to continue to allow LAM to be added, but only for acidification purposes. </w:t>
            </w:r>
          </w:p>
          <w:p w14:paraId="18242100" w14:textId="6DF06A22" w:rsidR="00101826" w:rsidRPr="00500258" w:rsidRDefault="00101826" w:rsidP="0033665B">
            <w:pPr>
              <w:widowControl/>
              <w:spacing w:before="50" w:after="50"/>
              <w:rPr>
                <w:lang w:val="en-AU" w:eastAsia="en-AU" w:bidi="ar-SA"/>
              </w:rPr>
            </w:pPr>
            <w:r w:rsidRPr="00500258">
              <w:rPr>
                <w:lang w:val="en-AU" w:eastAsia="en-AU" w:bidi="ar-SA"/>
              </w:rPr>
              <w:t xml:space="preserve">Government stakeholders do not support a broad permission for LAM. The general view is that the safety of LAM for purposes other than acidification has not been assessed and therefore poses a safety risk. </w:t>
            </w:r>
          </w:p>
        </w:tc>
        <w:tc>
          <w:tcPr>
            <w:tcW w:w="3685" w:type="dxa"/>
          </w:tcPr>
          <w:p w14:paraId="3D12AEFA" w14:textId="2D083439" w:rsidR="00101826" w:rsidRPr="00500258" w:rsidRDefault="00101826" w:rsidP="0033665B">
            <w:pPr>
              <w:widowControl/>
              <w:spacing w:before="50" w:after="50"/>
              <w:rPr>
                <w:lang w:val="en-AU" w:eastAsia="en-AU" w:bidi="ar-SA"/>
              </w:rPr>
            </w:pPr>
            <w:r w:rsidRPr="00500258">
              <w:rPr>
                <w:lang w:val="en-AU" w:eastAsia="en-AU" w:bidi="ar-SA"/>
              </w:rPr>
              <w:t>FSANZ</w:t>
            </w:r>
            <w:r w:rsidR="0033665B" w:rsidRPr="00500258">
              <w:rPr>
                <w:lang w:val="en-AU" w:eastAsia="en-AU" w:bidi="ar-SA"/>
              </w:rPr>
              <w:t>’s</w:t>
            </w:r>
            <w:r w:rsidRPr="00500258">
              <w:rPr>
                <w:lang w:val="en-AU" w:eastAsia="en-AU" w:bidi="ar-SA"/>
              </w:rPr>
              <w:t xml:space="preserve"> reasons for not restricting LAM include: no identified safety concerns, a long history of safe use, alignment with Codex, other elements of the standards restrict use of LAM that may impact on objectives like breastfeeding rates (like labelling provisions).  </w:t>
            </w:r>
          </w:p>
        </w:tc>
      </w:tr>
      <w:tr w:rsidR="00101826" w:rsidRPr="00975AC6" w14:paraId="54DABD31" w14:textId="77777777" w:rsidTr="008F487A">
        <w:trPr>
          <w:cantSplit/>
        </w:trPr>
        <w:tc>
          <w:tcPr>
            <w:tcW w:w="1984" w:type="dxa"/>
          </w:tcPr>
          <w:p w14:paraId="0550E8DB" w14:textId="77777777" w:rsidR="00101826" w:rsidRPr="00975AC6" w:rsidRDefault="00101826" w:rsidP="0033665B">
            <w:pPr>
              <w:widowControl/>
              <w:spacing w:before="50" w:after="50"/>
              <w:rPr>
                <w:lang w:val="en-AU"/>
              </w:rPr>
            </w:pPr>
            <w:r w:rsidRPr="00975AC6">
              <w:rPr>
                <w:lang w:val="en-AU"/>
              </w:rPr>
              <w:lastRenderedPageBreak/>
              <w:t xml:space="preserve">Specifically permitting stage (‘1’ or ‘2’) labelling on infant formula products, with conditions </w:t>
            </w:r>
          </w:p>
        </w:tc>
        <w:tc>
          <w:tcPr>
            <w:tcW w:w="3685" w:type="dxa"/>
          </w:tcPr>
          <w:p w14:paraId="0C01B9EE" w14:textId="3B249ED3" w:rsidR="00101826" w:rsidRPr="00500258" w:rsidRDefault="00101826" w:rsidP="0033665B">
            <w:pPr>
              <w:widowControl/>
              <w:spacing w:before="50" w:after="50"/>
              <w:rPr>
                <w:lang w:val="en-AU" w:eastAsia="en-AU" w:bidi="ar-SA"/>
              </w:rPr>
            </w:pPr>
            <w:r w:rsidRPr="00500258">
              <w:rPr>
                <w:lang w:val="en-AU" w:eastAsia="en-AU" w:bidi="ar-SA"/>
              </w:rPr>
              <w:t xml:space="preserve">Some </w:t>
            </w:r>
            <w:r w:rsidR="00DA22CD">
              <w:rPr>
                <w:lang w:val="en-AU" w:eastAsia="en-AU" w:bidi="ar-SA"/>
              </w:rPr>
              <w:t>submitters</w:t>
            </w:r>
            <w:r w:rsidRPr="00500258">
              <w:rPr>
                <w:lang w:val="en-AU" w:eastAsia="en-AU" w:bidi="ar-SA"/>
              </w:rPr>
              <w:t xml:space="preserve">’ preference was for the use of stage numbers to be prohibited. </w:t>
            </w:r>
          </w:p>
          <w:p w14:paraId="3946A4EC" w14:textId="06EDE3E4" w:rsidR="00101826" w:rsidRPr="00500258" w:rsidRDefault="00101826" w:rsidP="0033665B">
            <w:pPr>
              <w:widowControl/>
              <w:spacing w:before="50" w:after="50"/>
              <w:rPr>
                <w:lang w:val="en-AU" w:eastAsia="en-AU" w:bidi="ar-SA"/>
              </w:rPr>
            </w:pPr>
            <w:r w:rsidRPr="00500258">
              <w:rPr>
                <w:lang w:val="en-AU" w:eastAsia="en-AU" w:bidi="ar-SA"/>
              </w:rPr>
              <w:t>Reasons included that the practice suggests that infants have to progress through each stage</w:t>
            </w:r>
            <w:r w:rsidRPr="00500258">
              <w:rPr>
                <w:rStyle w:val="FootnoteReference"/>
                <w:lang w:val="en-AU" w:eastAsia="en-AU" w:bidi="ar-SA"/>
              </w:rPr>
              <w:footnoteReference w:id="104"/>
            </w:r>
            <w:r w:rsidRPr="00500258">
              <w:rPr>
                <w:lang w:val="en-AU" w:eastAsia="en-AU" w:bidi="ar-SA"/>
              </w:rPr>
              <w:t xml:space="preserve">, it enables advertising </w:t>
            </w:r>
            <w:r w:rsidR="00CA5891" w:rsidRPr="00500258">
              <w:rPr>
                <w:lang w:val="en-AU" w:eastAsia="en-AU" w:bidi="ar-SA"/>
              </w:rPr>
              <w:t xml:space="preserve">of </w:t>
            </w:r>
            <w:r w:rsidRPr="00500258">
              <w:rPr>
                <w:lang w:val="en-AU" w:eastAsia="en-AU" w:bidi="ar-SA"/>
              </w:rPr>
              <w:t xml:space="preserve">the benefits of infant formula products on toddler milks and statements </w:t>
            </w:r>
            <w:r w:rsidR="00CA5891" w:rsidRPr="00500258">
              <w:rPr>
                <w:lang w:val="en-AU" w:eastAsia="en-AU" w:bidi="ar-SA"/>
              </w:rPr>
              <w:t xml:space="preserve">such as </w:t>
            </w:r>
            <w:r w:rsidRPr="00500258">
              <w:rPr>
                <w:lang w:val="en-AU" w:eastAsia="en-AU" w:bidi="ar-SA"/>
              </w:rPr>
              <w:t>“for ages 6 months and under”</w:t>
            </w:r>
            <w:r w:rsidR="00CA5891" w:rsidRPr="00500258">
              <w:rPr>
                <w:lang w:val="en-AU" w:eastAsia="en-AU" w:bidi="ar-SA"/>
              </w:rPr>
              <w:t xml:space="preserve"> can cause confusion</w:t>
            </w:r>
            <w:r w:rsidRPr="00500258">
              <w:rPr>
                <w:lang w:val="en-AU" w:eastAsia="en-AU" w:bidi="ar-SA"/>
              </w:rPr>
              <w:t xml:space="preserve">. </w:t>
            </w:r>
          </w:p>
        </w:tc>
        <w:tc>
          <w:tcPr>
            <w:tcW w:w="3685" w:type="dxa"/>
          </w:tcPr>
          <w:p w14:paraId="6631B3D2" w14:textId="0F2CB3C5" w:rsidR="00101826" w:rsidRPr="00500258" w:rsidRDefault="00101826" w:rsidP="0033665B">
            <w:pPr>
              <w:widowControl/>
              <w:spacing w:before="50" w:after="50"/>
              <w:rPr>
                <w:lang w:val="en-AU" w:eastAsia="en-AU" w:bidi="ar-SA"/>
              </w:rPr>
            </w:pPr>
            <w:r w:rsidRPr="00500258">
              <w:rPr>
                <w:lang w:val="en-AU" w:eastAsia="en-AU" w:bidi="ar-SA"/>
              </w:rPr>
              <w:t>FSANZ considered new evidence provided</w:t>
            </w:r>
            <w:r w:rsidR="00CA5891" w:rsidRPr="00500258">
              <w:rPr>
                <w:lang w:val="en-AU" w:eastAsia="en-AU" w:bidi="ar-SA"/>
              </w:rPr>
              <w:t xml:space="preserve"> at the </w:t>
            </w:r>
            <w:r w:rsidR="002074D4">
              <w:rPr>
                <w:lang w:val="en-AU" w:eastAsia="en-AU" w:bidi="ar-SA"/>
              </w:rPr>
              <w:t>2nd</w:t>
            </w:r>
            <w:r w:rsidR="00CA5891" w:rsidRPr="00500258">
              <w:rPr>
                <w:lang w:val="en-AU" w:eastAsia="en-AU" w:bidi="ar-SA"/>
              </w:rPr>
              <w:t xml:space="preserve"> CFS but</w:t>
            </w:r>
            <w:r w:rsidRPr="00500258">
              <w:rPr>
                <w:lang w:val="en-AU" w:eastAsia="en-AU" w:bidi="ar-SA"/>
              </w:rPr>
              <w:t xml:space="preserve"> </w:t>
            </w:r>
            <w:r w:rsidR="00CA5891" w:rsidRPr="00500258">
              <w:rPr>
                <w:lang w:val="en-AU" w:eastAsia="en-AU" w:bidi="ar-SA"/>
              </w:rPr>
              <w:t>re</w:t>
            </w:r>
            <w:r w:rsidRPr="00500258">
              <w:rPr>
                <w:lang w:val="en-AU" w:eastAsia="en-AU" w:bidi="ar-SA"/>
              </w:rPr>
              <w:t xml:space="preserve">tained this element of the </w:t>
            </w:r>
            <w:r w:rsidR="00160387" w:rsidRPr="00500258">
              <w:rPr>
                <w:lang w:val="en-AU" w:eastAsia="en-AU" w:bidi="ar-SA"/>
              </w:rPr>
              <w:t xml:space="preserve">proposed changes. </w:t>
            </w:r>
            <w:r w:rsidRPr="00500258">
              <w:rPr>
                <w:lang w:val="en-AU" w:eastAsia="en-AU" w:bidi="ar-SA"/>
              </w:rPr>
              <w:t xml:space="preserve"> </w:t>
            </w:r>
          </w:p>
          <w:p w14:paraId="1BCC6113" w14:textId="6F4C5022" w:rsidR="00101826" w:rsidRPr="00500258" w:rsidRDefault="00101826" w:rsidP="0033665B">
            <w:pPr>
              <w:widowControl/>
              <w:spacing w:before="50" w:after="50"/>
              <w:rPr>
                <w:lang w:val="en-AU" w:eastAsia="en-AU" w:bidi="ar-SA"/>
              </w:rPr>
            </w:pPr>
            <w:r w:rsidRPr="00500258">
              <w:rPr>
                <w:lang w:val="en-AU" w:eastAsia="en-AU" w:bidi="ar-SA"/>
              </w:rPr>
              <w:t>FSANZ</w:t>
            </w:r>
            <w:r w:rsidR="00CA5891" w:rsidRPr="00500258">
              <w:rPr>
                <w:lang w:val="en-AU" w:eastAsia="en-AU" w:bidi="ar-SA"/>
              </w:rPr>
              <w:t>’s decision is informed by</w:t>
            </w:r>
            <w:r w:rsidRPr="00500258">
              <w:rPr>
                <w:lang w:val="en-AU" w:eastAsia="en-AU" w:bidi="ar-SA"/>
              </w:rPr>
              <w:t xml:space="preserve"> evidence that some </w:t>
            </w:r>
            <w:r w:rsidR="00272FCD">
              <w:rPr>
                <w:lang w:val="en-AU" w:eastAsia="en-AU" w:bidi="ar-SA"/>
              </w:rPr>
              <w:t>caregivers</w:t>
            </w:r>
            <w:r w:rsidRPr="00500258">
              <w:rPr>
                <w:lang w:val="en-AU" w:eastAsia="en-AU" w:bidi="ar-SA"/>
              </w:rPr>
              <w:t xml:space="preserve"> do use the numbers to identify the correct product.</w:t>
            </w:r>
          </w:p>
          <w:p w14:paraId="0AB4CAF5" w14:textId="5DAB0BEE" w:rsidR="00101826" w:rsidRPr="00500258" w:rsidRDefault="00CA5891" w:rsidP="0033665B">
            <w:pPr>
              <w:widowControl/>
              <w:spacing w:before="50" w:after="50"/>
              <w:rPr>
                <w:lang w:val="en-AU" w:eastAsia="en-AU" w:bidi="ar-SA"/>
              </w:rPr>
            </w:pPr>
            <w:r w:rsidRPr="00500258">
              <w:rPr>
                <w:lang w:val="en-AU" w:eastAsia="en-AU" w:bidi="ar-SA"/>
              </w:rPr>
              <w:t>Additionally</w:t>
            </w:r>
            <w:r w:rsidR="00101826" w:rsidRPr="00500258">
              <w:rPr>
                <w:lang w:val="en-AU" w:eastAsia="en-AU" w:bidi="ar-SA"/>
              </w:rPr>
              <w:t>, in FSANZ</w:t>
            </w:r>
            <w:r w:rsidRPr="00500258">
              <w:rPr>
                <w:lang w:val="en-AU" w:eastAsia="en-AU" w:bidi="ar-SA"/>
              </w:rPr>
              <w:t>’s</w:t>
            </w:r>
            <w:r w:rsidR="00101826" w:rsidRPr="00500258">
              <w:rPr>
                <w:lang w:val="en-AU" w:eastAsia="en-AU" w:bidi="ar-SA"/>
              </w:rPr>
              <w:t xml:space="preserve"> assessment, other elements of the </w:t>
            </w:r>
            <w:r w:rsidR="00160387" w:rsidRPr="00500258">
              <w:rPr>
                <w:lang w:val="en-AU" w:eastAsia="en-AU" w:bidi="ar-SA"/>
              </w:rPr>
              <w:t xml:space="preserve">proposed changes </w:t>
            </w:r>
            <w:r w:rsidR="00101826" w:rsidRPr="00500258">
              <w:rPr>
                <w:lang w:val="en-AU" w:eastAsia="en-AU" w:bidi="ar-SA"/>
              </w:rPr>
              <w:t>resolve issues identified. This includes the requirement that infant formula products look different to other formula products and that the age statement appears with the stage label on the front of the pack.</w:t>
            </w:r>
          </w:p>
        </w:tc>
      </w:tr>
      <w:tr w:rsidR="00101826" w:rsidRPr="00975AC6" w14:paraId="7504DBEC" w14:textId="77777777" w:rsidTr="008F487A">
        <w:tc>
          <w:tcPr>
            <w:tcW w:w="1984" w:type="dxa"/>
          </w:tcPr>
          <w:p w14:paraId="6698F6BC" w14:textId="77777777" w:rsidR="00101826" w:rsidRPr="00975AC6" w:rsidRDefault="00101826" w:rsidP="0033665B">
            <w:pPr>
              <w:widowControl/>
              <w:spacing w:before="50" w:after="50"/>
              <w:rPr>
                <w:lang w:val="en-AU"/>
              </w:rPr>
            </w:pPr>
            <w:r w:rsidRPr="00975AC6">
              <w:rPr>
                <w:lang w:val="en-AU"/>
              </w:rPr>
              <w:t xml:space="preserve">No specific requirement for novel foods or nutritive substances to undergo pre-market assessment when used in infant formula products </w:t>
            </w:r>
          </w:p>
        </w:tc>
        <w:tc>
          <w:tcPr>
            <w:tcW w:w="3685" w:type="dxa"/>
          </w:tcPr>
          <w:p w14:paraId="153E86C1" w14:textId="05F592BD" w:rsidR="00101826" w:rsidRPr="00500258" w:rsidRDefault="00101826" w:rsidP="0033665B">
            <w:pPr>
              <w:widowControl/>
              <w:spacing w:before="50" w:after="50"/>
              <w:rPr>
                <w:lang w:val="en-AU" w:eastAsia="en-AU" w:bidi="ar-SA"/>
              </w:rPr>
            </w:pPr>
            <w:r w:rsidRPr="00500258">
              <w:rPr>
                <w:lang w:val="en-AU" w:eastAsia="en-AU" w:bidi="ar-SA"/>
              </w:rPr>
              <w:t xml:space="preserve">Some government </w:t>
            </w:r>
            <w:r w:rsidR="00DA22CD">
              <w:rPr>
                <w:lang w:val="en-AU" w:eastAsia="en-AU" w:bidi="ar-SA"/>
              </w:rPr>
              <w:t>submitters</w:t>
            </w:r>
            <w:r w:rsidRPr="00500258">
              <w:rPr>
                <w:lang w:val="en-AU" w:eastAsia="en-AU" w:bidi="ar-SA"/>
              </w:rPr>
              <w:t xml:space="preserve"> were concerned that the standards did not specifically require novel foods or nutritive substances to undergo pre-market assessment when used in infant formula products. This creates a potential lack of clarity. </w:t>
            </w:r>
          </w:p>
          <w:p w14:paraId="1AC468A4" w14:textId="77777777" w:rsidR="00101826" w:rsidRPr="00500258" w:rsidRDefault="00101826" w:rsidP="008F487A">
            <w:pPr>
              <w:widowControl/>
              <w:spacing w:before="50" w:after="50"/>
              <w:rPr>
                <w:lang w:eastAsia="en-AU" w:bidi="ar-SA"/>
              </w:rPr>
            </w:pPr>
            <w:r w:rsidRPr="008F487A">
              <w:rPr>
                <w:lang w:eastAsia="en-AU" w:bidi="ar-SA"/>
              </w:rPr>
              <w:t>They consider that the general requirement that applies for all standards “</w:t>
            </w:r>
            <w:r w:rsidRPr="008F487A">
              <w:rPr>
                <w:i/>
                <w:iCs/>
                <w:lang w:eastAsia="en-AU" w:bidi="ar-SA"/>
              </w:rPr>
              <w:t>leaves potential gaps for substances which may not fall within the current distinct categories</w:t>
            </w:r>
            <w:r w:rsidRPr="008F487A">
              <w:rPr>
                <w:lang w:eastAsia="en-AU" w:bidi="ar-SA"/>
              </w:rPr>
              <w:t>”.</w:t>
            </w:r>
            <w:r w:rsidRPr="008F487A">
              <w:rPr>
                <w:rStyle w:val="FootnoteReference"/>
                <w:lang w:eastAsia="en-AU" w:bidi="ar-SA"/>
              </w:rPr>
              <w:footnoteReference w:id="105"/>
            </w:r>
            <w:r w:rsidRPr="008F487A">
              <w:rPr>
                <w:lang w:eastAsia="en-AU" w:bidi="ar-SA"/>
              </w:rPr>
              <w:t xml:space="preserve"> </w:t>
            </w:r>
          </w:p>
          <w:p w14:paraId="7BEF1CD6" w14:textId="77777777" w:rsidR="00101826" w:rsidRPr="00500258" w:rsidRDefault="00101826" w:rsidP="0033665B">
            <w:pPr>
              <w:widowControl/>
              <w:spacing w:before="50" w:after="50"/>
              <w:rPr>
                <w:lang w:val="en-AU" w:eastAsia="en-AU" w:bidi="ar-SA"/>
              </w:rPr>
            </w:pPr>
            <w:r w:rsidRPr="00500258">
              <w:rPr>
                <w:lang w:val="en-AU" w:eastAsia="en-AU" w:bidi="ar-SA"/>
              </w:rPr>
              <w:t xml:space="preserve">INC stated that it appears that what is a novel food or nutritive substance is open to interpretation. </w:t>
            </w:r>
          </w:p>
        </w:tc>
        <w:tc>
          <w:tcPr>
            <w:tcW w:w="3685" w:type="dxa"/>
          </w:tcPr>
          <w:p w14:paraId="1F3245F7" w14:textId="0AE5A974" w:rsidR="00101826" w:rsidRPr="00500258" w:rsidRDefault="00101826" w:rsidP="0033665B">
            <w:pPr>
              <w:widowControl/>
              <w:spacing w:before="50" w:after="50"/>
              <w:rPr>
                <w:lang w:val="en-AU" w:eastAsia="en-AU" w:bidi="ar-SA"/>
              </w:rPr>
            </w:pPr>
            <w:r w:rsidRPr="00500258">
              <w:rPr>
                <w:lang w:val="en-AU" w:eastAsia="en-AU" w:bidi="ar-SA"/>
              </w:rPr>
              <w:t>FSANZ view is that the Code is clear in prohibiting any substance from being added to infant formula products unless expressly permitted.</w:t>
            </w:r>
          </w:p>
          <w:p w14:paraId="66B2D0E5" w14:textId="77777777" w:rsidR="00101826" w:rsidRPr="00500258" w:rsidRDefault="00101826" w:rsidP="0033665B">
            <w:pPr>
              <w:widowControl/>
              <w:spacing w:before="50" w:after="50"/>
              <w:rPr>
                <w:lang w:val="en-AU" w:eastAsia="en-AU" w:bidi="ar-SA"/>
              </w:rPr>
            </w:pPr>
            <w:r w:rsidRPr="00500258">
              <w:rPr>
                <w:lang w:val="en-AU" w:eastAsia="en-AU" w:bidi="ar-SA"/>
              </w:rPr>
              <w:t xml:space="preserve">There is a proposal (P1024) which will review arrangements for nutritive and novel substances. </w:t>
            </w:r>
          </w:p>
        </w:tc>
      </w:tr>
    </w:tbl>
    <w:p w14:paraId="17C913B7" w14:textId="36094CEF" w:rsidR="005C0E81" w:rsidRPr="00500258" w:rsidRDefault="005C0E81" w:rsidP="005F58C5">
      <w:pPr>
        <w:keepNext/>
        <w:keepLines/>
        <w:rPr>
          <w:b/>
          <w:lang w:val="en-AU"/>
        </w:rPr>
      </w:pPr>
      <w:r w:rsidRPr="00500258">
        <w:rPr>
          <w:b/>
          <w:lang w:val="en-AU"/>
        </w:rPr>
        <w:t xml:space="preserve">Comments on impact analysis at the </w:t>
      </w:r>
      <w:r w:rsidR="002074D4">
        <w:rPr>
          <w:b/>
          <w:lang w:val="en-AU"/>
        </w:rPr>
        <w:t>2nd</w:t>
      </w:r>
      <w:r w:rsidRPr="00500258">
        <w:rPr>
          <w:b/>
          <w:lang w:val="en-AU"/>
        </w:rPr>
        <w:t xml:space="preserve"> CFS</w:t>
      </w:r>
    </w:p>
    <w:p w14:paraId="1360E508" w14:textId="2F83BCC6" w:rsidR="00EB1F26" w:rsidRPr="00500258" w:rsidRDefault="00AA4786" w:rsidP="00EB1F26">
      <w:pPr>
        <w:rPr>
          <w:lang w:val="en-AU"/>
        </w:rPr>
      </w:pPr>
      <w:r w:rsidRPr="00500258">
        <w:rPr>
          <w:lang w:val="en-AU"/>
        </w:rPr>
        <w:t xml:space="preserve">The </w:t>
      </w:r>
      <w:r w:rsidR="002074D4">
        <w:rPr>
          <w:lang w:val="en-AU"/>
        </w:rPr>
        <w:t>2nd</w:t>
      </w:r>
      <w:r w:rsidRPr="00500258">
        <w:rPr>
          <w:lang w:val="en-AU"/>
        </w:rPr>
        <w:t xml:space="preserve"> CFS </w:t>
      </w:r>
      <w:r w:rsidR="00532A08" w:rsidRPr="00500258">
        <w:rPr>
          <w:lang w:val="en-AU"/>
        </w:rPr>
        <w:t xml:space="preserve">contained impact analysis </w:t>
      </w:r>
      <w:r w:rsidR="00604314" w:rsidRPr="00500258">
        <w:rPr>
          <w:lang w:val="en-AU"/>
        </w:rPr>
        <w:t xml:space="preserve">on the proposed changes </w:t>
      </w:r>
      <w:r w:rsidR="00AE4309" w:rsidRPr="00500258">
        <w:rPr>
          <w:lang w:val="en-AU"/>
        </w:rPr>
        <w:t xml:space="preserve">(as they were defined within the </w:t>
      </w:r>
      <w:r w:rsidR="002074D4">
        <w:rPr>
          <w:lang w:val="en-AU"/>
        </w:rPr>
        <w:t>2nd</w:t>
      </w:r>
      <w:r w:rsidR="00AE4309" w:rsidRPr="00500258">
        <w:rPr>
          <w:lang w:val="en-AU"/>
        </w:rPr>
        <w:t xml:space="preserve"> CFS)</w:t>
      </w:r>
      <w:r w:rsidR="00604314" w:rsidRPr="00500258">
        <w:rPr>
          <w:lang w:val="en-AU"/>
        </w:rPr>
        <w:t>.</w:t>
      </w:r>
      <w:r w:rsidR="00604314" w:rsidRPr="00500258">
        <w:rPr>
          <w:rStyle w:val="FootnoteReference"/>
          <w:lang w:val="en-AU"/>
        </w:rPr>
        <w:footnoteReference w:id="106"/>
      </w:r>
      <w:r w:rsidR="00AE4309" w:rsidRPr="00500258">
        <w:rPr>
          <w:lang w:val="en-AU"/>
        </w:rPr>
        <w:t xml:space="preserve"> This DRIS is </w:t>
      </w:r>
      <w:r w:rsidR="000013CE" w:rsidRPr="00500258">
        <w:rPr>
          <w:lang w:val="en-AU"/>
        </w:rPr>
        <w:t>an updated version of the</w:t>
      </w:r>
      <w:r w:rsidR="00AE4309" w:rsidRPr="00500258">
        <w:rPr>
          <w:lang w:val="en-AU"/>
        </w:rPr>
        <w:t xml:space="preserve"> impact analysis </w:t>
      </w:r>
      <w:r w:rsidR="000013CE" w:rsidRPr="00500258">
        <w:rPr>
          <w:lang w:val="en-AU"/>
        </w:rPr>
        <w:t xml:space="preserve">presented at the </w:t>
      </w:r>
      <w:r w:rsidR="002074D4">
        <w:rPr>
          <w:lang w:val="en-AU"/>
        </w:rPr>
        <w:t>2nd</w:t>
      </w:r>
      <w:r w:rsidR="000013CE" w:rsidRPr="00500258">
        <w:rPr>
          <w:lang w:val="en-AU"/>
        </w:rPr>
        <w:t xml:space="preserve"> CFS.</w:t>
      </w:r>
    </w:p>
    <w:p w14:paraId="0708CFB5" w14:textId="35045A20" w:rsidR="007A5CBF" w:rsidRPr="00500258" w:rsidRDefault="00EB1F26" w:rsidP="007A5CBF">
      <w:pPr>
        <w:rPr>
          <w:lang w:val="en-AU"/>
        </w:rPr>
      </w:pPr>
      <w:r w:rsidRPr="00500258">
        <w:rPr>
          <w:lang w:val="en-AU"/>
        </w:rPr>
        <w:t xml:space="preserve">There were less comments on the impact analysis, relative to other </w:t>
      </w:r>
      <w:r w:rsidR="002074D4">
        <w:rPr>
          <w:lang w:val="en-AU"/>
        </w:rPr>
        <w:t>2nd</w:t>
      </w:r>
      <w:r w:rsidRPr="00500258">
        <w:rPr>
          <w:lang w:val="en-AU"/>
        </w:rPr>
        <w:t xml:space="preserve"> CFS documents. </w:t>
      </w:r>
      <w:r w:rsidR="00ED2BA3" w:rsidRPr="00500258">
        <w:rPr>
          <w:lang w:val="en-AU"/>
        </w:rPr>
        <w:t>The majority of comments were from industry.</w:t>
      </w:r>
    </w:p>
    <w:p w14:paraId="5663E19E" w14:textId="2F792947" w:rsidR="006F0AFD" w:rsidRPr="00500258" w:rsidRDefault="006F0AFD" w:rsidP="00FE520C">
      <w:pPr>
        <w:keepNext/>
        <w:keepLines/>
        <w:rPr>
          <w:lang w:val="en-AU"/>
        </w:rPr>
      </w:pPr>
      <w:r w:rsidRPr="00500258">
        <w:rPr>
          <w:lang w:val="en-AU"/>
        </w:rPr>
        <w:lastRenderedPageBreak/>
        <w:t xml:space="preserve">The following is a </w:t>
      </w:r>
      <w:r w:rsidR="00AE2F73" w:rsidRPr="00500258">
        <w:rPr>
          <w:lang w:val="en-AU"/>
        </w:rPr>
        <w:t>high level</w:t>
      </w:r>
      <w:r w:rsidRPr="00500258">
        <w:rPr>
          <w:lang w:val="en-AU"/>
        </w:rPr>
        <w:t xml:space="preserve"> discussion of</w:t>
      </w:r>
      <w:r w:rsidR="00AE2F73" w:rsidRPr="00500258">
        <w:rPr>
          <w:lang w:val="en-AU"/>
        </w:rPr>
        <w:t xml:space="preserve"> outcomes of the consultation on the impact analysi</w:t>
      </w:r>
      <w:r w:rsidRPr="00500258">
        <w:rPr>
          <w:lang w:val="en-AU"/>
        </w:rPr>
        <w:t>s.</w:t>
      </w:r>
    </w:p>
    <w:p w14:paraId="53C9BB7C" w14:textId="7187B9CC" w:rsidR="006F0AFD" w:rsidRPr="00500258" w:rsidRDefault="000013CE" w:rsidP="007A5CBF">
      <w:pPr>
        <w:rPr>
          <w:lang w:val="en-AU"/>
        </w:rPr>
      </w:pPr>
      <w:r w:rsidRPr="00500258">
        <w:rPr>
          <w:lang w:val="en-AU"/>
        </w:rPr>
        <w:t>Stakeholders expressed</w:t>
      </w:r>
      <w:r w:rsidR="006F0AFD" w:rsidRPr="00500258">
        <w:rPr>
          <w:lang w:val="en-AU"/>
        </w:rPr>
        <w:t xml:space="preserve"> agreement </w:t>
      </w:r>
      <w:r w:rsidR="004871FF" w:rsidRPr="00500258">
        <w:rPr>
          <w:lang w:val="en-AU"/>
        </w:rPr>
        <w:t xml:space="preserve">with </w:t>
      </w:r>
      <w:r w:rsidR="006414CE" w:rsidRPr="00500258">
        <w:rPr>
          <w:lang w:val="en-AU"/>
        </w:rPr>
        <w:t xml:space="preserve">the following aspects of the </w:t>
      </w:r>
      <w:r w:rsidR="00F519B7" w:rsidRPr="00500258">
        <w:rPr>
          <w:lang w:val="en-AU"/>
        </w:rPr>
        <w:t>impact analysis:</w:t>
      </w:r>
    </w:p>
    <w:p w14:paraId="64B4390E" w14:textId="0BA802CB" w:rsidR="004871FF" w:rsidRPr="00500258" w:rsidRDefault="00C931AE" w:rsidP="006F0AFD">
      <w:pPr>
        <w:pStyle w:val="FSBullet1"/>
        <w:rPr>
          <w:lang w:val="en-AU"/>
        </w:rPr>
      </w:pPr>
      <w:r w:rsidRPr="00500258">
        <w:rPr>
          <w:lang w:val="en-AU"/>
        </w:rPr>
        <w:t>the proposed standards achieve greater harmonisation with international standards, which will benefit manufacturers</w:t>
      </w:r>
    </w:p>
    <w:p w14:paraId="2CC8B95E" w14:textId="111C0410" w:rsidR="006F0AFD" w:rsidRPr="00FE520C" w:rsidRDefault="006414CE" w:rsidP="006F0AFD">
      <w:pPr>
        <w:pStyle w:val="FSBullet1"/>
        <w:rPr>
          <w:lang w:val="en-AU"/>
        </w:rPr>
      </w:pPr>
      <w:r w:rsidRPr="00500258">
        <w:rPr>
          <w:lang w:val="en-AU"/>
        </w:rPr>
        <w:t>the estimates for the quantifiable costs to industry</w:t>
      </w:r>
      <w:r w:rsidR="0008094D" w:rsidRPr="00500258">
        <w:rPr>
          <w:lang w:val="en-AU"/>
        </w:rPr>
        <w:t xml:space="preserve"> (reformulation and relabelling costs)</w:t>
      </w:r>
      <w:r w:rsidR="0032378E" w:rsidRPr="00500258">
        <w:rPr>
          <w:lang w:val="en-AU"/>
        </w:rPr>
        <w:t>.</w:t>
      </w:r>
    </w:p>
    <w:p w14:paraId="526FA109" w14:textId="406D785B" w:rsidR="00AE2F73" w:rsidRPr="00500258" w:rsidRDefault="006F0AFD" w:rsidP="00C952E7">
      <w:pPr>
        <w:rPr>
          <w:lang w:val="en-AU"/>
        </w:rPr>
      </w:pPr>
      <w:r w:rsidRPr="00500258">
        <w:rPr>
          <w:lang w:val="en-AU" w:bidi="ar-SA"/>
        </w:rPr>
        <w:t xml:space="preserve">There was </w:t>
      </w:r>
      <w:r w:rsidR="00AA7F21" w:rsidRPr="00500258">
        <w:rPr>
          <w:lang w:val="en-AU"/>
        </w:rPr>
        <w:t>p</w:t>
      </w:r>
      <w:r w:rsidR="00C406C7" w:rsidRPr="00500258">
        <w:rPr>
          <w:lang w:val="en-AU"/>
        </w:rPr>
        <w:t>artial support for the conclusion that benefits will outweigh costs</w:t>
      </w:r>
      <w:r w:rsidR="005A61BE" w:rsidRPr="00500258">
        <w:rPr>
          <w:lang w:val="en-AU"/>
        </w:rPr>
        <w:t>:</w:t>
      </w:r>
    </w:p>
    <w:p w14:paraId="51FC89D2" w14:textId="0CEB8D08" w:rsidR="00C406C7" w:rsidRPr="00500258" w:rsidRDefault="00AA7F21" w:rsidP="00C952E7">
      <w:pPr>
        <w:pStyle w:val="FSBullet1"/>
        <w:rPr>
          <w:lang w:val="en-AU"/>
        </w:rPr>
      </w:pPr>
      <w:r w:rsidRPr="00500258">
        <w:rPr>
          <w:lang w:val="en-AU"/>
        </w:rPr>
        <w:t>the AFGC supported the conclusion</w:t>
      </w:r>
    </w:p>
    <w:p w14:paraId="7A6E8516" w14:textId="7D2EB5CE" w:rsidR="006F0AFD" w:rsidRPr="00500258" w:rsidRDefault="002B0137" w:rsidP="006F0AFD">
      <w:pPr>
        <w:pStyle w:val="FSBullet1"/>
        <w:rPr>
          <w:lang w:val="en-AU"/>
        </w:rPr>
      </w:pPr>
      <w:r w:rsidRPr="00500258">
        <w:rPr>
          <w:lang w:val="en-AU"/>
        </w:rPr>
        <w:t>the NZFGC supported the conclusion,</w:t>
      </w:r>
      <w:r w:rsidR="006F0AFD" w:rsidRPr="00500258">
        <w:rPr>
          <w:lang w:val="en-AU"/>
        </w:rPr>
        <w:t xml:space="preserve"> </w:t>
      </w:r>
      <w:r w:rsidRPr="00500258">
        <w:rPr>
          <w:lang w:val="en-AU"/>
        </w:rPr>
        <w:t>if</w:t>
      </w:r>
      <w:r w:rsidR="006F0AFD" w:rsidRPr="00500258">
        <w:rPr>
          <w:lang w:val="en-AU"/>
        </w:rPr>
        <w:t>:</w:t>
      </w:r>
    </w:p>
    <w:p w14:paraId="46E9E658" w14:textId="5A95965A" w:rsidR="00AA7F21" w:rsidRPr="00500258" w:rsidRDefault="002B0137" w:rsidP="00A934EA">
      <w:pPr>
        <w:pStyle w:val="FSBullet2"/>
        <w:rPr>
          <w:lang w:val="en-AU"/>
        </w:rPr>
      </w:pPr>
      <w:r w:rsidRPr="00500258">
        <w:rPr>
          <w:lang w:val="en-AU"/>
        </w:rPr>
        <w:t>the proposal is modified to allow statements relating to the provenance of ingredients</w:t>
      </w:r>
      <w:r w:rsidR="005E6504" w:rsidRPr="00500258">
        <w:rPr>
          <w:lang w:val="en-AU"/>
        </w:rPr>
        <w:t xml:space="preserve"> (note: the proposed changes were modified to allow this)</w:t>
      </w:r>
    </w:p>
    <w:p w14:paraId="7B1F36CF" w14:textId="001693BF" w:rsidR="00A934EA" w:rsidRPr="00500258" w:rsidRDefault="005E23EE" w:rsidP="006F0AFD">
      <w:pPr>
        <w:pStyle w:val="FSBullet1"/>
        <w:rPr>
          <w:lang w:val="en-AU"/>
        </w:rPr>
      </w:pPr>
      <w:r w:rsidRPr="00500258">
        <w:rPr>
          <w:lang w:val="en-AU"/>
        </w:rPr>
        <w:t xml:space="preserve">the INC (and other submissions </w:t>
      </w:r>
      <w:r w:rsidR="00060353" w:rsidRPr="00500258">
        <w:rPr>
          <w:lang w:val="en-AU"/>
        </w:rPr>
        <w:t>that supported the INC</w:t>
      </w:r>
      <w:r w:rsidR="007D0F46" w:rsidRPr="00500258">
        <w:rPr>
          <w:rStyle w:val="FootnoteReference"/>
          <w:lang w:val="en-AU"/>
        </w:rPr>
        <w:footnoteReference w:id="107"/>
      </w:r>
      <w:r w:rsidR="00060353" w:rsidRPr="00500258">
        <w:rPr>
          <w:lang w:val="en-AU"/>
        </w:rPr>
        <w:t xml:space="preserve">) </w:t>
      </w:r>
      <w:r w:rsidR="006F0AFD" w:rsidRPr="00500258">
        <w:rPr>
          <w:lang w:val="en-AU"/>
        </w:rPr>
        <w:t>supported the conclusion, if:</w:t>
      </w:r>
    </w:p>
    <w:p w14:paraId="345BF062" w14:textId="390B1801" w:rsidR="00A934EA" w:rsidRPr="00500258" w:rsidRDefault="00786BDA" w:rsidP="00A934EA">
      <w:pPr>
        <w:pStyle w:val="FSBullet2"/>
        <w:rPr>
          <w:lang w:val="en-AU"/>
        </w:rPr>
      </w:pPr>
      <w:r w:rsidRPr="00500258">
        <w:rPr>
          <w:lang w:val="en-AU"/>
        </w:rPr>
        <w:t>the restricted sale provisions are removed and</w:t>
      </w:r>
    </w:p>
    <w:p w14:paraId="138A504E" w14:textId="085044E6" w:rsidR="006F0AFD" w:rsidRPr="00FE520C" w:rsidRDefault="00786BDA" w:rsidP="00A934EA">
      <w:pPr>
        <w:pStyle w:val="FSBullet2"/>
        <w:rPr>
          <w:lang w:val="en-AU"/>
        </w:rPr>
      </w:pPr>
      <w:r w:rsidRPr="00500258">
        <w:rPr>
          <w:lang w:val="en-AU"/>
        </w:rPr>
        <w:t>statements relating to the provenance of ingredients are allowed</w:t>
      </w:r>
      <w:r w:rsidR="005E6504" w:rsidRPr="00500258">
        <w:rPr>
          <w:lang w:val="en-AU"/>
        </w:rPr>
        <w:t xml:space="preserve"> (note: the proposed changes were modified to allow this)</w:t>
      </w:r>
      <w:r w:rsidRPr="00500258">
        <w:rPr>
          <w:lang w:val="en-AU"/>
        </w:rPr>
        <w:t>.</w:t>
      </w:r>
    </w:p>
    <w:p w14:paraId="6710047E" w14:textId="79A4B2CE" w:rsidR="00FF102C" w:rsidRPr="00500258" w:rsidRDefault="0013401B" w:rsidP="00A934EA">
      <w:pPr>
        <w:rPr>
          <w:lang w:val="en-AU" w:bidi="ar-SA"/>
        </w:rPr>
      </w:pPr>
      <w:r w:rsidRPr="00500258">
        <w:rPr>
          <w:lang w:val="en-AU" w:bidi="ar-SA"/>
        </w:rPr>
        <w:t xml:space="preserve">Some comments stated that the impact of some issues had not been sufficiently considered, for example the impact of lowering the allowable level of aluminium in soy products. These concerns lead to </w:t>
      </w:r>
      <w:r w:rsidR="00010B6C" w:rsidRPr="00500258">
        <w:rPr>
          <w:lang w:val="en-AU" w:bidi="ar-SA"/>
        </w:rPr>
        <w:t xml:space="preserve">FSANZ modifying the proposed changes, see </w:t>
      </w:r>
      <w:r w:rsidR="00010B6C" w:rsidRPr="00500258">
        <w:rPr>
          <w:lang w:val="en-AU" w:bidi="ar-SA"/>
        </w:rPr>
        <w:fldChar w:fldCharType="begin"/>
      </w:r>
      <w:r w:rsidR="00010B6C" w:rsidRPr="00500258">
        <w:rPr>
          <w:lang w:val="en-AU" w:bidi="ar-SA"/>
        </w:rPr>
        <w:fldChar w:fldCharType="separate"/>
      </w:r>
      <w:r w:rsidR="00010B6C" w:rsidRPr="00500258">
        <w:rPr>
          <w:lang w:val="en-AU"/>
        </w:rPr>
        <w:t xml:space="preserve">table </w:t>
      </w:r>
      <w:r w:rsidR="00010B6C" w:rsidRPr="00975AC6">
        <w:rPr>
          <w:lang w:val="en-AU"/>
        </w:rPr>
        <w:t>10</w:t>
      </w:r>
      <w:r w:rsidR="00010B6C" w:rsidRPr="00500258">
        <w:rPr>
          <w:lang w:val="en-AU"/>
        </w:rPr>
        <w:noBreakHyphen/>
      </w:r>
      <w:r w:rsidR="00010B6C" w:rsidRPr="00975AC6">
        <w:rPr>
          <w:lang w:val="en-AU"/>
        </w:rPr>
        <w:t>2</w:t>
      </w:r>
      <w:r w:rsidR="00010B6C" w:rsidRPr="00500258">
        <w:rPr>
          <w:lang w:val="en-AU" w:bidi="ar-SA"/>
        </w:rPr>
        <w:fldChar w:fldCharType="end"/>
      </w:r>
    </w:p>
    <w:p w14:paraId="3944BA3B" w14:textId="0204C811" w:rsidR="00FB2E91" w:rsidRPr="00500258" w:rsidRDefault="00344C52" w:rsidP="007A5CBF">
      <w:pPr>
        <w:rPr>
          <w:lang w:val="en-AU"/>
        </w:rPr>
      </w:pPr>
      <w:r w:rsidRPr="00500258">
        <w:rPr>
          <w:lang w:val="en-AU"/>
        </w:rPr>
        <w:t>The most significant issue raised was the analysis of the impacts restricting the sale of SMPPi products</w:t>
      </w:r>
      <w:r w:rsidR="000013CE" w:rsidRPr="00500258">
        <w:rPr>
          <w:lang w:val="en-AU"/>
        </w:rPr>
        <w:t>. M</w:t>
      </w:r>
      <w:r w:rsidR="006F461D" w:rsidRPr="00500258">
        <w:rPr>
          <w:lang w:val="en-AU"/>
        </w:rPr>
        <w:t>ost comments</w:t>
      </w:r>
      <w:r w:rsidR="00EF3C5D" w:rsidRPr="00500258">
        <w:rPr>
          <w:lang w:val="en-AU"/>
        </w:rPr>
        <w:t xml:space="preserve"> received were connected to this issue</w:t>
      </w:r>
      <w:r w:rsidR="000013CE" w:rsidRPr="00500258">
        <w:rPr>
          <w:lang w:val="en-AU"/>
        </w:rPr>
        <w:t xml:space="preserve"> in some way.</w:t>
      </w:r>
    </w:p>
    <w:p w14:paraId="007C5171" w14:textId="1DBEED82" w:rsidR="006946E4" w:rsidRPr="00500258" w:rsidRDefault="006946E4" w:rsidP="007A5CBF">
      <w:pPr>
        <w:rPr>
          <w:lang w:val="en-AU"/>
        </w:rPr>
      </w:pPr>
      <w:r w:rsidRPr="00500258">
        <w:rPr>
          <w:lang w:val="en-AU"/>
        </w:rPr>
        <w:t>The INC stated that the impacts of restricting the sale of SMPPi products had been severely understated/minimised by FSANZ.</w:t>
      </w:r>
    </w:p>
    <w:p w14:paraId="20C3B16E" w14:textId="15DAA86E" w:rsidR="00FB2E91" w:rsidRPr="00500258" w:rsidRDefault="00FB2E91" w:rsidP="007A5CBF">
      <w:pPr>
        <w:rPr>
          <w:lang w:val="en-AU"/>
        </w:rPr>
      </w:pPr>
      <w:r w:rsidRPr="00500258">
        <w:rPr>
          <w:lang w:val="en-AU"/>
        </w:rPr>
        <w:t xml:space="preserve">Specifically, </w:t>
      </w:r>
      <w:r w:rsidR="006946E4" w:rsidRPr="00500258">
        <w:rPr>
          <w:lang w:val="en-AU"/>
        </w:rPr>
        <w:t>industry were concerned about restricting the sale of products designed for:</w:t>
      </w:r>
    </w:p>
    <w:p w14:paraId="28ACEAFD" w14:textId="40AA4C6C" w:rsidR="000E2FA3" w:rsidRPr="00500258" w:rsidRDefault="00A04F30" w:rsidP="000E2FA3">
      <w:pPr>
        <w:pStyle w:val="FSBullet1"/>
        <w:rPr>
          <w:lang w:val="en-AU"/>
        </w:rPr>
      </w:pPr>
      <w:r w:rsidRPr="00500258">
        <w:rPr>
          <w:lang w:val="en-AU"/>
        </w:rPr>
        <w:t>r</w:t>
      </w:r>
      <w:r w:rsidR="000E2FA3" w:rsidRPr="00500258">
        <w:rPr>
          <w:lang w:val="en-AU"/>
        </w:rPr>
        <w:t>eflux and anti-regurgitation</w:t>
      </w:r>
    </w:p>
    <w:p w14:paraId="0CBFA7A2" w14:textId="1461CAAD" w:rsidR="000E2FA3" w:rsidRPr="00500258" w:rsidRDefault="00A04F30" w:rsidP="000E2FA3">
      <w:pPr>
        <w:pStyle w:val="FSBullet1"/>
        <w:rPr>
          <w:lang w:val="en-AU"/>
        </w:rPr>
      </w:pPr>
      <w:r w:rsidRPr="00500258">
        <w:rPr>
          <w:lang w:val="en-AU"/>
        </w:rPr>
        <w:t>c</w:t>
      </w:r>
      <w:r w:rsidR="000E2FA3" w:rsidRPr="00500258">
        <w:rPr>
          <w:lang w:val="en-AU"/>
        </w:rPr>
        <w:t>olic and constipation</w:t>
      </w:r>
    </w:p>
    <w:p w14:paraId="2F8E9C6A" w14:textId="73B1621D" w:rsidR="000E2FA3" w:rsidRPr="00500258" w:rsidRDefault="00A04F30" w:rsidP="000E2FA3">
      <w:pPr>
        <w:pStyle w:val="FSBullet1"/>
        <w:rPr>
          <w:lang w:val="en-AU"/>
        </w:rPr>
      </w:pPr>
      <w:r w:rsidRPr="00500258">
        <w:rPr>
          <w:lang w:val="en-AU"/>
        </w:rPr>
        <w:t>s</w:t>
      </w:r>
      <w:r w:rsidR="000E2FA3" w:rsidRPr="00500258">
        <w:rPr>
          <w:lang w:val="en-AU"/>
        </w:rPr>
        <w:t>ensitivity and/or intolerance</w:t>
      </w:r>
    </w:p>
    <w:p w14:paraId="01138930" w14:textId="6DB0A3CA" w:rsidR="00DE1018" w:rsidRPr="00FE520C" w:rsidRDefault="000E2FA3" w:rsidP="00FE520C">
      <w:pPr>
        <w:pStyle w:val="FSBullet1"/>
        <w:rPr>
          <w:lang w:val="en-AU"/>
        </w:rPr>
      </w:pPr>
      <w:r w:rsidRPr="00500258">
        <w:rPr>
          <w:lang w:val="en-AU"/>
        </w:rPr>
        <w:t>allergy</w:t>
      </w:r>
      <w:r w:rsidR="00AB549E" w:rsidRPr="00500258">
        <w:rPr>
          <w:lang w:val="en-AU"/>
        </w:rPr>
        <w:t>.</w:t>
      </w:r>
    </w:p>
    <w:p w14:paraId="13DA9677" w14:textId="2C887A1D" w:rsidR="00DE1018" w:rsidRPr="00500258" w:rsidRDefault="008C0EB5" w:rsidP="00C952E7">
      <w:pPr>
        <w:rPr>
          <w:lang w:val="en-AU"/>
        </w:rPr>
      </w:pPr>
      <w:r w:rsidRPr="00500258">
        <w:rPr>
          <w:lang w:val="en-AU" w:bidi="ar-SA"/>
        </w:rPr>
        <w:t xml:space="preserve">At a high level, </w:t>
      </w:r>
      <w:r w:rsidR="00FB2E91" w:rsidRPr="00500258">
        <w:rPr>
          <w:lang w:val="en-AU" w:bidi="ar-SA"/>
        </w:rPr>
        <w:t>stakeholders said that the restrictions will have the following outcomes:</w:t>
      </w:r>
    </w:p>
    <w:p w14:paraId="17793EFE" w14:textId="0AC17C96" w:rsidR="00FB2E91" w:rsidRPr="00500258" w:rsidRDefault="00DE1018" w:rsidP="00DE1018">
      <w:pPr>
        <w:pStyle w:val="FSBullet1"/>
        <w:rPr>
          <w:lang w:val="en-AU"/>
        </w:rPr>
      </w:pPr>
      <w:r w:rsidRPr="00500258">
        <w:rPr>
          <w:lang w:val="en-AU"/>
        </w:rPr>
        <w:t>negative health effects for infants</w:t>
      </w:r>
    </w:p>
    <w:p w14:paraId="022BA3B8" w14:textId="6325C9B9" w:rsidR="00DE1018" w:rsidRPr="00500258" w:rsidRDefault="00FB2E91" w:rsidP="00DE1018">
      <w:pPr>
        <w:pStyle w:val="FSBullet1"/>
        <w:rPr>
          <w:lang w:val="en-AU"/>
        </w:rPr>
      </w:pPr>
      <w:r w:rsidRPr="00500258">
        <w:rPr>
          <w:lang w:val="en-AU"/>
        </w:rPr>
        <w:t xml:space="preserve">negative health impacts for </w:t>
      </w:r>
      <w:r w:rsidR="009B75EA">
        <w:rPr>
          <w:lang w:val="en-AU"/>
        </w:rPr>
        <w:t>caregivers</w:t>
      </w:r>
      <w:r w:rsidRPr="00500258">
        <w:rPr>
          <w:lang w:val="en-AU"/>
        </w:rPr>
        <w:t xml:space="preserve"> </w:t>
      </w:r>
      <w:r w:rsidR="00DE1018" w:rsidRPr="00500258">
        <w:rPr>
          <w:lang w:val="en-AU"/>
        </w:rPr>
        <w:t xml:space="preserve">with flow on impacts for </w:t>
      </w:r>
      <w:r w:rsidR="009B75EA">
        <w:rPr>
          <w:lang w:val="en-AU"/>
        </w:rPr>
        <w:t>caregivers</w:t>
      </w:r>
      <w:r w:rsidR="00DE1018" w:rsidRPr="00500258">
        <w:rPr>
          <w:lang w:val="en-AU"/>
        </w:rPr>
        <w:t xml:space="preserve"> (through panic, confusion, mental anxiety)</w:t>
      </w:r>
    </w:p>
    <w:p w14:paraId="096D2F0E" w14:textId="3C5EFA07" w:rsidR="00DE1018" w:rsidRPr="00FE520C" w:rsidRDefault="00DE1018" w:rsidP="007A5CBF">
      <w:pPr>
        <w:pStyle w:val="FSBullet1"/>
        <w:rPr>
          <w:lang w:val="en-AU"/>
        </w:rPr>
      </w:pPr>
      <w:r w:rsidRPr="00500258">
        <w:rPr>
          <w:lang w:val="en-AU"/>
        </w:rPr>
        <w:t>a cost to industry</w:t>
      </w:r>
      <w:r w:rsidR="00AB549E" w:rsidRPr="00500258">
        <w:rPr>
          <w:lang w:val="en-AU"/>
        </w:rPr>
        <w:t>, due to some products exiting the market.</w:t>
      </w:r>
    </w:p>
    <w:p w14:paraId="63581F37" w14:textId="0E3141FF" w:rsidR="00DE1018" w:rsidRPr="00500258" w:rsidRDefault="00AB549E" w:rsidP="00FE520C">
      <w:pPr>
        <w:keepNext/>
        <w:keepLines/>
        <w:rPr>
          <w:lang w:val="en-AU"/>
        </w:rPr>
      </w:pPr>
      <w:r w:rsidRPr="00500258">
        <w:rPr>
          <w:lang w:val="en-AU"/>
        </w:rPr>
        <w:lastRenderedPageBreak/>
        <w:t>Stakeholders stated that these outcomes would arise because:</w:t>
      </w:r>
    </w:p>
    <w:p w14:paraId="543F2A26" w14:textId="017FC1C7" w:rsidR="005402CC" w:rsidRPr="00500258" w:rsidRDefault="005402CC" w:rsidP="00FE520C">
      <w:pPr>
        <w:pStyle w:val="FSBullet1"/>
        <w:keepNext/>
        <w:keepLines/>
        <w:rPr>
          <w:lang w:val="en-AU"/>
        </w:rPr>
      </w:pPr>
      <w:r w:rsidRPr="00500258">
        <w:rPr>
          <w:lang w:val="en-AU"/>
        </w:rPr>
        <w:t>relative to supermarkets, pharmacies</w:t>
      </w:r>
      <w:r w:rsidR="00AB549E" w:rsidRPr="00500258">
        <w:rPr>
          <w:lang w:val="en-AU"/>
        </w:rPr>
        <w:t xml:space="preserve"> have</w:t>
      </w:r>
      <w:r w:rsidRPr="00500258">
        <w:rPr>
          <w:lang w:val="en-AU"/>
        </w:rPr>
        <w:t>:</w:t>
      </w:r>
    </w:p>
    <w:p w14:paraId="1FC6B586" w14:textId="3BB8A5C2" w:rsidR="005402CC" w:rsidRPr="00500258" w:rsidRDefault="005402CC" w:rsidP="00FE520C">
      <w:pPr>
        <w:pStyle w:val="FSBullet2"/>
        <w:keepNext/>
        <w:keepLines/>
        <w:rPr>
          <w:lang w:val="en-AU"/>
        </w:rPr>
      </w:pPr>
      <w:r w:rsidRPr="00500258">
        <w:rPr>
          <w:lang w:val="en-AU"/>
        </w:rPr>
        <w:t xml:space="preserve">reduced accessibility for </w:t>
      </w:r>
      <w:r w:rsidR="00272FCD">
        <w:rPr>
          <w:lang w:val="en-AU"/>
        </w:rPr>
        <w:t>caregivers</w:t>
      </w:r>
      <w:r w:rsidRPr="00500258">
        <w:rPr>
          <w:lang w:val="en-AU"/>
        </w:rPr>
        <w:t xml:space="preserve"> in terms of opening hours and locations</w:t>
      </w:r>
    </w:p>
    <w:p w14:paraId="1640CBA0" w14:textId="35BBDE5E" w:rsidR="005402CC" w:rsidRPr="00500258" w:rsidRDefault="005402CC" w:rsidP="00FE520C">
      <w:pPr>
        <w:pStyle w:val="FSBullet2"/>
        <w:keepNext/>
        <w:keepLines/>
        <w:rPr>
          <w:lang w:val="en-AU"/>
        </w:rPr>
      </w:pPr>
      <w:r w:rsidRPr="00500258">
        <w:rPr>
          <w:lang w:val="en-AU"/>
        </w:rPr>
        <w:t>have less shelf space and therefore smaller ranges</w:t>
      </w:r>
    </w:p>
    <w:p w14:paraId="4ED0681B" w14:textId="77777777" w:rsidR="005402CC" w:rsidRPr="00500258" w:rsidRDefault="005402CC" w:rsidP="00FE520C">
      <w:pPr>
        <w:pStyle w:val="FSBullet2"/>
        <w:keepNext/>
        <w:keepLines/>
        <w:rPr>
          <w:lang w:val="en-AU"/>
        </w:rPr>
      </w:pPr>
      <w:r w:rsidRPr="00500258">
        <w:rPr>
          <w:lang w:val="en-AU"/>
        </w:rPr>
        <w:t>less warehouse space</w:t>
      </w:r>
    </w:p>
    <w:p w14:paraId="4D14444D" w14:textId="0686B30A" w:rsidR="005402CC" w:rsidRPr="00500258" w:rsidRDefault="005402CC" w:rsidP="00FE520C">
      <w:pPr>
        <w:pStyle w:val="FSBullet2"/>
        <w:keepNext/>
        <w:keepLines/>
        <w:rPr>
          <w:lang w:val="en-AU"/>
        </w:rPr>
      </w:pPr>
      <w:r w:rsidRPr="00500258">
        <w:rPr>
          <w:lang w:val="en-AU"/>
        </w:rPr>
        <w:t>less efficient logistics</w:t>
      </w:r>
    </w:p>
    <w:p w14:paraId="7B311CF8" w14:textId="1627FEC9" w:rsidR="00706362" w:rsidRPr="00500258" w:rsidRDefault="001D17F3" w:rsidP="00EF3C5D">
      <w:pPr>
        <w:pStyle w:val="FSBullet1"/>
        <w:rPr>
          <w:lang w:val="en-AU"/>
        </w:rPr>
      </w:pPr>
      <w:r w:rsidRPr="00500258">
        <w:rPr>
          <w:lang w:val="en-AU"/>
        </w:rPr>
        <w:t xml:space="preserve">products will cost more, </w:t>
      </w:r>
      <w:r w:rsidR="00DF2C4F" w:rsidRPr="00500258">
        <w:rPr>
          <w:lang w:val="en-AU"/>
        </w:rPr>
        <w:t>due to:</w:t>
      </w:r>
    </w:p>
    <w:p w14:paraId="3CBCE8C6" w14:textId="3D60481E" w:rsidR="001D17F3" w:rsidRPr="00500258" w:rsidRDefault="001D17F3" w:rsidP="001D17F3">
      <w:pPr>
        <w:pStyle w:val="FSBullet2"/>
        <w:rPr>
          <w:lang w:val="en-AU"/>
        </w:rPr>
      </w:pPr>
      <w:r w:rsidRPr="00500258">
        <w:rPr>
          <w:lang w:val="en-AU"/>
        </w:rPr>
        <w:t>the factors listed above</w:t>
      </w:r>
    </w:p>
    <w:p w14:paraId="4587D854" w14:textId="34017A38" w:rsidR="001D17F3" w:rsidRPr="00FE520C" w:rsidRDefault="00DF2C4F" w:rsidP="001D17F3">
      <w:pPr>
        <w:pStyle w:val="FSBullet2"/>
        <w:rPr>
          <w:lang w:val="en-AU"/>
        </w:rPr>
      </w:pPr>
      <w:r w:rsidRPr="00500258">
        <w:rPr>
          <w:lang w:val="en-AU"/>
        </w:rPr>
        <w:t>higher prices of products under the status quo</w:t>
      </w:r>
      <w:r w:rsidR="00B517DE" w:rsidRPr="00500258">
        <w:rPr>
          <w:lang w:val="en-AU"/>
        </w:rPr>
        <w:t xml:space="preserve"> (when current pharmacy SMPPi prices are compared to supermarkets)</w:t>
      </w:r>
      <w:r w:rsidR="001D17F3" w:rsidRPr="00500258">
        <w:rPr>
          <w:lang w:val="en-AU"/>
        </w:rPr>
        <w:t>.</w:t>
      </w:r>
    </w:p>
    <w:p w14:paraId="3C18A978" w14:textId="7502E8F0" w:rsidR="00E810AB" w:rsidRPr="00500258" w:rsidRDefault="00281CA1" w:rsidP="007A5CBF">
      <w:pPr>
        <w:rPr>
          <w:lang w:val="en-AU"/>
        </w:rPr>
      </w:pPr>
      <w:r w:rsidRPr="00500258">
        <w:rPr>
          <w:lang w:val="en-AU"/>
        </w:rPr>
        <w:t xml:space="preserve">The INC provided a report to FSANZ, which quantified the higher selling price of SMPPi products at pharmacies under the status quo and the potential additional distance travelled by </w:t>
      </w:r>
      <w:r w:rsidR="009B75EA">
        <w:rPr>
          <w:lang w:val="en-AU"/>
        </w:rPr>
        <w:t>caregivers</w:t>
      </w:r>
      <w:r w:rsidRPr="00500258">
        <w:rPr>
          <w:lang w:val="en-AU"/>
        </w:rPr>
        <w:t>. The report also concluded that</w:t>
      </w:r>
      <w:r w:rsidR="0058011F" w:rsidRPr="00500258">
        <w:rPr>
          <w:lang w:val="en-AU"/>
        </w:rPr>
        <w:t xml:space="preserve">, because most SMPPi sales are concentrated in a small number of </w:t>
      </w:r>
      <w:r w:rsidR="008264B7" w:rsidRPr="00500258">
        <w:rPr>
          <w:lang w:val="en-AU"/>
        </w:rPr>
        <w:t xml:space="preserve">pharmacy chains, </w:t>
      </w:r>
      <w:r w:rsidR="00951E71" w:rsidRPr="00500258">
        <w:rPr>
          <w:lang w:val="en-AU"/>
        </w:rPr>
        <w:t xml:space="preserve">there will be significant challenges </w:t>
      </w:r>
      <w:r w:rsidR="007A5232" w:rsidRPr="00500258">
        <w:rPr>
          <w:lang w:val="en-AU"/>
        </w:rPr>
        <w:t>to expanding distribution of SMPPi produces.</w:t>
      </w:r>
    </w:p>
    <w:p w14:paraId="40D96064" w14:textId="43DD0FA1" w:rsidR="00E810AB" w:rsidRPr="00500258" w:rsidRDefault="009112BE" w:rsidP="007A5CBF">
      <w:pPr>
        <w:rPr>
          <w:lang w:val="en-AU"/>
        </w:rPr>
      </w:pPr>
      <w:r w:rsidRPr="00500258">
        <w:rPr>
          <w:lang w:val="en-AU"/>
        </w:rPr>
        <w:t xml:space="preserve">FSANZ considered these comments, however ultimately </w:t>
      </w:r>
      <w:r w:rsidR="00E810AB" w:rsidRPr="00500258">
        <w:rPr>
          <w:lang w:val="en-AU"/>
        </w:rPr>
        <w:t xml:space="preserve">concluded that the impact of restricting sale will be minimal. This conclusion is discussed in more detail at section </w:t>
      </w:r>
      <w:r w:rsidR="00E810AB" w:rsidRPr="00500258">
        <w:rPr>
          <w:lang w:val="en-AU"/>
        </w:rPr>
        <w:fldChar w:fldCharType="begin"/>
      </w:r>
      <w:r w:rsidR="00E810AB" w:rsidRPr="00500258">
        <w:rPr>
          <w:lang w:val="en-AU"/>
        </w:rPr>
        <w:instrText xml:space="preserve"> REF _Ref152272884 \r \h </w:instrText>
      </w:r>
      <w:r w:rsidR="00E810AB" w:rsidRPr="00500258">
        <w:rPr>
          <w:lang w:val="en-AU"/>
        </w:rPr>
      </w:r>
      <w:r w:rsidR="00E810AB" w:rsidRPr="00500258">
        <w:rPr>
          <w:lang w:val="en-AU"/>
        </w:rPr>
        <w:fldChar w:fldCharType="separate"/>
      </w:r>
      <w:r w:rsidR="008A310F">
        <w:rPr>
          <w:lang w:val="en-AU"/>
        </w:rPr>
        <w:t>6.3.6</w:t>
      </w:r>
      <w:r w:rsidR="00E810AB" w:rsidRPr="00500258">
        <w:rPr>
          <w:lang w:val="en-AU"/>
        </w:rPr>
        <w:fldChar w:fldCharType="end"/>
      </w:r>
      <w:r w:rsidR="00E810AB" w:rsidRPr="00500258">
        <w:rPr>
          <w:lang w:val="en-AU"/>
        </w:rPr>
        <w:t>.</w:t>
      </w:r>
    </w:p>
    <w:p w14:paraId="2B7F548E" w14:textId="512B181F" w:rsidR="00F707A4" w:rsidRPr="00975AC6" w:rsidRDefault="00E810AB" w:rsidP="00C952E7">
      <w:pPr>
        <w:rPr>
          <w:lang w:val="en-AU"/>
        </w:rPr>
      </w:pPr>
      <w:r w:rsidRPr="00500258">
        <w:rPr>
          <w:lang w:val="en-AU"/>
        </w:rPr>
        <w:t xml:space="preserve">This consideration was partially informed by information provided by pharmacy peak bodies, a group that did not make a submission to the </w:t>
      </w:r>
      <w:r w:rsidR="002074D4">
        <w:rPr>
          <w:lang w:val="en-AU"/>
        </w:rPr>
        <w:t>2nd</w:t>
      </w:r>
      <w:r w:rsidRPr="00500258">
        <w:rPr>
          <w:lang w:val="en-AU"/>
        </w:rPr>
        <w:t xml:space="preserve"> CFS.</w:t>
      </w:r>
    </w:p>
    <w:p w14:paraId="0257E43C" w14:textId="77777777" w:rsidR="00101826" w:rsidRPr="00500258" w:rsidRDefault="00101826" w:rsidP="005F58C5">
      <w:pPr>
        <w:keepNext/>
        <w:keepLines/>
        <w:rPr>
          <w:b/>
          <w:lang w:val="en-AU"/>
        </w:rPr>
      </w:pPr>
      <w:r w:rsidRPr="00500258">
        <w:rPr>
          <w:b/>
          <w:lang w:val="en-AU"/>
        </w:rPr>
        <w:t>Other consultation undertaken</w:t>
      </w:r>
    </w:p>
    <w:p w14:paraId="00DB8BA5" w14:textId="301B585D" w:rsidR="00101826" w:rsidRPr="00975AC6" w:rsidRDefault="00101826" w:rsidP="005F58C5">
      <w:pPr>
        <w:keepNext/>
        <w:keepLines/>
        <w:rPr>
          <w:rStyle w:val="normaltextrun"/>
          <w:rFonts w:cs="Arial"/>
          <w:b/>
          <w:color w:val="000000"/>
          <w:shd w:val="clear" w:color="auto" w:fill="FFFFFF"/>
          <w:lang w:val="en-AU" w:eastAsia="en-AU"/>
        </w:rPr>
      </w:pPr>
      <w:r w:rsidRPr="00500258">
        <w:rPr>
          <w:i/>
          <w:u w:val="single"/>
          <w:lang w:val="en-AU"/>
        </w:rPr>
        <w:t xml:space="preserve">World </w:t>
      </w:r>
      <w:r w:rsidR="00CA5891" w:rsidRPr="00500258">
        <w:rPr>
          <w:i/>
          <w:u w:val="single"/>
          <w:lang w:val="en-AU"/>
        </w:rPr>
        <w:t>T</w:t>
      </w:r>
      <w:r w:rsidRPr="00500258">
        <w:rPr>
          <w:i/>
          <w:u w:val="single"/>
          <w:lang w:val="en-AU"/>
        </w:rPr>
        <w:t xml:space="preserve">rade </w:t>
      </w:r>
      <w:r w:rsidR="00CA5891" w:rsidRPr="00500258">
        <w:rPr>
          <w:i/>
          <w:u w:val="single"/>
          <w:lang w:val="en-AU"/>
        </w:rPr>
        <w:t>O</w:t>
      </w:r>
      <w:r w:rsidRPr="00500258">
        <w:rPr>
          <w:i/>
          <w:u w:val="single"/>
          <w:lang w:val="en-AU"/>
        </w:rPr>
        <w:t xml:space="preserve">rganization (WTO) consultation </w:t>
      </w:r>
    </w:p>
    <w:p w14:paraId="7E301E89" w14:textId="6569D391" w:rsidR="00101826" w:rsidRPr="00975AC6" w:rsidRDefault="00101826" w:rsidP="00101826">
      <w:pPr>
        <w:widowControl/>
        <w:rPr>
          <w:lang w:val="en-AU" w:bidi="ar-SA"/>
        </w:rPr>
      </w:pPr>
      <w:r w:rsidRPr="00975AC6">
        <w:rPr>
          <w:lang w:val="en-AU" w:bidi="ar-SA"/>
        </w:rPr>
        <w:t xml:space="preserve">The WTO </w:t>
      </w:r>
      <w:r w:rsidR="00CA5891" w:rsidRPr="00975AC6">
        <w:rPr>
          <w:lang w:val="en-AU" w:bidi="ar-SA"/>
        </w:rPr>
        <w:t>must</w:t>
      </w:r>
      <w:r w:rsidRPr="00975AC6">
        <w:rPr>
          <w:lang w:val="en-AU" w:bidi="ar-SA"/>
        </w:rPr>
        <w:t xml:space="preserve"> be notified of changes to infant formula standards, under the WTO Agreement on Technical Barriers to Trade.</w:t>
      </w:r>
    </w:p>
    <w:p w14:paraId="6B2650E3" w14:textId="74F692AC" w:rsidR="00101826" w:rsidRPr="00975AC6" w:rsidRDefault="00101826" w:rsidP="00101826">
      <w:pPr>
        <w:widowControl/>
        <w:rPr>
          <w:lang w:val="en-AU" w:bidi="ar-SA"/>
        </w:rPr>
      </w:pPr>
      <w:r w:rsidRPr="00975AC6">
        <w:rPr>
          <w:lang w:val="en-AU" w:bidi="ar-SA"/>
        </w:rPr>
        <w:t>The Australian and New Zealand governments both released a WTO notification in April 2023 outlining the proposed changes to the standards.</w:t>
      </w:r>
    </w:p>
    <w:p w14:paraId="0CCA3A65" w14:textId="08F65C2F" w:rsidR="00101826" w:rsidRPr="00975AC6" w:rsidRDefault="00101826" w:rsidP="00101826">
      <w:pPr>
        <w:widowControl/>
        <w:rPr>
          <w:lang w:val="en-AU" w:bidi="ar-SA"/>
        </w:rPr>
      </w:pPr>
      <w:r w:rsidRPr="00975AC6">
        <w:rPr>
          <w:lang w:val="en-AU" w:bidi="ar-SA"/>
        </w:rPr>
        <w:t>One submission was received from the United States Government.</w:t>
      </w:r>
    </w:p>
    <w:p w14:paraId="452EF714" w14:textId="6E3B2F31" w:rsidR="00101826" w:rsidRPr="00975AC6" w:rsidRDefault="00101826" w:rsidP="00101826">
      <w:pPr>
        <w:widowControl/>
        <w:rPr>
          <w:lang w:val="en-AU" w:bidi="ar-SA"/>
        </w:rPr>
      </w:pPr>
      <w:r w:rsidRPr="00975AC6">
        <w:rPr>
          <w:lang w:val="en-AU" w:bidi="ar-SA"/>
        </w:rPr>
        <w:t>A second notification will be made to the WTO once the amendments have been finalised, prior to the decision to adopt them in the Code.</w:t>
      </w:r>
    </w:p>
    <w:p w14:paraId="35C9918F" w14:textId="78E4572B" w:rsidR="00101826" w:rsidRPr="00500258" w:rsidRDefault="00101826" w:rsidP="005F58C5">
      <w:pPr>
        <w:keepNext/>
        <w:keepLines/>
        <w:rPr>
          <w:i/>
          <w:u w:val="single"/>
          <w:lang w:val="en-AU"/>
        </w:rPr>
      </w:pPr>
      <w:r w:rsidRPr="00500258">
        <w:rPr>
          <w:i/>
          <w:u w:val="single"/>
          <w:lang w:val="en-AU"/>
        </w:rPr>
        <w:t xml:space="preserve">One-on-one consultation held to discuss </w:t>
      </w:r>
      <w:r w:rsidR="00CA5891" w:rsidRPr="00500258">
        <w:rPr>
          <w:i/>
          <w:u w:val="single"/>
          <w:lang w:val="en-AU"/>
        </w:rPr>
        <w:t>the</w:t>
      </w:r>
      <w:r w:rsidRPr="00500258">
        <w:rPr>
          <w:i/>
          <w:u w:val="single"/>
          <w:lang w:val="en-AU"/>
        </w:rPr>
        <w:t xml:space="preserve"> </w:t>
      </w:r>
      <w:r w:rsidR="008536B2" w:rsidRPr="00500258">
        <w:rPr>
          <w:i/>
          <w:u w:val="single"/>
          <w:lang w:val="en-AU"/>
        </w:rPr>
        <w:t>final drafting of proposed standards</w:t>
      </w:r>
    </w:p>
    <w:p w14:paraId="453CB4CA" w14:textId="57D7CF8F" w:rsidR="00101826" w:rsidRPr="00975AC6" w:rsidRDefault="00101826" w:rsidP="00101826">
      <w:pPr>
        <w:rPr>
          <w:lang w:val="en-AU"/>
        </w:rPr>
      </w:pPr>
      <w:r w:rsidRPr="00975AC6">
        <w:rPr>
          <w:lang w:val="en-AU"/>
        </w:rPr>
        <w:t>Prior to the final standards being submitted to the Board for decision, FSANZ held targeted consultations with stakeholder</w:t>
      </w:r>
      <w:r w:rsidR="008536B2" w:rsidRPr="00975AC6">
        <w:rPr>
          <w:lang w:val="en-AU"/>
        </w:rPr>
        <w:t>s from government and industry.</w:t>
      </w:r>
    </w:p>
    <w:p w14:paraId="44F0913C" w14:textId="2EDACB18" w:rsidR="00101826" w:rsidRPr="00975AC6" w:rsidRDefault="00101826" w:rsidP="00101826">
      <w:pPr>
        <w:rPr>
          <w:lang w:val="en-AU"/>
        </w:rPr>
      </w:pPr>
      <w:r w:rsidRPr="00975AC6">
        <w:rPr>
          <w:lang w:val="en-AU"/>
        </w:rPr>
        <w:t xml:space="preserve">The purpose of these consultations was to identify: </w:t>
      </w:r>
    </w:p>
    <w:p w14:paraId="5C007B32" w14:textId="286DC416" w:rsidR="00101826" w:rsidRPr="00975AC6" w:rsidRDefault="00101826" w:rsidP="00101826">
      <w:pPr>
        <w:pStyle w:val="FSBullet1"/>
        <w:rPr>
          <w:lang w:val="en-AU"/>
        </w:rPr>
      </w:pPr>
      <w:r w:rsidRPr="00975AC6">
        <w:rPr>
          <w:lang w:val="en-AU"/>
        </w:rPr>
        <w:t xml:space="preserve">instances where the </w:t>
      </w:r>
      <w:r w:rsidR="00CA5891" w:rsidRPr="00975AC6">
        <w:rPr>
          <w:lang w:val="en-AU"/>
        </w:rPr>
        <w:t xml:space="preserve">content </w:t>
      </w:r>
      <w:r w:rsidRPr="00975AC6">
        <w:rPr>
          <w:lang w:val="en-AU"/>
        </w:rPr>
        <w:t>of the standards doesn’t align with the regulatory intent</w:t>
      </w:r>
    </w:p>
    <w:p w14:paraId="1983032F" w14:textId="53D91D93" w:rsidR="00101826" w:rsidRPr="00500258" w:rsidRDefault="00101826" w:rsidP="00101826">
      <w:pPr>
        <w:pStyle w:val="FSBullet1"/>
        <w:rPr>
          <w:lang w:val="en-AU"/>
        </w:rPr>
      </w:pPr>
      <w:r w:rsidRPr="00500258">
        <w:rPr>
          <w:lang w:val="en-AU"/>
        </w:rPr>
        <w:t>instances where stakeholders</w:t>
      </w:r>
      <w:r w:rsidR="006714E9">
        <w:rPr>
          <w:lang w:val="en-AU"/>
        </w:rPr>
        <w:t xml:space="preserve"> may</w:t>
      </w:r>
      <w:r w:rsidRPr="00500258">
        <w:rPr>
          <w:lang w:val="en-AU"/>
        </w:rPr>
        <w:t xml:space="preserve"> find it difficult to interpret what the standards are requiring</w:t>
      </w:r>
    </w:p>
    <w:p w14:paraId="6098B13C" w14:textId="4C824AE7" w:rsidR="00101826" w:rsidRPr="00FE520C" w:rsidRDefault="00101826" w:rsidP="00101826">
      <w:pPr>
        <w:pStyle w:val="FSBullet1"/>
        <w:rPr>
          <w:lang w:val="en-AU"/>
        </w:rPr>
      </w:pPr>
      <w:r w:rsidRPr="00975AC6">
        <w:rPr>
          <w:lang w:val="en-AU"/>
        </w:rPr>
        <w:t>any mistakes made in the drafting process, like typographical errors.</w:t>
      </w:r>
    </w:p>
    <w:p w14:paraId="5CD42C47" w14:textId="3D8059C2" w:rsidR="00101826" w:rsidRPr="00500258" w:rsidRDefault="00101826" w:rsidP="00101826">
      <w:pPr>
        <w:rPr>
          <w:lang w:val="en-AU" w:bidi="ar-SA"/>
        </w:rPr>
      </w:pPr>
      <w:r w:rsidRPr="00500258">
        <w:rPr>
          <w:lang w:val="en-AU" w:bidi="ar-SA"/>
        </w:rPr>
        <w:t>This additional consultation reduces the risk the proposal create</w:t>
      </w:r>
      <w:r w:rsidR="00202CAF" w:rsidRPr="00500258">
        <w:rPr>
          <w:lang w:val="en-AU" w:bidi="ar-SA"/>
        </w:rPr>
        <w:t>s</w:t>
      </w:r>
      <w:r w:rsidRPr="00500258">
        <w:rPr>
          <w:lang w:val="en-AU" w:bidi="ar-SA"/>
        </w:rPr>
        <w:t xml:space="preserve"> new problems related to a lack of clarity within the standards.</w:t>
      </w:r>
    </w:p>
    <w:p w14:paraId="52E6D524" w14:textId="63EB46E2" w:rsidR="00385249" w:rsidRPr="00500258" w:rsidRDefault="00385249">
      <w:pPr>
        <w:widowControl/>
        <w:rPr>
          <w:lang w:val="en-AU" w:bidi="ar-SA"/>
        </w:rPr>
      </w:pPr>
      <w:r w:rsidRPr="00500258">
        <w:rPr>
          <w:lang w:val="en-AU" w:bidi="ar-SA"/>
        </w:rPr>
        <w:br w:type="page"/>
      </w:r>
    </w:p>
    <w:p w14:paraId="683E6F72" w14:textId="540FF40F" w:rsidR="008811F8" w:rsidRPr="00975AC6" w:rsidRDefault="008811F8" w:rsidP="008811F8">
      <w:pPr>
        <w:pStyle w:val="Heading1"/>
        <w:widowControl/>
        <w:rPr>
          <w:lang w:val="en-AU"/>
        </w:rPr>
      </w:pPr>
      <w:bookmarkStart w:id="1518" w:name="_Toc168995690"/>
      <w:bookmarkStart w:id="1519" w:name="_Toc158893161"/>
      <w:r w:rsidRPr="00975AC6">
        <w:rPr>
          <w:lang w:val="en-AU"/>
        </w:rPr>
        <w:lastRenderedPageBreak/>
        <w:t xml:space="preserve">Appendix </w:t>
      </w:r>
      <w:bookmarkStart w:id="1520" w:name="_Toc120358597"/>
      <w:bookmarkStart w:id="1521" w:name="_Toc175381459"/>
      <w:bookmarkEnd w:id="1502"/>
      <w:r w:rsidR="002C0E42" w:rsidRPr="00975AC6">
        <w:rPr>
          <w:lang w:val="en-AU"/>
        </w:rPr>
        <w:t xml:space="preserve">C </w:t>
      </w:r>
      <w:r w:rsidRPr="00975AC6">
        <w:rPr>
          <w:lang w:val="en-AU"/>
        </w:rPr>
        <w:t xml:space="preserve">– </w:t>
      </w:r>
      <w:bookmarkEnd w:id="1503"/>
      <w:bookmarkEnd w:id="1504"/>
      <w:bookmarkEnd w:id="1505"/>
      <w:bookmarkEnd w:id="1506"/>
      <w:bookmarkEnd w:id="1507"/>
      <w:bookmarkEnd w:id="1520"/>
      <w:bookmarkEnd w:id="1521"/>
      <w:r w:rsidR="00D00D0E" w:rsidRPr="00975AC6">
        <w:rPr>
          <w:lang w:val="en-AU"/>
        </w:rPr>
        <w:t xml:space="preserve">Detailed discussion of </w:t>
      </w:r>
      <w:r w:rsidR="00EC0E9B" w:rsidRPr="00975AC6">
        <w:rPr>
          <w:lang w:val="en-AU"/>
        </w:rPr>
        <w:t>methodologies</w:t>
      </w:r>
      <w:bookmarkEnd w:id="1518"/>
      <w:bookmarkEnd w:id="1519"/>
    </w:p>
    <w:p w14:paraId="3E46483F" w14:textId="5E54E583" w:rsidR="008811F8" w:rsidRPr="00500258" w:rsidRDefault="008811F8" w:rsidP="00C952E7">
      <w:pPr>
        <w:pStyle w:val="FSCh3Standard"/>
        <w:rPr>
          <w:szCs w:val="28"/>
          <w:lang w:val="en-AU"/>
        </w:rPr>
      </w:pPr>
      <w:bookmarkStart w:id="1522" w:name="_Toc124924589"/>
      <w:bookmarkStart w:id="1523" w:name="_Toc132035376"/>
      <w:bookmarkStart w:id="1524" w:name="_Toc168995691"/>
      <w:bookmarkStart w:id="1525" w:name="_Toc158893162"/>
      <w:r w:rsidRPr="00500258">
        <w:rPr>
          <w:lang w:val="en-AU"/>
        </w:rPr>
        <w:t xml:space="preserve">Estimated numbers of infants fed </w:t>
      </w:r>
      <w:bookmarkEnd w:id="1522"/>
      <w:bookmarkEnd w:id="1523"/>
      <w:r w:rsidR="00A41881" w:rsidRPr="00500258">
        <w:rPr>
          <w:lang w:val="en-AU"/>
        </w:rPr>
        <w:t>infant formula</w:t>
      </w:r>
      <w:bookmarkEnd w:id="1524"/>
      <w:bookmarkEnd w:id="1525"/>
      <w:r w:rsidR="00A41881" w:rsidRPr="00500258">
        <w:rPr>
          <w:lang w:val="en-AU"/>
        </w:rPr>
        <w:t xml:space="preserve"> </w:t>
      </w:r>
      <w:r w:rsidRPr="00500258">
        <w:rPr>
          <w:lang w:val="en-AU"/>
        </w:rPr>
        <w:t xml:space="preserve">  </w:t>
      </w:r>
    </w:p>
    <w:p w14:paraId="294E7EF1" w14:textId="5E918A4B" w:rsidR="008811F8" w:rsidRPr="00975AC6" w:rsidRDefault="008811F8" w:rsidP="008811F8">
      <w:pPr>
        <w:widowControl/>
        <w:rPr>
          <w:rStyle w:val="normaltextrun"/>
          <w:rFonts w:cs="Arial"/>
          <w:lang w:val="en-AU"/>
        </w:rPr>
      </w:pPr>
      <w:r w:rsidRPr="00975AC6">
        <w:rPr>
          <w:rStyle w:val="normaltextrun"/>
          <w:rFonts w:cs="Arial"/>
          <w:lang w:val="en-AU"/>
        </w:rPr>
        <w:t xml:space="preserve">Data shows that in the ten years </w:t>
      </w:r>
      <w:r w:rsidR="00202CAF" w:rsidRPr="00975AC6">
        <w:rPr>
          <w:rStyle w:val="normaltextrun"/>
          <w:rFonts w:cs="Arial"/>
          <w:lang w:val="en-AU"/>
        </w:rPr>
        <w:t xml:space="preserve">between </w:t>
      </w:r>
      <w:r w:rsidRPr="00975AC6">
        <w:rPr>
          <w:rStyle w:val="normaltextrun"/>
          <w:rFonts w:cs="Arial"/>
          <w:lang w:val="en-AU"/>
        </w:rPr>
        <w:t>2011</w:t>
      </w:r>
      <w:r w:rsidR="00202CAF" w:rsidRPr="00975AC6">
        <w:rPr>
          <w:rStyle w:val="normaltextrun"/>
          <w:rFonts w:cs="Arial"/>
          <w:lang w:val="en-AU"/>
        </w:rPr>
        <w:t xml:space="preserve"> and 20</w:t>
      </w:r>
      <w:r w:rsidRPr="00975AC6">
        <w:rPr>
          <w:rStyle w:val="normaltextrun"/>
          <w:rFonts w:cs="Arial"/>
          <w:lang w:val="en-AU"/>
        </w:rPr>
        <w:t>20 there were</w:t>
      </w:r>
      <w:r w:rsidR="00CE15D5" w:rsidRPr="00975AC6">
        <w:rPr>
          <w:rStyle w:val="normaltextrun"/>
          <w:rFonts w:cs="Arial"/>
          <w:lang w:val="en-AU"/>
        </w:rPr>
        <w:t xml:space="preserve"> an average of</w:t>
      </w:r>
      <w:r w:rsidRPr="00975AC6">
        <w:rPr>
          <w:rStyle w:val="normaltextrun"/>
          <w:rFonts w:cs="Arial"/>
          <w:lang w:val="en-AU"/>
        </w:rPr>
        <w:t>:</w:t>
      </w:r>
    </w:p>
    <w:p w14:paraId="4368A62A" w14:textId="77777777" w:rsidR="008811F8" w:rsidRPr="00975AC6" w:rsidRDefault="008811F8" w:rsidP="00984274">
      <w:pPr>
        <w:pStyle w:val="FSBullet1"/>
        <w:numPr>
          <w:ilvl w:val="0"/>
          <w:numId w:val="4"/>
        </w:numPr>
        <w:rPr>
          <w:rStyle w:val="normaltextrun"/>
          <w:lang w:val="en-AU"/>
        </w:rPr>
      </w:pPr>
      <w:r w:rsidRPr="00975AC6">
        <w:rPr>
          <w:rStyle w:val="normaltextrun"/>
          <w:lang w:val="en-AU"/>
        </w:rPr>
        <w:t>305,000 live births per year in Australia</w:t>
      </w:r>
      <w:r w:rsidRPr="00975AC6">
        <w:rPr>
          <w:rStyle w:val="FootnoteReference"/>
          <w:lang w:val="en-AU"/>
        </w:rPr>
        <w:footnoteReference w:id="108"/>
      </w:r>
    </w:p>
    <w:p w14:paraId="4F3BDA49" w14:textId="5D8BB353" w:rsidR="008811F8" w:rsidRPr="00FE520C" w:rsidRDefault="008811F8" w:rsidP="008811F8">
      <w:pPr>
        <w:pStyle w:val="FSBullet1"/>
        <w:numPr>
          <w:ilvl w:val="0"/>
          <w:numId w:val="4"/>
        </w:numPr>
        <w:rPr>
          <w:lang w:val="en-AU"/>
        </w:rPr>
      </w:pPr>
      <w:r w:rsidRPr="00975AC6">
        <w:rPr>
          <w:rStyle w:val="normaltextrun"/>
          <w:lang w:val="en-AU"/>
        </w:rPr>
        <w:t>60,000 live births per year in New Zealand</w:t>
      </w:r>
      <w:r w:rsidRPr="00975AC6">
        <w:rPr>
          <w:rStyle w:val="FootnoteReference"/>
          <w:lang w:val="en-AU"/>
        </w:rPr>
        <w:footnoteReference w:id="109"/>
      </w:r>
      <w:r w:rsidR="00202CAF" w:rsidRPr="00975AC6">
        <w:rPr>
          <w:rStyle w:val="normaltextrun"/>
          <w:lang w:val="en-AU"/>
        </w:rPr>
        <w:t>.</w:t>
      </w:r>
    </w:p>
    <w:p w14:paraId="64C21721" w14:textId="29088247" w:rsidR="008811F8" w:rsidRPr="00975AC6" w:rsidRDefault="00FE093B" w:rsidP="008811F8">
      <w:pPr>
        <w:widowControl/>
        <w:rPr>
          <w:rFonts w:ascii="Segoe UI" w:hAnsi="Segoe UI" w:cs="Segoe UI"/>
          <w:sz w:val="18"/>
          <w:szCs w:val="18"/>
          <w:lang w:val="en-AU"/>
        </w:rPr>
      </w:pPr>
      <w:r w:rsidRPr="00975AC6">
        <w:rPr>
          <w:rStyle w:val="normaltextrun"/>
          <w:rFonts w:cs="Arial"/>
          <w:lang w:val="en-AU"/>
        </w:rPr>
        <w:t xml:space="preserve">ABS Breastfeeding data (from 2022) shows that </w:t>
      </w:r>
      <w:r w:rsidR="00870675" w:rsidRPr="00975AC6">
        <w:rPr>
          <w:rStyle w:val="normaltextrun"/>
          <w:rFonts w:cs="Arial"/>
          <w:lang w:val="en-AU"/>
        </w:rPr>
        <w:t xml:space="preserve">37.5% of infants were exclusively breastfed </w:t>
      </w:r>
      <w:r w:rsidR="00202CAF" w:rsidRPr="00975AC6">
        <w:rPr>
          <w:rStyle w:val="normaltextrun"/>
          <w:rFonts w:cs="Arial"/>
          <w:lang w:val="en-AU"/>
        </w:rPr>
        <w:t xml:space="preserve">up </w:t>
      </w:r>
      <w:r w:rsidR="00870675" w:rsidRPr="00975AC6">
        <w:rPr>
          <w:rStyle w:val="normaltextrun"/>
          <w:rFonts w:cs="Arial"/>
          <w:lang w:val="en-AU"/>
        </w:rPr>
        <w:t>to 6 months</w:t>
      </w:r>
      <w:r w:rsidR="00202CAF" w:rsidRPr="00975AC6">
        <w:rPr>
          <w:rStyle w:val="normaltextrun"/>
          <w:rFonts w:cs="Arial"/>
          <w:lang w:val="en-AU"/>
        </w:rPr>
        <w:t xml:space="preserve"> of age</w:t>
      </w:r>
      <w:r w:rsidR="00870675" w:rsidRPr="00975AC6">
        <w:rPr>
          <w:rStyle w:val="normaltextrun"/>
          <w:rFonts w:cs="Arial"/>
          <w:lang w:val="en-AU"/>
        </w:rPr>
        <w:t>. This means that 62.5% of infants under 6 months are fed an infant formula product at least once.</w:t>
      </w:r>
    </w:p>
    <w:p w14:paraId="04FE2C73" w14:textId="18803FA9" w:rsidR="008811F8" w:rsidRPr="00975AC6" w:rsidRDefault="00870675" w:rsidP="008811F8">
      <w:pPr>
        <w:widowControl/>
        <w:rPr>
          <w:rStyle w:val="normaltextrun"/>
          <w:rFonts w:cs="Arial"/>
          <w:lang w:val="en-AU"/>
        </w:rPr>
      </w:pPr>
      <w:r w:rsidRPr="00975AC6">
        <w:rPr>
          <w:rStyle w:val="normaltextrun"/>
          <w:rFonts w:cs="Arial"/>
          <w:lang w:val="en-AU"/>
        </w:rPr>
        <w:t>Data for New Zealand is less current</w:t>
      </w:r>
      <w:r w:rsidR="008811F8" w:rsidRPr="00975AC6">
        <w:rPr>
          <w:rStyle w:val="normaltextrun"/>
          <w:rFonts w:cs="Arial"/>
          <w:lang w:val="en-AU"/>
        </w:rPr>
        <w:t xml:space="preserve">. A </w:t>
      </w:r>
      <w:r w:rsidR="00EB03D2" w:rsidRPr="00975AC6">
        <w:rPr>
          <w:rStyle w:val="normaltextrun"/>
          <w:rFonts w:cs="Arial"/>
          <w:lang w:val="en-AU"/>
        </w:rPr>
        <w:t>200</w:t>
      </w:r>
      <w:r w:rsidR="00EB03D2">
        <w:rPr>
          <w:rStyle w:val="normaltextrun"/>
          <w:rFonts w:cs="Arial"/>
          <w:lang w:val="en-AU"/>
        </w:rPr>
        <w:t>8</w:t>
      </w:r>
      <w:r w:rsidR="00EB03D2" w:rsidRPr="00975AC6">
        <w:rPr>
          <w:rStyle w:val="normaltextrun"/>
          <w:rFonts w:cs="Arial"/>
          <w:lang w:val="en-AU"/>
        </w:rPr>
        <w:t xml:space="preserve"> </w:t>
      </w:r>
      <w:r w:rsidR="008811F8" w:rsidRPr="00975AC6">
        <w:rPr>
          <w:rStyle w:val="normaltextrun"/>
          <w:rFonts w:cs="Arial"/>
          <w:lang w:val="en-AU"/>
        </w:rPr>
        <w:t xml:space="preserve">report from the </w:t>
      </w:r>
      <w:r w:rsidR="008811F8" w:rsidRPr="00975AC6">
        <w:rPr>
          <w:szCs w:val="22"/>
          <w:lang w:val="en-AU"/>
        </w:rPr>
        <w:t>New Zealand Ministry of Health National Breastfeeding Advisory Committee</w:t>
      </w:r>
      <w:r w:rsidR="008811F8" w:rsidRPr="00975AC6">
        <w:rPr>
          <w:rStyle w:val="normaltextrun"/>
          <w:rFonts w:cs="Arial"/>
          <w:lang w:val="en-AU"/>
        </w:rPr>
        <w:t xml:space="preserve"> found:</w:t>
      </w:r>
    </w:p>
    <w:p w14:paraId="25FBFAFD" w14:textId="0B16FC02" w:rsidR="008811F8" w:rsidRPr="00975AC6" w:rsidRDefault="00A235CB" w:rsidP="00984274">
      <w:pPr>
        <w:pStyle w:val="FSBullet1"/>
        <w:numPr>
          <w:ilvl w:val="0"/>
          <w:numId w:val="4"/>
        </w:numPr>
        <w:rPr>
          <w:rStyle w:val="normaltextrun"/>
          <w:rFonts w:ascii="Segoe UI" w:hAnsi="Segoe UI" w:cs="Segoe UI"/>
          <w:sz w:val="18"/>
          <w:szCs w:val="18"/>
          <w:lang w:val="en-AU"/>
        </w:rPr>
      </w:pPr>
      <w:r w:rsidRPr="00975AC6">
        <w:rPr>
          <w:rStyle w:val="normaltextrun"/>
          <w:lang w:val="en-AU"/>
        </w:rPr>
        <w:t>4</w:t>
      </w:r>
      <w:r>
        <w:rPr>
          <w:rStyle w:val="normaltextrun"/>
          <w:lang w:val="en-AU"/>
        </w:rPr>
        <w:t>0</w:t>
      </w:r>
      <w:r w:rsidR="008811F8" w:rsidRPr="00975AC6">
        <w:rPr>
          <w:rStyle w:val="normaltextrun"/>
          <w:lang w:val="en-AU"/>
        </w:rPr>
        <w:t>% of infants were exclusively fed infant formula products at six months old</w:t>
      </w:r>
    </w:p>
    <w:p w14:paraId="65911CF2" w14:textId="055844ED" w:rsidR="008811F8" w:rsidRPr="00FE520C" w:rsidRDefault="008811F8" w:rsidP="008811F8">
      <w:pPr>
        <w:pStyle w:val="FSBullet1"/>
        <w:numPr>
          <w:ilvl w:val="0"/>
          <w:numId w:val="4"/>
        </w:numPr>
        <w:rPr>
          <w:rFonts w:ascii="Segoe UI" w:hAnsi="Segoe UI" w:cs="Segoe UI"/>
          <w:sz w:val="18"/>
          <w:szCs w:val="18"/>
          <w:lang w:val="en-AU"/>
        </w:rPr>
      </w:pPr>
      <w:r w:rsidRPr="00975AC6">
        <w:rPr>
          <w:rStyle w:val="normaltextrun"/>
          <w:lang w:val="en-AU"/>
        </w:rPr>
        <w:t>35% of infants were fed a combination of breast milk and infant formula at six months old</w:t>
      </w:r>
      <w:r w:rsidRPr="00975AC6">
        <w:rPr>
          <w:rStyle w:val="FootnoteReference"/>
          <w:lang w:val="en-AU"/>
        </w:rPr>
        <w:footnoteReference w:id="110"/>
      </w:r>
      <w:r w:rsidR="00202CAF" w:rsidRPr="00975AC6">
        <w:rPr>
          <w:rStyle w:val="normaltextrun"/>
          <w:lang w:val="en-AU"/>
        </w:rPr>
        <w:t>.</w:t>
      </w:r>
    </w:p>
    <w:p w14:paraId="0B106674" w14:textId="10734A06" w:rsidR="008811F8" w:rsidRPr="00975AC6" w:rsidRDefault="008811F8" w:rsidP="008811F8">
      <w:pPr>
        <w:widowControl/>
        <w:rPr>
          <w:rStyle w:val="normaltextrun"/>
          <w:rFonts w:cs="Arial"/>
          <w:lang w:val="en-AU"/>
        </w:rPr>
      </w:pPr>
      <w:r w:rsidRPr="00975AC6">
        <w:rPr>
          <w:rStyle w:val="normaltextrun"/>
          <w:rFonts w:cs="Arial"/>
          <w:lang w:val="en-AU"/>
        </w:rPr>
        <w:t>Therefore, it is likely that the population of infants fed infant formula (exclusively or with breast milk) by six months of age are:</w:t>
      </w:r>
    </w:p>
    <w:p w14:paraId="0F373142" w14:textId="677E3514" w:rsidR="008811F8" w:rsidRPr="00975AC6" w:rsidRDefault="00BC3A86" w:rsidP="00984274">
      <w:pPr>
        <w:pStyle w:val="FSBullet1"/>
        <w:numPr>
          <w:ilvl w:val="0"/>
          <w:numId w:val="4"/>
        </w:numPr>
        <w:rPr>
          <w:rStyle w:val="normaltextrun"/>
          <w:rFonts w:ascii="Segoe UI" w:hAnsi="Segoe UI" w:cs="Segoe UI"/>
          <w:sz w:val="18"/>
          <w:szCs w:val="18"/>
          <w:lang w:val="en-AU"/>
        </w:rPr>
      </w:pPr>
      <w:r w:rsidRPr="00975AC6">
        <w:rPr>
          <w:rStyle w:val="normaltextrun"/>
          <w:lang w:val="en-AU"/>
        </w:rPr>
        <w:t>190</w:t>
      </w:r>
      <w:r w:rsidR="008811F8" w:rsidRPr="00975AC6">
        <w:rPr>
          <w:rStyle w:val="normaltextrun"/>
          <w:lang w:val="en-AU"/>
        </w:rPr>
        <w:t>,000 in Australia</w:t>
      </w:r>
    </w:p>
    <w:p w14:paraId="0C5C7208" w14:textId="408FCB7C" w:rsidR="008811F8" w:rsidRPr="00FE520C" w:rsidRDefault="00B71C48" w:rsidP="008811F8">
      <w:pPr>
        <w:pStyle w:val="FSBullet1"/>
        <w:numPr>
          <w:ilvl w:val="0"/>
          <w:numId w:val="4"/>
        </w:numPr>
        <w:rPr>
          <w:lang w:val="en-AU"/>
        </w:rPr>
      </w:pPr>
      <w:r>
        <w:rPr>
          <w:rStyle w:val="normaltextrun"/>
          <w:lang w:val="en-AU"/>
        </w:rPr>
        <w:t>50</w:t>
      </w:r>
      <w:r w:rsidR="008811F8" w:rsidRPr="00975AC6">
        <w:rPr>
          <w:rStyle w:val="normaltextrun"/>
          <w:lang w:val="en-AU"/>
        </w:rPr>
        <w:t>,000 in New Zealand</w:t>
      </w:r>
      <w:r w:rsidR="00202CAF" w:rsidRPr="00975AC6">
        <w:rPr>
          <w:rStyle w:val="normaltextrun"/>
          <w:lang w:val="en-AU"/>
        </w:rPr>
        <w:t>.</w:t>
      </w:r>
    </w:p>
    <w:p w14:paraId="518F6297" w14:textId="5E5E50BE" w:rsidR="008811F8" w:rsidRPr="00975AC6" w:rsidRDefault="008811F8" w:rsidP="008811F8">
      <w:pPr>
        <w:widowControl/>
        <w:rPr>
          <w:lang w:val="en-AU" w:bidi="ar-SA"/>
        </w:rPr>
      </w:pPr>
      <w:r w:rsidRPr="00975AC6">
        <w:rPr>
          <w:lang w:val="en-AU" w:bidi="ar-SA"/>
        </w:rPr>
        <w:t>Over ten years, it is expected that the total number of infants</w:t>
      </w:r>
      <w:r w:rsidR="009514EF" w:rsidRPr="00975AC6">
        <w:rPr>
          <w:lang w:val="en-AU" w:bidi="ar-SA"/>
        </w:rPr>
        <w:t xml:space="preserve"> under 6 months</w:t>
      </w:r>
      <w:r w:rsidRPr="00975AC6">
        <w:rPr>
          <w:lang w:val="en-AU" w:bidi="ar-SA"/>
        </w:rPr>
        <w:t xml:space="preserve"> fed </w:t>
      </w:r>
      <w:r w:rsidR="009514EF" w:rsidRPr="00975AC6">
        <w:rPr>
          <w:lang w:val="en-AU" w:bidi="ar-SA"/>
        </w:rPr>
        <w:t xml:space="preserve">infant </w:t>
      </w:r>
      <w:r w:rsidRPr="00975AC6">
        <w:rPr>
          <w:lang w:val="en-AU" w:bidi="ar-SA"/>
        </w:rPr>
        <w:t>formula (either exclusively, or in combination with breast milk) is expected to be:</w:t>
      </w:r>
      <w:r w:rsidRPr="00975AC6">
        <w:rPr>
          <w:rStyle w:val="FootnoteReference"/>
          <w:lang w:val="en-AU" w:bidi="ar-SA"/>
        </w:rPr>
        <w:footnoteReference w:id="111"/>
      </w:r>
    </w:p>
    <w:p w14:paraId="04C611DA" w14:textId="12253F36" w:rsidR="008811F8" w:rsidRPr="00975AC6" w:rsidRDefault="00230386" w:rsidP="00984274">
      <w:pPr>
        <w:pStyle w:val="FSBullet1"/>
        <w:numPr>
          <w:ilvl w:val="0"/>
          <w:numId w:val="4"/>
        </w:numPr>
        <w:rPr>
          <w:lang w:val="en-AU"/>
        </w:rPr>
      </w:pPr>
      <w:r w:rsidRPr="00975AC6">
        <w:rPr>
          <w:lang w:val="en-AU"/>
        </w:rPr>
        <w:t>2.0</w:t>
      </w:r>
      <w:r w:rsidR="008811F8" w:rsidRPr="00975AC6">
        <w:rPr>
          <w:lang w:val="en-AU"/>
        </w:rPr>
        <w:t xml:space="preserve"> million in Australia</w:t>
      </w:r>
    </w:p>
    <w:p w14:paraId="3E76B90D" w14:textId="574497AF" w:rsidR="009514EF" w:rsidRPr="00FE520C" w:rsidRDefault="008811F8" w:rsidP="009514EF">
      <w:pPr>
        <w:pStyle w:val="FSBullet1"/>
        <w:numPr>
          <w:ilvl w:val="0"/>
          <w:numId w:val="4"/>
        </w:numPr>
        <w:rPr>
          <w:lang w:val="en-AU"/>
        </w:rPr>
      </w:pPr>
      <w:r w:rsidRPr="00975AC6">
        <w:rPr>
          <w:lang w:val="en-AU"/>
        </w:rPr>
        <w:t>0.5 million in New Zealand</w:t>
      </w:r>
      <w:r w:rsidR="00202CAF" w:rsidRPr="00975AC6">
        <w:rPr>
          <w:lang w:val="en-AU"/>
        </w:rPr>
        <w:t>.</w:t>
      </w:r>
    </w:p>
    <w:p w14:paraId="4489873D" w14:textId="16E72C35" w:rsidR="00C541EA" w:rsidRPr="00500258" w:rsidRDefault="009514EF" w:rsidP="00A91553">
      <w:pPr>
        <w:rPr>
          <w:lang w:val="en-AU" w:bidi="ar-SA"/>
        </w:rPr>
      </w:pPr>
      <w:r w:rsidRPr="00975AC6">
        <w:rPr>
          <w:lang w:val="en-AU" w:bidi="ar-SA"/>
        </w:rPr>
        <w:t>Note</w:t>
      </w:r>
      <w:r w:rsidR="00BF2338" w:rsidRPr="00975AC6">
        <w:rPr>
          <w:lang w:val="en-AU" w:bidi="ar-SA"/>
        </w:rPr>
        <w:t xml:space="preserve"> that</w:t>
      </w:r>
      <w:r w:rsidRPr="00975AC6">
        <w:rPr>
          <w:lang w:val="en-AU" w:bidi="ar-SA"/>
        </w:rPr>
        <w:t xml:space="preserve"> </w:t>
      </w:r>
      <w:r w:rsidR="00BF2338" w:rsidRPr="00975AC6">
        <w:rPr>
          <w:lang w:val="en-AU" w:bidi="ar-SA"/>
        </w:rPr>
        <w:t>this estimate is specifically for infant formula, not follow-on formula, due to a lack of data.</w:t>
      </w:r>
    </w:p>
    <w:p w14:paraId="671C58D9" w14:textId="14DA4BD4" w:rsidR="00580497" w:rsidRPr="00975AC6" w:rsidRDefault="00580497" w:rsidP="00C952E7">
      <w:pPr>
        <w:pStyle w:val="FSCh3Standard"/>
        <w:rPr>
          <w:lang w:val="en-AU"/>
        </w:rPr>
      </w:pPr>
      <w:bookmarkStart w:id="1526" w:name="_Toc168995692"/>
      <w:bookmarkStart w:id="1527" w:name="_Toc158893163"/>
      <w:r w:rsidRPr="00975AC6">
        <w:rPr>
          <w:lang w:val="en-AU"/>
        </w:rPr>
        <w:t>Break</w:t>
      </w:r>
      <w:r w:rsidR="00CE15D5" w:rsidRPr="00975AC6">
        <w:rPr>
          <w:lang w:val="en-AU"/>
        </w:rPr>
        <w:t>-</w:t>
      </w:r>
      <w:r w:rsidRPr="00975AC6">
        <w:rPr>
          <w:lang w:val="en-AU"/>
        </w:rPr>
        <w:t xml:space="preserve">even analysis </w:t>
      </w:r>
      <w:r w:rsidR="00F75010" w:rsidRPr="00975AC6">
        <w:rPr>
          <w:lang w:val="en-AU"/>
        </w:rPr>
        <w:t>model</w:t>
      </w:r>
      <w:bookmarkEnd w:id="1526"/>
      <w:bookmarkEnd w:id="1527"/>
    </w:p>
    <w:p w14:paraId="0C499F4F" w14:textId="012E275F" w:rsidR="00580497" w:rsidRPr="00975AC6" w:rsidRDefault="00AE1FA8" w:rsidP="00580497">
      <w:pPr>
        <w:rPr>
          <w:lang w:val="en-AU" w:bidi="ar-SA"/>
        </w:rPr>
      </w:pPr>
      <w:r w:rsidRPr="00975AC6">
        <w:rPr>
          <w:lang w:val="en-AU" w:bidi="ar-SA"/>
        </w:rPr>
        <w:t>The break</w:t>
      </w:r>
      <w:r w:rsidR="00CE15D5" w:rsidRPr="00975AC6">
        <w:rPr>
          <w:lang w:val="en-AU" w:bidi="ar-SA"/>
        </w:rPr>
        <w:t>-</w:t>
      </w:r>
      <w:r w:rsidRPr="00975AC6">
        <w:rPr>
          <w:lang w:val="en-AU" w:bidi="ar-SA"/>
        </w:rPr>
        <w:t xml:space="preserve">even </w:t>
      </w:r>
      <w:r w:rsidR="003640D9" w:rsidRPr="00975AC6">
        <w:rPr>
          <w:lang w:val="en-AU" w:bidi="ar-SA"/>
        </w:rPr>
        <w:t xml:space="preserve">analysis </w:t>
      </w:r>
      <w:r w:rsidR="00C66074" w:rsidRPr="00975AC6">
        <w:rPr>
          <w:lang w:val="en-AU" w:bidi="ar-SA"/>
        </w:rPr>
        <w:t>was calculated using a model with the following parameters:</w:t>
      </w:r>
    </w:p>
    <w:p w14:paraId="61409DFB" w14:textId="2AD460A6" w:rsidR="007B3FAA" w:rsidRPr="00975AC6" w:rsidRDefault="007374EF" w:rsidP="00C66074">
      <w:pPr>
        <w:pStyle w:val="FSBullet1"/>
        <w:rPr>
          <w:lang w:val="en-AU"/>
        </w:rPr>
      </w:pPr>
      <w:r w:rsidRPr="00975AC6">
        <w:rPr>
          <w:lang w:val="en-AU"/>
        </w:rPr>
        <w:t>10</w:t>
      </w:r>
      <w:r w:rsidR="00C66074" w:rsidRPr="00975AC6">
        <w:rPr>
          <w:lang w:val="en-AU"/>
        </w:rPr>
        <w:t xml:space="preserve"> year time period, based on </w:t>
      </w:r>
      <w:r w:rsidRPr="00975AC6">
        <w:rPr>
          <w:lang w:val="en-AU"/>
        </w:rPr>
        <w:t>OIA</w:t>
      </w:r>
      <w:r w:rsidR="007B3FAA" w:rsidRPr="00975AC6">
        <w:rPr>
          <w:lang w:val="en-AU"/>
        </w:rPr>
        <w:t xml:space="preserve"> standard assumptions that regulations have a </w:t>
      </w:r>
      <w:r w:rsidRPr="00975AC6">
        <w:rPr>
          <w:lang w:val="en-AU"/>
        </w:rPr>
        <w:t xml:space="preserve">10 </w:t>
      </w:r>
      <w:r w:rsidR="007B3FAA" w:rsidRPr="00975AC6">
        <w:rPr>
          <w:lang w:val="en-AU"/>
        </w:rPr>
        <w:t>year life</w:t>
      </w:r>
    </w:p>
    <w:p w14:paraId="238B3EDE" w14:textId="3D97BCAE" w:rsidR="00C66074" w:rsidRPr="00975AC6" w:rsidRDefault="00383447" w:rsidP="00C66074">
      <w:pPr>
        <w:pStyle w:val="FSBullet1"/>
        <w:rPr>
          <w:lang w:val="en-AU"/>
        </w:rPr>
      </w:pPr>
      <w:r w:rsidRPr="00975AC6">
        <w:rPr>
          <w:lang w:val="en-AU"/>
        </w:rPr>
        <w:t>a</w:t>
      </w:r>
      <w:r w:rsidR="007B3FAA" w:rsidRPr="00975AC6">
        <w:rPr>
          <w:lang w:val="en-AU"/>
        </w:rPr>
        <w:t>ll costs occur in year 1</w:t>
      </w:r>
    </w:p>
    <w:p w14:paraId="4AB61931" w14:textId="0C3EF0D5" w:rsidR="007B3FAA" w:rsidRPr="00975AC6" w:rsidRDefault="00383447" w:rsidP="007B3FAA">
      <w:pPr>
        <w:pStyle w:val="FSBullet1"/>
        <w:rPr>
          <w:lang w:val="en-AU"/>
        </w:rPr>
      </w:pPr>
      <w:r w:rsidRPr="00975AC6">
        <w:rPr>
          <w:lang w:val="en-AU"/>
        </w:rPr>
        <w:t>b</w:t>
      </w:r>
      <w:r w:rsidR="007B3FAA" w:rsidRPr="00975AC6">
        <w:rPr>
          <w:lang w:val="en-AU"/>
        </w:rPr>
        <w:t xml:space="preserve">enefits occur </w:t>
      </w:r>
      <w:r w:rsidR="00E05F41" w:rsidRPr="00975AC6">
        <w:rPr>
          <w:lang w:val="en-AU"/>
        </w:rPr>
        <w:t>over 10 years</w:t>
      </w:r>
      <w:r w:rsidRPr="00975AC6">
        <w:rPr>
          <w:lang w:val="en-AU"/>
        </w:rPr>
        <w:t>, based on the number of infants born in that year</w:t>
      </w:r>
    </w:p>
    <w:p w14:paraId="33294831" w14:textId="31051870" w:rsidR="007B3FAA" w:rsidRPr="00975AC6" w:rsidRDefault="00383447" w:rsidP="007B3FAA">
      <w:pPr>
        <w:pStyle w:val="FSBullet1"/>
        <w:rPr>
          <w:lang w:val="en-AU"/>
        </w:rPr>
      </w:pPr>
      <w:r w:rsidRPr="00975AC6">
        <w:rPr>
          <w:lang w:val="en-AU"/>
        </w:rPr>
        <w:t>a</w:t>
      </w:r>
      <w:r w:rsidR="007374EF" w:rsidRPr="00975AC6">
        <w:rPr>
          <w:lang w:val="en-AU"/>
        </w:rPr>
        <w:t xml:space="preserve"> discount rate of 7%, based on OIA standard cost</w:t>
      </w:r>
      <w:r w:rsidR="00CE15D5" w:rsidRPr="00975AC6">
        <w:rPr>
          <w:lang w:val="en-AU"/>
        </w:rPr>
        <w:t>-</w:t>
      </w:r>
      <w:r w:rsidR="007374EF" w:rsidRPr="00975AC6">
        <w:rPr>
          <w:lang w:val="en-AU"/>
        </w:rPr>
        <w:t>benefit analysis assumptions</w:t>
      </w:r>
    </w:p>
    <w:p w14:paraId="4D222CCA" w14:textId="7D9FE658" w:rsidR="00A62709" w:rsidRPr="00975AC6" w:rsidRDefault="00383447" w:rsidP="00A62709">
      <w:pPr>
        <w:pStyle w:val="FSBullet1"/>
        <w:rPr>
          <w:lang w:val="en-AU"/>
        </w:rPr>
      </w:pPr>
      <w:r w:rsidRPr="00975AC6">
        <w:rPr>
          <w:lang w:val="en-AU"/>
        </w:rPr>
        <w:t>t</w:t>
      </w:r>
      <w:r w:rsidR="00A62709" w:rsidRPr="00975AC6">
        <w:rPr>
          <w:lang w:val="en-AU"/>
        </w:rPr>
        <w:t>he number of infants born per year is based on United Nations projections</w:t>
      </w:r>
    </w:p>
    <w:p w14:paraId="6C5CF7E4" w14:textId="21975E25" w:rsidR="00A62709" w:rsidRPr="00975AC6" w:rsidRDefault="00383447" w:rsidP="00A62709">
      <w:pPr>
        <w:pStyle w:val="FSBullet1"/>
        <w:rPr>
          <w:lang w:val="en-AU"/>
        </w:rPr>
      </w:pPr>
      <w:r w:rsidRPr="00975AC6">
        <w:rPr>
          <w:lang w:val="en-AU"/>
        </w:rPr>
        <w:t>t</w:t>
      </w:r>
      <w:r w:rsidR="00A62709" w:rsidRPr="00975AC6">
        <w:rPr>
          <w:lang w:val="en-AU"/>
        </w:rPr>
        <w:t xml:space="preserve">he proportion of infants fed infant formula is based on the percentages above, </w:t>
      </w:r>
      <w:r w:rsidR="00A606F5" w:rsidRPr="00975AC6">
        <w:rPr>
          <w:lang w:val="en-AU"/>
        </w:rPr>
        <w:t>with no adjustment over the 10 years.</w:t>
      </w:r>
    </w:p>
    <w:p w14:paraId="11A2E2F4" w14:textId="10039C78" w:rsidR="007374EF" w:rsidRPr="00975AC6" w:rsidRDefault="00494481" w:rsidP="007374EF">
      <w:pPr>
        <w:rPr>
          <w:lang w:val="en-AU" w:bidi="ar-SA"/>
        </w:rPr>
      </w:pPr>
      <w:r w:rsidRPr="00975AC6">
        <w:rPr>
          <w:lang w:val="en-AU" w:bidi="ar-SA"/>
        </w:rPr>
        <w:lastRenderedPageBreak/>
        <w:t xml:space="preserve">With the above parameters, a ‘goal seek’ analysis was used to find the </w:t>
      </w:r>
      <w:r w:rsidR="006651FE" w:rsidRPr="00975AC6">
        <w:rPr>
          <w:lang w:val="en-AU" w:bidi="ar-SA"/>
        </w:rPr>
        <w:t xml:space="preserve">benefit per infant required for the </w:t>
      </w:r>
      <w:r w:rsidR="001567B1" w:rsidRPr="00975AC6">
        <w:rPr>
          <w:lang w:val="en-AU" w:bidi="ar-SA"/>
        </w:rPr>
        <w:t xml:space="preserve">total </w:t>
      </w:r>
      <w:r w:rsidR="006651FE" w:rsidRPr="00975AC6">
        <w:rPr>
          <w:lang w:val="en-AU" w:bidi="ar-SA"/>
        </w:rPr>
        <w:t xml:space="preserve">benefits to equal costs, </w:t>
      </w:r>
      <w:r w:rsidR="0048181D" w:rsidRPr="00975AC6">
        <w:rPr>
          <w:lang w:val="en-AU" w:bidi="ar-SA"/>
        </w:rPr>
        <w:t xml:space="preserve">factoring in the </w:t>
      </w:r>
      <w:r w:rsidR="001567B1" w:rsidRPr="00975AC6">
        <w:rPr>
          <w:lang w:val="en-AU" w:bidi="ar-SA"/>
        </w:rPr>
        <w:t>growth in number of infants born over the ten years and the discount rate.</w:t>
      </w:r>
    </w:p>
    <w:p w14:paraId="5EFC7EC9" w14:textId="55F8BC13" w:rsidR="008811F8" w:rsidRPr="00500258" w:rsidRDefault="008811F8" w:rsidP="00C952E7">
      <w:pPr>
        <w:pStyle w:val="FSCh3Standard"/>
        <w:rPr>
          <w:lang w:val="en-AU"/>
        </w:rPr>
      </w:pPr>
      <w:bookmarkStart w:id="1528" w:name="_Toc128494249"/>
      <w:bookmarkStart w:id="1529" w:name="_Toc128494323"/>
      <w:bookmarkStart w:id="1530" w:name="_Toc132035377"/>
      <w:bookmarkStart w:id="1531" w:name="_Toc168995693"/>
      <w:bookmarkStart w:id="1532" w:name="_Toc158893164"/>
      <w:bookmarkEnd w:id="1528"/>
      <w:bookmarkEnd w:id="1529"/>
      <w:r w:rsidRPr="00500258">
        <w:rPr>
          <w:lang w:val="en-AU"/>
        </w:rPr>
        <w:t>Search method for creating a database of all infant formula products for sale in Australia and New Zealand</w:t>
      </w:r>
      <w:bookmarkEnd w:id="1530"/>
      <w:bookmarkEnd w:id="1531"/>
      <w:bookmarkEnd w:id="1532"/>
    </w:p>
    <w:p w14:paraId="5BBED9FF" w14:textId="15860BF3" w:rsidR="008811F8" w:rsidRPr="00975AC6" w:rsidRDefault="008811F8" w:rsidP="008811F8">
      <w:pPr>
        <w:widowControl/>
        <w:rPr>
          <w:lang w:val="en-AU" w:bidi="ar-SA"/>
        </w:rPr>
      </w:pPr>
      <w:bookmarkStart w:id="1533" w:name="_Toc124924590"/>
      <w:r w:rsidRPr="00975AC6">
        <w:rPr>
          <w:lang w:val="en-AU" w:bidi="ar-SA"/>
        </w:rPr>
        <w:t>To determine the number of impacted products, FSANZ developed a spreadsheet to catalogue all infant formula products available for sale in Australia and New Zealand.</w:t>
      </w:r>
    </w:p>
    <w:p w14:paraId="676127C2" w14:textId="4A87DC54" w:rsidR="008811F8" w:rsidRPr="00975AC6" w:rsidRDefault="008811F8" w:rsidP="008811F8">
      <w:pPr>
        <w:widowControl/>
        <w:rPr>
          <w:lang w:val="en-AU" w:bidi="ar-SA"/>
        </w:rPr>
      </w:pPr>
      <w:r w:rsidRPr="00975AC6">
        <w:rPr>
          <w:lang w:val="en-AU" w:bidi="ar-SA"/>
        </w:rPr>
        <w:t xml:space="preserve">The data was collected in </w:t>
      </w:r>
      <w:r w:rsidR="000B785D" w:rsidRPr="00975AC6">
        <w:rPr>
          <w:lang w:val="en-AU" w:bidi="ar-SA"/>
        </w:rPr>
        <w:t>October 2023</w:t>
      </w:r>
      <w:r w:rsidRPr="00975AC6">
        <w:rPr>
          <w:lang w:val="en-AU" w:bidi="ar-SA"/>
        </w:rPr>
        <w:t>.</w:t>
      </w:r>
    </w:p>
    <w:p w14:paraId="153F22EF" w14:textId="77777777" w:rsidR="008811F8" w:rsidRPr="00975AC6" w:rsidRDefault="008811F8" w:rsidP="008811F8">
      <w:pPr>
        <w:widowControl/>
        <w:rPr>
          <w:lang w:val="en-AU" w:bidi="ar-SA"/>
        </w:rPr>
      </w:pPr>
      <w:r w:rsidRPr="00975AC6">
        <w:rPr>
          <w:lang w:val="en-AU" w:bidi="ar-SA"/>
        </w:rPr>
        <w:t>The search method to find the products was:</w:t>
      </w:r>
    </w:p>
    <w:p w14:paraId="322BDC0E" w14:textId="2B8756DB" w:rsidR="008811F8" w:rsidRPr="00975AC6" w:rsidRDefault="00CE15D5" w:rsidP="006D0C63">
      <w:pPr>
        <w:pStyle w:val="ListParagraph"/>
        <w:widowControl/>
        <w:numPr>
          <w:ilvl w:val="0"/>
          <w:numId w:val="7"/>
        </w:numPr>
        <w:rPr>
          <w:lang w:val="en-AU" w:bidi="ar-SA"/>
        </w:rPr>
      </w:pPr>
      <w:r w:rsidRPr="00975AC6">
        <w:rPr>
          <w:lang w:val="en-AU" w:bidi="ar-SA"/>
        </w:rPr>
        <w:t>Record</w:t>
      </w:r>
      <w:r w:rsidR="008811F8" w:rsidRPr="00975AC6">
        <w:rPr>
          <w:lang w:val="en-AU" w:bidi="ar-SA"/>
        </w:rPr>
        <w:t xml:space="preserve"> all products available for sale at a major Australian online pharmacy</w:t>
      </w:r>
    </w:p>
    <w:p w14:paraId="57A5C586" w14:textId="77777777" w:rsidR="008811F8" w:rsidRPr="00975AC6" w:rsidRDefault="008811F8" w:rsidP="006D0C63">
      <w:pPr>
        <w:pStyle w:val="ListParagraph"/>
        <w:widowControl/>
        <w:numPr>
          <w:ilvl w:val="0"/>
          <w:numId w:val="7"/>
        </w:numPr>
        <w:rPr>
          <w:lang w:val="en-AU" w:bidi="ar-SA"/>
        </w:rPr>
      </w:pPr>
      <w:r w:rsidRPr="00975AC6">
        <w:rPr>
          <w:lang w:val="en-AU" w:bidi="ar-SA"/>
        </w:rPr>
        <w:t>Supplement the list with products from:</w:t>
      </w:r>
    </w:p>
    <w:p w14:paraId="0D97879D" w14:textId="77777777" w:rsidR="008811F8" w:rsidRPr="00975AC6" w:rsidRDefault="008811F8" w:rsidP="006D0C63">
      <w:pPr>
        <w:pStyle w:val="ListParagraph"/>
        <w:widowControl/>
        <w:numPr>
          <w:ilvl w:val="1"/>
          <w:numId w:val="7"/>
        </w:numPr>
        <w:rPr>
          <w:lang w:val="en-AU" w:bidi="ar-SA"/>
        </w:rPr>
      </w:pPr>
      <w:r w:rsidRPr="00975AC6">
        <w:rPr>
          <w:lang w:val="en-AU" w:bidi="ar-SA"/>
        </w:rPr>
        <w:t>The websites of the major Australian supermarkets</w:t>
      </w:r>
    </w:p>
    <w:p w14:paraId="093A5506" w14:textId="021BE50E" w:rsidR="008811F8" w:rsidRPr="00975AC6" w:rsidRDefault="008811F8" w:rsidP="006D0C63">
      <w:pPr>
        <w:pStyle w:val="ListParagraph"/>
        <w:widowControl/>
        <w:numPr>
          <w:ilvl w:val="1"/>
          <w:numId w:val="7"/>
        </w:numPr>
        <w:rPr>
          <w:lang w:val="en-AU" w:bidi="ar-SA"/>
        </w:rPr>
      </w:pPr>
      <w:r w:rsidRPr="00975AC6">
        <w:rPr>
          <w:lang w:val="en-AU" w:bidi="ar-SA"/>
        </w:rPr>
        <w:t xml:space="preserve">The websites of </w:t>
      </w:r>
      <w:r w:rsidR="00CE15D5" w:rsidRPr="00975AC6">
        <w:rPr>
          <w:lang w:val="en-AU" w:bidi="ar-SA"/>
        </w:rPr>
        <w:t xml:space="preserve">other </w:t>
      </w:r>
      <w:r w:rsidRPr="00975AC6">
        <w:rPr>
          <w:lang w:val="en-AU" w:bidi="ar-SA"/>
        </w:rPr>
        <w:t>Australian pharmacy chains and independent supermarkets</w:t>
      </w:r>
    </w:p>
    <w:p w14:paraId="1DDC897E" w14:textId="77777777" w:rsidR="008811F8" w:rsidRPr="00975AC6" w:rsidRDefault="008811F8" w:rsidP="006D0C63">
      <w:pPr>
        <w:pStyle w:val="ListParagraph"/>
        <w:widowControl/>
        <w:numPr>
          <w:ilvl w:val="0"/>
          <w:numId w:val="7"/>
        </w:numPr>
        <w:rPr>
          <w:lang w:val="en-AU" w:bidi="ar-SA"/>
        </w:rPr>
      </w:pPr>
      <w:r w:rsidRPr="00975AC6">
        <w:rPr>
          <w:lang w:val="en-AU" w:bidi="ar-SA"/>
        </w:rPr>
        <w:t>Supplement the list with products from:</w:t>
      </w:r>
    </w:p>
    <w:p w14:paraId="30937719" w14:textId="77777777" w:rsidR="008811F8" w:rsidRPr="00975AC6" w:rsidRDefault="008811F8" w:rsidP="006D0C63">
      <w:pPr>
        <w:pStyle w:val="ListParagraph"/>
        <w:widowControl/>
        <w:numPr>
          <w:ilvl w:val="1"/>
          <w:numId w:val="7"/>
        </w:numPr>
        <w:rPr>
          <w:lang w:val="en-AU" w:bidi="ar-SA"/>
        </w:rPr>
      </w:pPr>
      <w:r w:rsidRPr="00975AC6">
        <w:rPr>
          <w:lang w:val="en-AU" w:bidi="ar-SA"/>
        </w:rPr>
        <w:t>The websites of the major New Zealand supermarkets</w:t>
      </w:r>
    </w:p>
    <w:p w14:paraId="244CC922" w14:textId="77777777" w:rsidR="008811F8" w:rsidRPr="00975AC6" w:rsidRDefault="008811F8" w:rsidP="006D0C63">
      <w:pPr>
        <w:pStyle w:val="ListParagraph"/>
        <w:widowControl/>
        <w:numPr>
          <w:ilvl w:val="1"/>
          <w:numId w:val="7"/>
        </w:numPr>
        <w:rPr>
          <w:lang w:val="en-AU" w:bidi="ar-SA"/>
        </w:rPr>
      </w:pPr>
      <w:r w:rsidRPr="00975AC6">
        <w:rPr>
          <w:lang w:val="en-AU" w:bidi="ar-SA"/>
        </w:rPr>
        <w:t>The websites of four New Zealand pharmacy chains</w:t>
      </w:r>
    </w:p>
    <w:p w14:paraId="30CCE908" w14:textId="6821EC5A" w:rsidR="008811F8" w:rsidRPr="00FE520C" w:rsidRDefault="000B785D" w:rsidP="008811F8">
      <w:pPr>
        <w:pStyle w:val="ListParagraph"/>
        <w:widowControl/>
        <w:numPr>
          <w:ilvl w:val="0"/>
          <w:numId w:val="7"/>
        </w:numPr>
        <w:rPr>
          <w:lang w:val="en-AU" w:bidi="ar-SA"/>
        </w:rPr>
      </w:pPr>
      <w:r w:rsidRPr="00975AC6">
        <w:rPr>
          <w:lang w:val="en-AU" w:bidi="ar-SA"/>
        </w:rPr>
        <w:t>Supplement the list with products found listed for sale on infant formula product manufacturers' websites</w:t>
      </w:r>
      <w:r w:rsidR="00CE15D5" w:rsidRPr="00975AC6">
        <w:rPr>
          <w:lang w:val="en-AU" w:bidi="ar-SA"/>
        </w:rPr>
        <w:t>.</w:t>
      </w:r>
    </w:p>
    <w:p w14:paraId="71D4A202" w14:textId="265A796B" w:rsidR="008811F8" w:rsidRPr="00975AC6" w:rsidRDefault="008811F8" w:rsidP="008811F8">
      <w:pPr>
        <w:widowControl/>
        <w:rPr>
          <w:lang w:val="en-AU" w:bidi="ar-SA"/>
        </w:rPr>
      </w:pPr>
      <w:r w:rsidRPr="00975AC6">
        <w:rPr>
          <w:lang w:val="en-AU" w:bidi="ar-SA"/>
        </w:rPr>
        <w:t xml:space="preserve">At consultation for the </w:t>
      </w:r>
      <w:r w:rsidR="002074D4">
        <w:rPr>
          <w:lang w:val="en-AU" w:bidi="ar-SA"/>
        </w:rPr>
        <w:t>1st</w:t>
      </w:r>
      <w:r w:rsidRPr="00975AC6">
        <w:rPr>
          <w:lang w:val="en-AU" w:bidi="ar-SA"/>
        </w:rPr>
        <w:t xml:space="preserve"> CFS, some manufacturers provided a complete list of their products. Their lists were compared to the spreadsheet and there were no missing products.</w:t>
      </w:r>
    </w:p>
    <w:p w14:paraId="278FB71A" w14:textId="3DF32225" w:rsidR="00C541EA" w:rsidRPr="00975AC6" w:rsidRDefault="008811F8" w:rsidP="008811F8">
      <w:pPr>
        <w:widowControl/>
        <w:rPr>
          <w:lang w:val="en-AU" w:bidi="ar-SA"/>
        </w:rPr>
      </w:pPr>
      <w:r w:rsidRPr="00975AC6">
        <w:rPr>
          <w:lang w:val="en-AU" w:bidi="ar-SA"/>
        </w:rPr>
        <w:t>The list was also checked against a label survey performed by FSANZ staff.</w:t>
      </w:r>
    </w:p>
    <w:p w14:paraId="20FFD40A" w14:textId="6FB864D9" w:rsidR="008811F8" w:rsidRPr="00500258" w:rsidRDefault="008811F8" w:rsidP="00C952E7">
      <w:pPr>
        <w:pStyle w:val="FSCh3Standard"/>
        <w:rPr>
          <w:lang w:val="en-AU"/>
        </w:rPr>
      </w:pPr>
      <w:bookmarkStart w:id="1534" w:name="_Toc149554916"/>
      <w:bookmarkStart w:id="1535" w:name="_Toc150249929"/>
      <w:bookmarkStart w:id="1536" w:name="_Toc150328681"/>
      <w:bookmarkStart w:id="1537" w:name="_Toc150328792"/>
      <w:bookmarkStart w:id="1538" w:name="_Toc151106896"/>
      <w:bookmarkStart w:id="1539" w:name="_Toc151130107"/>
      <w:bookmarkStart w:id="1540" w:name="_Toc132035378"/>
      <w:bookmarkStart w:id="1541" w:name="_Toc168995694"/>
      <w:bookmarkStart w:id="1542" w:name="_Toc158893165"/>
      <w:bookmarkEnd w:id="1534"/>
      <w:bookmarkEnd w:id="1535"/>
      <w:bookmarkEnd w:id="1536"/>
      <w:bookmarkEnd w:id="1537"/>
      <w:bookmarkEnd w:id="1538"/>
      <w:bookmarkEnd w:id="1539"/>
      <w:r w:rsidRPr="00500258">
        <w:rPr>
          <w:lang w:val="en-AU"/>
        </w:rPr>
        <w:t>Cost to reformulate impacted products</w:t>
      </w:r>
      <w:bookmarkEnd w:id="1533"/>
      <w:bookmarkEnd w:id="1540"/>
      <w:bookmarkEnd w:id="1541"/>
      <w:bookmarkEnd w:id="1542"/>
      <w:r w:rsidRPr="00500258">
        <w:rPr>
          <w:lang w:val="en-AU"/>
        </w:rPr>
        <w:t xml:space="preserve"> </w:t>
      </w:r>
    </w:p>
    <w:p w14:paraId="117643ED" w14:textId="17DBFFA8" w:rsidR="008811F8" w:rsidRPr="00500258" w:rsidRDefault="008811F8" w:rsidP="00C952E7">
      <w:pPr>
        <w:pStyle w:val="FSCh4Div"/>
        <w:rPr>
          <w:lang w:val="en-AU"/>
        </w:rPr>
      </w:pPr>
      <w:bookmarkStart w:id="1543" w:name="_Toc124924591"/>
      <w:bookmarkStart w:id="1544" w:name="_Ref128478388"/>
      <w:bookmarkStart w:id="1545" w:name="_Toc132035379"/>
      <w:r w:rsidRPr="00500258">
        <w:rPr>
          <w:lang w:val="en-AU"/>
        </w:rPr>
        <w:t>Number of impacted final product recipes</w:t>
      </w:r>
      <w:bookmarkEnd w:id="1543"/>
      <w:bookmarkEnd w:id="1544"/>
      <w:bookmarkEnd w:id="1545"/>
      <w:r w:rsidRPr="00500258">
        <w:rPr>
          <w:lang w:val="en-AU"/>
        </w:rPr>
        <w:t xml:space="preserve"> </w:t>
      </w:r>
    </w:p>
    <w:p w14:paraId="2542392A" w14:textId="0434A465" w:rsidR="008811F8" w:rsidRPr="00975AC6" w:rsidRDefault="008811F8" w:rsidP="008811F8">
      <w:pPr>
        <w:widowControl/>
        <w:textAlignment w:val="baseline"/>
        <w:rPr>
          <w:rFonts w:cs="Arial"/>
          <w:szCs w:val="22"/>
          <w:lang w:val="en-AU" w:eastAsia="en-AU" w:bidi="ar-SA"/>
        </w:rPr>
      </w:pPr>
      <w:r w:rsidRPr="00975AC6">
        <w:rPr>
          <w:rFonts w:cs="Arial"/>
          <w:szCs w:val="22"/>
          <w:lang w:val="en-AU" w:eastAsia="en-AU" w:bidi="ar-SA"/>
        </w:rPr>
        <w:t xml:space="preserve">As discussed above, FSANZ has conducted an online search of </w:t>
      </w:r>
      <w:r w:rsidR="006D7038" w:rsidRPr="00975AC6">
        <w:rPr>
          <w:rFonts w:cs="Arial"/>
          <w:szCs w:val="22"/>
          <w:lang w:val="en-AU" w:eastAsia="en-AU" w:bidi="ar-SA"/>
        </w:rPr>
        <w:t xml:space="preserve">infant formula products </w:t>
      </w:r>
      <w:r w:rsidRPr="00975AC6">
        <w:rPr>
          <w:rFonts w:cs="Arial"/>
          <w:szCs w:val="22"/>
          <w:lang w:val="en-AU" w:eastAsia="en-AU" w:bidi="ar-SA"/>
        </w:rPr>
        <w:t>sold in Australia and New Zealand.</w:t>
      </w:r>
    </w:p>
    <w:p w14:paraId="2645FE06" w14:textId="5F0B4AAA" w:rsidR="006900B6" w:rsidRPr="00975AC6" w:rsidRDefault="008811F8" w:rsidP="008811F8">
      <w:pPr>
        <w:widowControl/>
        <w:textAlignment w:val="baseline"/>
        <w:rPr>
          <w:rFonts w:cs="Arial"/>
          <w:szCs w:val="22"/>
          <w:lang w:val="en-AU" w:eastAsia="en-AU" w:bidi="ar-SA"/>
        </w:rPr>
      </w:pPr>
      <w:r w:rsidRPr="00975AC6">
        <w:rPr>
          <w:rFonts w:cs="Arial"/>
          <w:szCs w:val="22"/>
          <w:lang w:val="en-AU" w:eastAsia="en-AU" w:bidi="ar-SA"/>
        </w:rPr>
        <w:t xml:space="preserve">The below table shows the total number of products identified for general sale in </w:t>
      </w:r>
      <w:r w:rsidR="006900B6" w:rsidRPr="00975AC6">
        <w:rPr>
          <w:rFonts w:cs="Arial"/>
          <w:szCs w:val="22"/>
          <w:lang w:val="en-AU" w:eastAsia="en-AU" w:bidi="ar-SA"/>
        </w:rPr>
        <w:t>October 2023</w:t>
      </w:r>
      <w:r w:rsidR="00047DF8" w:rsidRPr="00975AC6">
        <w:rPr>
          <w:rFonts w:cs="Arial"/>
          <w:szCs w:val="22"/>
          <w:lang w:val="en-AU" w:eastAsia="en-AU" w:bidi="ar-SA"/>
        </w:rPr>
        <w:t xml:space="preserve"> that would need to be reformulated to comply with the new standards</w:t>
      </w:r>
      <w:r w:rsidRPr="00975AC6">
        <w:rPr>
          <w:rFonts w:cs="Arial"/>
          <w:szCs w:val="22"/>
          <w:lang w:val="en-AU" w:eastAsia="en-AU" w:bidi="ar-SA"/>
        </w:rPr>
        <w:t xml:space="preserve">. It excludes different packaging for the same product, i.e. sachets. </w:t>
      </w:r>
    </w:p>
    <w:p w14:paraId="70F37827" w14:textId="38A51A74" w:rsidR="008811F8" w:rsidRPr="00975AC6" w:rsidRDefault="008811F8" w:rsidP="008811F8">
      <w:pPr>
        <w:widowControl/>
        <w:textAlignment w:val="baseline"/>
        <w:rPr>
          <w:rFonts w:cs="Arial"/>
          <w:szCs w:val="22"/>
          <w:lang w:val="en-AU" w:eastAsia="en-AU" w:bidi="ar-SA"/>
        </w:rPr>
      </w:pPr>
      <w:r w:rsidRPr="00975AC6">
        <w:rPr>
          <w:rFonts w:cs="Arial"/>
          <w:szCs w:val="22"/>
          <w:lang w:val="en-AU" w:eastAsia="en-AU" w:bidi="ar-SA"/>
        </w:rPr>
        <w:t xml:space="preserve">The total number has been increased by 50%, to account for any products for sale that weren’t identified in our online search and products made to comply with the </w:t>
      </w:r>
      <w:r w:rsidR="00324424" w:rsidRPr="00975AC6">
        <w:rPr>
          <w:rFonts w:cs="Arial"/>
          <w:szCs w:val="22"/>
          <w:lang w:val="en-AU" w:eastAsia="en-AU" w:bidi="ar-SA"/>
        </w:rPr>
        <w:t xml:space="preserve">standards </w:t>
      </w:r>
      <w:r w:rsidRPr="00975AC6">
        <w:rPr>
          <w:rFonts w:cs="Arial"/>
          <w:szCs w:val="22"/>
          <w:lang w:val="en-AU" w:eastAsia="en-AU" w:bidi="ar-SA"/>
        </w:rPr>
        <w:t>but not sold in Australia or New Zealand.</w:t>
      </w:r>
    </w:p>
    <w:p w14:paraId="34C7729F" w14:textId="20370BAE" w:rsidR="008811F8" w:rsidRPr="00975AC6" w:rsidRDefault="008811F8" w:rsidP="008811F8">
      <w:pPr>
        <w:widowControl/>
        <w:textAlignment w:val="baseline"/>
        <w:rPr>
          <w:rFonts w:cs="Arial"/>
          <w:szCs w:val="22"/>
          <w:lang w:val="en-AU" w:eastAsia="en-AU" w:bidi="ar-SA"/>
        </w:rPr>
      </w:pPr>
      <w:r w:rsidRPr="00975AC6">
        <w:rPr>
          <w:rFonts w:cs="Arial"/>
          <w:szCs w:val="22"/>
          <w:lang w:val="en-AU" w:eastAsia="en-AU" w:bidi="ar-SA"/>
        </w:rPr>
        <w:t>This represents the number of final product recipes that will need changing.</w:t>
      </w:r>
    </w:p>
    <w:p w14:paraId="27D39CD4" w14:textId="59DAD5B1" w:rsidR="002F4025" w:rsidRPr="00975AC6" w:rsidRDefault="008811F8" w:rsidP="002F4025">
      <w:pPr>
        <w:widowControl/>
        <w:textAlignment w:val="baseline"/>
        <w:rPr>
          <w:rFonts w:cs="Arial"/>
          <w:szCs w:val="22"/>
          <w:lang w:val="en-AU" w:eastAsia="en-AU" w:bidi="ar-SA"/>
        </w:rPr>
      </w:pPr>
      <w:r w:rsidRPr="00975AC6">
        <w:rPr>
          <w:rFonts w:cs="Arial"/>
          <w:szCs w:val="22"/>
          <w:lang w:val="en-AU" w:eastAsia="en-AU" w:bidi="ar-SA"/>
        </w:rPr>
        <w:t xml:space="preserve">It has been assumed that special formula products for higher-risk conditions will not require any reformulation under the </w:t>
      </w:r>
      <w:r w:rsidR="008536B2" w:rsidRPr="00975AC6">
        <w:rPr>
          <w:rFonts w:cs="Arial"/>
          <w:szCs w:val="22"/>
          <w:lang w:val="en-AU" w:eastAsia="en-AU" w:bidi="ar-SA"/>
        </w:rPr>
        <w:t>proposed changes.</w:t>
      </w:r>
    </w:p>
    <w:p w14:paraId="45784F4E" w14:textId="77777777" w:rsidR="002F4025" w:rsidRPr="00975AC6" w:rsidRDefault="002F4025">
      <w:pPr>
        <w:widowControl/>
        <w:rPr>
          <w:rFonts w:cs="Arial"/>
          <w:szCs w:val="22"/>
          <w:lang w:val="en-AU" w:eastAsia="en-AU" w:bidi="ar-SA"/>
        </w:rPr>
      </w:pPr>
      <w:r w:rsidRPr="00975AC6">
        <w:rPr>
          <w:rFonts w:cs="Arial"/>
          <w:szCs w:val="22"/>
          <w:lang w:val="en-AU" w:eastAsia="en-AU" w:bidi="ar-SA"/>
        </w:rPr>
        <w:br w:type="page"/>
      </w:r>
    </w:p>
    <w:p w14:paraId="62966D62" w14:textId="4CE24CD7" w:rsidR="002F4025" w:rsidRPr="00975AC6" w:rsidRDefault="00502B1F" w:rsidP="00C952E7">
      <w:pPr>
        <w:pStyle w:val="FSTableTitle"/>
        <w:keepLines/>
        <w:widowControl/>
        <w:rPr>
          <w:szCs w:val="22"/>
          <w:lang w:val="en-AU" w:eastAsia="en-AU" w:bidi="ar-SA"/>
        </w:rPr>
      </w:pPr>
      <w:r>
        <w:rPr>
          <w:lang w:val="en-AU"/>
        </w:rPr>
        <w:lastRenderedPageBreak/>
        <w:t>Table A5</w:t>
      </w:r>
      <w:r w:rsidR="002F4025" w:rsidRPr="00975AC6">
        <w:rPr>
          <w:lang w:val="en-AU"/>
        </w:rPr>
        <w:t xml:space="preserve"> Number of products requiring reformulation</w:t>
      </w:r>
    </w:p>
    <w:tbl>
      <w:tblPr>
        <w:tblpPr w:leftFromText="180" w:rightFromText="180" w:vertAnchor="text" w:tblpY="4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4"/>
        <w:gridCol w:w="1204"/>
        <w:gridCol w:w="1204"/>
        <w:gridCol w:w="1144"/>
        <w:gridCol w:w="1510"/>
        <w:gridCol w:w="1300"/>
      </w:tblGrid>
      <w:tr w:rsidR="002F4025" w:rsidRPr="00975AC6" w14:paraId="6820EBD3" w14:textId="77777777" w:rsidTr="003523B6">
        <w:trPr>
          <w:cantSplit/>
          <w:trHeight w:val="450"/>
          <w:tblHeader/>
        </w:trPr>
        <w:tc>
          <w:tcPr>
            <w:tcW w:w="2564" w:type="dxa"/>
            <w:vMerge w:val="restart"/>
            <w:shd w:val="clear" w:color="auto" w:fill="C2D69B" w:themeFill="accent3" w:themeFillTint="99"/>
            <w:vAlign w:val="center"/>
            <w:hideMark/>
          </w:tcPr>
          <w:p w14:paraId="575BF471" w14:textId="77777777" w:rsidR="002F4025" w:rsidRPr="00975AC6" w:rsidRDefault="002F4025" w:rsidP="00C952E7">
            <w:pPr>
              <w:keepNext/>
              <w:keepLines/>
              <w:widowControl/>
              <w:jc w:val="center"/>
              <w:textAlignment w:val="baseline"/>
              <w:rPr>
                <w:rFonts w:ascii="Times New Roman" w:hAnsi="Times New Roman"/>
                <w:b/>
                <w:bCs/>
                <w:sz w:val="24"/>
                <w:lang w:val="en-AU" w:eastAsia="en-AU" w:bidi="ar-SA"/>
              </w:rPr>
            </w:pPr>
          </w:p>
        </w:tc>
        <w:tc>
          <w:tcPr>
            <w:tcW w:w="6362" w:type="dxa"/>
            <w:gridSpan w:val="5"/>
            <w:shd w:val="clear" w:color="auto" w:fill="C2D69B" w:themeFill="accent3" w:themeFillTint="99"/>
            <w:vAlign w:val="center"/>
            <w:hideMark/>
          </w:tcPr>
          <w:p w14:paraId="7DBD743B" w14:textId="30F4AD3B" w:rsidR="002F4025" w:rsidRPr="00975AC6" w:rsidRDefault="003523B6" w:rsidP="00C952E7">
            <w:pPr>
              <w:keepNext/>
              <w:keepLines/>
              <w:widowControl/>
              <w:jc w:val="center"/>
              <w:textAlignment w:val="baseline"/>
              <w:rPr>
                <w:rFonts w:cs="Arial"/>
                <w:b/>
                <w:bCs/>
                <w:szCs w:val="22"/>
                <w:lang w:val="en-AU" w:eastAsia="en-AU" w:bidi="ar-SA"/>
              </w:rPr>
            </w:pPr>
            <w:r>
              <w:rPr>
                <w:rFonts w:cs="Arial"/>
                <w:b/>
                <w:bCs/>
                <w:szCs w:val="22"/>
                <w:lang w:val="en-AU" w:eastAsia="en-AU" w:bidi="ar-SA"/>
              </w:rPr>
              <w:t>Number of product recipes impacted</w:t>
            </w:r>
          </w:p>
        </w:tc>
      </w:tr>
      <w:tr w:rsidR="002F4025" w:rsidRPr="00975AC6" w14:paraId="127631F8" w14:textId="77777777" w:rsidTr="003523B6">
        <w:trPr>
          <w:cantSplit/>
          <w:tblHeader/>
        </w:trPr>
        <w:tc>
          <w:tcPr>
            <w:tcW w:w="0" w:type="auto"/>
            <w:vMerge/>
            <w:shd w:val="clear" w:color="auto" w:fill="C2D69B" w:themeFill="accent3" w:themeFillTint="99"/>
            <w:vAlign w:val="center"/>
            <w:hideMark/>
          </w:tcPr>
          <w:p w14:paraId="5203E92C" w14:textId="77777777" w:rsidR="002F4025" w:rsidRPr="00975AC6" w:rsidRDefault="002F4025" w:rsidP="00C952E7">
            <w:pPr>
              <w:keepNext/>
              <w:keepLines/>
              <w:widowControl/>
              <w:jc w:val="center"/>
              <w:rPr>
                <w:rFonts w:ascii="Times New Roman" w:hAnsi="Times New Roman"/>
                <w:b/>
                <w:bCs/>
                <w:sz w:val="24"/>
                <w:lang w:val="en-AU" w:eastAsia="en-AU" w:bidi="ar-SA"/>
              </w:rPr>
            </w:pPr>
          </w:p>
        </w:tc>
        <w:tc>
          <w:tcPr>
            <w:tcW w:w="1204" w:type="dxa"/>
            <w:shd w:val="clear" w:color="auto" w:fill="C2D69B" w:themeFill="accent3" w:themeFillTint="99"/>
            <w:vAlign w:val="center"/>
            <w:hideMark/>
          </w:tcPr>
          <w:p w14:paraId="7B152FEC" w14:textId="35A68926" w:rsidR="002F4025" w:rsidRPr="00975AC6" w:rsidRDefault="003523B6" w:rsidP="00C952E7">
            <w:pPr>
              <w:keepNext/>
              <w:keepLines/>
              <w:widowControl/>
              <w:jc w:val="center"/>
              <w:textAlignment w:val="baseline"/>
              <w:rPr>
                <w:rFonts w:ascii="Times New Roman" w:hAnsi="Times New Roman"/>
                <w:sz w:val="24"/>
                <w:lang w:val="en-AU" w:eastAsia="en-AU" w:bidi="ar-SA"/>
              </w:rPr>
            </w:pPr>
            <w:r>
              <w:rPr>
                <w:rFonts w:cs="Arial"/>
                <w:b/>
                <w:bCs/>
                <w:szCs w:val="22"/>
                <w:lang w:val="en-AU" w:eastAsia="en-AU" w:bidi="ar-SA"/>
              </w:rPr>
              <w:t>Aus</w:t>
            </w:r>
            <w:r w:rsidR="002F4025" w:rsidRPr="00975AC6">
              <w:rPr>
                <w:rFonts w:cs="Arial"/>
                <w:b/>
                <w:bCs/>
                <w:szCs w:val="22"/>
                <w:lang w:val="en-AU" w:eastAsia="en-AU" w:bidi="ar-SA"/>
              </w:rPr>
              <w:t xml:space="preserve"> and NZ</w:t>
            </w:r>
            <w:r>
              <w:rPr>
                <w:rFonts w:cs="Arial"/>
                <w:b/>
                <w:bCs/>
                <w:szCs w:val="22"/>
                <w:lang w:val="en-AU" w:eastAsia="en-AU" w:bidi="ar-SA"/>
              </w:rPr>
              <w:t xml:space="preserve"> market</w:t>
            </w:r>
          </w:p>
        </w:tc>
        <w:tc>
          <w:tcPr>
            <w:tcW w:w="1204" w:type="dxa"/>
            <w:shd w:val="clear" w:color="auto" w:fill="C2D69B" w:themeFill="accent3" w:themeFillTint="99"/>
            <w:vAlign w:val="center"/>
            <w:hideMark/>
          </w:tcPr>
          <w:p w14:paraId="76DC62FF" w14:textId="50E8530A" w:rsidR="002F4025" w:rsidRPr="00975AC6" w:rsidRDefault="002F4025" w:rsidP="00C952E7">
            <w:pPr>
              <w:keepNext/>
              <w:keepLines/>
              <w:widowControl/>
              <w:jc w:val="center"/>
              <w:textAlignment w:val="baseline"/>
              <w:rPr>
                <w:rFonts w:ascii="Times New Roman" w:hAnsi="Times New Roman"/>
                <w:sz w:val="24"/>
                <w:lang w:val="en-AU" w:eastAsia="en-AU" w:bidi="ar-SA"/>
              </w:rPr>
            </w:pPr>
            <w:r w:rsidRPr="00975AC6">
              <w:rPr>
                <w:rFonts w:cs="Arial"/>
                <w:b/>
                <w:bCs/>
                <w:szCs w:val="22"/>
                <w:lang w:val="en-AU" w:eastAsia="en-AU" w:bidi="ar-SA"/>
              </w:rPr>
              <w:t>Australia</w:t>
            </w:r>
            <w:r w:rsidR="003523B6">
              <w:rPr>
                <w:rFonts w:cs="Arial"/>
                <w:b/>
                <w:bCs/>
                <w:szCs w:val="22"/>
                <w:lang w:val="en-AU" w:eastAsia="en-AU" w:bidi="ar-SA"/>
              </w:rPr>
              <w:t>n market only</w:t>
            </w:r>
          </w:p>
        </w:tc>
        <w:tc>
          <w:tcPr>
            <w:tcW w:w="1144" w:type="dxa"/>
            <w:shd w:val="clear" w:color="auto" w:fill="C2D69B" w:themeFill="accent3" w:themeFillTint="99"/>
            <w:vAlign w:val="center"/>
            <w:hideMark/>
          </w:tcPr>
          <w:p w14:paraId="7FCED0FC" w14:textId="7BC69779" w:rsidR="002F4025" w:rsidRPr="00975AC6" w:rsidRDefault="003523B6" w:rsidP="00C952E7">
            <w:pPr>
              <w:keepNext/>
              <w:keepLines/>
              <w:widowControl/>
              <w:jc w:val="center"/>
              <w:textAlignment w:val="baseline"/>
              <w:rPr>
                <w:rFonts w:ascii="Times New Roman" w:hAnsi="Times New Roman"/>
                <w:sz w:val="24"/>
                <w:lang w:val="en-AU" w:eastAsia="en-AU" w:bidi="ar-SA"/>
              </w:rPr>
            </w:pPr>
            <w:r>
              <w:rPr>
                <w:rFonts w:cs="Arial"/>
                <w:b/>
                <w:bCs/>
                <w:szCs w:val="22"/>
                <w:lang w:val="en-AU" w:eastAsia="en-AU" w:bidi="ar-SA"/>
              </w:rPr>
              <w:t>New Zealand market</w:t>
            </w:r>
            <w:r w:rsidR="002F4025" w:rsidRPr="00975AC6">
              <w:rPr>
                <w:rFonts w:cs="Arial"/>
                <w:b/>
                <w:bCs/>
                <w:szCs w:val="22"/>
                <w:lang w:val="en-AU" w:eastAsia="en-AU" w:bidi="ar-SA"/>
              </w:rPr>
              <w:t xml:space="preserve"> only</w:t>
            </w:r>
          </w:p>
        </w:tc>
        <w:tc>
          <w:tcPr>
            <w:tcW w:w="1510" w:type="dxa"/>
            <w:shd w:val="clear" w:color="auto" w:fill="C2D69B" w:themeFill="accent3" w:themeFillTint="99"/>
            <w:vAlign w:val="center"/>
            <w:hideMark/>
          </w:tcPr>
          <w:p w14:paraId="3C345998" w14:textId="5F86DE5A" w:rsidR="002F4025" w:rsidRPr="00975AC6" w:rsidRDefault="002F4025" w:rsidP="00C952E7">
            <w:pPr>
              <w:keepNext/>
              <w:keepLines/>
              <w:widowControl/>
              <w:jc w:val="center"/>
              <w:textAlignment w:val="baseline"/>
              <w:rPr>
                <w:rFonts w:ascii="Times New Roman" w:hAnsi="Times New Roman"/>
                <w:sz w:val="24"/>
                <w:lang w:val="en-AU" w:eastAsia="en-AU" w:bidi="ar-SA"/>
              </w:rPr>
            </w:pPr>
            <w:r w:rsidRPr="00975AC6">
              <w:rPr>
                <w:rFonts w:cs="Arial"/>
                <w:b/>
                <w:bCs/>
                <w:szCs w:val="22"/>
                <w:lang w:val="en-AU" w:eastAsia="en-AU" w:bidi="ar-SA"/>
              </w:rPr>
              <w:t>Total</w:t>
            </w:r>
            <w:r w:rsidR="003523B6">
              <w:rPr>
                <w:rFonts w:cs="Arial"/>
                <w:b/>
                <w:bCs/>
                <w:szCs w:val="22"/>
                <w:lang w:val="en-AU" w:eastAsia="en-AU" w:bidi="ar-SA"/>
              </w:rPr>
              <w:t xml:space="preserve"> (both markets)</w:t>
            </w:r>
          </w:p>
        </w:tc>
        <w:tc>
          <w:tcPr>
            <w:tcW w:w="1300" w:type="dxa"/>
            <w:shd w:val="clear" w:color="auto" w:fill="C2D69B" w:themeFill="accent3" w:themeFillTint="99"/>
            <w:vAlign w:val="center"/>
          </w:tcPr>
          <w:p w14:paraId="3F5DF469" w14:textId="77777777" w:rsidR="002F4025" w:rsidRPr="00975AC6" w:rsidRDefault="002F4025" w:rsidP="00C952E7">
            <w:pPr>
              <w:keepNext/>
              <w:keepLines/>
              <w:widowControl/>
              <w:jc w:val="center"/>
              <w:textAlignment w:val="baseline"/>
              <w:rPr>
                <w:rFonts w:cs="Arial"/>
                <w:b/>
                <w:bCs/>
                <w:szCs w:val="22"/>
                <w:lang w:val="en-AU" w:eastAsia="en-AU" w:bidi="ar-SA"/>
              </w:rPr>
            </w:pPr>
            <w:r w:rsidRPr="00975AC6">
              <w:rPr>
                <w:rFonts w:cs="Arial"/>
                <w:b/>
                <w:bCs/>
                <w:szCs w:val="22"/>
                <w:lang w:val="en-AU" w:eastAsia="en-AU" w:bidi="ar-SA"/>
              </w:rPr>
              <w:t>Plus 50%</w:t>
            </w:r>
          </w:p>
        </w:tc>
      </w:tr>
      <w:tr w:rsidR="002F4025" w:rsidRPr="00975AC6" w14:paraId="53FA6C4E" w14:textId="77777777" w:rsidTr="003523B6">
        <w:trPr>
          <w:cantSplit/>
        </w:trPr>
        <w:tc>
          <w:tcPr>
            <w:tcW w:w="2564" w:type="dxa"/>
            <w:shd w:val="clear" w:color="auto" w:fill="FFFFFF" w:themeFill="background1"/>
            <w:vAlign w:val="center"/>
            <w:hideMark/>
          </w:tcPr>
          <w:p w14:paraId="5B67B80E" w14:textId="59AE5415" w:rsidR="002F4025" w:rsidRPr="00975AC6" w:rsidRDefault="003523B6" w:rsidP="00C952E7">
            <w:pPr>
              <w:keepNext/>
              <w:keepLines/>
              <w:widowControl/>
              <w:jc w:val="center"/>
              <w:textAlignment w:val="baseline"/>
              <w:rPr>
                <w:rFonts w:cs="Arial"/>
                <w:b/>
                <w:bCs/>
                <w:sz w:val="24"/>
                <w:lang w:val="en-AU" w:eastAsia="en-AU" w:bidi="ar-SA"/>
              </w:rPr>
            </w:pPr>
            <w:r>
              <w:rPr>
                <w:rFonts w:cs="Arial"/>
                <w:szCs w:val="22"/>
                <w:lang w:val="en-AU" w:eastAsia="en-AU" w:bidi="ar-SA"/>
              </w:rPr>
              <w:t>I</w:t>
            </w:r>
            <w:r w:rsidR="002F4025" w:rsidRPr="00975AC6">
              <w:rPr>
                <w:rFonts w:cs="Arial"/>
                <w:szCs w:val="22"/>
                <w:lang w:val="en-AU" w:eastAsia="en-AU" w:bidi="ar-SA"/>
              </w:rPr>
              <w:t xml:space="preserve">nfant formula and follow-on </w:t>
            </w:r>
            <w:r>
              <w:rPr>
                <w:rFonts w:cs="Arial"/>
                <w:szCs w:val="22"/>
                <w:lang w:val="en-AU" w:eastAsia="en-AU" w:bidi="ar-SA"/>
              </w:rPr>
              <w:t>formula</w:t>
            </w:r>
          </w:p>
        </w:tc>
        <w:tc>
          <w:tcPr>
            <w:tcW w:w="1204" w:type="dxa"/>
            <w:shd w:val="clear" w:color="auto" w:fill="FFFFFF" w:themeFill="background1"/>
            <w:vAlign w:val="center"/>
          </w:tcPr>
          <w:p w14:paraId="350CDD6F" w14:textId="77777777" w:rsidR="002F4025" w:rsidRPr="00975AC6" w:rsidRDefault="002F4025" w:rsidP="00C952E7">
            <w:pPr>
              <w:keepNext/>
              <w:keepLines/>
              <w:widowControl/>
              <w:jc w:val="center"/>
              <w:textAlignment w:val="baseline"/>
              <w:rPr>
                <w:rFonts w:cs="Arial"/>
                <w:sz w:val="24"/>
                <w:lang w:val="en-AU" w:eastAsia="en-AU" w:bidi="ar-SA"/>
              </w:rPr>
            </w:pPr>
            <w:r w:rsidRPr="00975AC6">
              <w:rPr>
                <w:lang w:val="en-AU"/>
              </w:rPr>
              <w:t>31</w:t>
            </w:r>
          </w:p>
        </w:tc>
        <w:tc>
          <w:tcPr>
            <w:tcW w:w="1204" w:type="dxa"/>
            <w:shd w:val="clear" w:color="auto" w:fill="FFFFFF" w:themeFill="background1"/>
            <w:vAlign w:val="center"/>
          </w:tcPr>
          <w:p w14:paraId="4997B7D3" w14:textId="77777777" w:rsidR="002F4025" w:rsidRPr="00975AC6" w:rsidRDefault="002F4025" w:rsidP="00C952E7">
            <w:pPr>
              <w:keepNext/>
              <w:keepLines/>
              <w:widowControl/>
              <w:jc w:val="center"/>
              <w:textAlignment w:val="baseline"/>
              <w:rPr>
                <w:rFonts w:cs="Arial"/>
                <w:sz w:val="24"/>
                <w:lang w:val="en-AU" w:eastAsia="en-AU" w:bidi="ar-SA"/>
              </w:rPr>
            </w:pPr>
            <w:r w:rsidRPr="00975AC6">
              <w:rPr>
                <w:lang w:val="en-AU"/>
              </w:rPr>
              <w:t>80</w:t>
            </w:r>
          </w:p>
        </w:tc>
        <w:tc>
          <w:tcPr>
            <w:tcW w:w="1144" w:type="dxa"/>
            <w:shd w:val="clear" w:color="auto" w:fill="FFFFFF" w:themeFill="background1"/>
            <w:vAlign w:val="center"/>
          </w:tcPr>
          <w:p w14:paraId="5C7404F3" w14:textId="77777777" w:rsidR="002F4025" w:rsidRPr="00975AC6" w:rsidRDefault="002F4025" w:rsidP="00C952E7">
            <w:pPr>
              <w:keepNext/>
              <w:keepLines/>
              <w:widowControl/>
              <w:jc w:val="center"/>
              <w:textAlignment w:val="baseline"/>
              <w:rPr>
                <w:rFonts w:cs="Arial"/>
                <w:sz w:val="24"/>
                <w:lang w:val="en-AU" w:eastAsia="en-AU" w:bidi="ar-SA"/>
              </w:rPr>
            </w:pPr>
            <w:r w:rsidRPr="00975AC6">
              <w:rPr>
                <w:lang w:val="en-AU"/>
              </w:rPr>
              <w:t>18</w:t>
            </w:r>
          </w:p>
        </w:tc>
        <w:tc>
          <w:tcPr>
            <w:tcW w:w="1510" w:type="dxa"/>
            <w:shd w:val="clear" w:color="auto" w:fill="FFFFFF" w:themeFill="background1"/>
            <w:vAlign w:val="center"/>
          </w:tcPr>
          <w:p w14:paraId="69EEBC4F" w14:textId="77777777" w:rsidR="002F4025" w:rsidRPr="00975AC6" w:rsidRDefault="002F4025" w:rsidP="00C952E7">
            <w:pPr>
              <w:keepNext/>
              <w:keepLines/>
              <w:widowControl/>
              <w:jc w:val="center"/>
              <w:textAlignment w:val="baseline"/>
              <w:rPr>
                <w:rFonts w:cs="Arial"/>
                <w:sz w:val="24"/>
                <w:lang w:val="en-AU" w:eastAsia="en-AU" w:bidi="ar-SA"/>
              </w:rPr>
            </w:pPr>
            <w:r w:rsidRPr="00975AC6">
              <w:rPr>
                <w:lang w:val="en-AU"/>
              </w:rPr>
              <w:t>129</w:t>
            </w:r>
          </w:p>
        </w:tc>
        <w:tc>
          <w:tcPr>
            <w:tcW w:w="1300" w:type="dxa"/>
            <w:shd w:val="clear" w:color="auto" w:fill="FFFFFF" w:themeFill="background1"/>
            <w:vAlign w:val="center"/>
          </w:tcPr>
          <w:p w14:paraId="06BB2155" w14:textId="77777777" w:rsidR="002F4025" w:rsidRPr="00975AC6" w:rsidRDefault="002F4025" w:rsidP="00C952E7">
            <w:pPr>
              <w:keepNext/>
              <w:keepLines/>
              <w:widowControl/>
              <w:jc w:val="center"/>
              <w:textAlignment w:val="baseline"/>
              <w:rPr>
                <w:rFonts w:cs="Arial"/>
                <w:sz w:val="24"/>
                <w:lang w:val="en-AU" w:eastAsia="en-AU" w:bidi="ar-SA"/>
              </w:rPr>
            </w:pPr>
            <w:r w:rsidRPr="00975AC6">
              <w:rPr>
                <w:lang w:val="en-AU"/>
              </w:rPr>
              <w:t>194</w:t>
            </w:r>
          </w:p>
        </w:tc>
      </w:tr>
      <w:tr w:rsidR="002F4025" w:rsidRPr="00975AC6" w14:paraId="317D262C" w14:textId="77777777" w:rsidTr="003523B6">
        <w:trPr>
          <w:cantSplit/>
        </w:trPr>
        <w:tc>
          <w:tcPr>
            <w:tcW w:w="2564" w:type="dxa"/>
            <w:shd w:val="clear" w:color="auto" w:fill="FFFFFF" w:themeFill="background1"/>
            <w:vAlign w:val="center"/>
            <w:hideMark/>
          </w:tcPr>
          <w:p w14:paraId="4919CF8A" w14:textId="0FDC90A9" w:rsidR="002F4025" w:rsidRPr="00975AC6" w:rsidRDefault="002F4025" w:rsidP="00C952E7">
            <w:pPr>
              <w:keepNext/>
              <w:keepLines/>
              <w:widowControl/>
              <w:jc w:val="center"/>
              <w:textAlignment w:val="baseline"/>
              <w:rPr>
                <w:rFonts w:cs="Arial"/>
                <w:b/>
                <w:bCs/>
                <w:sz w:val="24"/>
                <w:lang w:val="en-AU" w:eastAsia="en-AU" w:bidi="ar-SA"/>
              </w:rPr>
            </w:pPr>
            <w:r w:rsidRPr="00975AC6">
              <w:rPr>
                <w:rFonts w:cs="Arial"/>
                <w:szCs w:val="22"/>
                <w:lang w:val="en-AU" w:eastAsia="en-AU" w:bidi="ar-SA"/>
              </w:rPr>
              <w:t xml:space="preserve">Impacted </w:t>
            </w:r>
            <w:r w:rsidR="003523B6">
              <w:rPr>
                <w:rFonts w:cs="Arial"/>
                <w:szCs w:val="22"/>
                <w:lang w:val="en-AU" w:eastAsia="en-AU" w:bidi="ar-SA"/>
              </w:rPr>
              <w:t>SMPPi products</w:t>
            </w:r>
            <w:r w:rsidRPr="00975AC6">
              <w:rPr>
                <w:rFonts w:cs="Arial"/>
                <w:b/>
                <w:bCs/>
                <w:szCs w:val="22"/>
                <w:lang w:val="en-AU" w:eastAsia="en-AU" w:bidi="ar-SA"/>
              </w:rPr>
              <w:t> </w:t>
            </w:r>
          </w:p>
        </w:tc>
        <w:tc>
          <w:tcPr>
            <w:tcW w:w="1204" w:type="dxa"/>
            <w:shd w:val="clear" w:color="auto" w:fill="FFFFFF" w:themeFill="background1"/>
            <w:vAlign w:val="center"/>
          </w:tcPr>
          <w:p w14:paraId="7E3BCDDA" w14:textId="77777777" w:rsidR="002F4025" w:rsidRPr="00975AC6" w:rsidRDefault="002F4025" w:rsidP="00C952E7">
            <w:pPr>
              <w:keepNext/>
              <w:keepLines/>
              <w:widowControl/>
              <w:jc w:val="center"/>
              <w:textAlignment w:val="baseline"/>
              <w:rPr>
                <w:rFonts w:cs="Arial"/>
                <w:sz w:val="24"/>
                <w:lang w:val="en-AU" w:eastAsia="en-AU" w:bidi="ar-SA"/>
              </w:rPr>
            </w:pPr>
            <w:r w:rsidRPr="00975AC6">
              <w:rPr>
                <w:lang w:val="en-AU"/>
              </w:rPr>
              <w:t>5</w:t>
            </w:r>
          </w:p>
        </w:tc>
        <w:tc>
          <w:tcPr>
            <w:tcW w:w="1204" w:type="dxa"/>
            <w:shd w:val="clear" w:color="auto" w:fill="FFFFFF" w:themeFill="background1"/>
            <w:vAlign w:val="center"/>
          </w:tcPr>
          <w:p w14:paraId="5755138A" w14:textId="77777777" w:rsidR="002F4025" w:rsidRPr="00975AC6" w:rsidRDefault="002F4025" w:rsidP="00C952E7">
            <w:pPr>
              <w:keepNext/>
              <w:keepLines/>
              <w:widowControl/>
              <w:jc w:val="center"/>
              <w:textAlignment w:val="baseline"/>
              <w:rPr>
                <w:rFonts w:cs="Arial"/>
                <w:sz w:val="24"/>
                <w:lang w:val="en-AU" w:eastAsia="en-AU" w:bidi="ar-SA"/>
              </w:rPr>
            </w:pPr>
            <w:r w:rsidRPr="00975AC6">
              <w:rPr>
                <w:lang w:val="en-AU"/>
              </w:rPr>
              <w:t>13</w:t>
            </w:r>
          </w:p>
        </w:tc>
        <w:tc>
          <w:tcPr>
            <w:tcW w:w="1144" w:type="dxa"/>
            <w:shd w:val="clear" w:color="auto" w:fill="FFFFFF" w:themeFill="background1"/>
            <w:vAlign w:val="center"/>
          </w:tcPr>
          <w:p w14:paraId="75DB6BF9" w14:textId="77777777" w:rsidR="002F4025" w:rsidRPr="00975AC6" w:rsidRDefault="002F4025" w:rsidP="00C952E7">
            <w:pPr>
              <w:keepNext/>
              <w:keepLines/>
              <w:widowControl/>
              <w:jc w:val="center"/>
              <w:textAlignment w:val="baseline"/>
              <w:rPr>
                <w:rFonts w:cs="Arial"/>
                <w:sz w:val="24"/>
                <w:lang w:val="en-AU" w:eastAsia="en-AU" w:bidi="ar-SA"/>
              </w:rPr>
            </w:pPr>
            <w:r w:rsidRPr="00975AC6">
              <w:rPr>
                <w:lang w:val="en-AU"/>
              </w:rPr>
              <w:t>1</w:t>
            </w:r>
          </w:p>
        </w:tc>
        <w:tc>
          <w:tcPr>
            <w:tcW w:w="1510" w:type="dxa"/>
            <w:shd w:val="clear" w:color="auto" w:fill="FFFFFF" w:themeFill="background1"/>
            <w:vAlign w:val="center"/>
          </w:tcPr>
          <w:p w14:paraId="7DCA1D4C" w14:textId="77777777" w:rsidR="002F4025" w:rsidRPr="00975AC6" w:rsidRDefault="002F4025" w:rsidP="00C952E7">
            <w:pPr>
              <w:keepNext/>
              <w:keepLines/>
              <w:widowControl/>
              <w:jc w:val="center"/>
              <w:textAlignment w:val="baseline"/>
              <w:rPr>
                <w:rFonts w:cs="Arial"/>
                <w:sz w:val="24"/>
                <w:lang w:val="en-AU" w:eastAsia="en-AU" w:bidi="ar-SA"/>
              </w:rPr>
            </w:pPr>
            <w:r w:rsidRPr="00975AC6">
              <w:rPr>
                <w:lang w:val="en-AU"/>
              </w:rPr>
              <w:t>19</w:t>
            </w:r>
          </w:p>
        </w:tc>
        <w:tc>
          <w:tcPr>
            <w:tcW w:w="1300" w:type="dxa"/>
            <w:shd w:val="clear" w:color="auto" w:fill="FFFFFF" w:themeFill="background1"/>
            <w:vAlign w:val="center"/>
          </w:tcPr>
          <w:p w14:paraId="4DD2F7E7" w14:textId="77777777" w:rsidR="002F4025" w:rsidRPr="00975AC6" w:rsidRDefault="002F4025" w:rsidP="00C952E7">
            <w:pPr>
              <w:keepNext/>
              <w:keepLines/>
              <w:widowControl/>
              <w:jc w:val="center"/>
              <w:textAlignment w:val="baseline"/>
              <w:rPr>
                <w:rFonts w:cs="Arial"/>
                <w:sz w:val="24"/>
                <w:lang w:val="en-AU" w:eastAsia="en-AU" w:bidi="ar-SA"/>
              </w:rPr>
            </w:pPr>
            <w:r w:rsidRPr="00975AC6">
              <w:rPr>
                <w:lang w:val="en-AU"/>
              </w:rPr>
              <w:t>29</w:t>
            </w:r>
          </w:p>
        </w:tc>
      </w:tr>
      <w:tr w:rsidR="002F4025" w:rsidRPr="00975AC6" w14:paraId="1E997DAF" w14:textId="77777777" w:rsidTr="003523B6">
        <w:trPr>
          <w:cantSplit/>
        </w:trPr>
        <w:tc>
          <w:tcPr>
            <w:tcW w:w="2564" w:type="dxa"/>
            <w:shd w:val="clear" w:color="auto" w:fill="FFFFFF" w:themeFill="background1"/>
            <w:vAlign w:val="center"/>
          </w:tcPr>
          <w:p w14:paraId="61182753" w14:textId="55F82AD9" w:rsidR="002F4025" w:rsidRPr="00975AC6" w:rsidRDefault="002F4025" w:rsidP="00FE520C">
            <w:pPr>
              <w:keepNext/>
              <w:keepLines/>
              <w:widowControl/>
              <w:jc w:val="center"/>
              <w:textAlignment w:val="baseline"/>
              <w:rPr>
                <w:rFonts w:cs="Arial"/>
                <w:szCs w:val="22"/>
                <w:lang w:val="en-AU" w:eastAsia="en-AU" w:bidi="ar-SA"/>
              </w:rPr>
            </w:pPr>
            <w:r w:rsidRPr="00975AC6">
              <w:rPr>
                <w:rFonts w:cs="Arial"/>
                <w:szCs w:val="22"/>
                <w:lang w:val="en-AU" w:eastAsia="en-AU" w:bidi="ar-SA"/>
              </w:rPr>
              <w:t>Total impacted</w:t>
            </w:r>
          </w:p>
        </w:tc>
        <w:tc>
          <w:tcPr>
            <w:tcW w:w="1204" w:type="dxa"/>
            <w:shd w:val="clear" w:color="auto" w:fill="FFFFFF" w:themeFill="background1"/>
            <w:vAlign w:val="center"/>
          </w:tcPr>
          <w:p w14:paraId="76A97716" w14:textId="77777777" w:rsidR="002F4025" w:rsidRPr="00975AC6" w:rsidRDefault="002F4025" w:rsidP="00C952E7">
            <w:pPr>
              <w:keepNext/>
              <w:keepLines/>
              <w:widowControl/>
              <w:jc w:val="center"/>
              <w:textAlignment w:val="baseline"/>
              <w:rPr>
                <w:lang w:val="en-AU"/>
              </w:rPr>
            </w:pPr>
            <w:r w:rsidRPr="00975AC6">
              <w:rPr>
                <w:lang w:val="en-AU"/>
              </w:rPr>
              <w:t>36</w:t>
            </w:r>
          </w:p>
        </w:tc>
        <w:tc>
          <w:tcPr>
            <w:tcW w:w="1204" w:type="dxa"/>
            <w:shd w:val="clear" w:color="auto" w:fill="FFFFFF" w:themeFill="background1"/>
            <w:vAlign w:val="center"/>
          </w:tcPr>
          <w:p w14:paraId="5E4A8253" w14:textId="77777777" w:rsidR="002F4025" w:rsidRPr="00975AC6" w:rsidRDefault="002F4025" w:rsidP="00C952E7">
            <w:pPr>
              <w:keepNext/>
              <w:keepLines/>
              <w:widowControl/>
              <w:jc w:val="center"/>
              <w:textAlignment w:val="baseline"/>
              <w:rPr>
                <w:lang w:val="en-AU"/>
              </w:rPr>
            </w:pPr>
            <w:r w:rsidRPr="00975AC6">
              <w:rPr>
                <w:lang w:val="en-AU"/>
              </w:rPr>
              <w:t>93</w:t>
            </w:r>
          </w:p>
        </w:tc>
        <w:tc>
          <w:tcPr>
            <w:tcW w:w="1144" w:type="dxa"/>
            <w:shd w:val="clear" w:color="auto" w:fill="FFFFFF" w:themeFill="background1"/>
            <w:vAlign w:val="center"/>
          </w:tcPr>
          <w:p w14:paraId="6B768364" w14:textId="77777777" w:rsidR="002F4025" w:rsidRPr="00975AC6" w:rsidRDefault="002F4025" w:rsidP="00C952E7">
            <w:pPr>
              <w:keepNext/>
              <w:keepLines/>
              <w:widowControl/>
              <w:jc w:val="center"/>
              <w:textAlignment w:val="baseline"/>
              <w:rPr>
                <w:lang w:val="en-AU"/>
              </w:rPr>
            </w:pPr>
            <w:r w:rsidRPr="00975AC6">
              <w:rPr>
                <w:lang w:val="en-AU"/>
              </w:rPr>
              <w:t>19</w:t>
            </w:r>
          </w:p>
        </w:tc>
        <w:tc>
          <w:tcPr>
            <w:tcW w:w="1510" w:type="dxa"/>
            <w:shd w:val="clear" w:color="auto" w:fill="FFFFFF" w:themeFill="background1"/>
            <w:vAlign w:val="center"/>
          </w:tcPr>
          <w:p w14:paraId="3C9B79FB" w14:textId="77777777" w:rsidR="002F4025" w:rsidRPr="00975AC6" w:rsidRDefault="002F4025" w:rsidP="00C952E7">
            <w:pPr>
              <w:keepNext/>
              <w:keepLines/>
              <w:widowControl/>
              <w:jc w:val="center"/>
              <w:textAlignment w:val="baseline"/>
              <w:rPr>
                <w:lang w:val="en-AU"/>
              </w:rPr>
            </w:pPr>
            <w:r w:rsidRPr="00975AC6">
              <w:rPr>
                <w:lang w:val="en-AU"/>
              </w:rPr>
              <w:t>148</w:t>
            </w:r>
          </w:p>
        </w:tc>
        <w:tc>
          <w:tcPr>
            <w:tcW w:w="1300" w:type="dxa"/>
            <w:shd w:val="clear" w:color="auto" w:fill="FFFFFF" w:themeFill="background1"/>
            <w:vAlign w:val="center"/>
          </w:tcPr>
          <w:p w14:paraId="33A36654" w14:textId="77777777" w:rsidR="002F4025" w:rsidRPr="00975AC6" w:rsidRDefault="002F4025" w:rsidP="00C952E7">
            <w:pPr>
              <w:keepNext/>
              <w:keepLines/>
              <w:widowControl/>
              <w:jc w:val="center"/>
              <w:textAlignment w:val="baseline"/>
              <w:rPr>
                <w:lang w:val="en-AU"/>
              </w:rPr>
            </w:pPr>
            <w:r w:rsidRPr="00975AC6">
              <w:rPr>
                <w:lang w:val="en-AU"/>
              </w:rPr>
              <w:t>222</w:t>
            </w:r>
          </w:p>
        </w:tc>
      </w:tr>
    </w:tbl>
    <w:p w14:paraId="7CD0723F" w14:textId="2C90B0A2" w:rsidR="008D4211" w:rsidRPr="00975AC6" w:rsidRDefault="008811F8" w:rsidP="008811F8">
      <w:pPr>
        <w:widowControl/>
        <w:textAlignment w:val="baseline"/>
        <w:rPr>
          <w:rFonts w:cs="Arial"/>
          <w:szCs w:val="22"/>
          <w:lang w:val="en-AU" w:eastAsia="en-AU" w:bidi="ar-SA"/>
        </w:rPr>
      </w:pPr>
      <w:r w:rsidRPr="00975AC6">
        <w:rPr>
          <w:rFonts w:cs="Arial"/>
          <w:szCs w:val="22"/>
          <w:lang w:val="en-AU" w:eastAsia="en-AU" w:bidi="ar-SA"/>
        </w:rPr>
        <w:t xml:space="preserve">In the </w:t>
      </w:r>
      <w:r w:rsidR="002074D4">
        <w:rPr>
          <w:rFonts w:cs="Arial"/>
          <w:szCs w:val="22"/>
          <w:lang w:val="en-AU" w:eastAsia="en-AU" w:bidi="ar-SA"/>
        </w:rPr>
        <w:t>2nd</w:t>
      </w:r>
      <w:r w:rsidR="00064D2D" w:rsidRPr="00975AC6">
        <w:rPr>
          <w:rFonts w:cs="Arial"/>
          <w:szCs w:val="22"/>
          <w:lang w:val="en-AU" w:eastAsia="en-AU" w:bidi="ar-SA"/>
        </w:rPr>
        <w:t xml:space="preserve"> </w:t>
      </w:r>
      <w:r w:rsidRPr="00975AC6">
        <w:rPr>
          <w:rFonts w:cs="Arial"/>
          <w:szCs w:val="22"/>
          <w:lang w:val="en-AU" w:eastAsia="en-AU" w:bidi="ar-SA"/>
        </w:rPr>
        <w:t xml:space="preserve">CFS the number of products </w:t>
      </w:r>
      <w:r w:rsidR="007F5FF9" w:rsidRPr="00975AC6">
        <w:rPr>
          <w:rFonts w:cs="Arial"/>
          <w:szCs w:val="22"/>
          <w:lang w:val="en-AU" w:eastAsia="en-AU" w:bidi="ar-SA"/>
        </w:rPr>
        <w:t xml:space="preserve">requiring </w:t>
      </w:r>
      <w:r w:rsidR="008D4211" w:rsidRPr="00975AC6">
        <w:rPr>
          <w:rFonts w:cs="Arial"/>
          <w:szCs w:val="22"/>
          <w:lang w:val="en-AU" w:eastAsia="en-AU" w:bidi="ar-SA"/>
        </w:rPr>
        <w:t>reformulation</w:t>
      </w:r>
      <w:r w:rsidR="007F5FF9" w:rsidRPr="00975AC6">
        <w:rPr>
          <w:rFonts w:cs="Arial"/>
          <w:szCs w:val="22"/>
          <w:lang w:val="en-AU" w:eastAsia="en-AU" w:bidi="ar-SA"/>
        </w:rPr>
        <w:t xml:space="preserve"> </w:t>
      </w:r>
      <w:r w:rsidRPr="00975AC6">
        <w:rPr>
          <w:rFonts w:cs="Arial"/>
          <w:szCs w:val="22"/>
          <w:lang w:val="en-AU" w:eastAsia="en-AU" w:bidi="ar-SA"/>
        </w:rPr>
        <w:t xml:space="preserve">was estimated to be </w:t>
      </w:r>
      <w:r w:rsidR="00826F44" w:rsidRPr="00975AC6">
        <w:rPr>
          <w:rFonts w:cs="Arial"/>
          <w:szCs w:val="22"/>
          <w:lang w:val="en-AU" w:eastAsia="en-AU" w:bidi="ar-SA"/>
        </w:rPr>
        <w:t>200</w:t>
      </w:r>
      <w:r w:rsidRPr="00975AC6">
        <w:rPr>
          <w:rFonts w:cs="Arial"/>
          <w:szCs w:val="22"/>
          <w:lang w:val="en-AU" w:eastAsia="en-AU" w:bidi="ar-SA"/>
        </w:rPr>
        <w:t xml:space="preserve">. </w:t>
      </w:r>
      <w:r w:rsidR="001D65D7" w:rsidRPr="00975AC6">
        <w:rPr>
          <w:rFonts w:cs="Arial"/>
          <w:szCs w:val="22"/>
          <w:lang w:val="en-AU" w:eastAsia="en-AU" w:bidi="ar-SA"/>
        </w:rPr>
        <w:t xml:space="preserve">The </w:t>
      </w:r>
      <w:r w:rsidR="002074D4">
        <w:rPr>
          <w:rFonts w:cs="Arial"/>
          <w:szCs w:val="22"/>
          <w:lang w:val="en-AU" w:eastAsia="en-AU" w:bidi="ar-SA"/>
        </w:rPr>
        <w:t>2nd</w:t>
      </w:r>
      <w:r w:rsidR="005019C9" w:rsidRPr="00975AC6">
        <w:rPr>
          <w:rFonts w:cs="Arial"/>
          <w:szCs w:val="22"/>
          <w:lang w:val="en-AU" w:eastAsia="en-AU" w:bidi="ar-SA"/>
        </w:rPr>
        <w:t xml:space="preserve"> </w:t>
      </w:r>
      <w:r w:rsidR="001D65D7" w:rsidRPr="00975AC6">
        <w:rPr>
          <w:rFonts w:cs="Arial"/>
          <w:szCs w:val="22"/>
          <w:lang w:val="en-AU" w:eastAsia="en-AU" w:bidi="ar-SA"/>
        </w:rPr>
        <w:t xml:space="preserve">CFS asked </w:t>
      </w:r>
      <w:r w:rsidR="00DA22CD">
        <w:rPr>
          <w:rFonts w:cs="Arial"/>
          <w:szCs w:val="22"/>
          <w:lang w:val="en-AU" w:eastAsia="en-AU" w:bidi="ar-SA"/>
        </w:rPr>
        <w:t>submitters</w:t>
      </w:r>
      <w:r w:rsidR="00B36103" w:rsidRPr="00975AC6">
        <w:rPr>
          <w:rFonts w:cs="Arial"/>
          <w:szCs w:val="22"/>
          <w:lang w:val="en-AU" w:eastAsia="en-AU" w:bidi="ar-SA"/>
        </w:rPr>
        <w:t xml:space="preserve"> if they agreed with the number of SKU estimated</w:t>
      </w:r>
      <w:r w:rsidR="005019C9" w:rsidRPr="00975AC6">
        <w:rPr>
          <w:rFonts w:cs="Arial"/>
          <w:szCs w:val="22"/>
          <w:lang w:val="en-AU" w:eastAsia="en-AU" w:bidi="ar-SA"/>
        </w:rPr>
        <w:t>. No</w:t>
      </w:r>
      <w:r w:rsidR="00E67659" w:rsidRPr="00975AC6">
        <w:rPr>
          <w:rFonts w:cs="Arial"/>
          <w:szCs w:val="22"/>
          <w:lang w:val="en-AU" w:eastAsia="en-AU" w:bidi="ar-SA"/>
        </w:rPr>
        <w:t xml:space="preserve"> direct</w:t>
      </w:r>
      <w:r w:rsidR="005019C9" w:rsidRPr="00975AC6">
        <w:rPr>
          <w:rFonts w:cs="Arial"/>
          <w:szCs w:val="22"/>
          <w:lang w:val="en-AU" w:eastAsia="en-AU" w:bidi="ar-SA"/>
        </w:rPr>
        <w:t xml:space="preserve"> feedback was received</w:t>
      </w:r>
      <w:r w:rsidR="00E67659" w:rsidRPr="00975AC6">
        <w:rPr>
          <w:rFonts w:cs="Arial"/>
          <w:szCs w:val="22"/>
          <w:lang w:val="en-AU" w:eastAsia="en-AU" w:bidi="ar-SA"/>
        </w:rPr>
        <w:t xml:space="preserve"> on the number of SKU, however industry supported the total </w:t>
      </w:r>
      <w:r w:rsidR="00047DF8" w:rsidRPr="00975AC6">
        <w:rPr>
          <w:rFonts w:cs="Arial"/>
          <w:szCs w:val="22"/>
          <w:lang w:val="en-AU" w:eastAsia="en-AU" w:bidi="ar-SA"/>
        </w:rPr>
        <w:t xml:space="preserve">estimated </w:t>
      </w:r>
      <w:r w:rsidR="00E67659" w:rsidRPr="00975AC6">
        <w:rPr>
          <w:rFonts w:cs="Arial"/>
          <w:szCs w:val="22"/>
          <w:lang w:val="en-AU" w:eastAsia="en-AU" w:bidi="ar-SA"/>
        </w:rPr>
        <w:t>cost (which was calculated using the total SKU number).</w:t>
      </w:r>
    </w:p>
    <w:p w14:paraId="56B7416E" w14:textId="29884FD4" w:rsidR="008811F8" w:rsidRPr="00975AC6" w:rsidRDefault="008D4211" w:rsidP="008811F8">
      <w:pPr>
        <w:widowControl/>
        <w:textAlignment w:val="baseline"/>
        <w:rPr>
          <w:rFonts w:cs="Arial"/>
          <w:szCs w:val="22"/>
          <w:lang w:val="en-AU" w:eastAsia="en-AU" w:bidi="ar-SA"/>
        </w:rPr>
      </w:pPr>
      <w:r w:rsidRPr="00975AC6">
        <w:rPr>
          <w:rFonts w:cs="Arial"/>
          <w:szCs w:val="22"/>
          <w:lang w:val="en-AU" w:eastAsia="en-AU" w:bidi="ar-SA"/>
        </w:rPr>
        <w:t xml:space="preserve">The </w:t>
      </w:r>
      <w:r w:rsidR="00047DF8" w:rsidRPr="00975AC6">
        <w:rPr>
          <w:rFonts w:cs="Arial"/>
          <w:szCs w:val="22"/>
          <w:lang w:val="en-AU" w:eastAsia="en-AU" w:bidi="ar-SA"/>
        </w:rPr>
        <w:t>estimated</w:t>
      </w:r>
      <w:r w:rsidRPr="00975AC6">
        <w:rPr>
          <w:rFonts w:cs="Arial"/>
          <w:szCs w:val="22"/>
          <w:lang w:val="en-AU" w:eastAsia="en-AU" w:bidi="ar-SA"/>
        </w:rPr>
        <w:t xml:space="preserve"> number of impacted products is greater for this DRIS due to a net increase in products on the market.</w:t>
      </w:r>
    </w:p>
    <w:p w14:paraId="00138329" w14:textId="77777777" w:rsidR="008811F8" w:rsidRPr="00500258" w:rsidRDefault="008811F8" w:rsidP="00C952E7">
      <w:pPr>
        <w:pStyle w:val="FSCh4Div"/>
        <w:rPr>
          <w:lang w:val="en-AU"/>
        </w:rPr>
      </w:pPr>
      <w:bookmarkStart w:id="1546" w:name="_Toc124924592"/>
      <w:bookmarkStart w:id="1547" w:name="_Toc132035380"/>
      <w:r w:rsidRPr="00500258">
        <w:rPr>
          <w:lang w:val="en-AU"/>
        </w:rPr>
        <w:t>Cost per product</w:t>
      </w:r>
      <w:bookmarkEnd w:id="1546"/>
      <w:bookmarkEnd w:id="1547"/>
    </w:p>
    <w:p w14:paraId="5075E950" w14:textId="179586B9" w:rsidR="006A7554" w:rsidRPr="00975AC6" w:rsidRDefault="008811F8" w:rsidP="006A7554">
      <w:pPr>
        <w:widowControl/>
        <w:rPr>
          <w:lang w:val="en-AU" w:eastAsia="en-AU" w:bidi="ar-SA"/>
        </w:rPr>
      </w:pPr>
      <w:r w:rsidRPr="00975AC6">
        <w:rPr>
          <w:lang w:val="en-AU" w:eastAsia="en-AU" w:bidi="ar-SA"/>
        </w:rPr>
        <w:t>Th</w:t>
      </w:r>
      <w:r w:rsidR="00064D2D" w:rsidRPr="00975AC6">
        <w:rPr>
          <w:lang w:val="en-AU" w:eastAsia="en-AU" w:bidi="ar-SA"/>
        </w:rPr>
        <w:t xml:space="preserve">e </w:t>
      </w:r>
      <w:r w:rsidR="002074D4">
        <w:rPr>
          <w:lang w:val="en-AU" w:eastAsia="en-AU" w:bidi="ar-SA"/>
        </w:rPr>
        <w:t>2nd</w:t>
      </w:r>
      <w:r w:rsidR="006A7554" w:rsidRPr="00975AC6">
        <w:rPr>
          <w:lang w:val="en-AU" w:eastAsia="en-AU" w:bidi="ar-SA"/>
        </w:rPr>
        <w:t xml:space="preserve"> </w:t>
      </w:r>
      <w:r w:rsidR="00064D2D" w:rsidRPr="00975AC6">
        <w:rPr>
          <w:lang w:val="en-AU" w:eastAsia="en-AU" w:bidi="ar-SA"/>
        </w:rPr>
        <w:t>CFS</w:t>
      </w:r>
      <w:r w:rsidRPr="00975AC6">
        <w:rPr>
          <w:lang w:val="en-AU" w:eastAsia="en-AU" w:bidi="ar-SA"/>
        </w:rPr>
        <w:t xml:space="preserve"> </w:t>
      </w:r>
      <w:r w:rsidR="006A7554" w:rsidRPr="00975AC6">
        <w:rPr>
          <w:lang w:val="en-AU" w:eastAsia="en-AU" w:bidi="ar-SA"/>
        </w:rPr>
        <w:t xml:space="preserve">assumed </w:t>
      </w:r>
      <w:r w:rsidRPr="00975AC6">
        <w:rPr>
          <w:lang w:val="en-AU" w:eastAsia="en-AU" w:bidi="ar-SA"/>
        </w:rPr>
        <w:t>a</w:t>
      </w:r>
      <w:r w:rsidR="006A7554" w:rsidRPr="00975AC6">
        <w:rPr>
          <w:lang w:val="en-AU" w:eastAsia="en-AU" w:bidi="ar-SA"/>
        </w:rPr>
        <w:t xml:space="preserve"> reformulation</w:t>
      </w:r>
      <w:r w:rsidRPr="00975AC6">
        <w:rPr>
          <w:lang w:val="en-AU" w:eastAsia="en-AU" w:bidi="ar-SA"/>
        </w:rPr>
        <w:t xml:space="preserve"> cost of </w:t>
      </w:r>
      <w:r w:rsidR="00F90F8C" w:rsidRPr="00975AC6">
        <w:rPr>
          <w:lang w:val="en-AU" w:eastAsia="en-AU" w:bidi="ar-SA"/>
        </w:rPr>
        <w:t>A</w:t>
      </w:r>
      <w:r w:rsidRPr="00975AC6">
        <w:rPr>
          <w:lang w:val="en-AU" w:eastAsia="en-AU" w:bidi="ar-SA"/>
        </w:rPr>
        <w:t>$200,000</w:t>
      </w:r>
      <w:r w:rsidR="00E746B4" w:rsidRPr="00975AC6">
        <w:rPr>
          <w:lang w:val="en-AU" w:eastAsia="en-AU" w:bidi="ar-SA"/>
        </w:rPr>
        <w:t xml:space="preserve"> </w:t>
      </w:r>
      <w:r w:rsidRPr="00975AC6">
        <w:rPr>
          <w:lang w:val="en-AU" w:eastAsia="en-AU" w:bidi="ar-SA"/>
        </w:rPr>
        <w:t>per product</w:t>
      </w:r>
      <w:r w:rsidR="006A7554" w:rsidRPr="00975AC6">
        <w:rPr>
          <w:lang w:val="en-AU" w:eastAsia="en-AU" w:bidi="ar-SA"/>
        </w:rPr>
        <w:t>. A number of submitters supported these estimations. A further submitter noted that their cost to reformulate would be higher but supported this cost as a general indication.</w:t>
      </w:r>
    </w:p>
    <w:p w14:paraId="47558C22" w14:textId="5E5E29D1" w:rsidR="008811F8" w:rsidRPr="00975AC6" w:rsidRDefault="006A7554" w:rsidP="006A7554">
      <w:pPr>
        <w:widowControl/>
        <w:rPr>
          <w:lang w:val="en-AU" w:eastAsia="en-AU" w:bidi="ar-SA"/>
        </w:rPr>
      </w:pPr>
      <w:r w:rsidRPr="00975AC6">
        <w:rPr>
          <w:lang w:val="en-AU" w:eastAsia="en-AU" w:bidi="ar-SA"/>
        </w:rPr>
        <w:t xml:space="preserve">On this basis, the DRIS uses a cost per product of </w:t>
      </w:r>
      <w:r w:rsidR="00F90F8C" w:rsidRPr="00975AC6">
        <w:rPr>
          <w:lang w:val="en-AU" w:eastAsia="en-AU" w:bidi="ar-SA"/>
        </w:rPr>
        <w:t>A</w:t>
      </w:r>
      <w:r w:rsidRPr="00975AC6">
        <w:rPr>
          <w:lang w:val="en-AU" w:eastAsia="en-AU" w:bidi="ar-SA"/>
        </w:rPr>
        <w:t>$200,000.</w:t>
      </w:r>
    </w:p>
    <w:p w14:paraId="37EDD47C" w14:textId="64E7230E" w:rsidR="008811F8" w:rsidRPr="00500258" w:rsidRDefault="000A7F87" w:rsidP="00C952E7">
      <w:pPr>
        <w:pStyle w:val="FSCh4Div"/>
        <w:rPr>
          <w:lang w:val="en-AU"/>
        </w:rPr>
      </w:pPr>
      <w:bookmarkStart w:id="1548" w:name="_Toc124924593"/>
      <w:bookmarkStart w:id="1549" w:name="_Toc132035381"/>
      <w:r w:rsidRPr="00500258">
        <w:rPr>
          <w:lang w:val="en-AU"/>
        </w:rPr>
        <w:t>Total i</w:t>
      </w:r>
      <w:r w:rsidR="008811F8" w:rsidRPr="00500258">
        <w:rPr>
          <w:lang w:val="en-AU"/>
        </w:rPr>
        <w:t>ndustry</w:t>
      </w:r>
      <w:r w:rsidRPr="00500258">
        <w:rPr>
          <w:lang w:val="en-AU"/>
        </w:rPr>
        <w:t>-</w:t>
      </w:r>
      <w:r w:rsidR="008811F8" w:rsidRPr="00500258">
        <w:rPr>
          <w:lang w:val="en-AU"/>
        </w:rPr>
        <w:t>wide</w:t>
      </w:r>
      <w:r w:rsidRPr="00500258">
        <w:rPr>
          <w:lang w:val="en-AU"/>
        </w:rPr>
        <w:t xml:space="preserve"> reformulation</w:t>
      </w:r>
      <w:r w:rsidR="008811F8" w:rsidRPr="00500258">
        <w:rPr>
          <w:lang w:val="en-AU"/>
        </w:rPr>
        <w:t xml:space="preserve"> costs</w:t>
      </w:r>
      <w:bookmarkEnd w:id="1548"/>
      <w:bookmarkEnd w:id="1549"/>
    </w:p>
    <w:p w14:paraId="07C1AE96" w14:textId="582E711B" w:rsidR="00C541EA" w:rsidRPr="00975AC6" w:rsidRDefault="008811F8" w:rsidP="008811F8">
      <w:pPr>
        <w:widowControl/>
        <w:rPr>
          <w:lang w:val="en-AU" w:eastAsia="en-AU" w:bidi="ar-SA"/>
        </w:rPr>
      </w:pPr>
      <w:r w:rsidRPr="00975AC6">
        <w:rPr>
          <w:lang w:val="en-AU" w:eastAsia="en-AU" w:bidi="ar-SA"/>
        </w:rPr>
        <w:t xml:space="preserve">The total cost of reformulation is estimated to be </w:t>
      </w:r>
      <w:r w:rsidR="00F90F8C" w:rsidRPr="00975AC6">
        <w:rPr>
          <w:lang w:val="en-AU" w:eastAsia="en-AU" w:bidi="ar-SA"/>
        </w:rPr>
        <w:t>A</w:t>
      </w:r>
      <w:r w:rsidRPr="00975AC6">
        <w:rPr>
          <w:lang w:val="en-AU" w:eastAsia="en-AU" w:bidi="ar-SA"/>
        </w:rPr>
        <w:t>$</w:t>
      </w:r>
      <w:r w:rsidR="006A7554" w:rsidRPr="00975AC6">
        <w:rPr>
          <w:lang w:val="en-AU" w:eastAsia="en-AU" w:bidi="ar-SA"/>
        </w:rPr>
        <w:t>44m</w:t>
      </w:r>
      <w:r w:rsidRPr="00975AC6">
        <w:rPr>
          <w:lang w:val="en-AU" w:eastAsia="en-AU" w:bidi="ar-SA"/>
        </w:rPr>
        <w:t>. This is based on the above number of SKU</w:t>
      </w:r>
      <w:r w:rsidR="006A7554" w:rsidRPr="00975AC6">
        <w:rPr>
          <w:lang w:val="en-AU" w:eastAsia="en-AU" w:bidi="ar-SA"/>
        </w:rPr>
        <w:t xml:space="preserve"> multiplied by</w:t>
      </w:r>
      <w:r w:rsidRPr="00975AC6">
        <w:rPr>
          <w:lang w:val="en-AU" w:eastAsia="en-AU" w:bidi="ar-SA"/>
        </w:rPr>
        <w:t xml:space="preserve"> the cost per product.</w:t>
      </w:r>
    </w:p>
    <w:p w14:paraId="0A55DB98" w14:textId="77777777" w:rsidR="008811F8" w:rsidRPr="00500258" w:rsidRDefault="008811F8" w:rsidP="00C952E7">
      <w:pPr>
        <w:pStyle w:val="FSCh3Standard"/>
        <w:rPr>
          <w:lang w:val="en-AU"/>
        </w:rPr>
      </w:pPr>
      <w:bookmarkStart w:id="1550" w:name="_Toc124924594"/>
      <w:bookmarkStart w:id="1551" w:name="_Toc132035382"/>
      <w:bookmarkStart w:id="1552" w:name="_Toc168995695"/>
      <w:bookmarkStart w:id="1553" w:name="_Toc158893166"/>
      <w:r w:rsidRPr="00500258">
        <w:rPr>
          <w:lang w:val="en-AU"/>
        </w:rPr>
        <w:t>Cost to relabel products</w:t>
      </w:r>
      <w:bookmarkEnd w:id="1550"/>
      <w:bookmarkEnd w:id="1551"/>
      <w:bookmarkEnd w:id="1552"/>
      <w:bookmarkEnd w:id="1553"/>
      <w:r w:rsidRPr="00500258">
        <w:rPr>
          <w:lang w:val="en-AU"/>
        </w:rPr>
        <w:t xml:space="preserve"> </w:t>
      </w:r>
    </w:p>
    <w:p w14:paraId="1AD606B3" w14:textId="5BB93908" w:rsidR="008811F8" w:rsidRPr="00500258" w:rsidRDefault="008811F8" w:rsidP="00C952E7">
      <w:pPr>
        <w:pStyle w:val="FSCh4Div"/>
        <w:rPr>
          <w:lang w:val="en-AU"/>
        </w:rPr>
      </w:pPr>
      <w:bookmarkStart w:id="1554" w:name="_Toc124924595"/>
      <w:bookmarkStart w:id="1555" w:name="_Toc132035383"/>
      <w:r w:rsidRPr="00500258">
        <w:rPr>
          <w:lang w:val="en-AU"/>
        </w:rPr>
        <w:t>Number of impacted SKUs</w:t>
      </w:r>
      <w:bookmarkEnd w:id="1554"/>
      <w:bookmarkEnd w:id="1555"/>
    </w:p>
    <w:p w14:paraId="2EE9F1D4" w14:textId="622DD7D8" w:rsidR="00EB1171" w:rsidRPr="00975AC6" w:rsidRDefault="008811F8" w:rsidP="008811F8">
      <w:pPr>
        <w:widowControl/>
        <w:textAlignment w:val="baseline"/>
        <w:rPr>
          <w:rFonts w:cs="Arial"/>
          <w:szCs w:val="22"/>
          <w:lang w:val="en-AU" w:eastAsia="en-AU" w:bidi="ar-SA"/>
        </w:rPr>
      </w:pPr>
      <w:r w:rsidRPr="00975AC6">
        <w:rPr>
          <w:rFonts w:cs="Arial"/>
          <w:szCs w:val="22"/>
          <w:lang w:val="en-AU" w:eastAsia="en-AU" w:bidi="ar-SA"/>
        </w:rPr>
        <w:t xml:space="preserve">The below table shows the total number of products identified for general sale in </w:t>
      </w:r>
      <w:r w:rsidR="00EB1171" w:rsidRPr="00975AC6">
        <w:rPr>
          <w:rFonts w:cs="Arial"/>
          <w:szCs w:val="22"/>
          <w:lang w:val="en-AU" w:eastAsia="en-AU" w:bidi="ar-SA"/>
        </w:rPr>
        <w:t>October </w:t>
      </w:r>
      <w:r w:rsidRPr="00975AC6">
        <w:rPr>
          <w:rFonts w:cs="Arial"/>
          <w:szCs w:val="22"/>
          <w:lang w:val="en-AU" w:eastAsia="en-AU" w:bidi="ar-SA"/>
        </w:rPr>
        <w:t>202</w:t>
      </w:r>
      <w:r w:rsidR="00EB1171" w:rsidRPr="00975AC6">
        <w:rPr>
          <w:rFonts w:cs="Arial"/>
          <w:szCs w:val="22"/>
          <w:lang w:val="en-AU" w:eastAsia="en-AU" w:bidi="ar-SA"/>
        </w:rPr>
        <w:t>3</w:t>
      </w:r>
      <w:r w:rsidR="00047DF8" w:rsidRPr="00975AC6">
        <w:rPr>
          <w:rFonts w:cs="Arial"/>
          <w:szCs w:val="22"/>
          <w:lang w:val="en-AU" w:eastAsia="en-AU" w:bidi="ar-SA"/>
        </w:rPr>
        <w:t xml:space="preserve"> that would need to be relabelled to comply with the new standards.</w:t>
      </w:r>
      <w:r w:rsidRPr="00975AC6">
        <w:rPr>
          <w:rFonts w:cs="Arial"/>
          <w:szCs w:val="22"/>
          <w:lang w:val="en-AU" w:eastAsia="en-AU" w:bidi="ar-SA"/>
        </w:rPr>
        <w:t xml:space="preserve"> It includes different packaging for the same product, i.e. sachets.</w:t>
      </w:r>
    </w:p>
    <w:p w14:paraId="67D80801" w14:textId="45D4FC9C" w:rsidR="008811F8" w:rsidRPr="00975AC6" w:rsidRDefault="008811F8" w:rsidP="008811F8">
      <w:pPr>
        <w:widowControl/>
        <w:textAlignment w:val="baseline"/>
        <w:rPr>
          <w:rFonts w:cs="Arial"/>
          <w:szCs w:val="22"/>
          <w:lang w:val="en-AU" w:eastAsia="en-AU" w:bidi="ar-SA"/>
        </w:rPr>
      </w:pPr>
      <w:r w:rsidRPr="00975AC6">
        <w:rPr>
          <w:rFonts w:cs="Arial"/>
          <w:szCs w:val="22"/>
          <w:lang w:val="en-AU" w:eastAsia="en-AU" w:bidi="ar-SA"/>
        </w:rPr>
        <w:t xml:space="preserve">The total number has been increased by 50%, to account for any products for sale that weren’t identified in our online search and products made to comply with the </w:t>
      </w:r>
      <w:r w:rsidR="00324424" w:rsidRPr="00975AC6">
        <w:rPr>
          <w:rFonts w:cs="Arial"/>
          <w:szCs w:val="22"/>
          <w:lang w:val="en-AU" w:eastAsia="en-AU" w:bidi="ar-SA"/>
        </w:rPr>
        <w:t xml:space="preserve">standards </w:t>
      </w:r>
      <w:r w:rsidRPr="00975AC6">
        <w:rPr>
          <w:rFonts w:cs="Arial"/>
          <w:szCs w:val="22"/>
          <w:lang w:val="en-AU" w:eastAsia="en-AU" w:bidi="ar-SA"/>
        </w:rPr>
        <w:t>but not sold in Australia or New Zealand</w:t>
      </w:r>
      <w:r w:rsidR="00FE520C">
        <w:rPr>
          <w:rFonts w:cs="Arial"/>
          <w:szCs w:val="22"/>
          <w:lang w:val="en-AU" w:eastAsia="en-AU" w:bidi="ar-SA"/>
        </w:rPr>
        <w:t>.</w:t>
      </w:r>
    </w:p>
    <w:p w14:paraId="5D173042" w14:textId="355A5EAD" w:rsidR="008811F8" w:rsidRPr="00975AC6" w:rsidRDefault="008811F8" w:rsidP="008811F8">
      <w:pPr>
        <w:widowControl/>
        <w:textAlignment w:val="baseline"/>
        <w:rPr>
          <w:rFonts w:cs="Arial"/>
          <w:szCs w:val="22"/>
          <w:lang w:val="en-AU" w:eastAsia="en-AU" w:bidi="ar-SA"/>
        </w:rPr>
      </w:pPr>
      <w:r w:rsidRPr="00975AC6">
        <w:rPr>
          <w:rFonts w:cs="Arial"/>
          <w:szCs w:val="22"/>
          <w:lang w:val="en-AU" w:eastAsia="en-AU" w:bidi="ar-SA"/>
        </w:rPr>
        <w:t xml:space="preserve">This table is based on the list of products developed by FSANZ, using the methodology discussed </w:t>
      </w:r>
      <w:r w:rsidR="002F4025" w:rsidRPr="00975AC6">
        <w:rPr>
          <w:rFonts w:cs="Arial"/>
          <w:szCs w:val="22"/>
          <w:lang w:val="en-AU" w:eastAsia="en-AU" w:bidi="ar-SA"/>
        </w:rPr>
        <w:t>earlier in this Appendix.</w:t>
      </w:r>
    </w:p>
    <w:p w14:paraId="58D69473" w14:textId="1522C5B4" w:rsidR="008811F8" w:rsidRPr="00975AC6" w:rsidRDefault="008811F8" w:rsidP="008811F8">
      <w:pPr>
        <w:widowControl/>
        <w:textAlignment w:val="baseline"/>
        <w:rPr>
          <w:rFonts w:cs="Arial"/>
          <w:szCs w:val="22"/>
          <w:lang w:val="en-AU" w:eastAsia="en-AU" w:bidi="ar-SA"/>
        </w:rPr>
      </w:pPr>
      <w:r w:rsidRPr="00975AC6">
        <w:rPr>
          <w:rFonts w:cs="Arial"/>
          <w:szCs w:val="22"/>
          <w:lang w:val="en-AU" w:eastAsia="en-AU" w:bidi="ar-SA"/>
        </w:rPr>
        <w:t xml:space="preserve">This represents the number of final product packets that will need to change. </w:t>
      </w:r>
      <w:r w:rsidR="00AD7A7D" w:rsidRPr="00975AC6">
        <w:rPr>
          <w:rFonts w:cs="Arial"/>
          <w:szCs w:val="22"/>
          <w:lang w:val="en-AU" w:eastAsia="en-AU" w:bidi="ar-SA"/>
        </w:rPr>
        <w:t xml:space="preserve">It has been assumed that special formula products for higher-risk conditions will not require any label changes under the </w:t>
      </w:r>
      <w:r w:rsidR="008536B2" w:rsidRPr="00975AC6">
        <w:rPr>
          <w:rFonts w:cs="Arial"/>
          <w:szCs w:val="22"/>
          <w:lang w:val="en-AU" w:eastAsia="en-AU" w:bidi="ar-SA"/>
        </w:rPr>
        <w:t>proposed changes</w:t>
      </w:r>
      <w:r w:rsidR="00AD7A7D" w:rsidRPr="00975AC6">
        <w:rPr>
          <w:rFonts w:cs="Arial"/>
          <w:szCs w:val="22"/>
          <w:lang w:val="en-AU" w:eastAsia="en-AU" w:bidi="ar-SA"/>
        </w:rPr>
        <w:t>. </w:t>
      </w:r>
    </w:p>
    <w:p w14:paraId="20B72D25" w14:textId="1609FCE0" w:rsidR="002F4025" w:rsidRPr="00975AC6" w:rsidRDefault="00502B1F" w:rsidP="00C952E7">
      <w:pPr>
        <w:pStyle w:val="FSTableTitle"/>
        <w:rPr>
          <w:lang w:val="en-AU" w:eastAsia="en-AU" w:bidi="ar-SA"/>
        </w:rPr>
      </w:pPr>
      <w:r>
        <w:rPr>
          <w:lang w:val="en-AU"/>
        </w:rPr>
        <w:lastRenderedPageBreak/>
        <w:t>Table A6</w:t>
      </w:r>
      <w:r w:rsidR="002F4025" w:rsidRPr="00975AC6">
        <w:rPr>
          <w:lang w:val="en-AU"/>
        </w:rPr>
        <w:t xml:space="preserve"> Number of products requiring relabelling</w:t>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4"/>
        <w:gridCol w:w="1204"/>
        <w:gridCol w:w="1204"/>
        <w:gridCol w:w="1144"/>
        <w:gridCol w:w="1510"/>
        <w:gridCol w:w="1428"/>
      </w:tblGrid>
      <w:tr w:rsidR="002F4025" w:rsidRPr="00975AC6" w14:paraId="1AF21523" w14:textId="77777777">
        <w:trPr>
          <w:trHeight w:val="450"/>
          <w:tblHeader/>
        </w:trPr>
        <w:tc>
          <w:tcPr>
            <w:tcW w:w="2564" w:type="dxa"/>
            <w:vMerge w:val="restart"/>
            <w:shd w:val="clear" w:color="auto" w:fill="C2D69B" w:themeFill="accent3" w:themeFillTint="99"/>
            <w:vAlign w:val="center"/>
            <w:hideMark/>
          </w:tcPr>
          <w:p w14:paraId="599371A8" w14:textId="77777777" w:rsidR="002F4025" w:rsidRPr="00975AC6" w:rsidRDefault="002F4025">
            <w:pPr>
              <w:widowControl/>
              <w:jc w:val="center"/>
              <w:textAlignment w:val="baseline"/>
              <w:rPr>
                <w:rFonts w:ascii="Times New Roman" w:hAnsi="Times New Roman"/>
                <w:b/>
                <w:bCs/>
                <w:sz w:val="24"/>
                <w:lang w:val="en-AU" w:eastAsia="en-AU" w:bidi="ar-SA"/>
              </w:rPr>
            </w:pPr>
          </w:p>
        </w:tc>
        <w:tc>
          <w:tcPr>
            <w:tcW w:w="6490" w:type="dxa"/>
            <w:gridSpan w:val="5"/>
            <w:shd w:val="clear" w:color="auto" w:fill="C2D69B" w:themeFill="accent3" w:themeFillTint="99"/>
            <w:vAlign w:val="center"/>
            <w:hideMark/>
          </w:tcPr>
          <w:p w14:paraId="087C1303" w14:textId="6EC97A25" w:rsidR="002F4025" w:rsidRPr="00975AC6" w:rsidRDefault="003523B6">
            <w:pPr>
              <w:widowControl/>
              <w:jc w:val="center"/>
              <w:textAlignment w:val="baseline"/>
              <w:rPr>
                <w:rFonts w:cs="Arial"/>
                <w:b/>
                <w:bCs/>
                <w:szCs w:val="22"/>
                <w:lang w:val="en-AU" w:eastAsia="en-AU" w:bidi="ar-SA"/>
              </w:rPr>
            </w:pPr>
            <w:r>
              <w:rPr>
                <w:rFonts w:cs="Arial"/>
                <w:b/>
                <w:bCs/>
                <w:szCs w:val="22"/>
                <w:lang w:val="en-AU" w:eastAsia="en-AU" w:bidi="ar-SA"/>
              </w:rPr>
              <w:t>Number of SKU</w:t>
            </w:r>
          </w:p>
        </w:tc>
      </w:tr>
      <w:tr w:rsidR="003523B6" w:rsidRPr="00975AC6" w14:paraId="60AA4288" w14:textId="77777777">
        <w:trPr>
          <w:tblHeader/>
        </w:trPr>
        <w:tc>
          <w:tcPr>
            <w:tcW w:w="0" w:type="auto"/>
            <w:vMerge/>
            <w:shd w:val="clear" w:color="auto" w:fill="C2D69B" w:themeFill="accent3" w:themeFillTint="99"/>
            <w:vAlign w:val="center"/>
            <w:hideMark/>
          </w:tcPr>
          <w:p w14:paraId="54219849" w14:textId="77777777" w:rsidR="003523B6" w:rsidRPr="00975AC6" w:rsidRDefault="003523B6" w:rsidP="003523B6">
            <w:pPr>
              <w:widowControl/>
              <w:jc w:val="center"/>
              <w:rPr>
                <w:rFonts w:ascii="Times New Roman" w:hAnsi="Times New Roman"/>
                <w:b/>
                <w:bCs/>
                <w:sz w:val="24"/>
                <w:lang w:val="en-AU" w:eastAsia="en-AU" w:bidi="ar-SA"/>
              </w:rPr>
            </w:pPr>
          </w:p>
        </w:tc>
        <w:tc>
          <w:tcPr>
            <w:tcW w:w="1204" w:type="dxa"/>
            <w:shd w:val="clear" w:color="auto" w:fill="C2D69B" w:themeFill="accent3" w:themeFillTint="99"/>
            <w:vAlign w:val="center"/>
            <w:hideMark/>
          </w:tcPr>
          <w:p w14:paraId="27DC07AE" w14:textId="425FE0B7" w:rsidR="003523B6" w:rsidRPr="00975AC6" w:rsidRDefault="003523B6" w:rsidP="003523B6">
            <w:pPr>
              <w:widowControl/>
              <w:jc w:val="center"/>
              <w:textAlignment w:val="baseline"/>
              <w:rPr>
                <w:rFonts w:ascii="Times New Roman" w:hAnsi="Times New Roman"/>
                <w:sz w:val="24"/>
                <w:lang w:val="en-AU" w:eastAsia="en-AU" w:bidi="ar-SA"/>
              </w:rPr>
            </w:pPr>
            <w:r>
              <w:rPr>
                <w:rFonts w:cs="Arial"/>
                <w:b/>
                <w:bCs/>
                <w:szCs w:val="22"/>
                <w:lang w:val="en-AU" w:eastAsia="en-AU" w:bidi="ar-SA"/>
              </w:rPr>
              <w:t>Aus</w:t>
            </w:r>
            <w:r w:rsidRPr="00975AC6">
              <w:rPr>
                <w:rFonts w:cs="Arial"/>
                <w:b/>
                <w:bCs/>
                <w:szCs w:val="22"/>
                <w:lang w:val="en-AU" w:eastAsia="en-AU" w:bidi="ar-SA"/>
              </w:rPr>
              <w:t xml:space="preserve"> and NZ</w:t>
            </w:r>
            <w:r>
              <w:rPr>
                <w:rFonts w:cs="Arial"/>
                <w:b/>
                <w:bCs/>
                <w:szCs w:val="22"/>
                <w:lang w:val="en-AU" w:eastAsia="en-AU" w:bidi="ar-SA"/>
              </w:rPr>
              <w:t xml:space="preserve"> market</w:t>
            </w:r>
          </w:p>
        </w:tc>
        <w:tc>
          <w:tcPr>
            <w:tcW w:w="1204" w:type="dxa"/>
            <w:shd w:val="clear" w:color="auto" w:fill="C2D69B" w:themeFill="accent3" w:themeFillTint="99"/>
            <w:vAlign w:val="center"/>
            <w:hideMark/>
          </w:tcPr>
          <w:p w14:paraId="3F1F6BE9" w14:textId="733CAF4F" w:rsidR="003523B6" w:rsidRPr="00975AC6" w:rsidRDefault="003523B6" w:rsidP="003523B6">
            <w:pPr>
              <w:widowControl/>
              <w:jc w:val="center"/>
              <w:textAlignment w:val="baseline"/>
              <w:rPr>
                <w:rFonts w:ascii="Times New Roman" w:hAnsi="Times New Roman"/>
                <w:sz w:val="24"/>
                <w:lang w:val="en-AU" w:eastAsia="en-AU" w:bidi="ar-SA"/>
              </w:rPr>
            </w:pPr>
            <w:r w:rsidRPr="00975AC6">
              <w:rPr>
                <w:rFonts w:cs="Arial"/>
                <w:b/>
                <w:bCs/>
                <w:szCs w:val="22"/>
                <w:lang w:val="en-AU" w:eastAsia="en-AU" w:bidi="ar-SA"/>
              </w:rPr>
              <w:t>Australia</w:t>
            </w:r>
            <w:r>
              <w:rPr>
                <w:rFonts w:cs="Arial"/>
                <w:b/>
                <w:bCs/>
                <w:szCs w:val="22"/>
                <w:lang w:val="en-AU" w:eastAsia="en-AU" w:bidi="ar-SA"/>
              </w:rPr>
              <w:t>n market only</w:t>
            </w:r>
          </w:p>
        </w:tc>
        <w:tc>
          <w:tcPr>
            <w:tcW w:w="1144" w:type="dxa"/>
            <w:shd w:val="clear" w:color="auto" w:fill="C2D69B" w:themeFill="accent3" w:themeFillTint="99"/>
            <w:vAlign w:val="center"/>
            <w:hideMark/>
          </w:tcPr>
          <w:p w14:paraId="337BB159" w14:textId="7A1E59F0" w:rsidR="003523B6" w:rsidRPr="00975AC6" w:rsidRDefault="003523B6" w:rsidP="003523B6">
            <w:pPr>
              <w:widowControl/>
              <w:jc w:val="center"/>
              <w:textAlignment w:val="baseline"/>
              <w:rPr>
                <w:rFonts w:ascii="Times New Roman" w:hAnsi="Times New Roman"/>
                <w:sz w:val="24"/>
                <w:lang w:val="en-AU" w:eastAsia="en-AU" w:bidi="ar-SA"/>
              </w:rPr>
            </w:pPr>
            <w:r>
              <w:rPr>
                <w:rFonts w:cs="Arial"/>
                <w:b/>
                <w:bCs/>
                <w:szCs w:val="22"/>
                <w:lang w:val="en-AU" w:eastAsia="en-AU" w:bidi="ar-SA"/>
              </w:rPr>
              <w:t>New Zealand market</w:t>
            </w:r>
            <w:r w:rsidRPr="00975AC6">
              <w:rPr>
                <w:rFonts w:cs="Arial"/>
                <w:b/>
                <w:bCs/>
                <w:szCs w:val="22"/>
                <w:lang w:val="en-AU" w:eastAsia="en-AU" w:bidi="ar-SA"/>
              </w:rPr>
              <w:t xml:space="preserve"> only</w:t>
            </w:r>
          </w:p>
        </w:tc>
        <w:tc>
          <w:tcPr>
            <w:tcW w:w="1510" w:type="dxa"/>
            <w:shd w:val="clear" w:color="auto" w:fill="C2D69B" w:themeFill="accent3" w:themeFillTint="99"/>
            <w:vAlign w:val="center"/>
            <w:hideMark/>
          </w:tcPr>
          <w:p w14:paraId="2B4F65CC" w14:textId="0451C4B9" w:rsidR="003523B6" w:rsidRPr="00975AC6" w:rsidRDefault="003523B6" w:rsidP="003523B6">
            <w:pPr>
              <w:widowControl/>
              <w:jc w:val="center"/>
              <w:textAlignment w:val="baseline"/>
              <w:rPr>
                <w:rFonts w:ascii="Times New Roman" w:hAnsi="Times New Roman"/>
                <w:sz w:val="24"/>
                <w:lang w:val="en-AU" w:eastAsia="en-AU" w:bidi="ar-SA"/>
              </w:rPr>
            </w:pPr>
            <w:r w:rsidRPr="00975AC6">
              <w:rPr>
                <w:rFonts w:cs="Arial"/>
                <w:b/>
                <w:bCs/>
                <w:szCs w:val="22"/>
                <w:lang w:val="en-AU" w:eastAsia="en-AU" w:bidi="ar-SA"/>
              </w:rPr>
              <w:t>Total</w:t>
            </w:r>
            <w:r>
              <w:rPr>
                <w:rFonts w:cs="Arial"/>
                <w:b/>
                <w:bCs/>
                <w:szCs w:val="22"/>
                <w:lang w:val="en-AU" w:eastAsia="en-AU" w:bidi="ar-SA"/>
              </w:rPr>
              <w:t xml:space="preserve"> (both markets)</w:t>
            </w:r>
          </w:p>
        </w:tc>
        <w:tc>
          <w:tcPr>
            <w:tcW w:w="1428" w:type="dxa"/>
            <w:shd w:val="clear" w:color="auto" w:fill="C2D69B" w:themeFill="accent3" w:themeFillTint="99"/>
            <w:vAlign w:val="center"/>
          </w:tcPr>
          <w:p w14:paraId="2000FB02" w14:textId="77777777" w:rsidR="003523B6" w:rsidRPr="00975AC6" w:rsidRDefault="003523B6" w:rsidP="003523B6">
            <w:pPr>
              <w:widowControl/>
              <w:jc w:val="center"/>
              <w:textAlignment w:val="baseline"/>
              <w:rPr>
                <w:rFonts w:cs="Arial"/>
                <w:b/>
                <w:bCs/>
                <w:szCs w:val="22"/>
                <w:lang w:val="en-AU" w:eastAsia="en-AU" w:bidi="ar-SA"/>
              </w:rPr>
            </w:pPr>
            <w:r w:rsidRPr="00975AC6">
              <w:rPr>
                <w:rFonts w:cs="Arial"/>
                <w:b/>
                <w:bCs/>
                <w:szCs w:val="22"/>
                <w:lang w:val="en-AU" w:eastAsia="en-AU" w:bidi="ar-SA"/>
              </w:rPr>
              <w:t>Plus 50%</w:t>
            </w:r>
          </w:p>
        </w:tc>
      </w:tr>
      <w:tr w:rsidR="002F4025" w:rsidRPr="00975AC6" w14:paraId="66E43633" w14:textId="77777777">
        <w:tc>
          <w:tcPr>
            <w:tcW w:w="2564" w:type="dxa"/>
            <w:shd w:val="clear" w:color="auto" w:fill="FFFFFF" w:themeFill="background1"/>
            <w:vAlign w:val="center"/>
            <w:hideMark/>
          </w:tcPr>
          <w:p w14:paraId="7EC74E31" w14:textId="71ADE359" w:rsidR="002F4025" w:rsidRPr="00975AC6" w:rsidRDefault="003523B6">
            <w:pPr>
              <w:widowControl/>
              <w:jc w:val="center"/>
              <w:textAlignment w:val="baseline"/>
              <w:rPr>
                <w:rFonts w:cs="Arial"/>
                <w:b/>
                <w:bCs/>
                <w:sz w:val="24"/>
                <w:lang w:val="en-AU" w:eastAsia="en-AU" w:bidi="ar-SA"/>
              </w:rPr>
            </w:pPr>
            <w:r>
              <w:rPr>
                <w:rFonts w:cs="Arial"/>
                <w:szCs w:val="22"/>
                <w:lang w:val="en-AU" w:eastAsia="en-AU" w:bidi="ar-SA"/>
              </w:rPr>
              <w:t>I</w:t>
            </w:r>
            <w:r w:rsidR="002F4025" w:rsidRPr="00975AC6">
              <w:rPr>
                <w:rFonts w:cs="Arial"/>
                <w:szCs w:val="22"/>
                <w:lang w:val="en-AU" w:eastAsia="en-AU" w:bidi="ar-SA"/>
              </w:rPr>
              <w:t xml:space="preserve">nfant formula and follow-on </w:t>
            </w:r>
            <w:r>
              <w:rPr>
                <w:rFonts w:cs="Arial"/>
                <w:szCs w:val="22"/>
                <w:lang w:val="en-AU" w:eastAsia="en-AU" w:bidi="ar-SA"/>
              </w:rPr>
              <w:t>formula</w:t>
            </w:r>
            <w:r w:rsidR="002F4025" w:rsidRPr="00975AC6">
              <w:rPr>
                <w:rFonts w:cs="Arial"/>
                <w:b/>
                <w:bCs/>
                <w:szCs w:val="22"/>
                <w:lang w:val="en-AU" w:eastAsia="en-AU" w:bidi="ar-SA"/>
              </w:rPr>
              <w:t> </w:t>
            </w:r>
          </w:p>
        </w:tc>
        <w:tc>
          <w:tcPr>
            <w:tcW w:w="1204" w:type="dxa"/>
            <w:shd w:val="clear" w:color="auto" w:fill="FFFFFF" w:themeFill="background1"/>
            <w:vAlign w:val="center"/>
          </w:tcPr>
          <w:p w14:paraId="3F0FB87E" w14:textId="77777777" w:rsidR="002F4025" w:rsidRPr="00975AC6" w:rsidRDefault="002F4025">
            <w:pPr>
              <w:widowControl/>
              <w:jc w:val="center"/>
              <w:textAlignment w:val="baseline"/>
              <w:rPr>
                <w:rFonts w:cs="Arial"/>
                <w:sz w:val="24"/>
                <w:lang w:val="en-AU" w:eastAsia="en-AU" w:bidi="ar-SA"/>
              </w:rPr>
            </w:pPr>
            <w:r w:rsidRPr="00975AC6">
              <w:rPr>
                <w:lang w:val="en-AU"/>
              </w:rPr>
              <w:t>34</w:t>
            </w:r>
          </w:p>
        </w:tc>
        <w:tc>
          <w:tcPr>
            <w:tcW w:w="1204" w:type="dxa"/>
            <w:shd w:val="clear" w:color="auto" w:fill="FFFFFF" w:themeFill="background1"/>
            <w:vAlign w:val="center"/>
          </w:tcPr>
          <w:p w14:paraId="59259C01" w14:textId="77777777" w:rsidR="002F4025" w:rsidRPr="00975AC6" w:rsidRDefault="002F4025">
            <w:pPr>
              <w:widowControl/>
              <w:jc w:val="center"/>
              <w:textAlignment w:val="baseline"/>
              <w:rPr>
                <w:rFonts w:cs="Arial"/>
                <w:sz w:val="24"/>
                <w:lang w:val="en-AU" w:eastAsia="en-AU" w:bidi="ar-SA"/>
              </w:rPr>
            </w:pPr>
            <w:r w:rsidRPr="00975AC6">
              <w:rPr>
                <w:lang w:val="en-AU"/>
              </w:rPr>
              <w:t>86</w:t>
            </w:r>
          </w:p>
        </w:tc>
        <w:tc>
          <w:tcPr>
            <w:tcW w:w="1144" w:type="dxa"/>
            <w:shd w:val="clear" w:color="auto" w:fill="FFFFFF" w:themeFill="background1"/>
            <w:vAlign w:val="center"/>
          </w:tcPr>
          <w:p w14:paraId="12DEB13A" w14:textId="77777777" w:rsidR="002F4025" w:rsidRPr="00975AC6" w:rsidRDefault="002F4025">
            <w:pPr>
              <w:widowControl/>
              <w:jc w:val="center"/>
              <w:textAlignment w:val="baseline"/>
              <w:rPr>
                <w:rFonts w:cs="Arial"/>
                <w:sz w:val="24"/>
                <w:lang w:val="en-AU" w:eastAsia="en-AU" w:bidi="ar-SA"/>
              </w:rPr>
            </w:pPr>
            <w:r w:rsidRPr="00975AC6">
              <w:rPr>
                <w:lang w:val="en-AU"/>
              </w:rPr>
              <w:t>20</w:t>
            </w:r>
          </w:p>
        </w:tc>
        <w:tc>
          <w:tcPr>
            <w:tcW w:w="1510" w:type="dxa"/>
            <w:shd w:val="clear" w:color="auto" w:fill="FFFFFF" w:themeFill="background1"/>
            <w:vAlign w:val="center"/>
          </w:tcPr>
          <w:p w14:paraId="0441AFE7" w14:textId="77777777" w:rsidR="002F4025" w:rsidRPr="00975AC6" w:rsidRDefault="002F4025">
            <w:pPr>
              <w:widowControl/>
              <w:jc w:val="center"/>
              <w:textAlignment w:val="baseline"/>
              <w:rPr>
                <w:rFonts w:cs="Arial"/>
                <w:sz w:val="24"/>
                <w:lang w:val="en-AU" w:eastAsia="en-AU" w:bidi="ar-SA"/>
              </w:rPr>
            </w:pPr>
            <w:r w:rsidRPr="00975AC6">
              <w:rPr>
                <w:lang w:val="en-AU"/>
              </w:rPr>
              <w:t>140</w:t>
            </w:r>
          </w:p>
        </w:tc>
        <w:tc>
          <w:tcPr>
            <w:tcW w:w="1428" w:type="dxa"/>
            <w:shd w:val="clear" w:color="auto" w:fill="FFFFFF" w:themeFill="background1"/>
            <w:vAlign w:val="center"/>
          </w:tcPr>
          <w:p w14:paraId="6705DC60" w14:textId="77777777" w:rsidR="002F4025" w:rsidRPr="00975AC6" w:rsidRDefault="002F4025">
            <w:pPr>
              <w:widowControl/>
              <w:jc w:val="center"/>
              <w:textAlignment w:val="baseline"/>
              <w:rPr>
                <w:rFonts w:cs="Arial"/>
                <w:sz w:val="24"/>
                <w:lang w:val="en-AU" w:eastAsia="en-AU" w:bidi="ar-SA"/>
              </w:rPr>
            </w:pPr>
            <w:r w:rsidRPr="00975AC6">
              <w:rPr>
                <w:lang w:val="en-AU"/>
              </w:rPr>
              <w:t>210</w:t>
            </w:r>
          </w:p>
        </w:tc>
      </w:tr>
      <w:tr w:rsidR="002F4025" w:rsidRPr="00975AC6" w14:paraId="24BD9394" w14:textId="77777777">
        <w:tc>
          <w:tcPr>
            <w:tcW w:w="2564" w:type="dxa"/>
            <w:shd w:val="clear" w:color="auto" w:fill="FFFFFF" w:themeFill="background1"/>
            <w:vAlign w:val="center"/>
            <w:hideMark/>
          </w:tcPr>
          <w:p w14:paraId="5C002EDF" w14:textId="36F7BDA7" w:rsidR="002F4025" w:rsidRPr="00975AC6" w:rsidRDefault="003523B6">
            <w:pPr>
              <w:widowControl/>
              <w:jc w:val="center"/>
              <w:textAlignment w:val="baseline"/>
              <w:rPr>
                <w:rFonts w:cs="Arial"/>
                <w:b/>
                <w:bCs/>
                <w:sz w:val="24"/>
                <w:lang w:val="en-AU" w:eastAsia="en-AU" w:bidi="ar-SA"/>
              </w:rPr>
            </w:pPr>
            <w:r w:rsidRPr="00975AC6">
              <w:rPr>
                <w:rFonts w:cs="Arial"/>
                <w:szCs w:val="22"/>
                <w:lang w:val="en-AU" w:eastAsia="en-AU" w:bidi="ar-SA"/>
              </w:rPr>
              <w:t xml:space="preserve">Impacted </w:t>
            </w:r>
            <w:r>
              <w:rPr>
                <w:rFonts w:cs="Arial"/>
                <w:szCs w:val="22"/>
                <w:lang w:val="en-AU" w:eastAsia="en-AU" w:bidi="ar-SA"/>
              </w:rPr>
              <w:t>SMPPi products</w:t>
            </w:r>
            <w:r w:rsidRPr="00975AC6">
              <w:rPr>
                <w:rFonts w:cs="Arial"/>
                <w:b/>
                <w:bCs/>
                <w:szCs w:val="22"/>
                <w:lang w:val="en-AU" w:eastAsia="en-AU" w:bidi="ar-SA"/>
              </w:rPr>
              <w:t> </w:t>
            </w:r>
          </w:p>
        </w:tc>
        <w:tc>
          <w:tcPr>
            <w:tcW w:w="1204" w:type="dxa"/>
            <w:shd w:val="clear" w:color="auto" w:fill="FFFFFF" w:themeFill="background1"/>
            <w:vAlign w:val="center"/>
          </w:tcPr>
          <w:p w14:paraId="0E1313E1" w14:textId="77777777" w:rsidR="002F4025" w:rsidRPr="00975AC6" w:rsidRDefault="002F4025">
            <w:pPr>
              <w:widowControl/>
              <w:jc w:val="center"/>
              <w:textAlignment w:val="baseline"/>
              <w:rPr>
                <w:rFonts w:cs="Arial"/>
                <w:sz w:val="24"/>
                <w:lang w:val="en-AU" w:eastAsia="en-AU" w:bidi="ar-SA"/>
              </w:rPr>
            </w:pPr>
            <w:r w:rsidRPr="00975AC6">
              <w:rPr>
                <w:lang w:val="en-AU"/>
              </w:rPr>
              <w:t>5</w:t>
            </w:r>
          </w:p>
        </w:tc>
        <w:tc>
          <w:tcPr>
            <w:tcW w:w="1204" w:type="dxa"/>
            <w:shd w:val="clear" w:color="auto" w:fill="FFFFFF" w:themeFill="background1"/>
            <w:vAlign w:val="center"/>
          </w:tcPr>
          <w:p w14:paraId="0CEE63AD" w14:textId="77777777" w:rsidR="002F4025" w:rsidRPr="00975AC6" w:rsidRDefault="002F4025">
            <w:pPr>
              <w:widowControl/>
              <w:jc w:val="center"/>
              <w:textAlignment w:val="baseline"/>
              <w:rPr>
                <w:rFonts w:cs="Arial"/>
                <w:sz w:val="24"/>
                <w:lang w:val="en-AU" w:eastAsia="en-AU" w:bidi="ar-SA"/>
              </w:rPr>
            </w:pPr>
            <w:r w:rsidRPr="00975AC6">
              <w:rPr>
                <w:lang w:val="en-AU"/>
              </w:rPr>
              <w:t>13</w:t>
            </w:r>
          </w:p>
        </w:tc>
        <w:tc>
          <w:tcPr>
            <w:tcW w:w="1144" w:type="dxa"/>
            <w:shd w:val="clear" w:color="auto" w:fill="FFFFFF" w:themeFill="background1"/>
            <w:vAlign w:val="center"/>
          </w:tcPr>
          <w:p w14:paraId="30729B85" w14:textId="77777777" w:rsidR="002F4025" w:rsidRPr="00975AC6" w:rsidRDefault="002F4025">
            <w:pPr>
              <w:widowControl/>
              <w:jc w:val="center"/>
              <w:textAlignment w:val="baseline"/>
              <w:rPr>
                <w:rFonts w:cs="Arial"/>
                <w:sz w:val="24"/>
                <w:lang w:val="en-AU" w:eastAsia="en-AU" w:bidi="ar-SA"/>
              </w:rPr>
            </w:pPr>
            <w:r w:rsidRPr="00975AC6">
              <w:rPr>
                <w:lang w:val="en-AU"/>
              </w:rPr>
              <w:t>1</w:t>
            </w:r>
          </w:p>
        </w:tc>
        <w:tc>
          <w:tcPr>
            <w:tcW w:w="1510" w:type="dxa"/>
            <w:shd w:val="clear" w:color="auto" w:fill="FFFFFF" w:themeFill="background1"/>
            <w:vAlign w:val="center"/>
          </w:tcPr>
          <w:p w14:paraId="37C51595" w14:textId="77777777" w:rsidR="002F4025" w:rsidRPr="00975AC6" w:rsidRDefault="002F4025">
            <w:pPr>
              <w:widowControl/>
              <w:jc w:val="center"/>
              <w:textAlignment w:val="baseline"/>
              <w:rPr>
                <w:rFonts w:cs="Arial"/>
                <w:sz w:val="24"/>
                <w:lang w:val="en-AU" w:eastAsia="en-AU" w:bidi="ar-SA"/>
              </w:rPr>
            </w:pPr>
            <w:r w:rsidRPr="00975AC6">
              <w:rPr>
                <w:lang w:val="en-AU"/>
              </w:rPr>
              <w:t>19</w:t>
            </w:r>
          </w:p>
        </w:tc>
        <w:tc>
          <w:tcPr>
            <w:tcW w:w="1428" w:type="dxa"/>
            <w:shd w:val="clear" w:color="auto" w:fill="FFFFFF" w:themeFill="background1"/>
            <w:vAlign w:val="center"/>
          </w:tcPr>
          <w:p w14:paraId="1ED9CDEC" w14:textId="77777777" w:rsidR="002F4025" w:rsidRPr="00975AC6" w:rsidRDefault="002F4025">
            <w:pPr>
              <w:widowControl/>
              <w:jc w:val="center"/>
              <w:textAlignment w:val="baseline"/>
              <w:rPr>
                <w:rFonts w:cs="Arial"/>
                <w:sz w:val="24"/>
                <w:lang w:val="en-AU" w:eastAsia="en-AU" w:bidi="ar-SA"/>
              </w:rPr>
            </w:pPr>
            <w:r w:rsidRPr="00975AC6">
              <w:rPr>
                <w:lang w:val="en-AU"/>
              </w:rPr>
              <w:t>29</w:t>
            </w:r>
          </w:p>
        </w:tc>
      </w:tr>
      <w:tr w:rsidR="002F4025" w:rsidRPr="00975AC6" w14:paraId="49DFB878" w14:textId="77777777" w:rsidTr="00975AC6">
        <w:tc>
          <w:tcPr>
            <w:tcW w:w="2564" w:type="dxa"/>
            <w:shd w:val="clear" w:color="auto" w:fill="auto"/>
            <w:vAlign w:val="center"/>
          </w:tcPr>
          <w:p w14:paraId="30A04800" w14:textId="250D417E" w:rsidR="002F4025" w:rsidRPr="00975AC6" w:rsidRDefault="002F4025" w:rsidP="00FE520C">
            <w:pPr>
              <w:widowControl/>
              <w:jc w:val="center"/>
              <w:textAlignment w:val="baseline"/>
              <w:rPr>
                <w:rFonts w:cs="Arial"/>
                <w:szCs w:val="22"/>
                <w:lang w:val="en-AU" w:eastAsia="en-AU" w:bidi="ar-SA"/>
              </w:rPr>
            </w:pPr>
            <w:r w:rsidRPr="00975AC6">
              <w:rPr>
                <w:rFonts w:cs="Arial"/>
                <w:szCs w:val="22"/>
                <w:lang w:val="en-AU" w:eastAsia="en-AU" w:bidi="ar-SA"/>
              </w:rPr>
              <w:t xml:space="preserve">Total impacted </w:t>
            </w:r>
            <w:r w:rsidR="003523B6">
              <w:rPr>
                <w:rFonts w:cs="Arial"/>
                <w:szCs w:val="22"/>
                <w:lang w:val="en-AU" w:eastAsia="en-AU" w:bidi="ar-SA"/>
              </w:rPr>
              <w:t>SKU</w:t>
            </w:r>
          </w:p>
        </w:tc>
        <w:tc>
          <w:tcPr>
            <w:tcW w:w="1204" w:type="dxa"/>
            <w:shd w:val="clear" w:color="auto" w:fill="auto"/>
            <w:vAlign w:val="center"/>
          </w:tcPr>
          <w:p w14:paraId="0FF707E9" w14:textId="77777777" w:rsidR="002F4025" w:rsidRPr="00975AC6" w:rsidRDefault="002F4025">
            <w:pPr>
              <w:widowControl/>
              <w:jc w:val="center"/>
              <w:textAlignment w:val="baseline"/>
              <w:rPr>
                <w:lang w:val="en-AU"/>
              </w:rPr>
            </w:pPr>
            <w:r w:rsidRPr="00975AC6">
              <w:rPr>
                <w:lang w:val="en-AU"/>
              </w:rPr>
              <w:t>39</w:t>
            </w:r>
          </w:p>
        </w:tc>
        <w:tc>
          <w:tcPr>
            <w:tcW w:w="1204" w:type="dxa"/>
            <w:shd w:val="clear" w:color="auto" w:fill="auto"/>
            <w:vAlign w:val="center"/>
          </w:tcPr>
          <w:p w14:paraId="12F73C4E" w14:textId="77777777" w:rsidR="002F4025" w:rsidRPr="00975AC6" w:rsidRDefault="002F4025">
            <w:pPr>
              <w:widowControl/>
              <w:jc w:val="center"/>
              <w:textAlignment w:val="baseline"/>
              <w:rPr>
                <w:lang w:val="en-AU"/>
              </w:rPr>
            </w:pPr>
            <w:r w:rsidRPr="00975AC6">
              <w:rPr>
                <w:lang w:val="en-AU"/>
              </w:rPr>
              <w:t>99</w:t>
            </w:r>
          </w:p>
        </w:tc>
        <w:tc>
          <w:tcPr>
            <w:tcW w:w="1144" w:type="dxa"/>
            <w:shd w:val="clear" w:color="auto" w:fill="auto"/>
            <w:vAlign w:val="center"/>
          </w:tcPr>
          <w:p w14:paraId="31D13AD4" w14:textId="77777777" w:rsidR="002F4025" w:rsidRPr="00975AC6" w:rsidRDefault="002F4025">
            <w:pPr>
              <w:widowControl/>
              <w:jc w:val="center"/>
              <w:textAlignment w:val="baseline"/>
              <w:rPr>
                <w:lang w:val="en-AU"/>
              </w:rPr>
            </w:pPr>
            <w:r w:rsidRPr="00975AC6">
              <w:rPr>
                <w:lang w:val="en-AU"/>
              </w:rPr>
              <w:t>21</w:t>
            </w:r>
          </w:p>
        </w:tc>
        <w:tc>
          <w:tcPr>
            <w:tcW w:w="1510" w:type="dxa"/>
            <w:shd w:val="clear" w:color="auto" w:fill="auto"/>
            <w:vAlign w:val="center"/>
          </w:tcPr>
          <w:p w14:paraId="42CA9D39" w14:textId="77777777" w:rsidR="002F4025" w:rsidRPr="00975AC6" w:rsidRDefault="002F4025">
            <w:pPr>
              <w:widowControl/>
              <w:jc w:val="center"/>
              <w:textAlignment w:val="baseline"/>
              <w:rPr>
                <w:lang w:val="en-AU"/>
              </w:rPr>
            </w:pPr>
            <w:r w:rsidRPr="00975AC6">
              <w:rPr>
                <w:lang w:val="en-AU"/>
              </w:rPr>
              <w:t>159</w:t>
            </w:r>
          </w:p>
        </w:tc>
        <w:tc>
          <w:tcPr>
            <w:tcW w:w="1428" w:type="dxa"/>
            <w:shd w:val="clear" w:color="auto" w:fill="auto"/>
            <w:vAlign w:val="center"/>
          </w:tcPr>
          <w:p w14:paraId="71FE751C" w14:textId="77777777" w:rsidR="002F4025" w:rsidRPr="00975AC6" w:rsidRDefault="002F4025">
            <w:pPr>
              <w:widowControl/>
              <w:jc w:val="center"/>
              <w:textAlignment w:val="baseline"/>
              <w:rPr>
                <w:lang w:val="en-AU"/>
              </w:rPr>
            </w:pPr>
            <w:r w:rsidRPr="00975AC6">
              <w:rPr>
                <w:lang w:val="en-AU"/>
              </w:rPr>
              <w:t>239</w:t>
            </w:r>
          </w:p>
        </w:tc>
      </w:tr>
    </w:tbl>
    <w:p w14:paraId="2FF34881" w14:textId="0896462F" w:rsidR="008D4211" w:rsidRPr="00975AC6" w:rsidRDefault="008D4211" w:rsidP="008D4211">
      <w:pPr>
        <w:widowControl/>
        <w:textAlignment w:val="baseline"/>
        <w:rPr>
          <w:rFonts w:cs="Arial"/>
          <w:szCs w:val="22"/>
          <w:lang w:val="en-AU" w:eastAsia="en-AU" w:bidi="ar-SA"/>
        </w:rPr>
      </w:pPr>
      <w:r w:rsidRPr="00975AC6">
        <w:rPr>
          <w:rFonts w:cs="Arial"/>
          <w:szCs w:val="22"/>
          <w:lang w:val="en-AU" w:eastAsia="en-AU" w:bidi="ar-SA"/>
        </w:rPr>
        <w:t xml:space="preserve">In the </w:t>
      </w:r>
      <w:r w:rsidR="002074D4">
        <w:rPr>
          <w:rFonts w:cs="Arial"/>
          <w:szCs w:val="22"/>
          <w:lang w:val="en-AU" w:eastAsia="en-AU" w:bidi="ar-SA"/>
        </w:rPr>
        <w:t>2nd</w:t>
      </w:r>
      <w:r w:rsidR="00064D2D" w:rsidRPr="00975AC6">
        <w:rPr>
          <w:rFonts w:cs="Arial"/>
          <w:szCs w:val="22"/>
          <w:lang w:val="en-AU" w:eastAsia="en-AU" w:bidi="ar-SA"/>
        </w:rPr>
        <w:t xml:space="preserve"> </w:t>
      </w:r>
      <w:r w:rsidRPr="00975AC6">
        <w:rPr>
          <w:rFonts w:cs="Arial"/>
          <w:szCs w:val="22"/>
          <w:lang w:val="en-AU" w:eastAsia="en-AU" w:bidi="ar-SA"/>
        </w:rPr>
        <w:t xml:space="preserve">CFS the number of products requiring relabelling was estimated to be 209. The </w:t>
      </w:r>
      <w:r w:rsidR="002074D4">
        <w:rPr>
          <w:rFonts w:cs="Arial"/>
          <w:szCs w:val="22"/>
          <w:lang w:val="en-AU" w:eastAsia="en-AU" w:bidi="ar-SA"/>
        </w:rPr>
        <w:t>2nd</w:t>
      </w:r>
      <w:r w:rsidR="00064D2D" w:rsidRPr="00975AC6">
        <w:rPr>
          <w:rFonts w:cs="Arial"/>
          <w:szCs w:val="22"/>
          <w:lang w:val="en-AU" w:eastAsia="en-AU" w:bidi="ar-SA"/>
        </w:rPr>
        <w:t> </w:t>
      </w:r>
      <w:r w:rsidRPr="00975AC6">
        <w:rPr>
          <w:rFonts w:cs="Arial"/>
          <w:szCs w:val="22"/>
          <w:lang w:val="en-AU" w:eastAsia="en-AU" w:bidi="ar-SA"/>
        </w:rPr>
        <w:t xml:space="preserve">CFS asked </w:t>
      </w:r>
      <w:r w:rsidR="00DA22CD">
        <w:rPr>
          <w:rFonts w:cs="Arial"/>
          <w:szCs w:val="22"/>
          <w:lang w:val="en-AU" w:eastAsia="en-AU" w:bidi="ar-SA"/>
        </w:rPr>
        <w:t>submitters</w:t>
      </w:r>
      <w:r w:rsidRPr="00975AC6">
        <w:rPr>
          <w:rFonts w:cs="Arial"/>
          <w:szCs w:val="22"/>
          <w:lang w:val="en-AU" w:eastAsia="en-AU" w:bidi="ar-SA"/>
        </w:rPr>
        <w:t xml:space="preserve"> if they agreed with the number of SKU estimated. No direct feedback was received on the number of SKU, however industry supported the total cost (which was calculated using the total SKU number).</w:t>
      </w:r>
    </w:p>
    <w:p w14:paraId="32D2F75D" w14:textId="1B7BCA50" w:rsidR="008D4211" w:rsidRPr="00975AC6" w:rsidRDefault="008D4211" w:rsidP="008D4211">
      <w:pPr>
        <w:widowControl/>
        <w:textAlignment w:val="baseline"/>
        <w:rPr>
          <w:rFonts w:cs="Arial"/>
          <w:szCs w:val="22"/>
          <w:lang w:val="en-AU" w:eastAsia="en-AU" w:bidi="ar-SA"/>
        </w:rPr>
      </w:pPr>
      <w:r w:rsidRPr="00975AC6">
        <w:rPr>
          <w:rFonts w:cs="Arial"/>
          <w:szCs w:val="22"/>
          <w:lang w:val="en-AU" w:eastAsia="en-AU" w:bidi="ar-SA"/>
        </w:rPr>
        <w:t>The number of impacted products is greater for this DRIS due to a net increase in products on the market.</w:t>
      </w:r>
    </w:p>
    <w:p w14:paraId="1BC6987B" w14:textId="77777777" w:rsidR="008811F8" w:rsidRPr="00500258" w:rsidRDefault="008811F8" w:rsidP="00C952E7">
      <w:pPr>
        <w:pStyle w:val="FSCh4Div"/>
        <w:rPr>
          <w:lang w:val="en-AU"/>
        </w:rPr>
      </w:pPr>
      <w:bookmarkStart w:id="1556" w:name="_Toc150249936"/>
      <w:bookmarkStart w:id="1557" w:name="_Toc150328688"/>
      <w:bookmarkStart w:id="1558" w:name="_Toc150328799"/>
      <w:bookmarkStart w:id="1559" w:name="_Toc151106903"/>
      <w:bookmarkStart w:id="1560" w:name="_Toc151130114"/>
      <w:bookmarkStart w:id="1561" w:name="_Toc124924596"/>
      <w:bookmarkStart w:id="1562" w:name="_Toc132035384"/>
      <w:bookmarkEnd w:id="1556"/>
      <w:bookmarkEnd w:id="1557"/>
      <w:bookmarkEnd w:id="1558"/>
      <w:bookmarkEnd w:id="1559"/>
      <w:bookmarkEnd w:id="1560"/>
      <w:r w:rsidRPr="00500258">
        <w:rPr>
          <w:lang w:val="en-AU"/>
        </w:rPr>
        <w:t>Cost per impacted product</w:t>
      </w:r>
      <w:bookmarkEnd w:id="1561"/>
      <w:bookmarkEnd w:id="1562"/>
    </w:p>
    <w:p w14:paraId="7C7F890D" w14:textId="523AF265" w:rsidR="0034783D" w:rsidRPr="00500258" w:rsidRDefault="0034783D" w:rsidP="00EF60A8">
      <w:pPr>
        <w:keepLines/>
        <w:rPr>
          <w:i/>
          <w:u w:val="single"/>
          <w:lang w:val="en-AU"/>
        </w:rPr>
      </w:pPr>
      <w:r w:rsidRPr="00500258">
        <w:rPr>
          <w:i/>
          <w:u w:val="single"/>
          <w:lang w:val="en-AU"/>
        </w:rPr>
        <w:t xml:space="preserve">Cost used in the </w:t>
      </w:r>
      <w:r w:rsidR="002074D4">
        <w:rPr>
          <w:i/>
          <w:u w:val="single"/>
          <w:lang w:val="en-AU"/>
        </w:rPr>
        <w:t>2nd</w:t>
      </w:r>
      <w:r w:rsidRPr="00500258">
        <w:rPr>
          <w:i/>
          <w:u w:val="single"/>
          <w:lang w:val="en-AU"/>
        </w:rPr>
        <w:t xml:space="preserve"> CFS</w:t>
      </w:r>
    </w:p>
    <w:p w14:paraId="0B9E739E" w14:textId="313F3ECD" w:rsidR="008811F8" w:rsidRPr="00975AC6" w:rsidRDefault="008811F8" w:rsidP="008811F8">
      <w:pPr>
        <w:widowControl/>
        <w:rPr>
          <w:lang w:val="en-AU" w:eastAsia="en-AU" w:bidi="ar-SA"/>
        </w:rPr>
      </w:pPr>
      <w:r w:rsidRPr="00975AC6">
        <w:rPr>
          <w:lang w:val="en-AU" w:eastAsia="en-AU" w:bidi="ar-SA"/>
        </w:rPr>
        <w:t>The</w:t>
      </w:r>
      <w:r w:rsidR="00064D2D" w:rsidRPr="00975AC6">
        <w:rPr>
          <w:lang w:val="en-AU" w:eastAsia="en-AU" w:bidi="ar-SA"/>
        </w:rPr>
        <w:t xml:space="preserve"> </w:t>
      </w:r>
      <w:r w:rsidR="002074D4">
        <w:rPr>
          <w:lang w:val="en-AU" w:eastAsia="en-AU" w:bidi="ar-SA"/>
        </w:rPr>
        <w:t>2nd</w:t>
      </w:r>
      <w:r w:rsidR="00315845" w:rsidRPr="00975AC6">
        <w:rPr>
          <w:lang w:val="en-AU" w:eastAsia="en-AU" w:bidi="ar-SA"/>
        </w:rPr>
        <w:t xml:space="preserve"> </w:t>
      </w:r>
      <w:r w:rsidRPr="00975AC6">
        <w:rPr>
          <w:lang w:val="en-AU" w:eastAsia="en-AU" w:bidi="ar-SA"/>
        </w:rPr>
        <w:t xml:space="preserve">CFS assumed </w:t>
      </w:r>
      <w:r w:rsidR="00315845" w:rsidRPr="00975AC6">
        <w:rPr>
          <w:lang w:val="en-AU" w:eastAsia="en-AU" w:bidi="ar-SA"/>
        </w:rPr>
        <w:t xml:space="preserve">a </w:t>
      </w:r>
      <w:r w:rsidR="00047DF8" w:rsidRPr="00975AC6">
        <w:rPr>
          <w:lang w:val="en-AU" w:eastAsia="en-AU" w:bidi="ar-SA"/>
        </w:rPr>
        <w:t xml:space="preserve">relabelling </w:t>
      </w:r>
      <w:r w:rsidRPr="00975AC6">
        <w:rPr>
          <w:lang w:val="en-AU" w:eastAsia="en-AU" w:bidi="ar-SA"/>
        </w:rPr>
        <w:t xml:space="preserve">cost per product </w:t>
      </w:r>
      <w:r w:rsidR="00047DF8" w:rsidRPr="00975AC6">
        <w:rPr>
          <w:lang w:val="en-AU" w:eastAsia="en-AU" w:bidi="ar-SA"/>
        </w:rPr>
        <w:t>of</w:t>
      </w:r>
      <w:r w:rsidRPr="00975AC6">
        <w:rPr>
          <w:lang w:val="en-AU" w:eastAsia="en-AU" w:bidi="ar-SA"/>
        </w:rPr>
        <w:t xml:space="preserve"> </w:t>
      </w:r>
      <w:r w:rsidR="00F90F8C" w:rsidRPr="00975AC6">
        <w:rPr>
          <w:lang w:val="en-AU" w:eastAsia="en-AU" w:bidi="ar-SA"/>
        </w:rPr>
        <w:t>A</w:t>
      </w:r>
      <w:r w:rsidRPr="00975AC6">
        <w:rPr>
          <w:lang w:val="en-AU" w:eastAsia="en-AU" w:bidi="ar-SA"/>
        </w:rPr>
        <w:t xml:space="preserve">$16,000. This </w:t>
      </w:r>
      <w:r w:rsidR="00315845" w:rsidRPr="00975AC6">
        <w:rPr>
          <w:lang w:val="en-AU" w:eastAsia="en-AU" w:bidi="ar-SA"/>
        </w:rPr>
        <w:t xml:space="preserve">represented </w:t>
      </w:r>
      <w:r w:rsidRPr="00975AC6">
        <w:rPr>
          <w:lang w:val="en-AU" w:eastAsia="en-AU" w:bidi="ar-SA"/>
        </w:rPr>
        <w:t>a mid-point for the data received</w:t>
      </w:r>
      <w:r w:rsidR="00315845" w:rsidRPr="00975AC6">
        <w:rPr>
          <w:lang w:val="en-AU" w:eastAsia="en-AU" w:bidi="ar-SA"/>
        </w:rPr>
        <w:t xml:space="preserve"> in response to the </w:t>
      </w:r>
      <w:r w:rsidR="002074D4">
        <w:rPr>
          <w:lang w:val="en-AU" w:eastAsia="en-AU" w:bidi="ar-SA"/>
        </w:rPr>
        <w:t>1st</w:t>
      </w:r>
      <w:r w:rsidR="00064D2D" w:rsidRPr="00975AC6">
        <w:rPr>
          <w:lang w:val="en-AU" w:eastAsia="en-AU" w:bidi="ar-SA"/>
        </w:rPr>
        <w:t xml:space="preserve"> </w:t>
      </w:r>
      <w:r w:rsidR="00315845" w:rsidRPr="00975AC6">
        <w:rPr>
          <w:lang w:val="en-AU" w:eastAsia="en-AU" w:bidi="ar-SA"/>
        </w:rPr>
        <w:t xml:space="preserve">CFS. </w:t>
      </w:r>
    </w:p>
    <w:p w14:paraId="625CBE63" w14:textId="2150D231" w:rsidR="0034783D" w:rsidRPr="00500258" w:rsidRDefault="0034783D" w:rsidP="00EF60A8">
      <w:pPr>
        <w:keepLines/>
        <w:rPr>
          <w:i/>
          <w:u w:val="single"/>
          <w:lang w:val="en-AU"/>
        </w:rPr>
      </w:pPr>
      <w:r w:rsidRPr="00500258">
        <w:rPr>
          <w:i/>
          <w:u w:val="single"/>
          <w:lang w:val="en-AU"/>
        </w:rPr>
        <w:t>Marsden Jacob Associates relabel cost model</w:t>
      </w:r>
    </w:p>
    <w:p w14:paraId="3E49A435" w14:textId="7475255E" w:rsidR="003A4D32" w:rsidRPr="00975AC6" w:rsidRDefault="0034783D" w:rsidP="008811F8">
      <w:pPr>
        <w:widowControl/>
        <w:rPr>
          <w:lang w:val="en-AU" w:eastAsia="en-AU" w:bidi="ar-SA"/>
        </w:rPr>
      </w:pPr>
      <w:r w:rsidRPr="00975AC6">
        <w:rPr>
          <w:lang w:val="en-AU" w:eastAsia="en-AU" w:bidi="ar-SA"/>
        </w:rPr>
        <w:t xml:space="preserve">Separate to work on P1028, </w:t>
      </w:r>
      <w:r w:rsidR="008811F8" w:rsidRPr="00975AC6">
        <w:rPr>
          <w:lang w:val="en-AU" w:eastAsia="en-AU" w:bidi="ar-SA"/>
        </w:rPr>
        <w:t xml:space="preserve">FSANZ </w:t>
      </w:r>
      <w:r w:rsidRPr="00975AC6">
        <w:rPr>
          <w:lang w:val="en-AU" w:eastAsia="en-AU" w:bidi="ar-SA"/>
        </w:rPr>
        <w:t xml:space="preserve">had </w:t>
      </w:r>
      <w:r w:rsidR="008811F8" w:rsidRPr="00975AC6">
        <w:rPr>
          <w:lang w:val="en-AU" w:eastAsia="en-AU" w:bidi="ar-SA"/>
        </w:rPr>
        <w:t xml:space="preserve">contracted Marsden Jacob Associates to survey businesses on the cost of changing labels for various products, including </w:t>
      </w:r>
      <w:r w:rsidR="006D7038" w:rsidRPr="00975AC6">
        <w:rPr>
          <w:lang w:val="en-AU" w:eastAsia="en-AU" w:bidi="ar-SA"/>
        </w:rPr>
        <w:t>infant formula products</w:t>
      </w:r>
      <w:r w:rsidR="008811F8" w:rsidRPr="00975AC6">
        <w:rPr>
          <w:lang w:val="en-AU" w:eastAsia="en-AU" w:bidi="ar-SA"/>
        </w:rPr>
        <w:t xml:space="preserve">. </w:t>
      </w:r>
      <w:r w:rsidR="00477806" w:rsidRPr="00975AC6">
        <w:rPr>
          <w:lang w:val="en-AU" w:eastAsia="en-AU" w:bidi="ar-SA"/>
        </w:rPr>
        <w:t xml:space="preserve">FSANZ received the final </w:t>
      </w:r>
      <w:r w:rsidR="003A4D32" w:rsidRPr="00975AC6">
        <w:rPr>
          <w:lang w:val="en-AU" w:eastAsia="en-AU" w:bidi="ar-SA"/>
        </w:rPr>
        <w:t>survey results after the</w:t>
      </w:r>
      <w:r w:rsidR="00064D2D" w:rsidRPr="00975AC6">
        <w:rPr>
          <w:lang w:val="en-AU" w:eastAsia="en-AU" w:bidi="ar-SA"/>
        </w:rPr>
        <w:t xml:space="preserve"> </w:t>
      </w:r>
      <w:r w:rsidR="002074D4">
        <w:rPr>
          <w:lang w:val="en-AU" w:eastAsia="en-AU" w:bidi="ar-SA"/>
        </w:rPr>
        <w:t>2nd</w:t>
      </w:r>
      <w:r w:rsidR="00064D2D" w:rsidRPr="00975AC6">
        <w:rPr>
          <w:lang w:val="en-AU" w:eastAsia="en-AU" w:bidi="ar-SA"/>
        </w:rPr>
        <w:t xml:space="preserve"> </w:t>
      </w:r>
      <w:r w:rsidR="003A4D32" w:rsidRPr="00975AC6">
        <w:rPr>
          <w:lang w:val="en-AU" w:eastAsia="en-AU" w:bidi="ar-SA"/>
        </w:rPr>
        <w:t>CFS had been released for comment.</w:t>
      </w:r>
    </w:p>
    <w:p w14:paraId="2D0E20B4" w14:textId="080F3086" w:rsidR="003A4D32" w:rsidRPr="00975AC6" w:rsidRDefault="003A4D32" w:rsidP="008811F8">
      <w:pPr>
        <w:widowControl/>
        <w:rPr>
          <w:lang w:val="en-AU" w:eastAsia="en-AU" w:bidi="ar-SA"/>
        </w:rPr>
      </w:pPr>
      <w:r w:rsidRPr="00975AC6">
        <w:rPr>
          <w:lang w:val="en-AU" w:eastAsia="en-AU" w:bidi="ar-SA"/>
        </w:rPr>
        <w:t>The survey shows that the cost of relabelling infant formula products</w:t>
      </w:r>
      <w:r w:rsidR="00D8603A" w:rsidRPr="00975AC6">
        <w:rPr>
          <w:lang w:val="en-AU" w:eastAsia="en-AU" w:bidi="ar-SA"/>
        </w:rPr>
        <w:t xml:space="preserve"> depends on the packaging type. Listed below are infant formula packaging types and the cost</w:t>
      </w:r>
      <w:r w:rsidR="00E746B4" w:rsidRPr="00975AC6">
        <w:rPr>
          <w:lang w:val="en-AU" w:eastAsia="en-AU" w:bidi="ar-SA"/>
        </w:rPr>
        <w:t xml:space="preserve"> </w:t>
      </w:r>
      <w:r w:rsidR="00D8603A" w:rsidRPr="00975AC6">
        <w:rPr>
          <w:lang w:val="en-AU" w:eastAsia="en-AU" w:bidi="ar-SA"/>
        </w:rPr>
        <w:t>to update their labels:</w:t>
      </w:r>
    </w:p>
    <w:p w14:paraId="1FD4D715" w14:textId="169474C5" w:rsidR="008F302E" w:rsidRPr="00975AC6" w:rsidRDefault="008F302E" w:rsidP="00C952E7">
      <w:pPr>
        <w:pStyle w:val="FSBullet1"/>
        <w:rPr>
          <w:lang w:val="en-AU" w:eastAsia="en-AU"/>
        </w:rPr>
      </w:pPr>
      <w:r w:rsidRPr="00975AC6">
        <w:rPr>
          <w:lang w:val="en-AU" w:eastAsia="en-AU"/>
        </w:rPr>
        <w:t xml:space="preserve">Box of sachets - </w:t>
      </w:r>
      <w:r w:rsidR="006A61B0" w:rsidRPr="00975AC6">
        <w:rPr>
          <w:lang w:val="en-AU" w:eastAsia="en-AU"/>
        </w:rPr>
        <w:t>A</w:t>
      </w:r>
      <w:r w:rsidRPr="00975AC6">
        <w:rPr>
          <w:lang w:val="en-AU" w:eastAsia="en-AU"/>
        </w:rPr>
        <w:t>$9,700</w:t>
      </w:r>
    </w:p>
    <w:p w14:paraId="78815862" w14:textId="6BB64F2C" w:rsidR="003A4D32" w:rsidRPr="00975AC6" w:rsidRDefault="00FB7412" w:rsidP="00C952E7">
      <w:pPr>
        <w:pStyle w:val="FSBullet1"/>
        <w:rPr>
          <w:lang w:val="en-AU" w:eastAsia="en-AU"/>
        </w:rPr>
      </w:pPr>
      <w:r w:rsidRPr="00975AC6">
        <w:rPr>
          <w:lang w:val="en-AU" w:eastAsia="en-AU"/>
        </w:rPr>
        <w:t xml:space="preserve">Tins - </w:t>
      </w:r>
      <w:r w:rsidR="006A61B0" w:rsidRPr="00975AC6">
        <w:rPr>
          <w:lang w:val="en-AU" w:eastAsia="en-AU"/>
        </w:rPr>
        <w:t>A</w:t>
      </w:r>
      <w:r w:rsidR="00C84788" w:rsidRPr="00975AC6">
        <w:rPr>
          <w:lang w:val="en-AU" w:eastAsia="en-AU"/>
        </w:rPr>
        <w:t>$9,200</w:t>
      </w:r>
    </w:p>
    <w:p w14:paraId="339AAB55" w14:textId="13BB64F2" w:rsidR="00E31329" w:rsidRPr="00975AC6" w:rsidRDefault="00F26895" w:rsidP="00C952E7">
      <w:pPr>
        <w:pStyle w:val="FSBullet1"/>
        <w:rPr>
          <w:lang w:val="en-AU" w:eastAsia="en-AU"/>
        </w:rPr>
      </w:pPr>
      <w:r w:rsidRPr="00975AC6">
        <w:rPr>
          <w:lang w:val="en-AU" w:eastAsia="en-AU"/>
        </w:rPr>
        <w:t xml:space="preserve">Pouch </w:t>
      </w:r>
      <w:r w:rsidR="006A61B0" w:rsidRPr="00975AC6">
        <w:rPr>
          <w:lang w:val="en-AU" w:eastAsia="en-AU"/>
        </w:rPr>
        <w:t>–</w:t>
      </w:r>
      <w:r w:rsidRPr="00975AC6">
        <w:rPr>
          <w:lang w:val="en-AU" w:eastAsia="en-AU"/>
        </w:rPr>
        <w:t xml:space="preserve"> </w:t>
      </w:r>
      <w:r w:rsidR="006A61B0" w:rsidRPr="00975AC6">
        <w:rPr>
          <w:lang w:val="en-AU" w:eastAsia="en-AU"/>
        </w:rPr>
        <w:t>A</w:t>
      </w:r>
      <w:r w:rsidRPr="00975AC6">
        <w:rPr>
          <w:lang w:val="en-AU" w:eastAsia="en-AU"/>
        </w:rPr>
        <w:t>$8,400</w:t>
      </w:r>
    </w:p>
    <w:p w14:paraId="3DAB1ADE" w14:textId="25A775C2" w:rsidR="003A4D32" w:rsidRPr="00FE520C" w:rsidRDefault="00F26895" w:rsidP="008811F8">
      <w:pPr>
        <w:pStyle w:val="FSBullet1"/>
        <w:rPr>
          <w:lang w:val="en-AU" w:eastAsia="en-AU"/>
        </w:rPr>
      </w:pPr>
      <w:r w:rsidRPr="00975AC6">
        <w:rPr>
          <w:lang w:val="en-AU" w:eastAsia="en-AU"/>
        </w:rPr>
        <w:t xml:space="preserve">Box - </w:t>
      </w:r>
      <w:r w:rsidR="006A61B0" w:rsidRPr="00975AC6">
        <w:rPr>
          <w:lang w:val="en-AU" w:eastAsia="en-AU"/>
        </w:rPr>
        <w:t>A</w:t>
      </w:r>
      <w:r w:rsidR="00D8603A" w:rsidRPr="00975AC6">
        <w:rPr>
          <w:lang w:val="en-AU" w:eastAsia="en-AU"/>
        </w:rPr>
        <w:t>$4,100</w:t>
      </w:r>
    </w:p>
    <w:p w14:paraId="40C99B26" w14:textId="3F8B0C34" w:rsidR="00D8603A" w:rsidRPr="00975AC6" w:rsidRDefault="003A4D32" w:rsidP="008811F8">
      <w:pPr>
        <w:widowControl/>
        <w:rPr>
          <w:lang w:val="en-AU" w:eastAsia="en-AU" w:bidi="ar-SA"/>
        </w:rPr>
      </w:pPr>
      <w:r w:rsidRPr="00975AC6">
        <w:rPr>
          <w:lang w:val="en-AU" w:eastAsia="en-AU" w:bidi="ar-SA"/>
        </w:rPr>
        <w:t>These estimates are indicative averages only. Label change costs of an individual SKU may be notably less or more than the average for their pack type, depending on printing technologies used, size of available label space and other factors.</w:t>
      </w:r>
    </w:p>
    <w:p w14:paraId="45EBC2ED" w14:textId="4C082CC4" w:rsidR="008811F8" w:rsidRPr="00500258" w:rsidRDefault="008811F8" w:rsidP="00D14F15">
      <w:pPr>
        <w:pStyle w:val="FSCh4Div"/>
        <w:keepNext/>
        <w:keepLines/>
        <w:rPr>
          <w:lang w:val="en-AU"/>
        </w:rPr>
      </w:pPr>
      <w:bookmarkStart w:id="1563" w:name="_Toc150249938"/>
      <w:bookmarkStart w:id="1564" w:name="_Toc150328690"/>
      <w:bookmarkStart w:id="1565" w:name="_Toc150328801"/>
      <w:bookmarkStart w:id="1566" w:name="_Toc151106905"/>
      <w:bookmarkStart w:id="1567" w:name="_Toc151130116"/>
      <w:bookmarkStart w:id="1568" w:name="_Toc124924597"/>
      <w:bookmarkStart w:id="1569" w:name="_Toc132035385"/>
      <w:bookmarkEnd w:id="1563"/>
      <w:bookmarkEnd w:id="1564"/>
      <w:bookmarkEnd w:id="1565"/>
      <w:bookmarkEnd w:id="1566"/>
      <w:bookmarkEnd w:id="1567"/>
      <w:r w:rsidRPr="00500258">
        <w:rPr>
          <w:lang w:val="en-AU"/>
        </w:rPr>
        <w:lastRenderedPageBreak/>
        <w:t>Total industry</w:t>
      </w:r>
      <w:r w:rsidR="00E143B9" w:rsidRPr="00500258">
        <w:rPr>
          <w:lang w:val="en-AU"/>
        </w:rPr>
        <w:t>-</w:t>
      </w:r>
      <w:r w:rsidRPr="00500258">
        <w:rPr>
          <w:lang w:val="en-AU"/>
        </w:rPr>
        <w:t>wide</w:t>
      </w:r>
      <w:r w:rsidR="00E143B9" w:rsidRPr="00500258">
        <w:rPr>
          <w:lang w:val="en-AU"/>
        </w:rPr>
        <w:t xml:space="preserve"> relabelling</w:t>
      </w:r>
      <w:r w:rsidRPr="00500258">
        <w:rPr>
          <w:lang w:val="en-AU"/>
        </w:rPr>
        <w:t xml:space="preserve"> cost</w:t>
      </w:r>
      <w:bookmarkEnd w:id="1568"/>
      <w:bookmarkEnd w:id="1569"/>
    </w:p>
    <w:p w14:paraId="0A08521A" w14:textId="0790C148" w:rsidR="008E4E03" w:rsidRPr="00975AC6" w:rsidRDefault="008811F8" w:rsidP="0066414B">
      <w:pPr>
        <w:keepNext/>
        <w:keepLines/>
        <w:widowControl/>
        <w:rPr>
          <w:lang w:val="en-AU" w:eastAsia="en-AU" w:bidi="ar-SA"/>
        </w:rPr>
      </w:pPr>
      <w:r w:rsidRPr="00975AC6">
        <w:rPr>
          <w:lang w:val="en-AU" w:eastAsia="en-AU" w:bidi="ar-SA"/>
        </w:rPr>
        <w:t>The total cost to the infant formula industry to relabel products</w:t>
      </w:r>
      <w:r w:rsidR="0034783D" w:rsidRPr="00975AC6">
        <w:rPr>
          <w:lang w:val="en-AU" w:eastAsia="en-AU" w:bidi="ar-SA"/>
        </w:rPr>
        <w:t xml:space="preserve"> has been estimated a</w:t>
      </w:r>
      <w:r w:rsidR="00CC6D36" w:rsidRPr="00975AC6">
        <w:rPr>
          <w:lang w:val="en-AU" w:eastAsia="en-AU" w:bidi="ar-SA"/>
        </w:rPr>
        <w:t xml:space="preserve">t </w:t>
      </w:r>
      <w:r w:rsidR="006A61B0" w:rsidRPr="00975AC6">
        <w:rPr>
          <w:lang w:val="en-AU" w:eastAsia="en-AU" w:bidi="ar-SA"/>
        </w:rPr>
        <w:t>A</w:t>
      </w:r>
      <w:r w:rsidRPr="00975AC6">
        <w:rPr>
          <w:lang w:val="en-AU" w:eastAsia="en-AU" w:bidi="ar-SA"/>
        </w:rPr>
        <w:t>$</w:t>
      </w:r>
      <w:r w:rsidR="00B41E12" w:rsidRPr="00975AC6">
        <w:rPr>
          <w:lang w:val="en-AU" w:eastAsia="en-AU" w:bidi="ar-SA"/>
        </w:rPr>
        <w:t>2</w:t>
      </w:r>
      <w:r w:rsidR="006A61B0" w:rsidRPr="00975AC6">
        <w:rPr>
          <w:lang w:val="en-AU" w:eastAsia="en-AU" w:bidi="ar-SA"/>
        </w:rPr>
        <w:t>–</w:t>
      </w:r>
      <w:r w:rsidR="00047DF8" w:rsidRPr="00975AC6">
        <w:rPr>
          <w:lang w:val="en-AU" w:eastAsia="en-AU" w:bidi="ar-SA"/>
        </w:rPr>
        <w:t>‍</w:t>
      </w:r>
      <w:r w:rsidR="0034783D" w:rsidRPr="00975AC6">
        <w:rPr>
          <w:lang w:val="en-AU" w:eastAsia="en-AU" w:bidi="ar-SA"/>
        </w:rPr>
        <w:t>4m</w:t>
      </w:r>
      <w:r w:rsidR="00B41E12" w:rsidRPr="00975AC6">
        <w:rPr>
          <w:lang w:val="en-AU" w:eastAsia="en-AU" w:bidi="ar-SA"/>
        </w:rPr>
        <w:t xml:space="preserve">. </w:t>
      </w:r>
      <w:r w:rsidR="0034783D" w:rsidRPr="00975AC6">
        <w:rPr>
          <w:lang w:val="en-AU" w:eastAsia="en-AU" w:bidi="ar-SA"/>
        </w:rPr>
        <w:t xml:space="preserve">This represents a range between the cost used at the </w:t>
      </w:r>
      <w:r w:rsidR="002074D4">
        <w:rPr>
          <w:lang w:val="en-AU" w:eastAsia="en-AU" w:bidi="ar-SA"/>
        </w:rPr>
        <w:t>2nd</w:t>
      </w:r>
      <w:r w:rsidR="00CC6D36" w:rsidRPr="00975AC6">
        <w:rPr>
          <w:lang w:val="en-AU" w:eastAsia="en-AU" w:bidi="ar-SA"/>
        </w:rPr>
        <w:t> </w:t>
      </w:r>
      <w:r w:rsidR="0034783D" w:rsidRPr="00975AC6">
        <w:rPr>
          <w:lang w:val="en-AU" w:eastAsia="en-AU" w:bidi="ar-SA"/>
        </w:rPr>
        <w:t>CFS and the costs as estimated by the Marsden Jacob Associates model.</w:t>
      </w:r>
    </w:p>
    <w:p w14:paraId="5D6C3FF8" w14:textId="5E0AA9B7" w:rsidR="008E4E03" w:rsidRPr="00975AC6" w:rsidRDefault="00CC6D36" w:rsidP="008811F8">
      <w:pPr>
        <w:widowControl/>
        <w:rPr>
          <w:lang w:val="en-AU" w:eastAsia="en-AU" w:bidi="ar-SA"/>
        </w:rPr>
      </w:pPr>
      <w:r w:rsidRPr="00975AC6">
        <w:rPr>
          <w:lang w:val="en-AU" w:eastAsia="en-AU" w:bidi="ar-SA"/>
        </w:rPr>
        <w:t>Using a range reflects the diverse views of industry stakeholders on the potential costs, including respondents to the Marsden Jacob Associates survey.</w:t>
      </w:r>
    </w:p>
    <w:p w14:paraId="32708599" w14:textId="5A1DC89D" w:rsidR="008811F8" w:rsidRPr="00975AC6" w:rsidRDefault="008811F8" w:rsidP="008811F8">
      <w:pPr>
        <w:widowControl/>
        <w:rPr>
          <w:lang w:val="en-AU" w:eastAsia="en-AU" w:bidi="ar-SA"/>
        </w:rPr>
      </w:pPr>
      <w:r w:rsidRPr="00975AC6">
        <w:rPr>
          <w:lang w:val="en-AU" w:eastAsia="en-AU" w:bidi="ar-SA"/>
        </w:rPr>
        <w:t>The cost is a one</w:t>
      </w:r>
      <w:r w:rsidR="00047DF8" w:rsidRPr="00975AC6">
        <w:rPr>
          <w:lang w:val="en-AU" w:eastAsia="en-AU" w:bidi="ar-SA"/>
        </w:rPr>
        <w:t>-</w:t>
      </w:r>
      <w:r w:rsidRPr="00975AC6">
        <w:rPr>
          <w:lang w:val="en-AU" w:eastAsia="en-AU" w:bidi="ar-SA"/>
        </w:rPr>
        <w:t xml:space="preserve">off cost for products already on the market to meet the new </w:t>
      </w:r>
      <w:r w:rsidR="00BF49CC" w:rsidRPr="00975AC6">
        <w:rPr>
          <w:lang w:val="en-AU" w:eastAsia="en-AU" w:bidi="ar-SA"/>
        </w:rPr>
        <w:t>standards</w:t>
      </w:r>
      <w:r w:rsidRPr="00975AC6">
        <w:rPr>
          <w:lang w:val="en-AU" w:eastAsia="en-AU" w:bidi="ar-SA"/>
        </w:rPr>
        <w:t>.</w:t>
      </w:r>
    </w:p>
    <w:p w14:paraId="21C2004C" w14:textId="23F3A760" w:rsidR="008811F8" w:rsidRPr="00975AC6" w:rsidRDefault="008811F8" w:rsidP="008811F8">
      <w:pPr>
        <w:widowControl/>
        <w:rPr>
          <w:lang w:val="en-AU" w:eastAsia="en-AU" w:bidi="ar-SA"/>
        </w:rPr>
      </w:pPr>
      <w:r w:rsidRPr="00975AC6">
        <w:rPr>
          <w:lang w:val="en-AU" w:eastAsia="en-AU" w:bidi="ar-SA"/>
        </w:rPr>
        <w:t>Th</w:t>
      </w:r>
      <w:r w:rsidR="00047DF8" w:rsidRPr="00975AC6">
        <w:rPr>
          <w:lang w:val="en-AU" w:eastAsia="en-AU" w:bidi="ar-SA"/>
        </w:rPr>
        <w:t>is</w:t>
      </w:r>
      <w:r w:rsidRPr="00975AC6">
        <w:rPr>
          <w:lang w:val="en-AU" w:eastAsia="en-AU" w:bidi="ar-SA"/>
        </w:rPr>
        <w:t xml:space="preserve"> cost includes (but is not limited to):</w:t>
      </w:r>
    </w:p>
    <w:p w14:paraId="2A92228D" w14:textId="58555581" w:rsidR="008811F8" w:rsidRPr="00C952E7" w:rsidRDefault="008811F8" w:rsidP="00C952E7">
      <w:pPr>
        <w:pStyle w:val="FSBullet1"/>
      </w:pPr>
      <w:r w:rsidRPr="00C952E7">
        <w:t>administration activities, including internal company discussions and approvals</w:t>
      </w:r>
    </w:p>
    <w:p w14:paraId="434444E1" w14:textId="43A627E5" w:rsidR="008811F8" w:rsidRPr="00C952E7" w:rsidRDefault="008811F8" w:rsidP="00C952E7">
      <w:pPr>
        <w:pStyle w:val="FSBullet1"/>
      </w:pPr>
      <w:r w:rsidRPr="00C952E7">
        <w:t>label redesign</w:t>
      </w:r>
    </w:p>
    <w:p w14:paraId="54CECE0D" w14:textId="52A5BD13" w:rsidR="008811F8" w:rsidRPr="0066414B" w:rsidRDefault="008811F8" w:rsidP="008811F8">
      <w:pPr>
        <w:pStyle w:val="FSBullet1"/>
      </w:pPr>
      <w:r w:rsidRPr="00C952E7">
        <w:t>market testing</w:t>
      </w:r>
      <w:r w:rsidR="0066414B">
        <w:t>.</w:t>
      </w:r>
    </w:p>
    <w:p w14:paraId="1CC3B91E" w14:textId="77777777" w:rsidR="008811F8" w:rsidRPr="00975AC6" w:rsidRDefault="008811F8" w:rsidP="008811F8">
      <w:pPr>
        <w:widowControl/>
        <w:rPr>
          <w:lang w:val="en-AU" w:eastAsia="en-AU" w:bidi="ar-SA"/>
        </w:rPr>
      </w:pPr>
      <w:r w:rsidRPr="00975AC6">
        <w:rPr>
          <w:lang w:val="en-AU" w:eastAsia="en-AU" w:bidi="ar-SA"/>
        </w:rPr>
        <w:t>It has been assumed that:</w:t>
      </w:r>
    </w:p>
    <w:p w14:paraId="1BA1790F" w14:textId="33CAB1F3" w:rsidR="008811F8" w:rsidRPr="00C952E7" w:rsidRDefault="008811F8" w:rsidP="00C952E7">
      <w:pPr>
        <w:pStyle w:val="FSBullet1"/>
      </w:pPr>
      <w:r w:rsidRPr="00C952E7">
        <w:rPr>
          <w:rStyle w:val="normaltextrun"/>
        </w:rPr>
        <w:t xml:space="preserve">all necessary label changes only need to be done once for each product line, i.e. reformulation and labelling </w:t>
      </w:r>
      <w:r w:rsidR="00AB20F5" w:rsidRPr="00C952E7">
        <w:rPr>
          <w:rStyle w:val="normaltextrun"/>
        </w:rPr>
        <w:t xml:space="preserve">are </w:t>
      </w:r>
      <w:r w:rsidRPr="00C952E7">
        <w:rPr>
          <w:rStyle w:val="normaltextrun"/>
        </w:rPr>
        <w:t xml:space="preserve">not done </w:t>
      </w:r>
      <w:r w:rsidR="00AB20F5" w:rsidRPr="00C952E7">
        <w:rPr>
          <w:rStyle w:val="normaltextrun"/>
        </w:rPr>
        <w:t>repeatedly</w:t>
      </w:r>
      <w:r w:rsidRPr="00C952E7">
        <w:rPr>
          <w:rStyle w:val="eop"/>
        </w:rPr>
        <w:t> </w:t>
      </w:r>
    </w:p>
    <w:p w14:paraId="6241A3DB" w14:textId="74FDDAF7" w:rsidR="00C541EA" w:rsidRPr="0066414B" w:rsidRDefault="00AB20F5" w:rsidP="00C541EA">
      <w:pPr>
        <w:pStyle w:val="FSBullet1"/>
      </w:pPr>
      <w:r w:rsidRPr="00C952E7">
        <w:rPr>
          <w:rStyle w:val="normaltextrun"/>
        </w:rPr>
        <w:t>the</w:t>
      </w:r>
      <w:r w:rsidR="008811F8" w:rsidRPr="00C952E7">
        <w:rPr>
          <w:rStyle w:val="normaltextrun"/>
        </w:rPr>
        <w:t xml:space="preserve"> transition period </w:t>
      </w:r>
      <w:r w:rsidRPr="00C952E7">
        <w:rPr>
          <w:rStyle w:val="normaltextrun"/>
        </w:rPr>
        <w:t xml:space="preserve">is adequate </w:t>
      </w:r>
      <w:r w:rsidR="008811F8" w:rsidRPr="00C952E7">
        <w:rPr>
          <w:rStyle w:val="normaltextrun"/>
        </w:rPr>
        <w:t>to change labels and to run</w:t>
      </w:r>
      <w:r w:rsidRPr="00C952E7">
        <w:rPr>
          <w:rStyle w:val="normaltextrun"/>
        </w:rPr>
        <w:t xml:space="preserve"> </w:t>
      </w:r>
      <w:r w:rsidR="008811F8" w:rsidRPr="00C952E7">
        <w:rPr>
          <w:rStyle w:val="normaltextrun"/>
        </w:rPr>
        <w:t>down stocks of packaging and labels.</w:t>
      </w:r>
      <w:r w:rsidR="008811F8" w:rsidRPr="00C952E7">
        <w:rPr>
          <w:rStyle w:val="eop"/>
        </w:rPr>
        <w:t> </w:t>
      </w:r>
    </w:p>
    <w:p w14:paraId="4D16B14B" w14:textId="49C5480A" w:rsidR="004D3936" w:rsidRDefault="008811F8" w:rsidP="00C541EA">
      <w:pPr>
        <w:rPr>
          <w:lang w:val="en-AU"/>
        </w:rPr>
      </w:pPr>
      <w:r w:rsidRPr="00975AC6">
        <w:rPr>
          <w:lang w:val="en-AU"/>
        </w:rPr>
        <w:t xml:space="preserve">In addition to this, stakeholders </w:t>
      </w:r>
      <w:r w:rsidR="00560D3A">
        <w:rPr>
          <w:lang w:val="en-AU"/>
        </w:rPr>
        <w:t>raised the potential for</w:t>
      </w:r>
      <w:r w:rsidRPr="00975AC6">
        <w:rPr>
          <w:lang w:val="en-AU"/>
        </w:rPr>
        <w:t xml:space="preserve"> be write</w:t>
      </w:r>
      <w:r w:rsidR="00BD6D2F">
        <w:rPr>
          <w:lang w:val="en-AU"/>
        </w:rPr>
        <w:t>-</w:t>
      </w:r>
      <w:r w:rsidRPr="00975AC6">
        <w:rPr>
          <w:lang w:val="en-AU"/>
        </w:rPr>
        <w:t>off costs for existing stock of labelling. This will occur when a business switches to the reformulated product and is unable to continue using exi</w:t>
      </w:r>
      <w:r w:rsidR="00AB20F5" w:rsidRPr="00975AC6">
        <w:rPr>
          <w:lang w:val="en-AU"/>
        </w:rPr>
        <w:t>s</w:t>
      </w:r>
      <w:r w:rsidRPr="00975AC6">
        <w:rPr>
          <w:lang w:val="en-AU"/>
        </w:rPr>
        <w:t>ting labels that no longer reflect the contents of the can.</w:t>
      </w:r>
      <w:r w:rsidR="00CE302B">
        <w:rPr>
          <w:lang w:val="en-AU"/>
        </w:rPr>
        <w:t xml:space="preserve"> As discussed</w:t>
      </w:r>
      <w:r w:rsidR="006026E1">
        <w:rPr>
          <w:lang w:val="en-AU"/>
        </w:rPr>
        <w:t xml:space="preserve"> in the implementation section</w:t>
      </w:r>
      <w:r w:rsidR="00CC092E">
        <w:rPr>
          <w:lang w:val="en-AU"/>
        </w:rPr>
        <w:t>, manufacturers are likely to phase updating produc</w:t>
      </w:r>
      <w:r w:rsidR="006026E1">
        <w:rPr>
          <w:lang w:val="en-AU"/>
        </w:rPr>
        <w:t>ts to meet the new standards. This means</w:t>
      </w:r>
      <w:r w:rsidR="00CC092E">
        <w:rPr>
          <w:lang w:val="en-AU"/>
        </w:rPr>
        <w:t xml:space="preserve"> that some labels may be printed for </w:t>
      </w:r>
      <w:r w:rsidR="006026E1">
        <w:rPr>
          <w:lang w:val="en-AU"/>
        </w:rPr>
        <w:t xml:space="preserve">products complying with the old standards after the new standards commence. </w:t>
      </w:r>
    </w:p>
    <w:p w14:paraId="6AA22142" w14:textId="35E71559" w:rsidR="00FC4EE4" w:rsidRDefault="00FC4EE4" w:rsidP="00C541EA">
      <w:pPr>
        <w:rPr>
          <w:lang w:val="en-AU"/>
        </w:rPr>
      </w:pPr>
      <w:r>
        <w:rPr>
          <w:lang w:val="en-AU"/>
        </w:rPr>
        <w:t>This cost is</w:t>
      </w:r>
      <w:r w:rsidR="008811F8" w:rsidRPr="00975AC6">
        <w:rPr>
          <w:lang w:val="en-AU"/>
        </w:rPr>
        <w:t xml:space="preserve"> un-quantifiable, as the cost is dependent on the </w:t>
      </w:r>
      <w:r w:rsidR="00AB20F5" w:rsidRPr="00975AC6">
        <w:rPr>
          <w:lang w:val="en-AU"/>
        </w:rPr>
        <w:t xml:space="preserve">ability </w:t>
      </w:r>
      <w:r w:rsidR="008811F8" w:rsidRPr="00975AC6">
        <w:rPr>
          <w:lang w:val="en-AU"/>
        </w:rPr>
        <w:t>of the project manager within a company to minimise wastage through schedule management.</w:t>
      </w:r>
    </w:p>
    <w:p w14:paraId="43C5E78A" w14:textId="3F10FF5E" w:rsidR="00F76F2C" w:rsidRDefault="00F76F2C" w:rsidP="00C541EA">
      <w:pPr>
        <w:rPr>
          <w:lang w:val="en-AU"/>
        </w:rPr>
      </w:pPr>
      <w:r>
        <w:rPr>
          <w:lang w:val="en-AU"/>
        </w:rPr>
        <w:t xml:space="preserve">It is unlikely that this </w:t>
      </w:r>
      <w:r w:rsidR="00185AAF">
        <w:rPr>
          <w:lang w:val="en-AU"/>
        </w:rPr>
        <w:t xml:space="preserve">element of relabelling </w:t>
      </w:r>
      <w:r>
        <w:rPr>
          <w:lang w:val="en-AU"/>
        </w:rPr>
        <w:t>cost</w:t>
      </w:r>
      <w:r w:rsidR="00185AAF">
        <w:rPr>
          <w:lang w:val="en-AU"/>
        </w:rPr>
        <w:t>s</w:t>
      </w:r>
      <w:r>
        <w:rPr>
          <w:lang w:val="en-AU"/>
        </w:rPr>
        <w:t xml:space="preserve"> will be significant, because:</w:t>
      </w:r>
    </w:p>
    <w:p w14:paraId="111382C5" w14:textId="6D59E5A8" w:rsidR="00A92E36" w:rsidRDefault="00F76F2C" w:rsidP="00F76F2C">
      <w:pPr>
        <w:pStyle w:val="FSBullet1"/>
        <w:rPr>
          <w:lang w:val="en-AU"/>
        </w:rPr>
      </w:pPr>
      <w:r>
        <w:rPr>
          <w:lang w:val="en-AU"/>
        </w:rPr>
        <w:t>i</w:t>
      </w:r>
      <w:r w:rsidR="008A6340">
        <w:rPr>
          <w:lang w:val="en-AU"/>
        </w:rPr>
        <w:t xml:space="preserve">ndustry </w:t>
      </w:r>
      <w:r w:rsidR="00C37748">
        <w:rPr>
          <w:lang w:val="en-AU"/>
        </w:rPr>
        <w:t>is</w:t>
      </w:r>
      <w:r>
        <w:rPr>
          <w:lang w:val="en-AU"/>
        </w:rPr>
        <w:t xml:space="preserve"> aware that infant formula standards </w:t>
      </w:r>
      <w:r w:rsidR="00A92E36">
        <w:rPr>
          <w:lang w:val="en-AU"/>
        </w:rPr>
        <w:t>will change</w:t>
      </w:r>
      <w:r w:rsidR="00C37748">
        <w:rPr>
          <w:lang w:val="en-AU"/>
        </w:rPr>
        <w:t xml:space="preserve"> (subject to </w:t>
      </w:r>
      <w:r w:rsidR="00743BAC">
        <w:rPr>
          <w:lang w:val="en-AU"/>
        </w:rPr>
        <w:t>a final decision</w:t>
      </w:r>
      <w:r w:rsidR="00C37748">
        <w:rPr>
          <w:lang w:val="en-AU"/>
        </w:rPr>
        <w:t>)</w:t>
      </w:r>
      <w:r w:rsidR="00A92E36">
        <w:rPr>
          <w:lang w:val="en-AU"/>
        </w:rPr>
        <w:t xml:space="preserve"> and </w:t>
      </w:r>
      <w:r w:rsidR="00A1520B">
        <w:rPr>
          <w:lang w:val="en-AU"/>
        </w:rPr>
        <w:t>FSANZ has kept industry up to date on the approximate timeframe for the standards being approved</w:t>
      </w:r>
      <w:r w:rsidR="00C37748">
        <w:rPr>
          <w:lang w:val="en-AU"/>
        </w:rPr>
        <w:t>, therefore</w:t>
      </w:r>
      <w:r w:rsidR="00743BAC">
        <w:rPr>
          <w:lang w:val="en-AU"/>
        </w:rPr>
        <w:t xml:space="preserve"> industry has</w:t>
      </w:r>
      <w:r w:rsidR="00C37748">
        <w:rPr>
          <w:lang w:val="en-AU"/>
        </w:rPr>
        <w:t xml:space="preserve"> been able to factor this in to their decision making</w:t>
      </w:r>
    </w:p>
    <w:p w14:paraId="6B6B21AD" w14:textId="33B80A04" w:rsidR="00185AAF" w:rsidRPr="0066414B" w:rsidRDefault="00FC4EE4" w:rsidP="00185AAF">
      <w:pPr>
        <w:pStyle w:val="FSBullet1"/>
        <w:rPr>
          <w:lang w:val="en-AU"/>
        </w:rPr>
      </w:pPr>
      <w:r w:rsidRPr="00743BAC">
        <w:rPr>
          <w:lang w:val="en-AU"/>
        </w:rPr>
        <w:t>there is a five year transition period</w:t>
      </w:r>
      <w:r w:rsidR="00743BAC">
        <w:rPr>
          <w:lang w:val="en-AU"/>
        </w:rPr>
        <w:t>.</w:t>
      </w:r>
    </w:p>
    <w:p w14:paraId="57F7DF28" w14:textId="77777777" w:rsidR="008811F8" w:rsidRPr="00500258" w:rsidRDefault="008811F8" w:rsidP="00C952E7">
      <w:pPr>
        <w:pStyle w:val="FSCh3Standard"/>
        <w:rPr>
          <w:lang w:val="en-AU"/>
        </w:rPr>
      </w:pPr>
      <w:bookmarkStart w:id="1570" w:name="_Toc124924598"/>
      <w:bookmarkStart w:id="1571" w:name="_Toc132035386"/>
      <w:bookmarkStart w:id="1572" w:name="_Toc168995696"/>
      <w:bookmarkStart w:id="1573" w:name="_Toc158893167"/>
      <w:r w:rsidRPr="00500258">
        <w:rPr>
          <w:lang w:val="en-AU"/>
        </w:rPr>
        <w:t>Impact of increasing rates of inflation</w:t>
      </w:r>
      <w:bookmarkEnd w:id="1570"/>
      <w:bookmarkEnd w:id="1571"/>
      <w:bookmarkEnd w:id="1572"/>
      <w:bookmarkEnd w:id="1573"/>
    </w:p>
    <w:p w14:paraId="2E954513" w14:textId="0A219996" w:rsidR="008811F8" w:rsidRPr="00975AC6" w:rsidRDefault="008811F8" w:rsidP="008811F8">
      <w:pPr>
        <w:widowControl/>
        <w:rPr>
          <w:lang w:val="en-AU"/>
        </w:rPr>
      </w:pPr>
      <w:r w:rsidRPr="00975AC6">
        <w:rPr>
          <w:lang w:val="en-AU"/>
        </w:rPr>
        <w:t xml:space="preserve">Some industry </w:t>
      </w:r>
      <w:r w:rsidR="00DA22CD">
        <w:rPr>
          <w:lang w:val="en-AU"/>
        </w:rPr>
        <w:t>submitters</w:t>
      </w:r>
      <w:r w:rsidRPr="00975AC6">
        <w:rPr>
          <w:lang w:val="en-AU"/>
        </w:rPr>
        <w:t xml:space="preserve"> raised </w:t>
      </w:r>
      <w:r w:rsidR="004249AF" w:rsidRPr="00975AC6">
        <w:rPr>
          <w:lang w:val="en-AU"/>
        </w:rPr>
        <w:t xml:space="preserve">(in responding to the </w:t>
      </w:r>
      <w:r w:rsidR="002074D4">
        <w:rPr>
          <w:lang w:val="en-AU"/>
        </w:rPr>
        <w:t>1st</w:t>
      </w:r>
      <w:r w:rsidR="00064D2D" w:rsidRPr="00975AC6">
        <w:rPr>
          <w:lang w:val="en-AU"/>
        </w:rPr>
        <w:t xml:space="preserve"> </w:t>
      </w:r>
      <w:r w:rsidR="004249AF" w:rsidRPr="00975AC6">
        <w:rPr>
          <w:lang w:val="en-AU"/>
        </w:rPr>
        <w:t xml:space="preserve">CFS) </w:t>
      </w:r>
      <w:r w:rsidRPr="00975AC6">
        <w:rPr>
          <w:lang w:val="en-AU"/>
        </w:rPr>
        <w:t>that any cost impacts should take into account inflation and increasing industry costs due to supply chain constraints.</w:t>
      </w:r>
    </w:p>
    <w:p w14:paraId="03C9A017" w14:textId="460DBA34" w:rsidR="008811F8" w:rsidRPr="00975AC6" w:rsidRDefault="008811F8" w:rsidP="008811F8">
      <w:pPr>
        <w:widowControl/>
        <w:rPr>
          <w:lang w:val="en-AU"/>
        </w:rPr>
      </w:pPr>
      <w:r w:rsidRPr="00975AC6">
        <w:rPr>
          <w:lang w:val="en-AU"/>
        </w:rPr>
        <w:t xml:space="preserve">FSANZ has used the latest data available and adjusted for inflation where </w:t>
      </w:r>
      <w:r w:rsidR="00F86B7A" w:rsidRPr="00975AC6">
        <w:rPr>
          <w:lang w:val="en-AU"/>
        </w:rPr>
        <w:t>appropriate to ensure costs and benefits are being calculated in the same years</w:t>
      </w:r>
      <w:r w:rsidR="00AB20F5" w:rsidRPr="00975AC6">
        <w:rPr>
          <w:lang w:val="en-AU"/>
        </w:rPr>
        <w:t>’</w:t>
      </w:r>
      <w:r w:rsidR="00F86B7A" w:rsidRPr="00975AC6">
        <w:rPr>
          <w:lang w:val="en-AU"/>
        </w:rPr>
        <w:t xml:space="preserve"> dollars</w:t>
      </w:r>
      <w:r w:rsidRPr="00975AC6">
        <w:rPr>
          <w:lang w:val="en-AU"/>
        </w:rPr>
        <w:t>.</w:t>
      </w:r>
    </w:p>
    <w:p w14:paraId="12D86B25" w14:textId="12EF1C8F" w:rsidR="00592165" w:rsidRPr="00975AC6" w:rsidRDefault="008811F8" w:rsidP="0066414B">
      <w:pPr>
        <w:widowControl/>
        <w:rPr>
          <w:lang w:val="en-AU"/>
        </w:rPr>
      </w:pPr>
      <w:r w:rsidRPr="00975AC6">
        <w:rPr>
          <w:lang w:val="en-AU"/>
        </w:rPr>
        <w:t>It should be noted that inflation impacts on the whole economy. Therefore, while industry costs are increasing due to high inflation rates, so are other sectors of the economy like healthcare. Which means that both the costs and benefits (predominantly improved health outcomes leading to reduced healthcare costs) of th</w:t>
      </w:r>
      <w:r w:rsidR="008536B2" w:rsidRPr="00975AC6">
        <w:rPr>
          <w:lang w:val="en-AU"/>
        </w:rPr>
        <w:t>e proposed changes</w:t>
      </w:r>
      <w:r w:rsidRPr="00975AC6" w:rsidDel="008536B2">
        <w:rPr>
          <w:lang w:val="en-AU"/>
        </w:rPr>
        <w:t xml:space="preserve"> </w:t>
      </w:r>
      <w:r w:rsidRPr="00975AC6">
        <w:rPr>
          <w:lang w:val="en-AU"/>
        </w:rPr>
        <w:t xml:space="preserve">are </w:t>
      </w:r>
      <w:r w:rsidR="008F0B71" w:rsidRPr="00975AC6">
        <w:rPr>
          <w:lang w:val="en-AU"/>
        </w:rPr>
        <w:t xml:space="preserve">both </w:t>
      </w:r>
      <w:r w:rsidRPr="00975AC6">
        <w:rPr>
          <w:lang w:val="en-AU"/>
        </w:rPr>
        <w:t>subject to high inflation rates</w:t>
      </w:r>
      <w:r w:rsidR="00F86B7A" w:rsidRPr="00975AC6">
        <w:rPr>
          <w:lang w:val="en-AU"/>
        </w:rPr>
        <w:t xml:space="preserve"> so it is appropriate to calculate cost and benefits in current years</w:t>
      </w:r>
      <w:r w:rsidR="00AB20F5" w:rsidRPr="00975AC6">
        <w:rPr>
          <w:lang w:val="en-AU"/>
        </w:rPr>
        <w:t>’</w:t>
      </w:r>
      <w:r w:rsidR="00F86B7A" w:rsidRPr="00975AC6">
        <w:rPr>
          <w:lang w:val="en-AU"/>
        </w:rPr>
        <w:t xml:space="preserve"> dollars.</w:t>
      </w:r>
    </w:p>
    <w:sectPr w:rsidR="00592165" w:rsidRPr="00975AC6" w:rsidSect="00A73209">
      <w:headerReference w:type="even" r:id="rId36"/>
      <w:headerReference w:type="default" r:id="rId37"/>
      <w:footerReference w:type="even" r:id="rId38"/>
      <w:footerReference w:type="default" r:id="rId39"/>
      <w:headerReference w:type="first" r:id="rId40"/>
      <w:footerReference w:type="first" r:id="rId4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328F8" w14:textId="77777777" w:rsidR="00E72ED4" w:rsidRDefault="00E72ED4">
      <w:r>
        <w:separator/>
      </w:r>
    </w:p>
  </w:endnote>
  <w:endnote w:type="continuationSeparator" w:id="0">
    <w:p w14:paraId="3C767EB9" w14:textId="77777777" w:rsidR="00E72ED4" w:rsidRDefault="00E72ED4">
      <w:r>
        <w:continuationSeparator/>
      </w:r>
    </w:p>
  </w:endnote>
  <w:endnote w:type="continuationNotice" w:id="1">
    <w:p w14:paraId="7633E171" w14:textId="77777777" w:rsidR="00E72ED4" w:rsidRDefault="00E72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Klee On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1A846" w14:textId="676587A2" w:rsidR="005412AF" w:rsidRPr="00A42569" w:rsidRDefault="00687FA8" w:rsidP="009A7C8A">
    <w:pPr>
      <w:pStyle w:val="Footer"/>
      <w:framePr w:wrap="around" w:vAnchor="text" w:hAnchor="margin" w:xAlign="center" w:y="1"/>
      <w:jc w:val="center"/>
      <w:rPr>
        <w:rStyle w:val="PageNumber"/>
        <w:rFonts w:ascii="Calibri" w:hAnsi="Calibri" w:cs="Calibri"/>
        <w:b/>
        <w:color w:val="F00000"/>
        <w:sz w:val="24"/>
      </w:rPr>
    </w:pPr>
    <w:r>
      <w:rPr>
        <w:noProof/>
        <w:lang w:val="en-AU" w:eastAsia="en-AU" w:bidi="ar-SA"/>
      </w:rPr>
      <mc:AlternateContent>
        <mc:Choice Requires="wps">
          <w:drawing>
            <wp:anchor distT="0" distB="0" distL="114300" distR="114300" simplePos="0" relativeHeight="251658626" behindDoc="0" locked="1" layoutInCell="0" allowOverlap="1" wp14:anchorId="30BFDEDA" wp14:editId="7894F5D5">
              <wp:simplePos x="0" y="0"/>
              <wp:positionH relativeFrom="margin">
                <wp:align>center</wp:align>
              </wp:positionH>
              <wp:positionV relativeFrom="bottomMargin">
                <wp:align>center</wp:align>
              </wp:positionV>
              <wp:extent cx="892175" cy="273050"/>
              <wp:effectExtent l="0" t="0" r="0" b="0"/>
              <wp:wrapNone/>
              <wp:docPr id="359" name="Text Box 35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17D31" w14:textId="2F081A05"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PM_ProtectiveMarkingValue_Footer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BFDEDA" id="_x0000_t202" coordsize="21600,21600" o:spt="202" path="m,l,21600r21600,l21600,xe">
              <v:stroke joinstyle="miter"/>
              <v:path gradientshapeok="t" o:connecttype="rect"/>
            </v:shapetype>
            <v:shape id="Text Box 359" o:spid="_x0000_s1061" type="#_x0000_t202" style="position:absolute;left:0;text-align:left;margin-left:0;margin-top:0;width:70.25pt;height:21.5pt;z-index:25165862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tz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0Oc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XECtzGQIAADEEAAAOAAAAAAAAAAAAAAAAAC4CAABkcnMvZTJvRG9jLnhtbFBLAQItABQABgAI&#10;AAAAIQBpOk852wAAAAQBAAAPAAAAAAAAAAAAAAAAAHMEAABkcnMvZG93bnJldi54bWxQSwUGAAAA&#10;AAQABADzAAAAewUAAAAA&#10;" o:allowincell="f" filled="f" stroked="f" strokeweight=".5pt">
              <v:textbox style="mso-fit-shape-to-text:t">
                <w:txbxContent>
                  <w:p w14:paraId="64F17D31" w14:textId="2F081A05"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PM_ProtectiveMarkingValue_Footer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v:textbox>
              <w10:wrap anchorx="margin" anchory="margin"/>
              <w10:anchorlock/>
            </v:shape>
          </w:pict>
        </mc:Fallback>
      </mc:AlternateContent>
    </w:r>
    <w:r w:rsidR="00C436A5">
      <w:rPr>
        <w:noProof/>
        <w:lang w:val="en-AU" w:eastAsia="en-AU" w:bidi="ar-SA"/>
      </w:rPr>
      <mc:AlternateContent>
        <mc:Choice Requires="wps">
          <w:drawing>
            <wp:anchor distT="0" distB="0" distL="114300" distR="114300" simplePos="1" relativeHeight="251658580" behindDoc="0" locked="0" layoutInCell="1" allowOverlap="1" wp14:anchorId="39B8F0AC" wp14:editId="06A6F49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36" name="Text Box 33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E801CF0" w14:textId="77777777" w:rsidR="00C436A5" w:rsidRDefault="00C436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B8F0AC" id="Text Box 336" o:spid="_x0000_s1062" type="#_x0000_t202" style="position:absolute;left:0;text-align:left;margin-left:0;margin-top:0;width:110pt;height:36pt;z-index:2516585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NjU4S0CAABcBAAADgAAAAAAAAAAAAAAAAAuAgAAZHJzL2Uy&#10;b0RvYy54bWxQSwECLQAUAAYACAAAACEAkBD5ZNoAAAAEAQAADwAAAAAAAAAAAAAAAACHBAAAZHJz&#10;L2Rvd25yZXYueG1sUEsFBgAAAAAEAAQA8wAAAI4FAAAAAA==&#10;" filled="f" strokeweight=".5pt">
              <v:textbox>
                <w:txbxContent>
                  <w:p w14:paraId="6E801CF0" w14:textId="77777777" w:rsidR="00C436A5" w:rsidRDefault="00C436A5"/>
                </w:txbxContent>
              </v:textbox>
              <w10:wrap type="through"/>
            </v:shape>
          </w:pict>
        </mc:Fallback>
      </mc:AlternateContent>
    </w:r>
    <w:r w:rsidR="00B85B66">
      <w:rPr>
        <w:noProof/>
        <w:lang w:val="en-AU" w:eastAsia="en-AU" w:bidi="ar-SA"/>
      </w:rPr>
      <mc:AlternateContent>
        <mc:Choice Requires="wps">
          <w:drawing>
            <wp:anchor distT="0" distB="0" distL="114300" distR="114300" simplePos="0" relativeHeight="251658570" behindDoc="0" locked="1" layoutInCell="0" allowOverlap="1" wp14:anchorId="4D937998" wp14:editId="231B951C">
              <wp:simplePos x="0" y="0"/>
              <wp:positionH relativeFrom="margin">
                <wp:align>center</wp:align>
              </wp:positionH>
              <wp:positionV relativeFrom="bottomMargin">
                <wp:align>center</wp:align>
              </wp:positionV>
              <wp:extent cx="892175" cy="273050"/>
              <wp:effectExtent l="0" t="0" r="0" b="0"/>
              <wp:wrapNone/>
              <wp:docPr id="346" name="Text Box 34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563A9" w14:textId="0FEF066E"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PM_ProtectiveMarkingValue_Footer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937998" id="Text Box 346" o:spid="_x0000_s1063" type="#_x0000_t202" style="position:absolute;left:0;text-align:left;margin-left:0;margin-top:0;width:70.25pt;height:21.5pt;z-index:25165857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WR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0Pc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uXJWRGQIAADEEAAAOAAAAAAAAAAAAAAAAAC4CAABkcnMvZTJvRG9jLnhtbFBLAQItABQABgAI&#10;AAAAIQBpOk852wAAAAQBAAAPAAAAAAAAAAAAAAAAAHMEAABkcnMvZG93bnJldi54bWxQSwUGAAAA&#10;AAQABADzAAAAewUAAAAA&#10;" o:allowincell="f" filled="f" stroked="f" strokeweight=".5pt">
              <v:textbox style="mso-fit-shape-to-text:t">
                <w:txbxContent>
                  <w:p w14:paraId="008563A9" w14:textId="0FEF066E"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PM_ProtectiveMarkingValue_Footer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v:textbox>
              <w10:wrap anchorx="margin" anchory="margin"/>
              <w10:anchorlock/>
            </v:shape>
          </w:pict>
        </mc:Fallback>
      </mc:AlternateContent>
    </w:r>
    <w:r w:rsidR="00DC0E8B">
      <w:rPr>
        <w:noProof/>
        <w:lang w:val="en-AU" w:eastAsia="en-AU" w:bidi="ar-SA"/>
      </w:rPr>
      <mc:AlternateContent>
        <mc:Choice Requires="wps">
          <w:drawing>
            <wp:anchor distT="0" distB="0" distL="114300" distR="114300" simplePos="0" relativeHeight="251658560" behindDoc="0" locked="1" layoutInCell="0" allowOverlap="1" wp14:anchorId="21A2CF4F" wp14:editId="3883FAC5">
              <wp:simplePos x="0" y="0"/>
              <wp:positionH relativeFrom="margin">
                <wp:align>center</wp:align>
              </wp:positionH>
              <wp:positionV relativeFrom="bottomMargin">
                <wp:align>center</wp:align>
              </wp:positionV>
              <wp:extent cx="892175" cy="273050"/>
              <wp:effectExtent l="0" t="0" r="0" b="0"/>
              <wp:wrapNone/>
              <wp:docPr id="331" name="Text Box 33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BA6B48" w14:textId="1625D2FA"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PM_ProtectiveMarkingValue_Footer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A2CF4F" id="Text Box 331" o:spid="_x0000_s1064" type="#_x0000_t202" style="position:absolute;left:0;text-align:left;margin-left:0;margin-top:0;width:70.25pt;height:21.5pt;z-index:2516585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F9rNGQIAADEEAAAOAAAAAAAAAAAAAAAAAC4CAABkcnMvZTJvRG9jLnhtbFBLAQItABQABgAI&#10;AAAAIQBpOk852wAAAAQBAAAPAAAAAAAAAAAAAAAAAHMEAABkcnMvZG93bnJldi54bWxQSwUGAAAA&#10;AAQABADzAAAAewUAAAAA&#10;" o:allowincell="f" filled="f" stroked="f" strokeweight=".5pt">
              <v:textbox style="mso-fit-shape-to-text:t">
                <w:txbxContent>
                  <w:p w14:paraId="32BA6B48" w14:textId="1625D2FA"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PM_ProtectiveMarkingValue_Footer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v:textbox>
              <w10:wrap anchorx="margin" anchory="margin"/>
              <w10:anchorlock/>
            </v:shape>
          </w:pict>
        </mc:Fallback>
      </mc:AlternateContent>
    </w:r>
    <w:r w:rsidR="00015734">
      <w:rPr>
        <w:noProof/>
        <w:lang w:val="en-AU" w:eastAsia="en-AU" w:bidi="ar-SA"/>
      </w:rPr>
      <mc:AlternateContent>
        <mc:Choice Requires="wps">
          <w:drawing>
            <wp:anchor distT="0" distB="0" distL="114300" distR="114300" simplePos="1" relativeHeight="251658550" behindDoc="0" locked="0" layoutInCell="1" allowOverlap="1" wp14:anchorId="2D9A22C1" wp14:editId="7BF45A0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60" name="Text Box 26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9440778" w14:textId="77777777" w:rsidR="00015734" w:rsidRDefault="00015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A22C1" id="Text Box 260" o:spid="_x0000_s1065" type="#_x0000_t202" style="position:absolute;left:0;text-align:left;margin-left:0;margin-top:0;width:110pt;height:36pt;z-index:2516585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G6LQIAAFwEAAAOAAAAZHJzL2Uyb0RvYy54bWysVN9v2jAQfp+0/8Hy+0gotB0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DSZ3acpqjjqprf3yEsIk1y8jXX+q4CaBCGnFmmJaLHj&#10;xvnOdDAJyTSsK6UiNUqTJqd3k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0Fhui0CAABcBAAADgAAAAAAAAAAAAAAAAAuAgAAZHJzL2Uy&#10;b0RvYy54bWxQSwECLQAUAAYACAAAACEAkBD5ZNoAAAAEAQAADwAAAAAAAAAAAAAAAACHBAAAZHJz&#10;L2Rvd25yZXYueG1sUEsFBgAAAAAEAAQA8wAAAI4FAAAAAA==&#10;" filled="f" strokeweight=".5pt">
              <v:textbox>
                <w:txbxContent>
                  <w:p w14:paraId="19440778" w14:textId="77777777" w:rsidR="00015734" w:rsidRDefault="00015734"/>
                </w:txbxContent>
              </v:textbox>
              <w10:wrap type="through"/>
            </v:shape>
          </w:pict>
        </mc:Fallback>
      </mc:AlternateContent>
    </w:r>
    <w:r w:rsidR="00B87CF9">
      <w:rPr>
        <w:noProof/>
        <w:lang w:val="en-AU" w:eastAsia="en-AU" w:bidi="ar-SA"/>
      </w:rPr>
      <mc:AlternateContent>
        <mc:Choice Requires="wps">
          <w:drawing>
            <wp:anchor distT="0" distB="0" distL="114300" distR="114300" simplePos="1" relativeHeight="251658540" behindDoc="0" locked="0" layoutInCell="1" allowOverlap="1" wp14:anchorId="27144341" wp14:editId="52565A5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83" name="Text Box 28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B8AA9F8" w14:textId="77777777" w:rsidR="00B87CF9" w:rsidRDefault="00B87C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144341" id="Text Box 283" o:spid="_x0000_s1066" type="#_x0000_t202" style="position:absolute;left:0;text-align:left;margin-left:0;margin-top:0;width:110pt;height:36pt;z-index:2516585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p5x4XyoCAABcBAAADgAAAAAAAAAAAAAAAAAuAgAAZHJzL2Uyb0Rv&#10;Yy54bWxQSwECLQAUAAYACAAAACEAkBD5ZNoAAAAEAQAADwAAAAAAAAAAAAAAAACEBAAAZHJzL2Rv&#10;d25yZXYueG1sUEsFBgAAAAAEAAQA8wAAAIsFAAAAAA==&#10;" filled="f" strokeweight=".5pt">
              <v:textbox>
                <w:txbxContent>
                  <w:p w14:paraId="2B8AA9F8" w14:textId="77777777" w:rsidR="00B87CF9" w:rsidRDefault="00B87CF9"/>
                </w:txbxContent>
              </v:textbox>
              <w10:wrap type="through"/>
            </v:shape>
          </w:pict>
        </mc:Fallback>
      </mc:AlternateContent>
    </w:r>
    <w:r w:rsidR="00AF3A7E">
      <w:rPr>
        <w:noProof/>
        <w:lang w:val="en-AU" w:eastAsia="en-AU" w:bidi="ar-SA"/>
      </w:rPr>
      <mc:AlternateContent>
        <mc:Choice Requires="wps">
          <w:drawing>
            <wp:anchor distT="0" distB="0" distL="114300" distR="114300" simplePos="0" relativeHeight="251658501" behindDoc="0" locked="1" layoutInCell="0" allowOverlap="1" wp14:anchorId="4AC653C3" wp14:editId="35A1D9A2">
              <wp:simplePos x="0" y="0"/>
              <wp:positionH relativeFrom="margin">
                <wp:align>center</wp:align>
              </wp:positionH>
              <wp:positionV relativeFrom="bottomMargin">
                <wp:align>center</wp:align>
              </wp:positionV>
              <wp:extent cx="892175" cy="273050"/>
              <wp:effectExtent l="0" t="0" r="0" b="0"/>
              <wp:wrapNone/>
              <wp:docPr id="271" name="Text Box 27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A01A6B" w14:textId="3D121191"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PM_ProtectiveMarkingValue_Footer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C653C3" id="Text Box 271" o:spid="_x0000_s1067" type="#_x0000_t202" style="position:absolute;left:0;text-align:left;margin-left:0;margin-top:0;width:70.25pt;height:21.5pt;z-index:25165850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KT/yiGQIAADEEAAAOAAAAAAAAAAAAAAAAAC4CAABkcnMvZTJvRG9jLnhtbFBLAQItABQABgAI&#10;AAAAIQBpOk852wAAAAQBAAAPAAAAAAAAAAAAAAAAAHMEAABkcnMvZG93bnJldi54bWxQSwUGAAAA&#10;AAQABADzAAAAewUAAAAA&#10;" o:allowincell="f" filled="f" stroked="f" strokeweight=".5pt">
              <v:textbox style="mso-fit-shape-to-text:t">
                <w:txbxContent>
                  <w:p w14:paraId="31A01A6B" w14:textId="3D121191"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PM_ProtectiveMarkingValue_Footer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v:textbox>
              <w10:wrap anchorx="margin" anchory="margin"/>
              <w10:anchorlock/>
            </v:shape>
          </w:pict>
        </mc:Fallback>
      </mc:AlternateContent>
    </w:r>
    <w:r w:rsidR="00770AD0">
      <w:rPr>
        <w:noProof/>
        <w:lang w:val="en-AU" w:eastAsia="en-AU" w:bidi="ar-SA"/>
      </w:rPr>
      <mc:AlternateContent>
        <mc:Choice Requires="wps">
          <w:drawing>
            <wp:anchor distT="0" distB="0" distL="114300" distR="114300" simplePos="0" relativeHeight="251658492" behindDoc="0" locked="1" layoutInCell="0" allowOverlap="1" wp14:anchorId="1A77DF89" wp14:editId="34A4464A">
              <wp:simplePos x="0" y="0"/>
              <wp:positionH relativeFrom="margin">
                <wp:align>center</wp:align>
              </wp:positionH>
              <wp:positionV relativeFrom="bottomMargin">
                <wp:align>center</wp:align>
              </wp:positionV>
              <wp:extent cx="892175" cy="273050"/>
              <wp:effectExtent l="0" t="0" r="0" b="0"/>
              <wp:wrapNone/>
              <wp:docPr id="259" name="Text Box 25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15E851" w14:textId="12368D30"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PM_ProtectiveMarkingValue_Footer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77DF89" id="Text Box 259" o:spid="_x0000_s1068" type="#_x0000_t202" style="position:absolute;left:0;text-align:left;margin-left:0;margin-top:0;width:70.25pt;height:21.5pt;z-index:25165849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z6al3BoCAAAxBAAADgAAAAAAAAAAAAAAAAAuAgAAZHJzL2Uyb0RvYy54bWxQSwECLQAUAAYA&#10;CAAAACEAaTpPOdsAAAAEAQAADwAAAAAAAAAAAAAAAAB0BAAAZHJzL2Rvd25yZXYueG1sUEsFBgAA&#10;AAAEAAQA8wAAAHwFAAAAAA==&#10;" o:allowincell="f" filled="f" stroked="f" strokeweight=".5pt">
              <v:textbox style="mso-fit-shape-to-text:t">
                <w:txbxContent>
                  <w:p w14:paraId="0615E851" w14:textId="12368D30"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PM_ProtectiveMarkingValue_Footer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v:textbox>
              <w10:wrap anchorx="margin" anchory="margin"/>
              <w10:anchorlock/>
            </v:shape>
          </w:pict>
        </mc:Fallback>
      </mc:AlternateContent>
    </w:r>
    <w:r w:rsidR="001E4AF9">
      <w:rPr>
        <w:noProof/>
        <w:lang w:val="en-AU" w:eastAsia="en-AU" w:bidi="ar-SA"/>
      </w:rPr>
      <mc:AlternateContent>
        <mc:Choice Requires="wps">
          <w:drawing>
            <wp:anchor distT="0" distB="0" distL="114300" distR="114300" simplePos="0" relativeHeight="251658483" behindDoc="0" locked="1" layoutInCell="0" allowOverlap="1" wp14:anchorId="6A5AF752" wp14:editId="6A6B4023">
              <wp:simplePos x="0" y="0"/>
              <wp:positionH relativeFrom="margin">
                <wp:align>center</wp:align>
              </wp:positionH>
              <wp:positionV relativeFrom="bottomMargin">
                <wp:align>center</wp:align>
              </wp:positionV>
              <wp:extent cx="892175" cy="273050"/>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11A8BB" w14:textId="2C09E1DA"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PM_ProtectiveMarkingValue_Footer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5AF752" id="Text Box 232" o:spid="_x0000_s1069" type="#_x0000_t202" style="position:absolute;left:0;text-align:left;margin-left:0;margin-top:0;width:70.25pt;height:21.5pt;z-index:25165848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0JA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8Os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zA0JAGQIAADEEAAAOAAAAAAAAAAAAAAAAAC4CAABkcnMvZTJvRG9jLnhtbFBLAQItABQABgAI&#10;AAAAIQBpOk852wAAAAQBAAAPAAAAAAAAAAAAAAAAAHMEAABkcnMvZG93bnJldi54bWxQSwUGAAAA&#10;AAQABADzAAAAewUAAAAA&#10;" o:allowincell="f" filled="f" stroked="f" strokeweight=".5pt">
              <v:textbox style="mso-fit-shape-to-text:t">
                <w:txbxContent>
                  <w:p w14:paraId="1911A8BB" w14:textId="2C09E1DA"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PM_ProtectiveMarkingValue_Footer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v:textbox>
              <w10:wrap anchorx="margin" anchory="margin"/>
              <w10:anchorlock/>
            </v:shape>
          </w:pict>
        </mc:Fallback>
      </mc:AlternateContent>
    </w:r>
    <w:r w:rsidR="00A354C8">
      <w:rPr>
        <w:noProof/>
        <w:lang w:val="en-AU" w:eastAsia="en-AU" w:bidi="ar-SA"/>
      </w:rPr>
      <mc:AlternateContent>
        <mc:Choice Requires="wps">
          <w:drawing>
            <wp:anchor distT="0" distB="0" distL="114300" distR="114300" simplePos="0" relativeHeight="251658474" behindDoc="0" locked="1" layoutInCell="0" allowOverlap="1" wp14:anchorId="6FF87198" wp14:editId="2ED7B031">
              <wp:simplePos x="0" y="0"/>
              <wp:positionH relativeFrom="margin">
                <wp:align>center</wp:align>
              </wp:positionH>
              <wp:positionV relativeFrom="bottomMargin">
                <wp:align>center</wp:align>
              </wp:positionV>
              <wp:extent cx="892175" cy="273050"/>
              <wp:effectExtent l="0" t="0" r="0" b="0"/>
              <wp:wrapNone/>
              <wp:docPr id="243" name="Text Box 24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13511" w14:textId="79317094"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PM_ProtectiveMarkingValue_Footer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F87198" id="Text Box 243" o:spid="_x0000_s1070" type="#_x0000_t202" style="position:absolute;left:0;text-align:left;margin-left:0;margin-top:0;width:70.25pt;height:21.5pt;z-index:25165847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YgGgIAADE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NDrNsYZyT+N5ODAfnFzU1MRS&#10;BHwVnqimiUi++EKLNkDF4GhxVoH/+bf7GE8MkJezlqRTcEva5sx8t8TM/WA0ikpLh9F4MqSDv/as&#10;rz122zwCaXNA38TJZMZ4NCdTe2jeSePzWJNcwkqqXHA8mY94kDP9Eanm8xRE2nICl3blZEwdoYsA&#10;v3XvwrsjC0j0PcNJYiL/QMYhNr4Mbr5FoiQxFWE+YHpEn3SZCDz+oSj863OKuvz02S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xXQWIBoCAAAxBAAADgAAAAAAAAAAAAAAAAAuAgAAZHJzL2Uyb0RvYy54bWxQSwECLQAUAAYA&#10;CAAAACEAaTpPOdsAAAAEAQAADwAAAAAAAAAAAAAAAAB0BAAAZHJzL2Rvd25yZXYueG1sUEsFBgAA&#10;AAAEAAQA8wAAAHwFAAAAAA==&#10;" o:allowincell="f" filled="f" stroked="f" strokeweight=".5pt">
              <v:textbox style="mso-fit-shape-to-text:t">
                <w:txbxContent>
                  <w:p w14:paraId="34D13511" w14:textId="79317094"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PM_ProtectiveMarkingValue_Footer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v:textbox>
              <w10:wrap anchorx="margin" anchory="margin"/>
              <w10:anchorlock/>
            </v:shape>
          </w:pict>
        </mc:Fallback>
      </mc:AlternateContent>
    </w:r>
    <w:r w:rsidR="0079577C">
      <w:rPr>
        <w:noProof/>
        <w:lang w:val="en-AU" w:eastAsia="en-AU" w:bidi="ar-SA"/>
      </w:rPr>
      <mc:AlternateContent>
        <mc:Choice Requires="wps">
          <w:drawing>
            <wp:anchor distT="0" distB="0" distL="114300" distR="114300" simplePos="0" relativeHeight="251658465" behindDoc="0" locked="1" layoutInCell="0" allowOverlap="1" wp14:anchorId="74EC74ED" wp14:editId="612BD33F">
              <wp:simplePos x="0" y="0"/>
              <wp:positionH relativeFrom="margin">
                <wp:align>center</wp:align>
              </wp:positionH>
              <wp:positionV relativeFrom="bottomMargin">
                <wp:align>center</wp:align>
              </wp:positionV>
              <wp:extent cx="892175" cy="273050"/>
              <wp:effectExtent l="0" t="0" r="0" b="0"/>
              <wp:wrapNone/>
              <wp:docPr id="229" name="Text Box 22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8D24C" w14:textId="652E5B9A"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PM_ProtectiveMarkingValue_Footer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EC74ED" id="Text Box 229" o:spid="_x0000_s1071" type="#_x0000_t202" style="position:absolute;left:0;text-align:left;margin-left:0;margin-top:0;width:70.25pt;height:21.5pt;z-index:25165846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dHxvBoCAAAxBAAADgAAAAAAAAAAAAAAAAAuAgAAZHJzL2Uyb0RvYy54bWxQSwECLQAUAAYA&#10;CAAAACEAaTpPOdsAAAAEAQAADwAAAAAAAAAAAAAAAAB0BAAAZHJzL2Rvd25yZXYueG1sUEsFBgAA&#10;AAAEAAQA8wAAAHwFAAAAAA==&#10;" o:allowincell="f" filled="f" stroked="f" strokeweight=".5pt">
              <v:textbox style="mso-fit-shape-to-text:t">
                <w:txbxContent>
                  <w:p w14:paraId="0238D24C" w14:textId="652E5B9A"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PM_ProtectiveMarkingValue_Footer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v:textbox>
              <w10:wrap anchorx="margin" anchory="margin"/>
              <w10:anchorlock/>
            </v:shape>
          </w:pict>
        </mc:Fallback>
      </mc:AlternateContent>
    </w:r>
    <w:r w:rsidR="00031DE2">
      <w:rPr>
        <w:noProof/>
        <w:lang w:val="en-AU" w:eastAsia="en-AU" w:bidi="ar-SA"/>
      </w:rPr>
      <mc:AlternateContent>
        <mc:Choice Requires="wps">
          <w:drawing>
            <wp:anchor distT="0" distB="0" distL="114300" distR="114300" simplePos="0" relativeHeight="251658456" behindDoc="0" locked="1" layoutInCell="0" allowOverlap="1" wp14:anchorId="2CFA6A15" wp14:editId="346784F1">
              <wp:simplePos x="0" y="0"/>
              <wp:positionH relativeFrom="margin">
                <wp:align>center</wp:align>
              </wp:positionH>
              <wp:positionV relativeFrom="bottomMargin">
                <wp:align>center</wp:align>
              </wp:positionV>
              <wp:extent cx="892175" cy="27305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B157A" w14:textId="5C6D7784"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PM_ProtectiveMarkingValue_Footer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FA6A15" id="Text Box 200" o:spid="_x0000_s1072" type="#_x0000_t202" style="position:absolute;left:0;text-align:left;margin-left:0;margin-top:0;width:70.25pt;height:21.5pt;z-index:25165845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DiowhoCAAAxBAAADgAAAAAAAAAAAAAAAAAuAgAAZHJzL2Uyb0RvYy54bWxQSwECLQAUAAYA&#10;CAAAACEAaTpPOdsAAAAEAQAADwAAAAAAAAAAAAAAAAB0BAAAZHJzL2Rvd25yZXYueG1sUEsFBgAA&#10;AAAEAAQA8wAAAHwFAAAAAA==&#10;" o:allowincell="f" filled="f" stroked="f" strokeweight=".5pt">
              <v:textbox style="mso-fit-shape-to-text:t">
                <w:txbxContent>
                  <w:p w14:paraId="184B157A" w14:textId="5C6D7784"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PM_ProtectiveMarkingValue_Footer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v:textbox>
              <w10:wrap anchorx="margin" anchory="margin"/>
              <w10:anchorlock/>
            </v:shape>
          </w:pict>
        </mc:Fallback>
      </mc:AlternateContent>
    </w:r>
    <w:r w:rsidR="00EE0759">
      <w:rPr>
        <w:noProof/>
        <w:lang w:val="en-AU" w:eastAsia="en-AU" w:bidi="ar-SA"/>
      </w:rPr>
      <mc:AlternateContent>
        <mc:Choice Requires="wps">
          <w:drawing>
            <wp:anchor distT="0" distB="0" distL="114300" distR="114300" simplePos="1" relativeHeight="251658447" behindDoc="0" locked="0" layoutInCell="1" allowOverlap="1" wp14:anchorId="1ADDCEF8" wp14:editId="138FFCD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28" name="Text Box 22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088EBAD" w14:textId="77777777" w:rsidR="00EE0759" w:rsidRDefault="00EE07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DCEF8" id="Text Box 228" o:spid="_x0000_s1073" type="#_x0000_t202" style="position:absolute;left:0;text-align:left;margin-left:0;margin-top:0;width:110pt;height:36pt;z-index:2516584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Y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u2PAGqgPi4KAfEW/5UmH8FfPhhTmcCewP5zw84yE1YFEwSJTU4H797T3aI1WopaTFGSup/7lj&#10;TlCivxkk8X48mcShTJcEHCXuUrO51JhdswDsdIwbZXkS0dkFfRSlg+YN12Ees6KKGY65SxqO4iL0&#10;k4/rxMV8noxwDC0LK7O2PIY+4vravTFnB74CMv0Ex2lkxTvaetueuPkugFSJ0wh0j+qAP45wmoph&#10;3eKOXN6T1fmnMPs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ZiQUYLAIAAFwEAAAOAAAAAAAAAAAAAAAAAC4CAABkcnMvZTJv&#10;RG9jLnhtbFBLAQItABQABgAIAAAAIQCQEPlk2gAAAAQBAAAPAAAAAAAAAAAAAAAAAIYEAABkcnMv&#10;ZG93bnJldi54bWxQSwUGAAAAAAQABADzAAAAjQUAAAAA&#10;" filled="f" strokeweight=".5pt">
              <v:textbox>
                <w:txbxContent>
                  <w:p w14:paraId="6088EBAD" w14:textId="77777777" w:rsidR="00EE0759" w:rsidRDefault="00EE0759"/>
                </w:txbxContent>
              </v:textbox>
              <w10:wrap type="through"/>
            </v:shape>
          </w:pict>
        </mc:Fallback>
      </mc:AlternateContent>
    </w:r>
    <w:r w:rsidR="009C49FA">
      <w:rPr>
        <w:noProof/>
        <w:lang w:val="en-AU" w:eastAsia="en-AU" w:bidi="ar-SA"/>
      </w:rPr>
      <mc:AlternateContent>
        <mc:Choice Requires="wps">
          <w:drawing>
            <wp:anchor distT="0" distB="0" distL="114300" distR="114300" simplePos="1" relativeHeight="251658438" behindDoc="0" locked="0" layoutInCell="1" allowOverlap="1" wp14:anchorId="565711E5" wp14:editId="338F42D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3" name="Text Box 14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A094B00" w14:textId="77777777" w:rsidR="009C49FA" w:rsidRDefault="009C4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5711E5" id="Text Box 143" o:spid="_x0000_s1074" type="#_x0000_t202" style="position:absolute;left:0;text-align:left;margin-left:0;margin-top:0;width:110pt;height:36pt;z-index:2516584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BD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2ttDw2uo9oiDg35EvOVLhfEfmQ8vzOFMYH845+EZD6kBi4JBoqQG9+tv79EeqUItJS3OWEn9zy1z&#10;ghL93SCJd+PJJA5luiTgKHHnmvW5xmybBWCnY9woy5OIzi7ogygdNO+4DvOYFVXMcMxd0nAQF6Gf&#10;fFwnLubzZIRjaFl4NCvLY+gDrq/dO3N24Csg009wmEZWfKCtt+2Jm28DSJU4jUD3qA744winqRjW&#10;Le7I+T1ZnX4Ks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aELBDLAIAAFwEAAAOAAAAAAAAAAAAAAAAAC4CAABkcnMvZTJv&#10;RG9jLnhtbFBLAQItABQABgAIAAAAIQCQEPlk2gAAAAQBAAAPAAAAAAAAAAAAAAAAAIYEAABkcnMv&#10;ZG93bnJldi54bWxQSwUGAAAAAAQABADzAAAAjQUAAAAA&#10;" filled="f" strokeweight=".5pt">
              <v:textbox>
                <w:txbxContent>
                  <w:p w14:paraId="5A094B00" w14:textId="77777777" w:rsidR="009C49FA" w:rsidRDefault="009C49FA"/>
                </w:txbxContent>
              </v:textbox>
              <w10:wrap type="through"/>
            </v:shape>
          </w:pict>
        </mc:Fallback>
      </mc:AlternateContent>
    </w:r>
    <w:r w:rsidR="00B42E2D">
      <w:rPr>
        <w:noProof/>
        <w:lang w:val="en-AU" w:eastAsia="en-AU" w:bidi="ar-SA"/>
      </w:rPr>
      <mc:AlternateContent>
        <mc:Choice Requires="wps">
          <w:drawing>
            <wp:anchor distT="0" distB="0" distL="114300" distR="114300" simplePos="0" relativeHeight="251658429" behindDoc="0" locked="1" layoutInCell="0" allowOverlap="1" wp14:anchorId="5FC63C84" wp14:editId="235DDE46">
              <wp:simplePos x="0" y="0"/>
              <wp:positionH relativeFrom="margin">
                <wp:align>center</wp:align>
              </wp:positionH>
              <wp:positionV relativeFrom="bottomMargin">
                <wp:align>center</wp:align>
              </wp:positionV>
              <wp:extent cx="892175" cy="27305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3D0320" w14:textId="7DB2BBA2"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PM_ProtectiveMarkingValue_Footer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C63C84" id="Text Box 47" o:spid="_x0000_s1075" type="#_x0000_t202" style="position:absolute;left:0;text-align:left;margin-left:0;margin-top:0;width:70.25pt;height:21.5pt;z-index:25165842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rHPnnhoCAAAxBAAADgAAAAAAAAAAAAAAAAAuAgAAZHJzL2Uyb0RvYy54bWxQSwECLQAUAAYA&#10;CAAAACEAaTpPOdsAAAAEAQAADwAAAAAAAAAAAAAAAAB0BAAAZHJzL2Rvd25yZXYueG1sUEsFBgAA&#10;AAAEAAQA8wAAAHwFAAAAAA==&#10;" o:allowincell="f" filled="f" stroked="f" strokeweight=".5pt">
              <v:textbox style="mso-fit-shape-to-text:t">
                <w:txbxContent>
                  <w:p w14:paraId="7B3D0320" w14:textId="7DB2BBA2"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PM_ProtectiveMarkingValue_Footer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420" behindDoc="0" locked="0" layoutInCell="1" allowOverlap="1" wp14:anchorId="7A6E14E2" wp14:editId="7205984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1" name="Text Box 2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E309CB3"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6E14E2" id="Text Box 211" o:spid="_x0000_s1076" type="#_x0000_t202" style="position:absolute;left:0;text-align:left;margin-left:0;margin-top:0;width:110pt;height:36pt;z-index:2516584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ef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mLYoeENVAfEwUE/It7ypcL4K+bDC3M4E9gfznl4xkNqwKJgkCipwf3623u0R6pQS0mLM1ZS/3PH&#10;nKBEfzNI4v14MolDmS4JOErcpWZzqTG7ZgHY6Rg3yvIkorML+ihKB80brsM8ZkUVMxxzlzQcxUXo&#10;Jx/XiYv5PBnhGFoWVmZteQx9xPW1e2PODnwFZPoJjtPIine09bY9cfNdAKkSpxHoHtUBfxzhNBXD&#10;usUdubwnq/NPYfY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4vxefLAIAAFwEAAAOAAAAAAAAAAAAAAAAAC4CAABkcnMvZTJv&#10;RG9jLnhtbFBLAQItABQABgAIAAAAIQCQEPlk2gAAAAQBAAAPAAAAAAAAAAAAAAAAAIYEAABkcnMv&#10;ZG93bnJldi54bWxQSwUGAAAAAAQABADzAAAAjQUAAAAA&#10;" filled="f" strokeweight=".5pt">
              <v:textbox>
                <w:txbxContent>
                  <w:p w14:paraId="7E309CB3"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411" behindDoc="0" locked="0" layoutInCell="1" allowOverlap="1" wp14:anchorId="3B0FE5DF" wp14:editId="252DE80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4" name="Text Box 10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9B3BA41"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0FE5DF" id="Text Box 104" o:spid="_x0000_s1077" type="#_x0000_t202" style="position:absolute;left:0;text-align:left;margin-left:0;margin-top:0;width:110pt;height:36pt;z-index:2516584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hKLAIAAFwEAAAOAAAAZHJzL2Uyb0RvYy54bWysVFtv2yAUfp+0/4B4X+y0S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u72zxHFUfdZHqLvMQw2dnbOh++CmhIFErqkJaEFts/&#10;+tCbHk1iMgMrpXWiRhvSlvTmeponBw9aVVEZzaLLUjuyZ0juRjP+Y0h7YYVFaIO1nHuKUug2HVFV&#10;SaenhjdQHRAHB/2IeMtXCuM/Mh9emMOZwP5wzsMzHlIDFgWDREkN7tff3qM9UoVaSlqcsZL6nzvm&#10;BCX6m0ES78aTS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HDVhKLAIAAFwEAAAOAAAAAAAAAAAAAAAAAC4CAABkcnMvZTJv&#10;RG9jLnhtbFBLAQItABQABgAIAAAAIQCQEPlk2gAAAAQBAAAPAAAAAAAAAAAAAAAAAIYEAABkcnMv&#10;ZG93bnJldi54bWxQSwUGAAAAAAQABADzAAAAjQUAAAAA&#10;" filled="f" strokeweight=".5pt">
              <v:textbox>
                <w:txbxContent>
                  <w:p w14:paraId="59B3BA41"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402" behindDoc="0" locked="1" layoutInCell="0" allowOverlap="1" wp14:anchorId="3B017B1A" wp14:editId="018B39F3">
              <wp:simplePos x="0" y="0"/>
              <wp:positionH relativeFrom="margin">
                <wp:align>center</wp:align>
              </wp:positionH>
              <wp:positionV relativeFrom="bottomMargin">
                <wp:align>center</wp:align>
              </wp:positionV>
              <wp:extent cx="892175" cy="27305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FCDEA" w14:textId="2A4E0B6C"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PM_ProtectiveMarkingValue_Footer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017B1A" id="Text Box 199" o:spid="_x0000_s1078" type="#_x0000_t202" style="position:absolute;left:0;text-align:left;margin-left:0;margin-top:0;width:70.25pt;height:21.5pt;z-index:25165840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7T1W8xoCAAAxBAAADgAAAAAAAAAAAAAAAAAuAgAAZHJzL2Uyb0RvYy54bWxQSwECLQAUAAYA&#10;CAAAACEAaTpPOdsAAAAEAQAADwAAAAAAAAAAAAAAAAB0BAAAZHJzL2Rvd25yZXYueG1sUEsFBgAA&#10;AAAEAAQA8wAAAHwFAAAAAA==&#10;" o:allowincell="f" filled="f" stroked="f" strokeweight=".5pt">
              <v:textbox style="mso-fit-shape-to-text:t">
                <w:txbxContent>
                  <w:p w14:paraId="3C7FCDEA" w14:textId="2A4E0B6C"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PM_ProtectiveMarkingValue_Footer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93" behindDoc="0" locked="1" layoutInCell="0" allowOverlap="1" wp14:anchorId="1FC68A64" wp14:editId="336925BC">
              <wp:simplePos x="0" y="0"/>
              <wp:positionH relativeFrom="margin">
                <wp:align>center</wp:align>
              </wp:positionH>
              <wp:positionV relativeFrom="bottomMargin">
                <wp:align>center</wp:align>
              </wp:positionV>
              <wp:extent cx="892175" cy="273050"/>
              <wp:effectExtent l="0" t="0" r="0" b="0"/>
              <wp:wrapNone/>
              <wp:docPr id="187" name="Text Box 18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04898" w14:textId="4A6C5FB5"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PM_ProtectiveMarkingValue_Footer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C68A64" id="Text Box 187" o:spid="_x0000_s1079" type="#_x0000_t202" style="position:absolute;left:0;text-align:left;margin-left:0;margin-top:0;width:70.25pt;height:21.5pt;z-index:25165839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Fv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yOs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RmLFvGQIAADEEAAAOAAAAAAAAAAAAAAAAAC4CAABkcnMvZTJvRG9jLnhtbFBLAQItABQABgAI&#10;AAAAIQBpOk852wAAAAQBAAAPAAAAAAAAAAAAAAAAAHMEAABkcnMvZG93bnJldi54bWxQSwUGAAAA&#10;AAQABADzAAAAewUAAAAA&#10;" o:allowincell="f" filled="f" stroked="f" strokeweight=".5pt">
              <v:textbox style="mso-fit-shape-to-text:t">
                <w:txbxContent>
                  <w:p w14:paraId="4FD04898" w14:textId="4A6C5FB5"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PM_ProtectiveMarkingValue_Footer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84" behindDoc="0" locked="1" layoutInCell="0" allowOverlap="1" wp14:anchorId="7B485DD5" wp14:editId="08965620">
              <wp:simplePos x="0" y="0"/>
              <wp:positionH relativeFrom="margin">
                <wp:align>center</wp:align>
              </wp:positionH>
              <wp:positionV relativeFrom="bottomMargin">
                <wp:align>center</wp:align>
              </wp:positionV>
              <wp:extent cx="892175" cy="273050"/>
              <wp:effectExtent l="0" t="0" r="0" b="0"/>
              <wp:wrapNone/>
              <wp:docPr id="175" name="Text Box 17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10B91A" w14:textId="3C98E535"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PM_ProtectiveMarkingValue_Footer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485DD5" id="Text Box 175" o:spid="_x0000_s1080" type="#_x0000_t202" style="position:absolute;left:0;text-align:left;margin-left:0;margin-top:0;width:70.25pt;height:21.5pt;z-index:251658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5+/lDxoCAAAxBAAADgAAAAAAAAAAAAAAAAAuAgAAZHJzL2Uyb0RvYy54bWxQSwECLQAUAAYA&#10;CAAAACEAaTpPOdsAAAAEAQAADwAAAAAAAAAAAAAAAAB0BAAAZHJzL2Rvd25yZXYueG1sUEsFBgAA&#10;AAAEAAQA8wAAAHwFAAAAAA==&#10;" o:allowincell="f" filled="f" stroked="f" strokeweight=".5pt">
              <v:textbox style="mso-fit-shape-to-text:t">
                <w:txbxContent>
                  <w:p w14:paraId="3D10B91A" w14:textId="3C98E535"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PM_ProtectiveMarkingValue_Footer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75" behindDoc="0" locked="1" layoutInCell="0" allowOverlap="1" wp14:anchorId="3DEE110C" wp14:editId="3EA3E02B">
              <wp:simplePos x="0" y="0"/>
              <wp:positionH relativeFrom="margin">
                <wp:align>center</wp:align>
              </wp:positionH>
              <wp:positionV relativeFrom="bottomMargin">
                <wp:align>center</wp:align>
              </wp:positionV>
              <wp:extent cx="892175" cy="273050"/>
              <wp:effectExtent l="0" t="0" r="0" b="0"/>
              <wp:wrapNone/>
              <wp:docPr id="163" name="Text Box 16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44FB43" w14:textId="55F72C3F"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PM_ProtectiveMarkingValue_Footer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EE110C" id="Text Box 163" o:spid="_x0000_s1081" type="#_x0000_t202" style="position:absolute;left:0;text-align:left;margin-left:0;margin-top:0;width:70.25pt;height:21.5pt;z-index:25165837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KTGgIAADE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PD7NsYZyT+N5ODAfnFzU1MRS&#10;BHwVnqimiUi++EKLNkDF4GhxVoH/+bf7GE8MkJezlqRTcEva5sx8t8TM/WA0ikpLh9F4MqSDv/as&#10;rz122zwCaXNA38TJZMZ4NCdTe2jeSePzWJNcwkqqXHA8mY94kDP9Eanm8xRE2nICl3blZEwdoYsA&#10;v3XvwrsjC0j0PcNJYiL/QMYhNr4Mbr5FoiQxFWE+YHpEn3SZCDz+oSj863OKuvz02S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20oCkxoCAAAxBAAADgAAAAAAAAAAAAAAAAAuAgAAZHJzL2Uyb0RvYy54bWxQSwECLQAUAAYA&#10;CAAAACEAaTpPOdsAAAAEAQAADwAAAAAAAAAAAAAAAAB0BAAAZHJzL2Rvd25yZXYueG1sUEsFBgAA&#10;AAAEAAQA8wAAAHwFAAAAAA==&#10;" o:allowincell="f" filled="f" stroked="f" strokeweight=".5pt">
              <v:textbox style="mso-fit-shape-to-text:t">
                <w:txbxContent>
                  <w:p w14:paraId="4144FB43" w14:textId="55F72C3F"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PM_ProtectiveMarkingValue_Footer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366" behindDoc="0" locked="0" layoutInCell="1" allowOverlap="1" wp14:anchorId="5F6B26D8" wp14:editId="1496F5D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6" name="Text Box 11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5414E14"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6B26D8" id="Text Box 116" o:spid="_x0000_s1082" type="#_x0000_t202" style="position:absolute;left:0;text-align:left;margin-left:0;margin-top:0;width:110pt;height:36pt;z-index:2516583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eRglDS0CAABcBAAADgAAAAAAAAAAAAAAAAAuAgAAZHJzL2Uy&#10;b0RvYy54bWxQSwECLQAUAAYACAAAACEAkBD5ZNoAAAAEAQAADwAAAAAAAAAAAAAAAACHBAAAZHJz&#10;L2Rvd25yZXYueG1sUEsFBgAAAAAEAAQA8wAAAI4FAAAAAA==&#10;" filled="f" strokeweight=".5pt">
              <v:textbox>
                <w:txbxContent>
                  <w:p w14:paraId="15414E14"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57" behindDoc="0" locked="1" layoutInCell="0" allowOverlap="1" wp14:anchorId="68D5E7CB" wp14:editId="7C85B646">
              <wp:simplePos x="0" y="0"/>
              <wp:positionH relativeFrom="margin">
                <wp:align>center</wp:align>
              </wp:positionH>
              <wp:positionV relativeFrom="bottomMargin">
                <wp:align>center</wp:align>
              </wp:positionV>
              <wp:extent cx="892175" cy="2730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4FB8B2" w14:textId="109CF5CE"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PM_ProtectiveMarkingValue_Footer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D5E7CB" id="Text Box 32" o:spid="_x0000_s1083" type="#_x0000_t202" style="position:absolute;left:0;text-align:left;margin-left:0;margin-top:0;width:70.25pt;height:21.5pt;z-index:25165835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xxGgIAADE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PDnNsYZyT+N5ODAfnFzU1MRS&#10;BHwVnqimiUi++EKLNkDF4GhxVoH/+bf7GE8MkJezlqRTcEva5sx8t8TM/WA0ikpLh9F4MqSDv/as&#10;rz122zwCaXNA38TJZMZ4NCdTe2jeSePzWJNcwkqqXHA8mY94kDP9Eanm8xRE2nICl3blZEwdoYsA&#10;v3XvwrsjC0j0PcNJYiL/QMYhNr4Mbr5FoiQxFWE+YHpEn3SZCDz+oSj863OKuvz02S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4ga8cRoCAAAxBAAADgAAAAAAAAAAAAAAAAAuAgAAZHJzL2Uyb0RvYy54bWxQSwECLQAUAAYA&#10;CAAAACEAaTpPOdsAAAAEAQAADwAAAAAAAAAAAAAAAAB0BAAAZHJzL2Rvd25yZXYueG1sUEsFBgAA&#10;AAAEAAQA8wAAAHwFAAAAAA==&#10;" o:allowincell="f" filled="f" stroked="f" strokeweight=".5pt">
              <v:textbox style="mso-fit-shape-to-text:t">
                <w:txbxContent>
                  <w:p w14:paraId="2E4FB8B2" w14:textId="109CF5CE"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PM_ProtectiveMarkingValue_Footer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348" behindDoc="0" locked="0" layoutInCell="1" allowOverlap="1" wp14:anchorId="409515E6" wp14:editId="20F4ECF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1" name="Text Box 15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1E401D4"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9515E6" id="Text Box 151" o:spid="_x0000_s1084" type="#_x0000_t202" style="position:absolute;left:0;text-align:left;margin-left:0;margin-top:0;width:110pt;height:36pt;z-index:2516583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BTPfgy0CAABcBAAADgAAAAAAAAAAAAAAAAAuAgAAZHJzL2Uy&#10;b0RvYy54bWxQSwECLQAUAAYACAAAACEAkBD5ZNoAAAAEAQAADwAAAAAAAAAAAAAAAACHBAAAZHJz&#10;L2Rvd25yZXYueG1sUEsFBgAAAAAEAAQA8wAAAI4FAAAAAA==&#10;" filled="f" strokeweight=".5pt">
              <v:textbox>
                <w:txbxContent>
                  <w:p w14:paraId="21E401D4"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39" behindDoc="0" locked="0" layoutInCell="1" allowOverlap="1" wp14:anchorId="2C3DE5D7" wp14:editId="5271A8C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9" name="Text Box 13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4D31610"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3DE5D7" id="Text Box 139" o:spid="_x0000_s1085" type="#_x0000_t202" style="position:absolute;left:0;text-align:left;margin-left:0;margin-top:0;width:110pt;height:36pt;z-index:2516583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BWLQIAAFwEAAAOAAAAZHJzL2Uyb0RvYy54bWysVN9v2jAQfp+0/8Hy+0hooR0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HQ7u09TVHHUTab3yEsIk1y8jXX+q4CaBCGnFmmJaLHj&#10;xvnOdDAJyTSsK6UiNUqTJqd3t9M0OjhQVRGUwSy4rJQlR4bk7hTjP/q0V1ZYhNJYy6WnIPl215Kq&#10;yOl0NjS8g+KEOFjoRsQZvq4w/oY5/8IszgT2h3Pun/GQCrAo6CVKSrC//vYe7JEq1FLS4Izl1P08&#10;MCsoUd80kjgbTyZ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eoGQVi0CAABcBAAADgAAAAAAAAAAAAAAAAAuAgAAZHJzL2Uy&#10;b0RvYy54bWxQSwECLQAUAAYACAAAACEAkBD5ZNoAAAAEAQAADwAAAAAAAAAAAAAAAACHBAAAZHJz&#10;L2Rvd25yZXYueG1sUEsFBgAAAAAEAAQA8wAAAI4FAAAAAA==&#10;" filled="f" strokeweight=".5pt">
              <v:textbox>
                <w:txbxContent>
                  <w:p w14:paraId="34D31610"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30" behindDoc="0" locked="0" layoutInCell="1" allowOverlap="1" wp14:anchorId="02399A71" wp14:editId="16F63BD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7" name="Text Box 12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B2416E1"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399A71" id="Text Box 127" o:spid="_x0000_s1086" type="#_x0000_t202" style="position:absolute;left:0;text-align:left;margin-left:0;margin-top:0;width:110pt;height:36pt;z-index:2516583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cE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JwqjU8bqA6Ig4N+RLzlS4XxV8yHF+ZwJrA/nPPwjIfUgEXBIFFSg/v1t/doj1ShlpIWZ6yk/ueO&#10;OUGJ/maQxPvxZBKHMl0ScJS4S83mUmN2zQKw0zFulOVJRGcX9FGUDpo3XId5zIoqZjjmLmk4iovQ&#10;Tz6uExfzeTLCMbQsrMza8hj6iOtr98acHfgKyPQTHKeRFe9o62174ua7AFIlTs+oDvjjCKepGNYt&#10;7sjlPVmdfwqz3wA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jc1wQrAgAAXAQAAA4AAAAAAAAAAAAAAAAALgIAAGRycy9lMm9E&#10;b2MueG1sUEsBAi0AFAAGAAgAAAAhAJAQ+WTaAAAABAEAAA8AAAAAAAAAAAAAAAAAhQQAAGRycy9k&#10;b3ducmV2LnhtbFBLBQYAAAAABAAEAPMAAACMBQAAAAA=&#10;" filled="f" strokeweight=".5pt">
              <v:textbox>
                <w:txbxContent>
                  <w:p w14:paraId="3B2416E1"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21" behindDoc="0" locked="0" layoutInCell="1" allowOverlap="1" wp14:anchorId="03A551BC" wp14:editId="658B903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5" name="Text Box 11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9E1026E"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A551BC" id="Text Box 115" o:spid="_x0000_s1087" type="#_x0000_t202" style="position:absolute;left:0;text-align:left;margin-left:0;margin-top:0;width:110pt;height:36pt;z-index:2516583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jR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xqeAPVAXFw0I+It3ypMP6K+fDCHM4E9odzHp7xkBqwKBgkSmpwv/72Hu2RKtRS0uKMldT/3DEn&#10;KNHfDJJ4P55M4lCmSwKOEnep2VxqzK5ZAHY6xo2yPIno7II+itJB84brMI9ZUcUMx9wlDUdxEfrJ&#10;x3XiYj5PRjiGloWVWVseQx9xfe3emLMDXwGZfoLjNLLiHW29bU/cfBdAqsRpBLpHdcAfRzhNxbBu&#10;cUcu78nq/FO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dumNErAgAAXAQAAA4AAAAAAAAAAAAAAAAALgIAAGRycy9lMm9E&#10;b2MueG1sUEsBAi0AFAAGAAgAAAAhAJAQ+WTaAAAABAEAAA8AAAAAAAAAAAAAAAAAhQQAAGRycy9k&#10;b3ducmV2LnhtbFBLBQYAAAAABAAEAPMAAACMBQAAAAA=&#10;" filled="f" strokeweight=".5pt">
              <v:textbox>
                <w:txbxContent>
                  <w:p w14:paraId="69E1026E"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14" behindDoc="0" locked="1" layoutInCell="0" allowOverlap="1" wp14:anchorId="1F6ACD96" wp14:editId="79C8C3A1">
              <wp:simplePos x="0" y="0"/>
              <wp:positionH relativeFrom="margin">
                <wp:align>center</wp:align>
              </wp:positionH>
              <wp:positionV relativeFrom="bottomMargin">
                <wp:align>center</wp:align>
              </wp:positionV>
              <wp:extent cx="892175" cy="273050"/>
              <wp:effectExtent l="0" t="0" r="0" b="0"/>
              <wp:wrapNone/>
              <wp:docPr id="103" name="Text Box 10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623B2B" w14:textId="298DCC09" w:rsidR="005412AF" w:rsidRPr="00EC18D2" w:rsidRDefault="005412AF" w:rsidP="00EC18D2">
                          <w:pPr>
                            <w:jc w:val="center"/>
                            <w:rPr>
                              <w:b/>
                              <w:color w:val="FF0000"/>
                              <w:sz w:val="24"/>
                            </w:rPr>
                          </w:pPr>
                          <w:r w:rsidRPr="00EC18D2">
                            <w:rPr>
                              <w:b/>
                              <w:color w:val="FF0000"/>
                              <w:sz w:val="24"/>
                            </w:rPr>
                            <w:fldChar w:fldCharType="begin"/>
                          </w:r>
                          <w:r w:rsidRPr="00EC18D2">
                            <w:rPr>
                              <w:b/>
                              <w:color w:val="FF0000"/>
                              <w:sz w:val="24"/>
                            </w:rPr>
                            <w:instrText xml:space="preserve"> DOCPROPERTY PM_ProtectiveMarkingValue_Footer \* MERGEFORMAT </w:instrText>
                          </w:r>
                          <w:r w:rsidRPr="00EC18D2">
                            <w:rPr>
                              <w:b/>
                              <w:color w:val="FF0000"/>
                              <w:sz w:val="24"/>
                            </w:rPr>
                            <w:fldChar w:fldCharType="separate"/>
                          </w:r>
                          <w:r w:rsidR="000B0564">
                            <w:rPr>
                              <w:b/>
                              <w:color w:val="FF0000"/>
                              <w:sz w:val="24"/>
                            </w:rPr>
                            <w:t>OFFICIAL</w:t>
                          </w:r>
                          <w:r w:rsidRPr="00EC18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ACD96" id="Text Box 103" o:spid="_x0000_s1088" type="#_x0000_t202" style="position:absolute;left:0;text-align:left;margin-left:0;margin-top:0;width:70.25pt;height:21.5pt;z-index:25165831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KDGQIAADE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HqSnOdaU7zGepQPzzshFhSaW&#10;wvlXYUE1JoJ8/QuWoiYUo6PFWUn259/uQzwYgJezFtLJuIa2Oau/azBzPxgOg9LiYTgapzjYa8/6&#10;2qO3zSNBmwN8EyOjGeJ9fTILS807ND4PNeESWqJyxv3JfPQHOeOPSDWfxyBoywi/1CsjQ+oAXQD4&#10;rXsX1hxZ8KDvmU4SE5MPZBxiw0tn5lsPSiJTAeYDpkf0octI4PEPBeFfn2PU5afPfgE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LkEKDGQIAADEEAAAOAAAAAAAAAAAAAAAAAC4CAABkcnMvZTJvRG9jLnhtbFBLAQItABQABgAI&#10;AAAAIQBpOk852wAAAAQBAAAPAAAAAAAAAAAAAAAAAHMEAABkcnMvZG93bnJldi54bWxQSwUGAAAA&#10;AAQABADzAAAAewUAAAAA&#10;" o:allowincell="f" filled="f" stroked="f" strokeweight=".5pt">
              <v:textbox style="mso-fit-shape-to-text:t">
                <w:txbxContent>
                  <w:p w14:paraId="68623B2B" w14:textId="298DCC09" w:rsidR="005412AF" w:rsidRPr="00EC18D2" w:rsidRDefault="005412AF" w:rsidP="00EC18D2">
                    <w:pPr>
                      <w:jc w:val="center"/>
                      <w:rPr>
                        <w:b/>
                        <w:color w:val="FF0000"/>
                        <w:sz w:val="24"/>
                      </w:rPr>
                    </w:pPr>
                    <w:r w:rsidRPr="00EC18D2">
                      <w:rPr>
                        <w:b/>
                        <w:color w:val="FF0000"/>
                        <w:sz w:val="24"/>
                      </w:rPr>
                      <w:fldChar w:fldCharType="begin"/>
                    </w:r>
                    <w:r w:rsidRPr="00EC18D2">
                      <w:rPr>
                        <w:b/>
                        <w:color w:val="FF0000"/>
                        <w:sz w:val="24"/>
                      </w:rPr>
                      <w:instrText xml:space="preserve"> DOCPROPERTY PM_ProtectiveMarkingValue_Footer \* MERGEFORMAT </w:instrText>
                    </w:r>
                    <w:r w:rsidRPr="00EC18D2">
                      <w:rPr>
                        <w:b/>
                        <w:color w:val="FF0000"/>
                        <w:sz w:val="24"/>
                      </w:rPr>
                      <w:fldChar w:fldCharType="separate"/>
                    </w:r>
                    <w:r w:rsidR="000B0564">
                      <w:rPr>
                        <w:b/>
                        <w:color w:val="FF0000"/>
                        <w:sz w:val="24"/>
                      </w:rPr>
                      <w:t>OFFICIAL</w:t>
                    </w:r>
                    <w:r w:rsidRPr="00EC18D2">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07" behindDoc="0" locked="1" layoutInCell="0" allowOverlap="1" wp14:anchorId="69AD2E22" wp14:editId="71F6CA80">
              <wp:simplePos x="0" y="0"/>
              <wp:positionH relativeFrom="margin">
                <wp:align>center</wp:align>
              </wp:positionH>
              <wp:positionV relativeFrom="bottomMargin">
                <wp:align>center</wp:align>
              </wp:positionV>
              <wp:extent cx="892175" cy="27305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3A29FC" w14:textId="0E5AFB3F"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PM_ProtectiveMarkingValue_Footer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AD2E22" id="Text Box 91" o:spid="_x0000_s1089" type="#_x0000_t202" style="position:absolute;left:0;text-align:left;margin-left:0;margin-top:0;width:70.25pt;height:21.5pt;z-index:25165830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UfGAIAADE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cYHpznWUO5pPA8H5oOTi5qaWIqA&#10;r8IT1TQRyRdfaNEGqBgcLc4q8D//dh/jiQHyctaSdApuSducme+WmLkfjEZRaekwGk+GdPDXnvW1&#10;x26bRyBtDuibOJnMGI/mZGoPzTtpfB5rkktYSZULjifzEQ9ypj8i1XyegkhbTuDSrpyMqSN0EeC3&#10;7l14d2QBib5nOElM5B/IOMTGl8HNt0iUJKYizAdMj+iTLhOBxz8UhX99T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Lc1pR8YAgAAMQQAAA4AAAAAAAAAAAAAAAAALgIAAGRycy9lMm9Eb2MueG1sUEsBAi0AFAAGAAgA&#10;AAAhAGk6TznbAAAABAEAAA8AAAAAAAAAAAAAAAAAcgQAAGRycy9kb3ducmV2LnhtbFBLBQYAAAAA&#10;BAAEAPMAAAB6BQAAAAA=&#10;" o:allowincell="f" filled="f" stroked="f" strokeweight=".5pt">
              <v:textbox style="mso-fit-shape-to-text:t">
                <w:txbxContent>
                  <w:p w14:paraId="693A29FC" w14:textId="0E5AFB3F"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PM_ProtectiveMarkingValue_Footer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298" behindDoc="0" locked="0" layoutInCell="1" allowOverlap="1" wp14:anchorId="33C16606" wp14:editId="051EA85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9" name="Text Box 7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8F01014"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C16606" id="Text Box 79" o:spid="_x0000_s1090" type="#_x0000_t202" style="position:absolute;left:0;text-align:left;margin-left:0;margin-top:0;width:110pt;height:36pt;z-index:2516582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vn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Dw5NryB6oA4OOhHxFu+VBh/xXx4YQ5nAvvDOQ/PeEgNWBQMEiU1uF9/e4/2SBVqKWlxxkrqf+6Y&#10;E5TobwZJvB9PJnEo0yUBR4m71GwuNWbXLAA7HeNGWZ5EdHZBH0XpoHnDdZjHrKhihmPukoajuAj9&#10;5OM6cTGfJyMcQ8vCyqwtj6GPuL52b8zZga+ATD/BcRpZ8Y623rYnbr4LIFXiNALdozrgjyOcpmJY&#10;t7gjl/dkdf4pzH4D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mGQvnLAIAAFwEAAAOAAAAAAAAAAAAAAAAAC4CAABkcnMvZTJv&#10;RG9jLnhtbFBLAQItABQABgAIAAAAIQCQEPlk2gAAAAQBAAAPAAAAAAAAAAAAAAAAAIYEAABkcnMv&#10;ZG93bnJldi54bWxQSwUGAAAAAAQABADzAAAAjQUAAAAA&#10;" filled="f" strokeweight=".5pt">
              <v:textbox>
                <w:txbxContent>
                  <w:p w14:paraId="68F01014"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289" behindDoc="0" locked="1" layoutInCell="0" allowOverlap="1" wp14:anchorId="5B47DB6A" wp14:editId="63E037F9">
              <wp:simplePos x="0" y="0"/>
              <wp:positionH relativeFrom="margin">
                <wp:align>center</wp:align>
              </wp:positionH>
              <wp:positionV relativeFrom="bottomMargin">
                <wp:align>center</wp:align>
              </wp:positionV>
              <wp:extent cx="892175" cy="27305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5BB0A9" w14:textId="6F2B0040"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PM_ProtectiveMarkingValue_Footer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47DB6A" id="Text Box 67" o:spid="_x0000_s1091" type="#_x0000_t202" style="position:absolute;left:0;text-align:left;margin-left:0;margin-top:0;width:70.25pt;height:21.5pt;z-index:25165828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xbj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8anOdaU7zGepQPzzshFhSaW&#10;wvlXYUE1JoJ8/QuWoiYUo6PFWUn259/uQzwYgJezFtLJuIa2Oau/azBzPxiNgtLiYTSeDHGw1571&#10;tUdvm0eCNgf4JkZGM8T7+mQWlpp3aHweasIltETljPuT+egPcsYfkWo+j0HQlhF+qVdGhtQBugDw&#10;W/curDmy4EHfM50kJtIPZBxiw0tn5lsPSiJTAeYDpkf0octI4PEPBeFfn2PU5afPfgE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95xbjGQIAADEEAAAOAAAAAAAAAAAAAAAAAC4CAABkcnMvZTJvRG9jLnhtbFBLAQItABQABgAI&#10;AAAAIQBpOk852wAAAAQBAAAPAAAAAAAAAAAAAAAAAHMEAABkcnMvZG93bnJldi54bWxQSwUGAAAA&#10;AAQABADzAAAAewUAAAAA&#10;" o:allowincell="f" filled="f" stroked="f" strokeweight=".5pt">
              <v:textbox style="mso-fit-shape-to-text:t">
                <w:txbxContent>
                  <w:p w14:paraId="685BB0A9" w14:textId="6F2B0040"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PM_ProtectiveMarkingValue_Footer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280" behindDoc="0" locked="1" layoutInCell="0" allowOverlap="1" wp14:anchorId="0744FD72" wp14:editId="776B8525">
              <wp:simplePos x="0" y="0"/>
              <wp:positionH relativeFrom="margin">
                <wp:align>center</wp:align>
              </wp:positionH>
              <wp:positionV relativeFrom="bottomMargin">
                <wp:align>center</wp:align>
              </wp:positionV>
              <wp:extent cx="892175" cy="27305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73F80C" w14:textId="5315DF2E"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PM_ProtectiveMarkingValue_Footer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44FD72" id="Text Box 55" o:spid="_x0000_s1092" type="#_x0000_t202" style="position:absolute;left:0;text-align:left;margin-left:0;margin-top:0;width:70.25pt;height:21.5pt;z-index:25165828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4Dk+dGQIAADEEAAAOAAAAAAAAAAAAAAAAAC4CAABkcnMvZTJvRG9jLnhtbFBLAQItABQABgAI&#10;AAAAIQBpOk852wAAAAQBAAAPAAAAAAAAAAAAAAAAAHMEAABkcnMvZG93bnJldi54bWxQSwUGAAAA&#10;AAQABADzAAAAewUAAAAA&#10;" o:allowincell="f" filled="f" stroked="f" strokeweight=".5pt">
              <v:textbox style="mso-fit-shape-to-text:t">
                <w:txbxContent>
                  <w:p w14:paraId="3973F80C" w14:textId="5315DF2E"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PM_ProtectiveMarkingValue_Footer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271" behindDoc="0" locked="1" layoutInCell="0" allowOverlap="1" wp14:anchorId="1FA539C4" wp14:editId="4487D394">
              <wp:simplePos x="0" y="0"/>
              <wp:positionH relativeFrom="margin">
                <wp:align>center</wp:align>
              </wp:positionH>
              <wp:positionV relativeFrom="bottomMargin">
                <wp:align>center</wp:align>
              </wp:positionV>
              <wp:extent cx="892175" cy="27305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18DAB9" w14:textId="265EC136"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PM_ProtectiveMarkingValue_Footer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A539C4" id="Text Box 43" o:spid="_x0000_s1093" type="#_x0000_t202" style="position:absolute;left:0;text-align:left;margin-left:0;margin-top:0;width:70.25pt;height:21.5pt;z-index:25165827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gB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yanOdaU7zGepQPzzshFhSaW&#10;wvlXYUE1JoJ8/QuWoiYUo6PFWUn259/uQzwYgJezFtLJuIa2Oau/azBzPxiNgtLiYTSeDHGw1571&#10;tUdvm0eCNgf4JkZGM8T7+mQWlpp3aHweasIltETljPuT+egPcsYfkWo+j0HQlhF+qVdGhtQBugDw&#10;W/curDmy4EHfM50kJtIPZBxiw0tn5lsPSiJTAeYDpkf0octI4PEPBeFfn2PU5afPfgE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Eq6gBGQIAADEEAAAOAAAAAAAAAAAAAAAAAC4CAABkcnMvZTJvRG9jLnhtbFBLAQItABQABgAI&#10;AAAAIQBpOk852wAAAAQBAAAPAAAAAAAAAAAAAAAAAHMEAABkcnMvZG93bnJldi54bWxQSwUGAAAA&#10;AAQABADzAAAAewUAAAAA&#10;" o:allowincell="f" filled="f" stroked="f" strokeweight=".5pt">
              <v:textbox style="mso-fit-shape-to-text:t">
                <w:txbxContent>
                  <w:p w14:paraId="2718DAB9" w14:textId="265EC136"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PM_ProtectiveMarkingValue_Footer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262" behindDoc="0" locked="0" layoutInCell="1" allowOverlap="1" wp14:anchorId="66E491A8" wp14:editId="12FA1AE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1" name="Text Box 3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932A669"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E491A8" id="Text Box 31" o:spid="_x0000_s1094" type="#_x0000_t202" style="position:absolute;left:0;text-align:left;margin-left:0;margin-top:0;width:110pt;height:36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8Y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ow&#10;8O2h4TVUe8TBQT8i3vKlwviPzIcX5nAmsD+c8/CMh9SARcEgUVKD+/W392iPVKGWkhZnrKT+55Y5&#10;QYn+bpDEu/FkEocyXRJwlLhzzfpcY7bNArDTMW6U5UlEZxf0QZQOmndch3nMiipmOOYuaTiIi9BP&#10;Pq4TF/N5MsIxtCw8mpXlMfQB19funTk78BWQ6Sc4TCMrPtDW2/bEzbcBpEqcRqB7VAf8cYTTVAzr&#10;Fnfk/J6sTj+F2W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lUB8YLAIAAFwEAAAOAAAAAAAAAAAAAAAAAC4CAABkcnMvZTJv&#10;RG9jLnhtbFBLAQItABQABgAIAAAAIQCQEPlk2gAAAAQBAAAPAAAAAAAAAAAAAAAAAIYEAABkcnMv&#10;ZG93bnJldi54bWxQSwUGAAAAAAQABADzAAAAjQUAAAAA&#10;" filled="f" strokeweight=".5pt">
              <v:textbox>
                <w:txbxContent>
                  <w:p w14:paraId="5932A669"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253" behindDoc="0" locked="0" layoutInCell="1" allowOverlap="1" wp14:anchorId="472911C1" wp14:editId="361D286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BE65B32"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2911C1" id="Text Box 19" o:spid="_x0000_s1095" type="#_x0000_t202" style="position:absolute;left:0;text-align:left;margin-left:0;margin-top:0;width:110pt;height:36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DN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DDwdGt5AdUAcHPQj4i1fKYz/yHx4YQ5nAvvDOQ/PeEgNWBQcJUpqcL/+9h7tkSrUUtLijJXU/9wx&#10;JyjR3wySOB1PJnEo0yUBR4m71GwuNWbXLAE7HeNGWZ5EdHZBD6J00LzhOixiVlQxwzF3ScMgLkM/&#10;+bhOXCwWyQjH0LLwaNaWx9ADrq/dG3P2yFdApp9gmEZWvKOtt+2JW+wCSJU4jUD3qB7xxxFOU3Fc&#10;t7gjl/dkdf4pzH8D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a4lDNLAIAAFwEAAAOAAAAAAAAAAAAAAAAAC4CAABkcnMvZTJv&#10;RG9jLnhtbFBLAQItABQABgAIAAAAIQCQEPlk2gAAAAQBAAAPAAAAAAAAAAAAAAAAAIYEAABkcnMv&#10;ZG93bnJldi54bWxQSwUGAAAAAAQABADzAAAAjQUAAAAA&#10;" filled="f" strokeweight=".5pt">
              <v:textbox>
                <w:txbxContent>
                  <w:p w14:paraId="7BE65B32"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248" behindDoc="0" locked="1" layoutInCell="0" allowOverlap="1" wp14:anchorId="351A1131" wp14:editId="77CEB1D8">
              <wp:simplePos x="0" y="0"/>
              <wp:positionH relativeFrom="margin">
                <wp:align>center</wp:align>
              </wp:positionH>
              <wp:positionV relativeFrom="bottomMargin">
                <wp:align>center</wp:align>
              </wp:positionV>
              <wp:extent cx="892175" cy="27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3B7E1" w14:textId="1CD6448E" w:rsidR="005412AF" w:rsidRPr="00984274" w:rsidRDefault="005412AF" w:rsidP="00984274">
                          <w:pPr>
                            <w:jc w:val="center"/>
                            <w:rPr>
                              <w:b/>
                              <w:color w:val="FF0000"/>
                              <w:sz w:val="24"/>
                            </w:rPr>
                          </w:pPr>
                          <w:r w:rsidRPr="00984274">
                            <w:rPr>
                              <w:b/>
                              <w:color w:val="FF0000"/>
                              <w:sz w:val="24"/>
                            </w:rPr>
                            <w:fldChar w:fldCharType="begin"/>
                          </w:r>
                          <w:r w:rsidRPr="00984274">
                            <w:rPr>
                              <w:b/>
                              <w:color w:val="FF0000"/>
                              <w:sz w:val="24"/>
                            </w:rPr>
                            <w:instrText xml:space="preserve"> DOCPROPERTY PM_ProtectiveMarkingValue_Footer \* MERGEFORMAT </w:instrText>
                          </w:r>
                          <w:r w:rsidRPr="00984274">
                            <w:rPr>
                              <w:b/>
                              <w:color w:val="FF0000"/>
                              <w:sz w:val="24"/>
                            </w:rPr>
                            <w:fldChar w:fldCharType="separate"/>
                          </w:r>
                          <w:r w:rsidR="000B0564">
                            <w:rPr>
                              <w:b/>
                              <w:color w:val="FF0000"/>
                              <w:sz w:val="24"/>
                            </w:rPr>
                            <w:t>OFFICIAL</w:t>
                          </w:r>
                          <w:r w:rsidRPr="0098427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1A1131" id="Text Box 7" o:spid="_x0000_s1096" type="#_x0000_t202" style="position:absolute;left:0;text-align:left;margin-left:0;margin-top:0;width:70.25pt;height:21.5pt;z-index:25165824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9OGAIAADE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kjqIV2so9zSehwPzwclFTU0s&#10;RcBX4Ylqmojkiy+0aANUDI4WZxX4n3+7j/HEAHk5a0k6Bbekbc7Md0vM3A9Go6i0dBiNJ0M6+GvP&#10;+tpjt80jkDYH9E2cTGaMR3MytYfmnTQ+jzXJJaykygXHk/mIBznTH5FqPk9BpC0ncGlXTsbUEboI&#10;8Fv3Lrw7soBE3zOcJCbyD2QcYuPL4OZbJEoSUxdMj+iTLhOBxz8UhX99T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JBHD04YAgAAMQQAAA4AAAAAAAAAAAAAAAAALgIAAGRycy9lMm9Eb2MueG1sUEsBAi0AFAAGAAgA&#10;AAAhAGk6TznbAAAABAEAAA8AAAAAAAAAAAAAAAAAcgQAAGRycy9kb3ducmV2LnhtbFBLBQYAAAAA&#10;BAAEAPMAAAB6BQAAAAA=&#10;" o:allowincell="f" filled="f" stroked="f" strokeweight=".5pt">
              <v:textbox style="mso-fit-shape-to-text:t">
                <w:txbxContent>
                  <w:p w14:paraId="2343B7E1" w14:textId="1CD6448E" w:rsidR="005412AF" w:rsidRPr="00984274" w:rsidRDefault="005412AF" w:rsidP="00984274">
                    <w:pPr>
                      <w:jc w:val="center"/>
                      <w:rPr>
                        <w:b/>
                        <w:color w:val="FF0000"/>
                        <w:sz w:val="24"/>
                      </w:rPr>
                    </w:pPr>
                    <w:r w:rsidRPr="00984274">
                      <w:rPr>
                        <w:b/>
                        <w:color w:val="FF0000"/>
                        <w:sz w:val="24"/>
                      </w:rPr>
                      <w:fldChar w:fldCharType="begin"/>
                    </w:r>
                    <w:r w:rsidRPr="00984274">
                      <w:rPr>
                        <w:b/>
                        <w:color w:val="FF0000"/>
                        <w:sz w:val="24"/>
                      </w:rPr>
                      <w:instrText xml:space="preserve"> DOCPROPERTY PM_ProtectiveMarkingValue_Footer \* MERGEFORMAT </w:instrText>
                    </w:r>
                    <w:r w:rsidRPr="00984274">
                      <w:rPr>
                        <w:b/>
                        <w:color w:val="FF0000"/>
                        <w:sz w:val="24"/>
                      </w:rPr>
                      <w:fldChar w:fldCharType="separate"/>
                    </w:r>
                    <w:r w:rsidR="000B0564">
                      <w:rPr>
                        <w:b/>
                        <w:color w:val="FF0000"/>
                        <w:sz w:val="24"/>
                      </w:rPr>
                      <w:t>OFFICIAL</w:t>
                    </w:r>
                    <w:r w:rsidRPr="00984274">
                      <w:rPr>
                        <w:b/>
                        <w:color w:val="FF0000"/>
                        <w:sz w:val="24"/>
                      </w:rPr>
                      <w:fldChar w:fldCharType="end"/>
                    </w:r>
                  </w:p>
                </w:txbxContent>
              </v:textbox>
              <w10:wrap anchorx="margin" anchory="margin"/>
              <w10:anchorlock/>
            </v:shape>
          </w:pict>
        </mc:Fallback>
      </mc:AlternateContent>
    </w:r>
    <w:r w:rsidR="005412AF">
      <w:rPr>
        <w:rStyle w:val="PageNumber"/>
      </w:rPr>
      <w:fldChar w:fldCharType="begin" w:fldLock="1"/>
    </w:r>
    <w:r w:rsidR="005412AF">
      <w:rPr>
        <w:rStyle w:val="PageNumber"/>
      </w:rPr>
      <w:instrText xml:space="preserve"> DOCPROPERTY bjFooterEvenPageDocProperty \* MERGEFORMAT </w:instrText>
    </w:r>
    <w:r w:rsidR="005412AF">
      <w:rPr>
        <w:rStyle w:val="PageNumber"/>
      </w:rPr>
      <w:fldChar w:fldCharType="separate"/>
    </w:r>
  </w:p>
  <w:p w14:paraId="35318F00" w14:textId="645830C5" w:rsidR="005412AF" w:rsidRDefault="005412AF" w:rsidP="009A7C8A">
    <w:pPr>
      <w:pStyle w:val="Footer"/>
      <w:framePr w:wrap="around" w:vAnchor="text" w:hAnchor="margin" w:xAlign="center" w:y="1"/>
      <w:jc w:val="center"/>
      <w:rPr>
        <w:rStyle w:val="PageNumber"/>
      </w:rPr>
    </w:pPr>
    <w:r w:rsidRPr="00A42569">
      <w:rPr>
        <w:rStyle w:val="PageNumber"/>
        <w:rFonts w:ascii="Calibri" w:hAnsi="Calibri" w:cs="Calibri"/>
        <w:b/>
        <w:color w:val="F00000"/>
        <w:sz w:val="24"/>
      </w:rPr>
      <w:t>OFFICIAL</w:t>
    </w:r>
    <w:r>
      <w:rPr>
        <w:rStyle w:val="PageNumber"/>
      </w:rPr>
      <w:t xml:space="preserve"> </w: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sidR="00B45729">
      <w:rPr>
        <w:rStyle w:val="PageNumber"/>
        <w:noProof/>
      </w:rPr>
      <w:t>25</w:t>
    </w:r>
    <w:r>
      <w:rPr>
        <w:rStyle w:val="PageNumber"/>
      </w:rPr>
      <w:fldChar w:fldCharType="end"/>
    </w:r>
  </w:p>
  <w:p w14:paraId="4947B95C" w14:textId="77777777" w:rsidR="005412AF" w:rsidRDefault="005412AF" w:rsidP="009A7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4911C" w14:textId="7E00D660" w:rsidR="005412AF" w:rsidRDefault="00687FA8" w:rsidP="001C27A3">
    <w:pPr>
      <w:pStyle w:val="Footer"/>
      <w:framePr w:wrap="around" w:vAnchor="text" w:hAnchor="margin" w:xAlign="center" w:y="1"/>
      <w:rPr>
        <w:rStyle w:val="PageNumber"/>
      </w:rPr>
    </w:pPr>
    <w:r>
      <w:rPr>
        <w:noProof/>
        <w:lang w:val="en-AU" w:eastAsia="en-AU" w:bidi="ar-SA"/>
      </w:rPr>
      <mc:AlternateContent>
        <mc:Choice Requires="wps">
          <w:drawing>
            <wp:anchor distT="0" distB="0" distL="114300" distR="114300" simplePos="0" relativeHeight="251658624" behindDoc="0" locked="1" layoutInCell="0" allowOverlap="1" wp14:anchorId="534794E0" wp14:editId="2D3CE137">
              <wp:simplePos x="0" y="0"/>
              <wp:positionH relativeFrom="margin">
                <wp:align>center</wp:align>
              </wp:positionH>
              <wp:positionV relativeFrom="bottomMargin">
                <wp:align>center</wp:align>
              </wp:positionV>
              <wp:extent cx="892175" cy="273050"/>
              <wp:effectExtent l="0" t="0" r="0" b="0"/>
              <wp:wrapNone/>
              <wp:docPr id="357" name="Text Box 35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F7481" w14:textId="789467F5"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PM_ProtectiveMarkingValue_Footer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4794E0" id="_x0000_t202" coordsize="21600,21600" o:spt="202" path="m,l,21600r21600,l21600,xe">
              <v:stroke joinstyle="miter"/>
              <v:path gradientshapeok="t" o:connecttype="rect"/>
            </v:shapetype>
            <v:shape id="Text Box 357" o:spid="_x0000_s1097" type="#_x0000_t202" style="position:absolute;margin-left:0;margin-top:0;width:70.25pt;height:21.5pt;z-index:25165862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s4ujSGQIAADEEAAAOAAAAAAAAAAAAAAAAAC4CAABkcnMvZTJvRG9jLnhtbFBLAQItABQABgAI&#10;AAAAIQBpOk852wAAAAQBAAAPAAAAAAAAAAAAAAAAAHMEAABkcnMvZG93bnJldi54bWxQSwUGAAAA&#10;AAQABADzAAAAewUAAAAA&#10;" o:allowincell="f" filled="f" stroked="f" strokeweight=".5pt">
              <v:textbox style="mso-fit-shape-to-text:t">
                <w:txbxContent>
                  <w:p w14:paraId="352F7481" w14:textId="789467F5"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PM_ProtectiveMarkingValue_Footer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v:textbox>
              <w10:wrap anchorx="margin" anchory="margin"/>
              <w10:anchorlock/>
            </v:shape>
          </w:pict>
        </mc:Fallback>
      </mc:AlternateContent>
    </w:r>
    <w:r w:rsidR="00C436A5">
      <w:rPr>
        <w:noProof/>
        <w:lang w:val="en-AU" w:eastAsia="en-AU" w:bidi="ar-SA"/>
      </w:rPr>
      <mc:AlternateContent>
        <mc:Choice Requires="wps">
          <w:drawing>
            <wp:anchor distT="0" distB="0" distL="114300" distR="114300" simplePos="0" relativeHeight="251658578" behindDoc="0" locked="0" layoutInCell="1" allowOverlap="1" wp14:anchorId="0D4BA647" wp14:editId="6DA2DD09">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323" name="Text Box 32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0066958" w14:textId="77777777" w:rsidR="00C436A5" w:rsidRDefault="00C436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4BA647" id="Text Box 323" o:spid="_x0000_s1098" type="#_x0000_t202" style="position:absolute;margin-left:296.5pt;margin-top:795pt;width:110pt;height:36pt;z-index:251658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eJ1WtS0CAABcBAAADgAAAAAAAAAAAAAAAAAuAgAA&#10;ZHJzL2Uyb0RvYy54bWxQSwECLQAUAAYACAAAACEAPAyPSeAAAAANAQAADwAAAAAAAAAAAAAAAACH&#10;BAAAZHJzL2Rvd25yZXYueG1sUEsFBgAAAAAEAAQA8wAAAJQFAAAAAA==&#10;" filled="f" strokeweight=".5pt">
              <v:textbox>
                <w:txbxContent>
                  <w:p w14:paraId="10066958" w14:textId="77777777" w:rsidR="00C436A5" w:rsidRDefault="00C436A5"/>
                </w:txbxContent>
              </v:textbox>
              <w10:wrap type="through"/>
            </v:shape>
          </w:pict>
        </mc:Fallback>
      </mc:AlternateContent>
    </w:r>
    <w:r w:rsidR="00B85B66">
      <w:rPr>
        <w:noProof/>
        <w:lang w:val="en-AU" w:eastAsia="en-AU" w:bidi="ar-SA"/>
      </w:rPr>
      <mc:AlternateContent>
        <mc:Choice Requires="wps">
          <w:drawing>
            <wp:anchor distT="0" distB="0" distL="114300" distR="114300" simplePos="0" relativeHeight="251658568" behindDoc="0" locked="1" layoutInCell="0" allowOverlap="1" wp14:anchorId="0F5583BF" wp14:editId="29856F54">
              <wp:simplePos x="0" y="0"/>
              <wp:positionH relativeFrom="margin">
                <wp:align>center</wp:align>
              </wp:positionH>
              <wp:positionV relativeFrom="bottomMargin">
                <wp:align>center</wp:align>
              </wp:positionV>
              <wp:extent cx="892175" cy="273050"/>
              <wp:effectExtent l="0" t="0" r="0" b="0"/>
              <wp:wrapNone/>
              <wp:docPr id="344" name="Text Box 34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E5221" w14:textId="22EF6270"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PM_ProtectiveMarkingValue_Footer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5583BF" id="Text Box 344" o:spid="_x0000_s1099" type="#_x0000_t202" style="position:absolute;margin-left:0;margin-top:0;width:70.25pt;height:21.5pt;z-index:25165856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Yw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6Os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VrlYwGQIAADEEAAAOAAAAAAAAAAAAAAAAAC4CAABkcnMvZTJvRG9jLnhtbFBLAQItABQABgAI&#10;AAAAIQBpOk852wAAAAQBAAAPAAAAAAAAAAAAAAAAAHMEAABkcnMvZG93bnJldi54bWxQSwUGAAAA&#10;AAQABADzAAAAewUAAAAA&#10;" o:allowincell="f" filled="f" stroked="f" strokeweight=".5pt">
              <v:textbox style="mso-fit-shape-to-text:t">
                <w:txbxContent>
                  <w:p w14:paraId="7ADE5221" w14:textId="22EF6270"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PM_ProtectiveMarkingValue_Footer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v:textbox>
              <w10:wrap anchorx="margin" anchory="margin"/>
              <w10:anchorlock/>
            </v:shape>
          </w:pict>
        </mc:Fallback>
      </mc:AlternateContent>
    </w:r>
    <w:r w:rsidR="00DC0E8B">
      <w:rPr>
        <w:noProof/>
        <w:lang w:val="en-AU" w:eastAsia="en-AU" w:bidi="ar-SA"/>
      </w:rPr>
      <mc:AlternateContent>
        <mc:Choice Requires="wps">
          <w:drawing>
            <wp:anchor distT="0" distB="0" distL="114300" distR="114300" simplePos="0" relativeHeight="251658558" behindDoc="0" locked="1" layoutInCell="0" allowOverlap="1" wp14:anchorId="56AF30E2" wp14:editId="7B9EF0A5">
              <wp:simplePos x="0" y="0"/>
              <wp:positionH relativeFrom="margin">
                <wp:align>center</wp:align>
              </wp:positionH>
              <wp:positionV relativeFrom="bottomMargin">
                <wp:align>center</wp:align>
              </wp:positionV>
              <wp:extent cx="892175" cy="273050"/>
              <wp:effectExtent l="0" t="0" r="0" b="0"/>
              <wp:wrapNone/>
              <wp:docPr id="329" name="Text Box 32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72AFF3" w14:textId="08E758FC"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PM_ProtectiveMarkingValue_Footer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AF30E2" id="Text Box 329" o:spid="_x0000_s1100" type="#_x0000_t202" style="position:absolute;margin-left:0;margin-top:0;width:70.25pt;height:21.5pt;z-index:25165855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JQGgIAADE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MjrNsYZyT+N5ODAfnFzU1MRS&#10;BHwVnqimiUi++EKLNkDF4GhxVoH/+bf7GE8MkJezlqRTcEva5sx8t8TM/WA0ikpLh9F4MqSDv/as&#10;rz122zwCaXNA38TJZMZ4NCdTe2jeSePzWJNcwkqqXHA8mY94kDP9Eanm8xRE2nICl3blZEwdoYsA&#10;v3XvwrsjC0j0PcNJYiL/QMYhNr4Mbr5FoiQxFWE+YHpEn3SZCDz+oSj863OKuvz02S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o9kCUBoCAAAxBAAADgAAAAAAAAAAAAAAAAAuAgAAZHJzL2Uyb0RvYy54bWxQSwECLQAUAAYA&#10;CAAAACEAaTpPOdsAAAAEAQAADwAAAAAAAAAAAAAAAAB0BAAAZHJzL2Rvd25yZXYueG1sUEsFBgAA&#10;AAAEAAQA8wAAAHwFAAAAAA==&#10;" o:allowincell="f" filled="f" stroked="f" strokeweight=".5pt">
              <v:textbox style="mso-fit-shape-to-text:t">
                <w:txbxContent>
                  <w:p w14:paraId="6972AFF3" w14:textId="08E758FC"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PM_ProtectiveMarkingValue_Footer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v:textbox>
              <w10:wrap anchorx="margin" anchory="margin"/>
              <w10:anchorlock/>
            </v:shape>
          </w:pict>
        </mc:Fallback>
      </mc:AlternateContent>
    </w:r>
    <w:r w:rsidR="00015734">
      <w:rPr>
        <w:noProof/>
        <w:lang w:val="en-AU" w:eastAsia="en-AU" w:bidi="ar-SA"/>
      </w:rPr>
      <mc:AlternateContent>
        <mc:Choice Requires="wps">
          <w:drawing>
            <wp:anchor distT="0" distB="0" distL="114300" distR="114300" simplePos="0" relativeHeight="251658548" behindDoc="0" locked="0" layoutInCell="1" allowOverlap="1" wp14:anchorId="0F5AECF7" wp14:editId="7F636427">
              <wp:simplePos x="0" y="0"/>
              <wp:positionH relativeFrom="column">
                <wp:posOffset>3762375</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251" name="Text Box 25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8CDDD38" w14:textId="77777777" w:rsidR="00015734" w:rsidRDefault="00015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5AECF7" id="Text Box 251" o:spid="_x0000_s1101" type="#_x0000_t202" style="position:absolute;margin-left:296.25pt;margin-top:795pt;width:110pt;height:36pt;z-index:2516585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vyLQIAAFwEAAAOAAAAZHJzL2Uyb0RvYy54bWysVN9v2jAQfp+0/8Hy+0hooaw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" filled="f" strokeweight=".5pt">
              <v:textbox>
                <w:txbxContent>
                  <w:p w14:paraId="78CDDD38" w14:textId="77777777" w:rsidR="00015734" w:rsidRDefault="00015734"/>
                </w:txbxContent>
              </v:textbox>
              <w10:wrap type="through"/>
            </v:shape>
          </w:pict>
        </mc:Fallback>
      </mc:AlternateContent>
    </w:r>
    <w:r w:rsidR="00B87CF9">
      <w:rPr>
        <w:noProof/>
        <w:lang w:val="en-AU" w:eastAsia="en-AU" w:bidi="ar-SA"/>
      </w:rPr>
      <mc:AlternateContent>
        <mc:Choice Requires="wps">
          <w:drawing>
            <wp:anchor distT="0" distB="0" distL="114300" distR="114300" simplePos="0" relativeHeight="251658538" behindDoc="0" locked="0" layoutInCell="1" allowOverlap="1" wp14:anchorId="391D35DB" wp14:editId="6BFD1298">
              <wp:simplePos x="0" y="0"/>
              <wp:positionH relativeFrom="column">
                <wp:posOffset>3762375</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281" name="Text Box 28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D8FE45B" w14:textId="77777777" w:rsidR="00B87CF9" w:rsidRDefault="00B87C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1D35DB" id="Text Box 281" o:spid="_x0000_s1102" type="#_x0000_t202" style="position:absolute;margin-left:296.25pt;margin-top:795pt;width:110pt;height:36pt;z-index:2516585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" filled="f" strokeweight=".5pt">
              <v:textbox>
                <w:txbxContent>
                  <w:p w14:paraId="4D8FE45B" w14:textId="77777777" w:rsidR="00B87CF9" w:rsidRDefault="00B87CF9"/>
                </w:txbxContent>
              </v:textbox>
              <w10:wrap type="through"/>
            </v:shape>
          </w:pict>
        </mc:Fallback>
      </mc:AlternateContent>
    </w:r>
    <w:r w:rsidR="00AF3A7E">
      <w:rPr>
        <w:noProof/>
        <w:lang w:val="en-AU" w:eastAsia="en-AU" w:bidi="ar-SA"/>
      </w:rPr>
      <mc:AlternateContent>
        <mc:Choice Requires="wps">
          <w:drawing>
            <wp:anchor distT="0" distB="0" distL="114300" distR="114300" simplePos="0" relativeHeight="251658499" behindDoc="0" locked="1" layoutInCell="0" allowOverlap="1" wp14:anchorId="3D24ABEA" wp14:editId="5E9A3B09">
              <wp:simplePos x="0" y="0"/>
              <wp:positionH relativeFrom="margin">
                <wp:align>center</wp:align>
              </wp:positionH>
              <wp:positionV relativeFrom="bottomMargin">
                <wp:align>center</wp:align>
              </wp:positionV>
              <wp:extent cx="892175" cy="273050"/>
              <wp:effectExtent l="0" t="0" r="0" b="0"/>
              <wp:wrapNone/>
              <wp:docPr id="269" name="Text Box 26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9B80D3" w14:textId="14F009C5"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PM_ProtectiveMarkingValue_Footer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24ABEA" id="Text Box 269" o:spid="_x0000_s1103" type="#_x0000_t202" style="position:absolute;margin-left:0;margin-top:0;width:70.25pt;height:21.5pt;z-index:25165849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suGgIAADE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MjnNsYZyT+N5ODAfnFzU1MRS&#10;BHwVnqimiUi++EKLNkDF4GhxVoH/+bf7GE8MkJezlqRTcEva5sx8t8TM/WA0ikpLh9F4MqSDv/as&#10;rz122zwCaXNA38TJZMZ4NCdTe2jeSePzWJNcwkqqXHA8mY94kDP9Eanm8xRE2nICl3blZEwdoYsA&#10;v3XvwrsjC0j0PcNJYiL/QMYhNr4Mbr5FoiQxFWE+YHpEn3SZCDz+oSj863OKuvz02S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pjBbLhoCAAAxBAAADgAAAAAAAAAAAAAAAAAuAgAAZHJzL2Uyb0RvYy54bWxQSwECLQAUAAYA&#10;CAAAACEAaTpPOdsAAAAEAQAADwAAAAAAAAAAAAAAAAB0BAAAZHJzL2Rvd25yZXYueG1sUEsFBgAA&#10;AAAEAAQA8wAAAHwFAAAAAA==&#10;" o:allowincell="f" filled="f" stroked="f" strokeweight=".5pt">
              <v:textbox style="mso-fit-shape-to-text:t">
                <w:txbxContent>
                  <w:p w14:paraId="0D9B80D3" w14:textId="14F009C5"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PM_ProtectiveMarkingValue_Footer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v:textbox>
              <w10:wrap anchorx="margin" anchory="margin"/>
              <w10:anchorlock/>
            </v:shape>
          </w:pict>
        </mc:Fallback>
      </mc:AlternateContent>
    </w:r>
    <w:r w:rsidR="00770AD0">
      <w:rPr>
        <w:noProof/>
        <w:lang w:val="en-AU" w:eastAsia="en-AU" w:bidi="ar-SA"/>
      </w:rPr>
      <mc:AlternateContent>
        <mc:Choice Requires="wps">
          <w:drawing>
            <wp:anchor distT="0" distB="0" distL="114300" distR="114300" simplePos="0" relativeHeight="251658490" behindDoc="0" locked="1" layoutInCell="0" allowOverlap="1" wp14:anchorId="6021CBBE" wp14:editId="3E1A912B">
              <wp:simplePos x="0" y="0"/>
              <wp:positionH relativeFrom="margin">
                <wp:align>center</wp:align>
              </wp:positionH>
              <wp:positionV relativeFrom="bottomMargin">
                <wp:align>center</wp:align>
              </wp:positionV>
              <wp:extent cx="892175" cy="273050"/>
              <wp:effectExtent l="0" t="0" r="0" b="0"/>
              <wp:wrapNone/>
              <wp:docPr id="257" name="Text Box 25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060929" w14:textId="1AE06A37"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PM_ProtectiveMarkingValue_Footer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21CBBE" id="Text Box 257" o:spid="_x0000_s1104" type="#_x0000_t202" style="position:absolute;margin-left:0;margin-top:0;width:70.25pt;height:21.5pt;z-index:25165849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9nsUchoCAAAxBAAADgAAAAAAAAAAAAAAAAAuAgAAZHJzL2Uyb0RvYy54bWxQSwECLQAUAAYA&#10;CAAAACEAaTpPOdsAAAAEAQAADwAAAAAAAAAAAAAAAAB0BAAAZHJzL2Rvd25yZXYueG1sUEsFBgAA&#10;AAAEAAQA8wAAAHwFAAAAAA==&#10;" o:allowincell="f" filled="f" stroked="f" strokeweight=".5pt">
              <v:textbox style="mso-fit-shape-to-text:t">
                <w:txbxContent>
                  <w:p w14:paraId="09060929" w14:textId="1AE06A37"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PM_ProtectiveMarkingValue_Footer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v:textbox>
              <w10:wrap anchorx="margin" anchory="margin"/>
              <w10:anchorlock/>
            </v:shape>
          </w:pict>
        </mc:Fallback>
      </mc:AlternateContent>
    </w:r>
    <w:r w:rsidR="001E4AF9">
      <w:rPr>
        <w:noProof/>
        <w:lang w:val="en-AU" w:eastAsia="en-AU" w:bidi="ar-SA"/>
      </w:rPr>
      <mc:AlternateContent>
        <mc:Choice Requires="wps">
          <w:drawing>
            <wp:anchor distT="0" distB="0" distL="114300" distR="114300" simplePos="0" relativeHeight="251658481" behindDoc="0" locked="1" layoutInCell="0" allowOverlap="1" wp14:anchorId="24B9D2E1" wp14:editId="644DA6E2">
              <wp:simplePos x="0" y="0"/>
              <wp:positionH relativeFrom="margin">
                <wp:align>center</wp:align>
              </wp:positionH>
              <wp:positionV relativeFrom="bottomMargin">
                <wp:align>center</wp:align>
              </wp:positionV>
              <wp:extent cx="892175" cy="273050"/>
              <wp:effectExtent l="0" t="0" r="0" b="0"/>
              <wp:wrapNone/>
              <wp:docPr id="203" name="Text Box 20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303C21" w14:textId="6E4DE625"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PM_ProtectiveMarkingValue_Footer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B9D2E1" id="Text Box 203" o:spid="_x0000_s1105" type="#_x0000_t202" style="position:absolute;margin-left:0;margin-top:0;width:70.25pt;height:21.5pt;z-index:25165848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yt7z7hoCAAAxBAAADgAAAAAAAAAAAAAAAAAuAgAAZHJzL2Uyb0RvYy54bWxQSwECLQAUAAYA&#10;CAAAACEAaTpPOdsAAAAEAQAADwAAAAAAAAAAAAAAAAB0BAAAZHJzL2Rvd25yZXYueG1sUEsFBgAA&#10;AAAEAAQA8wAAAHwFAAAAAA==&#10;" o:allowincell="f" filled="f" stroked="f" strokeweight=".5pt">
              <v:textbox style="mso-fit-shape-to-text:t">
                <w:txbxContent>
                  <w:p w14:paraId="0B303C21" w14:textId="6E4DE625"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PM_ProtectiveMarkingValue_Footer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v:textbox>
              <w10:wrap anchorx="margin" anchory="margin"/>
              <w10:anchorlock/>
            </v:shape>
          </w:pict>
        </mc:Fallback>
      </mc:AlternateContent>
    </w:r>
    <w:r w:rsidR="00A354C8">
      <w:rPr>
        <w:noProof/>
        <w:lang w:val="en-AU" w:eastAsia="en-AU" w:bidi="ar-SA"/>
      </w:rPr>
      <mc:AlternateContent>
        <mc:Choice Requires="wps">
          <w:drawing>
            <wp:anchor distT="0" distB="0" distL="114300" distR="114300" simplePos="0" relativeHeight="251658472" behindDoc="0" locked="1" layoutInCell="0" allowOverlap="1" wp14:anchorId="28CA8D84" wp14:editId="176867DA">
              <wp:simplePos x="0" y="0"/>
              <wp:positionH relativeFrom="margin">
                <wp:align>center</wp:align>
              </wp:positionH>
              <wp:positionV relativeFrom="bottomMargin">
                <wp:align>center</wp:align>
              </wp:positionV>
              <wp:extent cx="892175" cy="273050"/>
              <wp:effectExtent l="0" t="0" r="0" b="0"/>
              <wp:wrapNone/>
              <wp:docPr id="241" name="Text Box 24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F7DB69" w14:textId="66D25F69"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PM_ProtectiveMarkingValue_Footer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CA8D84" id="Text Box 241" o:spid="_x0000_s1106" type="#_x0000_t202" style="position:absolute;margin-left:0;margin-top:0;width:70.25pt;height:21.5pt;z-index:2516584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gl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cU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C9ZOCUYAgAAMQQAAA4AAAAAAAAAAAAAAAAALgIAAGRycy9lMm9Eb2MueG1sUEsBAi0AFAAGAAgA&#10;AAAhAGk6TznbAAAABAEAAA8AAAAAAAAAAAAAAAAAcgQAAGRycy9kb3ducmV2LnhtbFBLBQYAAAAA&#10;BAAEAPMAAAB6BQAAAAA=&#10;" o:allowincell="f" filled="f" stroked="f" strokeweight=".5pt">
              <v:textbox style="mso-fit-shape-to-text:t">
                <w:txbxContent>
                  <w:p w14:paraId="39F7DB69" w14:textId="66D25F69"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PM_ProtectiveMarkingValue_Footer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v:textbox>
              <w10:wrap anchorx="margin" anchory="margin"/>
              <w10:anchorlock/>
            </v:shape>
          </w:pict>
        </mc:Fallback>
      </mc:AlternateContent>
    </w:r>
    <w:r w:rsidR="0079577C">
      <w:rPr>
        <w:noProof/>
        <w:lang w:val="en-AU" w:eastAsia="en-AU" w:bidi="ar-SA"/>
      </w:rPr>
      <mc:AlternateContent>
        <mc:Choice Requires="wps">
          <w:drawing>
            <wp:anchor distT="0" distB="0" distL="114300" distR="114300" simplePos="0" relativeHeight="251658463" behindDoc="0" locked="1" layoutInCell="0" allowOverlap="1" wp14:anchorId="4A9EE61E" wp14:editId="56E8FEE7">
              <wp:simplePos x="0" y="0"/>
              <wp:positionH relativeFrom="margin">
                <wp:align>center</wp:align>
              </wp:positionH>
              <wp:positionV relativeFrom="bottomMargin">
                <wp:align>center</wp:align>
              </wp:positionV>
              <wp:extent cx="892175" cy="273050"/>
              <wp:effectExtent l="0" t="0" r="0" b="0"/>
              <wp:wrapNone/>
              <wp:docPr id="221" name="Text Box 22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53575" w14:textId="23AB378D"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PM_ProtectiveMarkingValue_Footer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9EE61E" id="Text Box 221" o:spid="_x0000_s1107" type="#_x0000_t202" style="position:absolute;margin-left:0;margin-top:0;width:70.25pt;height:21.5pt;z-index:25165846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BP837kYAgAAMQQAAA4AAAAAAAAAAAAAAAAALgIAAGRycy9lMm9Eb2MueG1sUEsBAi0AFAAGAAgA&#10;AAAhAGk6TznbAAAABAEAAA8AAAAAAAAAAAAAAAAAcgQAAGRycy9kb3ducmV2LnhtbFBLBQYAAAAA&#10;BAAEAPMAAAB6BQAAAAA=&#10;" o:allowincell="f" filled="f" stroked="f" strokeweight=".5pt">
              <v:textbox style="mso-fit-shape-to-text:t">
                <w:txbxContent>
                  <w:p w14:paraId="7F153575" w14:textId="23AB378D"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PM_ProtectiveMarkingValue_Footer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v:textbox>
              <w10:wrap anchorx="margin" anchory="margin"/>
              <w10:anchorlock/>
            </v:shape>
          </w:pict>
        </mc:Fallback>
      </mc:AlternateContent>
    </w:r>
    <w:r w:rsidR="00031DE2">
      <w:rPr>
        <w:noProof/>
        <w:lang w:val="en-AU" w:eastAsia="en-AU" w:bidi="ar-SA"/>
      </w:rPr>
      <mc:AlternateContent>
        <mc:Choice Requires="wps">
          <w:drawing>
            <wp:anchor distT="0" distB="0" distL="114300" distR="114300" simplePos="0" relativeHeight="251658454" behindDoc="0" locked="1" layoutInCell="0" allowOverlap="1" wp14:anchorId="7951A149" wp14:editId="35772311">
              <wp:simplePos x="0" y="0"/>
              <wp:positionH relativeFrom="margin">
                <wp:align>center</wp:align>
              </wp:positionH>
              <wp:positionV relativeFrom="bottomMargin">
                <wp:align>center</wp:align>
              </wp:positionV>
              <wp:extent cx="892175" cy="273050"/>
              <wp:effectExtent l="0" t="0" r="0" b="0"/>
              <wp:wrapNone/>
              <wp:docPr id="188" name="Text Box 18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2737F9" w14:textId="704B9CAB"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PM_ProtectiveMarkingValue_Footer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1A149" id="Text Box 188" o:spid="_x0000_s1108" type="#_x0000_t202" style="position:absolute;margin-left:0;margin-top:0;width:70.25pt;height:21.5pt;z-index:25165845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bHGQIAADE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OkpPc6wp32M8SwfmnZGLCk0s&#10;hfOvwoJqTAT5+hcsRU0oRkeLs5Lsz7/dh3gwAC9nLaSTcQ1tc1Z/12DmfjAcBqXFw3A0TnGw1571&#10;tUdvm0eCNgf4JkZGM8T7+mQWlpp3aHweasIltETljPuT+egPcsYfkWo+j0HQlhF+qVdGhtQBugDw&#10;W/curDmy4EHfM50kJiY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WFYbHGQIAADEEAAAOAAAAAAAAAAAAAAAAAC4CAABkcnMvZTJvRG9jLnhtbFBLAQItABQABgAI&#10;AAAAIQBpOk852wAAAAQBAAAPAAAAAAAAAAAAAAAAAHMEAABkcnMvZG93bnJldi54bWxQSwUGAAAA&#10;AAQABADzAAAAewUAAAAA&#10;" o:allowincell="f" filled="f" stroked="f" strokeweight=".5pt">
              <v:textbox style="mso-fit-shape-to-text:t">
                <w:txbxContent>
                  <w:p w14:paraId="032737F9" w14:textId="704B9CAB"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PM_ProtectiveMarkingValue_Footer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v:textbox>
              <w10:wrap anchorx="margin" anchory="margin"/>
              <w10:anchorlock/>
            </v:shape>
          </w:pict>
        </mc:Fallback>
      </mc:AlternateContent>
    </w:r>
    <w:r w:rsidR="00EE0759">
      <w:rPr>
        <w:noProof/>
        <w:lang w:val="en-AU" w:eastAsia="en-AU" w:bidi="ar-SA"/>
      </w:rPr>
      <mc:AlternateContent>
        <mc:Choice Requires="wps">
          <w:drawing>
            <wp:anchor distT="0" distB="0" distL="114300" distR="114300" simplePos="0" relativeHeight="251658445" behindDoc="0" locked="0" layoutInCell="1" allowOverlap="1" wp14:anchorId="449E9DD9" wp14:editId="29BDB9E5">
              <wp:simplePos x="0" y="0"/>
              <wp:positionH relativeFrom="column">
                <wp:posOffset>3762375</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226" name="Text Box 22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5784E62" w14:textId="77777777" w:rsidR="00EE0759" w:rsidRDefault="00EE07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9E9DD9" id="Text Box 226" o:spid="_x0000_s1109" type="#_x0000_t202" style="position:absolute;margin-left:296.25pt;margin-top:795pt;width:110pt;height:36pt;z-index:2516584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" filled="f" strokeweight=".5pt">
              <v:textbox>
                <w:txbxContent>
                  <w:p w14:paraId="25784E62" w14:textId="77777777" w:rsidR="00EE0759" w:rsidRDefault="00EE0759"/>
                </w:txbxContent>
              </v:textbox>
              <w10:wrap type="through"/>
            </v:shape>
          </w:pict>
        </mc:Fallback>
      </mc:AlternateContent>
    </w:r>
    <w:r w:rsidR="009C49FA">
      <w:rPr>
        <w:noProof/>
        <w:lang w:val="en-AU" w:eastAsia="en-AU" w:bidi="ar-SA"/>
      </w:rPr>
      <mc:AlternateContent>
        <mc:Choice Requires="wps">
          <w:drawing>
            <wp:anchor distT="0" distB="0" distL="114300" distR="114300" simplePos="0" relativeHeight="251658436" behindDoc="0" locked="0" layoutInCell="1" allowOverlap="1" wp14:anchorId="2AF37218" wp14:editId="329AE6DF">
              <wp:simplePos x="0" y="0"/>
              <wp:positionH relativeFrom="column">
                <wp:posOffset>3762375</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131" name="Text Box 13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2B6CE81" w14:textId="77777777" w:rsidR="009C49FA" w:rsidRDefault="009C4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F37218" id="Text Box 131" o:spid="_x0000_s1110" type="#_x0000_t202" style="position:absolute;margin-left:296.25pt;margin-top:795pt;width:110pt;height:36pt;z-index:2516584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a+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" filled="f" strokeweight=".5pt">
              <v:textbox>
                <w:txbxContent>
                  <w:p w14:paraId="52B6CE81" w14:textId="77777777" w:rsidR="009C49FA" w:rsidRDefault="009C49FA"/>
                </w:txbxContent>
              </v:textbox>
              <w10:wrap type="through"/>
            </v:shape>
          </w:pict>
        </mc:Fallback>
      </mc:AlternateContent>
    </w:r>
    <w:r w:rsidR="00B42E2D">
      <w:rPr>
        <w:noProof/>
        <w:lang w:val="en-AU" w:eastAsia="en-AU" w:bidi="ar-SA"/>
      </w:rPr>
      <mc:AlternateContent>
        <mc:Choice Requires="wps">
          <w:drawing>
            <wp:anchor distT="0" distB="0" distL="114300" distR="114300" simplePos="0" relativeHeight="251658427" behindDoc="0" locked="1" layoutInCell="0" allowOverlap="1" wp14:anchorId="036C408B" wp14:editId="74CDDAF0">
              <wp:simplePos x="0" y="0"/>
              <wp:positionH relativeFrom="margin">
                <wp:align>center</wp:align>
              </wp:positionH>
              <wp:positionV relativeFrom="bottomMargin">
                <wp:align>center</wp:align>
              </wp:positionV>
              <wp:extent cx="892175" cy="2730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64A351" w14:textId="12C47C6C"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PM_ProtectiveMarkingValue_Footer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6C408B" id="Text Box 35" o:spid="_x0000_s1111" type="#_x0000_t202" style="position:absolute;margin-left:0;margin-top:0;width:70.25pt;height:21.5pt;z-index:25165842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Kn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Y1P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gYtKnGQIAADEEAAAOAAAAAAAAAAAAAAAAAC4CAABkcnMvZTJvRG9jLnhtbFBLAQItABQABgAI&#10;AAAAIQBpOk852wAAAAQBAAAPAAAAAAAAAAAAAAAAAHMEAABkcnMvZG93bnJldi54bWxQSwUGAAAA&#10;AAQABADzAAAAewUAAAAA&#10;" o:allowincell="f" filled="f" stroked="f" strokeweight=".5pt">
              <v:textbox style="mso-fit-shape-to-text:t">
                <w:txbxContent>
                  <w:p w14:paraId="1A64A351" w14:textId="12C47C6C"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PM_ProtectiveMarkingValue_Footer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418" behindDoc="0" locked="0" layoutInCell="1" allowOverlap="1" wp14:anchorId="47A73833" wp14:editId="06203720">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209" name="Text Box 20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EA2C10B"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73833" id="Text Box 209" o:spid="_x0000_s1112" type="#_x0000_t202" style="position:absolute;margin-left:296.5pt;margin-top:795pt;width:110pt;height:36pt;z-index:2516584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JbzYzy0CAABcBAAADgAAAAAAAAAAAAAAAAAuAgAA&#10;ZHJzL2Uyb0RvYy54bWxQSwECLQAUAAYACAAAACEAPAyPSeAAAAANAQAADwAAAAAAAAAAAAAAAACH&#10;BAAAZHJzL2Rvd25yZXYueG1sUEsFBgAAAAAEAAQA8wAAAJQFAAAAAA==&#10;" filled="f" strokeweight=".5pt">
              <v:textbox>
                <w:txbxContent>
                  <w:p w14:paraId="0EA2C10B"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409" behindDoc="0" locked="0" layoutInCell="1" allowOverlap="1" wp14:anchorId="6EE21DD0" wp14:editId="475A69D8">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99" name="Text Box 9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9ECA36C"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E21DD0" id="Text Box 99" o:spid="_x0000_s1113" type="#_x0000_t202" style="position:absolute;margin-left:296.5pt;margin-top:795pt;width:110pt;height:36pt;z-index:2516584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Wg6XGi0CAABcBAAADgAAAAAAAAAAAAAAAAAuAgAA&#10;ZHJzL2Uyb0RvYy54bWxQSwECLQAUAAYACAAAACEAPAyPSeAAAAANAQAADwAAAAAAAAAAAAAAAACH&#10;BAAAZHJzL2Rvd25yZXYueG1sUEsFBgAAAAAEAAQA8wAAAJQFAAAAAA==&#10;" filled="f" strokeweight=".5pt">
              <v:textbox>
                <w:txbxContent>
                  <w:p w14:paraId="09ECA36C"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400" behindDoc="0" locked="1" layoutInCell="0" allowOverlap="1" wp14:anchorId="49703640" wp14:editId="5F446940">
              <wp:simplePos x="0" y="0"/>
              <wp:positionH relativeFrom="margin">
                <wp:align>center</wp:align>
              </wp:positionH>
              <wp:positionV relativeFrom="bottomMargin">
                <wp:align>center</wp:align>
              </wp:positionV>
              <wp:extent cx="892175" cy="273050"/>
              <wp:effectExtent l="0" t="0" r="0" b="0"/>
              <wp:wrapNone/>
              <wp:docPr id="197" name="Text Box 19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00C10" w14:textId="11030B43"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PM_ProtectiveMarkingValue_Footer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703640" id="Text Box 197" o:spid="_x0000_s1114" type="#_x0000_t202" style="position:absolute;margin-left:0;margin-top:0;width:70.25pt;height:21.5pt;z-index:25165840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MZGQIAADE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jqanOdaU7zGepQPzzshlhSae&#10;hPOvwoJqTAT5+hcsRU0oRkeLs5Lsz7/dh3gwAC9nLaSTcQ1tc1Z/12Dmbj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JZSMZGQIAADEEAAAOAAAAAAAAAAAAAAAAAC4CAABkcnMvZTJvRG9jLnhtbFBLAQItABQABgAI&#10;AAAAIQBpOk852wAAAAQBAAAPAAAAAAAAAAAAAAAAAHMEAABkcnMvZG93bnJldi54bWxQSwUGAAAA&#10;AAQABADzAAAAewUAAAAA&#10;" o:allowincell="f" filled="f" stroked="f" strokeweight=".5pt">
              <v:textbox style="mso-fit-shape-to-text:t">
                <w:txbxContent>
                  <w:p w14:paraId="66700C10" w14:textId="11030B43"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PM_ProtectiveMarkingValue_Footer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91" behindDoc="0" locked="1" layoutInCell="0" allowOverlap="1" wp14:anchorId="68B1F781" wp14:editId="6B101662">
              <wp:simplePos x="0" y="0"/>
              <wp:positionH relativeFrom="margin">
                <wp:align>center</wp:align>
              </wp:positionH>
              <wp:positionV relativeFrom="bottomMargin">
                <wp:align>center</wp:align>
              </wp:positionV>
              <wp:extent cx="892175" cy="273050"/>
              <wp:effectExtent l="0" t="0" r="0" b="0"/>
              <wp:wrapNone/>
              <wp:docPr id="185" name="Text Box 18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13BB90" w14:textId="23C2BB4C"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PM_ProtectiveMarkingValue_Footer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B1F781" id="Text Box 185" o:spid="_x0000_s1115" type="#_x0000_t202" style="position:absolute;margin-left:0;margin-top:0;width:70.25pt;height:21.5pt;z-index:25165839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MSFGAIAADE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caOTnOsodzTeB4OzAcnFzU1sRQB&#10;X4Unqmkiki++0KINUDE4WpxV4H/+7T7GEwPk5awl6RTckrY5M98tMXM/GI2i0tJhNJ4M6eCvPetr&#10;j902j0DaHNA3cTKZMR7NydQemnfS+DzWJJewkioXHE/mIx7kTH9Eqvk8BZG2nMClXTkZU0foIsBv&#10;3bvw7sgCEn3PcJKYyD+QcYiNL4Obb5EoSUxFmA+YHtEnXSYCj38oCv/6nKIuP332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HXAxIUYAgAAMQQAAA4AAAAAAAAAAAAAAAAALgIAAGRycy9lMm9Eb2MueG1sUEsBAi0AFAAGAAgA&#10;AAAhAGk6TznbAAAABAEAAA8AAAAAAAAAAAAAAAAAcgQAAGRycy9kb3ducmV2LnhtbFBLBQYAAAAA&#10;BAAEAPMAAAB6BQAAAAA=&#10;" o:allowincell="f" filled="f" stroked="f" strokeweight=".5pt">
              <v:textbox style="mso-fit-shape-to-text:t">
                <w:txbxContent>
                  <w:p w14:paraId="6813BB90" w14:textId="23C2BB4C"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PM_ProtectiveMarkingValue_Footer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82" behindDoc="0" locked="1" layoutInCell="0" allowOverlap="1" wp14:anchorId="31800698" wp14:editId="4B7A2124">
              <wp:simplePos x="0" y="0"/>
              <wp:positionH relativeFrom="margin">
                <wp:align>center</wp:align>
              </wp:positionH>
              <wp:positionV relativeFrom="bottomMargin">
                <wp:align>center</wp:align>
              </wp:positionV>
              <wp:extent cx="892175" cy="273050"/>
              <wp:effectExtent l="0" t="0" r="0" b="0"/>
              <wp:wrapNone/>
              <wp:docPr id="173" name="Text Box 17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6E4F1" w14:textId="63E36384"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PM_ProtectiveMarkingValue_Footer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800698" id="Text Box 173" o:spid="_x0000_s1116" type="#_x0000_t202" style="position:absolute;margin-left:0;margin-top:0;width:70.25pt;height:21.5pt;z-index:25165838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A3CywoYAgAAMQQAAA4AAAAAAAAAAAAAAAAALgIAAGRycy9lMm9Eb2MueG1sUEsBAi0AFAAGAAgA&#10;AAAhAGk6TznbAAAABAEAAA8AAAAAAAAAAAAAAAAAcgQAAGRycy9kb3ducmV2LnhtbFBLBQYAAAAA&#10;BAAEAPMAAAB6BQAAAAA=&#10;" o:allowincell="f" filled="f" stroked="f" strokeweight=".5pt">
              <v:textbox style="mso-fit-shape-to-text:t">
                <w:txbxContent>
                  <w:p w14:paraId="2CD6E4F1" w14:textId="63E36384"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PM_ProtectiveMarkingValue_Footer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73" behindDoc="0" locked="1" layoutInCell="0" allowOverlap="1" wp14:anchorId="1E642E34" wp14:editId="0038EDD0">
              <wp:simplePos x="0" y="0"/>
              <wp:positionH relativeFrom="margin">
                <wp:align>center</wp:align>
              </wp:positionH>
              <wp:positionV relativeFrom="bottomMargin">
                <wp:align>center</wp:align>
              </wp:positionV>
              <wp:extent cx="892175" cy="273050"/>
              <wp:effectExtent l="0" t="0" r="0" b="0"/>
              <wp:wrapNone/>
              <wp:docPr id="161" name="Text Box 16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214B5A" w14:textId="79D05244"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PM_ProtectiveMarkingValue_Footer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642E34" id="Text Box 161" o:spid="_x0000_s1117" type="#_x0000_t202" style="position:absolute;margin-left:0;margin-top:0;width:70.25pt;height:21.5pt;z-index:25165837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xZyyWGQIAADEEAAAOAAAAAAAAAAAAAAAAAC4CAABkcnMvZTJvRG9jLnhtbFBLAQItABQABgAI&#10;AAAAIQBpOk852wAAAAQBAAAPAAAAAAAAAAAAAAAAAHMEAABkcnMvZG93bnJldi54bWxQSwUGAAAA&#10;AAQABADzAAAAewUAAAAA&#10;" o:allowincell="f" filled="f" stroked="f" strokeweight=".5pt">
              <v:textbox style="mso-fit-shape-to-text:t">
                <w:txbxContent>
                  <w:p w14:paraId="6B214B5A" w14:textId="79D05244"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PM_ProtectiveMarkingValue_Footer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64" behindDoc="0" locked="0" layoutInCell="1" allowOverlap="1" wp14:anchorId="15F3924B" wp14:editId="507E0A34">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92" name="Text Box 9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CAD34A6"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F3924B" id="Text Box 92" o:spid="_x0000_s1118" type="#_x0000_t202" style="position:absolute;margin-left:296.5pt;margin-top:795pt;width:110pt;height:36pt;z-index:2516583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vsLQIAAFwEAAAOAAAAZHJzL2Uyb0RvYy54bWysVN9v2jAQfp+0/8Hy+0igtB0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RFpr7C0CAABcBAAADgAAAAAAAAAAAAAAAAAuAgAA&#10;ZHJzL2Uyb0RvYy54bWxQSwECLQAUAAYACAAAACEAPAyPSeAAAAANAQAADwAAAAAAAAAAAAAAAACH&#10;BAAAZHJzL2Rvd25yZXYueG1sUEsFBgAAAAAEAAQA8wAAAJQFAAAAAA==&#10;" filled="f" strokeweight=".5pt">
              <v:textbox>
                <w:txbxContent>
                  <w:p w14:paraId="1CAD34A6"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55" behindDoc="0" locked="1" layoutInCell="0" allowOverlap="1" wp14:anchorId="682EB78C" wp14:editId="0B6C647B">
              <wp:simplePos x="0" y="0"/>
              <wp:positionH relativeFrom="margin">
                <wp:align>center</wp:align>
              </wp:positionH>
              <wp:positionV relativeFrom="bottomMargin">
                <wp:align>center</wp:align>
              </wp:positionV>
              <wp:extent cx="892175" cy="2730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A3D72D" w14:textId="00C57FD4"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PM_ProtectiveMarkingValue_Footer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2EB78C" id="Text Box 20" o:spid="_x0000_s1119" type="#_x0000_t202" style="position:absolute;margin-left:0;margin-top:0;width:70.25pt;height:21.5pt;z-index:25165835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IK5J0GQIAADEEAAAOAAAAAAAAAAAAAAAAAC4CAABkcnMvZTJvRG9jLnhtbFBLAQItABQABgAI&#10;AAAAIQBpOk852wAAAAQBAAAPAAAAAAAAAAAAAAAAAHMEAABkcnMvZG93bnJldi54bWxQSwUGAAAA&#10;AAQABADzAAAAewUAAAAA&#10;" o:allowincell="f" filled="f" stroked="f" strokeweight=".5pt">
              <v:textbox style="mso-fit-shape-to-text:t">
                <w:txbxContent>
                  <w:p w14:paraId="65A3D72D" w14:textId="00C57FD4"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PM_ProtectiveMarkingValue_Footer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46" behindDoc="0" locked="0" layoutInCell="1" allowOverlap="1" wp14:anchorId="2A041898" wp14:editId="7AF92881">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149" name="Text Box 14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E245AC2"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041898" id="Text Box 149" o:spid="_x0000_s1120" type="#_x0000_t202" style="position:absolute;margin-left:296.5pt;margin-top:795pt;width:110pt;height:36pt;z-index:2516583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LQ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Kq&#10;kk4nQ8MbqA6Ig4N+RLzlK4XxH5kPL8zhTGB/OOfhGQ+pAYuCo0RJDe7X396jPVKFWkpanLGS+p87&#10;5gQl+ptBEqfjySQOZbok4Chxl5rNpcbsmiVgp2PcKMuTiM4u6EGUDpo3XIdFzIoqZjjmLmkYxGXo&#10;Jx/XiYvFIhnhGFoWHs3a8hh6wPW1e2POHvkKyPQTDNPIine09bY9cYtdAKkSpxHoHtUj/jjCaSqO&#10;6xZ35PKerM4/hflvAA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hf1Zfi0CAABcBAAADgAAAAAAAAAAAAAAAAAuAgAA&#10;ZHJzL2Uyb0RvYy54bWxQSwECLQAUAAYACAAAACEAPAyPSeAAAAANAQAADwAAAAAAAAAAAAAAAACH&#10;BAAAZHJzL2Rvd25yZXYueG1sUEsFBgAAAAAEAAQA8wAAAJQFAAAAAA==&#10;" filled="f" strokeweight=".5pt">
              <v:textbox>
                <w:txbxContent>
                  <w:p w14:paraId="7E245AC2"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37" behindDoc="0" locked="0" layoutInCell="1" allowOverlap="1" wp14:anchorId="16FDC8B9" wp14:editId="3CE2DF4F">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137" name="Text Box 13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F537D4E"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FDC8B9" id="Text Box 137" o:spid="_x0000_s1121" type="#_x0000_t202" style="position:absolute;margin-left:296.5pt;margin-top:795pt;width:110pt;height:36pt;z-index:2516583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arLQIAAFwEAAAOAAAAZHJzL2Uyb0RvYy54bWysVN9v2jAQfp+0/8Hy+0hooR0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k8Wqy0CAABcBAAADgAAAAAAAAAAAAAAAAAuAgAA&#10;ZHJzL2Uyb0RvYy54bWxQSwECLQAUAAYACAAAACEAPAyPSeAAAAANAQAADwAAAAAAAAAAAAAAAACH&#10;BAAAZHJzL2Rvd25yZXYueG1sUEsFBgAAAAAEAAQA8wAAAJQFAAAAAA==&#10;" filled="f" strokeweight=".5pt">
              <v:textbox>
                <w:txbxContent>
                  <w:p w14:paraId="2F537D4E"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28" behindDoc="0" locked="0" layoutInCell="1" allowOverlap="1" wp14:anchorId="0F4BAD09" wp14:editId="5D362B0E">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125" name="Text Box 12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24B6E1A"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4BAD09" id="Text Box 125" o:spid="_x0000_s1122" type="#_x0000_t202" style="position:absolute;margin-left:296.5pt;margin-top:795pt;width:110pt;height:36pt;z-index:251658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Op+3Dy0CAABcBAAADgAAAAAAAAAAAAAAAAAuAgAA&#10;ZHJzL2Uyb0RvYy54bWxQSwECLQAUAAYACAAAACEAPAyPSeAAAAANAQAADwAAAAAAAAAAAAAAAACH&#10;BAAAZHJzL2Rvd25yZXYueG1sUEsFBgAAAAAEAAQA8wAAAJQFAAAAAA==&#10;" filled="f" strokeweight=".5pt">
              <v:textbox>
                <w:txbxContent>
                  <w:p w14:paraId="424B6E1A"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19" behindDoc="0" locked="0" layoutInCell="1" allowOverlap="1" wp14:anchorId="32017FC2" wp14:editId="596D9DD1">
              <wp:simplePos x="0" y="0"/>
              <wp:positionH relativeFrom="column">
                <wp:posOffset>3768918</wp:posOffset>
              </wp:positionH>
              <wp:positionV relativeFrom="paragraph">
                <wp:posOffset>10098157</wp:posOffset>
              </wp:positionV>
              <wp:extent cx="1397000" cy="457200"/>
              <wp:effectExtent l="0" t="0" r="12700" b="19050"/>
              <wp:wrapThrough wrapText="bothSides">
                <wp:wrapPolygon edited="0">
                  <wp:start x="0" y="0"/>
                  <wp:lineTo x="0" y="21600"/>
                  <wp:lineTo x="21502" y="21600"/>
                  <wp:lineTo x="21502" y="0"/>
                  <wp:lineTo x="0" y="0"/>
                </wp:wrapPolygon>
              </wp:wrapThrough>
              <wp:docPr id="113" name="Text Box 11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FCF002E"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017FC2" id="Text Box 113" o:spid="_x0000_s1123" type="#_x0000_t202" style="position:absolute;margin-left:296.75pt;margin-top:795.15pt;width:110pt;height:36pt;z-index:2516583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" filled="f" strokeweight=".5pt">
              <v:textbox>
                <w:txbxContent>
                  <w:p w14:paraId="6FCF002E"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12" behindDoc="0" locked="1" layoutInCell="0" allowOverlap="1" wp14:anchorId="73E3A87F" wp14:editId="152CA474">
              <wp:simplePos x="0" y="0"/>
              <wp:positionH relativeFrom="margin">
                <wp:align>center</wp:align>
              </wp:positionH>
              <wp:positionV relativeFrom="bottomMargin">
                <wp:align>center</wp:align>
              </wp:positionV>
              <wp:extent cx="892175" cy="273050"/>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483E4" w14:textId="3E8C26B7" w:rsidR="005412AF" w:rsidRPr="00EC18D2" w:rsidRDefault="005412AF" w:rsidP="00EC18D2">
                          <w:pPr>
                            <w:jc w:val="center"/>
                            <w:rPr>
                              <w:b/>
                              <w:color w:val="FF0000"/>
                              <w:sz w:val="24"/>
                            </w:rPr>
                          </w:pPr>
                          <w:r w:rsidRPr="00EC18D2">
                            <w:rPr>
                              <w:b/>
                              <w:color w:val="FF0000"/>
                              <w:sz w:val="24"/>
                            </w:rPr>
                            <w:fldChar w:fldCharType="begin"/>
                          </w:r>
                          <w:r w:rsidRPr="00EC18D2">
                            <w:rPr>
                              <w:b/>
                              <w:color w:val="FF0000"/>
                              <w:sz w:val="24"/>
                            </w:rPr>
                            <w:instrText xml:space="preserve"> DOCPROPERTY PM_ProtectiveMarkingValue_Footer \* MERGEFORMAT </w:instrText>
                          </w:r>
                          <w:r w:rsidRPr="00EC18D2">
                            <w:rPr>
                              <w:b/>
                              <w:color w:val="FF0000"/>
                              <w:sz w:val="24"/>
                            </w:rPr>
                            <w:fldChar w:fldCharType="separate"/>
                          </w:r>
                          <w:r w:rsidR="000B0564">
                            <w:rPr>
                              <w:b/>
                              <w:color w:val="FF0000"/>
                              <w:sz w:val="24"/>
                            </w:rPr>
                            <w:t>OFFICIAL</w:t>
                          </w:r>
                          <w:r w:rsidRPr="00EC18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E3A87F" id="Text Box 101" o:spid="_x0000_s1124" type="#_x0000_t202" style="position:absolute;margin-left:0;margin-top:0;width:70.25pt;height:21.5pt;z-index:25165831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a/7QNhoCAAAxBAAADgAAAAAAAAAAAAAAAAAuAgAAZHJzL2Uyb0RvYy54bWxQSwECLQAUAAYA&#10;CAAAACEAaTpPOdsAAAAEAQAADwAAAAAAAAAAAAAAAAB0BAAAZHJzL2Rvd25yZXYueG1sUEsFBgAA&#10;AAAEAAQA8wAAAHwFAAAAAA==&#10;" o:allowincell="f" filled="f" stroked="f" strokeweight=".5pt">
              <v:textbox style="mso-fit-shape-to-text:t">
                <w:txbxContent>
                  <w:p w14:paraId="0E3483E4" w14:textId="3E8C26B7" w:rsidR="005412AF" w:rsidRPr="00EC18D2" w:rsidRDefault="005412AF" w:rsidP="00EC18D2">
                    <w:pPr>
                      <w:jc w:val="center"/>
                      <w:rPr>
                        <w:b/>
                        <w:color w:val="FF0000"/>
                        <w:sz w:val="24"/>
                      </w:rPr>
                    </w:pPr>
                    <w:r w:rsidRPr="00EC18D2">
                      <w:rPr>
                        <w:b/>
                        <w:color w:val="FF0000"/>
                        <w:sz w:val="24"/>
                      </w:rPr>
                      <w:fldChar w:fldCharType="begin"/>
                    </w:r>
                    <w:r w:rsidRPr="00EC18D2">
                      <w:rPr>
                        <w:b/>
                        <w:color w:val="FF0000"/>
                        <w:sz w:val="24"/>
                      </w:rPr>
                      <w:instrText xml:space="preserve"> DOCPROPERTY PM_ProtectiveMarkingValue_Footer \* MERGEFORMAT </w:instrText>
                    </w:r>
                    <w:r w:rsidRPr="00EC18D2">
                      <w:rPr>
                        <w:b/>
                        <w:color w:val="FF0000"/>
                        <w:sz w:val="24"/>
                      </w:rPr>
                      <w:fldChar w:fldCharType="separate"/>
                    </w:r>
                    <w:r w:rsidR="000B0564">
                      <w:rPr>
                        <w:b/>
                        <w:color w:val="FF0000"/>
                        <w:sz w:val="24"/>
                      </w:rPr>
                      <w:t>OFFICIAL</w:t>
                    </w:r>
                    <w:r w:rsidRPr="00EC18D2">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05" behindDoc="0" locked="1" layoutInCell="0" allowOverlap="1" wp14:anchorId="0EF59CCC" wp14:editId="2B863D0D">
              <wp:simplePos x="0" y="0"/>
              <wp:positionH relativeFrom="margin">
                <wp:align>center</wp:align>
              </wp:positionH>
              <wp:positionV relativeFrom="bottomMargin">
                <wp:align>center</wp:align>
              </wp:positionV>
              <wp:extent cx="892175" cy="27305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124D1E" w14:textId="60409A7B"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PM_ProtectiveMarkingValue_Footer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F59CCC" id="Text Box 89" o:spid="_x0000_s1125" type="#_x0000_t202" style="position:absolute;margin-left:0;margin-top:0;width:70.25pt;height:21.5pt;z-index:25165830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V1s3qhoCAAAxBAAADgAAAAAAAAAAAAAAAAAuAgAAZHJzL2Uyb0RvYy54bWxQSwECLQAUAAYA&#10;CAAAACEAaTpPOdsAAAAEAQAADwAAAAAAAAAAAAAAAAB0BAAAZHJzL2Rvd25yZXYueG1sUEsFBgAA&#10;AAAEAAQA8wAAAHwFAAAAAA==&#10;" o:allowincell="f" filled="f" stroked="f" strokeweight=".5pt">
              <v:textbox style="mso-fit-shape-to-text:t">
                <w:txbxContent>
                  <w:p w14:paraId="31124D1E" w14:textId="60409A7B"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PM_ProtectiveMarkingValue_Footer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296" behindDoc="0" locked="0" layoutInCell="1" allowOverlap="1" wp14:anchorId="5C32ADD1" wp14:editId="794742DE">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77" name="Text Box 7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2B976D3"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32ADD1" id="Text Box 77" o:spid="_x0000_s1126" type="#_x0000_t202" style="position:absolute;margin-left:296.5pt;margin-top:795pt;width:110pt;height:36pt;z-index:251658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" filled="f" strokeweight=".5pt">
              <v:textbox>
                <w:txbxContent>
                  <w:p w14:paraId="32B976D3"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287" behindDoc="0" locked="1" layoutInCell="0" allowOverlap="1" wp14:anchorId="1147D101" wp14:editId="0C430C94">
              <wp:simplePos x="0" y="0"/>
              <wp:positionH relativeFrom="margin">
                <wp:align>center</wp:align>
              </wp:positionH>
              <wp:positionV relativeFrom="bottomMargin">
                <wp:align>center</wp:align>
              </wp:positionV>
              <wp:extent cx="892175" cy="27305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09C29" w14:textId="4511B2EB"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PM_ProtectiveMarkingValue_Footer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47D101" id="Text Box 65" o:spid="_x0000_s1127" type="#_x0000_t202" style="position:absolute;margin-left:0;margin-top:0;width:70.25pt;height:21.5pt;z-index:25165828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l+vjGQIAADIEAAAOAAAAAAAAAAAAAAAAAC4CAABkcnMvZTJvRG9jLnhtbFBLAQItABQABgAI&#10;AAAAIQBpOk852wAAAAQBAAAPAAAAAAAAAAAAAAAAAHMEAABkcnMvZG93bnJldi54bWxQSwUGAAAA&#10;AAQABADzAAAAewUAAAAA&#10;" o:allowincell="f" filled="f" stroked="f" strokeweight=".5pt">
              <v:textbox style="mso-fit-shape-to-text:t">
                <w:txbxContent>
                  <w:p w14:paraId="3B809C29" w14:textId="4511B2EB"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PM_ProtectiveMarkingValue_Footer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278" behindDoc="0" locked="1" layoutInCell="0" allowOverlap="1" wp14:anchorId="2A6DAAB5" wp14:editId="626D2706">
              <wp:simplePos x="0" y="0"/>
              <wp:positionH relativeFrom="margin">
                <wp:align>center</wp:align>
              </wp:positionH>
              <wp:positionV relativeFrom="bottomMargin">
                <wp:align>center</wp:align>
              </wp:positionV>
              <wp:extent cx="892175" cy="2730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38968" w14:textId="3A1D38BC"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PM_ProtectiveMarkingValue_Footer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6DAAB5" id="Text Box 53" o:spid="_x0000_s1128" type="#_x0000_t202" style="position:absolute;margin-left:0;margin-top:0;width:70.25pt;height:21.5pt;z-index:25165827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un6ynRoCAAAyBAAADgAAAAAAAAAAAAAAAAAuAgAAZHJzL2Uyb0RvYy54bWxQSwECLQAUAAYA&#10;CAAAACEAaTpPOdsAAAAEAQAADwAAAAAAAAAAAAAAAAB0BAAAZHJzL2Rvd25yZXYueG1sUEsFBgAA&#10;AAAEAAQA8wAAAHwFAAAAAA==&#10;" o:allowincell="f" filled="f" stroked="f" strokeweight=".5pt">
              <v:textbox style="mso-fit-shape-to-text:t">
                <w:txbxContent>
                  <w:p w14:paraId="28238968" w14:textId="3A1D38BC"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PM_ProtectiveMarkingValue_Footer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269" behindDoc="0" locked="1" layoutInCell="0" allowOverlap="1" wp14:anchorId="1DD85498" wp14:editId="27BE4580">
              <wp:simplePos x="0" y="0"/>
              <wp:positionH relativeFrom="margin">
                <wp:align>center</wp:align>
              </wp:positionH>
              <wp:positionV relativeFrom="bottomMargin">
                <wp:align>center</wp:align>
              </wp:positionV>
              <wp:extent cx="892175" cy="2730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853B6" w14:textId="09DE8522"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PM_ProtectiveMarkingValue_Footer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D85498" id="Text Box 41" o:spid="_x0000_s1129" type="#_x0000_t202" style="position:absolute;margin-left:0;margin-top:0;width:70.25pt;height:21.5pt;z-index:25165826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httVARoCAAAyBAAADgAAAAAAAAAAAAAAAAAuAgAAZHJzL2Uyb0RvYy54bWxQSwECLQAUAAYA&#10;CAAAACEAaTpPOdsAAAAEAQAADwAAAAAAAAAAAAAAAAB0BAAAZHJzL2Rvd25yZXYueG1sUEsFBgAA&#10;AAAEAAQA8wAAAHwFAAAAAA==&#10;" o:allowincell="f" filled="f" stroked="f" strokeweight=".5pt">
              <v:textbox style="mso-fit-shape-to-text:t">
                <w:txbxContent>
                  <w:p w14:paraId="6C6853B6" w14:textId="09DE8522"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PM_ProtectiveMarkingValue_Footer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260" behindDoc="0" locked="0" layoutInCell="1" allowOverlap="1" wp14:anchorId="13000C45" wp14:editId="122CF259">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29" name="Text Box 2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6866BE5"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000C45" id="Text Box 29" o:spid="_x0000_s1130" type="#_x0000_t202" style="position:absolute;margin-left:296.5pt;margin-top:795pt;width:110pt;height:36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CALQIAAF0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2fHDveQHVAIBz0M+ItXypMsGI+vDCHQ4EN4qCHZzykBqwKBomSGtyvv71He+QKtZS0OGQl9T93&#10;zAlK9DeDLN6PJ5M4lemSkKPEXWo2lxqzaxaArY5xpSxPIjq7oI+idNC84T7MY1ZUMcMxd0nDUVyE&#10;fvRxn7iYz5MRzqFlYWXWlsfQR2Bfuzfm7EBYQKqf4DiOrHjHW2/bMzffBZAqkRqR7lEdCMAZTmMx&#10;7Ftckst7sjr/FWa/AQ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4UkQgC0CAABdBAAADgAAAAAAAAAAAAAAAAAuAgAA&#10;ZHJzL2Uyb0RvYy54bWxQSwECLQAUAAYACAAAACEAPAyPSeAAAAANAQAADwAAAAAAAAAAAAAAAACH&#10;BAAAZHJzL2Rvd25yZXYueG1sUEsFBgAAAAAEAAQA8wAAAJQFAAAAAA==&#10;" filled="f" strokeweight=".5pt">
              <v:textbox>
                <w:txbxContent>
                  <w:p w14:paraId="26866BE5"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251" behindDoc="0" locked="0" layoutInCell="1" allowOverlap="1" wp14:anchorId="33B087FD" wp14:editId="62AD7C67">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A2F0FDC"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B087FD" id="Text Box 17" o:spid="_x0000_s1131" type="#_x0000_t202" style="position:absolute;margin-left:296.5pt;margin-top:795pt;width:110pt;height:36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VLQIAAF0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EV&#10;lp5Ph443UB0QCAf9jHjLVwoTPDIfXpjDocAGcdDDMx5SA1YFR4mSGtyvv71He+QKtZS0OGQl9T93&#10;zAlK9DeDLN6NJ5M4lemSkKPEXWo2lxqza5aArY5xpSxPIjq7oAdROmjecB8WMSuqmOGYu6RhEJeh&#10;H33cJy4Wi2SEc2hZeDRry2PoAdjX7o05eyQsINVPMIwjK97x1tv2zC12AaRKpEake1SPBOAMp7E4&#10;7ltckst7sjr/Fea/AQ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nvtfVS0CAABdBAAADgAAAAAAAAAAAAAAAAAuAgAA&#10;ZHJzL2Uyb0RvYy54bWxQSwECLQAUAAYACAAAACEAPAyPSeAAAAANAQAADwAAAAAAAAAAAAAAAACH&#10;BAAAZHJzL2Rvd25yZXYueG1sUEsFBgAAAAAEAAQA8wAAAJQFAAAAAA==&#10;" filled="f" strokeweight=".5pt">
              <v:textbox>
                <w:txbxContent>
                  <w:p w14:paraId="1A2F0FDC"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246" behindDoc="0" locked="1" layoutInCell="0" allowOverlap="1" wp14:anchorId="205E44F4" wp14:editId="04F028F5">
              <wp:simplePos x="0" y="0"/>
              <wp:positionH relativeFrom="margin">
                <wp:align>center</wp:align>
              </wp:positionH>
              <wp:positionV relativeFrom="bottomMargin">
                <wp:align>center</wp:align>
              </wp:positionV>
              <wp:extent cx="892175"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B09ACD" w14:textId="5905B32B" w:rsidR="005412AF" w:rsidRPr="00984274" w:rsidRDefault="005412AF" w:rsidP="00984274">
                          <w:pPr>
                            <w:jc w:val="center"/>
                            <w:rPr>
                              <w:b/>
                              <w:color w:val="FF0000"/>
                              <w:sz w:val="24"/>
                            </w:rPr>
                          </w:pPr>
                          <w:r w:rsidRPr="00984274">
                            <w:rPr>
                              <w:b/>
                              <w:color w:val="FF0000"/>
                              <w:sz w:val="24"/>
                            </w:rPr>
                            <w:fldChar w:fldCharType="begin"/>
                          </w:r>
                          <w:r w:rsidRPr="00984274">
                            <w:rPr>
                              <w:b/>
                              <w:color w:val="FF0000"/>
                              <w:sz w:val="24"/>
                            </w:rPr>
                            <w:instrText xml:space="preserve"> DOCPROPERTY PM_ProtectiveMarkingValue_Footer \* MERGEFORMAT </w:instrText>
                          </w:r>
                          <w:r w:rsidRPr="00984274">
                            <w:rPr>
                              <w:b/>
                              <w:color w:val="FF0000"/>
                              <w:sz w:val="24"/>
                            </w:rPr>
                            <w:fldChar w:fldCharType="separate"/>
                          </w:r>
                          <w:r w:rsidR="000B0564">
                            <w:rPr>
                              <w:b/>
                              <w:color w:val="FF0000"/>
                              <w:sz w:val="24"/>
                            </w:rPr>
                            <w:t>OFFICIAL</w:t>
                          </w:r>
                          <w:r w:rsidRPr="0098427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5E44F4" id="Text Box 5" o:spid="_x0000_s1132" type="#_x0000_t202" style="position:absolute;margin-left:0;margin-top:0;width:70.25pt;height:21.5pt;z-index:25165824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ieC/gxoCAAAyBAAADgAAAAAAAAAAAAAAAAAuAgAAZHJzL2Uyb0RvYy54bWxQSwECLQAUAAYA&#10;CAAAACEAaTpPOdsAAAAEAQAADwAAAAAAAAAAAAAAAAB0BAAAZHJzL2Rvd25yZXYueG1sUEsFBgAA&#10;AAAEAAQA8wAAAHwFAAAAAA==&#10;" o:allowincell="f" filled="f" stroked="f" strokeweight=".5pt">
              <v:textbox style="mso-fit-shape-to-text:t">
                <w:txbxContent>
                  <w:p w14:paraId="06B09ACD" w14:textId="5905B32B" w:rsidR="005412AF" w:rsidRPr="00984274" w:rsidRDefault="005412AF" w:rsidP="00984274">
                    <w:pPr>
                      <w:jc w:val="center"/>
                      <w:rPr>
                        <w:b/>
                        <w:color w:val="FF0000"/>
                        <w:sz w:val="24"/>
                      </w:rPr>
                    </w:pPr>
                    <w:r w:rsidRPr="00984274">
                      <w:rPr>
                        <w:b/>
                        <w:color w:val="FF0000"/>
                        <w:sz w:val="24"/>
                      </w:rPr>
                      <w:fldChar w:fldCharType="begin"/>
                    </w:r>
                    <w:r w:rsidRPr="00984274">
                      <w:rPr>
                        <w:b/>
                        <w:color w:val="FF0000"/>
                        <w:sz w:val="24"/>
                      </w:rPr>
                      <w:instrText xml:space="preserve"> DOCPROPERTY PM_ProtectiveMarkingValue_Footer \* MERGEFORMAT </w:instrText>
                    </w:r>
                    <w:r w:rsidRPr="00984274">
                      <w:rPr>
                        <w:b/>
                        <w:color w:val="FF0000"/>
                        <w:sz w:val="24"/>
                      </w:rPr>
                      <w:fldChar w:fldCharType="separate"/>
                    </w:r>
                    <w:r w:rsidR="000B0564">
                      <w:rPr>
                        <w:b/>
                        <w:color w:val="FF0000"/>
                        <w:sz w:val="24"/>
                      </w:rPr>
                      <w:t>OFFICIAL</w:t>
                    </w:r>
                    <w:r w:rsidRPr="00984274">
                      <w:rPr>
                        <w:b/>
                        <w:color w:val="FF0000"/>
                        <w:sz w:val="24"/>
                      </w:rPr>
                      <w:fldChar w:fldCharType="end"/>
                    </w:r>
                  </w:p>
                </w:txbxContent>
              </v:textbox>
              <w10:wrap anchorx="margin" anchory="margin"/>
              <w10:anchorlock/>
            </v:shape>
          </w:pict>
        </mc:Fallback>
      </mc:AlternateContent>
    </w:r>
    <w:r w:rsidR="005412AF">
      <w:rPr>
        <w:rStyle w:val="PageNumber"/>
      </w:rPr>
      <w:fldChar w:fldCharType="begin"/>
    </w:r>
    <w:r w:rsidR="005412AF">
      <w:rPr>
        <w:rStyle w:val="PageNumber"/>
      </w:rPr>
      <w:instrText xml:space="preserve">PAGE  </w:instrText>
    </w:r>
    <w:r w:rsidR="005412AF">
      <w:rPr>
        <w:rStyle w:val="PageNumber"/>
      </w:rPr>
      <w:fldChar w:fldCharType="separate"/>
    </w:r>
    <w:r w:rsidR="00E80D1F">
      <w:rPr>
        <w:rStyle w:val="PageNumber"/>
        <w:noProof/>
      </w:rPr>
      <w:t>ii</w:t>
    </w:r>
    <w:r w:rsidR="005412AF">
      <w:rPr>
        <w:rStyle w:val="PageNumber"/>
      </w:rPr>
      <w:fldChar w:fldCharType="end"/>
    </w:r>
  </w:p>
  <w:p w14:paraId="6C4FBF14" w14:textId="77777777" w:rsidR="005412AF" w:rsidRDefault="005412AF" w:rsidP="009A7C8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F2D6C" w14:textId="452F58E5" w:rsidR="005412AF" w:rsidRPr="00A42569" w:rsidRDefault="00687FA8" w:rsidP="009A7C8A">
    <w:pPr>
      <w:pStyle w:val="Footer"/>
      <w:jc w:val="center"/>
      <w:rPr>
        <w:rFonts w:ascii="Calibri" w:hAnsi="Calibri" w:cs="Calibri"/>
        <w:b/>
        <w:color w:val="F00000"/>
        <w:sz w:val="24"/>
      </w:rPr>
    </w:pPr>
    <w:r>
      <w:rPr>
        <w:noProof/>
        <w:lang w:val="en-AU" w:eastAsia="en-AU" w:bidi="ar-SA"/>
      </w:rPr>
      <mc:AlternateContent>
        <mc:Choice Requires="wps">
          <w:drawing>
            <wp:anchor distT="0" distB="0" distL="114300" distR="114300" simplePos="0" relativeHeight="251658625" behindDoc="0" locked="1" layoutInCell="0" allowOverlap="1" wp14:anchorId="08143543" wp14:editId="4689BC71">
              <wp:simplePos x="0" y="0"/>
              <wp:positionH relativeFrom="margin">
                <wp:align>center</wp:align>
              </wp:positionH>
              <wp:positionV relativeFrom="bottomMargin">
                <wp:align>center</wp:align>
              </wp:positionV>
              <wp:extent cx="892175" cy="273050"/>
              <wp:effectExtent l="0" t="0" r="0" b="0"/>
              <wp:wrapNone/>
              <wp:docPr id="358" name="Text Box 35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7D7415" w14:textId="6F68C4D5"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PM_ProtectiveMarkingValue_Footer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143543" id="_x0000_t202" coordsize="21600,21600" o:spt="202" path="m,l,21600r21600,l21600,xe">
              <v:stroke joinstyle="miter"/>
              <v:path gradientshapeok="t" o:connecttype="rect"/>
            </v:shapetype>
            <v:shape id="Text Box 358" o:spid="_x0000_s1168" type="#_x0000_t202" style="position:absolute;left:0;text-align:left;margin-left:0;margin-top:0;width:70.25pt;height:21.5pt;z-index:25165862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wiGgIAADI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xhimp0HWlO8xn6UD9c7IRYUu&#10;lsL5V2HBNUaCfv0LlqImVKOjxVlJ9uff7kM8KICXsxbaybiGuDmrv2tQcz8YDoPU4mE4Gqc42GvP&#10;+tqjt80jQZwD/BMjoxnifX0yC0vNO0Q+DzXhElqicsb9yXz0Bz3jk0g1n8cgiMsIv9QrI0PqgF1A&#10;+K17F9YcafDg75lOGhOT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MhJ8IhoCAAAyBAAADgAAAAAAAAAAAAAAAAAuAgAAZHJzL2Uyb0RvYy54bWxQSwECLQAUAAYA&#10;CAAAACEAaTpPOdsAAAAEAQAADwAAAAAAAAAAAAAAAAB0BAAAZHJzL2Rvd25yZXYueG1sUEsFBgAA&#10;AAAEAAQA8wAAAHwFAAAAAA==&#10;" o:allowincell="f" filled="f" stroked="f" strokeweight=".5pt">
              <v:textbox style="mso-fit-shape-to-text:t">
                <w:txbxContent>
                  <w:p w14:paraId="6E7D7415" w14:textId="6F68C4D5"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PM_ProtectiveMarkingValue_Footer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v:textbox>
              <w10:wrap anchorx="margin" anchory="margin"/>
              <w10:anchorlock/>
            </v:shape>
          </w:pict>
        </mc:Fallback>
      </mc:AlternateContent>
    </w:r>
    <w:r w:rsidR="00C436A5">
      <w:rPr>
        <w:noProof/>
        <w:lang w:val="en-AU" w:eastAsia="en-AU" w:bidi="ar-SA"/>
      </w:rPr>
      <mc:AlternateContent>
        <mc:Choice Requires="wps">
          <w:drawing>
            <wp:anchor distT="0" distB="0" distL="114300" distR="114300" simplePos="1" relativeHeight="251658579" behindDoc="0" locked="0" layoutInCell="1" allowOverlap="1" wp14:anchorId="0FAB36DF" wp14:editId="12A88CB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33" name="Text Box 33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32FFB9B" w14:textId="77777777" w:rsidR="00C436A5" w:rsidRDefault="00C436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AB36DF" id="Text Box 333" o:spid="_x0000_s1169" type="#_x0000_t202" style="position:absolute;left:0;text-align:left;margin-left:0;margin-top:0;width:110pt;height:36pt;z-index:2516585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NwLQIAAF0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EV&#10;lj6dDB1voDogEA76GfGWrxQmeGQ+vDCHQ4EN4qCHZzykBqwKjhIlNbhff3uP9sgVailpcchK6n/u&#10;mBOU6G8GWbwbT6dxKtMlIUeJu9RsLjVm1ywBWx3jSlmeRHR2QQ+idNC84T4sYlZUMcMxd0nDIC5D&#10;P/q4T1wsFskI59Cy8GjWlsfQA7Cv3Rtz9khYQKqfYBhHVrzjrbftmVvsAkiVSI1I96geCcAZTmNx&#10;3Le4JJf3ZHX+K8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odwzcC0CAABdBAAADgAAAAAAAAAAAAAAAAAuAgAAZHJzL2Uy&#10;b0RvYy54bWxQSwECLQAUAAYACAAAACEAkBD5ZNoAAAAEAQAADwAAAAAAAAAAAAAAAACHBAAAZHJz&#10;L2Rvd25yZXYueG1sUEsFBgAAAAAEAAQA8wAAAI4FAAAAAA==&#10;" filled="f" strokeweight=".5pt">
              <v:textbox>
                <w:txbxContent>
                  <w:p w14:paraId="532FFB9B" w14:textId="77777777" w:rsidR="00C436A5" w:rsidRDefault="00C436A5"/>
                </w:txbxContent>
              </v:textbox>
              <w10:wrap type="through"/>
            </v:shape>
          </w:pict>
        </mc:Fallback>
      </mc:AlternateContent>
    </w:r>
    <w:r w:rsidR="00B85B66">
      <w:rPr>
        <w:noProof/>
        <w:lang w:val="en-AU" w:eastAsia="en-AU" w:bidi="ar-SA"/>
      </w:rPr>
      <mc:AlternateContent>
        <mc:Choice Requires="wps">
          <w:drawing>
            <wp:anchor distT="0" distB="0" distL="114300" distR="114300" simplePos="0" relativeHeight="251658569" behindDoc="0" locked="1" layoutInCell="0" allowOverlap="1" wp14:anchorId="097F8B2F" wp14:editId="161FB110">
              <wp:simplePos x="0" y="0"/>
              <wp:positionH relativeFrom="margin">
                <wp:align>center</wp:align>
              </wp:positionH>
              <wp:positionV relativeFrom="bottomMargin">
                <wp:align>center</wp:align>
              </wp:positionV>
              <wp:extent cx="892175" cy="273050"/>
              <wp:effectExtent l="0" t="0" r="0" b="0"/>
              <wp:wrapNone/>
              <wp:docPr id="345" name="Text Box 34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E8A13C" w14:textId="0051DCA3"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PM_ProtectiveMarkingValue_Footer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7F8B2F" id="Text Box 345" o:spid="_x0000_s1170" type="#_x0000_t202" style="position:absolute;left:0;text-align:left;margin-left:0;margin-top:0;width:70.25pt;height:21.5pt;z-index:25165856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eGQIAADI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Gp0HWlO8xn6UD9c7IRYUu&#10;lsL5V2HBNUaCfv0LlqImVKOjxVlJ9uff7kM8KICXsxbaybiGuDmrv2tQc4/qQWrxMBpPhjjYa8/6&#10;2qO3zSNBnAP8EyOjGeJ9fTILS807RD4PNeESWqJyxv3JfPQHPeOTSDWfxyCIywi/1CsjQ+qAXUD4&#10;rXsX1hxp8ODvmU4aE+kHNg6x4aUz860HJ5GqgPMB0yP8EGZk8PiJgvKvzzHq8tV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4wM/eGQIAADIEAAAOAAAAAAAAAAAAAAAAAC4CAABkcnMvZTJvRG9jLnhtbFBLAQItABQABgAI&#10;AAAAIQBpOk852wAAAAQBAAAPAAAAAAAAAAAAAAAAAHMEAABkcnMvZG93bnJldi54bWxQSwUGAAAA&#10;AAQABADzAAAAewUAAAAA&#10;" o:allowincell="f" filled="f" stroked="f" strokeweight=".5pt">
              <v:textbox style="mso-fit-shape-to-text:t">
                <w:txbxContent>
                  <w:p w14:paraId="7AE8A13C" w14:textId="0051DCA3"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PM_ProtectiveMarkingValue_Footer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v:textbox>
              <w10:wrap anchorx="margin" anchory="margin"/>
              <w10:anchorlock/>
            </v:shape>
          </w:pict>
        </mc:Fallback>
      </mc:AlternateContent>
    </w:r>
    <w:r w:rsidR="00DC0E8B">
      <w:rPr>
        <w:noProof/>
        <w:lang w:val="en-AU" w:eastAsia="en-AU" w:bidi="ar-SA"/>
      </w:rPr>
      <mc:AlternateContent>
        <mc:Choice Requires="wps">
          <w:drawing>
            <wp:anchor distT="0" distB="0" distL="114300" distR="114300" simplePos="0" relativeHeight="251658559" behindDoc="0" locked="1" layoutInCell="0" allowOverlap="1" wp14:anchorId="428EB4D2" wp14:editId="238D9234">
              <wp:simplePos x="0" y="0"/>
              <wp:positionH relativeFrom="margin">
                <wp:align>center</wp:align>
              </wp:positionH>
              <wp:positionV relativeFrom="bottomMargin">
                <wp:align>center</wp:align>
              </wp:positionV>
              <wp:extent cx="892175" cy="27305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DC904E" w14:textId="5DFAD8BA"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PM_ProtectiveMarkingValue_Footer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8EB4D2" id="Text Box 330" o:spid="_x0000_s1171" type="#_x0000_t202" style="position:absolute;left:0;text-align:left;margin-left:0;margin-top:0;width:70.25pt;height:21.5pt;z-index:25165855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hCGgIAADI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zGp0HWlO8xn6UD9c7IRYUu&#10;lsL5V2HBNUaCfv0LlqImVKOjxVlJ9uff7kM8KICXsxbaybiGuDmrv2tQcz8YjYLU4mE0ngxxsNee&#10;9bVHb5tHgjgH+CdGRjPE+/pkFpaad4h8HmrCJbRE5Yz7k/noD3rGJ5FqPo9BEJcRfqlXRobUAbuA&#10;8Fv3Lqw50uDB3zOdNCbS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BGUoQhoCAAAyBAAADgAAAAAAAAAAAAAAAAAuAgAAZHJzL2Uyb0RvYy54bWxQSwECLQAUAAYA&#10;CAAAACEAaTpPOdsAAAAEAQAADwAAAAAAAAAAAAAAAAB0BAAAZHJzL2Rvd25yZXYueG1sUEsFBgAA&#10;AAAEAAQA8wAAAHwFAAAAAA==&#10;" o:allowincell="f" filled="f" stroked="f" strokeweight=".5pt">
              <v:textbox style="mso-fit-shape-to-text:t">
                <w:txbxContent>
                  <w:p w14:paraId="67DC904E" w14:textId="5DFAD8BA"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PM_ProtectiveMarkingValue_Footer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v:textbox>
              <w10:wrap anchorx="margin" anchory="margin"/>
              <w10:anchorlock/>
            </v:shape>
          </w:pict>
        </mc:Fallback>
      </mc:AlternateContent>
    </w:r>
    <w:r w:rsidR="00015734">
      <w:rPr>
        <w:noProof/>
        <w:lang w:val="en-AU" w:eastAsia="en-AU" w:bidi="ar-SA"/>
      </w:rPr>
      <mc:AlternateContent>
        <mc:Choice Requires="wps">
          <w:drawing>
            <wp:anchor distT="0" distB="0" distL="114300" distR="114300" simplePos="1" relativeHeight="251658549" behindDoc="0" locked="0" layoutInCell="1" allowOverlap="1" wp14:anchorId="16FC9BD0" wp14:editId="04CD0BD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54" name="Text Box 25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3257B33" w14:textId="77777777" w:rsidR="00015734" w:rsidRDefault="00015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FC9BD0" id="Text Box 254" o:spid="_x0000_s1172" type="#_x0000_t202" style="position:absolute;left:0;text-align:left;margin-left:0;margin-top:0;width:110pt;height:36pt;z-index:2516585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BGLQIAAF0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6ZHjveQHVAIBz0M+ItXylM8Mh8eGEOhwIbxEEPz3hIDVgVDBIlNbhff3uP9sgVailpcchK6n/u&#10;mBOU6G8GWbwbTyZxKtMlIUeJu9RsLjVm1ywBWx3jSlmeRHR2QR9F6aB5w31YxKyoYoZj7pKGo7gM&#10;/ejjPnGxWCQjnEPLwqNZWx5DH4F97d6YswNhAal+guM4suIdb71tz9xiF0CqRGpEukd1IABnOI3F&#10;sG9xSS7vyer8V5j/Bg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oKugRi0CAABdBAAADgAAAAAAAAAAAAAAAAAuAgAAZHJzL2Uy&#10;b0RvYy54bWxQSwECLQAUAAYACAAAACEAkBD5ZNoAAAAEAQAADwAAAAAAAAAAAAAAAACHBAAAZHJz&#10;L2Rvd25yZXYueG1sUEsFBgAAAAAEAAQA8wAAAI4FAAAAAA==&#10;" filled="f" strokeweight=".5pt">
              <v:textbox>
                <w:txbxContent>
                  <w:p w14:paraId="63257B33" w14:textId="77777777" w:rsidR="00015734" w:rsidRDefault="00015734"/>
                </w:txbxContent>
              </v:textbox>
              <w10:wrap type="through"/>
            </v:shape>
          </w:pict>
        </mc:Fallback>
      </mc:AlternateContent>
    </w:r>
    <w:r w:rsidR="00B87CF9">
      <w:rPr>
        <w:noProof/>
        <w:lang w:val="en-AU" w:eastAsia="en-AU" w:bidi="ar-SA"/>
      </w:rPr>
      <mc:AlternateContent>
        <mc:Choice Requires="wps">
          <w:drawing>
            <wp:anchor distT="0" distB="0" distL="114300" distR="114300" simplePos="1" relativeHeight="251658539" behindDoc="0" locked="0" layoutInCell="1" allowOverlap="1" wp14:anchorId="4CB0C13C" wp14:editId="0CFB125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82" name="Text Box 28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37AAFB3" w14:textId="77777777" w:rsidR="00B87CF9" w:rsidRDefault="00B87C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B0C13C" id="Text Box 282" o:spid="_x0000_s1173" type="#_x0000_t202" style="position:absolute;left:0;text-align:left;margin-left:0;margin-top:0;width:110pt;height:36pt;z-index:2516585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TLQIAAF0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H1yd+x4A9UBgXDQz4i3fKkwwYr58MIcDgU2iIMenvGQGrAqGCRKanC//vYe7ZEr1FLS4pCV1P/c&#10;MSco0d8Msng/nkziVKZLQo4Sd6nZXGrMrlkAtjrGlbI8iejsgj6K0kHzhvswj1lRxQzH3CUNR3ER&#10;+tHHfeJiPk9GOIeWhZVZWx5DH4F97d6YswNhAal+guM4suIdb71tz9x8F0CqRGpEukd1IABnOI3F&#10;sG9xSS7vyer8V5j9Bg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3xnvky0CAABdBAAADgAAAAAAAAAAAAAAAAAuAgAAZHJzL2Uy&#10;b0RvYy54bWxQSwECLQAUAAYACAAAACEAkBD5ZNoAAAAEAQAADwAAAAAAAAAAAAAAAACHBAAAZHJz&#10;L2Rvd25yZXYueG1sUEsFBgAAAAAEAAQA8wAAAI4FAAAAAA==&#10;" filled="f" strokeweight=".5pt">
              <v:textbox>
                <w:txbxContent>
                  <w:p w14:paraId="537AAFB3" w14:textId="77777777" w:rsidR="00B87CF9" w:rsidRDefault="00B87CF9"/>
                </w:txbxContent>
              </v:textbox>
              <w10:wrap type="through"/>
            </v:shape>
          </w:pict>
        </mc:Fallback>
      </mc:AlternateContent>
    </w:r>
    <w:r w:rsidR="00AF3A7E">
      <w:rPr>
        <w:noProof/>
        <w:lang w:val="en-AU" w:eastAsia="en-AU" w:bidi="ar-SA"/>
      </w:rPr>
      <mc:AlternateContent>
        <mc:Choice Requires="wps">
          <w:drawing>
            <wp:anchor distT="0" distB="0" distL="114300" distR="114300" simplePos="0" relativeHeight="251658500" behindDoc="0" locked="1" layoutInCell="0" allowOverlap="1" wp14:anchorId="4B06D684" wp14:editId="3C61ED89">
              <wp:simplePos x="0" y="0"/>
              <wp:positionH relativeFrom="margin">
                <wp:align>center</wp:align>
              </wp:positionH>
              <wp:positionV relativeFrom="bottomMargin">
                <wp:align>center</wp:align>
              </wp:positionV>
              <wp:extent cx="892175" cy="273050"/>
              <wp:effectExtent l="0" t="0" r="0" b="0"/>
              <wp:wrapNone/>
              <wp:docPr id="270" name="Text Box 27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9EA6B" w14:textId="2EEC4853"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PM_ProtectiveMarkingValue_Footer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06D684" id="Text Box 270" o:spid="_x0000_s1174" type="#_x0000_t202" style="position:absolute;left:0;text-align:left;margin-left:0;margin-top:0;width:70.25pt;height:21.5pt;z-index:25165850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n8GgIAADI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MUbT0yBryveYz9KBemfkskIX&#10;T8L5V2HBNUaCfv0LlqImVKOjxVlJ9uff7kM8KICXsxbaybiGuDmrv2tQczc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bWLZ/BoCAAAyBAAADgAAAAAAAAAAAAAAAAAuAgAAZHJzL2Uyb0RvYy54bWxQSwECLQAUAAYA&#10;CAAAACEAaTpPOdsAAAAEAQAADwAAAAAAAAAAAAAAAAB0BAAAZHJzL2Rvd25yZXYueG1sUEsFBgAA&#10;AAAEAAQA8wAAAHwFAAAAAA==&#10;" o:allowincell="f" filled="f" stroked="f" strokeweight=".5pt">
              <v:textbox style="mso-fit-shape-to-text:t">
                <w:txbxContent>
                  <w:p w14:paraId="3939EA6B" w14:textId="2EEC4853"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PM_ProtectiveMarkingValue_Footer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v:textbox>
              <w10:wrap anchorx="margin" anchory="margin"/>
              <w10:anchorlock/>
            </v:shape>
          </w:pict>
        </mc:Fallback>
      </mc:AlternateContent>
    </w:r>
    <w:r w:rsidR="00770AD0">
      <w:rPr>
        <w:noProof/>
        <w:lang w:val="en-AU" w:eastAsia="en-AU" w:bidi="ar-SA"/>
      </w:rPr>
      <mc:AlternateContent>
        <mc:Choice Requires="wps">
          <w:drawing>
            <wp:anchor distT="0" distB="0" distL="114300" distR="114300" simplePos="0" relativeHeight="251658491" behindDoc="0" locked="1" layoutInCell="0" allowOverlap="1" wp14:anchorId="0DA7442C" wp14:editId="023E33A6">
              <wp:simplePos x="0" y="0"/>
              <wp:positionH relativeFrom="margin">
                <wp:align>center</wp:align>
              </wp:positionH>
              <wp:positionV relativeFrom="bottomMargin">
                <wp:align>center</wp:align>
              </wp:positionV>
              <wp:extent cx="892175" cy="273050"/>
              <wp:effectExtent l="0" t="0" r="0" b="0"/>
              <wp:wrapNone/>
              <wp:docPr id="258" name="Text Box 25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14208" w14:textId="33B9FC65"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PM_ProtectiveMarkingValue_Footer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A7442C" id="Text Box 258" o:spid="_x0000_s1175" type="#_x0000_t202" style="position:absolute;left:0;text-align:left;margin-left:0;margin-top:0;width:70.25pt;height:21.5pt;z-index:25165849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5gGgIAADI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Y4ymp0HWlO8xn6UD9c7IZYUu&#10;noTzr8KCa4wE/foXLEVNqEZHi7OS7M+/3Yd4UAAvZy20k3ENcXNWf9egZjo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Ucc+YBoCAAAyBAAADgAAAAAAAAAAAAAAAAAuAgAAZHJzL2Uyb0RvYy54bWxQSwECLQAUAAYA&#10;CAAAACEAaTpPOdsAAAAEAQAADwAAAAAAAAAAAAAAAAB0BAAAZHJzL2Rvd25yZXYueG1sUEsFBgAA&#10;AAAEAAQA8wAAAHwFAAAAAA==&#10;" o:allowincell="f" filled="f" stroked="f" strokeweight=".5pt">
              <v:textbox style="mso-fit-shape-to-text:t">
                <w:txbxContent>
                  <w:p w14:paraId="75314208" w14:textId="33B9FC65"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PM_ProtectiveMarkingValue_Footer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v:textbox>
              <w10:wrap anchorx="margin" anchory="margin"/>
              <w10:anchorlock/>
            </v:shape>
          </w:pict>
        </mc:Fallback>
      </mc:AlternateContent>
    </w:r>
    <w:r w:rsidR="001E4AF9">
      <w:rPr>
        <w:noProof/>
        <w:lang w:val="en-AU" w:eastAsia="en-AU" w:bidi="ar-SA"/>
      </w:rPr>
      <mc:AlternateContent>
        <mc:Choice Requires="wps">
          <w:drawing>
            <wp:anchor distT="0" distB="0" distL="114300" distR="114300" simplePos="0" relativeHeight="251658482" behindDoc="0" locked="1" layoutInCell="0" allowOverlap="1" wp14:anchorId="72D1EF94" wp14:editId="2C50A98A">
              <wp:simplePos x="0" y="0"/>
              <wp:positionH relativeFrom="margin">
                <wp:align>center</wp:align>
              </wp:positionH>
              <wp:positionV relativeFrom="bottomMargin">
                <wp:align>center</wp:align>
              </wp:positionV>
              <wp:extent cx="892175" cy="273050"/>
              <wp:effectExtent l="0" t="0" r="0" b="0"/>
              <wp:wrapNone/>
              <wp:docPr id="223" name="Text Box 22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956F2F" w14:textId="0CB2507A"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PM_ProtectiveMarkingValue_Footer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D1EF94" id="Text Box 223" o:spid="_x0000_s1176" type="#_x0000_t202" style="position:absolute;left:0;text-align:left;margin-left:0;margin-top:0;width:70.25pt;height:21.5pt;z-index:25165848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HvGAIAADI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xxaCHdryveYz9KBemfkokIX&#10;S+H8q7DgGiNBv/4FS1ETqtHR4qwk+/Nv9yEeFMDLWQvtZFxD3JzV3zWouR+MRkFq8TAaT4Y42GvP&#10;+tqjt80jQZwD/BMjoxnifX0yC0vNO0Q+DzXhElqicsb9yXz0Bz3jk0g1n8cgiMsIv9QrI0PqgF1A&#10;+K17F9YcafDg75lOGhPpBzYOseGlM/OtByeRqgumR/ghzMjg8RMF5V+fY9Tlq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CnFMe8YAgAAMgQAAA4AAAAAAAAAAAAAAAAALgIAAGRycy9lMm9Eb2MueG1sUEsBAi0AFAAGAAgA&#10;AAAhAGk6TznbAAAABAEAAA8AAAAAAAAAAAAAAAAAcgQAAGRycy9kb3ducmV2LnhtbFBLBQYAAAAA&#10;BAAEAPMAAAB6BQAAAAA=&#10;" o:allowincell="f" filled="f" stroked="f" strokeweight=".5pt">
              <v:textbox style="mso-fit-shape-to-text:t">
                <w:txbxContent>
                  <w:p w14:paraId="11956F2F" w14:textId="0CB2507A"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PM_ProtectiveMarkingValue_Footer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v:textbox>
              <w10:wrap anchorx="margin" anchory="margin"/>
              <w10:anchorlock/>
            </v:shape>
          </w:pict>
        </mc:Fallback>
      </mc:AlternateContent>
    </w:r>
    <w:r w:rsidR="00A354C8">
      <w:rPr>
        <w:noProof/>
        <w:lang w:val="en-AU" w:eastAsia="en-AU" w:bidi="ar-SA"/>
      </w:rPr>
      <mc:AlternateContent>
        <mc:Choice Requires="wps">
          <w:drawing>
            <wp:anchor distT="0" distB="0" distL="114300" distR="114300" simplePos="0" relativeHeight="251658473" behindDoc="0" locked="1" layoutInCell="0" allowOverlap="1" wp14:anchorId="5CEF1BD1" wp14:editId="1A6DF1E0">
              <wp:simplePos x="0" y="0"/>
              <wp:positionH relativeFrom="margin">
                <wp:align>center</wp:align>
              </wp:positionH>
              <wp:positionV relativeFrom="bottomMargin">
                <wp:align>center</wp:align>
              </wp:positionV>
              <wp:extent cx="892175" cy="273050"/>
              <wp:effectExtent l="0" t="0" r="0" b="0"/>
              <wp:wrapNone/>
              <wp:docPr id="242" name="Text Box 24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14098" w14:textId="5CC7E262"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PM_ProtectiveMarkingValue_Footer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EF1BD1" id="Text Box 242" o:spid="_x0000_s1177" type="#_x0000_t202" style="position:absolute;left:0;text-align:left;margin-left:0;margin-top:0;width:70.25pt;height:21.5pt;z-index:25165847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ZzGQIAADI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zPg6wp32M+SwfqnZGLCl0s&#10;hfOvwoJrjAT9+hcsRU2oRkeLs5Lsz7/dh3hQAC9nLbSTcQ1xc1Z/16DmfjAaBanFw2g8GeJgrz3r&#10;a4/eNo8EcQ7wT4yMZoj39cksLDXvEPk81IRLaInKGfcn89Ef9IxPItV8HoMgLiP8Uq+MDKkDdgHh&#10;t+5dWHOkwYO/ZzppTKQf2DjEhpfOzLcenESqAs4HTI/wQ5iRweMnCsq/Pseoy1e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VYNZzGQIAADIEAAAOAAAAAAAAAAAAAAAAAC4CAABkcnMvZTJvRG9jLnhtbFBLAQItABQABgAI&#10;AAAAIQBpOk852wAAAAQBAAAPAAAAAAAAAAAAAAAAAHMEAABkcnMvZG93bnJldi54bWxQSwUGAAAA&#10;AAQABADzAAAAewUAAAAA&#10;" o:allowincell="f" filled="f" stroked="f" strokeweight=".5pt">
              <v:textbox style="mso-fit-shape-to-text:t">
                <w:txbxContent>
                  <w:p w14:paraId="28F14098" w14:textId="5CC7E262"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PM_ProtectiveMarkingValue_Footer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v:textbox>
              <w10:wrap anchorx="margin" anchory="margin"/>
              <w10:anchorlock/>
            </v:shape>
          </w:pict>
        </mc:Fallback>
      </mc:AlternateContent>
    </w:r>
    <w:r w:rsidR="0079577C">
      <w:rPr>
        <w:noProof/>
        <w:lang w:val="en-AU" w:eastAsia="en-AU" w:bidi="ar-SA"/>
      </w:rPr>
      <mc:AlternateContent>
        <mc:Choice Requires="wps">
          <w:drawing>
            <wp:anchor distT="0" distB="0" distL="114300" distR="114300" simplePos="0" relativeHeight="251658464" behindDoc="0" locked="1" layoutInCell="0" allowOverlap="1" wp14:anchorId="081FF1CD" wp14:editId="119CF394">
              <wp:simplePos x="0" y="0"/>
              <wp:positionH relativeFrom="margin">
                <wp:align>center</wp:align>
              </wp:positionH>
              <wp:positionV relativeFrom="bottomMargin">
                <wp:align>center</wp:align>
              </wp:positionV>
              <wp:extent cx="892175" cy="273050"/>
              <wp:effectExtent l="0" t="0" r="0" b="0"/>
              <wp:wrapNone/>
              <wp:docPr id="222" name="Text Box 22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9F0B9C" w14:textId="160C277F"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PM_ProtectiveMarkingValue_Footer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1FF1CD" id="Text Box 222" o:spid="_x0000_s1178" type="#_x0000_t202" style="position:absolute;left:0;text-align:left;margin-left:0;margin-top:0;width:70.25pt;height:21.5pt;z-index:25165846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8NGgIAADI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xhilp0HWlO8xn6UD9c7IRYUu&#10;lsL5V2HBNUaCfv0LlqImVKOjxVlJ9uff7kM8KICXsxbaybiGuDmrv2tQcz8YDoPU4mE4Gqc42GvP&#10;+tqjt80jQZwD/BMjoxnifX0yC0vNO0Q+DzXhElqicsb9yXz0Bz3jk0g1n8cgiMsIv9QrI0PqgF1A&#10;+K17F9YcafDg75lOGhOT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EImPDRoCAAAyBAAADgAAAAAAAAAAAAAAAAAuAgAAZHJzL2Uyb0RvYy54bWxQSwECLQAUAAYA&#10;CAAAACEAaTpPOdsAAAAEAQAADwAAAAAAAAAAAAAAAAB0BAAAZHJzL2Rvd25yZXYueG1sUEsFBgAA&#10;AAAEAAQA8wAAAHwFAAAAAA==&#10;" o:allowincell="f" filled="f" stroked="f" strokeweight=".5pt">
              <v:textbox style="mso-fit-shape-to-text:t">
                <w:txbxContent>
                  <w:p w14:paraId="309F0B9C" w14:textId="160C277F"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PM_ProtectiveMarkingValue_Footer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v:textbox>
              <w10:wrap anchorx="margin" anchory="margin"/>
              <w10:anchorlock/>
            </v:shape>
          </w:pict>
        </mc:Fallback>
      </mc:AlternateContent>
    </w:r>
    <w:r w:rsidR="00031DE2">
      <w:rPr>
        <w:noProof/>
        <w:lang w:val="en-AU" w:eastAsia="en-AU" w:bidi="ar-SA"/>
      </w:rPr>
      <mc:AlternateContent>
        <mc:Choice Requires="wps">
          <w:drawing>
            <wp:anchor distT="0" distB="0" distL="114300" distR="114300" simplePos="0" relativeHeight="251658455" behindDoc="0" locked="1" layoutInCell="0" allowOverlap="1" wp14:anchorId="26C592F1" wp14:editId="50C5EA2C">
              <wp:simplePos x="0" y="0"/>
              <wp:positionH relativeFrom="margin">
                <wp:align>center</wp:align>
              </wp:positionH>
              <wp:positionV relativeFrom="bottomMargin">
                <wp:align>center</wp:align>
              </wp:positionV>
              <wp:extent cx="892175" cy="273050"/>
              <wp:effectExtent l="0" t="0" r="0" b="0"/>
              <wp:wrapNone/>
              <wp:docPr id="191" name="Text Box 19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416C0" w14:textId="0E60D416"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PM_ProtectiveMarkingValue_Footer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C592F1" id="Text Box 191" o:spid="_x0000_s1179" type="#_x0000_t202" style="position:absolute;left:0;text-align:left;margin-left:0;margin-top:0;width:70.25pt;height:21.5pt;z-index:25165845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iRGQIAADI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jTEanQdaU7zGfpQP1zshlhS6e&#10;hPOvwoJrjAT9+hcsRU2oRkeLs5Lsz7/dh3hQAC9nLbSTcQ1xc1Z/16DmbjAeB6nFw3gyHeJgrz3r&#10;a4/eNg8EcQ7wT4yMZoj39cksLDXvEPki1IRLaInKGfcn88Ef9IxPItViEYMgLiP8k14ZGVIH7ALC&#10;b927sOZIgwd/z3TSmEg/sHGIDS+dWWw9OIlUBZwPmB7hhzAjg8dPFJR/fY5Rl6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sLGiRGQIAADIEAAAOAAAAAAAAAAAAAAAAAC4CAABkcnMvZTJvRG9jLnhtbFBLAQItABQABgAI&#10;AAAAIQBpOk852wAAAAQBAAAPAAAAAAAAAAAAAAAAAHMEAABkcnMvZG93bnJldi54bWxQSwUGAAAA&#10;AAQABADzAAAAewUAAAAA&#10;" o:allowincell="f" filled="f" stroked="f" strokeweight=".5pt">
              <v:textbox style="mso-fit-shape-to-text:t">
                <w:txbxContent>
                  <w:p w14:paraId="2AD416C0" w14:textId="0E60D416"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PM_ProtectiveMarkingValue_Footer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v:textbox>
              <w10:wrap anchorx="margin" anchory="margin"/>
              <w10:anchorlock/>
            </v:shape>
          </w:pict>
        </mc:Fallback>
      </mc:AlternateContent>
    </w:r>
    <w:r w:rsidR="00EE0759">
      <w:rPr>
        <w:noProof/>
        <w:lang w:val="en-AU" w:eastAsia="en-AU" w:bidi="ar-SA"/>
      </w:rPr>
      <mc:AlternateContent>
        <mc:Choice Requires="wps">
          <w:drawing>
            <wp:anchor distT="0" distB="0" distL="114300" distR="114300" simplePos="1" relativeHeight="251658446" behindDoc="0" locked="0" layoutInCell="1" allowOverlap="1" wp14:anchorId="48534FBB" wp14:editId="3317065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27" name="Text Box 22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8A46924" w14:textId="77777777" w:rsidR="00EE0759" w:rsidRDefault="00EE07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534FBB" id="Text Box 227" o:spid="_x0000_s1180" type="#_x0000_t202" style="position:absolute;left:0;text-align:left;margin-left:0;margin-top:0;width:110pt;height:36pt;z-index:2516584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iH3LQIAAF0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EV&#10;lj6dDB1voDogEA76GfGWrxQmeGQ+vDCHQ4EN4qCHZzykBqwKjhIlNbhff3uP9sgVailpcchK6n/u&#10;mBOU6G8GWbwbTyZxKtMlIUeJu9RsLjVm1ywBWx3jSlmeRHR2QQ+idNC84T4sYlZUMcMxd0nDIC5D&#10;P/q4T1wsFskI59Cy8GjWlsfQA7Cv3Rtz9khYQKqfYBhHVrzjrbftmVvsAkiVSI1I96geCcAZTmNx&#10;3Le4JJf3ZHX+K8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AOoh9y0CAABdBAAADgAAAAAAAAAAAAAAAAAuAgAAZHJzL2Uy&#10;b0RvYy54bWxQSwECLQAUAAYACAAAACEAkBD5ZNoAAAAEAQAADwAAAAAAAAAAAAAAAACHBAAAZHJz&#10;L2Rvd25yZXYueG1sUEsFBgAAAAAEAAQA8wAAAI4FAAAAAA==&#10;" filled="f" strokeweight=".5pt">
              <v:textbox>
                <w:txbxContent>
                  <w:p w14:paraId="48A46924" w14:textId="77777777" w:rsidR="00EE0759" w:rsidRDefault="00EE0759"/>
                </w:txbxContent>
              </v:textbox>
              <w10:wrap type="through"/>
            </v:shape>
          </w:pict>
        </mc:Fallback>
      </mc:AlternateContent>
    </w:r>
    <w:r w:rsidR="009C49FA">
      <w:rPr>
        <w:noProof/>
        <w:lang w:val="en-AU" w:eastAsia="en-AU" w:bidi="ar-SA"/>
      </w:rPr>
      <mc:AlternateContent>
        <mc:Choice Requires="wps">
          <w:drawing>
            <wp:anchor distT="0" distB="0" distL="114300" distR="114300" simplePos="1" relativeHeight="251658437" behindDoc="0" locked="0" layoutInCell="1" allowOverlap="1" wp14:anchorId="6FA78E80" wp14:editId="6C822C0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0" name="Text Box 14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D52381C" w14:textId="77777777" w:rsidR="009C49FA" w:rsidRDefault="009C4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A78E80" id="Text Box 140" o:spid="_x0000_s1181" type="#_x0000_t202" style="position:absolute;left:0;text-align:left;margin-left:0;margin-top:0;width:110pt;height:36pt;z-index:2516584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iLQIAAF0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EV&#10;lj6dDh1voDogEA76GfGWrxQmeGQ+vDCHQ4EN4qCHZzykBqwKjhIlNbhff3uP9sgVailpcchK6n/u&#10;mBOU6G8GWbwbTyZxKtMlIUeJu9RsLjVm1ywBWx3jSlmeRHR2QQ+idNC84T4sYlZUMcMxd0nDIC5D&#10;P/q4T1wsFskI59Cy8GjWlsfQA7Cv3Rtz9khYQKqfYBhHVrzjrbftmVvsAkiVSI1I96geCcAZTmNx&#10;3Le4JJf3ZHX+K8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f1huIi0CAABdBAAADgAAAAAAAAAAAAAAAAAuAgAAZHJzL2Uy&#10;b0RvYy54bWxQSwECLQAUAAYACAAAACEAkBD5ZNoAAAAEAQAADwAAAAAAAAAAAAAAAACHBAAAZHJz&#10;L2Rvd25yZXYueG1sUEsFBgAAAAAEAAQA8wAAAI4FAAAAAA==&#10;" filled="f" strokeweight=".5pt">
              <v:textbox>
                <w:txbxContent>
                  <w:p w14:paraId="2D52381C" w14:textId="77777777" w:rsidR="009C49FA" w:rsidRDefault="009C49FA"/>
                </w:txbxContent>
              </v:textbox>
              <w10:wrap type="through"/>
            </v:shape>
          </w:pict>
        </mc:Fallback>
      </mc:AlternateContent>
    </w:r>
    <w:r w:rsidR="00B42E2D">
      <w:rPr>
        <w:noProof/>
        <w:lang w:val="en-AU" w:eastAsia="en-AU" w:bidi="ar-SA"/>
      </w:rPr>
      <mc:AlternateContent>
        <mc:Choice Requires="wps">
          <w:drawing>
            <wp:anchor distT="0" distB="0" distL="114300" distR="114300" simplePos="0" relativeHeight="251658428" behindDoc="0" locked="1" layoutInCell="0" allowOverlap="1" wp14:anchorId="6BBF5B47" wp14:editId="185F4E0C">
              <wp:simplePos x="0" y="0"/>
              <wp:positionH relativeFrom="margin">
                <wp:align>center</wp:align>
              </wp:positionH>
              <wp:positionV relativeFrom="bottomMargin">
                <wp:align>center</wp:align>
              </wp:positionV>
              <wp:extent cx="892175" cy="2730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7E5C2F" w14:textId="4555419B"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PM_ProtectiveMarkingValue_Footer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BF5B47" id="Text Box 38" o:spid="_x0000_s1182" type="#_x0000_t202" style="position:absolute;left:0;text-align:left;margin-left:0;margin-top:0;width:70.25pt;height:21.5pt;z-index:25165842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IxeCExoCAAAyBAAADgAAAAAAAAAAAAAAAAAuAgAAZHJzL2Uyb0RvYy54bWxQSwECLQAUAAYA&#10;CAAAACEAaTpPOdsAAAAEAQAADwAAAAAAAAAAAAAAAAB0BAAAZHJzL2Rvd25yZXYueG1sUEsFBgAA&#10;AAAEAAQA8wAAAHwFAAAAAA==&#10;" o:allowincell="f" filled="f" stroked="f" strokeweight=".5pt">
              <v:textbox style="mso-fit-shape-to-text:t">
                <w:txbxContent>
                  <w:p w14:paraId="537E5C2F" w14:textId="4555419B"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PM_ProtectiveMarkingValue_Footer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419" behindDoc="0" locked="0" layoutInCell="1" allowOverlap="1" wp14:anchorId="33CA8168" wp14:editId="493DA42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0" name="Text Box 21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2E7005E"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CA8168" id="Text Box 210" o:spid="_x0000_s1183" type="#_x0000_t202" style="position:absolute;left:0;text-align:left;margin-left:0;margin-top:0;width:110pt;height:36pt;z-index:2516584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BTLQIAAF0EAAAOAAAAZHJzL2Uyb0RvYy54bWysVN9v2jAQfp+0/8Hy+0hooaw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DqAUy0CAABdBAAADgAAAAAAAAAAAAAAAAAuAgAAZHJzL2Uy&#10;b0RvYy54bWxQSwECLQAUAAYACAAAACEAkBD5ZNoAAAAEAQAADwAAAAAAAAAAAAAAAACHBAAAZHJz&#10;L2Rvd25yZXYueG1sUEsFBgAAAAAEAAQA8wAAAI4FAAAAAA==&#10;" filled="f" strokeweight=".5pt">
              <v:textbox>
                <w:txbxContent>
                  <w:p w14:paraId="12E7005E"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410" behindDoc="0" locked="0" layoutInCell="1" allowOverlap="1" wp14:anchorId="61EB013D" wp14:editId="5EDFD92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0" name="Text Box 10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62179FF"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EB013D" id="Text Box 100" o:spid="_x0000_s1184" type="#_x0000_t202" style="position:absolute;left:0;text-align:left;margin-left:0;margin-top:0;width:110pt;height:36pt;z-index:2516584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6M1CC0CAABdBAAADgAAAAAAAAAAAAAAAAAuAgAAZHJzL2Uy&#10;b0RvYy54bWxQSwECLQAUAAYACAAAACEAkBD5ZNoAAAAEAQAADwAAAAAAAAAAAAAAAACHBAAAZHJz&#10;L2Rvd25yZXYueG1sUEsFBgAAAAAEAAQA8wAAAI4FAAAAAA==&#10;" filled="f" strokeweight=".5pt">
              <v:textbox>
                <w:txbxContent>
                  <w:p w14:paraId="062179FF"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401" behindDoc="0" locked="1" layoutInCell="0" allowOverlap="1" wp14:anchorId="0AFAFC44" wp14:editId="112D1CA9">
              <wp:simplePos x="0" y="0"/>
              <wp:positionH relativeFrom="margin">
                <wp:align>center</wp:align>
              </wp:positionH>
              <wp:positionV relativeFrom="bottomMargin">
                <wp:align>center</wp:align>
              </wp:positionV>
              <wp:extent cx="892175" cy="273050"/>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815CC" w14:textId="33380349"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PM_ProtectiveMarkingValue_Footer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FAFC44" id="Text Box 198" o:spid="_x0000_s1185" type="#_x0000_t202" style="position:absolute;left:0;text-align:left;margin-left:0;margin-top:0;width:70.25pt;height:21.5pt;z-index:25165840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1PGgIAADI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Y4ynp0HWlO8xn6UD9c7IZYUu&#10;noTzr8KCa4wE/foXLEVNqEZHi7OS7M+/3Yd4UAAvZy20k3ENcXNWf9egZjo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c1zNTxoCAAAyBAAADgAAAAAAAAAAAAAAAAAuAgAAZHJzL2Uyb0RvYy54bWxQSwECLQAUAAYA&#10;CAAAACEAaTpPOdsAAAAEAQAADwAAAAAAAAAAAAAAAAB0BAAAZHJzL2Rvd25yZXYueG1sUEsFBgAA&#10;AAAEAAQA8wAAAHwFAAAAAA==&#10;" o:allowincell="f" filled="f" stroked="f" strokeweight=".5pt">
              <v:textbox style="mso-fit-shape-to-text:t">
                <w:txbxContent>
                  <w:p w14:paraId="059815CC" w14:textId="33380349"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PM_ProtectiveMarkingValue_Footer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92" behindDoc="0" locked="1" layoutInCell="0" allowOverlap="1" wp14:anchorId="4E2D260D" wp14:editId="55763C40">
              <wp:simplePos x="0" y="0"/>
              <wp:positionH relativeFrom="margin">
                <wp:align>center</wp:align>
              </wp:positionH>
              <wp:positionV relativeFrom="bottomMargin">
                <wp:align>center</wp:align>
              </wp:positionV>
              <wp:extent cx="892175" cy="273050"/>
              <wp:effectExtent l="0" t="0" r="0" b="0"/>
              <wp:wrapNone/>
              <wp:docPr id="186" name="Text Box 18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7E5567" w14:textId="491A5606"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PM_ProtectiveMarkingValue_Footer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2D260D" id="Text Box 186" o:spid="_x0000_s1186" type="#_x0000_t202" style="position:absolute;left:0;text-align:left;margin-left:0;margin-top:0;width:70.25pt;height:21.5pt;z-index:25165839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PaCWfGQIAADIEAAAOAAAAAAAAAAAAAAAAAC4CAABkcnMvZTJvRG9jLnhtbFBLAQItABQABgAI&#10;AAAAIQBpOk852wAAAAQBAAAPAAAAAAAAAAAAAAAAAHMEAABkcnMvZG93bnJldi54bWxQSwUGAAAA&#10;AAQABADzAAAAewUAAAAA&#10;" o:allowincell="f" filled="f" stroked="f" strokeweight=".5pt">
              <v:textbox style="mso-fit-shape-to-text:t">
                <w:txbxContent>
                  <w:p w14:paraId="0C7E5567" w14:textId="491A5606"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PM_ProtectiveMarkingValue_Footer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83" behindDoc="0" locked="1" layoutInCell="0" allowOverlap="1" wp14:anchorId="2BF86634" wp14:editId="4E3BD7A2">
              <wp:simplePos x="0" y="0"/>
              <wp:positionH relativeFrom="margin">
                <wp:align>center</wp:align>
              </wp:positionH>
              <wp:positionV relativeFrom="bottomMargin">
                <wp:align>center</wp:align>
              </wp:positionV>
              <wp:extent cx="892175" cy="273050"/>
              <wp:effectExtent l="0" t="0" r="0" b="0"/>
              <wp:wrapNone/>
              <wp:docPr id="174" name="Text Box 17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0049F" w14:textId="7C4485A3"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PM_ProtectiveMarkingValue_Footer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F86634" id="Text Box 174" o:spid="_x0000_s1187" type="#_x0000_t202" style="position:absolute;left:0;text-align:left;margin-left:0;margin-top:0;width:70.25pt;height:21.5pt;z-index:25165838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zzcIDGQIAADIEAAAOAAAAAAAAAAAAAAAAAC4CAABkcnMvZTJvRG9jLnhtbFBLAQItABQABgAI&#10;AAAAIQBpOk852wAAAAQBAAAPAAAAAAAAAAAAAAAAAHMEAABkcnMvZG93bnJldi54bWxQSwUGAAAA&#10;AAQABADzAAAAewUAAAAA&#10;" o:allowincell="f" filled="f" stroked="f" strokeweight=".5pt">
              <v:textbox style="mso-fit-shape-to-text:t">
                <w:txbxContent>
                  <w:p w14:paraId="49A0049F" w14:textId="7C4485A3"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PM_ProtectiveMarkingValue_Footer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74" behindDoc="0" locked="1" layoutInCell="0" allowOverlap="1" wp14:anchorId="6CD228C5" wp14:editId="5BEB88C7">
              <wp:simplePos x="0" y="0"/>
              <wp:positionH relativeFrom="margin">
                <wp:align>center</wp:align>
              </wp:positionH>
              <wp:positionV relativeFrom="bottomMargin">
                <wp:align>center</wp:align>
              </wp:positionV>
              <wp:extent cx="892175" cy="273050"/>
              <wp:effectExtent l="0" t="0" r="0" b="0"/>
              <wp:wrapNone/>
              <wp:docPr id="162" name="Text Box 16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730785" w14:textId="69D255C1"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PM_ProtectiveMarkingValue_Footer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D228C5" id="Text Box 162" o:spid="_x0000_s1188" type="#_x0000_t202" style="position:absolute;left:0;text-align:left;margin-left:0;margin-top:0;width:70.25pt;height:21.5pt;z-index:25165837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diSbfRoCAAAyBAAADgAAAAAAAAAAAAAAAAAuAgAAZHJzL2Uyb0RvYy54bWxQSwECLQAUAAYA&#10;CAAAACEAaTpPOdsAAAAEAQAADwAAAAAAAAAAAAAAAAB0BAAAZHJzL2Rvd25yZXYueG1sUEsFBgAA&#10;AAAEAAQA8wAAAHwFAAAAAA==&#10;" o:allowincell="f" filled="f" stroked="f" strokeweight=".5pt">
              <v:textbox style="mso-fit-shape-to-text:t">
                <w:txbxContent>
                  <w:p w14:paraId="4C730785" w14:textId="69D255C1"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PM_ProtectiveMarkingValue_Footer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365" behindDoc="0" locked="0" layoutInCell="1" allowOverlap="1" wp14:anchorId="05F3F624" wp14:editId="03DD7DD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0" name="Text Box 11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8F27295"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F3F624" id="Text Box 110" o:spid="_x0000_s1189" type="#_x0000_t202" style="position:absolute;left:0;text-align:left;margin-left:0;margin-top:0;width:110pt;height:36pt;z-index:2516583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3pycKy0CAABdBAAADgAAAAAAAAAAAAAAAAAuAgAAZHJzL2Uy&#10;b0RvYy54bWxQSwECLQAUAAYACAAAACEAkBD5ZNoAAAAEAQAADwAAAAAAAAAAAAAAAACHBAAAZHJz&#10;L2Rvd25yZXYueG1sUEsFBgAAAAAEAAQA8wAAAI4FAAAAAA==&#10;" filled="f" strokeweight=".5pt">
              <v:textbox>
                <w:txbxContent>
                  <w:p w14:paraId="78F27295"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56" behindDoc="0" locked="1" layoutInCell="0" allowOverlap="1" wp14:anchorId="355A46FC" wp14:editId="779BE3B3">
              <wp:simplePos x="0" y="0"/>
              <wp:positionH relativeFrom="margin">
                <wp:align>center</wp:align>
              </wp:positionH>
              <wp:positionV relativeFrom="bottomMargin">
                <wp:align>center</wp:align>
              </wp:positionV>
              <wp:extent cx="892175" cy="2730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D6E74B" w14:textId="775C267B"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PM_ProtectiveMarkingValue_Footer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5A46FC" id="Text Box 26" o:spid="_x0000_s1190" type="#_x0000_t202" style="position:absolute;left:0;text-align:left;margin-left:0;margin-top:0;width:70.25pt;height:21.5pt;z-index:25165835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fPYogRoCAAAyBAAADgAAAAAAAAAAAAAAAAAuAgAAZHJzL2Uyb0RvYy54bWxQSwECLQAUAAYA&#10;CAAAACEAaTpPOdsAAAAEAQAADwAAAAAAAAAAAAAAAAB0BAAAZHJzL2Rvd25yZXYueG1sUEsFBgAA&#10;AAAEAAQA8wAAAHwFAAAAAA==&#10;" o:allowincell="f" filled="f" stroked="f" strokeweight=".5pt">
              <v:textbox style="mso-fit-shape-to-text:t">
                <w:txbxContent>
                  <w:p w14:paraId="61D6E74B" w14:textId="775C267B"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PM_ProtectiveMarkingValue_Footer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347" behindDoc="0" locked="0" layoutInCell="1" allowOverlap="1" wp14:anchorId="71930C1E" wp14:editId="743DF62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0" name="Text Box 15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0D91147"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930C1E" id="Text Box 150" o:spid="_x0000_s1191" type="#_x0000_t202" style="position:absolute;left:0;text-align:left;margin-left:0;margin-top:0;width:110pt;height:36pt;z-index:2516583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zuuuS0CAABdBAAADgAAAAAAAAAAAAAAAAAuAgAAZHJzL2Uy&#10;b0RvYy54bWxQSwECLQAUAAYACAAAACEAkBD5ZNoAAAAEAQAADwAAAAAAAAAAAAAAAACHBAAAZHJz&#10;L2Rvd25yZXYueG1sUEsFBgAAAAAEAAQA8wAAAI4FAAAAAA==&#10;" filled="f" strokeweight=".5pt">
              <v:textbox>
                <w:txbxContent>
                  <w:p w14:paraId="00D91147"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38" behindDoc="0" locked="0" layoutInCell="1" allowOverlap="1" wp14:anchorId="20C1B0B9" wp14:editId="04D8F1A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8" name="Text Box 13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8A76CBF"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C1B0B9" id="Text Box 138" o:spid="_x0000_s1192" type="#_x0000_t202" style="position:absolute;left:0;text-align:left;margin-left:0;margin-top:0;width:110pt;height:36pt;z-index:2516583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8dLQIAAF0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6dHjveQHVAIBz0M+ItXylM8Mh8eGEOhwIbxEEPz3hIDVgVDBIlNbhff3uP9sgVailpcchK6n/u&#10;mBOU6G8GWbwbTyZxKtMlIUeJu9RsLjVm1ywBWx3jSlmeRHR2QR9F6aB5w31YxKyoYoZj7pKGo7gM&#10;/ejjPnGxWCQjnEPLwqNZWx5DH4F97d6YswNhAal+guM4suIdb71tz9xiF0CqRGpEukd1IABnOI3F&#10;sG9xSS7vyer8V5j/Bg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3+sPHS0CAABdBAAADgAAAAAAAAAAAAAAAAAuAgAAZHJzL2Uy&#10;b0RvYy54bWxQSwECLQAUAAYACAAAACEAkBD5ZNoAAAAEAQAADwAAAAAAAAAAAAAAAACHBAAAZHJz&#10;L2Rvd25yZXYueG1sUEsFBgAAAAAEAAQA8wAAAI4FAAAAAA==&#10;" filled="f" strokeweight=".5pt">
              <v:textbox>
                <w:txbxContent>
                  <w:p w14:paraId="18A76CBF"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29" behindDoc="0" locked="0" layoutInCell="1" allowOverlap="1" wp14:anchorId="2B9A2238" wp14:editId="092CDE9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6" name="Text Box 12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4707264"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9A2238" id="Text Box 126" o:spid="_x0000_s1193" type="#_x0000_t202" style="position:absolute;left:0;text-align:left;margin-left:0;margin-top:0;width:110pt;height:36pt;z-index:2516583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oFlAyC0CAABdBAAADgAAAAAAAAAAAAAAAAAuAgAAZHJzL2Uy&#10;b0RvYy54bWxQSwECLQAUAAYACAAAACEAkBD5ZNoAAAAEAQAADwAAAAAAAAAAAAAAAACHBAAAZHJz&#10;L2Rvd25yZXYueG1sUEsFBgAAAAAEAAQA8wAAAI4FAAAAAA==&#10;" filled="f" strokeweight=".5pt">
              <v:textbox>
                <w:txbxContent>
                  <w:p w14:paraId="34707264"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20" behindDoc="0" locked="0" layoutInCell="1" allowOverlap="1" wp14:anchorId="3D1A8BDC" wp14:editId="0800654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4" name="Text Box 11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0E22166"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1A8BDC" id="Text Box 114" o:spid="_x0000_s1194" type="#_x0000_t202" style="position:absolute;left:0;text-align:left;margin-left:0;margin-top:0;width:110pt;height:36pt;z-index:25165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o8D1ky0CAABdBAAADgAAAAAAAAAAAAAAAAAuAgAAZHJzL2Uy&#10;b0RvYy54bWxQSwECLQAUAAYACAAAACEAkBD5ZNoAAAAEAQAADwAAAAAAAAAAAAAAAACHBAAAZHJz&#10;L2Rvd25yZXYueG1sUEsFBgAAAAAEAAQA8wAAAI4FAAAAAA==&#10;" filled="f" strokeweight=".5pt">
              <v:textbox>
                <w:txbxContent>
                  <w:p w14:paraId="00E22166"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13" behindDoc="0" locked="1" layoutInCell="0" allowOverlap="1" wp14:anchorId="539E976D" wp14:editId="67311658">
              <wp:simplePos x="0" y="0"/>
              <wp:positionH relativeFrom="margin">
                <wp:align>center</wp:align>
              </wp:positionH>
              <wp:positionV relativeFrom="bottomMargin">
                <wp:align>center</wp:align>
              </wp:positionV>
              <wp:extent cx="892175" cy="273050"/>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C6C6A" w14:textId="3852EDDA" w:rsidR="005412AF" w:rsidRPr="00EC18D2" w:rsidRDefault="005412AF" w:rsidP="00EC18D2">
                          <w:pPr>
                            <w:jc w:val="center"/>
                            <w:rPr>
                              <w:b/>
                              <w:color w:val="FF0000"/>
                              <w:sz w:val="24"/>
                            </w:rPr>
                          </w:pPr>
                          <w:r w:rsidRPr="00EC18D2">
                            <w:rPr>
                              <w:b/>
                              <w:color w:val="FF0000"/>
                              <w:sz w:val="24"/>
                            </w:rPr>
                            <w:fldChar w:fldCharType="begin"/>
                          </w:r>
                          <w:r w:rsidRPr="00EC18D2">
                            <w:rPr>
                              <w:b/>
                              <w:color w:val="FF0000"/>
                              <w:sz w:val="24"/>
                            </w:rPr>
                            <w:instrText xml:space="preserve"> DOCPROPERTY PM_ProtectiveMarkingValue_Footer \* MERGEFORMAT </w:instrText>
                          </w:r>
                          <w:r w:rsidRPr="00EC18D2">
                            <w:rPr>
                              <w:b/>
                              <w:color w:val="FF0000"/>
                              <w:sz w:val="24"/>
                            </w:rPr>
                            <w:fldChar w:fldCharType="separate"/>
                          </w:r>
                          <w:r w:rsidR="000B0564">
                            <w:rPr>
                              <w:b/>
                              <w:color w:val="FF0000"/>
                              <w:sz w:val="24"/>
                            </w:rPr>
                            <w:t>OFFICIAL</w:t>
                          </w:r>
                          <w:r w:rsidRPr="00EC18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9E976D" id="Text Box 102" o:spid="_x0000_s1195" type="#_x0000_t202" style="position:absolute;left:0;text-align:left;margin-left:0;margin-top:0;width:70.25pt;height:21.5pt;z-index:25165831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FfHZPxoCAAAyBAAADgAAAAAAAAAAAAAAAAAuAgAAZHJzL2Uyb0RvYy54bWxQSwECLQAUAAYA&#10;CAAAACEAaTpPOdsAAAAEAQAADwAAAAAAAAAAAAAAAAB0BAAAZHJzL2Rvd25yZXYueG1sUEsFBgAA&#10;AAAEAAQA8wAAAHwFAAAAAA==&#10;" o:allowincell="f" filled="f" stroked="f" strokeweight=".5pt">
              <v:textbox style="mso-fit-shape-to-text:t">
                <w:txbxContent>
                  <w:p w14:paraId="7DDC6C6A" w14:textId="3852EDDA" w:rsidR="005412AF" w:rsidRPr="00EC18D2" w:rsidRDefault="005412AF" w:rsidP="00EC18D2">
                    <w:pPr>
                      <w:jc w:val="center"/>
                      <w:rPr>
                        <w:b/>
                        <w:color w:val="FF0000"/>
                        <w:sz w:val="24"/>
                      </w:rPr>
                    </w:pPr>
                    <w:r w:rsidRPr="00EC18D2">
                      <w:rPr>
                        <w:b/>
                        <w:color w:val="FF0000"/>
                        <w:sz w:val="24"/>
                      </w:rPr>
                      <w:fldChar w:fldCharType="begin"/>
                    </w:r>
                    <w:r w:rsidRPr="00EC18D2">
                      <w:rPr>
                        <w:b/>
                        <w:color w:val="FF0000"/>
                        <w:sz w:val="24"/>
                      </w:rPr>
                      <w:instrText xml:space="preserve"> DOCPROPERTY PM_ProtectiveMarkingValue_Footer \* MERGEFORMAT </w:instrText>
                    </w:r>
                    <w:r w:rsidRPr="00EC18D2">
                      <w:rPr>
                        <w:b/>
                        <w:color w:val="FF0000"/>
                        <w:sz w:val="24"/>
                      </w:rPr>
                      <w:fldChar w:fldCharType="separate"/>
                    </w:r>
                    <w:r w:rsidR="000B0564">
                      <w:rPr>
                        <w:b/>
                        <w:color w:val="FF0000"/>
                        <w:sz w:val="24"/>
                      </w:rPr>
                      <w:t>OFFICIAL</w:t>
                    </w:r>
                    <w:r w:rsidRPr="00EC18D2">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06" behindDoc="0" locked="1" layoutInCell="0" allowOverlap="1" wp14:anchorId="59BCDC5E" wp14:editId="007F0EC9">
              <wp:simplePos x="0" y="0"/>
              <wp:positionH relativeFrom="margin">
                <wp:align>center</wp:align>
              </wp:positionH>
              <wp:positionV relativeFrom="bottomMargin">
                <wp:align>center</wp:align>
              </wp:positionV>
              <wp:extent cx="892175" cy="27305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374881" w14:textId="007BFBAE"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PM_ProtectiveMarkingValue_Footer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BCDC5E" id="Text Box 90" o:spid="_x0000_s1196" type="#_x0000_t202" style="position:absolute;left:0;text-align:left;margin-left:0;margin-top:0;width:70.25pt;height:21.5pt;z-index:25165830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9awGQIAADI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0xiC+FuTfke81k6UO+MXFTo&#10;YimcfxUWXGMk6Ne/YClqQjU6WpyVZH/+7T7EgwJ4OWuhnYxriJuz+rsGNfeD0ShILR5G48kQB3vt&#10;WV979LZ5JIhzgH9iZDRDvK9PZmGpeYfI56EmXEJLVM64P5mP/qBnfBKp5vMYBHEZ4Zd6ZWRIHbAL&#10;CL9178KaIw0e/D3TSWMi/cDGITa8dGa+9eAkUnXB9Ag/hBkZPH6ioPzrc4y6fPXZL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t89awGQIAADIEAAAOAAAAAAAAAAAAAAAAAC4CAABkcnMvZTJvRG9jLnhtbFBLAQItABQABgAI&#10;AAAAIQBpOk852wAAAAQBAAAPAAAAAAAAAAAAAAAAAHMEAABkcnMvZG93bnJldi54bWxQSwUGAAAA&#10;AAQABADzAAAAewUAAAAA&#10;" o:allowincell="f" filled="f" stroked="f" strokeweight=".5pt">
              <v:textbox style="mso-fit-shape-to-text:t">
                <w:txbxContent>
                  <w:p w14:paraId="63374881" w14:textId="007BFBAE"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PM_ProtectiveMarkingValue_Footer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297" behindDoc="0" locked="0" layoutInCell="1" allowOverlap="1" wp14:anchorId="243CD63E" wp14:editId="2C1F0BE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8" name="Text Box 7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8B60392"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3CD63E" id="Text Box 78" o:spid="_x0000_s1197" type="#_x0000_t202" style="position:absolute;left:0;text-align:left;margin-left:0;margin-top:0;width:110pt;height:36pt;z-index:2516582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2aLAIAAF0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1PEGqgMC4aCfEW/5UmGCFfPhhTkcCmwQBz084yE1YFUwSJTU4H797T3aI1eopaTFISup/7lj&#10;TlCivxlk8X48mcSpTJeEHCXuUrO51JhdswBsdYwrZXkS0dkFfRSlg+YN92Ees6KKGY65SxqO4iL0&#10;o4/7xMV8noxwDi0LK7O2PIY+AvvavTFnB8ICUv0Ex3FkxTveetueufkugFSJ1Ih0j+pAAM5wGoth&#10;3+KSXN6T1fmvMPs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3R2aLAIAAF0EAAAOAAAAAAAAAAAAAAAAAC4CAABkcnMvZTJv&#10;RG9jLnhtbFBLAQItABQABgAIAAAAIQCQEPlk2gAAAAQBAAAPAAAAAAAAAAAAAAAAAIYEAABkcnMv&#10;ZG93bnJldi54bWxQSwUGAAAAAAQABADzAAAAjQUAAAAA&#10;" filled="f" strokeweight=".5pt">
              <v:textbox>
                <w:txbxContent>
                  <w:p w14:paraId="68B60392"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288" behindDoc="0" locked="1" layoutInCell="0" allowOverlap="1" wp14:anchorId="3FA204C8" wp14:editId="0501E45B">
              <wp:simplePos x="0" y="0"/>
              <wp:positionH relativeFrom="margin">
                <wp:align>center</wp:align>
              </wp:positionH>
              <wp:positionV relativeFrom="bottomMargin">
                <wp:align>center</wp:align>
              </wp:positionV>
              <wp:extent cx="892175" cy="27305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203F" w14:textId="67BB58F2"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PM_ProtectiveMarkingValue_Footer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204C8" id="Text Box 66" o:spid="_x0000_s1198" type="#_x0000_t202" style="position:absolute;left:0;text-align:left;margin-left:0;margin-top:0;width:70.25pt;height:21.5pt;z-index:25165828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hSGgIAADI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xhinp0HWlO8xn6UD9c7IRYUu&#10;lsL5V2HBNUaCfv0LlqImVKOjxVlJ9uff7kM8KICXsxbaybiGuDmrv2tQcz8YDoPU4mE4Gqc42GvP&#10;+tqjt80jQZwD/BMjoxnifX0yC0vNO0Q+DzXhElqicsb9yXz0Bz3jk0g1n8cgiMsIv9QrI0PqgF1A&#10;+K17F9YcafDg75lOGhOT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VL9oUhoCAAAyBAAADgAAAAAAAAAAAAAAAAAuAgAAZHJzL2Uyb0RvYy54bWxQSwECLQAUAAYA&#10;CAAAACEAaTpPOdsAAAAEAQAADwAAAAAAAAAAAAAAAAB0BAAAZHJzL2Rvd25yZXYueG1sUEsFBgAA&#10;AAAEAAQA8wAAAHwFAAAAAA==&#10;" o:allowincell="f" filled="f" stroked="f" strokeweight=".5pt">
              <v:textbox style="mso-fit-shape-to-text:t">
                <w:txbxContent>
                  <w:p w14:paraId="7A75203F" w14:textId="67BB58F2"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PM_ProtectiveMarkingValue_Footer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279" behindDoc="0" locked="1" layoutInCell="0" allowOverlap="1" wp14:anchorId="203F7788" wp14:editId="3F66483E">
              <wp:simplePos x="0" y="0"/>
              <wp:positionH relativeFrom="margin">
                <wp:align>center</wp:align>
              </wp:positionH>
              <wp:positionV relativeFrom="bottomMargin">
                <wp:align>center</wp:align>
              </wp:positionV>
              <wp:extent cx="892175" cy="27305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50596C" w14:textId="338B6A37"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PM_ProtectiveMarkingValue_Footer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3F7788" id="Text Box 54" o:spid="_x0000_s1199" type="#_x0000_t202" style="position:absolute;left:0;text-align:left;margin-left:0;margin-top:0;width:70.25pt;height:21.5pt;z-index:25165827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OGQIAADI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jTEenQdaU7zGfpQP1zshlhS6e&#10;hPOvwoJrjAT9+hcsRU2oRkeLs5Lsz7/dh3hQAC9nLbSTcQ1xc1Z/16DmbjAeB6nFw3gyHeJgrz3r&#10;a4/eNg8EcQ7wT4yMZoj39cksLDXvEPki1IRLaInKGfcn88Ef9IxPItViEYMgLiP8k14ZGVIH7ALC&#10;b927sOZIgwd/z3TSmEg/sHGIDS+dWWw9OIlUBZwPmB7hhzAjg8dPFJR/fY5Rl6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oGo/OGQIAADIEAAAOAAAAAAAAAAAAAAAAAC4CAABkcnMvZTJvRG9jLnhtbFBLAQItABQABgAI&#10;AAAAIQBpOk852wAAAAQBAAAPAAAAAAAAAAAAAAAAAHMEAABkcnMvZG93bnJldi54bWxQSwUGAAAA&#10;AAQABADzAAAAewUAAAAA&#10;" o:allowincell="f" filled="f" stroked="f" strokeweight=".5pt">
              <v:textbox style="mso-fit-shape-to-text:t">
                <w:txbxContent>
                  <w:p w14:paraId="6250596C" w14:textId="338B6A37"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PM_ProtectiveMarkingValue_Footer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270" behindDoc="0" locked="1" layoutInCell="0" allowOverlap="1" wp14:anchorId="3E5D3E8D" wp14:editId="5EFA780F">
              <wp:simplePos x="0" y="0"/>
              <wp:positionH relativeFrom="margin">
                <wp:align>center</wp:align>
              </wp:positionH>
              <wp:positionV relativeFrom="bottomMargin">
                <wp:align>center</wp:align>
              </wp:positionV>
              <wp:extent cx="892175" cy="2730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E3277" w14:textId="0C62BCB6"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PM_ProtectiveMarkingValue_Footer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5D3E8D" id="Text Box 42" o:spid="_x0000_s1200" type="#_x0000_t202" style="position:absolute;left:0;text-align:left;margin-left:0;margin-top:0;width:70.25pt;height:21.5pt;z-index:25165827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uuGgIAADI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0xGp0HWlO8xn6UD9c7IRYUu&#10;lsL5V2HBNUaCfv0LlqImVKOjxVlJ9uff7kM8KICXsxbaybiGuDmrv2tQcz8YjYLU4mE0ngxxsNee&#10;9bVHb5tHgjgH+CdGRjPE+/pkFpaad4h8HmrCJbRE5Yz7k/noD3rGJ5FqPo9BEJcRfqlXRobUAbuA&#10;8Fv3Lqw50uDB3zOdNCbS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Xm3brhoCAAAyBAAADgAAAAAAAAAAAAAAAAAuAgAAZHJzL2Uyb0RvYy54bWxQSwECLQAUAAYA&#10;CAAAACEAaTpPOdsAAAAEAQAADwAAAAAAAAAAAAAAAAB0BAAAZHJzL2Rvd25yZXYueG1sUEsFBgAA&#10;AAAEAAQA8wAAAHwFAAAAAA==&#10;" o:allowincell="f" filled="f" stroked="f" strokeweight=".5pt">
              <v:textbox style="mso-fit-shape-to-text:t">
                <w:txbxContent>
                  <w:p w14:paraId="22CE3277" w14:textId="0C62BCB6"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PM_ProtectiveMarkingValue_Footer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261" behindDoc="0" locked="0" layoutInCell="1" allowOverlap="1" wp14:anchorId="4E57E25E" wp14:editId="1389265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0" name="Text Box 3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19F4151"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57E25E" id="Text Box 30" o:spid="_x0000_s1201" type="#_x0000_t202" style="position:absolute;left:0;text-align:left;margin-left:0;margin-top:0;width:110pt;height:36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F5LQIAAF0EAAAOAAAAZHJzL2Uyb0RvYy54bWysVN9v2jAQfp+0/8Hy+0hooaw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ABjBeS0CAABdBAAADgAAAAAAAAAAAAAAAAAuAgAAZHJzL2Uy&#10;b0RvYy54bWxQSwECLQAUAAYACAAAACEAkBD5ZNoAAAAEAQAADwAAAAAAAAAAAAAAAACHBAAAZHJz&#10;L2Rvd25yZXYueG1sUEsFBgAAAAAEAAQA8wAAAI4FAAAAAA==&#10;" filled="f" strokeweight=".5pt">
              <v:textbox>
                <w:txbxContent>
                  <w:p w14:paraId="219F4151"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252" behindDoc="0" locked="0" layoutInCell="1" allowOverlap="1" wp14:anchorId="36B823D9" wp14:editId="4DFD38B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 name="Text Box 1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1F2B492"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B823D9" id="Text Box 18" o:spid="_x0000_s1202" type="#_x0000_t202" style="position:absolute;left:0;text-align:left;margin-left:0;margin-top:0;width:110pt;height:36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Mhg3S0CAABdBAAADgAAAAAAAAAAAAAAAAAuAgAAZHJzL2Uy&#10;b0RvYy54bWxQSwECLQAUAAYACAAAACEAkBD5ZNoAAAAEAQAADwAAAAAAAAAAAAAAAACHBAAAZHJz&#10;L2Rvd25yZXYueG1sUEsFBgAAAAAEAAQA8wAAAI4FAAAAAA==&#10;" filled="f" strokeweight=".5pt">
              <v:textbox>
                <w:txbxContent>
                  <w:p w14:paraId="01F2B492"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247" behindDoc="0" locked="1" layoutInCell="0" allowOverlap="1" wp14:anchorId="61D92192" wp14:editId="79C8A6D2">
              <wp:simplePos x="0" y="0"/>
              <wp:positionH relativeFrom="margin">
                <wp:align>center</wp:align>
              </wp:positionH>
              <wp:positionV relativeFrom="bottomMargin">
                <wp:align>center</wp:align>
              </wp:positionV>
              <wp:extent cx="892175"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295761" w14:textId="48303E11" w:rsidR="005412AF" w:rsidRPr="00984274" w:rsidRDefault="005412AF" w:rsidP="00984274">
                          <w:pPr>
                            <w:jc w:val="center"/>
                            <w:rPr>
                              <w:b/>
                              <w:color w:val="FF0000"/>
                              <w:sz w:val="24"/>
                            </w:rPr>
                          </w:pPr>
                          <w:r w:rsidRPr="00984274">
                            <w:rPr>
                              <w:b/>
                              <w:color w:val="FF0000"/>
                              <w:sz w:val="24"/>
                            </w:rPr>
                            <w:fldChar w:fldCharType="begin"/>
                          </w:r>
                          <w:r w:rsidRPr="00984274">
                            <w:rPr>
                              <w:b/>
                              <w:color w:val="FF0000"/>
                              <w:sz w:val="24"/>
                            </w:rPr>
                            <w:instrText xml:space="preserve"> DOCPROPERTY PM_ProtectiveMarkingValue_Footer \* MERGEFORMAT </w:instrText>
                          </w:r>
                          <w:r w:rsidRPr="00984274">
                            <w:rPr>
                              <w:b/>
                              <w:color w:val="FF0000"/>
                              <w:sz w:val="24"/>
                            </w:rPr>
                            <w:fldChar w:fldCharType="separate"/>
                          </w:r>
                          <w:r w:rsidR="000B0564">
                            <w:rPr>
                              <w:b/>
                              <w:color w:val="FF0000"/>
                              <w:sz w:val="24"/>
                            </w:rPr>
                            <w:t>OFFICIAL</w:t>
                          </w:r>
                          <w:r w:rsidRPr="0098427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D92192" id="Text Box 6" o:spid="_x0000_s1203" type="#_x0000_t202" style="position:absolute;left:0;text-align:left;margin-left:0;margin-top:0;width:70.25pt;height:21.5pt;z-index:25165824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LQGgIAADI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0wmp0HWlO8xn6UD9c7IRYUu&#10;lsL5V2HBNUaCfv0LlqImVKOjxVlJ9uff7kM8KICXsxbaybiGuDmrv2tQcz8YjYLU4mE0ngxxsNee&#10;9bVHb5tHgjgH+CdGRjPE+/pkFpaad4h8HmrCJbRE5Yz7k/noD3rGJ5FqPo9BEJcRfqlXRobUAbuA&#10;8Fv3Lqw50uDB3zOdNCbS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W4SC0BoCAAAyBAAADgAAAAAAAAAAAAAAAAAuAgAAZHJzL2Uyb0RvYy54bWxQSwECLQAUAAYA&#10;CAAAACEAaTpPOdsAAAAEAQAADwAAAAAAAAAAAAAAAAB0BAAAZHJzL2Rvd25yZXYueG1sUEsFBgAA&#10;AAAEAAQA8wAAAHwFAAAAAA==&#10;" o:allowincell="f" filled="f" stroked="f" strokeweight=".5pt">
              <v:textbox style="mso-fit-shape-to-text:t">
                <w:txbxContent>
                  <w:p w14:paraId="52295761" w14:textId="48303E11" w:rsidR="005412AF" w:rsidRPr="00984274" w:rsidRDefault="005412AF" w:rsidP="00984274">
                    <w:pPr>
                      <w:jc w:val="center"/>
                      <w:rPr>
                        <w:b/>
                        <w:color w:val="FF0000"/>
                        <w:sz w:val="24"/>
                      </w:rPr>
                    </w:pPr>
                    <w:r w:rsidRPr="00984274">
                      <w:rPr>
                        <w:b/>
                        <w:color w:val="FF0000"/>
                        <w:sz w:val="24"/>
                      </w:rPr>
                      <w:fldChar w:fldCharType="begin"/>
                    </w:r>
                    <w:r w:rsidRPr="00984274">
                      <w:rPr>
                        <w:b/>
                        <w:color w:val="FF0000"/>
                        <w:sz w:val="24"/>
                      </w:rPr>
                      <w:instrText xml:space="preserve"> DOCPROPERTY PM_ProtectiveMarkingValue_Footer \* MERGEFORMAT </w:instrText>
                    </w:r>
                    <w:r w:rsidRPr="00984274">
                      <w:rPr>
                        <w:b/>
                        <w:color w:val="FF0000"/>
                        <w:sz w:val="24"/>
                      </w:rPr>
                      <w:fldChar w:fldCharType="separate"/>
                    </w:r>
                    <w:r w:rsidR="000B0564">
                      <w:rPr>
                        <w:b/>
                        <w:color w:val="FF0000"/>
                        <w:sz w:val="24"/>
                      </w:rPr>
                      <w:t>OFFICIAL</w:t>
                    </w:r>
                    <w:r w:rsidRPr="00984274">
                      <w:rPr>
                        <w:b/>
                        <w:color w:val="FF0000"/>
                        <w:sz w:val="24"/>
                      </w:rPr>
                      <w:fldChar w:fldCharType="end"/>
                    </w:r>
                  </w:p>
                </w:txbxContent>
              </v:textbox>
              <w10:wrap anchorx="margin" anchory="margin"/>
              <w10:anchorlock/>
            </v:shape>
          </w:pict>
        </mc:Fallback>
      </mc:AlternateContent>
    </w:r>
    <w:r w:rsidR="005412AF">
      <w:fldChar w:fldCharType="begin" w:fldLock="1"/>
    </w:r>
    <w:r w:rsidR="005412AF">
      <w:instrText xml:space="preserve"> DOCPROPERTY bjFooterFirstPageDocProperty \* MERGEFORMAT </w:instrText>
    </w:r>
    <w:r w:rsidR="005412AF">
      <w:fldChar w:fldCharType="separate"/>
    </w:r>
  </w:p>
  <w:p w14:paraId="5B6E4154" w14:textId="77777777" w:rsidR="005412AF" w:rsidRPr="00A42569" w:rsidRDefault="005412AF" w:rsidP="009A7C8A">
    <w:pPr>
      <w:pStyle w:val="Footer"/>
      <w:jc w:val="center"/>
    </w:pPr>
    <w:r w:rsidRPr="00A42569">
      <w:rPr>
        <w:rFonts w:ascii="Calibri" w:hAnsi="Calibri" w:cs="Calibri"/>
        <w:b/>
        <w:color w:val="F00000"/>
        <w:sz w:val="24"/>
      </w:rPr>
      <w:t>OFFICIAL</w:t>
    </w:r>
    <w:r>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37813" w14:textId="3C7C301A" w:rsidR="009C5FFA" w:rsidRDefault="00687FA8" w:rsidP="001C27A3">
    <w:pPr>
      <w:pStyle w:val="Footer"/>
      <w:framePr w:wrap="around" w:vAnchor="text" w:hAnchor="margin" w:xAlign="center" w:y="1"/>
      <w:rPr>
        <w:rStyle w:val="PageNumber"/>
      </w:rPr>
    </w:pPr>
    <w:r>
      <w:rPr>
        <w:noProof/>
        <w:lang w:val="en-AU" w:eastAsia="en-AU" w:bidi="ar-SA"/>
      </w:rPr>
      <mc:AlternateContent>
        <mc:Choice Requires="wps">
          <w:drawing>
            <wp:anchor distT="0" distB="0" distL="114300" distR="114300" simplePos="0" relativeHeight="251658627" behindDoc="0" locked="1" layoutInCell="0" allowOverlap="1" wp14:anchorId="3C565DC1" wp14:editId="0AD140FB">
              <wp:simplePos x="0" y="0"/>
              <wp:positionH relativeFrom="margin">
                <wp:align>center</wp:align>
              </wp:positionH>
              <wp:positionV relativeFrom="bottomMargin">
                <wp:align>center</wp:align>
              </wp:positionV>
              <wp:extent cx="892175" cy="273050"/>
              <wp:effectExtent l="0" t="0" r="0" b="0"/>
              <wp:wrapNone/>
              <wp:docPr id="360" name="Text Box 36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6BA26" w14:textId="424C9E5A"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PM_ProtectiveMarkingValue_Footer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565DC1" id="_x0000_t202" coordsize="21600,21600" o:spt="202" path="m,l,21600r21600,l21600,xe">
              <v:stroke joinstyle="miter"/>
              <v:path gradientshapeok="t" o:connecttype="rect"/>
            </v:shapetype>
            <v:shape id="Text Box 360" o:spid="_x0000_s1204" type="#_x0000_t202" style="position:absolute;margin-left:0;margin-top:0;width:70.25pt;height:21.5pt;z-index:25165862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2MGgIAADI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MSbT0yBryveYz9KBemfkskIX&#10;T8L5V2HBNUaCfv0LlqImVKOjxVlJ9uff7kM8KICXsxbaybiGuDmrv2tQczc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C8/NjBoCAAAyBAAADgAAAAAAAAAAAAAAAAAuAgAAZHJzL2Uyb0RvYy54bWxQSwECLQAUAAYA&#10;CAAAACEAaTpPOdsAAAAEAQAADwAAAAAAAAAAAAAAAAB0BAAAZHJzL2Rvd25yZXYueG1sUEsFBgAA&#10;AAAEAAQA8wAAAHwFAAAAAA==&#10;" o:allowincell="f" filled="f" stroked="f" strokeweight=".5pt">
              <v:textbox style="mso-fit-shape-to-text:t">
                <w:txbxContent>
                  <w:p w14:paraId="0886BA26" w14:textId="424C9E5A"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PM_ProtectiveMarkingValue_Footer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v:textbox>
              <w10:wrap anchorx="margin" anchory="margin"/>
              <w10:anchorlock/>
            </v:shape>
          </w:pict>
        </mc:Fallback>
      </mc:AlternateContent>
    </w:r>
    <w:r w:rsidR="00C436A5">
      <w:rPr>
        <w:noProof/>
        <w:lang w:val="en-AU" w:eastAsia="en-AU" w:bidi="ar-SA"/>
      </w:rPr>
      <mc:AlternateContent>
        <mc:Choice Requires="wps">
          <w:drawing>
            <wp:anchor distT="0" distB="0" distL="114300" distR="114300" simplePos="0" relativeHeight="251658581" behindDoc="0" locked="0" layoutInCell="1" allowOverlap="1" wp14:anchorId="4806F3F0" wp14:editId="0BE8345A">
              <wp:simplePos x="0" y="0"/>
              <wp:positionH relativeFrom="column">
                <wp:posOffset>5185410</wp:posOffset>
              </wp:positionH>
              <wp:positionV relativeFrom="paragraph">
                <wp:posOffset>6964680</wp:posOffset>
              </wp:positionV>
              <wp:extent cx="1397000" cy="457200"/>
              <wp:effectExtent l="0" t="0" r="12700" b="19050"/>
              <wp:wrapThrough wrapText="bothSides">
                <wp:wrapPolygon edited="0">
                  <wp:start x="0" y="0"/>
                  <wp:lineTo x="0" y="21600"/>
                  <wp:lineTo x="21502" y="21600"/>
                  <wp:lineTo x="21502" y="0"/>
                  <wp:lineTo x="0" y="0"/>
                </wp:wrapPolygon>
              </wp:wrapThrough>
              <wp:docPr id="339" name="Text Box 33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F8F7843" w14:textId="77777777" w:rsidR="00C436A5" w:rsidRDefault="00C436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06F3F0" id="Text Box 339" o:spid="_x0000_s1205" type="#_x0000_t202" style="position:absolute;margin-left:408.3pt;margin-top:548.4pt;width:110pt;height:36pt;z-index:2516585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" filled="f" strokeweight=".5pt">
              <v:textbox>
                <w:txbxContent>
                  <w:p w14:paraId="6F8F7843" w14:textId="77777777" w:rsidR="00C436A5" w:rsidRDefault="00C436A5"/>
                </w:txbxContent>
              </v:textbox>
              <w10:wrap type="through"/>
            </v:shape>
          </w:pict>
        </mc:Fallback>
      </mc:AlternateContent>
    </w:r>
    <w:r w:rsidR="00B85B66">
      <w:rPr>
        <w:noProof/>
        <w:lang w:val="en-AU" w:eastAsia="en-AU" w:bidi="ar-SA"/>
      </w:rPr>
      <mc:AlternateContent>
        <mc:Choice Requires="wps">
          <w:drawing>
            <wp:anchor distT="0" distB="0" distL="114300" distR="114300" simplePos="0" relativeHeight="251658571" behindDoc="0" locked="1" layoutInCell="0" allowOverlap="1" wp14:anchorId="63B3231C" wp14:editId="30D3F44A">
              <wp:simplePos x="0" y="0"/>
              <wp:positionH relativeFrom="margin">
                <wp:align>center</wp:align>
              </wp:positionH>
              <wp:positionV relativeFrom="bottomMargin">
                <wp:align>center</wp:align>
              </wp:positionV>
              <wp:extent cx="892175" cy="273050"/>
              <wp:effectExtent l="0" t="0" r="0" b="0"/>
              <wp:wrapNone/>
              <wp:docPr id="347" name="Text Box 34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1B237A" w14:textId="5CCD1D1A"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PM_ProtectiveMarkingValue_Footer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B3231C" id="Text Box 347" o:spid="_x0000_s1206" type="#_x0000_t202" style="position:absolute;margin-left:0;margin-top:0;width:70.25pt;height:21.5pt;z-index:25165857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HbGQIAADI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MaaxhXC3pnyP+SwdqHdGLit0&#10;8SScfxUWXGMk6Ne/YClqQjU6WpyVZH/+7T7EgwJ4OWuhnYxriJuz+rsGNXeD0ShILR5G48kQB3vt&#10;WV979LZ5IIhzgH9iZDRDvK9PZmGpeYfIF6EmXEJLVM64P5kP/qBnfBKpFosYBHEZ4Z/0ysiQOmAX&#10;EH7r3oU1Rxo8+Humk8ZE+oGNQ2x46cxi68FJpOqC6RF+CDMyePxEQfnX5xh1+er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S7eHbGQIAADIEAAAOAAAAAAAAAAAAAAAAAC4CAABkcnMvZTJvRG9jLnhtbFBLAQItABQABgAI&#10;AAAAIQBpOk852wAAAAQBAAAPAAAAAAAAAAAAAAAAAHMEAABkcnMvZG93bnJldi54bWxQSwUGAAAA&#10;AAQABADzAAAAewUAAAAA&#10;" o:allowincell="f" filled="f" stroked="f" strokeweight=".5pt">
              <v:textbox style="mso-fit-shape-to-text:t">
                <w:txbxContent>
                  <w:p w14:paraId="4C1B237A" w14:textId="5CCD1D1A"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PM_ProtectiveMarkingValue_Footer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v:textbox>
              <w10:wrap anchorx="margin" anchory="margin"/>
              <w10:anchorlock/>
            </v:shape>
          </w:pict>
        </mc:Fallback>
      </mc:AlternateContent>
    </w:r>
    <w:r w:rsidR="00DC0E8B">
      <w:rPr>
        <w:noProof/>
        <w:lang w:val="en-AU" w:eastAsia="en-AU" w:bidi="ar-SA"/>
      </w:rPr>
      <mc:AlternateContent>
        <mc:Choice Requires="wps">
          <w:drawing>
            <wp:anchor distT="0" distB="0" distL="114300" distR="114300" simplePos="0" relativeHeight="251658561" behindDoc="0" locked="1" layoutInCell="0" allowOverlap="1" wp14:anchorId="45D733AD" wp14:editId="03CA66EF">
              <wp:simplePos x="0" y="0"/>
              <wp:positionH relativeFrom="margin">
                <wp:align>center</wp:align>
              </wp:positionH>
              <wp:positionV relativeFrom="bottomMargin">
                <wp:align>center</wp:align>
              </wp:positionV>
              <wp:extent cx="892175" cy="273050"/>
              <wp:effectExtent l="0" t="0" r="0" b="0"/>
              <wp:wrapNone/>
              <wp:docPr id="332" name="Text Box 33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CA06A5" w14:textId="3068C711"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PM_ProtectiveMarkingValue_Footer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D733AD" id="Text Box 332" o:spid="_x0000_s1207" type="#_x0000_t202" style="position:absolute;margin-left:0;margin-top:0;width:70.25pt;height:21.5pt;z-index:25165856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ZHGQIAADI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MabnQdaU7zGfpQP1zshlhS6e&#10;hPOvwoJrjAT9+hcsRU2oRkeLs5Lsz7/dh3hQAC9nLbSTcQ1xc1Z/16DmbjAaBanFw2g8GeJgrz3r&#10;a4/eNg8EcQ7wT4yMZoj39cksLDXvEPki1IRLaInKGfcn88Ef9IxPItViEYMgLiP8k14ZGVIH7ALC&#10;b927sOZIgwd/z3TSmEg/sHGIDS+dWWw9OIlUBZwPmB7hhzAjg8dPFJR/fY5Rl6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uSAZHGQIAADIEAAAOAAAAAAAAAAAAAAAAAC4CAABkcnMvZTJvRG9jLnhtbFBLAQItABQABgAI&#10;AAAAIQBpOk852wAAAAQBAAAPAAAAAAAAAAAAAAAAAHMEAABkcnMvZG93bnJldi54bWxQSwUGAAAA&#10;AAQABADzAAAAewUAAAAA&#10;" o:allowincell="f" filled="f" stroked="f" strokeweight=".5pt">
              <v:textbox style="mso-fit-shape-to-text:t">
                <w:txbxContent>
                  <w:p w14:paraId="6FCA06A5" w14:textId="3068C711"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PM_ProtectiveMarkingValue_Footer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v:textbox>
              <w10:wrap anchorx="margin" anchory="margin"/>
              <w10:anchorlock/>
            </v:shape>
          </w:pict>
        </mc:Fallback>
      </mc:AlternateContent>
    </w:r>
    <w:r w:rsidR="00015734">
      <w:rPr>
        <w:noProof/>
        <w:lang w:val="en-AU" w:eastAsia="en-AU" w:bidi="ar-SA"/>
      </w:rPr>
      <mc:AlternateContent>
        <mc:Choice Requires="wps">
          <w:drawing>
            <wp:anchor distT="0" distB="0" distL="114300" distR="114300" simplePos="0" relativeHeight="251658551" behindDoc="0" locked="0" layoutInCell="1" allowOverlap="1" wp14:anchorId="22AD1DBE" wp14:editId="34D4D9A1">
              <wp:simplePos x="0" y="0"/>
              <wp:positionH relativeFrom="column">
                <wp:posOffset>5185410</wp:posOffset>
              </wp:positionH>
              <wp:positionV relativeFrom="paragraph">
                <wp:posOffset>6964680</wp:posOffset>
              </wp:positionV>
              <wp:extent cx="1397000" cy="457200"/>
              <wp:effectExtent l="0" t="0" r="12700" b="19050"/>
              <wp:wrapThrough wrapText="bothSides">
                <wp:wrapPolygon edited="0">
                  <wp:start x="0" y="0"/>
                  <wp:lineTo x="0" y="21600"/>
                  <wp:lineTo x="21502" y="21600"/>
                  <wp:lineTo x="21502" y="0"/>
                  <wp:lineTo x="0" y="0"/>
                </wp:wrapPolygon>
              </wp:wrapThrough>
              <wp:docPr id="263" name="Text Box 26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A3F97AF" w14:textId="77777777" w:rsidR="00015734" w:rsidRDefault="00015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AD1DBE" id="Text Box 263" o:spid="_x0000_s1208" type="#_x0000_t202" style="position:absolute;margin-left:408.3pt;margin-top:548.4pt;width:110pt;height:36pt;z-index:2516585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" filled="f" strokeweight=".5pt">
              <v:textbox>
                <w:txbxContent>
                  <w:p w14:paraId="6A3F97AF" w14:textId="77777777" w:rsidR="00015734" w:rsidRDefault="00015734"/>
                </w:txbxContent>
              </v:textbox>
              <w10:wrap type="through"/>
            </v:shape>
          </w:pict>
        </mc:Fallback>
      </mc:AlternateContent>
    </w:r>
    <w:r w:rsidR="00B87CF9">
      <w:rPr>
        <w:noProof/>
        <w:lang w:val="en-AU" w:eastAsia="en-AU" w:bidi="ar-SA"/>
      </w:rPr>
      <mc:AlternateContent>
        <mc:Choice Requires="wps">
          <w:drawing>
            <wp:anchor distT="0" distB="0" distL="114300" distR="114300" simplePos="0" relativeHeight="251658541" behindDoc="0" locked="0" layoutInCell="1" allowOverlap="1" wp14:anchorId="6C18D097" wp14:editId="56D2CA9B">
              <wp:simplePos x="0" y="0"/>
              <wp:positionH relativeFrom="column">
                <wp:posOffset>5220335</wp:posOffset>
              </wp:positionH>
              <wp:positionV relativeFrom="paragraph">
                <wp:posOffset>6964680</wp:posOffset>
              </wp:positionV>
              <wp:extent cx="1397000" cy="457200"/>
              <wp:effectExtent l="0" t="0" r="12700" b="19050"/>
              <wp:wrapThrough wrapText="bothSides">
                <wp:wrapPolygon edited="0">
                  <wp:start x="0" y="0"/>
                  <wp:lineTo x="0" y="21600"/>
                  <wp:lineTo x="21502" y="21600"/>
                  <wp:lineTo x="21502" y="0"/>
                  <wp:lineTo x="0" y="0"/>
                </wp:wrapPolygon>
              </wp:wrapThrough>
              <wp:docPr id="284" name="Text Box 28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FA4EBB7" w14:textId="77777777" w:rsidR="00B87CF9" w:rsidRDefault="00B87C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18D097" id="Text Box 284" o:spid="_x0000_s1209" type="#_x0000_t202" style="position:absolute;margin-left:411.05pt;margin-top:548.4pt;width:110pt;height:36pt;z-index:2516585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" filled="f" strokeweight=".5pt">
              <v:textbox>
                <w:txbxContent>
                  <w:p w14:paraId="4FA4EBB7" w14:textId="77777777" w:rsidR="00B87CF9" w:rsidRDefault="00B87CF9"/>
                </w:txbxContent>
              </v:textbox>
              <w10:wrap type="through"/>
            </v:shape>
          </w:pict>
        </mc:Fallback>
      </mc:AlternateContent>
    </w:r>
    <w:r w:rsidR="009C5FFA">
      <w:rPr>
        <w:noProof/>
        <w:lang w:val="en-AU" w:eastAsia="en-AU" w:bidi="ar-SA"/>
      </w:rPr>
      <mc:AlternateContent>
        <mc:Choice Requires="wps">
          <w:drawing>
            <wp:anchor distT="0" distB="0" distL="114300" distR="114300" simplePos="0" relativeHeight="251658535" behindDoc="0" locked="1" layoutInCell="0" allowOverlap="1" wp14:anchorId="17F9904D" wp14:editId="5C2190F8">
              <wp:simplePos x="0" y="0"/>
              <wp:positionH relativeFrom="margin">
                <wp:align>center</wp:align>
              </wp:positionH>
              <wp:positionV relativeFrom="bottomMargin">
                <wp:align>center</wp:align>
              </wp:positionV>
              <wp:extent cx="892175" cy="273050"/>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6DFB69" w14:textId="44FA77F0" w:rsidR="009C5FFA" w:rsidRPr="00AF3A7E" w:rsidRDefault="009C5FFA"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PM_ProtectiveMarkingValue_Footer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F9904D" id="Text Box 291" o:spid="_x0000_s1210" type="#_x0000_t202" style="position:absolute;margin-left:0;margin-top:0;width:70.25pt;height:21.5pt;z-index:25165853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FGgIAADI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Maaj0yBryveYz9KBemfkskIX&#10;T8L5V2HBNUaCfv0LlqImVKOjxVlJ9uff7kM8KICXsxbaybiGuDmrv2tQczc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4XPsxRoCAAAyBAAADgAAAAAAAAAAAAAAAAAuAgAAZHJzL2Uyb0RvYy54bWxQSwECLQAUAAYA&#10;CAAAACEAaTpPOdsAAAAEAQAADwAAAAAAAAAAAAAAAAB0BAAAZHJzL2Rvd25yZXYueG1sUEsFBgAA&#10;AAAEAAQA8wAAAHwFAAAAAA==&#10;" o:allowincell="f" filled="f" stroked="f" strokeweight=".5pt">
              <v:textbox style="mso-fit-shape-to-text:t">
                <w:txbxContent>
                  <w:p w14:paraId="0A6DFB69" w14:textId="44FA77F0" w:rsidR="009C5FFA" w:rsidRPr="00AF3A7E" w:rsidRDefault="009C5FFA"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PM_ProtectiveMarkingValue_Footer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34" behindDoc="0" locked="1" layoutInCell="0" allowOverlap="1" wp14:anchorId="0EC36060" wp14:editId="7854F406">
              <wp:simplePos x="0" y="0"/>
              <wp:positionH relativeFrom="margin">
                <wp:align>center</wp:align>
              </wp:positionH>
              <wp:positionV relativeFrom="bottomMargin">
                <wp:align>center</wp:align>
              </wp:positionV>
              <wp:extent cx="892175" cy="273050"/>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37C6FB" w14:textId="160D3D52" w:rsidR="009C5FFA" w:rsidRPr="00770AD0" w:rsidRDefault="009C5FFA"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PM_ProtectiveMarkingValue_Footer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C36060" id="Text Box 292" o:spid="_x0000_s1211" type="#_x0000_t202" style="position:absolute;margin-left:0;margin-top:0;width:70.25pt;height:21.5pt;z-index:25165853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tZGgIAADI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Mabj0yBryveYz9KBemfkskIX&#10;T8L5V2HBNUaCfv0LlqImVKOjxVlJ9uff7kM8KICXsxbaybiGuDmrv2tQczc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3dYLWRoCAAAyBAAADgAAAAAAAAAAAAAAAAAuAgAAZHJzL2Uyb0RvYy54bWxQSwECLQAUAAYA&#10;CAAAACEAaTpPOdsAAAAEAQAADwAAAAAAAAAAAAAAAAB0BAAAZHJzL2Rvd25yZXYueG1sUEsFBgAA&#10;AAAEAAQA8wAAAHwFAAAAAA==&#10;" o:allowincell="f" filled="f" stroked="f" strokeweight=".5pt">
              <v:textbox style="mso-fit-shape-to-text:t">
                <w:txbxContent>
                  <w:p w14:paraId="5237C6FB" w14:textId="160D3D52" w:rsidR="009C5FFA" w:rsidRPr="00770AD0" w:rsidRDefault="009C5FFA"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PM_ProtectiveMarkingValue_Footer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33" behindDoc="0" locked="1" layoutInCell="0" allowOverlap="1" wp14:anchorId="6E229060" wp14:editId="3F099901">
              <wp:simplePos x="0" y="0"/>
              <wp:positionH relativeFrom="margin">
                <wp:align>center</wp:align>
              </wp:positionH>
              <wp:positionV relativeFrom="bottomMargin">
                <wp:align>center</wp:align>
              </wp:positionV>
              <wp:extent cx="892175" cy="27305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44D184" w14:textId="45686ADF" w:rsidR="009C5FFA" w:rsidRPr="001E4AF9" w:rsidRDefault="009C5FFA"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PM_ProtectiveMarkingValue_Footer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229060" id="Text Box 293" o:spid="_x0000_s1212" type="#_x0000_t202" style="position:absolute;margin-left:0;margin-top:0;width:70.25pt;height:21.5pt;z-index:25165853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2D9SJxoCAAAyBAAADgAAAAAAAAAAAAAAAAAuAgAAZHJzL2Uyb0RvYy54bWxQSwECLQAUAAYA&#10;CAAAACEAaTpPOdsAAAAEAQAADwAAAAAAAAAAAAAAAAB0BAAAZHJzL2Rvd25yZXYueG1sUEsFBgAA&#10;AAAEAAQA8wAAAHwFAAAAAA==&#10;" o:allowincell="f" filled="f" stroked="f" strokeweight=".5pt">
              <v:textbox style="mso-fit-shape-to-text:t">
                <w:txbxContent>
                  <w:p w14:paraId="6E44D184" w14:textId="45686ADF" w:rsidR="009C5FFA" w:rsidRPr="001E4AF9" w:rsidRDefault="009C5FFA"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PM_ProtectiveMarkingValue_Footer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32" behindDoc="0" locked="1" layoutInCell="0" allowOverlap="1" wp14:anchorId="6E3F8504" wp14:editId="15DED980">
              <wp:simplePos x="0" y="0"/>
              <wp:positionH relativeFrom="margin">
                <wp:align>center</wp:align>
              </wp:positionH>
              <wp:positionV relativeFrom="bottomMargin">
                <wp:align>center</wp:align>
              </wp:positionV>
              <wp:extent cx="892175" cy="27305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51E749" w14:textId="035FF5BC" w:rsidR="009C5FFA" w:rsidRPr="00A354C8" w:rsidRDefault="009C5FFA"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PM_ProtectiveMarkingValue_Footer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3F8504" id="Text Box 294" o:spid="_x0000_s1213" type="#_x0000_t202" style="position:absolute;margin-left:0;margin-top:0;width:70.25pt;height:21.5pt;z-index:25165853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W7GgIAADI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MaaT0yBryveYz9KBemfkskIX&#10;T8L5V2HBNUaCfv0LlqImVKOjxVlJ9uff7kM8KICXsxbaybiGuDmrv2tQczc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5Jq1uxoCAAAyBAAADgAAAAAAAAAAAAAAAAAuAgAAZHJzL2Uyb0RvYy54bWxQSwECLQAUAAYA&#10;CAAAACEAaTpPOdsAAAAEAQAADwAAAAAAAAAAAAAAAAB0BAAAZHJzL2Rvd25yZXYueG1sUEsFBgAA&#10;AAAEAAQA8wAAAHwFAAAAAA==&#10;" o:allowincell="f" filled="f" stroked="f" strokeweight=".5pt">
              <v:textbox style="mso-fit-shape-to-text:t">
                <w:txbxContent>
                  <w:p w14:paraId="2051E749" w14:textId="035FF5BC" w:rsidR="009C5FFA" w:rsidRPr="00A354C8" w:rsidRDefault="009C5FFA"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PM_ProtectiveMarkingValue_Footer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31" behindDoc="0" locked="1" layoutInCell="0" allowOverlap="1" wp14:anchorId="214ABE79" wp14:editId="4B79D98F">
              <wp:simplePos x="0" y="0"/>
              <wp:positionH relativeFrom="margin">
                <wp:align>center</wp:align>
              </wp:positionH>
              <wp:positionV relativeFrom="bottomMargin">
                <wp:align>center</wp:align>
              </wp:positionV>
              <wp:extent cx="892175" cy="273050"/>
              <wp:effectExtent l="0" t="0" r="0" b="0"/>
              <wp:wrapNone/>
              <wp:docPr id="295" name="Text Box 29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AC349C" w14:textId="53671CD3" w:rsidR="009C5FFA" w:rsidRPr="0079577C" w:rsidRDefault="009C5FFA"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PM_ProtectiveMarkingValue_Footer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4ABE79" id="Text Box 295" o:spid="_x0000_s1214" type="#_x0000_t202" style="position:absolute;margin-left:0;margin-top:0;width:70.25pt;height:21.5pt;z-index:25165853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frnGgIAADI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MabT0yBryveYz9KBemfkskIX&#10;T8L5V2HBNUaCfv0LlqImVKOjxVlJ9uff7kM8KICXsxbaybiGuDmrv2tQczc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tNH65xoCAAAyBAAADgAAAAAAAAAAAAAAAAAuAgAAZHJzL2Uyb0RvYy54bWxQSwECLQAUAAYA&#10;CAAAACEAaTpPOdsAAAAEAQAADwAAAAAAAAAAAAAAAAB0BAAAZHJzL2Rvd25yZXYueG1sUEsFBgAA&#10;AAAEAAQA8wAAAHwFAAAAAA==&#10;" o:allowincell="f" filled="f" stroked="f" strokeweight=".5pt">
              <v:textbox style="mso-fit-shape-to-text:t">
                <w:txbxContent>
                  <w:p w14:paraId="26AC349C" w14:textId="53671CD3" w:rsidR="009C5FFA" w:rsidRPr="0079577C" w:rsidRDefault="009C5FFA"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PM_ProtectiveMarkingValue_Footer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30" behindDoc="0" locked="1" layoutInCell="0" allowOverlap="1" wp14:anchorId="1C9C263B" wp14:editId="2D7372C3">
              <wp:simplePos x="0" y="0"/>
              <wp:positionH relativeFrom="margin">
                <wp:align>center</wp:align>
              </wp:positionH>
              <wp:positionV relativeFrom="bottomMargin">
                <wp:align>center</wp:align>
              </wp:positionV>
              <wp:extent cx="892175" cy="273050"/>
              <wp:effectExtent l="0" t="0" r="0" b="0"/>
              <wp:wrapNone/>
              <wp:docPr id="296" name="Text Box 29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9C94B" w14:textId="15B230B0" w:rsidR="009C5FFA" w:rsidRPr="00031DE2" w:rsidRDefault="009C5FFA"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PM_ProtectiveMarkingValue_Footer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9C263B" id="Text Box 296" o:spid="_x0000_s1215" type="#_x0000_t202" style="position:absolute;margin-left:0;margin-top:0;width:70.25pt;height:21.5pt;z-index:25165853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iHQdexoCAAAyBAAADgAAAAAAAAAAAAAAAAAuAgAAZHJzL2Uyb0RvYy54bWxQSwECLQAUAAYA&#10;CAAAACEAaTpPOdsAAAAEAQAADwAAAAAAAAAAAAAAAAB0BAAAZHJzL2Rvd25yZXYueG1sUEsFBgAA&#10;AAAEAAQA8wAAAHwFAAAAAA==&#10;" o:allowincell="f" filled="f" stroked="f" strokeweight=".5pt">
              <v:textbox style="mso-fit-shape-to-text:t">
                <w:txbxContent>
                  <w:p w14:paraId="2319C94B" w14:textId="15B230B0" w:rsidR="009C5FFA" w:rsidRPr="00031DE2" w:rsidRDefault="009C5FFA"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PM_ProtectiveMarkingValue_Footer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29" behindDoc="0" locked="0" layoutInCell="1" allowOverlap="1" wp14:anchorId="410667B3" wp14:editId="2DC51518">
              <wp:simplePos x="0" y="0"/>
              <wp:positionH relativeFrom="column">
                <wp:posOffset>3762375</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297" name="Text Box 29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0DF2338" w14:textId="77777777" w:rsidR="009C5FFA" w:rsidRDefault="009C5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0667B3" id="Text Box 297" o:spid="_x0000_s1216" type="#_x0000_t202" style="position:absolute;margin-left:296.25pt;margin-top:795pt;width:110pt;height:36pt;z-index:2516585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" filled="f" strokeweight=".5pt">
              <v:textbox>
                <w:txbxContent>
                  <w:p w14:paraId="10DF2338" w14:textId="77777777" w:rsidR="009C5FFA" w:rsidRDefault="009C5FFA"/>
                </w:txbxContent>
              </v:textbox>
              <w10:wrap type="through"/>
            </v:shape>
          </w:pict>
        </mc:Fallback>
      </mc:AlternateContent>
    </w:r>
    <w:r w:rsidR="009C5FFA">
      <w:rPr>
        <w:noProof/>
        <w:lang w:val="en-AU" w:eastAsia="en-AU" w:bidi="ar-SA"/>
      </w:rPr>
      <mc:AlternateContent>
        <mc:Choice Requires="wps">
          <w:drawing>
            <wp:anchor distT="0" distB="0" distL="114300" distR="114300" simplePos="0" relativeHeight="251658528" behindDoc="0" locked="0" layoutInCell="1" allowOverlap="1" wp14:anchorId="7CC7161A" wp14:editId="7CA7E238">
              <wp:simplePos x="0" y="0"/>
              <wp:positionH relativeFrom="column">
                <wp:posOffset>3762375</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298" name="Text Box 29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B158DCD" w14:textId="77777777" w:rsidR="009C5FFA" w:rsidRDefault="009C5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C7161A" id="Text Box 298" o:spid="_x0000_s1217" type="#_x0000_t202" style="position:absolute;margin-left:296.25pt;margin-top:795pt;width:110pt;height:36pt;z-index:25165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" filled="f" strokeweight=".5pt">
              <v:textbox>
                <w:txbxContent>
                  <w:p w14:paraId="2B158DCD" w14:textId="77777777" w:rsidR="009C5FFA" w:rsidRDefault="009C5FFA"/>
                </w:txbxContent>
              </v:textbox>
              <w10:wrap type="through"/>
            </v:shape>
          </w:pict>
        </mc:Fallback>
      </mc:AlternateContent>
    </w:r>
    <w:r w:rsidR="009C5FFA">
      <w:rPr>
        <w:noProof/>
        <w:lang w:val="en-AU" w:eastAsia="en-AU" w:bidi="ar-SA"/>
      </w:rPr>
      <mc:AlternateContent>
        <mc:Choice Requires="wps">
          <w:drawing>
            <wp:anchor distT="0" distB="0" distL="114300" distR="114300" simplePos="0" relativeHeight="251658527" behindDoc="0" locked="1" layoutInCell="0" allowOverlap="1" wp14:anchorId="4F9E8B6F" wp14:editId="1057FC5E">
              <wp:simplePos x="0" y="0"/>
              <wp:positionH relativeFrom="margin">
                <wp:align>center</wp:align>
              </wp:positionH>
              <wp:positionV relativeFrom="bottomMargin">
                <wp:align>center</wp:align>
              </wp:positionV>
              <wp:extent cx="892175" cy="273050"/>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A3D001" w14:textId="2BF105C0" w:rsidR="009C5FFA" w:rsidRPr="00B42E2D" w:rsidRDefault="009C5FFA"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PM_ProtectiveMarkingValue_Footer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9E8B6F" id="Text Box 299" o:spid="_x0000_s1218" type="#_x0000_t202" style="position:absolute;margin-left:0;margin-top:0;width:70.25pt;height:21.5pt;z-index:25165852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yTqsFhoCAAAyBAAADgAAAAAAAAAAAAAAAAAuAgAAZHJzL2Uyb0RvYy54bWxQSwECLQAUAAYA&#10;CAAAACEAaTpPOdsAAAAEAQAADwAAAAAAAAAAAAAAAAB0BAAAZHJzL2Rvd25yZXYueG1sUEsFBgAA&#10;AAAEAAQA8wAAAHwFAAAAAA==&#10;" o:allowincell="f" filled="f" stroked="f" strokeweight=".5pt">
              <v:textbox style="mso-fit-shape-to-text:t">
                <w:txbxContent>
                  <w:p w14:paraId="5EA3D001" w14:textId="2BF105C0" w:rsidR="009C5FFA" w:rsidRPr="00B42E2D" w:rsidRDefault="009C5FFA"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PM_ProtectiveMarkingValue_Footer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26" behindDoc="0" locked="0" layoutInCell="1" allowOverlap="1" wp14:anchorId="1A7949DD" wp14:editId="3A13611A">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300" name="Text Box 30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E9C8E4D" w14:textId="77777777" w:rsidR="009C5FFA" w:rsidRDefault="009C5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7949DD" id="Text Box 300" o:spid="_x0000_s1219" type="#_x0000_t202" style="position:absolute;margin-left:296.5pt;margin-top:795pt;width:110pt;height:36pt;z-index:2516585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M6yLQIAAF0EAAAOAAAAZHJzL2Uyb0RvYy54bWysVN9v2jAQfp+0/8Hy+0gotB0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XjOsi0CAABdBAAADgAAAAAAAAAAAAAAAAAuAgAA&#10;ZHJzL2Uyb0RvYy54bWxQSwECLQAUAAYACAAAACEAPAyPSeAAAAANAQAADwAAAAAAAAAAAAAAAACH&#10;BAAAZHJzL2Rvd25yZXYueG1sUEsFBgAAAAAEAAQA8wAAAJQFAAAAAA==&#10;" filled="f" strokeweight=".5pt">
              <v:textbox>
                <w:txbxContent>
                  <w:p w14:paraId="4E9C8E4D" w14:textId="77777777" w:rsidR="009C5FFA" w:rsidRDefault="009C5FFA"/>
                </w:txbxContent>
              </v:textbox>
              <w10:wrap type="through"/>
            </v:shape>
          </w:pict>
        </mc:Fallback>
      </mc:AlternateContent>
    </w:r>
    <w:r w:rsidR="009C5FFA">
      <w:rPr>
        <w:noProof/>
        <w:lang w:val="en-AU" w:eastAsia="en-AU" w:bidi="ar-SA"/>
      </w:rPr>
      <mc:AlternateContent>
        <mc:Choice Requires="wps">
          <w:drawing>
            <wp:anchor distT="0" distB="0" distL="114300" distR="114300" simplePos="0" relativeHeight="251658525" behindDoc="0" locked="0" layoutInCell="1" allowOverlap="1" wp14:anchorId="1480F6AB" wp14:editId="3283B7E4">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301" name="Text Box 30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0A0FC10" w14:textId="77777777" w:rsidR="009C5FFA" w:rsidRDefault="009C5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80F6AB" id="Text Box 301" o:spid="_x0000_s1220" type="#_x0000_t202" style="position:absolute;margin-left:296.5pt;margin-top:795pt;width:110pt;height:36pt;z-index:2516585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P1LQIAAF0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LH06GTreQHVAIBz0M+ItXylM8Mh8eGEOhwIbxEEPz3hIDVgVHCVKanC//vYe7ZEr1FLS4pCV1P/c&#10;MSco0d8MsjgdTyZxKtMlIUeJu9RsLjVm1ywBWx3jSlmeRHR2QQ+idNC84T4sYlZUMcMxd0nDIC5D&#10;P/q4T1wsFskI59Cy8GjWlsfQA7Cv3Rtz9khYQKqfYBhHVrzjrbftmVvsAkiVSI1I96geCcAZTmNx&#10;3Le4JJf3ZHX+K8x/Aw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Q22z9S0CAABdBAAADgAAAAAAAAAAAAAAAAAuAgAA&#10;ZHJzL2Uyb0RvYy54bWxQSwECLQAUAAYACAAAACEAPAyPSeAAAAANAQAADwAAAAAAAAAAAAAAAACH&#10;BAAAZHJzL2Rvd25yZXYueG1sUEsFBgAAAAAEAAQA8wAAAJQFAAAAAA==&#10;" filled="f" strokeweight=".5pt">
              <v:textbox>
                <w:txbxContent>
                  <w:p w14:paraId="50A0FC10" w14:textId="77777777" w:rsidR="009C5FFA" w:rsidRDefault="009C5FFA"/>
                </w:txbxContent>
              </v:textbox>
              <w10:wrap type="through"/>
            </v:shape>
          </w:pict>
        </mc:Fallback>
      </mc:AlternateContent>
    </w:r>
    <w:r w:rsidR="009C5FFA">
      <w:rPr>
        <w:noProof/>
        <w:lang w:val="en-AU" w:eastAsia="en-AU" w:bidi="ar-SA"/>
      </w:rPr>
      <mc:AlternateContent>
        <mc:Choice Requires="wps">
          <w:drawing>
            <wp:anchor distT="0" distB="0" distL="114300" distR="114300" simplePos="0" relativeHeight="251658524" behindDoc="0" locked="1" layoutInCell="0" allowOverlap="1" wp14:anchorId="02328165" wp14:editId="669AB1D1">
              <wp:simplePos x="0" y="0"/>
              <wp:positionH relativeFrom="margin">
                <wp:align>center</wp:align>
              </wp:positionH>
              <wp:positionV relativeFrom="bottomMargin">
                <wp:align>center</wp:align>
              </wp:positionV>
              <wp:extent cx="892175" cy="273050"/>
              <wp:effectExtent l="0" t="0" r="0" b="0"/>
              <wp:wrapNone/>
              <wp:docPr id="302" name="Text Box 30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BCD40" w14:textId="4FC7C530" w:rsidR="009C5FFA" w:rsidRPr="00CD71DC" w:rsidRDefault="009C5FFA"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PM_ProtectiveMarkingValue_Footer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328165" id="Text Box 302" o:spid="_x0000_s1221" type="#_x0000_t202" style="position:absolute;margin-left:0;margin-top:0;width:70.25pt;height:21.5pt;z-index:25165852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2GgIAADI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Y0zHp0HWlO8xn6UD9c7IZYUu&#10;noTzr8KCa4wE/foXLEVNqEZHi7OS7M+/3Yd4UAAvZy20k3ENcXNWf9egZjo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034dhoCAAAyBAAADgAAAAAAAAAAAAAAAAAuAgAAZHJzL2Uyb0RvYy54bWxQSwECLQAUAAYA&#10;CAAAACEAaTpPOdsAAAAEAQAADwAAAAAAAAAAAAAAAAB0BAAAZHJzL2Rvd25yZXYueG1sUEsFBgAA&#10;AAAEAAQA8wAAAHwFAAAAAA==&#10;" o:allowincell="f" filled="f" stroked="f" strokeweight=".5pt">
              <v:textbox style="mso-fit-shape-to-text:t">
                <w:txbxContent>
                  <w:p w14:paraId="605BCD40" w14:textId="4FC7C530" w:rsidR="009C5FFA" w:rsidRPr="00CD71DC" w:rsidRDefault="009C5FFA"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PM_ProtectiveMarkingValue_Footer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23" behindDoc="0" locked="1" layoutInCell="0" allowOverlap="1" wp14:anchorId="57A48C9F" wp14:editId="5EB39D9B">
              <wp:simplePos x="0" y="0"/>
              <wp:positionH relativeFrom="margin">
                <wp:align>center</wp:align>
              </wp:positionH>
              <wp:positionV relativeFrom="bottomMargin">
                <wp:align>center</wp:align>
              </wp:positionV>
              <wp:extent cx="892175" cy="273050"/>
              <wp:effectExtent l="0" t="0" r="0" b="0"/>
              <wp:wrapNone/>
              <wp:docPr id="303" name="Text Box 30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B1DAE" w14:textId="05047036" w:rsidR="009C5FFA" w:rsidRPr="001C609D" w:rsidRDefault="009C5FFA"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PM_ProtectiveMarkingValue_Footer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A48C9F" id="Text Box 303" o:spid="_x0000_s1222" type="#_x0000_t202" style="position:absolute;margin-left:0;margin-top:0;width:70.25pt;height:21.5pt;z-index:25165852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qShCBoCAAAyBAAADgAAAAAAAAAAAAAAAAAuAgAAZHJzL2Uyb0RvYy54bWxQSwECLQAUAAYA&#10;CAAAACEAaTpPOdsAAAAEAQAADwAAAAAAAAAAAAAAAAB0BAAAZHJzL2Rvd25yZXYueG1sUEsFBgAA&#10;AAAEAAQA8wAAAHwFAAAAAA==&#10;" o:allowincell="f" filled="f" stroked="f" strokeweight=".5pt">
              <v:textbox style="mso-fit-shape-to-text:t">
                <w:txbxContent>
                  <w:p w14:paraId="2BEB1DAE" w14:textId="05047036" w:rsidR="009C5FFA" w:rsidRPr="001C609D" w:rsidRDefault="009C5FFA"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PM_ProtectiveMarkingValue_Footer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22" behindDoc="0" locked="1" layoutInCell="0" allowOverlap="1" wp14:anchorId="2BB22817" wp14:editId="6CB8B998">
              <wp:simplePos x="0" y="0"/>
              <wp:positionH relativeFrom="margin">
                <wp:align>center</wp:align>
              </wp:positionH>
              <wp:positionV relativeFrom="bottomMargin">
                <wp:align>center</wp:align>
              </wp:positionV>
              <wp:extent cx="892175" cy="273050"/>
              <wp:effectExtent l="0" t="0" r="0" b="0"/>
              <wp:wrapNone/>
              <wp:docPr id="304" name="Text Box 30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B854F" w14:textId="504509DF" w:rsidR="009C5FFA" w:rsidRPr="005742E4" w:rsidRDefault="009C5FFA"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PM_ProtectiveMarkingValue_Footer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B22817" id="Text Box 304" o:spid="_x0000_s1223" type="#_x0000_t202" style="position:absolute;margin-left:0;margin-top:0;width:70.25pt;height:21.5pt;z-index:25165852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aUGgIAADI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Y0wnp0HWlO8xn6UD9c7IZYUu&#10;noTzr8KCa4wE/foXLEVNqEZHi7OS7M+/3Yd4UAAvZy20k3ENcXNWf9egZjo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xgFGlBoCAAAyBAAADgAAAAAAAAAAAAAAAAAuAgAAZHJzL2Uyb0RvYy54bWxQSwECLQAUAAYA&#10;CAAAACEAaTpPOdsAAAAEAQAADwAAAAAAAAAAAAAAAAB0BAAAZHJzL2Rvd25yZXYueG1sUEsFBgAA&#10;AAAEAAQA8wAAAHwFAAAAAA==&#10;" o:allowincell="f" filled="f" stroked="f" strokeweight=".5pt">
              <v:textbox style="mso-fit-shape-to-text:t">
                <w:txbxContent>
                  <w:p w14:paraId="6F5B854F" w14:textId="504509DF" w:rsidR="009C5FFA" w:rsidRPr="005742E4" w:rsidRDefault="009C5FFA"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PM_ProtectiveMarkingValue_Footer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21" behindDoc="0" locked="1" layoutInCell="0" allowOverlap="1" wp14:anchorId="05B4E1C0" wp14:editId="07453B06">
              <wp:simplePos x="0" y="0"/>
              <wp:positionH relativeFrom="margin">
                <wp:align>center</wp:align>
              </wp:positionH>
              <wp:positionV relativeFrom="bottomMargin">
                <wp:align>center</wp:align>
              </wp:positionV>
              <wp:extent cx="892175" cy="273050"/>
              <wp:effectExtent l="0" t="0" r="0" b="0"/>
              <wp:wrapNone/>
              <wp:docPr id="305" name="Text Box 30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FA1B2E" w14:textId="0E7CFB67" w:rsidR="009C5FFA" w:rsidRPr="00D50D54" w:rsidRDefault="009C5FFA"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PM_ProtectiveMarkingValue_Footer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B4E1C0" id="Text Box 305" o:spid="_x0000_s1224" type="#_x0000_t202" style="position:absolute;margin-left:0;margin-top:0;width:70.25pt;height:21.5pt;z-index:25165852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lkoJyBoCAAAyBAAADgAAAAAAAAAAAAAAAAAuAgAAZHJzL2Uyb0RvYy54bWxQSwECLQAUAAYA&#10;CAAAACEAaTpPOdsAAAAEAQAADwAAAAAAAAAAAAAAAAB0BAAAZHJzL2Rvd25yZXYueG1sUEsFBgAA&#10;AAAEAAQA8wAAAHwFAAAAAA==&#10;" o:allowincell="f" filled="f" stroked="f" strokeweight=".5pt">
              <v:textbox style="mso-fit-shape-to-text:t">
                <w:txbxContent>
                  <w:p w14:paraId="5DFA1B2E" w14:textId="0E7CFB67" w:rsidR="009C5FFA" w:rsidRPr="00D50D54" w:rsidRDefault="009C5FFA"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PM_ProtectiveMarkingValue_Footer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20" behindDoc="0" locked="0" layoutInCell="1" allowOverlap="1" wp14:anchorId="05F61878" wp14:editId="4D156B6A">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306" name="Text Box 30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742A430" w14:textId="77777777" w:rsidR="009C5FFA" w:rsidRDefault="009C5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F61878" id="Text Box 306" o:spid="_x0000_s1225" type="#_x0000_t202" style="position:absolute;margin-left:296.5pt;margin-top:795pt;width:110pt;height:36pt;z-index:251658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fLQIAAF0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LH06HTreQHVAIBz0M+ItXylM8Mh8eGEOhwIbxEEPz3hIDVgVHCVKanC//vYe7ZEr1FLS4pCV1P/c&#10;MSco0d8MsjgdTyZxKtMlIUeJu9RsLjVm1ywBWx3jSlmeRHR2QQ+idNC84T4sYlZUMcMxd0nDIC5D&#10;P/q4T1wsFskI59Cy8GjWlsfQA7Cv3Rtz9khYQKqfYBhHVrzjrbftmVvsAkiVSI1I96geCcAZTmNx&#10;3Le4JJf3ZHX+K8x/Aw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5bo3y0CAABdBAAADgAAAAAAAAAAAAAAAAAuAgAA&#10;ZHJzL2Uyb0RvYy54bWxQSwECLQAUAAYACAAAACEAPAyPSeAAAAANAQAADwAAAAAAAAAAAAAAAACH&#10;BAAAZHJzL2Rvd25yZXYueG1sUEsFBgAAAAAEAAQA8wAAAJQFAAAAAA==&#10;" filled="f" strokeweight=".5pt">
              <v:textbox>
                <w:txbxContent>
                  <w:p w14:paraId="7742A430" w14:textId="77777777" w:rsidR="009C5FFA" w:rsidRDefault="009C5FFA"/>
                </w:txbxContent>
              </v:textbox>
              <w10:wrap type="through"/>
            </v:shape>
          </w:pict>
        </mc:Fallback>
      </mc:AlternateContent>
    </w:r>
    <w:r w:rsidR="009C5FFA">
      <w:rPr>
        <w:noProof/>
        <w:lang w:val="en-AU" w:eastAsia="en-AU" w:bidi="ar-SA"/>
      </w:rPr>
      <mc:AlternateContent>
        <mc:Choice Requires="wps">
          <w:drawing>
            <wp:anchor distT="0" distB="0" distL="114300" distR="114300" simplePos="0" relativeHeight="251658519" behindDoc="0" locked="1" layoutInCell="0" allowOverlap="1" wp14:anchorId="49C6A7B6" wp14:editId="651CC1AA">
              <wp:simplePos x="0" y="0"/>
              <wp:positionH relativeFrom="margin">
                <wp:align>center</wp:align>
              </wp:positionH>
              <wp:positionV relativeFrom="bottomMargin">
                <wp:align>center</wp:align>
              </wp:positionV>
              <wp:extent cx="892175" cy="273050"/>
              <wp:effectExtent l="0" t="0" r="0" b="0"/>
              <wp:wrapNone/>
              <wp:docPr id="307" name="Text Box 30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6559B" w14:textId="0F6FE700" w:rsidR="009C5FFA" w:rsidRPr="00E20C71" w:rsidRDefault="009C5FFA"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PM_ProtectiveMarkingValue_Footer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C6A7B6" id="Text Box 307" o:spid="_x0000_s1226" type="#_x0000_t202" style="position:absolute;margin-left:0;margin-top:0;width:70.25pt;height:21.5pt;z-index:25165851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D4q3bGQIAADIEAAAOAAAAAAAAAAAAAAAAAC4CAABkcnMvZTJvRG9jLnhtbFBLAQItABQABgAI&#10;AAAAIQBpOk852wAAAAQBAAAPAAAAAAAAAAAAAAAAAHMEAABkcnMvZG93bnJldi54bWxQSwUGAAAA&#10;AAQABADzAAAAewUAAAAA&#10;" o:allowincell="f" filled="f" stroked="f" strokeweight=".5pt">
              <v:textbox style="mso-fit-shape-to-text:t">
                <w:txbxContent>
                  <w:p w14:paraId="2336559B" w14:textId="0F6FE700" w:rsidR="009C5FFA" w:rsidRPr="00E20C71" w:rsidRDefault="009C5FFA"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PM_ProtectiveMarkingValue_Footer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18" behindDoc="0" locked="0" layoutInCell="1" allowOverlap="1" wp14:anchorId="1B3E7AB7" wp14:editId="46F67DCB">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308" name="Text Box 30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C67C8D0" w14:textId="77777777" w:rsidR="009C5FFA" w:rsidRDefault="009C5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3E7AB7" id="Text Box 308" o:spid="_x0000_s1227" type="#_x0000_t202" style="position:absolute;margin-left:296.5pt;margin-top:795pt;width:110pt;height:36pt;z-index:2516585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r7LQIAAF0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iLox443UB0QCAf9jHjLlwoTrJgPL8zhUGCDOOjhGQ+pAauCQaKkBvfrb+/RHrlCLSUtDllJ/c8d&#10;c4IS/c0gi/fjySROZbok5Chxl5rNpcbsmgVgq2NcKcuTiM4u6KMoHTRvuA/zmBVVzHDMXdJwFBeh&#10;H33cJy7m82SEc2hZWJm15TH0EdjX7o05OxAWkOonOI4jK97x1tv2zM13AaRKpEake1QHAnCG01gM&#10;+xaX5PKerM5/hdlvAA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25+q+y0CAABdBAAADgAAAAAAAAAAAAAAAAAuAgAA&#10;ZHJzL2Uyb0RvYy54bWxQSwECLQAUAAYACAAAACEAPAyPSeAAAAANAQAADwAAAAAAAAAAAAAAAACH&#10;BAAAZHJzL2Rvd25yZXYueG1sUEsFBgAAAAAEAAQA8wAAAJQFAAAAAA==&#10;" filled="f" strokeweight=".5pt">
              <v:textbox>
                <w:txbxContent>
                  <w:p w14:paraId="7C67C8D0" w14:textId="77777777" w:rsidR="009C5FFA" w:rsidRDefault="009C5FFA"/>
                </w:txbxContent>
              </v:textbox>
              <w10:wrap type="through"/>
            </v:shape>
          </w:pict>
        </mc:Fallback>
      </mc:AlternateContent>
    </w:r>
    <w:r w:rsidR="009C5FFA">
      <w:rPr>
        <w:noProof/>
        <w:lang w:val="en-AU" w:eastAsia="en-AU" w:bidi="ar-SA"/>
      </w:rPr>
      <mc:AlternateContent>
        <mc:Choice Requires="wps">
          <w:drawing>
            <wp:anchor distT="0" distB="0" distL="114300" distR="114300" simplePos="0" relativeHeight="251658517" behindDoc="0" locked="0" layoutInCell="1" allowOverlap="1" wp14:anchorId="7944C13D" wp14:editId="5DB641F6">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309" name="Text Box 30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DBE8C50" w14:textId="77777777" w:rsidR="009C5FFA" w:rsidRDefault="009C5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44C13D" id="Text Box 309" o:spid="_x0000_s1228" type="#_x0000_t202" style="position:absolute;margin-left:296.5pt;margin-top:795pt;width:110pt;height:36pt;z-index:2516585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tfLQIAAF0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f5ZOh4A9UBgXDQz4i3fKUwwSPz4YU5HApsEAc9POMhNWBVcJQoqcH9+tt7tEeuUEtJi0NWUv9z&#10;x5ygRH8zyOLdeDqNU5kuCTlK3KVmc6kxu2YJ2OoYV8ryJKKzC3oQpYPmDfdhEbOiihmOuUsaBnEZ&#10;+tHHfeJisUhGOIeWhUeztjyGHoB97d6Ys0fCAlL9BMM4suIdb71tz9xiF0CqRGpEukf1SADOcBqL&#10;477FJbm8J6vzX2H+Gw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G08LXy0CAABdBAAADgAAAAAAAAAAAAAAAAAuAgAA&#10;ZHJzL2Uyb0RvYy54bWxQSwECLQAUAAYACAAAACEAPAyPSeAAAAANAQAADwAAAAAAAAAAAAAAAACH&#10;BAAAZHJzL2Rvd25yZXYueG1sUEsFBgAAAAAEAAQA8wAAAJQFAAAAAA==&#10;" filled="f" strokeweight=".5pt">
              <v:textbox>
                <w:txbxContent>
                  <w:p w14:paraId="0DBE8C50" w14:textId="77777777" w:rsidR="009C5FFA" w:rsidRDefault="009C5FFA"/>
                </w:txbxContent>
              </v:textbox>
              <w10:wrap type="through"/>
            </v:shape>
          </w:pict>
        </mc:Fallback>
      </mc:AlternateContent>
    </w:r>
    <w:r w:rsidR="009C5FFA">
      <w:rPr>
        <w:noProof/>
        <w:lang w:val="en-AU" w:eastAsia="en-AU" w:bidi="ar-SA"/>
      </w:rPr>
      <mc:AlternateContent>
        <mc:Choice Requires="wps">
          <w:drawing>
            <wp:anchor distT="0" distB="0" distL="114300" distR="114300" simplePos="0" relativeHeight="251658516" behindDoc="0" locked="0" layoutInCell="1" allowOverlap="1" wp14:anchorId="340D5D80" wp14:editId="7FC8B6E3">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310" name="Text Box 31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C141A92" w14:textId="77777777" w:rsidR="009C5FFA" w:rsidRDefault="009C5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0D5D80" id="Text Box 310" o:spid="_x0000_s1229" type="#_x0000_t202" style="position:absolute;margin-left:296.5pt;margin-top:795pt;width:110pt;height:36pt;z-index:2516585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KLgIAAF0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" filled="f" strokeweight=".5pt">
              <v:textbox>
                <w:txbxContent>
                  <w:p w14:paraId="0C141A92" w14:textId="77777777" w:rsidR="009C5FFA" w:rsidRDefault="009C5FFA"/>
                </w:txbxContent>
              </v:textbox>
              <w10:wrap type="through"/>
            </v:shape>
          </w:pict>
        </mc:Fallback>
      </mc:AlternateContent>
    </w:r>
    <w:r w:rsidR="009C5FFA">
      <w:rPr>
        <w:noProof/>
        <w:lang w:val="en-AU" w:eastAsia="en-AU" w:bidi="ar-SA"/>
      </w:rPr>
      <mc:AlternateContent>
        <mc:Choice Requires="wps">
          <w:drawing>
            <wp:anchor distT="0" distB="0" distL="114300" distR="114300" simplePos="0" relativeHeight="251658515" behindDoc="0" locked="0" layoutInCell="1" allowOverlap="1" wp14:anchorId="521D15EE" wp14:editId="40DF21DB">
              <wp:simplePos x="0" y="0"/>
              <wp:positionH relativeFrom="column">
                <wp:posOffset>3768918</wp:posOffset>
              </wp:positionH>
              <wp:positionV relativeFrom="paragraph">
                <wp:posOffset>10098157</wp:posOffset>
              </wp:positionV>
              <wp:extent cx="1397000" cy="457200"/>
              <wp:effectExtent l="0" t="0" r="12700" b="19050"/>
              <wp:wrapThrough wrapText="bothSides">
                <wp:wrapPolygon edited="0">
                  <wp:start x="0" y="0"/>
                  <wp:lineTo x="0" y="21600"/>
                  <wp:lineTo x="21502" y="21600"/>
                  <wp:lineTo x="21502" y="0"/>
                  <wp:lineTo x="0" y="0"/>
                </wp:wrapPolygon>
              </wp:wrapThrough>
              <wp:docPr id="311" name="Text Box 3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3D34E68" w14:textId="77777777" w:rsidR="009C5FFA" w:rsidRDefault="009C5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1D15EE" id="Text Box 311" o:spid="_x0000_s1230" type="#_x0000_t202" style="position:absolute;margin-left:296.75pt;margin-top:795.15pt;width:110pt;height:36pt;z-index:2516585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nNLQIAAF0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" filled="f" strokeweight=".5pt">
              <v:textbox>
                <w:txbxContent>
                  <w:p w14:paraId="53D34E68" w14:textId="77777777" w:rsidR="009C5FFA" w:rsidRDefault="009C5FFA"/>
                </w:txbxContent>
              </v:textbox>
              <w10:wrap type="through"/>
            </v:shape>
          </w:pict>
        </mc:Fallback>
      </mc:AlternateContent>
    </w:r>
    <w:r w:rsidR="009C5FFA">
      <w:rPr>
        <w:noProof/>
        <w:lang w:val="en-AU" w:eastAsia="en-AU" w:bidi="ar-SA"/>
      </w:rPr>
      <mc:AlternateContent>
        <mc:Choice Requires="wps">
          <w:drawing>
            <wp:anchor distT="0" distB="0" distL="114300" distR="114300" simplePos="0" relativeHeight="251658514" behindDoc="0" locked="1" layoutInCell="0" allowOverlap="1" wp14:anchorId="4B229298" wp14:editId="085EA85D">
              <wp:simplePos x="0" y="0"/>
              <wp:positionH relativeFrom="margin">
                <wp:align>center</wp:align>
              </wp:positionH>
              <wp:positionV relativeFrom="bottomMargin">
                <wp:align>center</wp:align>
              </wp:positionV>
              <wp:extent cx="892175" cy="273050"/>
              <wp:effectExtent l="0" t="0" r="0" b="0"/>
              <wp:wrapNone/>
              <wp:docPr id="312" name="Text Box 31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07397" w14:textId="66FA7CE3" w:rsidR="009C5FFA" w:rsidRPr="00EC18D2" w:rsidRDefault="009C5FFA" w:rsidP="00EC18D2">
                          <w:pPr>
                            <w:jc w:val="center"/>
                            <w:rPr>
                              <w:b/>
                              <w:color w:val="FF0000"/>
                              <w:sz w:val="24"/>
                            </w:rPr>
                          </w:pPr>
                          <w:r w:rsidRPr="00EC18D2">
                            <w:rPr>
                              <w:b/>
                              <w:color w:val="FF0000"/>
                              <w:sz w:val="24"/>
                            </w:rPr>
                            <w:fldChar w:fldCharType="begin"/>
                          </w:r>
                          <w:r w:rsidRPr="00EC18D2">
                            <w:rPr>
                              <w:b/>
                              <w:color w:val="FF0000"/>
                              <w:sz w:val="24"/>
                            </w:rPr>
                            <w:instrText xml:space="preserve"> DOCPROPERTY PM_ProtectiveMarkingValue_Footer \* MERGEFORMAT </w:instrText>
                          </w:r>
                          <w:r w:rsidRPr="00EC18D2">
                            <w:rPr>
                              <w:b/>
                              <w:color w:val="FF0000"/>
                              <w:sz w:val="24"/>
                            </w:rPr>
                            <w:fldChar w:fldCharType="separate"/>
                          </w:r>
                          <w:r w:rsidR="000B0564">
                            <w:rPr>
                              <w:b/>
                              <w:color w:val="FF0000"/>
                              <w:sz w:val="24"/>
                            </w:rPr>
                            <w:t>OFFICIAL</w:t>
                          </w:r>
                          <w:r w:rsidRPr="00EC18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229298" id="Text Box 312" o:spid="_x0000_s1231" type="#_x0000_t202" style="position:absolute;margin-left:0;margin-top:0;width:70.25pt;height:21.5pt;z-index:25165851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TNlHWRoCAAAyBAAADgAAAAAAAAAAAAAAAAAuAgAAZHJzL2Uyb0RvYy54bWxQSwECLQAUAAYA&#10;CAAAACEAaTpPOdsAAAAEAQAADwAAAAAAAAAAAAAAAAB0BAAAZHJzL2Rvd25yZXYueG1sUEsFBgAA&#10;AAAEAAQA8wAAAHwFAAAAAA==&#10;" o:allowincell="f" filled="f" stroked="f" strokeweight=".5pt">
              <v:textbox style="mso-fit-shape-to-text:t">
                <w:txbxContent>
                  <w:p w14:paraId="30B07397" w14:textId="66FA7CE3" w:rsidR="009C5FFA" w:rsidRPr="00EC18D2" w:rsidRDefault="009C5FFA" w:rsidP="00EC18D2">
                    <w:pPr>
                      <w:jc w:val="center"/>
                      <w:rPr>
                        <w:b/>
                        <w:color w:val="FF0000"/>
                        <w:sz w:val="24"/>
                      </w:rPr>
                    </w:pPr>
                    <w:r w:rsidRPr="00EC18D2">
                      <w:rPr>
                        <w:b/>
                        <w:color w:val="FF0000"/>
                        <w:sz w:val="24"/>
                      </w:rPr>
                      <w:fldChar w:fldCharType="begin"/>
                    </w:r>
                    <w:r w:rsidRPr="00EC18D2">
                      <w:rPr>
                        <w:b/>
                        <w:color w:val="FF0000"/>
                        <w:sz w:val="24"/>
                      </w:rPr>
                      <w:instrText xml:space="preserve"> DOCPROPERTY PM_ProtectiveMarkingValue_Footer \* MERGEFORMAT </w:instrText>
                    </w:r>
                    <w:r w:rsidRPr="00EC18D2">
                      <w:rPr>
                        <w:b/>
                        <w:color w:val="FF0000"/>
                        <w:sz w:val="24"/>
                      </w:rPr>
                      <w:fldChar w:fldCharType="separate"/>
                    </w:r>
                    <w:r w:rsidR="000B0564">
                      <w:rPr>
                        <w:b/>
                        <w:color w:val="FF0000"/>
                        <w:sz w:val="24"/>
                      </w:rPr>
                      <w:t>OFFICIAL</w:t>
                    </w:r>
                    <w:r w:rsidRPr="00EC18D2">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13" behindDoc="0" locked="1" layoutInCell="0" allowOverlap="1" wp14:anchorId="326DB4C7" wp14:editId="35BD0A97">
              <wp:simplePos x="0" y="0"/>
              <wp:positionH relativeFrom="margin">
                <wp:align>center</wp:align>
              </wp:positionH>
              <wp:positionV relativeFrom="bottomMargin">
                <wp:align>center</wp:align>
              </wp:positionV>
              <wp:extent cx="892175" cy="273050"/>
              <wp:effectExtent l="0" t="0" r="0" b="0"/>
              <wp:wrapNone/>
              <wp:docPr id="313" name="Text Box 31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0342C" w14:textId="3EA628DA" w:rsidR="009C5FFA" w:rsidRPr="000F688B" w:rsidRDefault="009C5FFA"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PM_ProtectiveMarkingValue_Footer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6DB4C7" id="Text Box 313" o:spid="_x0000_s1232" type="#_x0000_t202" style="position:absolute;margin-left:0;margin-top:0;width:70.25pt;height:21.5pt;z-index:25165851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STAeJxoCAAAyBAAADgAAAAAAAAAAAAAAAAAuAgAAZHJzL2Uyb0RvYy54bWxQSwECLQAUAAYA&#10;CAAAACEAaTpPOdsAAAAEAQAADwAAAAAAAAAAAAAAAAB0BAAAZHJzL2Rvd25yZXYueG1sUEsFBgAA&#10;AAAEAAQA8wAAAHwFAAAAAA==&#10;" o:allowincell="f" filled="f" stroked="f" strokeweight=".5pt">
              <v:textbox style="mso-fit-shape-to-text:t">
                <w:txbxContent>
                  <w:p w14:paraId="0570342C" w14:textId="3EA628DA" w:rsidR="009C5FFA" w:rsidRPr="000F688B" w:rsidRDefault="009C5FFA"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PM_ProtectiveMarkingValue_Footer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12" behindDoc="0" locked="0" layoutInCell="1" allowOverlap="1" wp14:anchorId="304C0398" wp14:editId="6F32B5A8">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314" name="Text Box 31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38C2CE3" w14:textId="77777777" w:rsidR="009C5FFA" w:rsidRDefault="009C5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4C0398" id="Text Box 314" o:spid="_x0000_s1233" type="#_x0000_t202" style="position:absolute;margin-left:296.5pt;margin-top:795pt;width:110pt;height:36pt;z-index:25165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GjiYaS0CAABdBAAADgAAAAAAAAAAAAAAAAAuAgAA&#10;ZHJzL2Uyb0RvYy54bWxQSwECLQAUAAYACAAAACEAPAyPSeAAAAANAQAADwAAAAAAAAAAAAAAAACH&#10;BAAAZHJzL2Rvd25yZXYueG1sUEsFBgAAAAAEAAQA8wAAAJQFAAAAAA==&#10;" filled="f" strokeweight=".5pt">
              <v:textbox>
                <w:txbxContent>
                  <w:p w14:paraId="338C2CE3" w14:textId="77777777" w:rsidR="009C5FFA" w:rsidRDefault="009C5FFA"/>
                </w:txbxContent>
              </v:textbox>
              <w10:wrap type="through"/>
            </v:shape>
          </w:pict>
        </mc:Fallback>
      </mc:AlternateContent>
    </w:r>
    <w:r w:rsidR="009C5FFA">
      <w:rPr>
        <w:noProof/>
        <w:lang w:val="en-AU" w:eastAsia="en-AU" w:bidi="ar-SA"/>
      </w:rPr>
      <mc:AlternateContent>
        <mc:Choice Requires="wps">
          <w:drawing>
            <wp:anchor distT="0" distB="0" distL="114300" distR="114300" simplePos="0" relativeHeight="251658511" behindDoc="0" locked="1" layoutInCell="0" allowOverlap="1" wp14:anchorId="076FED43" wp14:editId="6BEDE74C">
              <wp:simplePos x="0" y="0"/>
              <wp:positionH relativeFrom="margin">
                <wp:align>center</wp:align>
              </wp:positionH>
              <wp:positionV relativeFrom="bottomMargin">
                <wp:align>center</wp:align>
              </wp:positionV>
              <wp:extent cx="892175" cy="273050"/>
              <wp:effectExtent l="0" t="0" r="0" b="0"/>
              <wp:wrapNone/>
              <wp:docPr id="315" name="Text Box 31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DCF12A" w14:textId="6D0B89B4" w:rsidR="009C5FFA" w:rsidRPr="001E3DD2" w:rsidRDefault="009C5FFA"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PM_ProtectiveMarkingValue_Footer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FED43" id="Text Box 315" o:spid="_x0000_s1234" type="#_x0000_t202" style="position:absolute;margin-left:0;margin-top:0;width:70.25pt;height:21.5pt;z-index:25165851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Jd625xoCAAAyBAAADgAAAAAAAAAAAAAAAAAuAgAAZHJzL2Uyb0RvYy54bWxQSwECLQAUAAYA&#10;CAAAACEAaTpPOdsAAAAEAQAADwAAAAAAAAAAAAAAAAB0BAAAZHJzL2Rvd25yZXYueG1sUEsFBgAA&#10;AAAEAAQA8wAAAHwFAAAAAA==&#10;" o:allowincell="f" filled="f" stroked="f" strokeweight=".5pt">
              <v:textbox style="mso-fit-shape-to-text:t">
                <w:txbxContent>
                  <w:p w14:paraId="39DCF12A" w14:textId="6D0B89B4" w:rsidR="009C5FFA" w:rsidRPr="001E3DD2" w:rsidRDefault="009C5FFA"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PM_ProtectiveMarkingValue_Footer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10" behindDoc="0" locked="1" layoutInCell="0" allowOverlap="1" wp14:anchorId="20CF4526" wp14:editId="4A9C8411">
              <wp:simplePos x="0" y="0"/>
              <wp:positionH relativeFrom="margin">
                <wp:align>center</wp:align>
              </wp:positionH>
              <wp:positionV relativeFrom="bottomMargin">
                <wp:align>center</wp:align>
              </wp:positionV>
              <wp:extent cx="892175" cy="273050"/>
              <wp:effectExtent l="0" t="0" r="0" b="0"/>
              <wp:wrapNone/>
              <wp:docPr id="316" name="Text Box 31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15396" w14:textId="3D1E09A5" w:rsidR="009C5FFA" w:rsidRPr="00EB1F23" w:rsidRDefault="009C5FFA"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PM_ProtectiveMarkingValue_Footer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CF4526" id="Text Box 316" o:spid="_x0000_s1235" type="#_x0000_t202" style="position:absolute;margin-left:0;margin-top:0;width:70.25pt;height:21.5pt;z-index:25165851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GXtRexoCAAAyBAAADgAAAAAAAAAAAAAAAAAuAgAAZHJzL2Uyb0RvYy54bWxQSwECLQAUAAYA&#10;CAAAACEAaTpPOdsAAAAEAQAADwAAAAAAAAAAAAAAAAB0BAAAZHJzL2Rvd25yZXYueG1sUEsFBgAA&#10;AAAEAAQA8wAAAHwFAAAAAA==&#10;" o:allowincell="f" filled="f" stroked="f" strokeweight=".5pt">
              <v:textbox style="mso-fit-shape-to-text:t">
                <w:txbxContent>
                  <w:p w14:paraId="21C15396" w14:textId="3D1E09A5" w:rsidR="009C5FFA" w:rsidRPr="00EB1F23" w:rsidRDefault="009C5FFA"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PM_ProtectiveMarkingValue_Footer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09" behindDoc="0" locked="1" layoutInCell="0" allowOverlap="1" wp14:anchorId="71836208" wp14:editId="5854AF49">
              <wp:simplePos x="0" y="0"/>
              <wp:positionH relativeFrom="margin">
                <wp:align>center</wp:align>
              </wp:positionH>
              <wp:positionV relativeFrom="bottomMargin">
                <wp:align>center</wp:align>
              </wp:positionV>
              <wp:extent cx="892175" cy="273050"/>
              <wp:effectExtent l="0" t="0" r="0" b="0"/>
              <wp:wrapNone/>
              <wp:docPr id="317" name="Text Box 31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44D6E6" w14:textId="69AF9B6A" w:rsidR="009C5FFA" w:rsidRPr="0058220A" w:rsidRDefault="009C5FFA"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PM_ProtectiveMarkingValue_Footer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836208" id="Text Box 317" o:spid="_x0000_s1236" type="#_x0000_t202" style="position:absolute;margin-left:0;margin-top:0;width:70.25pt;height:21.5pt;z-index:25165850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heV70GQIAADIEAAAOAAAAAAAAAAAAAAAAAC4CAABkcnMvZTJvRG9jLnhtbFBLAQItABQABgAI&#10;AAAAIQBpOk852wAAAAQBAAAPAAAAAAAAAAAAAAAAAHMEAABkcnMvZG93bnJldi54bWxQSwUGAAAA&#10;AAQABADzAAAAewUAAAAA&#10;" o:allowincell="f" filled="f" stroked="f" strokeweight=".5pt">
              <v:textbox style="mso-fit-shape-to-text:t">
                <w:txbxContent>
                  <w:p w14:paraId="5B44D6E6" w14:textId="69AF9B6A" w:rsidR="009C5FFA" w:rsidRPr="0058220A" w:rsidRDefault="009C5FFA"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PM_ProtectiveMarkingValue_Footer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v:textbox>
              <w10:wrap anchorx="margin" anchory="margin"/>
              <w10:anchorlock/>
            </v:shape>
          </w:pict>
        </mc:Fallback>
      </mc:AlternateContent>
    </w:r>
    <w:r w:rsidR="009C5FFA">
      <w:rPr>
        <w:noProof/>
        <w:lang w:val="en-AU" w:eastAsia="en-AU" w:bidi="ar-SA"/>
      </w:rPr>
      <mc:AlternateContent>
        <mc:Choice Requires="wps">
          <w:drawing>
            <wp:anchor distT="0" distB="0" distL="114300" distR="114300" simplePos="0" relativeHeight="251658508" behindDoc="0" locked="0" layoutInCell="1" allowOverlap="1" wp14:anchorId="43D57064" wp14:editId="6E45833E">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318" name="Text Box 31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69BA485" w14:textId="77777777" w:rsidR="009C5FFA" w:rsidRDefault="009C5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D57064" id="Text Box 318" o:spid="_x0000_s1237" type="#_x0000_t202" style="position:absolute;margin-left:296.5pt;margin-top:795pt;width:110pt;height:36pt;z-index:2516585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U7LQIAAF0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fjU8cbqA4IhIN+RrzlK4UJHpkPL8zhUGCDOOjhGQ+pAauCQaKkBvfrb+/RHrlCLSUtDllJ/c8d&#10;c4IS/c0gi3fj6TROZbok5Chxl5rNpcbsmiVgq2NcKcuTiM4u6KMoHTRvuA+LmBVVzHDMXdJwFJeh&#10;H33cJy4Wi2SEc2hZeDRry2PoI7Cv3RtzdiAsINVPcBxHVrzjrbftmVvsAkiVSI1I96gOBOAMp7EY&#10;9i0uyeU9WZ3/CvPfAA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xLzFOy0CAABdBAAADgAAAAAAAAAAAAAAAAAuAgAA&#10;ZHJzL2Uyb0RvYy54bWxQSwECLQAUAAYACAAAACEAPAyPSeAAAAANAQAADwAAAAAAAAAAAAAAAACH&#10;BAAAZHJzL2Rvd25yZXYueG1sUEsFBgAAAAAEAAQA8wAAAJQFAAAAAA==&#10;" filled="f" strokeweight=".5pt">
              <v:textbox>
                <w:txbxContent>
                  <w:p w14:paraId="269BA485" w14:textId="77777777" w:rsidR="009C5FFA" w:rsidRDefault="009C5FFA"/>
                </w:txbxContent>
              </v:textbox>
              <w10:wrap type="through"/>
            </v:shape>
          </w:pict>
        </mc:Fallback>
      </mc:AlternateContent>
    </w:r>
    <w:r w:rsidR="009C5FFA">
      <w:rPr>
        <w:noProof/>
        <w:lang w:val="en-AU" w:eastAsia="en-AU" w:bidi="ar-SA"/>
      </w:rPr>
      <mc:AlternateContent>
        <mc:Choice Requires="wps">
          <w:drawing>
            <wp:anchor distT="0" distB="0" distL="114300" distR="114300" simplePos="0" relativeHeight="251658507" behindDoc="0" locked="0" layoutInCell="1" allowOverlap="1" wp14:anchorId="7BC8D655" wp14:editId="62D381F9">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319" name="Text Box 31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5CB5508" w14:textId="77777777" w:rsidR="009C5FFA" w:rsidRDefault="009C5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C8D655" id="Text Box 319" o:spid="_x0000_s1238" type="#_x0000_t202" style="position:absolute;margin-left:296.5pt;margin-top:795pt;width:110pt;height:36pt;z-index:2516585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SfLgIAAF0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" filled="f" strokeweight=".5pt">
              <v:textbox>
                <w:txbxContent>
                  <w:p w14:paraId="65CB5508" w14:textId="77777777" w:rsidR="009C5FFA" w:rsidRDefault="009C5FFA"/>
                </w:txbxContent>
              </v:textbox>
              <w10:wrap type="through"/>
            </v:shape>
          </w:pict>
        </mc:Fallback>
      </mc:AlternateContent>
    </w:r>
    <w:r w:rsidR="009C5FFA">
      <w:rPr>
        <w:noProof/>
        <w:lang w:val="en-AU" w:eastAsia="en-AU" w:bidi="ar-SA"/>
      </w:rPr>
      <mc:AlternateContent>
        <mc:Choice Requires="wps">
          <w:drawing>
            <wp:anchor distT="0" distB="0" distL="114300" distR="114300" simplePos="0" relativeHeight="251658506" behindDoc="0" locked="1" layoutInCell="0" allowOverlap="1" wp14:anchorId="672E1A7A" wp14:editId="6EBA9F2C">
              <wp:simplePos x="0" y="0"/>
              <wp:positionH relativeFrom="margin">
                <wp:align>center</wp:align>
              </wp:positionH>
              <wp:positionV relativeFrom="bottomMargin">
                <wp:align>center</wp:align>
              </wp:positionV>
              <wp:extent cx="892175" cy="27305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92172" w14:textId="0284F02C" w:rsidR="009C5FFA" w:rsidRPr="00984274" w:rsidRDefault="009C5FFA" w:rsidP="00984274">
                          <w:pPr>
                            <w:jc w:val="center"/>
                            <w:rPr>
                              <w:b/>
                              <w:color w:val="FF0000"/>
                              <w:sz w:val="24"/>
                            </w:rPr>
                          </w:pPr>
                          <w:r w:rsidRPr="00984274">
                            <w:rPr>
                              <w:b/>
                              <w:color w:val="FF0000"/>
                              <w:sz w:val="24"/>
                            </w:rPr>
                            <w:fldChar w:fldCharType="begin"/>
                          </w:r>
                          <w:r w:rsidRPr="00984274">
                            <w:rPr>
                              <w:b/>
                              <w:color w:val="FF0000"/>
                              <w:sz w:val="24"/>
                            </w:rPr>
                            <w:instrText xml:space="preserve"> DOCPROPERTY PM_ProtectiveMarkingValue_Footer \* MERGEFORMAT </w:instrText>
                          </w:r>
                          <w:r w:rsidRPr="00984274">
                            <w:rPr>
                              <w:b/>
                              <w:color w:val="FF0000"/>
                              <w:sz w:val="24"/>
                            </w:rPr>
                            <w:fldChar w:fldCharType="separate"/>
                          </w:r>
                          <w:r w:rsidR="000B0564">
                            <w:rPr>
                              <w:b/>
                              <w:color w:val="FF0000"/>
                              <w:sz w:val="24"/>
                            </w:rPr>
                            <w:t>OFFICIAL</w:t>
                          </w:r>
                          <w:r w:rsidRPr="0098427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2E1A7A" id="Text Box 320" o:spid="_x0000_s1239" type="#_x0000_t202" style="position:absolute;margin-left:0;margin-top:0;width:70.25pt;height:21.5pt;z-index:25165850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ZJAHihoCAAAyBAAADgAAAAAAAAAAAAAAAAAuAgAAZHJzL2Uyb0RvYy54bWxQSwECLQAUAAYA&#10;CAAAACEAaTpPOdsAAAAEAQAADwAAAAAAAAAAAAAAAAB0BAAAZHJzL2Rvd25yZXYueG1sUEsFBgAA&#10;AAAEAAQA8wAAAHwFAAAAAA==&#10;" o:allowincell="f" filled="f" stroked="f" strokeweight=".5pt">
              <v:textbox style="mso-fit-shape-to-text:t">
                <w:txbxContent>
                  <w:p w14:paraId="7DF92172" w14:textId="0284F02C" w:rsidR="009C5FFA" w:rsidRPr="00984274" w:rsidRDefault="009C5FFA" w:rsidP="00984274">
                    <w:pPr>
                      <w:jc w:val="center"/>
                      <w:rPr>
                        <w:b/>
                        <w:color w:val="FF0000"/>
                        <w:sz w:val="24"/>
                      </w:rPr>
                    </w:pPr>
                    <w:r w:rsidRPr="00984274">
                      <w:rPr>
                        <w:b/>
                        <w:color w:val="FF0000"/>
                        <w:sz w:val="24"/>
                      </w:rPr>
                      <w:fldChar w:fldCharType="begin"/>
                    </w:r>
                    <w:r w:rsidRPr="00984274">
                      <w:rPr>
                        <w:b/>
                        <w:color w:val="FF0000"/>
                        <w:sz w:val="24"/>
                      </w:rPr>
                      <w:instrText xml:space="preserve"> DOCPROPERTY PM_ProtectiveMarkingValue_Footer \* MERGEFORMAT </w:instrText>
                    </w:r>
                    <w:r w:rsidRPr="00984274">
                      <w:rPr>
                        <w:b/>
                        <w:color w:val="FF0000"/>
                        <w:sz w:val="24"/>
                      </w:rPr>
                      <w:fldChar w:fldCharType="separate"/>
                    </w:r>
                    <w:r w:rsidR="000B0564">
                      <w:rPr>
                        <w:b/>
                        <w:color w:val="FF0000"/>
                        <w:sz w:val="24"/>
                      </w:rPr>
                      <w:t>OFFICIAL</w:t>
                    </w:r>
                    <w:r w:rsidRPr="00984274">
                      <w:rPr>
                        <w:b/>
                        <w:color w:val="FF0000"/>
                        <w:sz w:val="24"/>
                      </w:rPr>
                      <w:fldChar w:fldCharType="end"/>
                    </w:r>
                  </w:p>
                </w:txbxContent>
              </v:textbox>
              <w10:wrap anchorx="margin" anchory="margin"/>
              <w10:anchorlock/>
            </v:shape>
          </w:pict>
        </mc:Fallback>
      </mc:AlternateContent>
    </w:r>
    <w:r w:rsidR="009C5FFA">
      <w:rPr>
        <w:rStyle w:val="PageNumber"/>
      </w:rPr>
      <w:fldChar w:fldCharType="begin"/>
    </w:r>
    <w:r w:rsidR="009C5FFA">
      <w:rPr>
        <w:rStyle w:val="PageNumber"/>
      </w:rPr>
      <w:instrText xml:space="preserve">PAGE  </w:instrText>
    </w:r>
    <w:r w:rsidR="009C5FFA">
      <w:rPr>
        <w:rStyle w:val="PageNumber"/>
      </w:rPr>
      <w:fldChar w:fldCharType="separate"/>
    </w:r>
    <w:r w:rsidR="00E80D1F">
      <w:rPr>
        <w:rStyle w:val="PageNumber"/>
        <w:noProof/>
      </w:rPr>
      <w:t>26</w:t>
    </w:r>
    <w:r w:rsidR="009C5FFA">
      <w:rPr>
        <w:rStyle w:val="PageNumber"/>
      </w:rPr>
      <w:fldChar w:fldCharType="end"/>
    </w:r>
  </w:p>
  <w:p w14:paraId="34424A5E" w14:textId="77777777" w:rsidR="009C5FFA" w:rsidRDefault="009C5FFA" w:rsidP="001A04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E4DB" w14:textId="3DE75371" w:rsidR="005412AF" w:rsidRPr="00DE1BD0" w:rsidRDefault="00687FA8" w:rsidP="00DE1BD0">
    <w:pPr>
      <w:pStyle w:val="Footer"/>
      <w:framePr w:wrap="around" w:vAnchor="text" w:hAnchor="margin" w:xAlign="center" w:y="1"/>
      <w:jc w:val="center"/>
      <w:rPr>
        <w:rStyle w:val="PageNumber"/>
        <w:rFonts w:ascii="Calibri" w:hAnsi="Calibri" w:cs="Calibri"/>
        <w:b/>
        <w:color w:val="F00000"/>
        <w:sz w:val="24"/>
      </w:rPr>
    </w:pPr>
    <w:r>
      <w:rPr>
        <w:noProof/>
        <w:lang w:val="en-AU" w:eastAsia="en-AU" w:bidi="ar-SA"/>
      </w:rPr>
      <mc:AlternateContent>
        <mc:Choice Requires="wps">
          <w:drawing>
            <wp:anchor distT="0" distB="0" distL="114300" distR="114300" simplePos="0" relativeHeight="251658633" behindDoc="0" locked="1" layoutInCell="0" allowOverlap="1" wp14:anchorId="35250137" wp14:editId="0D18A3BB">
              <wp:simplePos x="0" y="0"/>
              <wp:positionH relativeFrom="margin">
                <wp:align>center</wp:align>
              </wp:positionH>
              <wp:positionV relativeFrom="bottomMargin">
                <wp:align>center</wp:align>
              </wp:positionV>
              <wp:extent cx="892175" cy="273050"/>
              <wp:effectExtent l="0" t="0" r="0" b="0"/>
              <wp:wrapNone/>
              <wp:docPr id="366" name="Text Box 36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A7F2B1" w14:textId="26136D0F"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PM_ProtectiveMarkingValue_Footer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250137" id="_x0000_t202" coordsize="21600,21600" o:spt="202" path="m,l,21600r21600,l21600,xe">
              <v:stroke joinstyle="miter"/>
              <v:path gradientshapeok="t" o:connecttype="rect"/>
            </v:shapetype>
            <v:shape id="Text Box 366" o:spid="_x0000_s1275" type="#_x0000_t202" style="position:absolute;left:0;text-align:left;margin-left:0;margin-top:0;width:70.25pt;height:21.5pt;z-index:25165863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5/EGgIAADI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XYymp0HWlO8xn6UD9c7IZYUu&#10;noTzr8KCa4wE/foXLEVNqEZHi7OS7M+/3Yd4UAAvZy20k3ENcXNWf9egZjo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kRefxBoCAAAyBAAADgAAAAAAAAAAAAAAAAAuAgAAZHJzL2Uyb0RvYy54bWxQSwECLQAUAAYA&#10;CAAAACEAaTpPOdsAAAAEAQAADwAAAAAAAAAAAAAAAAB0BAAAZHJzL2Rvd25yZXYueG1sUEsFBgAA&#10;AAAEAAQA8wAAAHwFAAAAAA==&#10;" o:allowincell="f" filled="f" stroked="f" strokeweight=".5pt">
              <v:textbox style="mso-fit-shape-to-text:t">
                <w:txbxContent>
                  <w:p w14:paraId="3DA7F2B1" w14:textId="26136D0F"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PM_ProtectiveMarkingValue_Footer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v:textbox>
              <w10:wrap anchorx="margin" anchory="margin"/>
              <w10:anchorlock/>
            </v:shape>
          </w:pict>
        </mc:Fallback>
      </mc:AlternateContent>
    </w:r>
    <w:r w:rsidR="00C436A5">
      <w:rPr>
        <w:noProof/>
        <w:lang w:val="en-AU" w:eastAsia="en-AU" w:bidi="ar-SA"/>
      </w:rPr>
      <mc:AlternateContent>
        <mc:Choice Requires="wps">
          <w:drawing>
            <wp:anchor distT="0" distB="0" distL="114300" distR="114300" simplePos="1" relativeHeight="251658585" behindDoc="0" locked="0" layoutInCell="1" allowOverlap="1" wp14:anchorId="003CF23E" wp14:editId="2A88651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55" name="Text Box 35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F131262" w14:textId="77777777" w:rsidR="00C436A5" w:rsidRDefault="00C436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3CF23E" id="Text Box 355" o:spid="_x0000_s1276" type="#_x0000_t202" style="position:absolute;left:0;text-align:left;margin-left:0;margin-top:0;width:110pt;height:36pt;z-index:2516585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RZLQIAAF0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cYd+h4A9UBgXDQz4i3fKUwwSPz4YU5HApsEAc9POMhNWBVMEiU1OB+/e092iNXqKWkxSErqf+5&#10;Y05Qor8ZZPFuPJ3GqUyXhBwl7lKzudSYXbMEbHWMK2V5EtHZBX0UpYPmDfdhEbOiihmOuUsajuIy&#10;9KOP+8TFYpGMcA4tC49mbXkMfQT2tXtjzg6EBaT6CY7jyIp3vPW2PXOLXQCpEqkR6R7VgQCc4TQW&#10;w77FJbm8J6vzX2H+G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RY7UWS0CAABdBAAADgAAAAAAAAAAAAAAAAAuAgAAZHJzL2Uy&#10;b0RvYy54bWxQSwECLQAUAAYACAAAACEAkBD5ZNoAAAAEAQAADwAAAAAAAAAAAAAAAACHBAAAZHJz&#10;L2Rvd25yZXYueG1sUEsFBgAAAAAEAAQA8wAAAI4FAAAAAA==&#10;" filled="f" strokeweight=".5pt">
              <v:textbox>
                <w:txbxContent>
                  <w:p w14:paraId="5F131262" w14:textId="77777777" w:rsidR="00C436A5" w:rsidRDefault="00C436A5"/>
                </w:txbxContent>
              </v:textbox>
              <w10:wrap type="through"/>
            </v:shape>
          </w:pict>
        </mc:Fallback>
      </mc:AlternateContent>
    </w:r>
    <w:r w:rsidR="00B85B66">
      <w:rPr>
        <w:noProof/>
        <w:lang w:val="en-AU" w:eastAsia="en-AU" w:bidi="ar-SA"/>
      </w:rPr>
      <mc:AlternateContent>
        <mc:Choice Requires="wps">
          <w:drawing>
            <wp:anchor distT="0" distB="0" distL="114300" distR="114300" simplePos="0" relativeHeight="251658575" behindDoc="0" locked="1" layoutInCell="0" allowOverlap="1" wp14:anchorId="1958C08A" wp14:editId="34C04381">
              <wp:simplePos x="0" y="0"/>
              <wp:positionH relativeFrom="margin">
                <wp:align>center</wp:align>
              </wp:positionH>
              <wp:positionV relativeFrom="bottomMargin">
                <wp:align>center</wp:align>
              </wp:positionV>
              <wp:extent cx="892175" cy="273050"/>
              <wp:effectExtent l="0" t="0" r="0" b="0"/>
              <wp:wrapNone/>
              <wp:docPr id="353" name="Text Box 35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6F84E" w14:textId="1451F080"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PM_ProtectiveMarkingValue_Footer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58C08A" id="Text Box 353" o:spid="_x0000_s1277" type="#_x0000_t202" style="position:absolute;left:0;text-align:left;margin-left:0;margin-top:0;width:70.25pt;height:21.5pt;z-index:25165857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fXGQIAADI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YzPg6wp32M+SwfqnZGLCl0s&#10;hfOvwoJrjAT9+hcsRU2oRkeLs5Lsz7/dh3hQAC9nLbSTcQ1xc1Z/16DmfjAaBanFw2g8GeJgrz3r&#10;a4/eNo8EcQ7wT4yMZoj39cksLDXvEPk81IRLaInKGfcn89Ef9IxPItV8HoMgLiP8Uq+MDKkDdgHh&#10;t+5dWHOkwYO/ZzppTKQf2DjEhpfOzLcenESqAs4HTI/wQ5iRweMnCsq/Pseoy1e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VsHfXGQIAADIEAAAOAAAAAAAAAAAAAAAAAC4CAABkcnMvZTJvRG9jLnhtbFBLAQItABQABgAI&#10;AAAAIQBpOk852wAAAAQBAAAPAAAAAAAAAAAAAAAAAHMEAABkcnMvZG93bnJldi54bWxQSwUGAAAA&#10;AAQABADzAAAAewUAAAAA&#10;" o:allowincell="f" filled="f" stroked="f" strokeweight=".5pt">
              <v:textbox style="mso-fit-shape-to-text:t">
                <w:txbxContent>
                  <w:p w14:paraId="2FF6F84E" w14:textId="1451F080"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PM_ProtectiveMarkingValue_Footer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v:textbox>
              <w10:wrap anchorx="margin" anchory="margin"/>
              <w10:anchorlock/>
            </v:shape>
          </w:pict>
        </mc:Fallback>
      </mc:AlternateContent>
    </w:r>
    <w:r w:rsidR="00DC0E8B">
      <w:rPr>
        <w:noProof/>
        <w:lang w:val="en-AU" w:eastAsia="en-AU" w:bidi="ar-SA"/>
      </w:rPr>
      <mc:AlternateContent>
        <mc:Choice Requires="wps">
          <w:drawing>
            <wp:anchor distT="0" distB="0" distL="114300" distR="114300" simplePos="0" relativeHeight="251658565" behindDoc="0" locked="1" layoutInCell="0" allowOverlap="1" wp14:anchorId="26BF35AD" wp14:editId="67EC5C34">
              <wp:simplePos x="0" y="0"/>
              <wp:positionH relativeFrom="margin">
                <wp:align>center</wp:align>
              </wp:positionH>
              <wp:positionV relativeFrom="bottomMargin">
                <wp:align>center</wp:align>
              </wp:positionV>
              <wp:extent cx="892175" cy="273050"/>
              <wp:effectExtent l="0" t="0" r="0" b="0"/>
              <wp:wrapNone/>
              <wp:docPr id="338" name="Text Box 33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E9B49E" w14:textId="440CA7B8"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PM_ProtectiveMarkingValue_Footer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BF35AD" id="Text Box 338" o:spid="_x0000_s1278" type="#_x0000_t202" style="position:absolute;left:0;text-align:left;margin-left:0;margin-top:0;width:70.25pt;height:21.5pt;z-index:25165856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6pGgIAADI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uhilp0HWlO8xn6UD9c7IRYUu&#10;lsL5V2HBNUaCfv0LlqImVKOjxVlJ9uff7kM8KICXsxbaybiGuDmrv2tQcz8YDoPU4mE4Gqc42GvP&#10;+tqjt80jQZwD/BMjoxnifX0yC0vNO0Q+DzXhElqicsb9yXz0Bz3jk0g1n8cgiMsIv9QrI0PqgF1A&#10;+K17F9YcafDg75lOGhOT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0FkuqRoCAAAyBAAADgAAAAAAAAAAAAAAAAAuAgAAZHJzL2Uyb0RvYy54bWxQSwECLQAUAAYA&#10;CAAAACEAaTpPOdsAAAAEAQAADwAAAAAAAAAAAAAAAAB0BAAAZHJzL2Rvd25yZXYueG1sUEsFBgAA&#10;AAAEAAQA8wAAAHwFAAAAAA==&#10;" o:allowincell="f" filled="f" stroked="f" strokeweight=".5pt">
              <v:textbox style="mso-fit-shape-to-text:t">
                <w:txbxContent>
                  <w:p w14:paraId="6EE9B49E" w14:textId="440CA7B8"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PM_ProtectiveMarkingValue_Footer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v:textbox>
              <w10:wrap anchorx="margin" anchory="margin"/>
              <w10:anchorlock/>
            </v:shape>
          </w:pict>
        </mc:Fallback>
      </mc:AlternateContent>
    </w:r>
    <w:r w:rsidR="00015734">
      <w:rPr>
        <w:noProof/>
        <w:lang w:val="en-AU" w:eastAsia="en-AU" w:bidi="ar-SA"/>
      </w:rPr>
      <mc:AlternateContent>
        <mc:Choice Requires="wps">
          <w:drawing>
            <wp:anchor distT="0" distB="0" distL="114300" distR="114300" simplePos="1" relativeHeight="251658555" behindDoc="0" locked="0" layoutInCell="1" allowOverlap="1" wp14:anchorId="09AAC1A5" wp14:editId="1C8CBF6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88" name="Text Box 28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5B2E86B" w14:textId="77777777" w:rsidR="00015734" w:rsidRDefault="00015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AAC1A5" id="Text Box 288" o:spid="_x0000_s1279" type="#_x0000_t202" style="position:absolute;left:0;text-align:left;margin-left:0;margin-top:0;width:110pt;height:36pt;z-index:2516585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IVedf0uAgAAXQQAAA4AAAAAAAAAAAAAAAAALgIAAGRycy9l&#10;Mm9Eb2MueG1sUEsBAi0AFAAGAAgAAAAhAJAQ+WTaAAAABAEAAA8AAAAAAAAAAAAAAAAAiAQAAGRy&#10;cy9kb3ducmV2LnhtbFBLBQYAAAAABAAEAPMAAACPBQAAAAA=&#10;" filled="f" strokeweight=".5pt">
              <v:textbox>
                <w:txbxContent>
                  <w:p w14:paraId="35B2E86B" w14:textId="77777777" w:rsidR="00015734" w:rsidRDefault="00015734"/>
                </w:txbxContent>
              </v:textbox>
              <w10:wrap type="through"/>
            </v:shape>
          </w:pict>
        </mc:Fallback>
      </mc:AlternateContent>
    </w:r>
    <w:r w:rsidR="00B87CF9">
      <w:rPr>
        <w:noProof/>
        <w:lang w:val="en-AU" w:eastAsia="en-AU" w:bidi="ar-SA"/>
      </w:rPr>
      <mc:AlternateContent>
        <mc:Choice Requires="wps">
          <w:drawing>
            <wp:anchor distT="0" distB="0" distL="114300" distR="114300" simplePos="1" relativeHeight="251658545" behindDoc="0" locked="0" layoutInCell="1" allowOverlap="1" wp14:anchorId="39509C27" wp14:editId="3702E68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90" name="Text Box 29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5577835" w14:textId="77777777" w:rsidR="00B87CF9" w:rsidRDefault="00B87C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509C27" id="Text Box 290" o:spid="_x0000_s1280" type="#_x0000_t202" style="position:absolute;left:0;text-align:left;margin-left:0;margin-top:0;width:110pt;height:36pt;z-index:2516585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DtLCLouAgAAXQQAAA4AAAAAAAAAAAAAAAAALgIAAGRycy9l&#10;Mm9Eb2MueG1sUEsBAi0AFAAGAAgAAAAhAJAQ+WTaAAAABAEAAA8AAAAAAAAAAAAAAAAAiAQAAGRy&#10;cy9kb3ducmV2LnhtbFBLBQYAAAAABAAEAPMAAACPBQAAAAA=&#10;" filled="f" strokeweight=".5pt">
              <v:textbox>
                <w:txbxContent>
                  <w:p w14:paraId="55577835" w14:textId="77777777" w:rsidR="00B87CF9" w:rsidRDefault="00B87CF9"/>
                </w:txbxContent>
              </v:textbox>
              <w10:wrap type="through"/>
            </v:shape>
          </w:pict>
        </mc:Fallback>
      </mc:AlternateContent>
    </w:r>
    <w:r w:rsidR="00AF3A7E">
      <w:rPr>
        <w:noProof/>
        <w:lang w:val="en-AU" w:eastAsia="en-AU" w:bidi="ar-SA"/>
      </w:rPr>
      <mc:AlternateContent>
        <mc:Choice Requires="wps">
          <w:drawing>
            <wp:anchor distT="0" distB="0" distL="114300" distR="114300" simplePos="0" relativeHeight="251658505" behindDoc="0" locked="1" layoutInCell="0" allowOverlap="1" wp14:anchorId="42FD740E" wp14:editId="3BCB342D">
              <wp:simplePos x="0" y="0"/>
              <wp:positionH relativeFrom="margin">
                <wp:align>center</wp:align>
              </wp:positionH>
              <wp:positionV relativeFrom="bottomMargin">
                <wp:align>center</wp:align>
              </wp:positionV>
              <wp:extent cx="892175" cy="273050"/>
              <wp:effectExtent l="0" t="0" r="0" b="0"/>
              <wp:wrapNone/>
              <wp:docPr id="277" name="Text Box 27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D4849" w14:textId="09B093AB"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PM_ProtectiveMarkingValue_Footer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FD740E" id="Text Box 277" o:spid="_x0000_s1281" type="#_x0000_t202" style="position:absolute;left:0;text-align:left;margin-left:0;margin-top:0;width:70.25pt;height:21.5pt;z-index:25165850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rJGgIAADI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YzHp0HWlO8xn6UD9c7IRYUu&#10;lsL5V2HBNUaCfv0LlqImVKOjxVlJ9uff7kM8KICXsxbaybiGuDmrv2tQcz8YjYLU4mE0ngxxsNee&#10;9bVHb5tHgjgH+CdGRjPE+/pkFpaad4h8HmrCJbRE5Yz7k/noD3rGJ5FqPo9BEJcRfqlXRobUAbuA&#10;8Fv3Lqw50uDB3zOdNCbS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5i56yRoCAAAyBAAADgAAAAAAAAAAAAAAAAAuAgAAZHJzL2Uyb0RvYy54bWxQSwECLQAUAAYA&#10;CAAAACEAaTpPOdsAAAAEAQAADwAAAAAAAAAAAAAAAAB0BAAAZHJzL2Rvd25yZXYueG1sUEsFBgAA&#10;AAAEAAQA8wAAAHwFAAAAAA==&#10;" o:allowincell="f" filled="f" stroked="f" strokeweight=".5pt">
              <v:textbox style="mso-fit-shape-to-text:t">
                <w:txbxContent>
                  <w:p w14:paraId="207D4849" w14:textId="09B093AB"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PM_ProtectiveMarkingValue_Footer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v:textbox>
              <w10:wrap anchorx="margin" anchory="margin"/>
              <w10:anchorlock/>
            </v:shape>
          </w:pict>
        </mc:Fallback>
      </mc:AlternateContent>
    </w:r>
    <w:r w:rsidR="00770AD0">
      <w:rPr>
        <w:noProof/>
        <w:lang w:val="en-AU" w:eastAsia="en-AU" w:bidi="ar-SA"/>
      </w:rPr>
      <mc:AlternateContent>
        <mc:Choice Requires="wps">
          <w:drawing>
            <wp:anchor distT="0" distB="0" distL="114300" distR="114300" simplePos="0" relativeHeight="251658496" behindDoc="0" locked="1" layoutInCell="0" allowOverlap="1" wp14:anchorId="4A4D816A" wp14:editId="6F2E1660">
              <wp:simplePos x="0" y="0"/>
              <wp:positionH relativeFrom="margin">
                <wp:align>center</wp:align>
              </wp:positionH>
              <wp:positionV relativeFrom="bottomMargin">
                <wp:align>center</wp:align>
              </wp:positionV>
              <wp:extent cx="892175" cy="273050"/>
              <wp:effectExtent l="0" t="0" r="0" b="0"/>
              <wp:wrapNone/>
              <wp:docPr id="265" name="Text Box 26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D3DF67" w14:textId="4DDFAD81"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PM_ProtectiveMarkingValue_Footer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4D816A" id="Text Box 265" o:spid="_x0000_s1282" type="#_x0000_t202" style="position:absolute;left:0;text-align:left;margin-left:0;margin-top:0;width:70.25pt;height:21.5pt;z-index:25165849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48cjtxoCAAAyBAAADgAAAAAAAAAAAAAAAAAuAgAAZHJzL2Uyb0RvYy54bWxQSwECLQAUAAYA&#10;CAAAACEAaTpPOdsAAAAEAQAADwAAAAAAAAAAAAAAAAB0BAAAZHJzL2Rvd25yZXYueG1sUEsFBgAA&#10;AAAEAAQA8wAAAHwFAAAAAA==&#10;" o:allowincell="f" filled="f" stroked="f" strokeweight=".5pt">
              <v:textbox style="mso-fit-shape-to-text:t">
                <w:txbxContent>
                  <w:p w14:paraId="2BD3DF67" w14:textId="4DDFAD81"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PM_ProtectiveMarkingValue_Footer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v:textbox>
              <w10:wrap anchorx="margin" anchory="margin"/>
              <w10:anchorlock/>
            </v:shape>
          </w:pict>
        </mc:Fallback>
      </mc:AlternateContent>
    </w:r>
    <w:r w:rsidR="001E4AF9">
      <w:rPr>
        <w:noProof/>
        <w:lang w:val="en-AU" w:eastAsia="en-AU" w:bidi="ar-SA"/>
      </w:rPr>
      <mc:AlternateContent>
        <mc:Choice Requires="wps">
          <w:drawing>
            <wp:anchor distT="0" distB="0" distL="114300" distR="114300" simplePos="0" relativeHeight="251658487" behindDoc="0" locked="1" layoutInCell="0" allowOverlap="1" wp14:anchorId="3372FA36" wp14:editId="48EDB8B8">
              <wp:simplePos x="0" y="0"/>
              <wp:positionH relativeFrom="margin">
                <wp:align>center</wp:align>
              </wp:positionH>
              <wp:positionV relativeFrom="bottomMargin">
                <wp:align>center</wp:align>
              </wp:positionV>
              <wp:extent cx="892175" cy="273050"/>
              <wp:effectExtent l="0" t="0" r="0" b="0"/>
              <wp:wrapNone/>
              <wp:docPr id="253" name="Text Box 25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EF645" w14:textId="16497E79"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PM_ProtectiveMarkingValue_Footer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72FA36" id="Text Box 253" o:spid="_x0000_s1283" type="#_x0000_t202" style="position:absolute;left:0;text-align:left;margin-left:0;margin-top:0;width:70.25pt;height:21.5pt;z-index:25165848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QrGgIAADI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Ywnp0HWlO8xn6UD9c7IRYUu&#10;lsL5V2HBNUaCfv0LlqImVKOjxVlJ9uff7kM8KICXsxbaybiGuDmrv2tQcz8YjYLU4mE0ngxxsNee&#10;9bVHb5tHgjgH+CdGRjPE+/pkFpaad4h8HmrCJbRE5Yz7k/noD3rGJ5FqPo9BEJcRfqlXRobUAbuA&#10;8Fv3Lqw50uDB3zOdNCbS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32LEKxoCAAAyBAAADgAAAAAAAAAAAAAAAAAuAgAAZHJzL2Uyb0RvYy54bWxQSwECLQAUAAYA&#10;CAAAACEAaTpPOdsAAAAEAQAADwAAAAAAAAAAAAAAAAB0BAAAZHJzL2Rvd25yZXYueG1sUEsFBgAA&#10;AAAEAAQA8wAAAHwFAAAAAA==&#10;" o:allowincell="f" filled="f" stroked="f" strokeweight=".5pt">
              <v:textbox style="mso-fit-shape-to-text:t">
                <w:txbxContent>
                  <w:p w14:paraId="61FEF645" w14:textId="16497E79"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PM_ProtectiveMarkingValue_Footer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v:textbox>
              <w10:wrap anchorx="margin" anchory="margin"/>
              <w10:anchorlock/>
            </v:shape>
          </w:pict>
        </mc:Fallback>
      </mc:AlternateContent>
    </w:r>
    <w:r w:rsidR="00A354C8">
      <w:rPr>
        <w:noProof/>
        <w:lang w:val="en-AU" w:eastAsia="en-AU" w:bidi="ar-SA"/>
      </w:rPr>
      <mc:AlternateContent>
        <mc:Choice Requires="wps">
          <w:drawing>
            <wp:anchor distT="0" distB="0" distL="114300" distR="114300" simplePos="0" relativeHeight="251658478" behindDoc="0" locked="1" layoutInCell="0" allowOverlap="1" wp14:anchorId="3EF58A55" wp14:editId="1B7EF251">
              <wp:simplePos x="0" y="0"/>
              <wp:positionH relativeFrom="margin">
                <wp:align>center</wp:align>
              </wp:positionH>
              <wp:positionV relativeFrom="bottomMargin">
                <wp:align>center</wp:align>
              </wp:positionV>
              <wp:extent cx="892175" cy="273050"/>
              <wp:effectExtent l="0" t="0" r="0" b="0"/>
              <wp:wrapNone/>
              <wp:docPr id="249" name="Text Box 24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2E610E" w14:textId="4C7DA4EF"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PM_ProtectiveMarkingValue_Footer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F58A55" id="Text Box 249" o:spid="_x0000_s1284" type="#_x0000_t202" style="position:absolute;left:0;text-align:left;margin-left:0;margin-top:0;width:70.25pt;height:21.5pt;z-index:25165847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t3GgIAADI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LsbT0yBryveYz9KBemfkskIX&#10;T8L5V2HBNUaCfv0LlqImVKOjxVlJ9uff7kM8KICXsxbaybiGuDmrv2tQczc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jymLdxoCAAAyBAAADgAAAAAAAAAAAAAAAAAuAgAAZHJzL2Uyb0RvYy54bWxQSwECLQAUAAYA&#10;CAAAACEAaTpPOdsAAAAEAQAADwAAAAAAAAAAAAAAAAB0BAAAZHJzL2Rvd25yZXYueG1sUEsFBgAA&#10;AAAEAAQA8wAAAHwFAAAAAA==&#10;" o:allowincell="f" filled="f" stroked="f" strokeweight=".5pt">
              <v:textbox style="mso-fit-shape-to-text:t">
                <w:txbxContent>
                  <w:p w14:paraId="722E610E" w14:textId="4C7DA4EF"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PM_ProtectiveMarkingValue_Footer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v:textbox>
              <w10:wrap anchorx="margin" anchory="margin"/>
              <w10:anchorlock/>
            </v:shape>
          </w:pict>
        </mc:Fallback>
      </mc:AlternateContent>
    </w:r>
    <w:r w:rsidR="0079577C">
      <w:rPr>
        <w:noProof/>
        <w:lang w:val="en-AU" w:eastAsia="en-AU" w:bidi="ar-SA"/>
      </w:rPr>
      <mc:AlternateContent>
        <mc:Choice Requires="wps">
          <w:drawing>
            <wp:anchor distT="0" distB="0" distL="114300" distR="114300" simplePos="0" relativeHeight="251658469" behindDoc="0" locked="1" layoutInCell="0" allowOverlap="1" wp14:anchorId="5FB79ED8" wp14:editId="6F231696">
              <wp:simplePos x="0" y="0"/>
              <wp:positionH relativeFrom="margin">
                <wp:align>center</wp:align>
              </wp:positionH>
              <wp:positionV relativeFrom="bottomMargin">
                <wp:align>center</wp:align>
              </wp:positionV>
              <wp:extent cx="892175" cy="273050"/>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D6E34" w14:textId="653C49BA"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PM_ProtectiveMarkingValue_Footer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B79ED8" id="Text Box 239" o:spid="_x0000_s1285" type="#_x0000_t202" style="position:absolute;left:0;text-align:left;margin-left:0;margin-top:0;width:70.25pt;height:21.5pt;z-index:25165846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zrGgIAADI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XYynp0HWlO8xn6UD9c7IZYUu&#10;noTzr8KCa4wE/foXLEVNqEZHi7OS7M+/3Yd4UAAvZy20k3ENcXNWf9egZjo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s4xs6xoCAAAyBAAADgAAAAAAAAAAAAAAAAAuAgAAZHJzL2Uyb0RvYy54bWxQSwECLQAUAAYA&#10;CAAAACEAaTpPOdsAAAAEAQAADwAAAAAAAAAAAAAAAAB0BAAAZHJzL2Rvd25yZXYueG1sUEsFBgAA&#10;AAAEAAQA8wAAAHwFAAAAAA==&#10;" o:allowincell="f" filled="f" stroked="f" strokeweight=".5pt">
              <v:textbox style="mso-fit-shape-to-text:t">
                <w:txbxContent>
                  <w:p w14:paraId="404D6E34" w14:textId="653C49BA"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PM_ProtectiveMarkingValue_Footer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v:textbox>
              <w10:wrap anchorx="margin" anchory="margin"/>
              <w10:anchorlock/>
            </v:shape>
          </w:pict>
        </mc:Fallback>
      </mc:AlternateContent>
    </w:r>
    <w:r w:rsidR="00031DE2">
      <w:rPr>
        <w:noProof/>
        <w:lang w:val="en-AU" w:eastAsia="en-AU" w:bidi="ar-SA"/>
      </w:rPr>
      <mc:AlternateContent>
        <mc:Choice Requires="wps">
          <w:drawing>
            <wp:anchor distT="0" distB="0" distL="114300" distR="114300" simplePos="0" relativeHeight="251658460" behindDoc="0" locked="1" layoutInCell="0" allowOverlap="1" wp14:anchorId="0C359D34" wp14:editId="37AB7936">
              <wp:simplePos x="0" y="0"/>
              <wp:positionH relativeFrom="margin">
                <wp:align>center</wp:align>
              </wp:positionH>
              <wp:positionV relativeFrom="bottomMargin">
                <wp:align>center</wp:align>
              </wp:positionV>
              <wp:extent cx="892175" cy="273050"/>
              <wp:effectExtent l="0" t="0" r="0" b="0"/>
              <wp:wrapNone/>
              <wp:docPr id="219" name="Text Box 21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BB9BC" w14:textId="79A6732B"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PM_ProtectiveMarkingValue_Footer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359D34" id="Text Box 219" o:spid="_x0000_s1286" type="#_x0000_t202" style="position:absolute;left:0;text-align:left;margin-left:0;margin-top:0;width:70.25pt;height:21.5pt;z-index:2516584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PuIQ7GQIAADIEAAAOAAAAAAAAAAAAAAAAAC4CAABkcnMvZTJvRG9jLnhtbFBLAQItABQABgAI&#10;AAAAIQBpOk852wAAAAQBAAAPAAAAAAAAAAAAAAAAAHMEAABkcnMvZG93bnJldi54bWxQSwUGAAAA&#10;AAQABADzAAAAewUAAAAA&#10;" o:allowincell="f" filled="f" stroked="f" strokeweight=".5pt">
              <v:textbox style="mso-fit-shape-to-text:t">
                <w:txbxContent>
                  <w:p w14:paraId="429BB9BC" w14:textId="79A6732B"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PM_ProtectiveMarkingValue_Footer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v:textbox>
              <w10:wrap anchorx="margin" anchory="margin"/>
              <w10:anchorlock/>
            </v:shape>
          </w:pict>
        </mc:Fallback>
      </mc:AlternateContent>
    </w:r>
    <w:r w:rsidR="00EE0759">
      <w:rPr>
        <w:noProof/>
        <w:lang w:val="en-AU" w:eastAsia="en-AU" w:bidi="ar-SA"/>
      </w:rPr>
      <mc:AlternateContent>
        <mc:Choice Requires="wps">
          <w:drawing>
            <wp:anchor distT="0" distB="0" distL="114300" distR="114300" simplePos="1" relativeHeight="251658451" behindDoc="0" locked="0" layoutInCell="1" allowOverlap="1" wp14:anchorId="1DAF00ED" wp14:editId="4D614F4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34" name="Text Box 23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0A26710" w14:textId="77777777" w:rsidR="00EE0759" w:rsidRDefault="00EE07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AF00ED" id="Text Box 234" o:spid="_x0000_s1287" type="#_x0000_t202" style="position:absolute;left:0;text-align:left;margin-left:0;margin-top:0;width:110pt;height:36pt;z-index:251658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l9bFy0CAABdBAAADgAAAAAAAAAAAAAAAAAuAgAAZHJzL2Uy&#10;b0RvYy54bWxQSwECLQAUAAYACAAAACEAkBD5ZNoAAAAEAQAADwAAAAAAAAAAAAAAAACHBAAAZHJz&#10;L2Rvd25yZXYueG1sUEsFBgAAAAAEAAQA8wAAAI4FAAAAAA==&#10;" filled="f" strokeweight=".5pt">
              <v:textbox>
                <w:txbxContent>
                  <w:p w14:paraId="00A26710" w14:textId="77777777" w:rsidR="00EE0759" w:rsidRDefault="00EE0759"/>
                </w:txbxContent>
              </v:textbox>
              <w10:wrap type="through"/>
            </v:shape>
          </w:pict>
        </mc:Fallback>
      </mc:AlternateContent>
    </w:r>
    <w:r w:rsidR="009C49FA">
      <w:rPr>
        <w:noProof/>
        <w:lang w:val="en-AU" w:eastAsia="en-AU" w:bidi="ar-SA"/>
      </w:rPr>
      <mc:AlternateContent>
        <mc:Choice Requires="wps">
          <w:drawing>
            <wp:anchor distT="0" distB="0" distL="114300" distR="114300" simplePos="1" relativeHeight="251658442" behindDoc="0" locked="0" layoutInCell="1" allowOverlap="1" wp14:anchorId="617A03BC" wp14:editId="4FF5726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9" name="Text Box 17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0E75A62" w14:textId="77777777" w:rsidR="009C49FA" w:rsidRDefault="009C4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7A03BC" id="Text Box 179" o:spid="_x0000_s1288" type="#_x0000_t202" style="position:absolute;left:0;text-align:left;margin-left:0;margin-top:0;width:110pt;height:36pt;z-index:2516584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JqP+rMuAgAAXQQAAA4AAAAAAAAAAAAAAAAALgIAAGRycy9l&#10;Mm9Eb2MueG1sUEsBAi0AFAAGAAgAAAAhAJAQ+WTaAAAABAEAAA8AAAAAAAAAAAAAAAAAiAQAAGRy&#10;cy9kb3ducmV2LnhtbFBLBQYAAAAABAAEAPMAAACPBQAAAAA=&#10;" filled="f" strokeweight=".5pt">
              <v:textbox>
                <w:txbxContent>
                  <w:p w14:paraId="20E75A62" w14:textId="77777777" w:rsidR="009C49FA" w:rsidRDefault="009C49FA"/>
                </w:txbxContent>
              </v:textbox>
              <w10:wrap type="through"/>
            </v:shape>
          </w:pict>
        </mc:Fallback>
      </mc:AlternateContent>
    </w:r>
    <w:r w:rsidR="00B42E2D">
      <w:rPr>
        <w:noProof/>
        <w:lang w:val="en-AU" w:eastAsia="en-AU" w:bidi="ar-SA"/>
      </w:rPr>
      <mc:AlternateContent>
        <mc:Choice Requires="wps">
          <w:drawing>
            <wp:anchor distT="0" distB="0" distL="114300" distR="114300" simplePos="0" relativeHeight="251658433" behindDoc="0" locked="1" layoutInCell="0" allowOverlap="1" wp14:anchorId="194E3EE0" wp14:editId="75B80F05">
              <wp:simplePos x="0" y="0"/>
              <wp:positionH relativeFrom="margin">
                <wp:align>center</wp:align>
              </wp:positionH>
              <wp:positionV relativeFrom="bottomMargin">
                <wp:align>center</wp:align>
              </wp:positionV>
              <wp:extent cx="892175" cy="273050"/>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58AF0" w14:textId="04720CD2"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PM_ProtectiveMarkingValue_Footer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4E3EE0" id="Text Box 105" o:spid="_x0000_s1289" type="#_x0000_t202" style="position:absolute;left:0;text-align:left;margin-left:0;margin-top:0;width:70.25pt;height:21.5pt;z-index:25165843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KUd1FGQIAADIEAAAOAAAAAAAAAAAAAAAAAC4CAABkcnMvZTJvRG9jLnhtbFBLAQItABQABgAI&#10;AAAAIQBpOk852wAAAAQBAAAPAAAAAAAAAAAAAAAAAHMEAABkcnMvZG93bnJldi54bWxQSwUGAAAA&#10;AAQABADzAAAAewUAAAAA&#10;" o:allowincell="f" filled="f" stroked="f" strokeweight=".5pt">
              <v:textbox style="mso-fit-shape-to-text:t">
                <w:txbxContent>
                  <w:p w14:paraId="75E58AF0" w14:textId="04720CD2"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PM_ProtectiveMarkingValue_Footer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424" behindDoc="0" locked="0" layoutInCell="1" allowOverlap="1" wp14:anchorId="3032ABA9" wp14:editId="72B63AB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7" name="Text Box 21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506F8A0"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32ABA9" id="Text Box 217" o:spid="_x0000_s1290" type="#_x0000_t202" style="position:absolute;left:0;text-align:left;margin-left:0;margin-top:0;width:110pt;height:36pt;z-index:251658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FsoyCEuAgAAXQQAAA4AAAAAAAAAAAAAAAAALgIAAGRycy9l&#10;Mm9Eb2MueG1sUEsBAi0AFAAGAAgAAAAhAJAQ+WTaAAAABAEAAA8AAAAAAAAAAAAAAAAAiAQAAGRy&#10;cy9kb3ducmV2LnhtbFBLBQYAAAAABAAEAPMAAACPBQAAAAA=&#10;" filled="f" strokeweight=".5pt">
              <v:textbox>
                <w:txbxContent>
                  <w:p w14:paraId="5506F8A0"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415" behindDoc="0" locked="0" layoutInCell="1" allowOverlap="1" wp14:anchorId="1F491E99" wp14:editId="0203D29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4" name="Text Box 19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4F4B2BC"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491E99" id="Text Box 194" o:spid="_x0000_s1291" type="#_x0000_t202" style="position:absolute;left:0;text-align:left;margin-left:0;margin-top:0;width:110pt;height:36pt;z-index:2516584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CSah/QuAgAAXQQAAA4AAAAAAAAAAAAAAAAALgIAAGRycy9l&#10;Mm9Eb2MueG1sUEsBAi0AFAAGAAgAAAAhAJAQ+WTaAAAABAEAAA8AAAAAAAAAAAAAAAAAiAQAAGRy&#10;cy9kb3ducmV2LnhtbFBLBQYAAAAABAAEAPMAAACPBQAAAAA=&#10;" filled="f" strokeweight=".5pt">
              <v:textbox>
                <w:txbxContent>
                  <w:p w14:paraId="74F4B2BC"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406" behindDoc="0" locked="1" layoutInCell="0" allowOverlap="1" wp14:anchorId="34E16E74" wp14:editId="21E3A970">
              <wp:simplePos x="0" y="0"/>
              <wp:positionH relativeFrom="margin">
                <wp:align>center</wp:align>
              </wp:positionH>
              <wp:positionV relativeFrom="bottomMargin">
                <wp:align>center</wp:align>
              </wp:positionV>
              <wp:extent cx="892175" cy="273050"/>
              <wp:effectExtent l="0" t="0" r="0" b="0"/>
              <wp:wrapNone/>
              <wp:docPr id="205" name="Text Box 20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27CEC" w14:textId="2A560606"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PM_ProtectiveMarkingValue_Footer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E16E74" id="Text Box 205" o:spid="_x0000_s1292" type="#_x0000_t202" style="position:absolute;left:0;text-align:left;margin-left:0;margin-top:0;width:70.25pt;height:21.5pt;z-index:25165840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hWo3xxoCAAAyBAAADgAAAAAAAAAAAAAAAAAuAgAAZHJzL2Uyb0RvYy54bWxQSwECLQAUAAYA&#10;CAAAACEAaTpPOdsAAAAEAQAADwAAAAAAAAAAAAAAAAB0BAAAZHJzL2Rvd25yZXYueG1sUEsFBgAA&#10;AAAEAAQA8wAAAHwFAAAAAA==&#10;" o:allowincell="f" filled="f" stroked="f" strokeweight=".5pt">
              <v:textbox style="mso-fit-shape-to-text:t">
                <w:txbxContent>
                  <w:p w14:paraId="43927CEC" w14:textId="2A560606"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PM_ProtectiveMarkingValue_Footer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97" behindDoc="0" locked="1" layoutInCell="0" allowOverlap="1" wp14:anchorId="60678194" wp14:editId="0D20C2F5">
              <wp:simplePos x="0" y="0"/>
              <wp:positionH relativeFrom="margin">
                <wp:align>center</wp:align>
              </wp:positionH>
              <wp:positionV relativeFrom="bottomMargin">
                <wp:align>center</wp:align>
              </wp:positionV>
              <wp:extent cx="892175" cy="27305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23AA0" w14:textId="31644FFF"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PM_ProtectiveMarkingValue_Footer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678194" id="Text Box 193" o:spid="_x0000_s1293" type="#_x0000_t202" style="position:absolute;left:0;text-align:left;margin-left:0;margin-top:0;width:70.25pt;height:21.5pt;z-index:25165839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uc/QWxoCAAAyBAAADgAAAAAAAAAAAAAAAAAuAgAAZHJzL2Uyb0RvYy54bWxQSwECLQAUAAYA&#10;CAAAACEAaTpPOdsAAAAEAQAADwAAAAAAAAAAAAAAAAB0BAAAZHJzL2Rvd25yZXYueG1sUEsFBgAA&#10;AAAEAAQA8wAAAHwFAAAAAA==&#10;" o:allowincell="f" filled="f" stroked="f" strokeweight=".5pt">
              <v:textbox style="mso-fit-shape-to-text:t">
                <w:txbxContent>
                  <w:p w14:paraId="02923AA0" w14:textId="31644FFF"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PM_ProtectiveMarkingValue_Footer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88" behindDoc="0" locked="1" layoutInCell="0" allowOverlap="1" wp14:anchorId="4B3AD4E6" wp14:editId="07C7DC74">
              <wp:simplePos x="0" y="0"/>
              <wp:positionH relativeFrom="margin">
                <wp:align>center</wp:align>
              </wp:positionH>
              <wp:positionV relativeFrom="bottomMargin">
                <wp:align>center</wp:align>
              </wp:positionV>
              <wp:extent cx="892175" cy="273050"/>
              <wp:effectExtent l="0" t="0" r="0" b="0"/>
              <wp:wrapNone/>
              <wp:docPr id="181" name="Text Box 18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136A30" w14:textId="573DDB35"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PM_ProtectiveMarkingValue_Footer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3AD4E6" id="Text Box 181" o:spid="_x0000_s1294" type="#_x0000_t202" style="position:absolute;left:0;text-align:left;margin-left:0;margin-top:0;width:70.25pt;height:21.5pt;z-index:25165838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6YSfBxoCAAAyBAAADgAAAAAAAAAAAAAAAAAuAgAAZHJzL2Uyb0RvYy54bWxQSwECLQAUAAYA&#10;CAAAACEAaTpPOdsAAAAEAQAADwAAAAAAAAAAAAAAAAB0BAAAZHJzL2Rvd25yZXYueG1sUEsFBgAA&#10;AAAEAAQA8wAAAHwFAAAAAA==&#10;" o:allowincell="f" filled="f" stroked="f" strokeweight=".5pt">
              <v:textbox style="mso-fit-shape-to-text:t">
                <w:txbxContent>
                  <w:p w14:paraId="49136A30" w14:textId="573DDB35"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PM_ProtectiveMarkingValue_Footer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79" behindDoc="0" locked="1" layoutInCell="0" allowOverlap="1" wp14:anchorId="6814ECE5" wp14:editId="6434C948">
              <wp:simplePos x="0" y="0"/>
              <wp:positionH relativeFrom="margin">
                <wp:align>center</wp:align>
              </wp:positionH>
              <wp:positionV relativeFrom="bottomMargin">
                <wp:align>center</wp:align>
              </wp:positionV>
              <wp:extent cx="892175" cy="273050"/>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45A22" w14:textId="19BD7CD6"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PM_ProtectiveMarkingValue_Footer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14ECE5" id="Text Box 169" o:spid="_x0000_s1295" type="#_x0000_t202" style="position:absolute;left:0;text-align:left;margin-left:0;margin-top:0;width:70.25pt;height:21.5pt;z-index:25165837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1SF4mxoCAAAyBAAADgAAAAAAAAAAAAAAAAAuAgAAZHJzL2Uyb0RvYy54bWxQSwECLQAUAAYA&#10;CAAAACEAaTpPOdsAAAAEAQAADwAAAAAAAAAAAAAAAAB0BAAAZHJzL2Rvd25yZXYueG1sUEsFBgAA&#10;AAAEAAQA8wAAAHwFAAAAAA==&#10;" o:allowincell="f" filled="f" stroked="f" strokeweight=".5pt">
              <v:textbox style="mso-fit-shape-to-text:t">
                <w:txbxContent>
                  <w:p w14:paraId="0AA45A22" w14:textId="19BD7CD6"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PM_ProtectiveMarkingValue_Footer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370" behindDoc="0" locked="0" layoutInCell="1" allowOverlap="1" wp14:anchorId="48590693" wp14:editId="7840C25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2" name="Text Box 15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EB5EEA8"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590693" id="Text Box 152" o:spid="_x0000_s1296" type="#_x0000_t202" style="position:absolute;left:0;text-align:left;margin-left:0;margin-top:0;width:110pt;height:36pt;z-index:2516583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6znsCLAIAAF0EAAAOAAAAAAAAAAAAAAAAAC4CAABkcnMvZTJv&#10;RG9jLnhtbFBLAQItABQABgAIAAAAIQCQEPlk2gAAAAQBAAAPAAAAAAAAAAAAAAAAAIYEAABkcnMv&#10;ZG93bnJldi54bWxQSwUGAAAAAAQABADzAAAAjQUAAAAA&#10;" filled="f" strokeweight=".5pt">
              <v:textbox>
                <w:txbxContent>
                  <w:p w14:paraId="7EB5EEA8"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61" behindDoc="0" locked="1" layoutInCell="0" allowOverlap="1" wp14:anchorId="0B5102EF" wp14:editId="7C8C3623">
              <wp:simplePos x="0" y="0"/>
              <wp:positionH relativeFrom="margin">
                <wp:align>center</wp:align>
              </wp:positionH>
              <wp:positionV relativeFrom="bottomMargin">
                <wp:align>center</wp:align>
              </wp:positionV>
              <wp:extent cx="892175" cy="27305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BEAFBC" w14:textId="4266EF49"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PM_ProtectiveMarkingValue_Footer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5102EF" id="Text Box 68" o:spid="_x0000_s1297" type="#_x0000_t202" style="position:absolute;left:0;text-align:left;margin-left:0;margin-top:0;width:70.25pt;height:21.5pt;z-index:25165836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CIGAIAADI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cYuzoOsodzTfB4O1AcnFzV1sRQB&#10;X4Unrmkk0i++0KINUDU4WpxV4H/+7T7GEwXk5awl7RTckrg5M98tUXM/GI2i1NJhNJ4M6eCvPetr&#10;j902j0DiHNA/cTKZMR7NydQemncS+TzWJJewkioXHE/mIx70TJ9Eqvk8BZG4nMClXTkZU0fsIsJv&#10;3bvw7kgDEn/PcNKYyD+wcYiNL4Obb5E4SVRFnA+YHuEnYSYGj58oKv/6nKIuX332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JGGkIgYAgAAMgQAAA4AAAAAAAAAAAAAAAAALgIAAGRycy9lMm9Eb2MueG1sUEsBAi0AFAAGAAgA&#10;AAAhAGk6TznbAAAABAEAAA8AAAAAAAAAAAAAAAAAcgQAAGRycy9kb3ducmV2LnhtbFBLBQYAAAAA&#10;BAAEAPMAAAB6BQAAAAA=&#10;" o:allowincell="f" filled="f" stroked="f" strokeweight=".5pt">
              <v:textbox style="mso-fit-shape-to-text:t">
                <w:txbxContent>
                  <w:p w14:paraId="76BEAFBC" w14:textId="4266EF49"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PM_ProtectiveMarkingValue_Footer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352" behindDoc="0" locked="0" layoutInCell="1" allowOverlap="1" wp14:anchorId="0D041913" wp14:editId="3E2B672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7" name="Text Box 15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4A6B0AD"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041913" id="Text Box 157" o:spid="_x0000_s1298" type="#_x0000_t202" style="position:absolute;left:0;text-align:left;margin-left:0;margin-top:0;width:110pt;height:36pt;z-index:25165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VzLgIAAF0EAAAOAAAAZHJzL2Uyb0RvYy54bWysVN9v2jAQfp+0/8Hy+0igtKw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IWslXMuAgAAXQQAAA4AAAAAAAAAAAAAAAAALgIAAGRycy9l&#10;Mm9Eb2MueG1sUEsBAi0AFAAGAAgAAAAhAJAQ+WTaAAAABAEAAA8AAAAAAAAAAAAAAAAAiAQAAGRy&#10;cy9kb3ducmV2LnhtbFBLBQYAAAAABAAEAPMAAACPBQAAAAA=&#10;" filled="f" strokeweight=".5pt">
              <v:textbox>
                <w:txbxContent>
                  <w:p w14:paraId="54A6B0AD"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43" behindDoc="0" locked="0" layoutInCell="1" allowOverlap="1" wp14:anchorId="0B0BAF8C" wp14:editId="0611537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5" name="Text Box 14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FE736C7"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0BAF8C" id="Text Box 145" o:spid="_x0000_s1299" type="#_x0000_t202" style="position:absolute;left:0;text-align:left;margin-left:0;margin-top:0;width:110pt;height:36pt;z-index:2516583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Poe2qYuAgAAXQQAAA4AAAAAAAAAAAAAAAAALgIAAGRycy9l&#10;Mm9Eb2MueG1sUEsBAi0AFAAGAAgAAAAhAJAQ+WTaAAAABAEAAA8AAAAAAAAAAAAAAAAAiAQAAGRy&#10;cy9kb3ducmV2LnhtbFBLBQYAAAAABAAEAPMAAACPBQAAAAA=&#10;" filled="f" strokeweight=".5pt">
              <v:textbox>
                <w:txbxContent>
                  <w:p w14:paraId="4FE736C7"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34" behindDoc="0" locked="0" layoutInCell="1" allowOverlap="1" wp14:anchorId="4D037122" wp14:editId="777976C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3" name="Text Box 13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D1AB91C"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037122" id="Text Box 133" o:spid="_x0000_s1300" type="#_x0000_t202" style="position:absolute;left:0;text-align:left;margin-left:0;margin-top:0;width:110pt;height:36pt;z-index:2516583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fhLgIAAF0EAAAOAAAAZHJzL2Uyb0RvYy54bWysVN9v2jAQfp+0/8Hy+0igtKw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EQLp+EuAgAAXQQAAA4AAAAAAAAAAAAAAAAALgIAAGRycy9l&#10;Mm9Eb2MueG1sUEsBAi0AFAAGAAgAAAAhAJAQ+WTaAAAABAEAAA8AAAAAAAAAAAAAAAAAiAQAAGRy&#10;cy9kb3ducmV2LnhtbFBLBQYAAAAABAAEAPMAAACPBQAAAAA=&#10;" filled="f" strokeweight=".5pt">
              <v:textbox>
                <w:txbxContent>
                  <w:p w14:paraId="3D1AB91C"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25" behindDoc="0" locked="0" layoutInCell="1" allowOverlap="1" wp14:anchorId="1854A41A" wp14:editId="55CC76C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1" name="Text Box 12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B7CC147"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54A41A" id="Text Box 121" o:spid="_x0000_s1301" type="#_x0000_t202" style="position:absolute;left:0;text-align:left;margin-left:0;margin-top:0;width:110pt;height:36pt;z-index:2516583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Du56DQuAgAAXQQAAA4AAAAAAAAAAAAAAAAALgIAAGRycy9l&#10;Mm9Eb2MueG1sUEsBAi0AFAAGAAgAAAAhAJAQ+WTaAAAABAEAAA8AAAAAAAAAAAAAAAAAiAQAAGRy&#10;cy9kb3ducmV2LnhtbFBLBQYAAAAABAAEAPMAAACPBQAAAAA=&#10;" filled="f" strokeweight=".5pt">
              <v:textbox>
                <w:txbxContent>
                  <w:p w14:paraId="6B7CC147"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16" behindDoc="0" locked="1" layoutInCell="0" allowOverlap="1" wp14:anchorId="3BFDB1CC" wp14:editId="65B78E4F">
              <wp:simplePos x="0" y="0"/>
              <wp:positionH relativeFrom="margin">
                <wp:align>center</wp:align>
              </wp:positionH>
              <wp:positionV relativeFrom="bottomMargin">
                <wp:align>center</wp:align>
              </wp:positionV>
              <wp:extent cx="892175" cy="27305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86865" w14:textId="6D1C62CC" w:rsidR="005412AF" w:rsidRPr="00EC18D2" w:rsidRDefault="005412AF" w:rsidP="00EC18D2">
                          <w:pPr>
                            <w:jc w:val="center"/>
                            <w:rPr>
                              <w:b/>
                              <w:color w:val="FF0000"/>
                              <w:sz w:val="24"/>
                            </w:rPr>
                          </w:pPr>
                          <w:r w:rsidRPr="00EC18D2">
                            <w:rPr>
                              <w:b/>
                              <w:color w:val="FF0000"/>
                              <w:sz w:val="24"/>
                            </w:rPr>
                            <w:fldChar w:fldCharType="begin"/>
                          </w:r>
                          <w:r w:rsidRPr="00EC18D2">
                            <w:rPr>
                              <w:b/>
                              <w:color w:val="FF0000"/>
                              <w:sz w:val="24"/>
                            </w:rPr>
                            <w:instrText xml:space="preserve"> DOCPROPERTY PM_ProtectiveMarkingValue_Footer \* MERGEFORMAT </w:instrText>
                          </w:r>
                          <w:r w:rsidRPr="00EC18D2">
                            <w:rPr>
                              <w:b/>
                              <w:color w:val="FF0000"/>
                              <w:sz w:val="24"/>
                            </w:rPr>
                            <w:fldChar w:fldCharType="separate"/>
                          </w:r>
                          <w:r w:rsidR="000B0564">
                            <w:rPr>
                              <w:b/>
                              <w:color w:val="FF0000"/>
                              <w:sz w:val="24"/>
                            </w:rPr>
                            <w:t>OFFICIAL</w:t>
                          </w:r>
                          <w:r w:rsidRPr="00EC18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FDB1CC" id="Text Box 109" o:spid="_x0000_s1302" type="#_x0000_t202" style="position:absolute;left:0;text-align:left;margin-left:0;margin-top:0;width:70.25pt;height:21.5pt;z-index:25165831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n8cToGQIAADIEAAAOAAAAAAAAAAAAAAAAAC4CAABkcnMvZTJvRG9jLnhtbFBLAQItABQABgAI&#10;AAAAIQBpOk852wAAAAQBAAAPAAAAAAAAAAAAAAAAAHMEAABkcnMvZG93bnJldi54bWxQSwUGAAAA&#10;AAQABADzAAAAewUAAAAA&#10;" o:allowincell="f" filled="f" stroked="f" strokeweight=".5pt">
              <v:textbox style="mso-fit-shape-to-text:t">
                <w:txbxContent>
                  <w:p w14:paraId="4A786865" w14:textId="6D1C62CC" w:rsidR="005412AF" w:rsidRPr="00EC18D2" w:rsidRDefault="005412AF" w:rsidP="00EC18D2">
                    <w:pPr>
                      <w:jc w:val="center"/>
                      <w:rPr>
                        <w:b/>
                        <w:color w:val="FF0000"/>
                        <w:sz w:val="24"/>
                      </w:rPr>
                    </w:pPr>
                    <w:r w:rsidRPr="00EC18D2">
                      <w:rPr>
                        <w:b/>
                        <w:color w:val="FF0000"/>
                        <w:sz w:val="24"/>
                      </w:rPr>
                      <w:fldChar w:fldCharType="begin"/>
                    </w:r>
                    <w:r w:rsidRPr="00EC18D2">
                      <w:rPr>
                        <w:b/>
                        <w:color w:val="FF0000"/>
                        <w:sz w:val="24"/>
                      </w:rPr>
                      <w:instrText xml:space="preserve"> DOCPROPERTY PM_ProtectiveMarkingValue_Footer \* MERGEFORMAT </w:instrText>
                    </w:r>
                    <w:r w:rsidRPr="00EC18D2">
                      <w:rPr>
                        <w:b/>
                        <w:color w:val="FF0000"/>
                        <w:sz w:val="24"/>
                      </w:rPr>
                      <w:fldChar w:fldCharType="separate"/>
                    </w:r>
                    <w:r w:rsidR="000B0564">
                      <w:rPr>
                        <w:b/>
                        <w:color w:val="FF0000"/>
                        <w:sz w:val="24"/>
                      </w:rPr>
                      <w:t>OFFICIAL</w:t>
                    </w:r>
                    <w:r w:rsidRPr="00EC18D2">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11" behindDoc="0" locked="1" layoutInCell="0" allowOverlap="1" wp14:anchorId="6466DB6F" wp14:editId="5916887D">
              <wp:simplePos x="0" y="0"/>
              <wp:positionH relativeFrom="margin">
                <wp:align>center</wp:align>
              </wp:positionH>
              <wp:positionV relativeFrom="bottomMargin">
                <wp:align>center</wp:align>
              </wp:positionV>
              <wp:extent cx="892175" cy="27305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55D3A" w14:textId="2EBD676E"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PM_ProtectiveMarkingValue_Footer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66DB6F" id="Text Box 97" o:spid="_x0000_s1303" type="#_x0000_t202" style="position:absolute;left:0;text-align:left;margin-left:0;margin-top:0;width:70.25pt;height:21.5pt;z-index:25165831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N0GQIAADI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cYuJqdB1lDuaT4PB+qDk4uauliK&#10;gK/CE9c0EukXX2jRBqgaHC3OKvA//3Yf44kC8nLWknYKbkncnJnvlqi5H4xGUWrpMBpPhnTw1571&#10;tcdum0cgcQ7onziZzBiP5mRqD807iXwea5JLWEmVC44n8xEPeqZPItV8noJIXE7g0q6cjKkjdhHh&#10;t+5deHekAYm/ZzhpTOQf2DjExpfBzbdInCSqIs4HTI/wkzATg8dPFJV/fU5Rl6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bVCN0GQIAADIEAAAOAAAAAAAAAAAAAAAAAC4CAABkcnMvZTJvRG9jLnhtbFBLAQItABQABgAI&#10;AAAAIQBpOk852wAAAAQBAAAPAAAAAAAAAAAAAAAAAHMEAABkcnMvZG93bnJldi54bWxQSwUGAAAA&#10;AAQABADzAAAAewUAAAAA&#10;" o:allowincell="f" filled="f" stroked="f" strokeweight=".5pt">
              <v:textbox style="mso-fit-shape-to-text:t">
                <w:txbxContent>
                  <w:p w14:paraId="0BD55D3A" w14:textId="2EBD676E"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PM_ProtectiveMarkingValue_Footer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302" behindDoc="0" locked="0" layoutInCell="1" allowOverlap="1" wp14:anchorId="5821216E" wp14:editId="11D9372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5" name="Text Box 8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4377A42"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21216E" id="Text Box 85" o:spid="_x0000_s1304" type="#_x0000_t202" style="position:absolute;left:0;text-align:left;margin-left:0;margin-top:0;width:110pt;height:36pt;z-index:2516583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IdCsx4uAgAAXQQAAA4AAAAAAAAAAAAAAAAALgIAAGRycy9l&#10;Mm9Eb2MueG1sUEsBAi0AFAAGAAgAAAAhAJAQ+WTaAAAABAEAAA8AAAAAAAAAAAAAAAAAiAQAAGRy&#10;cy9kb3ducmV2LnhtbFBLBQYAAAAABAAEAPMAAACPBQAAAAA=&#10;" filled="f" strokeweight=".5pt">
              <v:textbox>
                <w:txbxContent>
                  <w:p w14:paraId="24377A42"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293" behindDoc="0" locked="1" layoutInCell="0" allowOverlap="1" wp14:anchorId="56ADD0A6" wp14:editId="6DE2ACE4">
              <wp:simplePos x="0" y="0"/>
              <wp:positionH relativeFrom="margin">
                <wp:align>center</wp:align>
              </wp:positionH>
              <wp:positionV relativeFrom="bottomMargin">
                <wp:align>center</wp:align>
              </wp:positionV>
              <wp:extent cx="892175" cy="27305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C83ECE" w14:textId="2D35AC8C"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PM_ProtectiveMarkingValue_Footer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ADD0A6" id="Text Box 73" o:spid="_x0000_s1305" type="#_x0000_t202" style="position:absolute;left:0;text-align:left;margin-left:0;margin-top:0;width:70.25pt;height:21.5pt;z-index:25165829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uou0GQIAADIEAAAOAAAAAAAAAAAAAAAAAC4CAABkcnMvZTJvRG9jLnhtbFBLAQItABQABgAI&#10;AAAAIQBpOk852wAAAAQBAAAPAAAAAAAAAAAAAAAAAHMEAABkcnMvZG93bnJldi54bWxQSwUGAAAA&#10;AAQABADzAAAAewUAAAAA&#10;" o:allowincell="f" filled="f" stroked="f" strokeweight=".5pt">
              <v:textbox style="mso-fit-shape-to-text:t">
                <w:txbxContent>
                  <w:p w14:paraId="26C83ECE" w14:textId="2D35AC8C"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PM_ProtectiveMarkingValue_Footer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284" behindDoc="0" locked="1" layoutInCell="0" allowOverlap="1" wp14:anchorId="47876C59" wp14:editId="2F17CF38">
              <wp:simplePos x="0" y="0"/>
              <wp:positionH relativeFrom="margin">
                <wp:align>center</wp:align>
              </wp:positionH>
              <wp:positionV relativeFrom="bottomMargin">
                <wp:align>center</wp:align>
              </wp:positionV>
              <wp:extent cx="892175" cy="27305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CD6BCB" w14:textId="6C85D1AA"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PM_ProtectiveMarkingValue_Footer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876C59" id="Text Box 61" o:spid="_x0000_s1306" type="#_x0000_t202" style="position:absolute;left:0;text-align:left;margin-left:0;margin-top:0;width:70.25pt;height:21.5pt;z-index:2516582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B/GQIAADI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LqaxhXC3pnyP+SwdqHdGLit0&#10;8SScfxUWXGMk6Ne/YClqQjU6WpyVZH/+7T7EgwJ4OWuhnYxriJuz+rsGNXeD0ShILR5G48kQB3vt&#10;WV979LZ5IIhzgH9iZDRDvK9PZmGpeYfIF6EmXEJLVM64P5kP/qBnfBKpFosYBHEZ4Z/0ysiQOmAX&#10;EH7r3oU1Rxo8+Humk8ZE+oGNQ2x46cxi68FJpOqC6RF+CDMyePxEQfnX5xh1+er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SPUB/GQIAADIEAAAOAAAAAAAAAAAAAAAAAC4CAABkcnMvZTJvRG9jLnhtbFBLAQItABQABgAI&#10;AAAAIQBpOk852wAAAAQBAAAPAAAAAAAAAAAAAAAAAHMEAABkcnMvZG93bnJldi54bWxQSwUGAAAA&#10;AAQABADzAAAAewUAAAAA&#10;" o:allowincell="f" filled="f" stroked="f" strokeweight=".5pt">
              <v:textbox style="mso-fit-shape-to-text:t">
                <w:txbxContent>
                  <w:p w14:paraId="3ACD6BCB" w14:textId="6C85D1AA"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PM_ProtectiveMarkingValue_Footer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275" behindDoc="0" locked="1" layoutInCell="0" allowOverlap="1" wp14:anchorId="74FE08BA" wp14:editId="2D5BD394">
              <wp:simplePos x="0" y="0"/>
              <wp:positionH relativeFrom="margin">
                <wp:align>center</wp:align>
              </wp:positionH>
              <wp:positionV relativeFrom="bottomMargin">
                <wp:align>center</wp:align>
              </wp:positionV>
              <wp:extent cx="892175" cy="27305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C03DCC" w14:textId="1DD0397F"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PM_ProtectiveMarkingValue_Footer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E08BA" id="Text Box 49" o:spid="_x0000_s1307" type="#_x0000_t202" style="position:absolute;left:0;text-align:left;margin-left:0;margin-top:0;width:70.25pt;height:21.5pt;z-index:25165827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fjGQIAADI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LqbnQdaU7zGfpQP1zshlhS6e&#10;hPOvwoJrjAT9+hcsRU2oRkeLs5Lsz7/dh3hQAC9nLbSTcQ1xc1Z/16DmbjAaBanFw2g8GeJgrz3r&#10;a4/eNg8EcQ7wT4yMZoj39cksLDXvEPki1IRLaInKGfcn88Ef9IxPItViEYMgLiP8k14ZGVIH7ALC&#10;b927sOZIgwd/z3TSmEg/sHGIDS+dWWw9OIlUBZwPmB7hhzAjg8dPFJR/fY5Rl6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umKfjGQIAADIEAAAOAAAAAAAAAAAAAAAAAC4CAABkcnMvZTJvRG9jLnhtbFBLAQItABQABgAI&#10;AAAAIQBpOk852wAAAAQBAAAPAAAAAAAAAAAAAAAAAHMEAABkcnMvZG93bnJldi54bWxQSwUGAAAA&#10;AAQABADzAAAAewUAAAAA&#10;" o:allowincell="f" filled="f" stroked="f" strokeweight=".5pt">
              <v:textbox style="mso-fit-shape-to-text:t">
                <w:txbxContent>
                  <w:p w14:paraId="77C03DCC" w14:textId="1DD0397F"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PM_ProtectiveMarkingValue_Footer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266" behindDoc="0" locked="0" layoutInCell="1" allowOverlap="1" wp14:anchorId="5BD082EB" wp14:editId="0003010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7" name="Text Box 3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15FAEF9"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D082EB" id="Text Box 37" o:spid="_x0000_s1308" type="#_x0000_t202" style="position:absolute;left:0;text-align:left;margin-left:0;margin-top:0;width:110pt;height:36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pkjH6i0CAABdBAAADgAAAAAAAAAAAAAAAAAuAgAAZHJzL2Uy&#10;b0RvYy54bWxQSwECLQAUAAYACAAAACEAkBD5ZNoAAAAEAQAADwAAAAAAAAAAAAAAAACHBAAAZHJz&#10;L2Rvd25yZXYueG1sUEsFBgAAAAAEAAQA8wAAAI4FAAAAAA==&#10;" filled="f" strokeweight=".5pt">
              <v:textbox>
                <w:txbxContent>
                  <w:p w14:paraId="615FAEF9"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257" behindDoc="0" locked="0" layoutInCell="1" allowOverlap="1" wp14:anchorId="248EAD64" wp14:editId="0C288BE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2DAEE58"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8EAD64" id="Text Box 25" o:spid="_x0000_s1309" type="#_x0000_t202" style="position:absolute;left:0;text-align:left;margin-left:0;margin-top:0;width:110pt;height:36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2fqIPy0CAABdBAAADgAAAAAAAAAAAAAAAAAuAgAAZHJzL2Uy&#10;b0RvYy54bWxQSwECLQAUAAYACAAAACEAkBD5ZNoAAAAEAQAADwAAAAAAAAAAAAAAAACHBAAAZHJz&#10;L2Rvd25yZXYueG1sUEsFBgAAAAAEAAQA8wAAAI4FAAAAAA==&#10;" filled="f" strokeweight=".5pt">
              <v:textbox>
                <w:txbxContent>
                  <w:p w14:paraId="02DAEE58"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243" behindDoc="0" locked="1" layoutInCell="0" allowOverlap="1" wp14:anchorId="18F3C4E7" wp14:editId="4562B6CB">
              <wp:simplePos x="0" y="0"/>
              <wp:positionH relativeFrom="margin">
                <wp:align>center</wp:align>
              </wp:positionH>
              <wp:positionV relativeFrom="bottomMargin">
                <wp:align>center</wp:align>
              </wp:positionV>
              <wp:extent cx="892175" cy="2730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F4BCA0" w14:textId="55ED9DF9" w:rsidR="005412AF" w:rsidRPr="00F37157" w:rsidRDefault="005412AF" w:rsidP="00F37157">
                          <w:pPr>
                            <w:jc w:val="center"/>
                            <w:rPr>
                              <w:b/>
                              <w:color w:val="FF0000"/>
                              <w:sz w:val="24"/>
                            </w:rPr>
                          </w:pPr>
                          <w:r w:rsidRPr="00F37157">
                            <w:rPr>
                              <w:b/>
                              <w:color w:val="FF0000"/>
                              <w:sz w:val="24"/>
                            </w:rPr>
                            <w:fldChar w:fldCharType="begin"/>
                          </w:r>
                          <w:r w:rsidRPr="00F37157">
                            <w:rPr>
                              <w:b/>
                              <w:color w:val="FF0000"/>
                              <w:sz w:val="24"/>
                            </w:rPr>
                            <w:instrText xml:space="preserve"> DOCPROPERTY PM_ProtectiveMarkingValue_Footer \* MERGEFORMAT </w:instrText>
                          </w:r>
                          <w:r w:rsidRPr="00F37157">
                            <w:rPr>
                              <w:b/>
                              <w:color w:val="FF0000"/>
                              <w:sz w:val="24"/>
                            </w:rPr>
                            <w:fldChar w:fldCharType="separate"/>
                          </w:r>
                          <w:r w:rsidR="000B0564">
                            <w:rPr>
                              <w:b/>
                              <w:color w:val="FF0000"/>
                              <w:sz w:val="24"/>
                            </w:rPr>
                            <w:t>OFFICIAL</w:t>
                          </w:r>
                          <w:r w:rsidRPr="00F3715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F3C4E7" id="Text Box 14" o:spid="_x0000_s1310" type="#_x0000_t202" style="position:absolute;left:0;text-align:left;margin-left:0;margin-top:0;width:70.25pt;height:21.5pt;z-index:25165824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01hGgIAADI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Lqaj0yBryveYz9KBemfkskIX&#10;T8L5V2HBNUaCfv0LlqImVKOjxVlJ9uff7kM8KICXsxbaybiGuDmrv2tQczc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IaNNYRoCAAAyBAAADgAAAAAAAAAAAAAAAAAuAgAAZHJzL2Uyb0RvYy54bWxQSwECLQAUAAYA&#10;CAAAACEAaTpPOdsAAAAEAQAADwAAAAAAAAAAAAAAAAB0BAAAZHJzL2Rvd25yZXYueG1sUEsFBgAA&#10;AAAEAAQA8wAAAHwFAAAAAA==&#10;" o:allowincell="f" filled="f" stroked="f" strokeweight=".5pt">
              <v:textbox style="mso-fit-shape-to-text:t">
                <w:txbxContent>
                  <w:p w14:paraId="4FF4BCA0" w14:textId="55ED9DF9" w:rsidR="005412AF" w:rsidRPr="00F37157" w:rsidRDefault="005412AF" w:rsidP="00F37157">
                    <w:pPr>
                      <w:jc w:val="center"/>
                      <w:rPr>
                        <w:b/>
                        <w:color w:val="FF0000"/>
                        <w:sz w:val="24"/>
                      </w:rPr>
                    </w:pPr>
                    <w:r w:rsidRPr="00F37157">
                      <w:rPr>
                        <w:b/>
                        <w:color w:val="FF0000"/>
                        <w:sz w:val="24"/>
                      </w:rPr>
                      <w:fldChar w:fldCharType="begin"/>
                    </w:r>
                    <w:r w:rsidRPr="00F37157">
                      <w:rPr>
                        <w:b/>
                        <w:color w:val="FF0000"/>
                        <w:sz w:val="24"/>
                      </w:rPr>
                      <w:instrText xml:space="preserve"> DOCPROPERTY PM_ProtectiveMarkingValue_Footer \* MERGEFORMAT </w:instrText>
                    </w:r>
                    <w:r w:rsidRPr="00F37157">
                      <w:rPr>
                        <w:b/>
                        <w:color w:val="FF0000"/>
                        <w:sz w:val="24"/>
                      </w:rPr>
                      <w:fldChar w:fldCharType="separate"/>
                    </w:r>
                    <w:r w:rsidR="000B0564">
                      <w:rPr>
                        <w:b/>
                        <w:color w:val="FF0000"/>
                        <w:sz w:val="24"/>
                      </w:rPr>
                      <w:t>OFFICIAL</w:t>
                    </w:r>
                    <w:r w:rsidRPr="00F37157">
                      <w:rPr>
                        <w:b/>
                        <w:color w:val="FF0000"/>
                        <w:sz w:val="24"/>
                      </w:rPr>
                      <w:fldChar w:fldCharType="end"/>
                    </w:r>
                  </w:p>
                </w:txbxContent>
              </v:textbox>
              <w10:wrap anchorx="margin" anchory="margin"/>
              <w10:anchorlock/>
            </v:shape>
          </w:pict>
        </mc:Fallback>
      </mc:AlternateContent>
    </w:r>
    <w:r w:rsidR="005412AF">
      <w:rPr>
        <w:rStyle w:val="PageNumber"/>
      </w:rPr>
      <w:fldChar w:fldCharType="begin" w:fldLock="1"/>
    </w:r>
    <w:r w:rsidR="005412AF">
      <w:rPr>
        <w:rStyle w:val="PageNumber"/>
      </w:rPr>
      <w:instrText xml:space="preserve"> DOCPROPERTY bjFooterEvenPageDocProperty \* MERGEFORMAT </w:instrText>
    </w:r>
    <w:r w:rsidR="005412AF">
      <w:rPr>
        <w:rStyle w:val="PageNumber"/>
      </w:rPr>
      <w:fldChar w:fldCharType="separate"/>
    </w:r>
  </w:p>
  <w:p w14:paraId="2C818C96" w14:textId="215E639A" w:rsidR="005412AF" w:rsidRDefault="005412AF" w:rsidP="00DE1BD0">
    <w:pPr>
      <w:pStyle w:val="Footer"/>
      <w:framePr w:wrap="around" w:vAnchor="text" w:hAnchor="margin" w:xAlign="center" w:y="1"/>
      <w:jc w:val="center"/>
      <w:rPr>
        <w:rStyle w:val="PageNumber"/>
      </w:rPr>
    </w:pPr>
    <w:r w:rsidRPr="00DE1BD0">
      <w:rPr>
        <w:rStyle w:val="PageNumber"/>
        <w:rFonts w:ascii="Calibri" w:hAnsi="Calibri" w:cs="Calibri"/>
        <w:b/>
        <w:color w:val="F00000"/>
        <w:sz w:val="24"/>
      </w:rPr>
      <w:t>OFFICIAL</w:t>
    </w:r>
    <w:r>
      <w:rPr>
        <w:rStyle w:val="PageNumber"/>
      </w:rPr>
      <w:t xml:space="preserve"> </w: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0FB26F8" w14:textId="77777777" w:rsidR="005412AF" w:rsidRDefault="005412AF" w:rsidP="00DE1B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22ED4" w14:textId="48EA8286" w:rsidR="00BD0DC6" w:rsidRDefault="00687FA8" w:rsidP="00BD0DC6">
    <w:pPr>
      <w:pStyle w:val="Footer"/>
      <w:framePr w:wrap="around" w:vAnchor="text" w:hAnchor="margin" w:xAlign="center" w:y="1"/>
      <w:rPr>
        <w:rStyle w:val="PageNumber"/>
      </w:rPr>
    </w:pPr>
    <w:r>
      <w:rPr>
        <w:noProof/>
        <w:lang w:val="en-AU" w:eastAsia="en-AU" w:bidi="ar-SA"/>
      </w:rPr>
      <mc:AlternateContent>
        <mc:Choice Requires="wps">
          <w:drawing>
            <wp:anchor distT="0" distB="0" distL="114300" distR="114300" simplePos="0" relativeHeight="251658631" behindDoc="0" locked="1" layoutInCell="0" allowOverlap="1" wp14:anchorId="76E681E8" wp14:editId="379F0954">
              <wp:simplePos x="0" y="0"/>
              <wp:positionH relativeFrom="margin">
                <wp:align>center</wp:align>
              </wp:positionH>
              <wp:positionV relativeFrom="bottomMargin">
                <wp:align>center</wp:align>
              </wp:positionV>
              <wp:extent cx="892175" cy="273050"/>
              <wp:effectExtent l="0" t="0" r="0" b="0"/>
              <wp:wrapNone/>
              <wp:docPr id="364" name="Text Box 36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77BAF" w14:textId="570110AD"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PM_ProtectiveMarkingValue_Footer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E681E8" id="_x0000_t202" coordsize="21600,21600" o:spt="202" path="m,l,21600r21600,l21600,xe">
              <v:stroke joinstyle="miter"/>
              <v:path gradientshapeok="t" o:connecttype="rect"/>
            </v:shapetype>
            <v:shape id="Text Box 364" o:spid="_x0000_s1311" type="#_x0000_t202" style="position:absolute;margin-left:0;margin-top:0;width:70.25pt;height:21.5pt;z-index:25165863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r9GgIAADI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Lqbj0yBryveYz9KBemfkskIX&#10;T8L5V2HBNUaCfv0LlqImVKOjxVlJ9uff7kM8KICXsxbaybiGuDmrv2tQczc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HQaq/RoCAAAyBAAADgAAAAAAAAAAAAAAAAAuAgAAZHJzL2Uyb0RvYy54bWxQSwECLQAUAAYA&#10;CAAAACEAaTpPOdsAAAAEAQAADwAAAAAAAAAAAAAAAAB0BAAAZHJzL2Rvd25yZXYueG1sUEsFBgAA&#10;AAAEAAQA8wAAAHwFAAAAAA==&#10;" o:allowincell="f" filled="f" stroked="f" strokeweight=".5pt">
              <v:textbox style="mso-fit-shape-to-text:t">
                <w:txbxContent>
                  <w:p w14:paraId="46F77BAF" w14:textId="570110AD"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PM_ProtectiveMarkingValue_Footer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620" behindDoc="0" locked="0" layoutInCell="1" allowOverlap="1" wp14:anchorId="1D8B7321" wp14:editId="09CC7310">
              <wp:simplePos x="0" y="0"/>
              <wp:positionH relativeFrom="column">
                <wp:posOffset>5185410</wp:posOffset>
              </wp:positionH>
              <wp:positionV relativeFrom="paragraph">
                <wp:posOffset>6964680</wp:posOffset>
              </wp:positionV>
              <wp:extent cx="1397000" cy="457200"/>
              <wp:effectExtent l="0" t="0" r="12700" b="19050"/>
              <wp:wrapThrough wrapText="bothSides">
                <wp:wrapPolygon edited="0">
                  <wp:start x="0" y="0"/>
                  <wp:lineTo x="0" y="21600"/>
                  <wp:lineTo x="21502" y="21600"/>
                  <wp:lineTo x="21502" y="0"/>
                  <wp:lineTo x="0" y="0"/>
                </wp:wrapPolygon>
              </wp:wrapThrough>
              <wp:docPr id="714783047" name="Text Box 71478304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5A0BA5D" w14:textId="77777777" w:rsidR="00BD0DC6" w:rsidRDefault="00BD0DC6" w:rsidP="00B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8B7321" id="Text Box 714783047" o:spid="_x0000_s1312" type="#_x0000_t202" style="position:absolute;margin-left:408.3pt;margin-top:548.4pt;width:110pt;height:36pt;z-index:2516586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" filled="f" strokeweight=".5pt">
              <v:textbox>
                <w:txbxContent>
                  <w:p w14:paraId="65A0BA5D" w14:textId="77777777" w:rsidR="00BD0DC6" w:rsidRDefault="00BD0DC6" w:rsidP="00BD0DC6"/>
                </w:txbxContent>
              </v:textbox>
              <w10:wrap type="through"/>
            </v:shape>
          </w:pict>
        </mc:Fallback>
      </mc:AlternateContent>
    </w:r>
    <w:r w:rsidR="00BD0DC6">
      <w:rPr>
        <w:noProof/>
        <w:lang w:val="en-AU" w:eastAsia="en-AU" w:bidi="ar-SA"/>
      </w:rPr>
      <mc:AlternateContent>
        <mc:Choice Requires="wps">
          <w:drawing>
            <wp:anchor distT="0" distB="0" distL="114300" distR="114300" simplePos="0" relativeHeight="251658619" behindDoc="0" locked="1" layoutInCell="0" allowOverlap="1" wp14:anchorId="0366D787" wp14:editId="1B66F7B0">
              <wp:simplePos x="0" y="0"/>
              <wp:positionH relativeFrom="margin">
                <wp:align>center</wp:align>
              </wp:positionH>
              <wp:positionV relativeFrom="bottomMargin">
                <wp:align>center</wp:align>
              </wp:positionV>
              <wp:extent cx="892175" cy="273050"/>
              <wp:effectExtent l="0" t="0" r="0" b="0"/>
              <wp:wrapNone/>
              <wp:docPr id="714783048" name="Text Box 71478304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1A66B6" w14:textId="77777777" w:rsidR="00BD0DC6" w:rsidRPr="00B85B66" w:rsidRDefault="00BD0DC6" w:rsidP="00BD0DC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PM_ProtectiveMarkingValue_Footer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66D787" id="Text Box 714783048" o:spid="_x0000_s1313" type="#_x0000_t202" style="position:absolute;margin-left:0;margin-top:0;width:70.25pt;height:21.5pt;z-index:25165861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QfGgIAADI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LqaT0yBryveYz9KBemfkskIX&#10;T8L5V2HBNUaCfv0LlqImVKOjxVlJ9uff7kM8KICXsxbaybiGuDmrv2tQczc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JEoUHxoCAAAyBAAADgAAAAAAAAAAAAAAAAAuAgAAZHJzL2Uyb0RvYy54bWxQSwECLQAUAAYA&#10;CAAAACEAaTpPOdsAAAAEAQAADwAAAAAAAAAAAAAAAAB0BAAAZHJzL2Rvd25yZXYueG1sUEsFBgAA&#10;AAAEAAQA8wAAAHwFAAAAAA==&#10;" o:allowincell="f" filled="f" stroked="f" strokeweight=".5pt">
              <v:textbox style="mso-fit-shape-to-text:t">
                <w:txbxContent>
                  <w:p w14:paraId="621A66B6" w14:textId="77777777" w:rsidR="00BD0DC6" w:rsidRPr="00B85B66" w:rsidRDefault="00BD0DC6" w:rsidP="00BD0DC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PM_ProtectiveMarkingValue_Footer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618" behindDoc="0" locked="1" layoutInCell="0" allowOverlap="1" wp14:anchorId="5838E3C4" wp14:editId="1986C553">
              <wp:simplePos x="0" y="0"/>
              <wp:positionH relativeFrom="margin">
                <wp:align>center</wp:align>
              </wp:positionH>
              <wp:positionV relativeFrom="bottomMargin">
                <wp:align>center</wp:align>
              </wp:positionV>
              <wp:extent cx="892175" cy="273050"/>
              <wp:effectExtent l="0" t="0" r="0" b="0"/>
              <wp:wrapNone/>
              <wp:docPr id="714783049" name="Text Box 71478304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E347A9" w14:textId="77777777" w:rsidR="00BD0DC6" w:rsidRPr="00DC0E8B" w:rsidRDefault="00BD0DC6" w:rsidP="00BD0DC6">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PM_ProtectiveMarkingValue_Footer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38E3C4" id="Text Box 714783049" o:spid="_x0000_s1314" type="#_x0000_t202" style="position:absolute;margin-left:0;margin-top:0;width:70.25pt;height:21.5pt;z-index:25165861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tDGgIAADI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LqbT0yBryveYz9KBemfkskIX&#10;T8L5V2HBNUaCfv0LlqImVKOjxVlJ9uff7kM8KICXsxbaybiGuDmrv2tQczc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dAFbQxoCAAAyBAAADgAAAAAAAAAAAAAAAAAuAgAAZHJzL2Uyb0RvYy54bWxQSwECLQAUAAYA&#10;CAAAACEAaTpPOdsAAAAEAQAADwAAAAAAAAAAAAAAAAB0BAAAZHJzL2Rvd25yZXYueG1sUEsFBgAA&#10;AAAEAAQA8wAAAHwFAAAAAA==&#10;" o:allowincell="f" filled="f" stroked="f" strokeweight=".5pt">
              <v:textbox style="mso-fit-shape-to-text:t">
                <w:txbxContent>
                  <w:p w14:paraId="29E347A9" w14:textId="77777777" w:rsidR="00BD0DC6" w:rsidRPr="00DC0E8B" w:rsidRDefault="00BD0DC6" w:rsidP="00BD0DC6">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PM_ProtectiveMarkingValue_Footer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617" behindDoc="0" locked="0" layoutInCell="1" allowOverlap="1" wp14:anchorId="624CC2F0" wp14:editId="35DF5D76">
              <wp:simplePos x="0" y="0"/>
              <wp:positionH relativeFrom="column">
                <wp:posOffset>5185410</wp:posOffset>
              </wp:positionH>
              <wp:positionV relativeFrom="paragraph">
                <wp:posOffset>6964680</wp:posOffset>
              </wp:positionV>
              <wp:extent cx="1397000" cy="457200"/>
              <wp:effectExtent l="0" t="0" r="12700" b="19050"/>
              <wp:wrapThrough wrapText="bothSides">
                <wp:wrapPolygon edited="0">
                  <wp:start x="0" y="0"/>
                  <wp:lineTo x="0" y="21600"/>
                  <wp:lineTo x="21502" y="21600"/>
                  <wp:lineTo x="21502" y="0"/>
                  <wp:lineTo x="0" y="0"/>
                </wp:wrapPolygon>
              </wp:wrapThrough>
              <wp:docPr id="714783050" name="Text Box 71478305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F40D552" w14:textId="77777777" w:rsidR="00BD0DC6" w:rsidRDefault="00BD0DC6" w:rsidP="00B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4CC2F0" id="Text Box 714783050" o:spid="_x0000_s1315" type="#_x0000_t202" style="position:absolute;margin-left:408.3pt;margin-top:548.4pt;width:110pt;height:36pt;z-index:2516586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" filled="f" strokeweight=".5pt">
              <v:textbox>
                <w:txbxContent>
                  <w:p w14:paraId="0F40D552" w14:textId="77777777" w:rsidR="00BD0DC6" w:rsidRDefault="00BD0DC6" w:rsidP="00BD0DC6"/>
                </w:txbxContent>
              </v:textbox>
              <w10:wrap type="through"/>
            </v:shape>
          </w:pict>
        </mc:Fallback>
      </mc:AlternateContent>
    </w:r>
    <w:r w:rsidR="00BD0DC6">
      <w:rPr>
        <w:noProof/>
        <w:lang w:val="en-AU" w:eastAsia="en-AU" w:bidi="ar-SA"/>
      </w:rPr>
      <mc:AlternateContent>
        <mc:Choice Requires="wps">
          <w:drawing>
            <wp:anchor distT="0" distB="0" distL="114300" distR="114300" simplePos="0" relativeHeight="251658616" behindDoc="0" locked="0" layoutInCell="1" allowOverlap="1" wp14:anchorId="55113D66" wp14:editId="116D617A">
              <wp:simplePos x="0" y="0"/>
              <wp:positionH relativeFrom="column">
                <wp:posOffset>5220335</wp:posOffset>
              </wp:positionH>
              <wp:positionV relativeFrom="paragraph">
                <wp:posOffset>6964680</wp:posOffset>
              </wp:positionV>
              <wp:extent cx="1397000" cy="457200"/>
              <wp:effectExtent l="0" t="0" r="12700" b="19050"/>
              <wp:wrapThrough wrapText="bothSides">
                <wp:wrapPolygon edited="0">
                  <wp:start x="0" y="0"/>
                  <wp:lineTo x="0" y="21600"/>
                  <wp:lineTo x="21502" y="21600"/>
                  <wp:lineTo x="21502" y="0"/>
                  <wp:lineTo x="0" y="0"/>
                </wp:wrapPolygon>
              </wp:wrapThrough>
              <wp:docPr id="714783051" name="Text Box 71478305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54463BC" w14:textId="77777777" w:rsidR="00BD0DC6" w:rsidRDefault="00BD0DC6" w:rsidP="00B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113D66" id="Text Box 714783051" o:spid="_x0000_s1316" type="#_x0000_t202" style="position:absolute;margin-left:411.05pt;margin-top:548.4pt;width:110pt;height:36pt;z-index:251658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" filled="f" strokeweight=".5pt">
              <v:textbox>
                <w:txbxContent>
                  <w:p w14:paraId="454463BC" w14:textId="77777777" w:rsidR="00BD0DC6" w:rsidRDefault="00BD0DC6" w:rsidP="00BD0DC6"/>
                </w:txbxContent>
              </v:textbox>
              <w10:wrap type="through"/>
            </v:shape>
          </w:pict>
        </mc:Fallback>
      </mc:AlternateContent>
    </w:r>
    <w:r w:rsidR="00BD0DC6">
      <w:rPr>
        <w:noProof/>
        <w:lang w:val="en-AU" w:eastAsia="en-AU" w:bidi="ar-SA"/>
      </w:rPr>
      <mc:AlternateContent>
        <mc:Choice Requires="wps">
          <w:drawing>
            <wp:anchor distT="0" distB="0" distL="114300" distR="114300" simplePos="0" relativeHeight="251658615" behindDoc="0" locked="1" layoutInCell="0" allowOverlap="1" wp14:anchorId="2C413C9E" wp14:editId="5DBF552F">
              <wp:simplePos x="0" y="0"/>
              <wp:positionH relativeFrom="margin">
                <wp:align>center</wp:align>
              </wp:positionH>
              <wp:positionV relativeFrom="bottomMargin">
                <wp:align>center</wp:align>
              </wp:positionV>
              <wp:extent cx="892175" cy="273050"/>
              <wp:effectExtent l="0" t="0" r="0" b="0"/>
              <wp:wrapNone/>
              <wp:docPr id="714783052" name="Text Box 71478305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2FEEF" w14:textId="77777777" w:rsidR="00BD0DC6" w:rsidRPr="00AF3A7E" w:rsidRDefault="00BD0DC6" w:rsidP="00BD0DC6">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PM_ProtectiveMarkingValue_Footer \* MERGEFORMAT </w:instrText>
                          </w:r>
                          <w:r w:rsidRPr="00AF3A7E">
                            <w:rPr>
                              <w:b/>
                              <w:color w:val="FF0000"/>
                              <w:sz w:val="24"/>
                            </w:rPr>
                            <w:fldChar w:fldCharType="separate"/>
                          </w:r>
                          <w:r>
                            <w:rPr>
                              <w:b/>
                              <w:color w:val="FF0000"/>
                              <w:sz w:val="24"/>
                            </w:rPr>
                            <w:t>OFFICIAL</w:t>
                          </w:r>
                          <w:r w:rsidRPr="00AF3A7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413C9E" id="Text Box 714783052" o:spid="_x0000_s1317" type="#_x0000_t202" style="position:absolute;margin-left:0;margin-top:0;width:70.25pt;height:21.5pt;z-index:25165861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TMGQIAADI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XUzPg6wp32M+SwfqnZHLCl08&#10;CedfhQXXGAn69S9YippQjY4WZyXZn3+7D/GgAF7OWmgn4xri5qz+rkHNdDAaBanFw2g8GeJgrz3r&#10;a4/eNg8EcQ7wT4yMZoj39cksLDXvEPki1IRLaInKGfcn88Ef9IxPItViEYMgLiP8k14ZGVIH7ALC&#10;b927sOZIgwd/z3TSmEg/sHGIDS+dWWw9OIlUBZwPmB7hhzAjg8dPFJR/fY5Rl6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MA1TMGQIAADIEAAAOAAAAAAAAAAAAAAAAAC4CAABkcnMvZTJvRG9jLnhtbFBLAQItABQABgAI&#10;AAAAIQBpOk852wAAAAQBAAAPAAAAAAAAAAAAAAAAAHMEAABkcnMvZG93bnJldi54bWxQSwUGAAAA&#10;AAQABADzAAAAewUAAAAA&#10;" o:allowincell="f" filled="f" stroked="f" strokeweight=".5pt">
              <v:textbox style="mso-fit-shape-to-text:t">
                <w:txbxContent>
                  <w:p w14:paraId="6BB2FEEF" w14:textId="77777777" w:rsidR="00BD0DC6" w:rsidRPr="00AF3A7E" w:rsidRDefault="00BD0DC6" w:rsidP="00BD0DC6">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PM_ProtectiveMarkingValue_Footer \* MERGEFORMAT </w:instrText>
                    </w:r>
                    <w:r w:rsidRPr="00AF3A7E">
                      <w:rPr>
                        <w:b/>
                        <w:color w:val="FF0000"/>
                        <w:sz w:val="24"/>
                      </w:rPr>
                      <w:fldChar w:fldCharType="separate"/>
                    </w:r>
                    <w:r>
                      <w:rPr>
                        <w:b/>
                        <w:color w:val="FF0000"/>
                        <w:sz w:val="24"/>
                      </w:rPr>
                      <w:t>OFFICIAL</w:t>
                    </w:r>
                    <w:r w:rsidRPr="00AF3A7E">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614" behindDoc="0" locked="1" layoutInCell="0" allowOverlap="1" wp14:anchorId="1033D979" wp14:editId="302AB1ED">
              <wp:simplePos x="0" y="0"/>
              <wp:positionH relativeFrom="margin">
                <wp:align>center</wp:align>
              </wp:positionH>
              <wp:positionV relativeFrom="bottomMargin">
                <wp:align>center</wp:align>
              </wp:positionV>
              <wp:extent cx="892175" cy="273050"/>
              <wp:effectExtent l="0" t="0" r="0" b="0"/>
              <wp:wrapNone/>
              <wp:docPr id="714783053" name="Text Box 71478305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AF648" w14:textId="77777777" w:rsidR="00BD0DC6" w:rsidRPr="00770AD0" w:rsidRDefault="00BD0DC6" w:rsidP="00BD0DC6">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PM_ProtectiveMarkingValue_Footer \* MERGEFORMAT </w:instrText>
                          </w:r>
                          <w:r w:rsidRPr="00770AD0">
                            <w:rPr>
                              <w:b/>
                              <w:color w:val="FF0000"/>
                              <w:sz w:val="24"/>
                            </w:rPr>
                            <w:fldChar w:fldCharType="separate"/>
                          </w:r>
                          <w:r>
                            <w:rPr>
                              <w:b/>
                              <w:color w:val="FF0000"/>
                              <w:sz w:val="24"/>
                            </w:rPr>
                            <w:t>OFFICIAL</w:t>
                          </w:r>
                          <w:r w:rsidRPr="00770AD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33D979" id="Text Box 714783053" o:spid="_x0000_s1318" type="#_x0000_t202" style="position:absolute;margin-left:0;margin-top:0;width:70.25pt;height:21.5pt;z-index:25165861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CeoNshoCAAAyBAAADgAAAAAAAAAAAAAAAAAuAgAAZHJzL2Uyb0RvYy54bWxQSwECLQAUAAYA&#10;CAAAACEAaTpPOdsAAAAEAQAADwAAAAAAAAAAAAAAAAB0BAAAZHJzL2Rvd25yZXYueG1sUEsFBgAA&#10;AAAEAAQA8wAAAHwFAAAAAA==&#10;" o:allowincell="f" filled="f" stroked="f" strokeweight=".5pt">
              <v:textbox style="mso-fit-shape-to-text:t">
                <w:txbxContent>
                  <w:p w14:paraId="4CEAF648" w14:textId="77777777" w:rsidR="00BD0DC6" w:rsidRPr="00770AD0" w:rsidRDefault="00BD0DC6" w:rsidP="00BD0DC6">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PM_ProtectiveMarkingValue_Footer \* MERGEFORMAT </w:instrText>
                    </w:r>
                    <w:r w:rsidRPr="00770AD0">
                      <w:rPr>
                        <w:b/>
                        <w:color w:val="FF0000"/>
                        <w:sz w:val="24"/>
                      </w:rPr>
                      <w:fldChar w:fldCharType="separate"/>
                    </w:r>
                    <w:r>
                      <w:rPr>
                        <w:b/>
                        <w:color w:val="FF0000"/>
                        <w:sz w:val="24"/>
                      </w:rPr>
                      <w:t>OFFICIAL</w:t>
                    </w:r>
                    <w:r w:rsidRPr="00770AD0">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613" behindDoc="0" locked="1" layoutInCell="0" allowOverlap="1" wp14:anchorId="70F8A910" wp14:editId="0E7AAE19">
              <wp:simplePos x="0" y="0"/>
              <wp:positionH relativeFrom="margin">
                <wp:align>center</wp:align>
              </wp:positionH>
              <wp:positionV relativeFrom="bottomMargin">
                <wp:align>center</wp:align>
              </wp:positionV>
              <wp:extent cx="892175" cy="273050"/>
              <wp:effectExtent l="0" t="0" r="0" b="0"/>
              <wp:wrapNone/>
              <wp:docPr id="714783054" name="Text Box 71478305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F711E1" w14:textId="77777777" w:rsidR="00BD0DC6" w:rsidRPr="001E4AF9" w:rsidRDefault="00BD0DC6" w:rsidP="00BD0DC6">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PM_ProtectiveMarkingValue_Footer \* MERGEFORMAT </w:instrText>
                          </w:r>
                          <w:r w:rsidRPr="001E4AF9">
                            <w:rPr>
                              <w:b/>
                              <w:color w:val="FF0000"/>
                              <w:sz w:val="24"/>
                            </w:rPr>
                            <w:fldChar w:fldCharType="separate"/>
                          </w:r>
                          <w:r>
                            <w:rPr>
                              <w:b/>
                              <w:color w:val="FF0000"/>
                              <w:sz w:val="24"/>
                            </w:rPr>
                            <w:t>OFFICIAL</w:t>
                          </w:r>
                          <w:r w:rsidRPr="001E4A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F8A910" id="Text Box 714783054" o:spid="_x0000_s1319" type="#_x0000_t202" style="position:absolute;margin-left:0;margin-top:0;width:70.25pt;height:21.5pt;z-index:25165861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1T+ouGQIAADIEAAAOAAAAAAAAAAAAAAAAAC4CAABkcnMvZTJvRG9jLnhtbFBLAQItABQABgAI&#10;AAAAIQBpOk852wAAAAQBAAAPAAAAAAAAAAAAAAAAAHMEAABkcnMvZG93bnJldi54bWxQSwUGAAAA&#10;AAQABADzAAAAewUAAAAA&#10;" o:allowincell="f" filled="f" stroked="f" strokeweight=".5pt">
              <v:textbox style="mso-fit-shape-to-text:t">
                <w:txbxContent>
                  <w:p w14:paraId="6CF711E1" w14:textId="77777777" w:rsidR="00BD0DC6" w:rsidRPr="001E4AF9" w:rsidRDefault="00BD0DC6" w:rsidP="00BD0DC6">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PM_ProtectiveMarkingValue_Footer \* MERGEFORMAT </w:instrText>
                    </w:r>
                    <w:r w:rsidRPr="001E4AF9">
                      <w:rPr>
                        <w:b/>
                        <w:color w:val="FF0000"/>
                        <w:sz w:val="24"/>
                      </w:rPr>
                      <w:fldChar w:fldCharType="separate"/>
                    </w:r>
                    <w:r>
                      <w:rPr>
                        <w:b/>
                        <w:color w:val="FF0000"/>
                        <w:sz w:val="24"/>
                      </w:rPr>
                      <w:t>OFFICIAL</w:t>
                    </w:r>
                    <w:r w:rsidRPr="001E4AF9">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612" behindDoc="0" locked="1" layoutInCell="0" allowOverlap="1" wp14:anchorId="13759C1F" wp14:editId="21F31D17">
              <wp:simplePos x="0" y="0"/>
              <wp:positionH relativeFrom="margin">
                <wp:align>center</wp:align>
              </wp:positionH>
              <wp:positionV relativeFrom="bottomMargin">
                <wp:align>center</wp:align>
              </wp:positionV>
              <wp:extent cx="892175" cy="273050"/>
              <wp:effectExtent l="0" t="0" r="0" b="0"/>
              <wp:wrapNone/>
              <wp:docPr id="714783055" name="Text Box 71478305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5C9E4" w14:textId="77777777" w:rsidR="00BD0DC6" w:rsidRPr="00A354C8" w:rsidRDefault="00BD0DC6" w:rsidP="00BD0DC6">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PM_ProtectiveMarkingValue_Footer \* MERGEFORMAT </w:instrText>
                          </w:r>
                          <w:r w:rsidRPr="00A354C8">
                            <w:rPr>
                              <w:b/>
                              <w:color w:val="FF0000"/>
                              <w:sz w:val="24"/>
                            </w:rPr>
                            <w:fldChar w:fldCharType="separate"/>
                          </w:r>
                          <w:r>
                            <w:rPr>
                              <w:b/>
                              <w:color w:val="FF0000"/>
                              <w:sz w:val="24"/>
                            </w:rPr>
                            <w:t>OFFICIAL</w:t>
                          </w:r>
                          <w:r w:rsidRPr="00A354C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759C1F" id="Text Box 714783055" o:spid="_x0000_s1320" type="#_x0000_t202" style="position:absolute;margin-left:0;margin-top:0;width:70.25pt;height:21.5pt;z-index:25165861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5OGgIAADI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XUxHp0HWlO8xn6UD9c7IZYUu&#10;noTzr8KCa4wE/foXLEVNqEZHi7OS7M+/3Yd4UAAvZy20k3ENcXNWf9egZjo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Azi+ThoCAAAyBAAADgAAAAAAAAAAAAAAAAAuAgAAZHJzL2Uyb0RvYy54bWxQSwECLQAUAAYA&#10;CAAAACEAaTpPOdsAAAAEAQAADwAAAAAAAAAAAAAAAAB0BAAAZHJzL2Rvd25yZXYueG1sUEsFBgAA&#10;AAAEAAQA8wAAAHwFAAAAAA==&#10;" o:allowincell="f" filled="f" stroked="f" strokeweight=".5pt">
              <v:textbox style="mso-fit-shape-to-text:t">
                <w:txbxContent>
                  <w:p w14:paraId="5D75C9E4" w14:textId="77777777" w:rsidR="00BD0DC6" w:rsidRPr="00A354C8" w:rsidRDefault="00BD0DC6" w:rsidP="00BD0DC6">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PM_ProtectiveMarkingValue_Footer \* MERGEFORMAT </w:instrText>
                    </w:r>
                    <w:r w:rsidRPr="00A354C8">
                      <w:rPr>
                        <w:b/>
                        <w:color w:val="FF0000"/>
                        <w:sz w:val="24"/>
                      </w:rPr>
                      <w:fldChar w:fldCharType="separate"/>
                    </w:r>
                    <w:r>
                      <w:rPr>
                        <w:b/>
                        <w:color w:val="FF0000"/>
                        <w:sz w:val="24"/>
                      </w:rPr>
                      <w:t>OFFICIAL</w:t>
                    </w:r>
                    <w:r w:rsidRPr="00A354C8">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611" behindDoc="0" locked="1" layoutInCell="0" allowOverlap="1" wp14:anchorId="06AFCE4E" wp14:editId="218A3CBC">
              <wp:simplePos x="0" y="0"/>
              <wp:positionH relativeFrom="margin">
                <wp:align>center</wp:align>
              </wp:positionH>
              <wp:positionV relativeFrom="bottomMargin">
                <wp:align>center</wp:align>
              </wp:positionV>
              <wp:extent cx="892175" cy="273050"/>
              <wp:effectExtent l="0" t="0" r="0" b="0"/>
              <wp:wrapNone/>
              <wp:docPr id="714783056" name="Text Box 71478305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CF1210" w14:textId="77777777" w:rsidR="00BD0DC6" w:rsidRPr="0079577C" w:rsidRDefault="00BD0DC6" w:rsidP="00BD0DC6">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PM_ProtectiveMarkingValue_Footer \* MERGEFORMAT </w:instrText>
                          </w:r>
                          <w:r w:rsidRPr="0079577C">
                            <w:rPr>
                              <w:b/>
                              <w:color w:val="FF0000"/>
                              <w:sz w:val="24"/>
                            </w:rPr>
                            <w:fldChar w:fldCharType="separate"/>
                          </w:r>
                          <w:r>
                            <w:rPr>
                              <w:b/>
                              <w:color w:val="FF0000"/>
                              <w:sz w:val="24"/>
                            </w:rPr>
                            <w:t>OFFICIAL</w:t>
                          </w:r>
                          <w:r w:rsidRPr="0079577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AFCE4E" id="Text Box 714783056" o:spid="_x0000_s1321" type="#_x0000_t202" style="position:absolute;margin-left:0;margin-top:0;width:70.25pt;height:21.5pt;z-index:25165861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SGgIAADI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XUzHp0HWlO8xn6UD9c7IZYUu&#10;noTzr8KCa4wE/foXLEVNqEZHi7OS7M+/3Yd4UAAvZy20k3ENcXNWf9egZjo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P51Z0hoCAAAyBAAADgAAAAAAAAAAAAAAAAAuAgAAZHJzL2Uyb0RvYy54bWxQSwECLQAUAAYA&#10;CAAAACEAaTpPOdsAAAAEAQAADwAAAAAAAAAAAAAAAAB0BAAAZHJzL2Rvd25yZXYueG1sUEsFBgAA&#10;AAAEAAQA8wAAAHwFAAAAAA==&#10;" o:allowincell="f" filled="f" stroked="f" strokeweight=".5pt">
              <v:textbox style="mso-fit-shape-to-text:t">
                <w:txbxContent>
                  <w:p w14:paraId="0ACF1210" w14:textId="77777777" w:rsidR="00BD0DC6" w:rsidRPr="0079577C" w:rsidRDefault="00BD0DC6" w:rsidP="00BD0DC6">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PM_ProtectiveMarkingValue_Footer \* MERGEFORMAT </w:instrText>
                    </w:r>
                    <w:r w:rsidRPr="0079577C">
                      <w:rPr>
                        <w:b/>
                        <w:color w:val="FF0000"/>
                        <w:sz w:val="24"/>
                      </w:rPr>
                      <w:fldChar w:fldCharType="separate"/>
                    </w:r>
                    <w:r>
                      <w:rPr>
                        <w:b/>
                        <w:color w:val="FF0000"/>
                        <w:sz w:val="24"/>
                      </w:rPr>
                      <w:t>OFFICIAL</w:t>
                    </w:r>
                    <w:r w:rsidRPr="0079577C">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610" behindDoc="0" locked="1" layoutInCell="0" allowOverlap="1" wp14:anchorId="4F48CD31" wp14:editId="36F4A2EC">
              <wp:simplePos x="0" y="0"/>
              <wp:positionH relativeFrom="margin">
                <wp:align>center</wp:align>
              </wp:positionH>
              <wp:positionV relativeFrom="bottomMargin">
                <wp:align>center</wp:align>
              </wp:positionV>
              <wp:extent cx="892175" cy="273050"/>
              <wp:effectExtent l="0" t="0" r="0" b="0"/>
              <wp:wrapNone/>
              <wp:docPr id="714783057" name="Text Box 71478305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F4A84F" w14:textId="77777777" w:rsidR="00BD0DC6" w:rsidRPr="00031DE2" w:rsidRDefault="00BD0DC6" w:rsidP="00BD0DC6">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PM_ProtectiveMarkingValue_Footer \* MERGEFORMAT </w:instrText>
                          </w:r>
                          <w:r w:rsidRPr="00031DE2">
                            <w:rPr>
                              <w:b/>
                              <w:color w:val="FF0000"/>
                              <w:sz w:val="24"/>
                            </w:rPr>
                            <w:fldChar w:fldCharType="separate"/>
                          </w:r>
                          <w:r>
                            <w:rPr>
                              <w:b/>
                              <w:color w:val="FF0000"/>
                              <w:sz w:val="24"/>
                            </w:rPr>
                            <w:t>OFFICIAL</w:t>
                          </w:r>
                          <w:r w:rsidRPr="00031DE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48CD31" id="Text Box 714783057" o:spid="_x0000_s1322" type="#_x0000_t202" style="position:absolute;margin-left:0;margin-top:0;width:70.25pt;height:21.5pt;z-index:25165861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OnQArBoCAAAyBAAADgAAAAAAAAAAAAAAAAAuAgAAZHJzL2Uyb0RvYy54bWxQSwECLQAUAAYA&#10;CAAAACEAaTpPOdsAAAAEAQAADwAAAAAAAAAAAAAAAAB0BAAAZHJzL2Rvd25yZXYueG1sUEsFBgAA&#10;AAAEAAQA8wAAAHwFAAAAAA==&#10;" o:allowincell="f" filled="f" stroked="f" strokeweight=".5pt">
              <v:textbox style="mso-fit-shape-to-text:t">
                <w:txbxContent>
                  <w:p w14:paraId="44F4A84F" w14:textId="77777777" w:rsidR="00BD0DC6" w:rsidRPr="00031DE2" w:rsidRDefault="00BD0DC6" w:rsidP="00BD0DC6">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PM_ProtectiveMarkingValue_Footer \* MERGEFORMAT </w:instrText>
                    </w:r>
                    <w:r w:rsidRPr="00031DE2">
                      <w:rPr>
                        <w:b/>
                        <w:color w:val="FF0000"/>
                        <w:sz w:val="24"/>
                      </w:rPr>
                      <w:fldChar w:fldCharType="separate"/>
                    </w:r>
                    <w:r>
                      <w:rPr>
                        <w:b/>
                        <w:color w:val="FF0000"/>
                        <w:sz w:val="24"/>
                      </w:rPr>
                      <w:t>OFFICIAL</w:t>
                    </w:r>
                    <w:r w:rsidRPr="00031DE2">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609" behindDoc="0" locked="0" layoutInCell="1" allowOverlap="1" wp14:anchorId="621B1492" wp14:editId="43F100E7">
              <wp:simplePos x="0" y="0"/>
              <wp:positionH relativeFrom="column">
                <wp:posOffset>3762375</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714783058" name="Text Box 71478305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8E9B6E3" w14:textId="77777777" w:rsidR="00BD0DC6" w:rsidRDefault="00BD0DC6" w:rsidP="00B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1B1492" id="Text Box 714783058" o:spid="_x0000_s1323" type="#_x0000_t202" style="position:absolute;margin-left:296.25pt;margin-top:795pt;width:110pt;height:36pt;z-index:2516586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" filled="f" strokeweight=".5pt">
              <v:textbox>
                <w:txbxContent>
                  <w:p w14:paraId="78E9B6E3" w14:textId="77777777" w:rsidR="00BD0DC6" w:rsidRDefault="00BD0DC6" w:rsidP="00BD0DC6"/>
                </w:txbxContent>
              </v:textbox>
              <w10:wrap type="through"/>
            </v:shape>
          </w:pict>
        </mc:Fallback>
      </mc:AlternateContent>
    </w:r>
    <w:r w:rsidR="00BD0DC6">
      <w:rPr>
        <w:noProof/>
        <w:lang w:val="en-AU" w:eastAsia="en-AU" w:bidi="ar-SA"/>
      </w:rPr>
      <mc:AlternateContent>
        <mc:Choice Requires="wps">
          <w:drawing>
            <wp:anchor distT="0" distB="0" distL="114300" distR="114300" simplePos="0" relativeHeight="251658608" behindDoc="0" locked="0" layoutInCell="1" allowOverlap="1" wp14:anchorId="0FBC6BEC" wp14:editId="4A84F395">
              <wp:simplePos x="0" y="0"/>
              <wp:positionH relativeFrom="column">
                <wp:posOffset>3762375</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714783059" name="Text Box 71478305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91A1AA7" w14:textId="77777777" w:rsidR="00BD0DC6" w:rsidRDefault="00BD0DC6" w:rsidP="00B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BC6BEC" id="Text Box 714783059" o:spid="_x0000_s1324" type="#_x0000_t202" style="position:absolute;margin-left:296.25pt;margin-top:795pt;width:110pt;height:36pt;z-index:25165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" filled="f" strokeweight=".5pt">
              <v:textbox>
                <w:txbxContent>
                  <w:p w14:paraId="391A1AA7" w14:textId="77777777" w:rsidR="00BD0DC6" w:rsidRDefault="00BD0DC6" w:rsidP="00BD0DC6"/>
                </w:txbxContent>
              </v:textbox>
              <w10:wrap type="through"/>
            </v:shape>
          </w:pict>
        </mc:Fallback>
      </mc:AlternateContent>
    </w:r>
    <w:r w:rsidR="00BD0DC6">
      <w:rPr>
        <w:noProof/>
        <w:lang w:val="en-AU" w:eastAsia="en-AU" w:bidi="ar-SA"/>
      </w:rPr>
      <mc:AlternateContent>
        <mc:Choice Requires="wps">
          <w:drawing>
            <wp:anchor distT="0" distB="0" distL="114300" distR="114300" simplePos="0" relativeHeight="251658607" behindDoc="0" locked="1" layoutInCell="0" allowOverlap="1" wp14:anchorId="69817378" wp14:editId="2637A25B">
              <wp:simplePos x="0" y="0"/>
              <wp:positionH relativeFrom="margin">
                <wp:align>center</wp:align>
              </wp:positionH>
              <wp:positionV relativeFrom="bottomMargin">
                <wp:align>center</wp:align>
              </wp:positionV>
              <wp:extent cx="892175" cy="273050"/>
              <wp:effectExtent l="0" t="0" r="0" b="0"/>
              <wp:wrapNone/>
              <wp:docPr id="714783060" name="Text Box 71478306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7D39A2" w14:textId="77777777" w:rsidR="00BD0DC6" w:rsidRPr="00B42E2D" w:rsidRDefault="00BD0DC6" w:rsidP="00BD0DC6">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PM_ProtectiveMarkingValue_Footer \* MERGEFORMAT </w:instrText>
                          </w:r>
                          <w:r w:rsidRPr="00B42E2D">
                            <w:rPr>
                              <w:b/>
                              <w:color w:val="FF0000"/>
                              <w:sz w:val="24"/>
                            </w:rPr>
                            <w:fldChar w:fldCharType="separate"/>
                          </w:r>
                          <w:r>
                            <w:rPr>
                              <w:b/>
                              <w:color w:val="FF0000"/>
                              <w:sz w:val="24"/>
                            </w:rPr>
                            <w:t>OFFICIAL</w:t>
                          </w:r>
                          <w:r w:rsidRPr="00B42E2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817378" id="Text Box 714783060" o:spid="_x0000_s1325" type="#_x0000_t202" style="position:absolute;margin-left:0;margin-top:0;width:70.25pt;height:21.5pt;z-index:25165860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wGgIAADI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XUynp0HWlO8xn6UD9c7IZYUu&#10;noTzr8KCa4wE/foXLEVNqEZHi7OS7M+/3Yd4UAAvZy20k3ENcXNWf9egZjo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aj9P8BoCAAAyBAAADgAAAAAAAAAAAAAAAAAuAgAAZHJzL2Uyb0RvYy54bWxQSwECLQAUAAYA&#10;CAAAACEAaTpPOdsAAAAEAQAADwAAAAAAAAAAAAAAAAB0BAAAZHJzL2Rvd25yZXYueG1sUEsFBgAA&#10;AAAEAAQA8wAAAHwFAAAAAA==&#10;" o:allowincell="f" filled="f" stroked="f" strokeweight=".5pt">
              <v:textbox style="mso-fit-shape-to-text:t">
                <w:txbxContent>
                  <w:p w14:paraId="397D39A2" w14:textId="77777777" w:rsidR="00BD0DC6" w:rsidRPr="00B42E2D" w:rsidRDefault="00BD0DC6" w:rsidP="00BD0DC6">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PM_ProtectiveMarkingValue_Footer \* MERGEFORMAT </w:instrText>
                    </w:r>
                    <w:r w:rsidRPr="00B42E2D">
                      <w:rPr>
                        <w:b/>
                        <w:color w:val="FF0000"/>
                        <w:sz w:val="24"/>
                      </w:rPr>
                      <w:fldChar w:fldCharType="separate"/>
                    </w:r>
                    <w:r>
                      <w:rPr>
                        <w:b/>
                        <w:color w:val="FF0000"/>
                        <w:sz w:val="24"/>
                      </w:rPr>
                      <w:t>OFFICIAL</w:t>
                    </w:r>
                    <w:r w:rsidRPr="00B42E2D">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606" behindDoc="0" locked="0" layoutInCell="1" allowOverlap="1" wp14:anchorId="3F5C35C8" wp14:editId="4F880063">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714783061" name="Text Box 71478306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418C1D6" w14:textId="77777777" w:rsidR="00BD0DC6" w:rsidRDefault="00BD0DC6" w:rsidP="00B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5C35C8" id="Text Box 714783061" o:spid="_x0000_s1326" type="#_x0000_t202" style="position:absolute;margin-left:296.5pt;margin-top:795pt;width:110pt;height:36pt;z-index:2516586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" filled="f" strokeweight=".5pt">
              <v:textbox>
                <w:txbxContent>
                  <w:p w14:paraId="1418C1D6" w14:textId="77777777" w:rsidR="00BD0DC6" w:rsidRDefault="00BD0DC6" w:rsidP="00BD0DC6"/>
                </w:txbxContent>
              </v:textbox>
              <w10:wrap type="through"/>
            </v:shape>
          </w:pict>
        </mc:Fallback>
      </mc:AlternateContent>
    </w:r>
    <w:r w:rsidR="00BD0DC6">
      <w:rPr>
        <w:noProof/>
        <w:lang w:val="en-AU" w:eastAsia="en-AU" w:bidi="ar-SA"/>
      </w:rPr>
      <mc:AlternateContent>
        <mc:Choice Requires="wps">
          <w:drawing>
            <wp:anchor distT="0" distB="0" distL="114300" distR="114300" simplePos="0" relativeHeight="251658605" behindDoc="0" locked="0" layoutInCell="1" allowOverlap="1" wp14:anchorId="2F83C1CA" wp14:editId="6CAE2478">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714783062" name="Text Box 71478306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4D0FB3F" w14:textId="77777777" w:rsidR="00BD0DC6" w:rsidRDefault="00BD0DC6" w:rsidP="00B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83C1CA" id="Text Box 714783062" o:spid="_x0000_s1327" type="#_x0000_t202" style="position:absolute;margin-left:296.5pt;margin-top:795pt;width:110pt;height:36pt;z-index:2516586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2LQIAAF0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f5qeMNVAcEwkE/I97ylcIEj8yHF+ZwKLBBHPTwjIfUgFXBIFFSg/v1t/doj1yhlpIWh6yk/ueO&#10;OUGJ/maQxbvxdBqnMl0ScpS4S83mUmN2zRKw1TGulOVJRGcX9FGUDpo33IdFzIoqZjjmLmk4isvQ&#10;jz7uExeLRTLCObQsPJq15TH0EdjX7o05OxAWkOonOI4jK97x1tv2zC12AaRKpEake1QHAnCG01gM&#10;+xaX5PKerM5/hflvAA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Df1idi0CAABdBAAADgAAAAAAAAAAAAAAAAAuAgAA&#10;ZHJzL2Uyb0RvYy54bWxQSwECLQAUAAYACAAAACEAPAyPSeAAAAANAQAADwAAAAAAAAAAAAAAAACH&#10;BAAAZHJzL2Rvd25yZXYueG1sUEsFBgAAAAAEAAQA8wAAAJQFAAAAAA==&#10;" filled="f" strokeweight=".5pt">
              <v:textbox>
                <w:txbxContent>
                  <w:p w14:paraId="14D0FB3F" w14:textId="77777777" w:rsidR="00BD0DC6" w:rsidRDefault="00BD0DC6" w:rsidP="00BD0DC6"/>
                </w:txbxContent>
              </v:textbox>
              <w10:wrap type="through"/>
            </v:shape>
          </w:pict>
        </mc:Fallback>
      </mc:AlternateContent>
    </w:r>
    <w:r w:rsidR="00BD0DC6">
      <w:rPr>
        <w:noProof/>
        <w:lang w:val="en-AU" w:eastAsia="en-AU" w:bidi="ar-SA"/>
      </w:rPr>
      <mc:AlternateContent>
        <mc:Choice Requires="wps">
          <w:drawing>
            <wp:anchor distT="0" distB="0" distL="114300" distR="114300" simplePos="0" relativeHeight="251658604" behindDoc="0" locked="1" layoutInCell="0" allowOverlap="1" wp14:anchorId="6FB9F15F" wp14:editId="4B6DCB5D">
              <wp:simplePos x="0" y="0"/>
              <wp:positionH relativeFrom="margin">
                <wp:align>center</wp:align>
              </wp:positionH>
              <wp:positionV relativeFrom="bottomMargin">
                <wp:align>center</wp:align>
              </wp:positionV>
              <wp:extent cx="892175" cy="273050"/>
              <wp:effectExtent l="0" t="0" r="0" b="0"/>
              <wp:wrapNone/>
              <wp:docPr id="714783063" name="Text Box 71478306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4364D2" w14:textId="77777777" w:rsidR="00BD0DC6" w:rsidRPr="00CD71DC" w:rsidRDefault="00BD0DC6" w:rsidP="00BD0DC6">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PM_ProtectiveMarkingValue_Footer \* MERGEFORMAT </w:instrText>
                          </w:r>
                          <w:r w:rsidRPr="00CD71DC">
                            <w:rPr>
                              <w:b/>
                              <w:color w:val="FF0000"/>
                              <w:sz w:val="24"/>
                            </w:rPr>
                            <w:fldChar w:fldCharType="separate"/>
                          </w:r>
                          <w:r>
                            <w:rPr>
                              <w:b/>
                              <w:color w:val="FF0000"/>
                              <w:sz w:val="24"/>
                            </w:rPr>
                            <w:t>OFFICIAL</w:t>
                          </w:r>
                          <w:r w:rsidRPr="00CD71D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B9F15F" id="Text Box 714783063" o:spid="_x0000_s1328" type="#_x0000_t202" style="position:absolute;margin-left:0;margin-top:0;width:70.25pt;height:21.5pt;z-index:25165860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BRxc7BoCAAAyBAAADgAAAAAAAAAAAAAAAAAuAgAAZHJzL2Uyb0RvYy54bWxQSwECLQAUAAYA&#10;CAAAACEAaTpPOdsAAAAEAQAADwAAAAAAAAAAAAAAAAB0BAAAZHJzL2Rvd25yZXYueG1sUEsFBgAA&#10;AAAEAAQA8wAAAHwFAAAAAA==&#10;" o:allowincell="f" filled="f" stroked="f" strokeweight=".5pt">
              <v:textbox style="mso-fit-shape-to-text:t">
                <w:txbxContent>
                  <w:p w14:paraId="304364D2" w14:textId="77777777" w:rsidR="00BD0DC6" w:rsidRPr="00CD71DC" w:rsidRDefault="00BD0DC6" w:rsidP="00BD0DC6">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PM_ProtectiveMarkingValue_Footer \* MERGEFORMAT </w:instrText>
                    </w:r>
                    <w:r w:rsidRPr="00CD71DC">
                      <w:rPr>
                        <w:b/>
                        <w:color w:val="FF0000"/>
                        <w:sz w:val="24"/>
                      </w:rPr>
                      <w:fldChar w:fldCharType="separate"/>
                    </w:r>
                    <w:r>
                      <w:rPr>
                        <w:b/>
                        <w:color w:val="FF0000"/>
                        <w:sz w:val="24"/>
                      </w:rPr>
                      <w:t>OFFICIAL</w:t>
                    </w:r>
                    <w:r w:rsidRPr="00CD71DC">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603" behindDoc="0" locked="1" layoutInCell="0" allowOverlap="1" wp14:anchorId="4E1F8062" wp14:editId="298D0206">
              <wp:simplePos x="0" y="0"/>
              <wp:positionH relativeFrom="margin">
                <wp:align>center</wp:align>
              </wp:positionH>
              <wp:positionV relativeFrom="bottomMargin">
                <wp:align>center</wp:align>
              </wp:positionV>
              <wp:extent cx="892175" cy="273050"/>
              <wp:effectExtent l="0" t="0" r="0" b="0"/>
              <wp:wrapNone/>
              <wp:docPr id="714783064" name="Text Box 71478306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FAA53" w14:textId="77777777" w:rsidR="00BD0DC6" w:rsidRPr="001C609D" w:rsidRDefault="00BD0DC6" w:rsidP="00BD0DC6">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PM_ProtectiveMarkingValue_Footer \* MERGEFORMAT </w:instrText>
                          </w:r>
                          <w:r w:rsidRPr="001C609D">
                            <w:rPr>
                              <w:b/>
                              <w:color w:val="FF0000"/>
                              <w:sz w:val="24"/>
                            </w:rPr>
                            <w:fldChar w:fldCharType="separate"/>
                          </w:r>
                          <w:r>
                            <w:rPr>
                              <w:b/>
                              <w:color w:val="FF0000"/>
                              <w:sz w:val="24"/>
                            </w:rPr>
                            <w:t>OFFICIAL</w:t>
                          </w:r>
                          <w:r w:rsidRPr="001C609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1F8062" id="Text Box 714783064" o:spid="_x0000_s1329" type="#_x0000_t202" style="position:absolute;margin-left:0;margin-top:0;width:70.25pt;height:21.5pt;z-index:25165860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Obm7cBoCAAAyBAAADgAAAAAAAAAAAAAAAAAuAgAAZHJzL2Uyb0RvYy54bWxQSwECLQAUAAYA&#10;CAAAACEAaTpPOdsAAAAEAQAADwAAAAAAAAAAAAAAAAB0BAAAZHJzL2Rvd25yZXYueG1sUEsFBgAA&#10;AAAEAAQA8wAAAHwFAAAAAA==&#10;" o:allowincell="f" filled="f" stroked="f" strokeweight=".5pt">
              <v:textbox style="mso-fit-shape-to-text:t">
                <w:txbxContent>
                  <w:p w14:paraId="247FAA53" w14:textId="77777777" w:rsidR="00BD0DC6" w:rsidRPr="001C609D" w:rsidRDefault="00BD0DC6" w:rsidP="00BD0DC6">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PM_ProtectiveMarkingValue_Footer \* MERGEFORMAT </w:instrText>
                    </w:r>
                    <w:r w:rsidRPr="001C609D">
                      <w:rPr>
                        <w:b/>
                        <w:color w:val="FF0000"/>
                        <w:sz w:val="24"/>
                      </w:rPr>
                      <w:fldChar w:fldCharType="separate"/>
                    </w:r>
                    <w:r>
                      <w:rPr>
                        <w:b/>
                        <w:color w:val="FF0000"/>
                        <w:sz w:val="24"/>
                      </w:rPr>
                      <w:t>OFFICIAL</w:t>
                    </w:r>
                    <w:r w:rsidRPr="001C609D">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602" behindDoc="0" locked="1" layoutInCell="0" allowOverlap="1" wp14:anchorId="21937287" wp14:editId="309D706C">
              <wp:simplePos x="0" y="0"/>
              <wp:positionH relativeFrom="margin">
                <wp:align>center</wp:align>
              </wp:positionH>
              <wp:positionV relativeFrom="bottomMargin">
                <wp:align>center</wp:align>
              </wp:positionV>
              <wp:extent cx="892175" cy="273050"/>
              <wp:effectExtent l="0" t="0" r="0" b="0"/>
              <wp:wrapNone/>
              <wp:docPr id="714783066" name="Text Box 71478306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60A6B" w14:textId="77777777" w:rsidR="00BD0DC6" w:rsidRPr="005742E4" w:rsidRDefault="00BD0DC6" w:rsidP="00BD0DC6">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PM_ProtectiveMarkingValue_Footer \* MERGEFORMAT </w:instrText>
                          </w:r>
                          <w:r w:rsidRPr="005742E4">
                            <w:rPr>
                              <w:b/>
                              <w:color w:val="FF0000"/>
                              <w:sz w:val="24"/>
                            </w:rPr>
                            <w:fldChar w:fldCharType="separate"/>
                          </w:r>
                          <w:r>
                            <w:rPr>
                              <w:b/>
                              <w:color w:val="FF0000"/>
                              <w:sz w:val="24"/>
                            </w:rPr>
                            <w:t>OFFICIAL</w:t>
                          </w:r>
                          <w:r w:rsidRPr="005742E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937287" id="Text Box 714783066" o:spid="_x0000_s1330" type="#_x0000_t202" style="position:absolute;margin-left:0;margin-top:0;width:70.25pt;height:21.5pt;z-index:25165860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D87vEBoCAAAyBAAADgAAAAAAAAAAAAAAAAAuAgAAZHJzL2Uyb0RvYy54bWxQSwECLQAUAAYA&#10;CAAAACEAaTpPOdsAAAAEAQAADwAAAAAAAAAAAAAAAAB0BAAAZHJzL2Rvd25yZXYueG1sUEsFBgAA&#10;AAAEAAQA8wAAAHwFAAAAAA==&#10;" o:allowincell="f" filled="f" stroked="f" strokeweight=".5pt">
              <v:textbox style="mso-fit-shape-to-text:t">
                <w:txbxContent>
                  <w:p w14:paraId="50B60A6B" w14:textId="77777777" w:rsidR="00BD0DC6" w:rsidRPr="005742E4" w:rsidRDefault="00BD0DC6" w:rsidP="00BD0DC6">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PM_ProtectiveMarkingValue_Footer \* MERGEFORMAT </w:instrText>
                    </w:r>
                    <w:r w:rsidRPr="005742E4">
                      <w:rPr>
                        <w:b/>
                        <w:color w:val="FF0000"/>
                        <w:sz w:val="24"/>
                      </w:rPr>
                      <w:fldChar w:fldCharType="separate"/>
                    </w:r>
                    <w:r>
                      <w:rPr>
                        <w:b/>
                        <w:color w:val="FF0000"/>
                        <w:sz w:val="24"/>
                      </w:rPr>
                      <w:t>OFFICIAL</w:t>
                    </w:r>
                    <w:r w:rsidRPr="005742E4">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601" behindDoc="0" locked="1" layoutInCell="0" allowOverlap="1" wp14:anchorId="22EEAEBC" wp14:editId="39B2316C">
              <wp:simplePos x="0" y="0"/>
              <wp:positionH relativeFrom="margin">
                <wp:align>center</wp:align>
              </wp:positionH>
              <wp:positionV relativeFrom="bottomMargin">
                <wp:align>center</wp:align>
              </wp:positionV>
              <wp:extent cx="892175" cy="273050"/>
              <wp:effectExtent l="0" t="0" r="0" b="0"/>
              <wp:wrapNone/>
              <wp:docPr id="714783067" name="Text Box 71478306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A83A9" w14:textId="77777777" w:rsidR="00BD0DC6" w:rsidRPr="00D50D54" w:rsidRDefault="00BD0DC6" w:rsidP="00BD0DC6">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PM_ProtectiveMarkingValue_Footer \* MERGEFORMAT </w:instrText>
                          </w:r>
                          <w:r w:rsidRPr="00D50D54">
                            <w:rPr>
                              <w:b/>
                              <w:color w:val="FF0000"/>
                              <w:sz w:val="24"/>
                            </w:rPr>
                            <w:fldChar w:fldCharType="separate"/>
                          </w:r>
                          <w:r>
                            <w:rPr>
                              <w:b/>
                              <w:color w:val="FF0000"/>
                              <w:sz w:val="24"/>
                            </w:rPr>
                            <w:t>OFFICIAL</w:t>
                          </w:r>
                          <w:r w:rsidRPr="00D50D5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EEAEBC" id="Text Box 714783067" o:spid="_x0000_s1331" type="#_x0000_t202" style="position:absolute;margin-left:0;margin-top:0;width:70.25pt;height:21.5pt;z-index:25165860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iMGgIAADI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84+jhNMia8j3ms3Sg3hm5qNDF&#10;Ujj/Kiy4xkjQr3/BUtSEanS0OCvJ/vzbfYgHBfBy1kI7GdcQN2f1dw1q7gejUZBaPIzGkyEO9tqz&#10;vvbobfNIEOcA/8TIaIZ4X5/MwlLzDpHPQ024hJaonHF/Mh/9Qc/4JFLN5zEI4jLCL/XKyJA6YBcQ&#10;fuvehTVHGjz4e6aTxkT6gY1DbHjpzHzrwUmkKuB8wPQIP4QZGTx+oqD863OMunz12S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M2sIjBoCAAAyBAAADgAAAAAAAAAAAAAAAAAuAgAAZHJzL2Uyb0RvYy54bWxQSwECLQAUAAYA&#10;CAAAACEAaTpPOdsAAAAEAQAADwAAAAAAAAAAAAAAAAB0BAAAZHJzL2Rvd25yZXYueG1sUEsFBgAA&#10;AAAEAAQA8wAAAHwFAAAAAA==&#10;" o:allowincell="f" filled="f" stroked="f" strokeweight=".5pt">
              <v:textbox style="mso-fit-shape-to-text:t">
                <w:txbxContent>
                  <w:p w14:paraId="72BA83A9" w14:textId="77777777" w:rsidR="00BD0DC6" w:rsidRPr="00D50D54" w:rsidRDefault="00BD0DC6" w:rsidP="00BD0DC6">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PM_ProtectiveMarkingValue_Footer \* MERGEFORMAT </w:instrText>
                    </w:r>
                    <w:r w:rsidRPr="00D50D54">
                      <w:rPr>
                        <w:b/>
                        <w:color w:val="FF0000"/>
                        <w:sz w:val="24"/>
                      </w:rPr>
                      <w:fldChar w:fldCharType="separate"/>
                    </w:r>
                    <w:r>
                      <w:rPr>
                        <w:b/>
                        <w:color w:val="FF0000"/>
                        <w:sz w:val="24"/>
                      </w:rPr>
                      <w:t>OFFICIAL</w:t>
                    </w:r>
                    <w:r w:rsidRPr="00D50D54">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600" behindDoc="0" locked="0" layoutInCell="1" allowOverlap="1" wp14:anchorId="041ECEE2" wp14:editId="2CF374FE">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714783068" name="Text Box 71478306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859CD99" w14:textId="77777777" w:rsidR="00BD0DC6" w:rsidRDefault="00BD0DC6" w:rsidP="00B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1ECEE2" id="Text Box 714783068" o:spid="_x0000_s1332" type="#_x0000_t202" style="position:absolute;margin-left:296.5pt;margin-top:795pt;width:110pt;height:36pt;z-index:251658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s+gfMS0CAABdBAAADgAAAAAAAAAAAAAAAAAuAgAA&#10;ZHJzL2Uyb0RvYy54bWxQSwECLQAUAAYACAAAACEAPAyPSeAAAAANAQAADwAAAAAAAAAAAAAAAACH&#10;BAAAZHJzL2Rvd25yZXYueG1sUEsFBgAAAAAEAAQA8wAAAJQFAAAAAA==&#10;" filled="f" strokeweight=".5pt">
              <v:textbox>
                <w:txbxContent>
                  <w:p w14:paraId="7859CD99" w14:textId="77777777" w:rsidR="00BD0DC6" w:rsidRDefault="00BD0DC6" w:rsidP="00BD0DC6"/>
                </w:txbxContent>
              </v:textbox>
              <w10:wrap type="through"/>
            </v:shape>
          </w:pict>
        </mc:Fallback>
      </mc:AlternateContent>
    </w:r>
    <w:r w:rsidR="00BD0DC6">
      <w:rPr>
        <w:noProof/>
        <w:lang w:val="en-AU" w:eastAsia="en-AU" w:bidi="ar-SA"/>
      </w:rPr>
      <mc:AlternateContent>
        <mc:Choice Requires="wps">
          <w:drawing>
            <wp:anchor distT="0" distB="0" distL="114300" distR="114300" simplePos="0" relativeHeight="251658599" behindDoc="0" locked="1" layoutInCell="0" allowOverlap="1" wp14:anchorId="12DBF34B" wp14:editId="1B112E82">
              <wp:simplePos x="0" y="0"/>
              <wp:positionH relativeFrom="margin">
                <wp:align>center</wp:align>
              </wp:positionH>
              <wp:positionV relativeFrom="bottomMargin">
                <wp:align>center</wp:align>
              </wp:positionV>
              <wp:extent cx="892175" cy="273050"/>
              <wp:effectExtent l="0" t="0" r="0" b="0"/>
              <wp:wrapNone/>
              <wp:docPr id="714783069" name="Text Box 71478306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31534E" w14:textId="77777777" w:rsidR="00BD0DC6" w:rsidRPr="00E20C71" w:rsidRDefault="00BD0DC6" w:rsidP="00BD0DC6">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PM_ProtectiveMarkingValue_Footer \* MERGEFORMAT </w:instrText>
                          </w:r>
                          <w:r w:rsidRPr="00E20C71">
                            <w:rPr>
                              <w:b/>
                              <w:color w:val="FF0000"/>
                              <w:sz w:val="24"/>
                            </w:rPr>
                            <w:fldChar w:fldCharType="separate"/>
                          </w:r>
                          <w:r>
                            <w:rPr>
                              <w:b/>
                              <w:color w:val="FF0000"/>
                              <w:sz w:val="24"/>
                            </w:rPr>
                            <w:t>OFFICIAL</w:t>
                          </w:r>
                          <w:r w:rsidRPr="00E20C7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DBF34B" id="Text Box 714783069" o:spid="_x0000_s1333" type="#_x0000_t202" style="position:absolute;margin-left:0;margin-top:0;width:70.25pt;height:21.5pt;z-index:25165859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Cie2bhoCAAAyBAAADgAAAAAAAAAAAAAAAAAuAgAAZHJzL2Uyb0RvYy54bWxQSwECLQAUAAYA&#10;CAAAACEAaTpPOdsAAAAEAQAADwAAAAAAAAAAAAAAAAB0BAAAZHJzL2Rvd25yZXYueG1sUEsFBgAA&#10;AAAEAAQA8wAAAHwFAAAAAA==&#10;" o:allowincell="f" filled="f" stroked="f" strokeweight=".5pt">
              <v:textbox style="mso-fit-shape-to-text:t">
                <w:txbxContent>
                  <w:p w14:paraId="2831534E" w14:textId="77777777" w:rsidR="00BD0DC6" w:rsidRPr="00E20C71" w:rsidRDefault="00BD0DC6" w:rsidP="00BD0DC6">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PM_ProtectiveMarkingValue_Footer \* MERGEFORMAT </w:instrText>
                    </w:r>
                    <w:r w:rsidRPr="00E20C71">
                      <w:rPr>
                        <w:b/>
                        <w:color w:val="FF0000"/>
                        <w:sz w:val="24"/>
                      </w:rPr>
                      <w:fldChar w:fldCharType="separate"/>
                    </w:r>
                    <w:r>
                      <w:rPr>
                        <w:b/>
                        <w:color w:val="FF0000"/>
                        <w:sz w:val="24"/>
                      </w:rPr>
                      <w:t>OFFICIAL</w:t>
                    </w:r>
                    <w:r w:rsidRPr="00E20C71">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598" behindDoc="0" locked="0" layoutInCell="1" allowOverlap="1" wp14:anchorId="7D31F5C8" wp14:editId="00AF0195">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714783070" name="Text Box 71478307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755A065" w14:textId="77777777" w:rsidR="00BD0DC6" w:rsidRDefault="00BD0DC6" w:rsidP="00B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31F5C8" id="Text Box 714783070" o:spid="_x0000_s1334" type="#_x0000_t202" style="position:absolute;margin-left:296.5pt;margin-top:795pt;width:110pt;height:36pt;z-index:2516585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z8Plvy0CAABdBAAADgAAAAAAAAAAAAAAAAAuAgAA&#10;ZHJzL2Uyb0RvYy54bWxQSwECLQAUAAYACAAAACEAPAyPSeAAAAANAQAADwAAAAAAAAAAAAAAAACH&#10;BAAAZHJzL2Rvd25yZXYueG1sUEsFBgAAAAAEAAQA8wAAAJQFAAAAAA==&#10;" filled="f" strokeweight=".5pt">
              <v:textbox>
                <w:txbxContent>
                  <w:p w14:paraId="0755A065" w14:textId="77777777" w:rsidR="00BD0DC6" w:rsidRDefault="00BD0DC6" w:rsidP="00BD0DC6"/>
                </w:txbxContent>
              </v:textbox>
              <w10:wrap type="through"/>
            </v:shape>
          </w:pict>
        </mc:Fallback>
      </mc:AlternateContent>
    </w:r>
    <w:r w:rsidR="00BD0DC6">
      <w:rPr>
        <w:noProof/>
        <w:lang w:val="en-AU" w:eastAsia="en-AU" w:bidi="ar-SA"/>
      </w:rPr>
      <mc:AlternateContent>
        <mc:Choice Requires="wps">
          <w:drawing>
            <wp:anchor distT="0" distB="0" distL="114300" distR="114300" simplePos="0" relativeHeight="251658597" behindDoc="0" locked="0" layoutInCell="1" allowOverlap="1" wp14:anchorId="54DC516C" wp14:editId="232C8117">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714783071" name="Text Box 71478307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AF6F9FC" w14:textId="77777777" w:rsidR="00BD0DC6" w:rsidRDefault="00BD0DC6" w:rsidP="00B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DC516C" id="Text Box 714783071" o:spid="_x0000_s1335" type="#_x0000_t202" style="position:absolute;margin-left:296.5pt;margin-top:795pt;width:110pt;height:36pt;z-index:2516585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pqLQIAAF0EAAAOAAAAZHJzL2Uyb0RvYy54bWysVN9v2jAQfp+0/8Hy+0gotB0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sHGqai0CAABdBAAADgAAAAAAAAAAAAAAAAAuAgAA&#10;ZHJzL2Uyb0RvYy54bWxQSwECLQAUAAYACAAAACEAPAyPSeAAAAANAQAADwAAAAAAAAAAAAAAAACH&#10;BAAAZHJzL2Rvd25yZXYueG1sUEsFBgAAAAAEAAQA8wAAAJQFAAAAAA==&#10;" filled="f" strokeweight=".5pt">
              <v:textbox>
                <w:txbxContent>
                  <w:p w14:paraId="7AF6F9FC" w14:textId="77777777" w:rsidR="00BD0DC6" w:rsidRDefault="00BD0DC6" w:rsidP="00BD0DC6"/>
                </w:txbxContent>
              </v:textbox>
              <w10:wrap type="through"/>
            </v:shape>
          </w:pict>
        </mc:Fallback>
      </mc:AlternateContent>
    </w:r>
    <w:r w:rsidR="00BD0DC6">
      <w:rPr>
        <w:noProof/>
        <w:lang w:val="en-AU" w:eastAsia="en-AU" w:bidi="ar-SA"/>
      </w:rPr>
      <mc:AlternateContent>
        <mc:Choice Requires="wps">
          <w:drawing>
            <wp:anchor distT="0" distB="0" distL="114300" distR="114300" simplePos="0" relativeHeight="251658596" behindDoc="0" locked="0" layoutInCell="1" allowOverlap="1" wp14:anchorId="7D612106" wp14:editId="123CE2F0">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714783072" name="Text Box 71478307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FE13AB2" w14:textId="77777777" w:rsidR="00BD0DC6" w:rsidRDefault="00BD0DC6" w:rsidP="00B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612106" id="Text Box 714783072" o:spid="_x0000_s1336" type="#_x0000_t202" style="position:absolute;margin-left:296.5pt;margin-top:795pt;width:110pt;height:36pt;z-index:2516585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" filled="f" strokeweight=".5pt">
              <v:textbox>
                <w:txbxContent>
                  <w:p w14:paraId="6FE13AB2" w14:textId="77777777" w:rsidR="00BD0DC6" w:rsidRDefault="00BD0DC6" w:rsidP="00BD0DC6"/>
                </w:txbxContent>
              </v:textbox>
              <w10:wrap type="through"/>
            </v:shape>
          </w:pict>
        </mc:Fallback>
      </mc:AlternateContent>
    </w:r>
    <w:r w:rsidR="00BD0DC6">
      <w:rPr>
        <w:noProof/>
        <w:lang w:val="en-AU" w:eastAsia="en-AU" w:bidi="ar-SA"/>
      </w:rPr>
      <mc:AlternateContent>
        <mc:Choice Requires="wps">
          <w:drawing>
            <wp:anchor distT="0" distB="0" distL="114300" distR="114300" simplePos="0" relativeHeight="251658595" behindDoc="0" locked="0" layoutInCell="1" allowOverlap="1" wp14:anchorId="44DAB920" wp14:editId="15FCD359">
              <wp:simplePos x="0" y="0"/>
              <wp:positionH relativeFrom="column">
                <wp:posOffset>3768918</wp:posOffset>
              </wp:positionH>
              <wp:positionV relativeFrom="paragraph">
                <wp:posOffset>10098157</wp:posOffset>
              </wp:positionV>
              <wp:extent cx="1397000" cy="457200"/>
              <wp:effectExtent l="0" t="0" r="12700" b="19050"/>
              <wp:wrapThrough wrapText="bothSides">
                <wp:wrapPolygon edited="0">
                  <wp:start x="0" y="0"/>
                  <wp:lineTo x="0" y="21600"/>
                  <wp:lineTo x="21502" y="21600"/>
                  <wp:lineTo x="21502" y="0"/>
                  <wp:lineTo x="0" y="0"/>
                </wp:wrapPolygon>
              </wp:wrapThrough>
              <wp:docPr id="714783073" name="Text Box 71478307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E95AC23" w14:textId="77777777" w:rsidR="00BD0DC6" w:rsidRDefault="00BD0DC6" w:rsidP="00B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DAB920" id="Text Box 714783073" o:spid="_x0000_s1337" type="#_x0000_t202" style="position:absolute;margin-left:296.75pt;margin-top:795.15pt;width:110pt;height:36pt;z-index:2516585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g22LQIAAF0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" filled="f" strokeweight=".5pt">
              <v:textbox>
                <w:txbxContent>
                  <w:p w14:paraId="2E95AC23" w14:textId="77777777" w:rsidR="00BD0DC6" w:rsidRDefault="00BD0DC6" w:rsidP="00BD0DC6"/>
                </w:txbxContent>
              </v:textbox>
              <w10:wrap type="through"/>
            </v:shape>
          </w:pict>
        </mc:Fallback>
      </mc:AlternateContent>
    </w:r>
    <w:r w:rsidR="00BD0DC6">
      <w:rPr>
        <w:noProof/>
        <w:lang w:val="en-AU" w:eastAsia="en-AU" w:bidi="ar-SA"/>
      </w:rPr>
      <mc:AlternateContent>
        <mc:Choice Requires="wps">
          <w:drawing>
            <wp:anchor distT="0" distB="0" distL="114300" distR="114300" simplePos="0" relativeHeight="251658594" behindDoc="0" locked="1" layoutInCell="0" allowOverlap="1" wp14:anchorId="1F44C531" wp14:editId="2C4DA3B2">
              <wp:simplePos x="0" y="0"/>
              <wp:positionH relativeFrom="margin">
                <wp:align>center</wp:align>
              </wp:positionH>
              <wp:positionV relativeFrom="bottomMargin">
                <wp:align>center</wp:align>
              </wp:positionV>
              <wp:extent cx="892175" cy="273050"/>
              <wp:effectExtent l="0" t="0" r="0" b="0"/>
              <wp:wrapNone/>
              <wp:docPr id="714783074" name="Text Box 71478307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F97CBA" w14:textId="77777777" w:rsidR="00BD0DC6" w:rsidRPr="00EC18D2" w:rsidRDefault="00BD0DC6" w:rsidP="00BD0DC6">
                          <w:pPr>
                            <w:jc w:val="center"/>
                            <w:rPr>
                              <w:b/>
                              <w:color w:val="FF0000"/>
                              <w:sz w:val="24"/>
                            </w:rPr>
                          </w:pPr>
                          <w:r w:rsidRPr="00EC18D2">
                            <w:rPr>
                              <w:b/>
                              <w:color w:val="FF0000"/>
                              <w:sz w:val="24"/>
                            </w:rPr>
                            <w:fldChar w:fldCharType="begin"/>
                          </w:r>
                          <w:r w:rsidRPr="00EC18D2">
                            <w:rPr>
                              <w:b/>
                              <w:color w:val="FF0000"/>
                              <w:sz w:val="24"/>
                            </w:rPr>
                            <w:instrText xml:space="preserve"> DOCPROPERTY PM_ProtectiveMarkingValue_Footer \* MERGEFORMAT </w:instrText>
                          </w:r>
                          <w:r w:rsidRPr="00EC18D2">
                            <w:rPr>
                              <w:b/>
                              <w:color w:val="FF0000"/>
                              <w:sz w:val="24"/>
                            </w:rPr>
                            <w:fldChar w:fldCharType="separate"/>
                          </w:r>
                          <w:r>
                            <w:rPr>
                              <w:b/>
                              <w:color w:val="FF0000"/>
                              <w:sz w:val="24"/>
                            </w:rPr>
                            <w:t>OFFICIAL</w:t>
                          </w:r>
                          <w:r w:rsidRPr="00EC18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44C531" id="Text Box 714783074" o:spid="_x0000_s1338" type="#_x0000_t202" style="position:absolute;margin-left:0;margin-top:0;width:70.25pt;height:21.5pt;z-index:25165859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J4evwxoCAAAyBAAADgAAAAAAAAAAAAAAAAAuAgAAZHJzL2Uyb0RvYy54bWxQSwECLQAUAAYA&#10;CAAAACEAaTpPOdsAAAAEAQAADwAAAAAAAAAAAAAAAAB0BAAAZHJzL2Rvd25yZXYueG1sUEsFBgAA&#10;AAAEAAQA8wAAAHwFAAAAAA==&#10;" o:allowincell="f" filled="f" stroked="f" strokeweight=".5pt">
              <v:textbox style="mso-fit-shape-to-text:t">
                <w:txbxContent>
                  <w:p w14:paraId="3EF97CBA" w14:textId="77777777" w:rsidR="00BD0DC6" w:rsidRPr="00EC18D2" w:rsidRDefault="00BD0DC6" w:rsidP="00BD0DC6">
                    <w:pPr>
                      <w:jc w:val="center"/>
                      <w:rPr>
                        <w:b/>
                        <w:color w:val="FF0000"/>
                        <w:sz w:val="24"/>
                      </w:rPr>
                    </w:pPr>
                    <w:r w:rsidRPr="00EC18D2">
                      <w:rPr>
                        <w:b/>
                        <w:color w:val="FF0000"/>
                        <w:sz w:val="24"/>
                      </w:rPr>
                      <w:fldChar w:fldCharType="begin"/>
                    </w:r>
                    <w:r w:rsidRPr="00EC18D2">
                      <w:rPr>
                        <w:b/>
                        <w:color w:val="FF0000"/>
                        <w:sz w:val="24"/>
                      </w:rPr>
                      <w:instrText xml:space="preserve"> DOCPROPERTY PM_ProtectiveMarkingValue_Footer \* MERGEFORMAT </w:instrText>
                    </w:r>
                    <w:r w:rsidRPr="00EC18D2">
                      <w:rPr>
                        <w:b/>
                        <w:color w:val="FF0000"/>
                        <w:sz w:val="24"/>
                      </w:rPr>
                      <w:fldChar w:fldCharType="separate"/>
                    </w:r>
                    <w:r>
                      <w:rPr>
                        <w:b/>
                        <w:color w:val="FF0000"/>
                        <w:sz w:val="24"/>
                      </w:rPr>
                      <w:t>OFFICIAL</w:t>
                    </w:r>
                    <w:r w:rsidRPr="00EC18D2">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593" behindDoc="0" locked="1" layoutInCell="0" allowOverlap="1" wp14:anchorId="398DB4AA" wp14:editId="0C589ECD">
              <wp:simplePos x="0" y="0"/>
              <wp:positionH relativeFrom="margin">
                <wp:align>center</wp:align>
              </wp:positionH>
              <wp:positionV relativeFrom="bottomMargin">
                <wp:align>center</wp:align>
              </wp:positionV>
              <wp:extent cx="892175" cy="273050"/>
              <wp:effectExtent l="0" t="0" r="0" b="0"/>
              <wp:wrapNone/>
              <wp:docPr id="714783075" name="Text Box 71478307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2C663" w14:textId="77777777" w:rsidR="00BD0DC6" w:rsidRPr="000F688B" w:rsidRDefault="00BD0DC6" w:rsidP="00BD0DC6">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PM_ProtectiveMarkingValue_Footer \* MERGEFORMAT </w:instrText>
                          </w:r>
                          <w:r w:rsidRPr="000F688B">
                            <w:rPr>
                              <w:b/>
                              <w:color w:val="FF0000"/>
                              <w:sz w:val="24"/>
                            </w:rPr>
                            <w:fldChar w:fldCharType="separate"/>
                          </w:r>
                          <w:r>
                            <w:rPr>
                              <w:b/>
                              <w:color w:val="FF0000"/>
                              <w:sz w:val="24"/>
                            </w:rPr>
                            <w:t>OFFICIAL</w:t>
                          </w:r>
                          <w:r w:rsidRPr="000F68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8DB4AA" id="Text Box 714783075" o:spid="_x0000_s1339" type="#_x0000_t202" style="position:absolute;margin-left:0;margin-top:0;width:70.25pt;height:21.5pt;z-index:25165859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GyJIXxoCAAAyBAAADgAAAAAAAAAAAAAAAAAuAgAAZHJzL2Uyb0RvYy54bWxQSwECLQAUAAYA&#10;CAAAACEAaTpPOdsAAAAEAQAADwAAAAAAAAAAAAAAAAB0BAAAZHJzL2Rvd25yZXYueG1sUEsFBgAA&#10;AAAEAAQA8wAAAHwFAAAAAA==&#10;" o:allowincell="f" filled="f" stroked="f" strokeweight=".5pt">
              <v:textbox style="mso-fit-shape-to-text:t">
                <w:txbxContent>
                  <w:p w14:paraId="0432C663" w14:textId="77777777" w:rsidR="00BD0DC6" w:rsidRPr="000F688B" w:rsidRDefault="00BD0DC6" w:rsidP="00BD0DC6">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PM_ProtectiveMarkingValue_Footer \* MERGEFORMAT </w:instrText>
                    </w:r>
                    <w:r w:rsidRPr="000F688B">
                      <w:rPr>
                        <w:b/>
                        <w:color w:val="FF0000"/>
                        <w:sz w:val="24"/>
                      </w:rPr>
                      <w:fldChar w:fldCharType="separate"/>
                    </w:r>
                    <w:r>
                      <w:rPr>
                        <w:b/>
                        <w:color w:val="FF0000"/>
                        <w:sz w:val="24"/>
                      </w:rPr>
                      <w:t>OFFICIAL</w:t>
                    </w:r>
                    <w:r w:rsidRPr="000F688B">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592" behindDoc="0" locked="0" layoutInCell="1" allowOverlap="1" wp14:anchorId="3ED0C510" wp14:editId="6A24BF31">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714783076" name="Text Box 71478307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AF17D23" w14:textId="77777777" w:rsidR="00BD0DC6" w:rsidRDefault="00BD0DC6" w:rsidP="00B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D0C510" id="Text Box 714783076" o:spid="_x0000_s1340" type="#_x0000_t202" style="position:absolute;margin-left:296.5pt;margin-top:795pt;width:110pt;height:36pt;z-index:2516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6ALgIAAF0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" filled="f" strokeweight=".5pt">
              <v:textbox>
                <w:txbxContent>
                  <w:p w14:paraId="2AF17D23" w14:textId="77777777" w:rsidR="00BD0DC6" w:rsidRDefault="00BD0DC6" w:rsidP="00BD0DC6"/>
                </w:txbxContent>
              </v:textbox>
              <w10:wrap type="through"/>
            </v:shape>
          </w:pict>
        </mc:Fallback>
      </mc:AlternateContent>
    </w:r>
    <w:r w:rsidR="00BD0DC6">
      <w:rPr>
        <w:noProof/>
        <w:lang w:val="en-AU" w:eastAsia="en-AU" w:bidi="ar-SA"/>
      </w:rPr>
      <mc:AlternateContent>
        <mc:Choice Requires="wps">
          <w:drawing>
            <wp:anchor distT="0" distB="0" distL="114300" distR="114300" simplePos="0" relativeHeight="251658591" behindDoc="0" locked="1" layoutInCell="0" allowOverlap="1" wp14:anchorId="1EC7A67A" wp14:editId="6C4A4A78">
              <wp:simplePos x="0" y="0"/>
              <wp:positionH relativeFrom="margin">
                <wp:align>center</wp:align>
              </wp:positionH>
              <wp:positionV relativeFrom="bottomMargin">
                <wp:align>center</wp:align>
              </wp:positionV>
              <wp:extent cx="892175" cy="273050"/>
              <wp:effectExtent l="0" t="0" r="0" b="0"/>
              <wp:wrapNone/>
              <wp:docPr id="714783077" name="Text Box 71478307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5A71E6" w14:textId="77777777" w:rsidR="00BD0DC6" w:rsidRPr="001E3DD2" w:rsidRDefault="00BD0DC6" w:rsidP="00BD0DC6">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PM_ProtectiveMarkingValue_Footer \* MERGEFORMAT </w:instrText>
                          </w:r>
                          <w:r w:rsidRPr="001E3DD2">
                            <w:rPr>
                              <w:b/>
                              <w:color w:val="FF0000"/>
                              <w:sz w:val="24"/>
                            </w:rPr>
                            <w:fldChar w:fldCharType="separate"/>
                          </w:r>
                          <w:r>
                            <w:rPr>
                              <w:b/>
                              <w:color w:val="FF0000"/>
                              <w:sz w:val="24"/>
                            </w:rPr>
                            <w:t>OFFICIAL</w:t>
                          </w:r>
                          <w:r w:rsidRPr="001E3D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C7A67A" id="Text Box 714783077" o:spid="_x0000_s1341" type="#_x0000_t202" style="position:absolute;margin-left:0;margin-top:0;width:70.25pt;height:21.5pt;z-index:25165859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EfD7oxoCAAAyBAAADgAAAAAAAAAAAAAAAAAuAgAAZHJzL2Uyb0RvYy54bWxQSwECLQAUAAYA&#10;CAAAACEAaTpPOdsAAAAEAQAADwAAAAAAAAAAAAAAAAB0BAAAZHJzL2Rvd25yZXYueG1sUEsFBgAA&#10;AAAEAAQA8wAAAHwFAAAAAA==&#10;" o:allowincell="f" filled="f" stroked="f" strokeweight=".5pt">
              <v:textbox style="mso-fit-shape-to-text:t">
                <w:txbxContent>
                  <w:p w14:paraId="0D5A71E6" w14:textId="77777777" w:rsidR="00BD0DC6" w:rsidRPr="001E3DD2" w:rsidRDefault="00BD0DC6" w:rsidP="00BD0DC6">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PM_ProtectiveMarkingValue_Footer \* MERGEFORMAT </w:instrText>
                    </w:r>
                    <w:r w:rsidRPr="001E3DD2">
                      <w:rPr>
                        <w:b/>
                        <w:color w:val="FF0000"/>
                        <w:sz w:val="24"/>
                      </w:rPr>
                      <w:fldChar w:fldCharType="separate"/>
                    </w:r>
                    <w:r>
                      <w:rPr>
                        <w:b/>
                        <w:color w:val="FF0000"/>
                        <w:sz w:val="24"/>
                      </w:rPr>
                      <w:t>OFFICIAL</w:t>
                    </w:r>
                    <w:r w:rsidRPr="001E3DD2">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590" behindDoc="0" locked="1" layoutInCell="0" allowOverlap="1" wp14:anchorId="7917C79D" wp14:editId="2051D324">
              <wp:simplePos x="0" y="0"/>
              <wp:positionH relativeFrom="margin">
                <wp:align>center</wp:align>
              </wp:positionH>
              <wp:positionV relativeFrom="bottomMargin">
                <wp:align>center</wp:align>
              </wp:positionV>
              <wp:extent cx="892175" cy="273050"/>
              <wp:effectExtent l="0" t="0" r="0" b="0"/>
              <wp:wrapNone/>
              <wp:docPr id="714783078" name="Text Box 71478307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D03149" w14:textId="77777777" w:rsidR="00BD0DC6" w:rsidRPr="00EB1F23" w:rsidRDefault="00BD0DC6" w:rsidP="00BD0DC6">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PM_ProtectiveMarkingValue_Footer \* MERGEFORMAT </w:instrText>
                          </w:r>
                          <w:r w:rsidRPr="00EB1F23">
                            <w:rPr>
                              <w:b/>
                              <w:color w:val="FF0000"/>
                              <w:sz w:val="24"/>
                            </w:rPr>
                            <w:fldChar w:fldCharType="separate"/>
                          </w:r>
                          <w:r>
                            <w:rPr>
                              <w:b/>
                              <w:color w:val="FF0000"/>
                              <w:sz w:val="24"/>
                            </w:rPr>
                            <w:t>OFFICIAL</w:t>
                          </w:r>
                          <w:r w:rsidRPr="00EB1F23">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17C79D" id="Text Box 714783078" o:spid="_x0000_s1342" type="#_x0000_t202" style="position:absolute;margin-left:0;margin-top:0;width:70.25pt;height:21.5pt;z-index:25165859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UGaLdGQIAADIEAAAOAAAAAAAAAAAAAAAAAC4CAABkcnMvZTJvRG9jLnhtbFBLAQItABQABgAI&#10;AAAAIQBpOk852wAAAAQBAAAPAAAAAAAAAAAAAAAAAHMEAABkcnMvZG93bnJldi54bWxQSwUGAAAA&#10;AAQABADzAAAAewUAAAAA&#10;" o:allowincell="f" filled="f" stroked="f" strokeweight=".5pt">
              <v:textbox style="mso-fit-shape-to-text:t">
                <w:txbxContent>
                  <w:p w14:paraId="61D03149" w14:textId="77777777" w:rsidR="00BD0DC6" w:rsidRPr="00EB1F23" w:rsidRDefault="00BD0DC6" w:rsidP="00BD0DC6">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PM_ProtectiveMarkingValue_Footer \* MERGEFORMAT </w:instrText>
                    </w:r>
                    <w:r w:rsidRPr="00EB1F23">
                      <w:rPr>
                        <w:b/>
                        <w:color w:val="FF0000"/>
                        <w:sz w:val="24"/>
                      </w:rPr>
                      <w:fldChar w:fldCharType="separate"/>
                    </w:r>
                    <w:r>
                      <w:rPr>
                        <w:b/>
                        <w:color w:val="FF0000"/>
                        <w:sz w:val="24"/>
                      </w:rPr>
                      <w:t>OFFICIAL</w:t>
                    </w:r>
                    <w:r w:rsidRPr="00EB1F23">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589" behindDoc="0" locked="1" layoutInCell="0" allowOverlap="1" wp14:anchorId="7E1DBE5A" wp14:editId="561C7E53">
              <wp:simplePos x="0" y="0"/>
              <wp:positionH relativeFrom="margin">
                <wp:align>center</wp:align>
              </wp:positionH>
              <wp:positionV relativeFrom="bottomMargin">
                <wp:align>center</wp:align>
              </wp:positionV>
              <wp:extent cx="892175" cy="273050"/>
              <wp:effectExtent l="0" t="0" r="0" b="0"/>
              <wp:wrapNone/>
              <wp:docPr id="714783079" name="Text Box 71478307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FFA839" w14:textId="77777777" w:rsidR="00BD0DC6" w:rsidRPr="0058220A" w:rsidRDefault="00BD0DC6" w:rsidP="00BD0DC6">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PM_ProtectiveMarkingValue_Footer \* MERGEFORMAT </w:instrText>
                          </w:r>
                          <w:r w:rsidRPr="0058220A">
                            <w:rPr>
                              <w:b/>
                              <w:color w:val="FF0000"/>
                              <w:sz w:val="24"/>
                            </w:rPr>
                            <w:fldChar w:fldCharType="separate"/>
                          </w:r>
                          <w:r>
                            <w:rPr>
                              <w:b/>
                              <w:color w:val="FF0000"/>
                              <w:sz w:val="24"/>
                            </w:rPr>
                            <w:t>OFFICIAL</w:t>
                          </w:r>
                          <w:r w:rsidRPr="0058220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1DBE5A" id="Text Box 714783079" o:spid="_x0000_s1343" type="#_x0000_t202" style="position:absolute;margin-left:0;margin-top:0;width:70.25pt;height:21.5pt;z-index:25165858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KLxFQRoCAAAyBAAADgAAAAAAAAAAAAAAAAAuAgAAZHJzL2Uyb0RvYy54bWxQSwECLQAUAAYA&#10;CAAAACEAaTpPOdsAAAAEAQAADwAAAAAAAAAAAAAAAAB0BAAAZHJzL2Rvd25yZXYueG1sUEsFBgAA&#10;AAAEAAQA8wAAAHwFAAAAAA==&#10;" o:allowincell="f" filled="f" stroked="f" strokeweight=".5pt">
              <v:textbox style="mso-fit-shape-to-text:t">
                <w:txbxContent>
                  <w:p w14:paraId="0AFFA839" w14:textId="77777777" w:rsidR="00BD0DC6" w:rsidRPr="0058220A" w:rsidRDefault="00BD0DC6" w:rsidP="00BD0DC6">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PM_ProtectiveMarkingValue_Footer \* MERGEFORMAT </w:instrText>
                    </w:r>
                    <w:r w:rsidRPr="0058220A">
                      <w:rPr>
                        <w:b/>
                        <w:color w:val="FF0000"/>
                        <w:sz w:val="24"/>
                      </w:rPr>
                      <w:fldChar w:fldCharType="separate"/>
                    </w:r>
                    <w:r>
                      <w:rPr>
                        <w:b/>
                        <w:color w:val="FF0000"/>
                        <w:sz w:val="24"/>
                      </w:rPr>
                      <w:t>OFFICIAL</w:t>
                    </w:r>
                    <w:r w:rsidRPr="0058220A">
                      <w:rPr>
                        <w:b/>
                        <w:color w:val="FF0000"/>
                        <w:sz w:val="24"/>
                      </w:rPr>
                      <w:fldChar w:fldCharType="end"/>
                    </w:r>
                  </w:p>
                </w:txbxContent>
              </v:textbox>
              <w10:wrap anchorx="margin" anchory="margin"/>
              <w10:anchorlock/>
            </v:shape>
          </w:pict>
        </mc:Fallback>
      </mc:AlternateContent>
    </w:r>
    <w:r w:rsidR="00BD0DC6">
      <w:rPr>
        <w:noProof/>
        <w:lang w:val="en-AU" w:eastAsia="en-AU" w:bidi="ar-SA"/>
      </w:rPr>
      <mc:AlternateContent>
        <mc:Choice Requires="wps">
          <w:drawing>
            <wp:anchor distT="0" distB="0" distL="114300" distR="114300" simplePos="0" relativeHeight="251658588" behindDoc="0" locked="0" layoutInCell="1" allowOverlap="1" wp14:anchorId="1E272B45" wp14:editId="5FB3A5DE">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714783080" name="Text Box 71478308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CE53900" w14:textId="77777777" w:rsidR="00BD0DC6" w:rsidRDefault="00BD0DC6" w:rsidP="00B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272B45" id="Text Box 714783080" o:spid="_x0000_s1344" type="#_x0000_t202" style="position:absolute;margin-left:296.5pt;margin-top:795pt;width:110pt;height:36pt;z-index:2516585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" filled="f" strokeweight=".5pt">
              <v:textbox>
                <w:txbxContent>
                  <w:p w14:paraId="0CE53900" w14:textId="77777777" w:rsidR="00BD0DC6" w:rsidRDefault="00BD0DC6" w:rsidP="00BD0DC6"/>
                </w:txbxContent>
              </v:textbox>
              <w10:wrap type="through"/>
            </v:shape>
          </w:pict>
        </mc:Fallback>
      </mc:AlternateContent>
    </w:r>
    <w:r w:rsidR="00BD0DC6">
      <w:rPr>
        <w:noProof/>
        <w:lang w:val="en-AU" w:eastAsia="en-AU" w:bidi="ar-SA"/>
      </w:rPr>
      <mc:AlternateContent>
        <mc:Choice Requires="wps">
          <w:drawing>
            <wp:anchor distT="0" distB="0" distL="114300" distR="114300" simplePos="0" relativeHeight="251658587" behindDoc="0" locked="0" layoutInCell="1" allowOverlap="1" wp14:anchorId="09EF3182" wp14:editId="384B055E">
              <wp:simplePos x="0" y="0"/>
              <wp:positionH relativeFrom="column">
                <wp:posOffset>3765550</wp:posOffset>
              </wp:positionH>
              <wp:positionV relativeFrom="paragraph">
                <wp:posOffset>10096500</wp:posOffset>
              </wp:positionV>
              <wp:extent cx="1397000" cy="457200"/>
              <wp:effectExtent l="0" t="0" r="12700" b="19050"/>
              <wp:wrapThrough wrapText="bothSides">
                <wp:wrapPolygon edited="0">
                  <wp:start x="0" y="0"/>
                  <wp:lineTo x="0" y="21600"/>
                  <wp:lineTo x="21502" y="21600"/>
                  <wp:lineTo x="21502" y="0"/>
                  <wp:lineTo x="0" y="0"/>
                </wp:wrapPolygon>
              </wp:wrapThrough>
              <wp:docPr id="714783081" name="Text Box 71478308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0C86182" w14:textId="77777777" w:rsidR="00BD0DC6" w:rsidRDefault="00BD0DC6" w:rsidP="00B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EF3182" id="Text Box 714783081" o:spid="_x0000_s1345" type="#_x0000_t202" style="position:absolute;margin-left:296.5pt;margin-top:795pt;width:110pt;height:36pt;z-index:2516585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WqLgIAAF0EAAAOAAAAZHJzL2Uyb0RvYy54bWysVN9v2jAQfp+0/8Hy+0gotB0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" filled="f" strokeweight=".5pt">
              <v:textbox>
                <w:txbxContent>
                  <w:p w14:paraId="50C86182" w14:textId="77777777" w:rsidR="00BD0DC6" w:rsidRDefault="00BD0DC6" w:rsidP="00BD0DC6"/>
                </w:txbxContent>
              </v:textbox>
              <w10:wrap type="through"/>
            </v:shape>
          </w:pict>
        </mc:Fallback>
      </mc:AlternateContent>
    </w:r>
    <w:r w:rsidR="00BD0DC6">
      <w:rPr>
        <w:noProof/>
        <w:lang w:val="en-AU" w:eastAsia="en-AU" w:bidi="ar-SA"/>
      </w:rPr>
      <mc:AlternateContent>
        <mc:Choice Requires="wps">
          <w:drawing>
            <wp:anchor distT="0" distB="0" distL="114300" distR="114300" simplePos="0" relativeHeight="251658586" behindDoc="0" locked="1" layoutInCell="0" allowOverlap="1" wp14:anchorId="3119C961" wp14:editId="454F6D19">
              <wp:simplePos x="0" y="0"/>
              <wp:positionH relativeFrom="margin">
                <wp:align>center</wp:align>
              </wp:positionH>
              <wp:positionV relativeFrom="bottomMargin">
                <wp:align>center</wp:align>
              </wp:positionV>
              <wp:extent cx="892175" cy="273050"/>
              <wp:effectExtent l="0" t="0" r="0" b="0"/>
              <wp:wrapNone/>
              <wp:docPr id="714783082" name="Text Box 71478308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18E05" w14:textId="77777777" w:rsidR="00BD0DC6" w:rsidRPr="00984274" w:rsidRDefault="00BD0DC6" w:rsidP="00BD0DC6">
                          <w:pPr>
                            <w:jc w:val="center"/>
                            <w:rPr>
                              <w:b/>
                              <w:color w:val="FF0000"/>
                              <w:sz w:val="24"/>
                            </w:rPr>
                          </w:pPr>
                          <w:r w:rsidRPr="00984274">
                            <w:rPr>
                              <w:b/>
                              <w:color w:val="FF0000"/>
                              <w:sz w:val="24"/>
                            </w:rPr>
                            <w:fldChar w:fldCharType="begin"/>
                          </w:r>
                          <w:r w:rsidRPr="00984274">
                            <w:rPr>
                              <w:b/>
                              <w:color w:val="FF0000"/>
                              <w:sz w:val="24"/>
                            </w:rPr>
                            <w:instrText xml:space="preserve"> DOCPROPERTY PM_ProtectiveMarkingValue_Footer \* MERGEFORMAT </w:instrText>
                          </w:r>
                          <w:r w:rsidRPr="00984274">
                            <w:rPr>
                              <w:b/>
                              <w:color w:val="FF0000"/>
                              <w:sz w:val="24"/>
                            </w:rPr>
                            <w:fldChar w:fldCharType="separate"/>
                          </w:r>
                          <w:r>
                            <w:rPr>
                              <w:b/>
                              <w:color w:val="FF0000"/>
                              <w:sz w:val="24"/>
                            </w:rPr>
                            <w:t>OFFICIAL</w:t>
                          </w:r>
                          <w:r w:rsidRPr="0098427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19C961" id="Text Box 714783082" o:spid="_x0000_s1346" type="#_x0000_t202" style="position:absolute;margin-left:0;margin-top:0;width:70.25pt;height:21.5pt;z-index:25165858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4ZgVRGQIAADIEAAAOAAAAAAAAAAAAAAAAAC4CAABkcnMvZTJvRG9jLnhtbFBLAQItABQABgAI&#10;AAAAIQBpOk852wAAAAQBAAAPAAAAAAAAAAAAAAAAAHMEAABkcnMvZG93bnJldi54bWxQSwUGAAAA&#10;AAQABADzAAAAewUAAAAA&#10;" o:allowincell="f" filled="f" stroked="f" strokeweight=".5pt">
              <v:textbox style="mso-fit-shape-to-text:t">
                <w:txbxContent>
                  <w:p w14:paraId="32518E05" w14:textId="77777777" w:rsidR="00BD0DC6" w:rsidRPr="00984274" w:rsidRDefault="00BD0DC6" w:rsidP="00BD0DC6">
                    <w:pPr>
                      <w:jc w:val="center"/>
                      <w:rPr>
                        <w:b/>
                        <w:color w:val="FF0000"/>
                        <w:sz w:val="24"/>
                      </w:rPr>
                    </w:pPr>
                    <w:r w:rsidRPr="00984274">
                      <w:rPr>
                        <w:b/>
                        <w:color w:val="FF0000"/>
                        <w:sz w:val="24"/>
                      </w:rPr>
                      <w:fldChar w:fldCharType="begin"/>
                    </w:r>
                    <w:r w:rsidRPr="00984274">
                      <w:rPr>
                        <w:b/>
                        <w:color w:val="FF0000"/>
                        <w:sz w:val="24"/>
                      </w:rPr>
                      <w:instrText xml:space="preserve"> DOCPROPERTY PM_ProtectiveMarkingValue_Footer \* MERGEFORMAT </w:instrText>
                    </w:r>
                    <w:r w:rsidRPr="00984274">
                      <w:rPr>
                        <w:b/>
                        <w:color w:val="FF0000"/>
                        <w:sz w:val="24"/>
                      </w:rPr>
                      <w:fldChar w:fldCharType="separate"/>
                    </w:r>
                    <w:r>
                      <w:rPr>
                        <w:b/>
                        <w:color w:val="FF0000"/>
                        <w:sz w:val="24"/>
                      </w:rPr>
                      <w:t>OFFICIAL</w:t>
                    </w:r>
                    <w:r w:rsidRPr="00984274">
                      <w:rPr>
                        <w:b/>
                        <w:color w:val="FF0000"/>
                        <w:sz w:val="24"/>
                      </w:rPr>
                      <w:fldChar w:fldCharType="end"/>
                    </w:r>
                  </w:p>
                </w:txbxContent>
              </v:textbox>
              <w10:wrap anchorx="margin" anchory="margin"/>
              <w10:anchorlock/>
            </v:shape>
          </w:pict>
        </mc:Fallback>
      </mc:AlternateContent>
    </w:r>
    <w:r w:rsidR="00BD0DC6">
      <w:rPr>
        <w:rStyle w:val="PageNumber"/>
      </w:rPr>
      <w:fldChar w:fldCharType="begin"/>
    </w:r>
    <w:r w:rsidR="00BD0DC6">
      <w:rPr>
        <w:rStyle w:val="PageNumber"/>
      </w:rPr>
      <w:instrText xml:space="preserve">PAGE  </w:instrText>
    </w:r>
    <w:r w:rsidR="00BD0DC6">
      <w:rPr>
        <w:rStyle w:val="PageNumber"/>
      </w:rPr>
      <w:fldChar w:fldCharType="separate"/>
    </w:r>
    <w:r w:rsidR="00E80D1F">
      <w:rPr>
        <w:rStyle w:val="PageNumber"/>
        <w:noProof/>
      </w:rPr>
      <w:t>87</w:t>
    </w:r>
    <w:r w:rsidR="00BD0DC6">
      <w:rPr>
        <w:rStyle w:val="PageNumber"/>
      </w:rPr>
      <w:fldChar w:fldCharType="end"/>
    </w:r>
  </w:p>
  <w:p w14:paraId="3A52BDAA" w14:textId="302D8D5C" w:rsidR="005412AF" w:rsidRDefault="005412AF" w:rsidP="00DE1BD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5B6DB" w14:textId="2F154111" w:rsidR="005412AF" w:rsidRPr="00DE1BD0" w:rsidRDefault="00687FA8" w:rsidP="00DE1BD0">
    <w:pPr>
      <w:pStyle w:val="Footer"/>
      <w:jc w:val="center"/>
      <w:rPr>
        <w:rFonts w:ascii="Calibri" w:hAnsi="Calibri" w:cs="Calibri"/>
        <w:b/>
        <w:color w:val="F00000"/>
        <w:sz w:val="24"/>
      </w:rPr>
    </w:pPr>
    <w:r>
      <w:rPr>
        <w:noProof/>
        <w:lang w:val="en-AU" w:eastAsia="en-AU" w:bidi="ar-SA"/>
      </w:rPr>
      <mc:AlternateContent>
        <mc:Choice Requires="wps">
          <w:drawing>
            <wp:anchor distT="0" distB="0" distL="114300" distR="114300" simplePos="0" relativeHeight="251658632" behindDoc="0" locked="1" layoutInCell="0" allowOverlap="1" wp14:anchorId="5F9E6375" wp14:editId="7A2D59C5">
              <wp:simplePos x="0" y="0"/>
              <wp:positionH relativeFrom="margin">
                <wp:align>center</wp:align>
              </wp:positionH>
              <wp:positionV relativeFrom="bottomMargin">
                <wp:align>center</wp:align>
              </wp:positionV>
              <wp:extent cx="892175" cy="273050"/>
              <wp:effectExtent l="0" t="0" r="0" b="0"/>
              <wp:wrapNone/>
              <wp:docPr id="365" name="Text Box 36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284223" w14:textId="4329C565"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PM_ProtectiveMarkingValue_Footer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9E6375" id="_x0000_t202" coordsize="21600,21600" o:spt="202" path="m,l,21600r21600,l21600,xe">
              <v:stroke joinstyle="miter"/>
              <v:path gradientshapeok="t" o:connecttype="rect"/>
            </v:shapetype>
            <v:shape id="Text Box 365" o:spid="_x0000_s1382" type="#_x0000_t202" style="position:absolute;left:0;text-align:left;margin-left:0;margin-top:0;width:70.25pt;height:21.5pt;z-index:25165863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nHVsYhoCAAAyBAAADgAAAAAAAAAAAAAAAAAuAgAAZHJzL2Uyb0RvYy54bWxQSwECLQAUAAYA&#10;CAAAACEAaTpPOdsAAAAEAQAADwAAAAAAAAAAAAAAAAB0BAAAZHJzL2Rvd25yZXYueG1sUEsFBgAA&#10;AAAEAAQA8wAAAHwFAAAAAA==&#10;" o:allowincell="f" filled="f" stroked="f" strokeweight=".5pt">
              <v:textbox style="mso-fit-shape-to-text:t">
                <w:txbxContent>
                  <w:p w14:paraId="78284223" w14:textId="4329C565"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PM_ProtectiveMarkingValue_Footer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v:textbox>
              <w10:wrap anchorx="margin" anchory="margin"/>
              <w10:anchorlock/>
            </v:shape>
          </w:pict>
        </mc:Fallback>
      </mc:AlternateContent>
    </w:r>
    <w:r w:rsidR="00C436A5">
      <w:rPr>
        <w:noProof/>
        <w:lang w:val="en-AU" w:eastAsia="en-AU" w:bidi="ar-SA"/>
      </w:rPr>
      <mc:AlternateContent>
        <mc:Choice Requires="wps">
          <w:drawing>
            <wp:anchor distT="0" distB="0" distL="114300" distR="114300" simplePos="1" relativeHeight="251658584" behindDoc="0" locked="0" layoutInCell="1" allowOverlap="1" wp14:anchorId="194D7B29" wp14:editId="70F448E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54" name="Text Box 35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8AEC2C3" w14:textId="77777777" w:rsidR="00C436A5" w:rsidRDefault="00C436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4D7B29" id="Text Box 354" o:spid="_x0000_s1383" type="#_x0000_t202" style="position:absolute;left:0;text-align:left;margin-left:0;margin-top:0;width:110pt;height:36pt;z-index:251658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C35YZMuAgAAXQQAAA4AAAAAAAAAAAAAAAAALgIAAGRycy9l&#10;Mm9Eb2MueG1sUEsBAi0AFAAGAAgAAAAhAJAQ+WTaAAAABAEAAA8AAAAAAAAAAAAAAAAAiAQAAGRy&#10;cy9kb3ducmV2LnhtbFBLBQYAAAAABAAEAPMAAACPBQAAAAA=&#10;" filled="f" strokeweight=".5pt">
              <v:textbox>
                <w:txbxContent>
                  <w:p w14:paraId="38AEC2C3" w14:textId="77777777" w:rsidR="00C436A5" w:rsidRDefault="00C436A5"/>
                </w:txbxContent>
              </v:textbox>
              <w10:wrap type="through"/>
            </v:shape>
          </w:pict>
        </mc:Fallback>
      </mc:AlternateContent>
    </w:r>
    <w:r w:rsidR="00B85B66">
      <w:rPr>
        <w:noProof/>
        <w:lang w:val="en-AU" w:eastAsia="en-AU" w:bidi="ar-SA"/>
      </w:rPr>
      <mc:AlternateContent>
        <mc:Choice Requires="wps">
          <w:drawing>
            <wp:anchor distT="0" distB="0" distL="114300" distR="114300" simplePos="0" relativeHeight="251658574" behindDoc="0" locked="1" layoutInCell="0" allowOverlap="1" wp14:anchorId="796316A1" wp14:editId="4B56EF59">
              <wp:simplePos x="0" y="0"/>
              <wp:positionH relativeFrom="margin">
                <wp:align>center</wp:align>
              </wp:positionH>
              <wp:positionV relativeFrom="bottomMargin">
                <wp:align>center</wp:align>
              </wp:positionV>
              <wp:extent cx="892175" cy="273050"/>
              <wp:effectExtent l="0" t="0" r="0" b="0"/>
              <wp:wrapNone/>
              <wp:docPr id="352" name="Text Box 35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8281D8" w14:textId="00C9D9DD"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PM_ProtectiveMarkingValue_Footer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6316A1" id="Text Box 352" o:spid="_x0000_s1384" type="#_x0000_t202" style="position:absolute;left:0;text-align:left;margin-left:0;margin-top:0;width:70.25pt;height:21.5pt;z-index:25165857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8JvEohoCAAAyBAAADgAAAAAAAAAAAAAAAAAuAgAAZHJzL2Uyb0RvYy54bWxQSwECLQAUAAYA&#10;CAAAACEAaTpPOdsAAAAEAQAADwAAAAAAAAAAAAAAAAB0BAAAZHJzL2Rvd25yZXYueG1sUEsFBgAA&#10;AAAEAAQA8wAAAHwFAAAAAA==&#10;" o:allowincell="f" filled="f" stroked="f" strokeweight=".5pt">
              <v:textbox style="mso-fit-shape-to-text:t">
                <w:txbxContent>
                  <w:p w14:paraId="448281D8" w14:textId="00C9D9DD"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PM_ProtectiveMarkingValue_Footer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v:textbox>
              <w10:wrap anchorx="margin" anchory="margin"/>
              <w10:anchorlock/>
            </v:shape>
          </w:pict>
        </mc:Fallback>
      </mc:AlternateContent>
    </w:r>
    <w:r w:rsidR="00DC0E8B">
      <w:rPr>
        <w:noProof/>
        <w:lang w:val="en-AU" w:eastAsia="en-AU" w:bidi="ar-SA"/>
      </w:rPr>
      <mc:AlternateContent>
        <mc:Choice Requires="wps">
          <w:drawing>
            <wp:anchor distT="0" distB="0" distL="114300" distR="114300" simplePos="0" relativeHeight="251658564" behindDoc="0" locked="1" layoutInCell="0" allowOverlap="1" wp14:anchorId="1BE3D1AA" wp14:editId="47BB3922">
              <wp:simplePos x="0" y="0"/>
              <wp:positionH relativeFrom="margin">
                <wp:align>center</wp:align>
              </wp:positionH>
              <wp:positionV relativeFrom="bottomMargin">
                <wp:align>center</wp:align>
              </wp:positionV>
              <wp:extent cx="892175" cy="273050"/>
              <wp:effectExtent l="0" t="0" r="0" b="0"/>
              <wp:wrapNone/>
              <wp:docPr id="337" name="Text Box 33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7A38F2" w14:textId="2F54550C"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PM_ProtectiveMarkingValue_Footer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E3D1AA" id="Text Box 337" o:spid="_x0000_s1385" type="#_x0000_t202" style="position:absolute;left:0;text-align:left;margin-left:0;margin-top:0;width:70.25pt;height:21.5pt;z-index:25165856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zD4jPhoCAAAyBAAADgAAAAAAAAAAAAAAAAAuAgAAZHJzL2Uyb0RvYy54bWxQSwECLQAUAAYA&#10;CAAAACEAaTpPOdsAAAAEAQAADwAAAAAAAAAAAAAAAAB0BAAAZHJzL2Rvd25yZXYueG1sUEsFBgAA&#10;AAAEAAQA8wAAAHwFAAAAAA==&#10;" o:allowincell="f" filled="f" stroked="f" strokeweight=".5pt">
              <v:textbox style="mso-fit-shape-to-text:t">
                <w:txbxContent>
                  <w:p w14:paraId="0D7A38F2" w14:textId="2F54550C"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PM_ProtectiveMarkingValue_Footer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v:textbox>
              <w10:wrap anchorx="margin" anchory="margin"/>
              <w10:anchorlock/>
            </v:shape>
          </w:pict>
        </mc:Fallback>
      </mc:AlternateContent>
    </w:r>
    <w:r w:rsidR="00015734">
      <w:rPr>
        <w:noProof/>
        <w:lang w:val="en-AU" w:eastAsia="en-AU" w:bidi="ar-SA"/>
      </w:rPr>
      <mc:AlternateContent>
        <mc:Choice Requires="wps">
          <w:drawing>
            <wp:anchor distT="0" distB="0" distL="114300" distR="114300" simplePos="1" relativeHeight="251658554" behindDoc="0" locked="0" layoutInCell="1" allowOverlap="1" wp14:anchorId="5172B897" wp14:editId="0A10907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85" name="Text Box 28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1AF304C" w14:textId="77777777" w:rsidR="00015734" w:rsidRDefault="00015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72B897" id="Text Box 285" o:spid="_x0000_s1386" type="#_x0000_t202" style="position:absolute;left:0;text-align:left;margin-left:0;margin-top:0;width:110pt;height:36pt;z-index:2516585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zj9xPLAIAAF0EAAAOAAAAAAAAAAAAAAAAAC4CAABkcnMvZTJv&#10;RG9jLnhtbFBLAQItABQABgAIAAAAIQCQEPlk2gAAAAQBAAAPAAAAAAAAAAAAAAAAAIYEAABkcnMv&#10;ZG93bnJldi54bWxQSwUGAAAAAAQABADzAAAAjQUAAAAA&#10;" filled="f" strokeweight=".5pt">
              <v:textbox>
                <w:txbxContent>
                  <w:p w14:paraId="61AF304C" w14:textId="77777777" w:rsidR="00015734" w:rsidRDefault="00015734"/>
                </w:txbxContent>
              </v:textbox>
              <w10:wrap type="through"/>
            </v:shape>
          </w:pict>
        </mc:Fallback>
      </mc:AlternateContent>
    </w:r>
    <w:r w:rsidR="00B87CF9">
      <w:rPr>
        <w:noProof/>
        <w:lang w:val="en-AU" w:eastAsia="en-AU" w:bidi="ar-SA"/>
      </w:rPr>
      <mc:AlternateContent>
        <mc:Choice Requires="wps">
          <w:drawing>
            <wp:anchor distT="0" distB="0" distL="114300" distR="114300" simplePos="1" relativeHeight="251658544" behindDoc="0" locked="0" layoutInCell="1" allowOverlap="1" wp14:anchorId="06D49394" wp14:editId="36E24C6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89" name="Text Box 28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49F9028" w14:textId="77777777" w:rsidR="00B87CF9" w:rsidRDefault="00B87C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D49394" id="Text Box 289" o:spid="_x0000_s1387" type="#_x0000_t202" style="position:absolute;left:0;text-align:left;margin-left:0;margin-top:0;width:110pt;height:36pt;z-index:25165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jD2Tmi0CAABdBAAADgAAAAAAAAAAAAAAAAAuAgAAZHJzL2Uy&#10;b0RvYy54bWxQSwECLQAUAAYACAAAACEAkBD5ZNoAAAAEAQAADwAAAAAAAAAAAAAAAACHBAAAZHJz&#10;L2Rvd25yZXYueG1sUEsFBgAAAAAEAAQA8wAAAI4FAAAAAA==&#10;" filled="f" strokeweight=".5pt">
              <v:textbox>
                <w:txbxContent>
                  <w:p w14:paraId="349F9028" w14:textId="77777777" w:rsidR="00B87CF9" w:rsidRDefault="00B87CF9"/>
                </w:txbxContent>
              </v:textbox>
              <w10:wrap type="through"/>
            </v:shape>
          </w:pict>
        </mc:Fallback>
      </mc:AlternateContent>
    </w:r>
    <w:r w:rsidR="00AF3A7E">
      <w:rPr>
        <w:noProof/>
        <w:lang w:val="en-AU" w:eastAsia="en-AU" w:bidi="ar-SA"/>
      </w:rPr>
      <mc:AlternateContent>
        <mc:Choice Requires="wps">
          <w:drawing>
            <wp:anchor distT="0" distB="0" distL="114300" distR="114300" simplePos="0" relativeHeight="251658504" behindDoc="0" locked="1" layoutInCell="0" allowOverlap="1" wp14:anchorId="3BC5DA0C" wp14:editId="64A239BE">
              <wp:simplePos x="0" y="0"/>
              <wp:positionH relativeFrom="margin">
                <wp:align>center</wp:align>
              </wp:positionH>
              <wp:positionV relativeFrom="bottomMargin">
                <wp:align>center</wp:align>
              </wp:positionV>
              <wp:extent cx="892175" cy="273050"/>
              <wp:effectExtent l="0" t="0" r="0" b="0"/>
              <wp:wrapNone/>
              <wp:docPr id="276" name="Text Box 27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C22279" w14:textId="339ED22E"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PM_ProtectiveMarkingValue_Footer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C5DA0C" id="Text Box 276" o:spid="_x0000_s1388" type="#_x0000_t202" style="position:absolute;left:0;text-align:left;margin-left:0;margin-top:0;width:70.25pt;height:21.5pt;z-index:25165850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yUZ1DBoCAAAyBAAADgAAAAAAAAAAAAAAAAAuAgAAZHJzL2Uyb0RvYy54bWxQSwECLQAUAAYA&#10;CAAAACEAaTpPOdsAAAAEAQAADwAAAAAAAAAAAAAAAAB0BAAAZHJzL2Rvd25yZXYueG1sUEsFBgAA&#10;AAAEAAQA8wAAAHwFAAAAAA==&#10;" o:allowincell="f" filled="f" stroked="f" strokeweight=".5pt">
              <v:textbox style="mso-fit-shape-to-text:t">
                <w:txbxContent>
                  <w:p w14:paraId="76C22279" w14:textId="339ED22E"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PM_ProtectiveMarkingValue_Footer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v:textbox>
              <w10:wrap anchorx="margin" anchory="margin"/>
              <w10:anchorlock/>
            </v:shape>
          </w:pict>
        </mc:Fallback>
      </mc:AlternateContent>
    </w:r>
    <w:r w:rsidR="00770AD0">
      <w:rPr>
        <w:noProof/>
        <w:lang w:val="en-AU" w:eastAsia="en-AU" w:bidi="ar-SA"/>
      </w:rPr>
      <mc:AlternateContent>
        <mc:Choice Requires="wps">
          <w:drawing>
            <wp:anchor distT="0" distB="0" distL="114300" distR="114300" simplePos="0" relativeHeight="251658495" behindDoc="0" locked="1" layoutInCell="0" allowOverlap="1" wp14:anchorId="62FD6C5A" wp14:editId="33BACC12">
              <wp:simplePos x="0" y="0"/>
              <wp:positionH relativeFrom="margin">
                <wp:align>center</wp:align>
              </wp:positionH>
              <wp:positionV relativeFrom="bottomMargin">
                <wp:align>center</wp:align>
              </wp:positionV>
              <wp:extent cx="892175" cy="273050"/>
              <wp:effectExtent l="0" t="0" r="0" b="0"/>
              <wp:wrapNone/>
              <wp:docPr id="264" name="Text Box 26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6DFF3" w14:textId="53845A52"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PM_ProtectiveMarkingValue_Footer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FD6C5A" id="Text Box 264" o:spid="_x0000_s1389" type="#_x0000_t202" style="position:absolute;left:0;text-align:left;margin-left:0;margin-top:0;width:70.25pt;height:21.5pt;z-index:25165849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9eOSkBoCAAAyBAAADgAAAAAAAAAAAAAAAAAuAgAAZHJzL2Uyb0RvYy54bWxQSwECLQAUAAYA&#10;CAAAACEAaTpPOdsAAAAEAQAADwAAAAAAAAAAAAAAAAB0BAAAZHJzL2Rvd25yZXYueG1sUEsFBgAA&#10;AAAEAAQA8wAAAHwFAAAAAA==&#10;" o:allowincell="f" filled="f" stroked="f" strokeweight=".5pt">
              <v:textbox style="mso-fit-shape-to-text:t">
                <w:txbxContent>
                  <w:p w14:paraId="4B26DFF3" w14:textId="53845A52"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PM_ProtectiveMarkingValue_Footer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v:textbox>
              <w10:wrap anchorx="margin" anchory="margin"/>
              <w10:anchorlock/>
            </v:shape>
          </w:pict>
        </mc:Fallback>
      </mc:AlternateContent>
    </w:r>
    <w:r w:rsidR="001E4AF9">
      <w:rPr>
        <w:noProof/>
        <w:lang w:val="en-AU" w:eastAsia="en-AU" w:bidi="ar-SA"/>
      </w:rPr>
      <mc:AlternateContent>
        <mc:Choice Requires="wps">
          <w:drawing>
            <wp:anchor distT="0" distB="0" distL="114300" distR="114300" simplePos="0" relativeHeight="251658486" behindDoc="0" locked="1" layoutInCell="0" allowOverlap="1" wp14:anchorId="2B680768" wp14:editId="4A9B3E54">
              <wp:simplePos x="0" y="0"/>
              <wp:positionH relativeFrom="margin">
                <wp:align>center</wp:align>
              </wp:positionH>
              <wp:positionV relativeFrom="bottomMargin">
                <wp:align>center</wp:align>
              </wp:positionV>
              <wp:extent cx="892175" cy="273050"/>
              <wp:effectExtent l="0" t="0" r="0" b="0"/>
              <wp:wrapNone/>
              <wp:docPr id="252" name="Text Box 25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20DFB" w14:textId="1E5F4CF4"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PM_ProtectiveMarkingValue_Footer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680768" id="Text Box 252" o:spid="_x0000_s1390" type="#_x0000_t202" style="position:absolute;left:0;text-align:left;margin-left:0;margin-top:0;width:70.25pt;height:21.5pt;z-index:25165848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w5TG8BoCAAAyBAAADgAAAAAAAAAAAAAAAAAuAgAAZHJzL2Uyb0RvYy54bWxQSwECLQAUAAYA&#10;CAAAACEAaTpPOdsAAAAEAQAADwAAAAAAAAAAAAAAAAB0BAAAZHJzL2Rvd25yZXYueG1sUEsFBgAA&#10;AAAEAAQA8wAAAHwFAAAAAA==&#10;" o:allowincell="f" filled="f" stroked="f" strokeweight=".5pt">
              <v:textbox style="mso-fit-shape-to-text:t">
                <w:txbxContent>
                  <w:p w14:paraId="28920DFB" w14:textId="1E5F4CF4"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PM_ProtectiveMarkingValue_Footer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v:textbox>
              <w10:wrap anchorx="margin" anchory="margin"/>
              <w10:anchorlock/>
            </v:shape>
          </w:pict>
        </mc:Fallback>
      </mc:AlternateContent>
    </w:r>
    <w:r w:rsidR="00A354C8">
      <w:rPr>
        <w:noProof/>
        <w:lang w:val="en-AU" w:eastAsia="en-AU" w:bidi="ar-SA"/>
      </w:rPr>
      <mc:AlternateContent>
        <mc:Choice Requires="wps">
          <w:drawing>
            <wp:anchor distT="0" distB="0" distL="114300" distR="114300" simplePos="0" relativeHeight="251658477" behindDoc="0" locked="1" layoutInCell="0" allowOverlap="1" wp14:anchorId="67899FC7" wp14:editId="45E221DB">
              <wp:simplePos x="0" y="0"/>
              <wp:positionH relativeFrom="margin">
                <wp:align>center</wp:align>
              </wp:positionH>
              <wp:positionV relativeFrom="bottomMargin">
                <wp:align>center</wp:align>
              </wp:positionV>
              <wp:extent cx="892175" cy="273050"/>
              <wp:effectExtent l="0" t="0" r="0" b="0"/>
              <wp:wrapNone/>
              <wp:docPr id="248" name="Text Box 24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12D1A" w14:textId="38C6397A"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PM_ProtectiveMarkingValue_Footer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899FC7" id="Text Box 248" o:spid="_x0000_s1391" type="#_x0000_t202" style="position:absolute;left:0;text-align:left;margin-left:0;margin-top:0;width:70.25pt;height:21.5pt;z-index:25165847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zEhbBoCAAAyBAAADgAAAAAAAAAAAAAAAAAuAgAAZHJzL2Uyb0RvYy54bWxQSwECLQAUAAYA&#10;CAAAACEAaTpPOdsAAAAEAQAADwAAAAAAAAAAAAAAAAB0BAAAZHJzL2Rvd25yZXYueG1sUEsFBgAA&#10;AAAEAAQA8wAAAHwFAAAAAA==&#10;" o:allowincell="f" filled="f" stroked="f" strokeweight=".5pt">
              <v:textbox style="mso-fit-shape-to-text:t">
                <w:txbxContent>
                  <w:p w14:paraId="7E312D1A" w14:textId="38C6397A"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PM_ProtectiveMarkingValue_Footer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v:textbox>
              <w10:wrap anchorx="margin" anchory="margin"/>
              <w10:anchorlock/>
            </v:shape>
          </w:pict>
        </mc:Fallback>
      </mc:AlternateContent>
    </w:r>
    <w:r w:rsidR="0079577C">
      <w:rPr>
        <w:noProof/>
        <w:lang w:val="en-AU" w:eastAsia="en-AU" w:bidi="ar-SA"/>
      </w:rPr>
      <mc:AlternateContent>
        <mc:Choice Requires="wps">
          <w:drawing>
            <wp:anchor distT="0" distB="0" distL="114300" distR="114300" simplePos="0" relativeHeight="251658468" behindDoc="0" locked="1" layoutInCell="0" allowOverlap="1" wp14:anchorId="3EABDEF4" wp14:editId="6005E156">
              <wp:simplePos x="0" y="0"/>
              <wp:positionH relativeFrom="margin">
                <wp:align>center</wp:align>
              </wp:positionH>
              <wp:positionV relativeFrom="bottomMargin">
                <wp:align>center</wp:align>
              </wp:positionV>
              <wp:extent cx="892175" cy="273050"/>
              <wp:effectExtent l="0" t="0" r="0" b="0"/>
              <wp:wrapNone/>
              <wp:docPr id="238" name="Text Box 23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77079" w14:textId="08738291"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PM_ProtectiveMarkingValue_Footer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BDEF4" id="Text Box 238" o:spid="_x0000_s1392" type="#_x0000_t202" style="position:absolute;left:0;text-align:left;margin-left:0;margin-top:0;width:70.25pt;height:21.5pt;z-index:25165846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th4EhoCAAAyBAAADgAAAAAAAAAAAAAAAAAuAgAAZHJzL2Uyb0RvYy54bWxQSwECLQAUAAYA&#10;CAAAACEAaTpPOdsAAAAEAQAADwAAAAAAAAAAAAAAAAB0BAAAZHJzL2Rvd25yZXYueG1sUEsFBgAA&#10;AAAEAAQA8wAAAHwFAAAAAA==&#10;" o:allowincell="f" filled="f" stroked="f" strokeweight=".5pt">
              <v:textbox style="mso-fit-shape-to-text:t">
                <w:txbxContent>
                  <w:p w14:paraId="12177079" w14:textId="08738291"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PM_ProtectiveMarkingValue_Footer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v:textbox>
              <w10:wrap anchorx="margin" anchory="margin"/>
              <w10:anchorlock/>
            </v:shape>
          </w:pict>
        </mc:Fallback>
      </mc:AlternateContent>
    </w:r>
    <w:r w:rsidR="00031DE2">
      <w:rPr>
        <w:noProof/>
        <w:lang w:val="en-AU" w:eastAsia="en-AU" w:bidi="ar-SA"/>
      </w:rPr>
      <mc:AlternateContent>
        <mc:Choice Requires="wps">
          <w:drawing>
            <wp:anchor distT="0" distB="0" distL="114300" distR="114300" simplePos="0" relativeHeight="251658459" behindDoc="0" locked="1" layoutInCell="0" allowOverlap="1" wp14:anchorId="58B4A29F" wp14:editId="3DDB73C5">
              <wp:simplePos x="0" y="0"/>
              <wp:positionH relativeFrom="margin">
                <wp:align>center</wp:align>
              </wp:positionH>
              <wp:positionV relativeFrom="bottomMargin">
                <wp:align>center</wp:align>
              </wp:positionV>
              <wp:extent cx="892175" cy="273050"/>
              <wp:effectExtent l="0" t="0" r="0" b="0"/>
              <wp:wrapNone/>
              <wp:docPr id="218" name="Text Box 21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3ADF1" w14:textId="7D9BCEEB"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PM_ProtectiveMarkingValue_Footer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4A29F" id="Text Box 218" o:spid="_x0000_s1393" type="#_x0000_t202" style="position:absolute;left:0;text-align:left;margin-left:0;margin-top:0;width:70.25pt;height:21.5pt;z-index:25165845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xn2fjhoCAAAyBAAADgAAAAAAAAAAAAAAAAAuAgAAZHJzL2Uyb0RvYy54bWxQSwECLQAUAAYA&#10;CAAAACEAaTpPOdsAAAAEAQAADwAAAAAAAAAAAAAAAAB0BAAAZHJzL2Rvd25yZXYueG1sUEsFBgAA&#10;AAAEAAQA8wAAAHwFAAAAAA==&#10;" o:allowincell="f" filled="f" stroked="f" strokeweight=".5pt">
              <v:textbox style="mso-fit-shape-to-text:t">
                <w:txbxContent>
                  <w:p w14:paraId="40F3ADF1" w14:textId="7D9BCEEB"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PM_ProtectiveMarkingValue_Footer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v:textbox>
              <w10:wrap anchorx="margin" anchory="margin"/>
              <w10:anchorlock/>
            </v:shape>
          </w:pict>
        </mc:Fallback>
      </mc:AlternateContent>
    </w:r>
    <w:r w:rsidR="00EE0759">
      <w:rPr>
        <w:noProof/>
        <w:lang w:val="en-AU" w:eastAsia="en-AU" w:bidi="ar-SA"/>
      </w:rPr>
      <mc:AlternateContent>
        <mc:Choice Requires="wps">
          <w:drawing>
            <wp:anchor distT="0" distB="0" distL="114300" distR="114300" simplePos="1" relativeHeight="251658450" behindDoc="0" locked="0" layoutInCell="1" allowOverlap="1" wp14:anchorId="4F31D173" wp14:editId="2C876EF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33" name="Text Box 23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83347E7" w14:textId="77777777" w:rsidR="00EE0759" w:rsidRDefault="00EE07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31D173" id="Text Box 233" o:spid="_x0000_s1394" type="#_x0000_t202" style="position:absolute;left:0;text-align:left;margin-left:0;margin-top:0;width:110pt;height:36pt;z-index:2516584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E4DFFMuAgAAXQQAAA4AAAAAAAAAAAAAAAAALgIAAGRycy9l&#10;Mm9Eb2MueG1sUEsBAi0AFAAGAAgAAAAhAJAQ+WTaAAAABAEAAA8AAAAAAAAAAAAAAAAAiAQAAGRy&#10;cy9kb3ducmV2LnhtbFBLBQYAAAAABAAEAPMAAACPBQAAAAA=&#10;" filled="f" strokeweight=".5pt">
              <v:textbox>
                <w:txbxContent>
                  <w:p w14:paraId="183347E7" w14:textId="77777777" w:rsidR="00EE0759" w:rsidRDefault="00EE0759"/>
                </w:txbxContent>
              </v:textbox>
              <w10:wrap type="through"/>
            </v:shape>
          </w:pict>
        </mc:Fallback>
      </mc:AlternateContent>
    </w:r>
    <w:r w:rsidR="009C49FA">
      <w:rPr>
        <w:noProof/>
        <w:lang w:val="en-AU" w:eastAsia="en-AU" w:bidi="ar-SA"/>
      </w:rPr>
      <mc:AlternateContent>
        <mc:Choice Requires="wps">
          <w:drawing>
            <wp:anchor distT="0" distB="0" distL="114300" distR="114300" simplePos="1" relativeHeight="251658441" behindDoc="0" locked="0" layoutInCell="1" allowOverlap="1" wp14:anchorId="7593DCAC" wp14:editId="3040B47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6" name="Text Box 17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C773F95" w14:textId="77777777" w:rsidR="009C49FA" w:rsidRDefault="009C4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93DCAC" id="Text Box 176" o:spid="_x0000_s1395" type="#_x0000_t202" style="position:absolute;left:0;text-align:left;margin-left:0;margin-top:0;width:110pt;height:36pt;z-index:2516584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DGxW4YuAgAAXQQAAA4AAAAAAAAAAAAAAAAALgIAAGRycy9l&#10;Mm9Eb2MueG1sUEsBAi0AFAAGAAgAAAAhAJAQ+WTaAAAABAEAAA8AAAAAAAAAAAAAAAAAiAQAAGRy&#10;cy9kb3ducmV2LnhtbFBLBQYAAAAABAAEAPMAAACPBQAAAAA=&#10;" filled="f" strokeweight=".5pt">
              <v:textbox>
                <w:txbxContent>
                  <w:p w14:paraId="6C773F95" w14:textId="77777777" w:rsidR="009C49FA" w:rsidRDefault="009C49FA"/>
                </w:txbxContent>
              </v:textbox>
              <w10:wrap type="through"/>
            </v:shape>
          </w:pict>
        </mc:Fallback>
      </mc:AlternateContent>
    </w:r>
    <w:r w:rsidR="00B42E2D">
      <w:rPr>
        <w:noProof/>
        <w:lang w:val="en-AU" w:eastAsia="en-AU" w:bidi="ar-SA"/>
      </w:rPr>
      <mc:AlternateContent>
        <mc:Choice Requires="wps">
          <w:drawing>
            <wp:anchor distT="0" distB="0" distL="114300" distR="114300" simplePos="0" relativeHeight="251658432" behindDoc="0" locked="1" layoutInCell="0" allowOverlap="1" wp14:anchorId="6880BF9D" wp14:editId="746A32E2">
              <wp:simplePos x="0" y="0"/>
              <wp:positionH relativeFrom="margin">
                <wp:align>center</wp:align>
              </wp:positionH>
              <wp:positionV relativeFrom="bottomMargin">
                <wp:align>center</wp:align>
              </wp:positionV>
              <wp:extent cx="892175" cy="2730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038D6" w14:textId="7C24932E"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PM_ProtectiveMarkingValue_Footer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80BF9D" id="Text Box 95" o:spid="_x0000_s1396" type="#_x0000_t202" style="position:absolute;left:0;text-align:left;margin-left:0;margin-top:0;width:70.25pt;height:21.5pt;z-index:25165843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jBGAIAADI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w0TS3EuzWUe5rPw4H64OSyoS6e&#10;RMBX4YlrGon0iy+0VBqoGhwtzmrwP/92H+OJAvJy1pJ2Cm5J3Jzp75aouRuMx1Fq6TCeTId08Nee&#10;9bXHbs0DkDgH9E+cTGaMR30yKw/mnUS+iDXJJaykygXHk/mABz3TJ5FqsUhBJC4n8MmunIypI3YR&#10;4bfuXXh3pAGJv2c4aUzkH9g4xMaXwS22SJwkqi6YHuEnYSYGj58oKv/6nKIuX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NKROMEYAgAAMgQAAA4AAAAAAAAAAAAAAAAALgIAAGRycy9lMm9Eb2MueG1sUEsBAi0AFAAGAAgA&#10;AAAhAGk6TznbAAAABAEAAA8AAAAAAAAAAAAAAAAAcgQAAGRycy9kb3ducmV2LnhtbFBLBQYAAAAA&#10;BAAEAPMAAAB6BQAAAAA=&#10;" o:allowincell="f" filled="f" stroked="f" strokeweight=".5pt">
              <v:textbox style="mso-fit-shape-to-text:t">
                <w:txbxContent>
                  <w:p w14:paraId="5D9038D6" w14:textId="7C24932E"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PM_ProtectiveMarkingValue_Footer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423" behindDoc="0" locked="0" layoutInCell="1" allowOverlap="1" wp14:anchorId="289EF070" wp14:editId="2D69A99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6" name="Text Box 21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472B4D4"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9EF070" id="Text Box 216" o:spid="_x0000_s1397" type="#_x0000_t202" style="position:absolute;left:0;text-align:left;margin-left:0;margin-top:0;width:110pt;height:36pt;z-index:2516584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kx78Wi0CAABdBAAADgAAAAAAAAAAAAAAAAAuAgAAZHJzL2Uy&#10;b0RvYy54bWxQSwECLQAUAAYACAAAACEAkBD5ZNoAAAAEAQAADwAAAAAAAAAAAAAAAACHBAAAZHJz&#10;L2Rvd25yZXYueG1sUEsFBgAAAAAEAAQA8wAAAI4FAAAAAA==&#10;" filled="f" strokeweight=".5pt">
              <v:textbox>
                <w:txbxContent>
                  <w:p w14:paraId="1472B4D4"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414" behindDoc="0" locked="0" layoutInCell="1" allowOverlap="1" wp14:anchorId="2E3A3459" wp14:editId="5FF1D54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2" name="Text Box 18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848BC91"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A3459" id="Text Box 182" o:spid="_x0000_s1398" type="#_x0000_t202" style="position:absolute;left:0;text-align:left;margin-left:0;margin-top:0;width:110pt;height:36pt;z-index:2516584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FPOXf4uAgAAXQQAAA4AAAAAAAAAAAAAAAAALgIAAGRycy9l&#10;Mm9Eb2MueG1sUEsBAi0AFAAGAAgAAAAhAJAQ+WTaAAAABAEAAA8AAAAAAAAAAAAAAAAAiAQAAGRy&#10;cy9kb3ducmV2LnhtbFBLBQYAAAAABAAEAPMAAACPBQAAAAA=&#10;" filled="f" strokeweight=".5pt">
              <v:textbox>
                <w:txbxContent>
                  <w:p w14:paraId="6848BC91"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405" behindDoc="0" locked="1" layoutInCell="0" allowOverlap="1" wp14:anchorId="13A13827" wp14:editId="04E99632">
              <wp:simplePos x="0" y="0"/>
              <wp:positionH relativeFrom="margin">
                <wp:align>center</wp:align>
              </wp:positionH>
              <wp:positionV relativeFrom="bottomMargin">
                <wp:align>center</wp:align>
              </wp:positionV>
              <wp:extent cx="892175" cy="273050"/>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1A364E" w14:textId="0BAB3FE5"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PM_ProtectiveMarkingValue_Footer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A13827" id="Text Box 204" o:spid="_x0000_s1399" type="#_x0000_t202" style="position:absolute;left:0;text-align:left;margin-left:0;margin-top:0;width:70.25pt;height:21.5pt;z-index:25165840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G/GgIAADI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w0HZ0GWUO5p/k8HKgPTi4b6uJJ&#10;BHwVnrimkUi/+EJLpYGqwdHirAb/82/3MZ4oIC9nLWmn4JbEzZn+bomau8F4HKWWDuPJdEgHf+1Z&#10;X3vs1jwAiXNA/8TJZMZ41Cez8mDeSeSLWJNcwkqqXHA8mQ940DN9EqkWixRE4nICn+zKyZg6YhcR&#10;fuvehXdHGpD4e4aTxkT+gY1DbHwZ3GKLxEmiKuJ8wPQIPwkzMXj8RFH51+cUdfnq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13hhvxoCAAAyBAAADgAAAAAAAAAAAAAAAAAuAgAAZHJzL2Uyb0RvYy54bWxQSwECLQAUAAYA&#10;CAAAACEAaTpPOdsAAAAEAQAADwAAAAAAAAAAAAAAAAB0BAAAZHJzL2Rvd25yZXYueG1sUEsFBgAA&#10;AAAEAAQA8wAAAHwFAAAAAA==&#10;" o:allowincell="f" filled="f" stroked="f" strokeweight=".5pt">
              <v:textbox style="mso-fit-shape-to-text:t">
                <w:txbxContent>
                  <w:p w14:paraId="721A364E" w14:textId="0BAB3FE5"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PM_ProtectiveMarkingValue_Footer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96" behindDoc="0" locked="1" layoutInCell="0" allowOverlap="1" wp14:anchorId="5CC499F0" wp14:editId="1924F5FB">
              <wp:simplePos x="0" y="0"/>
              <wp:positionH relativeFrom="margin">
                <wp:align>center</wp:align>
              </wp:positionH>
              <wp:positionV relativeFrom="bottomMargin">
                <wp:align>center</wp:align>
              </wp:positionV>
              <wp:extent cx="892175" cy="27305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7B14A6" w14:textId="0C4C0DFF"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PM_ProtectiveMarkingValue_Footer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C499F0" id="Text Box 192" o:spid="_x0000_s1400" type="#_x0000_t202" style="position:absolute;left:0;text-align:left;margin-left:0;margin-top:0;width:70.25pt;height:21.5pt;z-index:25165839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XfGgIAADI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w0HZ8GWUO5p/k8HKgPTi4b6uJJ&#10;BHwVnrimkUi/+EJLpYGqwdHirAb/82/3MZ4oIC9nLWmn4JbEzZn+bomau8F4HKWWDuPJdEgHf+1Z&#10;X3vs1jwAiXNA/8TJZMZ41Cez8mDeSeSLWJNcwkqqXHA8mQ940DN9EqkWixRE4nICn+zKyZg6YhcR&#10;fuvehXdHGpD4e4aTxkT+gY1DbHwZ3GKLxEmiKuJ8wPQIPwkzMXj8RFH51+cUdfnq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4Q813xoCAAAyBAAADgAAAAAAAAAAAAAAAAAuAgAAZHJzL2Uyb0RvYy54bWxQSwECLQAUAAYA&#10;CAAAACEAaTpPOdsAAAAEAQAADwAAAAAAAAAAAAAAAAB0BAAAZHJzL2Rvd25yZXYueG1sUEsFBgAA&#10;AAAEAAQA8wAAAHwFAAAAAA==&#10;" o:allowincell="f" filled="f" stroked="f" strokeweight=".5pt">
              <v:textbox style="mso-fit-shape-to-text:t">
                <w:txbxContent>
                  <w:p w14:paraId="687B14A6" w14:textId="0C4C0DFF"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PM_ProtectiveMarkingValue_Footer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87" behindDoc="0" locked="1" layoutInCell="0" allowOverlap="1" wp14:anchorId="7622C52F" wp14:editId="0356C3B6">
              <wp:simplePos x="0" y="0"/>
              <wp:positionH relativeFrom="margin">
                <wp:align>center</wp:align>
              </wp:positionH>
              <wp:positionV relativeFrom="bottomMargin">
                <wp:align>center</wp:align>
              </wp:positionV>
              <wp:extent cx="892175" cy="273050"/>
              <wp:effectExtent l="0" t="0" r="0" b="0"/>
              <wp:wrapNone/>
              <wp:docPr id="180" name="Text Box 18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7B0F85" w14:textId="0D30AEFA"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PM_ProtectiveMarkingValue_Footer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22C52F" id="Text Box 180" o:spid="_x0000_s1401" type="#_x0000_t202" style="position:absolute;left:0;text-align:left;margin-left:0;margin-top:0;width:70.25pt;height:21.5pt;z-index:25165838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" o:allowincell="f" filled="f" stroked="f" strokeweight=".5pt">
              <v:textbox style="mso-fit-shape-to-text:t">
                <w:txbxContent>
                  <w:p w14:paraId="337B0F85" w14:textId="0D30AEFA"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PM_ProtectiveMarkingValue_Footer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78" behindDoc="0" locked="1" layoutInCell="0" allowOverlap="1" wp14:anchorId="276A9ED0" wp14:editId="4716B41F">
              <wp:simplePos x="0" y="0"/>
              <wp:positionH relativeFrom="margin">
                <wp:align>center</wp:align>
              </wp:positionH>
              <wp:positionV relativeFrom="bottomMargin">
                <wp:align>center</wp:align>
              </wp:positionV>
              <wp:extent cx="892175" cy="273050"/>
              <wp:effectExtent l="0" t="0" r="0" b="0"/>
              <wp:wrapNone/>
              <wp:docPr id="168" name="Text Box 16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0C56CE" w14:textId="0B533FC3"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PM_ProtectiveMarkingValue_Footer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6A9ED0" id="Text Box 168" o:spid="_x0000_s1402" type="#_x0000_t202" style="position:absolute;left:0;text-align:left;margin-left:0;margin-top:0;width:70.25pt;height:21.5pt;z-index:25165837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2EOLPRoCAAAyBAAADgAAAAAAAAAAAAAAAAAuAgAAZHJzL2Uyb0RvYy54bWxQSwECLQAUAAYA&#10;CAAAACEAaTpPOdsAAAAEAQAADwAAAAAAAAAAAAAAAAB0BAAAZHJzL2Rvd25yZXYueG1sUEsFBgAA&#10;AAAEAAQA8wAAAHwFAAAAAA==&#10;" o:allowincell="f" filled="f" stroked="f" strokeweight=".5pt">
              <v:textbox style="mso-fit-shape-to-text:t">
                <w:txbxContent>
                  <w:p w14:paraId="710C56CE" w14:textId="0B533FC3"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PM_ProtectiveMarkingValue_Footer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369" behindDoc="0" locked="0" layoutInCell="1" allowOverlap="1" wp14:anchorId="78B15983" wp14:editId="4ECBA6A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6" name="Text Box 14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8CF01A2"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B15983" id="Text Box 146" o:spid="_x0000_s1403" type="#_x0000_t202" style="position:absolute;left:0;text-align:left;margin-left:0;margin-top:0;width:110pt;height:36pt;z-index:2516583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7ILgIAAF0EAAAOAAAAZHJzL2Uyb0RvYy54bWysVN9v2jAQfp+0/8Hy+0gotKw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FK5zsguAgAAXQQAAA4AAAAAAAAAAAAAAAAALgIAAGRycy9l&#10;Mm9Eb2MueG1sUEsBAi0AFAAGAAgAAAAhAJAQ+WTaAAAABAEAAA8AAAAAAAAAAAAAAAAAiAQAAGRy&#10;cy9kb3ducmV2LnhtbFBLBQYAAAAABAAEAPMAAACPBQAAAAA=&#10;" filled="f" strokeweight=".5pt">
              <v:textbox>
                <w:txbxContent>
                  <w:p w14:paraId="78CF01A2"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60" behindDoc="0" locked="1" layoutInCell="0" allowOverlap="1" wp14:anchorId="77064F46" wp14:editId="4EE08091">
              <wp:simplePos x="0" y="0"/>
              <wp:positionH relativeFrom="margin">
                <wp:align>center</wp:align>
              </wp:positionH>
              <wp:positionV relativeFrom="bottomMargin">
                <wp:align>center</wp:align>
              </wp:positionV>
              <wp:extent cx="892175" cy="27305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55DD8F" w14:textId="0B721CAA"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PM_ProtectiveMarkingValue_Footer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64F46" id="Text Box 62" o:spid="_x0000_s1404" type="#_x0000_t202" style="position:absolute;left:0;text-align:left;margin-left:0;margin-top:0;width:70.25pt;height:21.5pt;z-index:2516583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tK0j/RoCAAAyBAAADgAAAAAAAAAAAAAAAAAuAgAAZHJzL2Uyb0RvYy54bWxQSwECLQAUAAYA&#10;CAAAACEAaTpPOdsAAAAEAQAADwAAAAAAAAAAAAAAAAB0BAAAZHJzL2Rvd25yZXYueG1sUEsFBgAA&#10;AAAEAAQA8wAAAHwFAAAAAA==&#10;" o:allowincell="f" filled="f" stroked="f" strokeweight=".5pt">
              <v:textbox style="mso-fit-shape-to-text:t">
                <w:txbxContent>
                  <w:p w14:paraId="2B55DD8F" w14:textId="0B721CAA"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PM_ProtectiveMarkingValue_Footer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351" behindDoc="0" locked="0" layoutInCell="1" allowOverlap="1" wp14:anchorId="706BB03F" wp14:editId="0D22D1D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6" name="Text Box 15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0C28DF7"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6BB03F" id="Text Box 156" o:spid="_x0000_s1405" type="#_x0000_t202" style="position:absolute;left:0;text-align:left;margin-left:0;margin-top:0;width:110pt;height:36pt;z-index:2516583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RGLgIAAF0EAAAOAAAAZHJzL2Uyb0RvYy54bWysVN9v2jAQfp+0/8Hy+0gotB0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C6SNEYuAgAAXQQAAA4AAAAAAAAAAAAAAAAALgIAAGRycy9l&#10;Mm9Eb2MueG1sUEsBAi0AFAAGAAgAAAAhAJAQ+WTaAAAABAEAAA8AAAAAAAAAAAAAAAAAiAQAAGRy&#10;cy9kb3ducmV2LnhtbFBLBQYAAAAABAAEAPMAAACPBQAAAAA=&#10;" filled="f" strokeweight=".5pt">
              <v:textbox>
                <w:txbxContent>
                  <w:p w14:paraId="70C28DF7"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42" behindDoc="0" locked="0" layoutInCell="1" allowOverlap="1" wp14:anchorId="3D8FD8CE" wp14:editId="48101A1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4" name="Text Box 14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047105C"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8FD8CE" id="Text Box 144" o:spid="_x0000_s1406" type="#_x0000_t202" style="position:absolute;left:0;text-align:left;margin-left:0;margin-top:0;width:110pt;height:36pt;z-index:2516583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PSOEWLAIAAF0EAAAOAAAAAAAAAAAAAAAAAC4CAABkcnMvZTJv&#10;RG9jLnhtbFBLAQItABQABgAIAAAAIQCQEPlk2gAAAAQBAAAPAAAAAAAAAAAAAAAAAIYEAABkcnMv&#10;ZG93bnJldi54bWxQSwUGAAAAAAQABADzAAAAjQUAAAAA&#10;" filled="f" strokeweight=".5pt">
              <v:textbox>
                <w:txbxContent>
                  <w:p w14:paraId="0047105C"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33" behindDoc="0" locked="0" layoutInCell="1" allowOverlap="1" wp14:anchorId="628CA123" wp14:editId="2FE2056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2" name="Text Box 13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113B48C"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8CA123" id="Text Box 132" o:spid="_x0000_s1407" type="#_x0000_t202" style="position:absolute;left:0;text-align:left;margin-left:0;margin-top:0;width:110pt;height:36pt;z-index:2516583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w+q7DLAIAAF0EAAAOAAAAAAAAAAAAAAAAAC4CAABkcnMvZTJv&#10;RG9jLnhtbFBLAQItABQABgAIAAAAIQCQEPlk2gAAAAQBAAAPAAAAAAAAAAAAAAAAAIYEAABkcnMv&#10;ZG93bnJldi54bWxQSwUGAAAAAAQABADzAAAAjQUAAAAA&#10;" filled="f" strokeweight=".5pt">
              <v:textbox>
                <w:txbxContent>
                  <w:p w14:paraId="5113B48C"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24" behindDoc="0" locked="0" layoutInCell="1" allowOverlap="1" wp14:anchorId="625F7736" wp14:editId="46931AB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0" name="Text Box 12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E6A8446"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5F7736" id="Text Box 120" o:spid="_x0000_s1408" type="#_x0000_t202" style="position:absolute;left:0;text-align:left;margin-left:0;margin-top:0;width:110pt;height:36pt;z-index:2516583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cCoPZy0CAABdBAAADgAAAAAAAAAAAAAAAAAuAgAAZHJzL2Uy&#10;b0RvYy54bWxQSwECLQAUAAYACAAAACEAkBD5ZNoAAAAEAQAADwAAAAAAAAAAAAAAAACHBAAAZHJz&#10;L2Rvd25yZXYueG1sUEsFBgAAAAAEAAQA8wAAAI4FAAAAAA==&#10;" filled="f" strokeweight=".5pt">
              <v:textbox>
                <w:txbxContent>
                  <w:p w14:paraId="1E6A8446"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15" behindDoc="0" locked="1" layoutInCell="0" allowOverlap="1" wp14:anchorId="43C535AB" wp14:editId="514FB6E3">
              <wp:simplePos x="0" y="0"/>
              <wp:positionH relativeFrom="margin">
                <wp:align>center</wp:align>
              </wp:positionH>
              <wp:positionV relativeFrom="bottomMargin">
                <wp:align>center</wp:align>
              </wp:positionV>
              <wp:extent cx="892175" cy="273050"/>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0B9B9" w14:textId="424ABFF1" w:rsidR="005412AF" w:rsidRPr="00EC18D2" w:rsidRDefault="005412AF" w:rsidP="00EC18D2">
                          <w:pPr>
                            <w:jc w:val="center"/>
                            <w:rPr>
                              <w:b/>
                              <w:color w:val="FF0000"/>
                              <w:sz w:val="24"/>
                            </w:rPr>
                          </w:pPr>
                          <w:r w:rsidRPr="00EC18D2">
                            <w:rPr>
                              <w:b/>
                              <w:color w:val="FF0000"/>
                              <w:sz w:val="24"/>
                            </w:rPr>
                            <w:fldChar w:fldCharType="begin"/>
                          </w:r>
                          <w:r w:rsidRPr="00EC18D2">
                            <w:rPr>
                              <w:b/>
                              <w:color w:val="FF0000"/>
                              <w:sz w:val="24"/>
                            </w:rPr>
                            <w:instrText xml:space="preserve"> DOCPROPERTY PM_ProtectiveMarkingValue_Footer \* MERGEFORMAT </w:instrText>
                          </w:r>
                          <w:r w:rsidRPr="00EC18D2">
                            <w:rPr>
                              <w:b/>
                              <w:color w:val="FF0000"/>
                              <w:sz w:val="24"/>
                            </w:rPr>
                            <w:fldChar w:fldCharType="separate"/>
                          </w:r>
                          <w:r w:rsidR="000B0564">
                            <w:rPr>
                              <w:b/>
                              <w:color w:val="FF0000"/>
                              <w:sz w:val="24"/>
                            </w:rPr>
                            <w:t>OFFICIAL</w:t>
                          </w:r>
                          <w:r w:rsidRPr="00EC18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C535AB" id="Text Box 108" o:spid="_x0000_s1409" type="#_x0000_t202" style="position:absolute;left:0;text-align:left;margin-left:0;margin-top:0;width:70.25pt;height:21.5pt;z-index:25165831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aGZW1BoCAAAyBAAADgAAAAAAAAAAAAAAAAAuAgAAZHJzL2Uyb0RvYy54bWxQSwECLQAUAAYA&#10;CAAAACEAaTpPOdsAAAAEAQAADwAAAAAAAAAAAAAAAAB0BAAAZHJzL2Rvd25yZXYueG1sUEsFBgAA&#10;AAAEAAQA8wAAAHwFAAAAAA==&#10;" o:allowincell="f" filled="f" stroked="f" strokeweight=".5pt">
              <v:textbox style="mso-fit-shape-to-text:t">
                <w:txbxContent>
                  <w:p w14:paraId="6190B9B9" w14:textId="424ABFF1" w:rsidR="005412AF" w:rsidRPr="00EC18D2" w:rsidRDefault="005412AF" w:rsidP="00EC18D2">
                    <w:pPr>
                      <w:jc w:val="center"/>
                      <w:rPr>
                        <w:b/>
                        <w:color w:val="FF0000"/>
                        <w:sz w:val="24"/>
                      </w:rPr>
                    </w:pPr>
                    <w:r w:rsidRPr="00EC18D2">
                      <w:rPr>
                        <w:b/>
                        <w:color w:val="FF0000"/>
                        <w:sz w:val="24"/>
                      </w:rPr>
                      <w:fldChar w:fldCharType="begin"/>
                    </w:r>
                    <w:r w:rsidRPr="00EC18D2">
                      <w:rPr>
                        <w:b/>
                        <w:color w:val="FF0000"/>
                        <w:sz w:val="24"/>
                      </w:rPr>
                      <w:instrText xml:space="preserve"> DOCPROPERTY PM_ProtectiveMarkingValue_Footer \* MERGEFORMAT </w:instrText>
                    </w:r>
                    <w:r w:rsidRPr="00EC18D2">
                      <w:rPr>
                        <w:b/>
                        <w:color w:val="FF0000"/>
                        <w:sz w:val="24"/>
                      </w:rPr>
                      <w:fldChar w:fldCharType="separate"/>
                    </w:r>
                    <w:r w:rsidR="000B0564">
                      <w:rPr>
                        <w:b/>
                        <w:color w:val="FF0000"/>
                        <w:sz w:val="24"/>
                      </w:rPr>
                      <w:t>OFFICIAL</w:t>
                    </w:r>
                    <w:r w:rsidRPr="00EC18D2">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10" behindDoc="0" locked="1" layoutInCell="0" allowOverlap="1" wp14:anchorId="3411BA01" wp14:editId="7B609835">
              <wp:simplePos x="0" y="0"/>
              <wp:positionH relativeFrom="margin">
                <wp:align>center</wp:align>
              </wp:positionH>
              <wp:positionV relativeFrom="bottomMargin">
                <wp:align>center</wp:align>
              </wp:positionV>
              <wp:extent cx="892175" cy="27305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76E21F" w14:textId="7E92D0DE"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PM_ProtectiveMarkingValue_Footer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11BA01" id="Text Box 96" o:spid="_x0000_s1410" type="#_x0000_t202" style="position:absolute;left:0;text-align:left;margin-left:0;margin-top:0;width:70.25pt;height:21.5pt;z-index:25165831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XhECtBoCAAAyBAAADgAAAAAAAAAAAAAAAAAuAgAAZHJzL2Uyb0RvYy54bWxQSwECLQAUAAYA&#10;CAAAACEAaTpPOdsAAAAEAQAADwAAAAAAAAAAAAAAAAB0BAAAZHJzL2Rvd25yZXYueG1sUEsFBgAA&#10;AAAEAAQA8wAAAHwFAAAAAA==&#10;" o:allowincell="f" filled="f" stroked="f" strokeweight=".5pt">
              <v:textbox style="mso-fit-shape-to-text:t">
                <w:txbxContent>
                  <w:p w14:paraId="5776E21F" w14:textId="7E92D0DE"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PM_ProtectiveMarkingValue_Footer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301" behindDoc="0" locked="0" layoutInCell="1" allowOverlap="1" wp14:anchorId="41A6DE14" wp14:editId="63F246B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4" name="Text Box 8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DCB4372"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A6DE14" id="Text Box 84" o:spid="_x0000_s1411" type="#_x0000_t202" style="position:absolute;left:0;text-align:left;margin-left:0;margin-top:0;width:110pt;height:36pt;z-index:25165830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M4/ciAuAgAAXQQAAA4AAAAAAAAAAAAAAAAALgIAAGRycy9l&#10;Mm9Eb2MueG1sUEsBAi0AFAAGAAgAAAAhAJAQ+WTaAAAABAEAAA8AAAAAAAAAAAAAAAAAiAQAAGRy&#10;cy9kb3ducmV2LnhtbFBLBQYAAAAABAAEAPMAAACPBQAAAAA=&#10;" filled="f" strokeweight=".5pt">
              <v:textbox>
                <w:txbxContent>
                  <w:p w14:paraId="1DCB4372"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292" behindDoc="0" locked="1" layoutInCell="0" allowOverlap="1" wp14:anchorId="31C28703" wp14:editId="5B48C606">
              <wp:simplePos x="0" y="0"/>
              <wp:positionH relativeFrom="margin">
                <wp:align>center</wp:align>
              </wp:positionH>
              <wp:positionV relativeFrom="bottomMargin">
                <wp:align>center</wp:align>
              </wp:positionV>
              <wp:extent cx="892175" cy="27305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D6D622" w14:textId="4A93C76D"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PM_ProtectiveMarkingValue_Footer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C28703" id="Text Box 72" o:spid="_x0000_s1412" type="#_x0000_t202" style="position:absolute;left:0;text-align:left;margin-left:0;margin-top:0;width:70.25pt;height:21.5pt;z-index:25165829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nXbxWGQIAADIEAAAOAAAAAAAAAAAAAAAAAC4CAABkcnMvZTJvRG9jLnhtbFBLAQItABQABgAI&#10;AAAAIQBpOk852wAAAAQBAAAPAAAAAAAAAAAAAAAAAHMEAABkcnMvZG93bnJldi54bWxQSwUGAAAA&#10;AAQABADzAAAAewUAAAAA&#10;" o:allowincell="f" filled="f" stroked="f" strokeweight=".5pt">
              <v:textbox style="mso-fit-shape-to-text:t">
                <w:txbxContent>
                  <w:p w14:paraId="55D6D622" w14:textId="4A93C76D"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PM_ProtectiveMarkingValue_Footer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283" behindDoc="0" locked="1" layoutInCell="0" allowOverlap="1" wp14:anchorId="235C60A4" wp14:editId="0BA68E38">
              <wp:simplePos x="0" y="0"/>
              <wp:positionH relativeFrom="margin">
                <wp:align>center</wp:align>
              </wp:positionH>
              <wp:positionV relativeFrom="bottomMargin">
                <wp:align>center</wp:align>
              </wp:positionV>
              <wp:extent cx="892175" cy="27305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4C1744" w14:textId="6C1C7B6A"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PM_ProtectiveMarkingValue_Footer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5C60A4" id="Text Box 60" o:spid="_x0000_s1413" type="#_x0000_t202" style="position:absolute;left:0;text-align:left;margin-left:0;margin-top:0;width:70.25pt;height:21.5pt;z-index:25165828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W/hbyhoCAAAyBAAADgAAAAAAAAAAAAAAAAAuAgAAZHJzL2Uyb0RvYy54bWxQSwECLQAUAAYA&#10;CAAAACEAaTpPOdsAAAAEAQAADwAAAAAAAAAAAAAAAAB0BAAAZHJzL2Rvd25yZXYueG1sUEsFBgAA&#10;AAAEAAQA8wAAAHwFAAAAAA==&#10;" o:allowincell="f" filled="f" stroked="f" strokeweight=".5pt">
              <v:textbox style="mso-fit-shape-to-text:t">
                <w:txbxContent>
                  <w:p w14:paraId="6E4C1744" w14:textId="6C1C7B6A"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PM_ProtectiveMarkingValue_Footer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274" behindDoc="0" locked="1" layoutInCell="0" allowOverlap="1" wp14:anchorId="5CFC9941" wp14:editId="4D32E21F">
              <wp:simplePos x="0" y="0"/>
              <wp:positionH relativeFrom="margin">
                <wp:align>center</wp:align>
              </wp:positionH>
              <wp:positionV relativeFrom="bottomMargin">
                <wp:align>center</wp:align>
              </wp:positionV>
              <wp:extent cx="892175" cy="2730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179A6" w14:textId="6BE22A59"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PM_ProtectiveMarkingValue_Footer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FC9941" id="Text Box 48" o:spid="_x0000_s1414" type="#_x0000_t202" style="position:absolute;left:0;text-align:left;margin-left:0;margin-top:0;width:70.25pt;height:21.5pt;z-index:25165827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C7MUlhoCAAAyBAAADgAAAAAAAAAAAAAAAAAuAgAAZHJzL2Uyb0RvYy54bWxQSwECLQAUAAYA&#10;CAAAACEAaTpPOdsAAAAEAQAADwAAAAAAAAAAAAAAAAB0BAAAZHJzL2Rvd25yZXYueG1sUEsFBgAA&#10;AAAEAAQA8wAAAHwFAAAAAA==&#10;" o:allowincell="f" filled="f" stroked="f" strokeweight=".5pt">
              <v:textbox style="mso-fit-shape-to-text:t">
                <w:txbxContent>
                  <w:p w14:paraId="2F8179A6" w14:textId="6BE22A59"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PM_ProtectiveMarkingValue_Footer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265" behindDoc="0" locked="0" layoutInCell="1" allowOverlap="1" wp14:anchorId="4B3C00E7" wp14:editId="11CBC01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6" name="Text Box 3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839F372"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3C00E7" id="Text Box 36" o:spid="_x0000_s1415" type="#_x0000_t202" style="position:absolute;left:0;text-align:left;margin-left:0;margin-top:0;width:110pt;height:36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A12Zt8uAgAAXQQAAA4AAAAAAAAAAAAAAAAALgIAAGRycy9l&#10;Mm9Eb2MueG1sUEsBAi0AFAAGAAgAAAAhAJAQ+WTaAAAABAEAAA8AAAAAAAAAAAAAAAAAiAQAAGRy&#10;cy9kb3ducmV2LnhtbFBLBQYAAAAABAAEAPMAAACPBQAAAAA=&#10;" filled="f" strokeweight=".5pt">
              <v:textbox>
                <w:txbxContent>
                  <w:p w14:paraId="0839F372"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256" behindDoc="0" locked="0" layoutInCell="1" allowOverlap="1" wp14:anchorId="236C7455" wp14:editId="377F3B5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1EB09EF"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6C7455" id="Text Box 24" o:spid="_x0000_s1416" type="#_x0000_t202" style="position:absolute;left:0;text-align:left;margin-left:0;margin-top:0;width:110pt;height:36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Qa47WLAIAAF0EAAAOAAAAAAAAAAAAAAAAAC4CAABkcnMvZTJv&#10;RG9jLnhtbFBLAQItABQABgAIAAAAIQCQEPlk2gAAAAQBAAAPAAAAAAAAAAAAAAAAAIYEAABkcnMv&#10;ZG93bnJldi54bWxQSwUGAAAAAAQABADzAAAAjQUAAAAA&#10;" filled="f" strokeweight=".5pt">
              <v:textbox>
                <w:txbxContent>
                  <w:p w14:paraId="61EB09EF"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242" behindDoc="0" locked="1" layoutInCell="0" allowOverlap="1" wp14:anchorId="450F7B11" wp14:editId="721A33C2">
              <wp:simplePos x="0" y="0"/>
              <wp:positionH relativeFrom="margin">
                <wp:align>center</wp:align>
              </wp:positionH>
              <wp:positionV relativeFrom="bottomMargin">
                <wp:align>center</wp:align>
              </wp:positionV>
              <wp:extent cx="892175" cy="2730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6F8FC0" w14:textId="5DC9CB96" w:rsidR="005412AF" w:rsidRPr="00F37157" w:rsidRDefault="005412AF" w:rsidP="00F37157">
                          <w:pPr>
                            <w:jc w:val="center"/>
                            <w:rPr>
                              <w:b/>
                              <w:color w:val="FF0000"/>
                              <w:sz w:val="24"/>
                            </w:rPr>
                          </w:pPr>
                          <w:r w:rsidRPr="00F37157">
                            <w:rPr>
                              <w:b/>
                              <w:color w:val="FF0000"/>
                              <w:sz w:val="24"/>
                            </w:rPr>
                            <w:fldChar w:fldCharType="begin"/>
                          </w:r>
                          <w:r w:rsidRPr="00F37157">
                            <w:rPr>
                              <w:b/>
                              <w:color w:val="FF0000"/>
                              <w:sz w:val="24"/>
                            </w:rPr>
                            <w:instrText xml:space="preserve"> DOCPROPERTY PM_ProtectiveMarkingValue_Footer \* MERGEFORMAT </w:instrText>
                          </w:r>
                          <w:r w:rsidRPr="00F37157">
                            <w:rPr>
                              <w:b/>
                              <w:color w:val="FF0000"/>
                              <w:sz w:val="24"/>
                            </w:rPr>
                            <w:fldChar w:fldCharType="separate"/>
                          </w:r>
                          <w:r w:rsidR="000B0564">
                            <w:rPr>
                              <w:b/>
                              <w:color w:val="FF0000"/>
                              <w:sz w:val="24"/>
                            </w:rPr>
                            <w:t>OFFICIAL</w:t>
                          </w:r>
                          <w:r w:rsidRPr="00F3715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0F7B11" id="Text Box 13" o:spid="_x0000_s1417" type="#_x0000_t202" style="position:absolute;left:0;text-align:left;margin-left:0;margin-top:0;width:70.25pt;height:21.5pt;z-index:25165824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zsRsZGQIAADIEAAAOAAAAAAAAAAAAAAAAAC4CAABkcnMvZTJvRG9jLnhtbFBLAQItABQABgAI&#10;AAAAIQBpOk852wAAAAQBAAAPAAAAAAAAAAAAAAAAAHMEAABkcnMvZG93bnJldi54bWxQSwUGAAAA&#10;AAQABADzAAAAewUAAAAA&#10;" o:allowincell="f" filled="f" stroked="f" strokeweight=".5pt">
              <v:textbox style="mso-fit-shape-to-text:t">
                <w:txbxContent>
                  <w:p w14:paraId="246F8FC0" w14:textId="5DC9CB96" w:rsidR="005412AF" w:rsidRPr="00F37157" w:rsidRDefault="005412AF" w:rsidP="00F37157">
                    <w:pPr>
                      <w:jc w:val="center"/>
                      <w:rPr>
                        <w:b/>
                        <w:color w:val="FF0000"/>
                        <w:sz w:val="24"/>
                      </w:rPr>
                    </w:pPr>
                    <w:r w:rsidRPr="00F37157">
                      <w:rPr>
                        <w:b/>
                        <w:color w:val="FF0000"/>
                        <w:sz w:val="24"/>
                      </w:rPr>
                      <w:fldChar w:fldCharType="begin"/>
                    </w:r>
                    <w:r w:rsidRPr="00F37157">
                      <w:rPr>
                        <w:b/>
                        <w:color w:val="FF0000"/>
                        <w:sz w:val="24"/>
                      </w:rPr>
                      <w:instrText xml:space="preserve"> DOCPROPERTY PM_ProtectiveMarkingValue_Footer \* MERGEFORMAT </w:instrText>
                    </w:r>
                    <w:r w:rsidRPr="00F37157">
                      <w:rPr>
                        <w:b/>
                        <w:color w:val="FF0000"/>
                        <w:sz w:val="24"/>
                      </w:rPr>
                      <w:fldChar w:fldCharType="separate"/>
                    </w:r>
                    <w:r w:rsidR="000B0564">
                      <w:rPr>
                        <w:b/>
                        <w:color w:val="FF0000"/>
                        <w:sz w:val="24"/>
                      </w:rPr>
                      <w:t>OFFICIAL</w:t>
                    </w:r>
                    <w:r w:rsidRPr="00F37157">
                      <w:rPr>
                        <w:b/>
                        <w:color w:val="FF0000"/>
                        <w:sz w:val="24"/>
                      </w:rPr>
                      <w:fldChar w:fldCharType="end"/>
                    </w:r>
                  </w:p>
                </w:txbxContent>
              </v:textbox>
              <w10:wrap anchorx="margin" anchory="margin"/>
              <w10:anchorlock/>
            </v:shape>
          </w:pict>
        </mc:Fallback>
      </mc:AlternateContent>
    </w:r>
    <w:r w:rsidR="005412AF">
      <w:fldChar w:fldCharType="begin" w:fldLock="1"/>
    </w:r>
    <w:r w:rsidR="005412AF">
      <w:instrText xml:space="preserve"> DOCPROPERTY bjFooterFirstPageDocProperty \* MERGEFORMAT </w:instrText>
    </w:r>
    <w:r w:rsidR="005412AF">
      <w:fldChar w:fldCharType="separate"/>
    </w:r>
  </w:p>
  <w:p w14:paraId="4894E1F9" w14:textId="77777777" w:rsidR="005412AF" w:rsidRPr="00DE1BD0" w:rsidRDefault="005412AF" w:rsidP="00DE1BD0">
    <w:pPr>
      <w:pStyle w:val="Footer"/>
      <w:jc w:val="center"/>
    </w:pPr>
    <w:r w:rsidRPr="00DE1BD0">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D7932" w14:textId="77777777" w:rsidR="00E72ED4" w:rsidRDefault="00E72ED4">
      <w:r>
        <w:separator/>
      </w:r>
    </w:p>
  </w:footnote>
  <w:footnote w:type="continuationSeparator" w:id="0">
    <w:p w14:paraId="1D71D835" w14:textId="77777777" w:rsidR="00E72ED4" w:rsidRDefault="00E72ED4">
      <w:r>
        <w:continuationSeparator/>
      </w:r>
    </w:p>
  </w:footnote>
  <w:footnote w:type="continuationNotice" w:id="1">
    <w:p w14:paraId="56F1AB8D" w14:textId="77777777" w:rsidR="00E72ED4" w:rsidRDefault="00E72ED4"/>
  </w:footnote>
  <w:footnote w:id="2">
    <w:p w14:paraId="4D7EBDBB" w14:textId="686D5462" w:rsidR="005412AF" w:rsidRPr="00F72926" w:rsidRDefault="005412AF">
      <w:pPr>
        <w:pStyle w:val="FootnoteText"/>
        <w:rPr>
          <w:lang w:val="en-US"/>
        </w:rPr>
      </w:pPr>
      <w:r>
        <w:rPr>
          <w:rStyle w:val="FootnoteReference"/>
        </w:rPr>
        <w:footnoteRef/>
      </w:r>
      <w:r>
        <w:t xml:space="preserve"> This includes amendments to Schedule 29 (</w:t>
      </w:r>
      <w:r w:rsidR="00856C20">
        <w:t xml:space="preserve">to </w:t>
      </w:r>
      <w:r>
        <w:t xml:space="preserve">which </w:t>
      </w:r>
      <w:r w:rsidRPr="00CB3D31">
        <w:rPr>
          <w:lang w:bidi="ar-SA"/>
        </w:rPr>
        <w:t>Standard 2.9.1</w:t>
      </w:r>
      <w:r>
        <w:rPr>
          <w:lang w:bidi="ar-SA"/>
        </w:rPr>
        <w:t xml:space="preserve"> refers)</w:t>
      </w:r>
      <w:r>
        <w:t xml:space="preserve"> and parts of </w:t>
      </w:r>
      <w:r w:rsidR="00BB11CB">
        <w:t>S</w:t>
      </w:r>
      <w:r w:rsidRPr="00951202">
        <w:t>tandard</w:t>
      </w:r>
      <w:r w:rsidR="00856C20">
        <w:t>s</w:t>
      </w:r>
      <w:r w:rsidRPr="00951202">
        <w:t xml:space="preserve"> 1.1</w:t>
      </w:r>
      <w:r>
        <w:t>.</w:t>
      </w:r>
      <w:r w:rsidRPr="00951202">
        <w:t>2</w:t>
      </w:r>
      <w:r>
        <w:t>, 1.3.1 and 1.5.1 and</w:t>
      </w:r>
      <w:r w:rsidRPr="00951202">
        <w:t xml:space="preserve"> </w:t>
      </w:r>
      <w:r w:rsidR="00BB11CB">
        <w:t>S</w:t>
      </w:r>
      <w:r w:rsidRPr="00951202">
        <w:t>chedule</w:t>
      </w:r>
      <w:r w:rsidR="00856C20">
        <w:t>s</w:t>
      </w:r>
      <w:r w:rsidRPr="00951202">
        <w:t xml:space="preserve"> </w:t>
      </w:r>
      <w:r>
        <w:t xml:space="preserve">8, </w:t>
      </w:r>
      <w:r w:rsidRPr="00951202">
        <w:t>15</w:t>
      </w:r>
      <w:r>
        <w:t>, 19</w:t>
      </w:r>
      <w:r w:rsidRPr="00951202">
        <w:t xml:space="preserve"> and 25</w:t>
      </w:r>
      <w:r>
        <w:t xml:space="preserve"> that are relevant to infant formula</w:t>
      </w:r>
      <w:r w:rsidR="000B2DE7">
        <w:t xml:space="preserve"> products</w:t>
      </w:r>
      <w:r>
        <w:t>.</w:t>
      </w:r>
    </w:p>
  </w:footnote>
  <w:footnote w:id="3">
    <w:p w14:paraId="08E5A1E7" w14:textId="2D9E3198" w:rsidR="005412AF" w:rsidRPr="00130964" w:rsidRDefault="005412AF" w:rsidP="00891E6E">
      <w:pPr>
        <w:pStyle w:val="FootnoteText"/>
      </w:pPr>
      <w:r w:rsidRPr="00017A35">
        <w:rPr>
          <w:rStyle w:val="FootnoteReference"/>
        </w:rPr>
        <w:footnoteRef/>
      </w:r>
      <w:r w:rsidRPr="00017A35">
        <w:rPr>
          <w:rStyle w:val="FootnoteReference"/>
        </w:rPr>
        <w:t xml:space="preserve"> </w:t>
      </w:r>
      <w:hyperlink r:id="rId1" w:history="1">
        <w:r w:rsidRPr="00100833">
          <w:rPr>
            <w:rStyle w:val="Hyperlink"/>
          </w:rPr>
          <w:t>Regulatory Impact Analysis Guide for Ministers’ Meetings and National Standard Setting Bodies</w:t>
        </w:r>
      </w:hyperlink>
    </w:p>
  </w:footnote>
  <w:footnote w:id="4">
    <w:p w14:paraId="14C7C171" w14:textId="68540038" w:rsidR="00D20B61" w:rsidRPr="00D20B61" w:rsidRDefault="00D20B61" w:rsidP="00891E6E">
      <w:pPr>
        <w:pStyle w:val="FootnoteText"/>
        <w:rPr>
          <w:lang w:val="en-US"/>
        </w:rPr>
      </w:pPr>
      <w:r>
        <w:rPr>
          <w:rStyle w:val="FootnoteReference"/>
        </w:rPr>
        <w:footnoteRef/>
      </w:r>
      <w:r>
        <w:t xml:space="preserve"> </w:t>
      </w:r>
      <w:r>
        <w:rPr>
          <w:lang w:val="en-US"/>
        </w:rPr>
        <w:t>Refer to letter dated 22 February 2024. The letter is available on the OIA website, reference number OIA</w:t>
      </w:r>
      <w:r w:rsidRPr="00D20B61">
        <w:rPr>
          <w:lang w:val="en-US"/>
        </w:rPr>
        <w:t>22-02958</w:t>
      </w:r>
      <w:r>
        <w:rPr>
          <w:lang w:val="en-US"/>
        </w:rPr>
        <w:t>.</w:t>
      </w:r>
    </w:p>
  </w:footnote>
  <w:footnote w:id="5">
    <w:p w14:paraId="403E7354" w14:textId="09C6F7C0" w:rsidR="00E06821" w:rsidRPr="00A16530" w:rsidRDefault="00E06821" w:rsidP="00891E6E">
      <w:pPr>
        <w:pStyle w:val="FootnoteText"/>
        <w:rPr>
          <w:lang w:val="en-AU"/>
        </w:rPr>
      </w:pPr>
      <w:r>
        <w:rPr>
          <w:rStyle w:val="FootnoteReference"/>
        </w:rPr>
        <w:footnoteRef/>
      </w:r>
      <w:r>
        <w:t xml:space="preserve"> </w:t>
      </w:r>
      <w:r>
        <w:rPr>
          <w:noProof/>
          <w:lang w:val="en-AU"/>
        </w:rPr>
        <w:t>S</w:t>
      </w:r>
      <w:r w:rsidRPr="00E06821">
        <w:rPr>
          <w:noProof/>
          <w:lang w:val="en-AU"/>
        </w:rPr>
        <w:t xml:space="preserve">ee section </w:t>
      </w:r>
      <w:r w:rsidRPr="00DD1477">
        <w:rPr>
          <w:noProof/>
          <w:lang w:val="en-AU"/>
        </w:rPr>
        <w:fldChar w:fldCharType="begin"/>
      </w:r>
      <w:r w:rsidRPr="00DD1477">
        <w:rPr>
          <w:noProof/>
          <w:lang w:val="en-AU"/>
        </w:rPr>
        <w:instrText xml:space="preserve"> REF _Ref157588669 \r \h </w:instrText>
      </w:r>
      <w:r>
        <w:rPr>
          <w:noProof/>
          <w:lang w:val="en-AU"/>
        </w:rPr>
        <w:instrText xml:space="preserve"> \* MERGEFORMAT </w:instrText>
      </w:r>
      <w:r w:rsidRPr="00DD1477">
        <w:rPr>
          <w:noProof/>
          <w:lang w:val="en-AU"/>
        </w:rPr>
      </w:r>
      <w:r w:rsidRPr="00DD1477">
        <w:rPr>
          <w:noProof/>
          <w:lang w:val="en-AU"/>
        </w:rPr>
        <w:fldChar w:fldCharType="separate"/>
      </w:r>
      <w:r w:rsidR="000B0564">
        <w:rPr>
          <w:noProof/>
          <w:lang w:val="en-AU"/>
        </w:rPr>
        <w:t>2.2.1</w:t>
      </w:r>
      <w:r w:rsidRPr="00DD1477">
        <w:rPr>
          <w:noProof/>
          <w:lang w:val="en-AU"/>
        </w:rPr>
        <w:fldChar w:fldCharType="end"/>
      </w:r>
      <w:r w:rsidRPr="00E06821">
        <w:rPr>
          <w:noProof/>
          <w:lang w:val="en-AU"/>
        </w:rPr>
        <w:t xml:space="preserve"> for discussion on why international standards are important</w:t>
      </w:r>
      <w:r w:rsidR="003E61E9">
        <w:rPr>
          <w:noProof/>
          <w:lang w:val="en-AU"/>
        </w:rPr>
        <w:t>.</w:t>
      </w:r>
    </w:p>
  </w:footnote>
  <w:footnote w:id="6">
    <w:p w14:paraId="471782C0" w14:textId="51CE9516" w:rsidR="00E06821" w:rsidRPr="00A16530" w:rsidRDefault="00E06821" w:rsidP="00891E6E">
      <w:pPr>
        <w:pStyle w:val="FootnoteText"/>
        <w:rPr>
          <w:lang w:val="en-US"/>
        </w:rPr>
      </w:pPr>
      <w:r w:rsidRPr="00E06821">
        <w:rPr>
          <w:rStyle w:val="FootnoteReference"/>
        </w:rPr>
        <w:footnoteRef/>
      </w:r>
      <w:r w:rsidRPr="00E06821">
        <w:t xml:space="preserve"> </w:t>
      </w:r>
      <w:r w:rsidRPr="00A16530">
        <w:rPr>
          <w:lang w:val="en-AU"/>
        </w:rPr>
        <w:t xml:space="preserve">See section </w:t>
      </w:r>
      <w:r w:rsidRPr="00A16530">
        <w:rPr>
          <w:lang w:val="en-AU"/>
        </w:rPr>
        <w:fldChar w:fldCharType="begin"/>
      </w:r>
      <w:r w:rsidRPr="00A16530">
        <w:rPr>
          <w:lang w:val="en-AU"/>
        </w:rPr>
        <w:instrText xml:space="preserve"> REF _Ref157588786 \r \h </w:instrText>
      </w:r>
      <w:r>
        <w:rPr>
          <w:noProof/>
          <w:lang w:val="en-AU"/>
        </w:rPr>
        <w:instrText xml:space="preserve"> \* MERGEFORMAT </w:instrText>
      </w:r>
      <w:r w:rsidRPr="00A16530">
        <w:rPr>
          <w:lang w:val="en-AU"/>
        </w:rPr>
      </w:r>
      <w:r w:rsidRPr="00A16530">
        <w:rPr>
          <w:lang w:val="en-AU"/>
        </w:rPr>
        <w:fldChar w:fldCharType="separate"/>
      </w:r>
      <w:r w:rsidR="000B0564">
        <w:rPr>
          <w:lang w:val="en-AU"/>
        </w:rPr>
        <w:t>2.3</w:t>
      </w:r>
      <w:r w:rsidRPr="00A16530">
        <w:rPr>
          <w:lang w:val="en-AU"/>
        </w:rPr>
        <w:fldChar w:fldCharType="end"/>
      </w:r>
      <w:r w:rsidRPr="00A16530">
        <w:rPr>
          <w:lang w:val="en-AU"/>
        </w:rPr>
        <w:t xml:space="preserve"> for discussion on why </w:t>
      </w:r>
      <w:r w:rsidRPr="00E06821">
        <w:rPr>
          <w:noProof/>
          <w:lang w:val="en-AU"/>
        </w:rPr>
        <w:t>clear interpretation</w:t>
      </w:r>
      <w:r>
        <w:rPr>
          <w:noProof/>
          <w:lang w:val="en-AU"/>
        </w:rPr>
        <w:t xml:space="preserve"> of the standards </w:t>
      </w:r>
      <w:r w:rsidR="003E61E9">
        <w:rPr>
          <w:noProof/>
          <w:lang w:val="en-AU"/>
        </w:rPr>
        <w:t xml:space="preserve">is </w:t>
      </w:r>
      <w:r>
        <w:rPr>
          <w:noProof/>
          <w:lang w:val="en-AU"/>
        </w:rPr>
        <w:t>important</w:t>
      </w:r>
      <w:r w:rsidR="003E61E9">
        <w:rPr>
          <w:noProof/>
          <w:lang w:val="en-AU"/>
        </w:rPr>
        <w:t>.</w:t>
      </w:r>
    </w:p>
  </w:footnote>
  <w:footnote w:id="7">
    <w:p w14:paraId="329573DD" w14:textId="0D97AB60" w:rsidR="00E24E06" w:rsidRPr="005A1448" w:rsidRDefault="00E24E06" w:rsidP="00891E6E">
      <w:pPr>
        <w:pStyle w:val="FootnoteText"/>
        <w:rPr>
          <w:lang w:val="en-US"/>
        </w:rPr>
      </w:pPr>
      <w:r>
        <w:rPr>
          <w:rStyle w:val="FootnoteReference"/>
        </w:rPr>
        <w:footnoteRef/>
      </w:r>
      <w:r>
        <w:t xml:space="preserve"> </w:t>
      </w:r>
      <w:r>
        <w:rPr>
          <w:lang w:val="en-US"/>
        </w:rPr>
        <w:t>For example</w:t>
      </w:r>
      <w:r w:rsidR="00A4548B">
        <w:rPr>
          <w:lang w:val="en-US"/>
        </w:rPr>
        <w:t>,</w:t>
      </w:r>
      <w:r>
        <w:rPr>
          <w:lang w:val="en-US"/>
        </w:rPr>
        <w:t xml:space="preserve"> </w:t>
      </w:r>
      <w:r w:rsidRPr="00CA1ED9">
        <w:rPr>
          <w:lang w:val="en-US"/>
        </w:rPr>
        <w:t>permitting additional optional substances including lutein, inulin-type fructans and galacto-oligosaccharides, 2</w:t>
      </w:r>
      <w:r w:rsidR="00B53231">
        <w:rPr>
          <w:rFonts w:ascii="Calibri" w:hAnsi="Calibri" w:cs="Calibri"/>
          <w:lang w:val="en-US"/>
        </w:rPr>
        <w:t>′</w:t>
      </w:r>
      <w:r w:rsidRPr="00CA1ED9">
        <w:rPr>
          <w:lang w:val="en-US"/>
        </w:rPr>
        <w:t>-Fucosyllactose</w:t>
      </w:r>
      <w:r w:rsidR="00067D9E">
        <w:rPr>
          <w:lang w:val="en-US"/>
        </w:rPr>
        <w:t>,</w:t>
      </w:r>
      <w:r w:rsidRPr="00CA1ED9">
        <w:rPr>
          <w:lang w:val="en-US"/>
        </w:rPr>
        <w:t xml:space="preserve"> bovine lactoferrin and </w:t>
      </w:r>
      <w:r w:rsidR="00FD7564">
        <w:rPr>
          <w:lang w:val="en-US"/>
        </w:rPr>
        <w:t xml:space="preserve">a </w:t>
      </w:r>
      <w:r w:rsidRPr="00CA1ED9">
        <w:rPr>
          <w:lang w:val="en-US"/>
        </w:rPr>
        <w:t xml:space="preserve">review of </w:t>
      </w:r>
      <w:r w:rsidR="00FD7564" w:rsidRPr="00CA1ED9">
        <w:rPr>
          <w:lang w:val="en-US"/>
        </w:rPr>
        <w:t>requirements</w:t>
      </w:r>
      <w:r w:rsidR="00FD7564">
        <w:rPr>
          <w:lang w:val="en-US"/>
        </w:rPr>
        <w:t xml:space="preserve"> for</w:t>
      </w:r>
      <w:r w:rsidRPr="00CA1ED9">
        <w:rPr>
          <w:lang w:val="en-US"/>
        </w:rPr>
        <w:t xml:space="preserve"> other substance</w:t>
      </w:r>
      <w:r w:rsidR="00FD7564">
        <w:rPr>
          <w:lang w:val="en-US"/>
        </w:rPr>
        <w:t>s</w:t>
      </w:r>
      <w:r w:rsidRPr="00CA1ED9">
        <w:rPr>
          <w:lang w:val="en-US"/>
        </w:rPr>
        <w:t xml:space="preserve"> such as medium chain triglycerides and minimum protein in follow-on formula.</w:t>
      </w:r>
    </w:p>
  </w:footnote>
  <w:footnote w:id="8">
    <w:p w14:paraId="63C2B064" w14:textId="5BF0C077" w:rsidR="007E0F7B" w:rsidRPr="007E0F7B" w:rsidRDefault="007E0F7B" w:rsidP="00952F81">
      <w:pPr>
        <w:pStyle w:val="FootnoteText"/>
        <w:rPr>
          <w:lang w:val="en-US"/>
        </w:rPr>
      </w:pPr>
      <w:r>
        <w:rPr>
          <w:rStyle w:val="FootnoteReference"/>
        </w:rPr>
        <w:footnoteRef/>
      </w:r>
      <w:r>
        <w:t xml:space="preserve"> </w:t>
      </w:r>
      <w:r>
        <w:rPr>
          <w:lang w:val="en-US"/>
        </w:rPr>
        <w:t>For brevity, this DRIS uses the term ‘</w:t>
      </w:r>
      <w:r w:rsidR="009B75EA">
        <w:rPr>
          <w:lang w:val="en-US"/>
        </w:rPr>
        <w:t>caregivers</w:t>
      </w:r>
      <w:r>
        <w:rPr>
          <w:lang w:val="en-US"/>
        </w:rPr>
        <w:t xml:space="preserve">’ to refer to anyone who feeds an infant under their care. </w:t>
      </w:r>
      <w:r w:rsidR="009B75EA">
        <w:rPr>
          <w:lang w:val="en-US"/>
        </w:rPr>
        <w:t>Caregivers</w:t>
      </w:r>
      <w:r>
        <w:rPr>
          <w:lang w:val="en-US"/>
        </w:rPr>
        <w:t xml:space="preserve"> therefore encompasses a broad range of people, including parents, members of the infant’s household, other family members or relatives, friends and professional </w:t>
      </w:r>
      <w:r w:rsidR="009B75EA">
        <w:rPr>
          <w:lang w:val="en-US"/>
        </w:rPr>
        <w:t>caregivers</w:t>
      </w:r>
      <w:r>
        <w:rPr>
          <w:lang w:val="en-US"/>
        </w:rPr>
        <w:t xml:space="preserve"> like baby-sitters.</w:t>
      </w:r>
    </w:p>
  </w:footnote>
  <w:footnote w:id="9">
    <w:p w14:paraId="2350FCBB" w14:textId="5D481561" w:rsidR="0030136D" w:rsidRPr="0003540F" w:rsidRDefault="0030136D" w:rsidP="00952F81">
      <w:pPr>
        <w:pStyle w:val="FootnoteText"/>
        <w:rPr>
          <w:lang w:val="en-US"/>
        </w:rPr>
      </w:pPr>
      <w:r>
        <w:rPr>
          <w:rStyle w:val="FootnoteReference"/>
        </w:rPr>
        <w:footnoteRef/>
      </w:r>
      <w:r>
        <w:t xml:space="preserve"> </w:t>
      </w:r>
      <w:r w:rsidR="002074D4">
        <w:t>2nd</w:t>
      </w:r>
      <w:r>
        <w:t xml:space="preserve"> </w:t>
      </w:r>
      <w:r w:rsidRPr="00662A73">
        <w:t>CFS</w:t>
      </w:r>
      <w:r>
        <w:t xml:space="preserve"> – </w:t>
      </w:r>
      <w:r w:rsidRPr="00662A73">
        <w:t>Supporting Document 3</w:t>
      </w:r>
      <w:r>
        <w:t xml:space="preserve"> – </w:t>
      </w:r>
      <w:r w:rsidRPr="00662A73">
        <w:t>Attachment 1 – Rapid Systematic Evidence Summary on Infant Formula Stage Labelling and Proxy Advertising</w:t>
      </w:r>
    </w:p>
  </w:footnote>
  <w:footnote w:id="10">
    <w:p w14:paraId="74FC6A45" w14:textId="3FC686B4" w:rsidR="0030136D" w:rsidRPr="008713A2" w:rsidRDefault="0030136D" w:rsidP="00952F81">
      <w:pPr>
        <w:pStyle w:val="FootnoteText"/>
      </w:pPr>
      <w:r>
        <w:rPr>
          <w:rStyle w:val="FootnoteReference"/>
        </w:rPr>
        <w:footnoteRef/>
      </w:r>
      <w:r>
        <w:t xml:space="preserve"> </w:t>
      </w:r>
      <w:r w:rsidR="002074D4">
        <w:t>1st</w:t>
      </w:r>
      <w:r>
        <w:t xml:space="preserve"> CFS – </w:t>
      </w:r>
      <w:r w:rsidRPr="00112212">
        <w:t xml:space="preserve">Supporting </w:t>
      </w:r>
      <w:r>
        <w:t>D</w:t>
      </w:r>
      <w:r w:rsidRPr="00112212">
        <w:t>ocument 3</w:t>
      </w:r>
      <w:r>
        <w:t xml:space="preserve"> – Attachment 1 – Consumer research on infant formula labelling</w:t>
      </w:r>
    </w:p>
  </w:footnote>
  <w:footnote w:id="11">
    <w:p w14:paraId="1285DF31" w14:textId="4B1010D5" w:rsidR="0030136D" w:rsidRPr="00FF0954" w:rsidRDefault="0030136D" w:rsidP="00952F81">
      <w:pPr>
        <w:pStyle w:val="FootnoteText"/>
        <w:rPr>
          <w:lang w:val="en-US"/>
        </w:rPr>
      </w:pPr>
      <w:r>
        <w:rPr>
          <w:rStyle w:val="FootnoteReference"/>
        </w:rPr>
        <w:footnoteRef/>
      </w:r>
      <w:r>
        <w:t xml:space="preserve"> Refer to the summary of industry responses provided in Consultation Paper 1 – </w:t>
      </w:r>
      <w:r w:rsidRPr="006474D6">
        <w:rPr>
          <w:lang w:val="en-US"/>
        </w:rPr>
        <w:t>Food technology for Infant Formula Products</w:t>
      </w:r>
      <w:r>
        <w:rPr>
          <w:lang w:val="en-US"/>
        </w:rPr>
        <w:t xml:space="preserve"> (2021)</w:t>
      </w:r>
      <w:r w:rsidR="00140D3D">
        <w:rPr>
          <w:lang w:val="en-US"/>
        </w:rPr>
        <w:t>.</w:t>
      </w:r>
    </w:p>
  </w:footnote>
  <w:footnote w:id="12">
    <w:p w14:paraId="51EDB879" w14:textId="3E148B9E" w:rsidR="007C3AF7" w:rsidRPr="00A16530" w:rsidRDefault="007C3AF7" w:rsidP="00952F81">
      <w:pPr>
        <w:pStyle w:val="FootnoteText"/>
        <w:rPr>
          <w:lang w:val="en-US"/>
        </w:rPr>
      </w:pPr>
      <w:r>
        <w:rPr>
          <w:rStyle w:val="FootnoteReference"/>
        </w:rPr>
        <w:footnoteRef/>
      </w:r>
      <w:r>
        <w:t xml:space="preserve"> The Codex standard for infant formula (including specialised formula) was last amended in 2020 and the follow-up</w:t>
      </w:r>
      <w:r w:rsidRPr="00EA62D1">
        <w:t xml:space="preserve"> </w:t>
      </w:r>
      <w:r w:rsidR="00140D3D">
        <w:t>formula</w:t>
      </w:r>
      <w:r w:rsidRPr="00EA62D1">
        <w:t xml:space="preserve"> </w:t>
      </w:r>
      <w:r>
        <w:t>standard was last amended in 2017.</w:t>
      </w:r>
      <w:r w:rsidR="00A57D59">
        <w:t xml:space="preserve"> </w:t>
      </w:r>
      <w:r w:rsidR="0075447B">
        <w:t xml:space="preserve">The </w:t>
      </w:r>
      <w:r w:rsidR="00140D3D">
        <w:t xml:space="preserve">relevant </w:t>
      </w:r>
      <w:r w:rsidR="0075447B">
        <w:t xml:space="preserve">EU </w:t>
      </w:r>
      <w:r w:rsidR="00EA3CE8">
        <w:t xml:space="preserve">regulations </w:t>
      </w:r>
      <w:r w:rsidR="0075447B">
        <w:t>were last updated in 2016.</w:t>
      </w:r>
    </w:p>
  </w:footnote>
  <w:footnote w:id="13">
    <w:p w14:paraId="1BAE6AFB" w14:textId="694D50E6" w:rsidR="00CE0E54" w:rsidRPr="00FF0954" w:rsidRDefault="00CE0E54" w:rsidP="00952F81">
      <w:pPr>
        <w:pStyle w:val="FootnoteText"/>
        <w:rPr>
          <w:lang w:val="en-US"/>
        </w:rPr>
      </w:pPr>
      <w:r>
        <w:rPr>
          <w:rStyle w:val="FootnoteReference"/>
        </w:rPr>
        <w:footnoteRef/>
      </w:r>
      <w:r>
        <w:t xml:space="preserve"> </w:t>
      </w:r>
      <w:r>
        <w:rPr>
          <w:lang w:val="en-US"/>
        </w:rPr>
        <w:t>Section 13(d) of the FSANZ Act states t</w:t>
      </w:r>
      <w:r w:rsidRPr="003F2F7E">
        <w:rPr>
          <w:lang w:val="en-US"/>
        </w:rPr>
        <w:t>he functions of the Authority</w:t>
      </w:r>
      <w:r>
        <w:rPr>
          <w:lang w:val="en-US"/>
        </w:rPr>
        <w:t xml:space="preserve"> (FSANZ)</w:t>
      </w:r>
      <w:r w:rsidRPr="003F2F7E">
        <w:rPr>
          <w:lang w:val="en-US"/>
        </w:rPr>
        <w:t xml:space="preserve"> </w:t>
      </w:r>
      <w:r>
        <w:rPr>
          <w:lang w:val="en-US"/>
        </w:rPr>
        <w:t xml:space="preserve">is </w:t>
      </w:r>
      <w:r w:rsidRPr="00F3584A">
        <w:rPr>
          <w:lang w:val="en-US"/>
        </w:rPr>
        <w:t xml:space="preserve">to </w:t>
      </w:r>
      <w:r>
        <w:rPr>
          <w:lang w:val="en-US"/>
        </w:rPr>
        <w:t>“</w:t>
      </w:r>
      <w:r w:rsidRPr="00F3584A">
        <w:rPr>
          <w:lang w:val="en-US"/>
        </w:rPr>
        <w:t>promote consistency between standards in Australia and New Zealand with those used internationally, based on the best available scientific evidence</w:t>
      </w:r>
      <w:r>
        <w:rPr>
          <w:lang w:val="en-US"/>
        </w:rPr>
        <w:t>”</w:t>
      </w:r>
      <w:r w:rsidR="00140D3D">
        <w:rPr>
          <w:lang w:val="en-US"/>
        </w:rPr>
        <w:t>.</w:t>
      </w:r>
    </w:p>
  </w:footnote>
  <w:footnote w:id="14">
    <w:p w14:paraId="0D4AE745" w14:textId="52B3B77E" w:rsidR="00CE0E54" w:rsidRPr="00FF0954" w:rsidRDefault="00CE0E54" w:rsidP="00952F81">
      <w:pPr>
        <w:pStyle w:val="FootnoteText"/>
        <w:rPr>
          <w:lang w:val="en-US"/>
        </w:rPr>
      </w:pPr>
      <w:r>
        <w:rPr>
          <w:rStyle w:val="FootnoteReference"/>
        </w:rPr>
        <w:footnoteRef/>
      </w:r>
      <w:r>
        <w:t xml:space="preserve"> </w:t>
      </w:r>
      <w:r>
        <w:rPr>
          <w:lang w:val="en-US"/>
        </w:rPr>
        <w:t xml:space="preserve">For example, for Australian Government bodies, refer to the </w:t>
      </w:r>
      <w:hyperlink r:id="rId2" w:history="1">
        <w:r w:rsidRPr="00255D1C">
          <w:rPr>
            <w:rStyle w:val="Hyperlink"/>
            <w:lang w:val="en-US"/>
          </w:rPr>
          <w:t>Australian Government Guide to Policy Impact Analysis</w:t>
        </w:r>
      </w:hyperlink>
      <w:r>
        <w:rPr>
          <w:lang w:val="en-US"/>
        </w:rPr>
        <w:t xml:space="preserve"> (2023)</w:t>
      </w:r>
      <w:r w:rsidR="00140D3D">
        <w:rPr>
          <w:lang w:val="en-US"/>
        </w:rPr>
        <w:t>.</w:t>
      </w:r>
    </w:p>
  </w:footnote>
  <w:footnote w:id="15">
    <w:p w14:paraId="0E8063AD" w14:textId="073BE6AA" w:rsidR="00DF00E5" w:rsidRPr="00E97E1D" w:rsidRDefault="00DF00E5" w:rsidP="00952F81">
      <w:pPr>
        <w:pStyle w:val="FootnoteText"/>
        <w:rPr>
          <w:lang w:val="en-US"/>
        </w:rPr>
      </w:pPr>
      <w:r>
        <w:rPr>
          <w:rStyle w:val="FootnoteReference"/>
        </w:rPr>
        <w:footnoteRef/>
      </w:r>
      <w:r>
        <w:t xml:space="preserve"> Refer to </w:t>
      </w:r>
      <w:r w:rsidRPr="002F5F8A">
        <w:t>Codex CXS 72-1981</w:t>
      </w:r>
    </w:p>
  </w:footnote>
  <w:footnote w:id="16">
    <w:p w14:paraId="05BB5B50" w14:textId="0D7381E3" w:rsidR="00B65B29" w:rsidRPr="00C952E7" w:rsidRDefault="00B65B29" w:rsidP="00952F81">
      <w:pPr>
        <w:pStyle w:val="FootnoteText"/>
        <w:rPr>
          <w:lang w:val="en-US"/>
        </w:rPr>
      </w:pPr>
      <w:r>
        <w:rPr>
          <w:rStyle w:val="FootnoteReference"/>
        </w:rPr>
        <w:footnoteRef/>
      </w:r>
      <w:r>
        <w:t xml:space="preserve"> </w:t>
      </w:r>
      <w:hyperlink r:id="rId3" w:history="1">
        <w:r w:rsidR="005107A2" w:rsidRPr="00292B05">
          <w:rPr>
            <w:rStyle w:val="Hyperlink"/>
          </w:rPr>
          <w:t>Policy guideline on infant formula products</w:t>
        </w:r>
      </w:hyperlink>
      <w:r w:rsidR="00140D3D">
        <w:t>.</w:t>
      </w:r>
    </w:p>
  </w:footnote>
  <w:footnote w:id="17">
    <w:p w14:paraId="78DF14B6" w14:textId="014CBDDE" w:rsidR="00143DE3" w:rsidRPr="00C952E7" w:rsidRDefault="00143DE3" w:rsidP="00952F81">
      <w:pPr>
        <w:pStyle w:val="FootnoteText"/>
        <w:rPr>
          <w:lang w:val="en-US"/>
        </w:rPr>
      </w:pPr>
      <w:r>
        <w:rPr>
          <w:rStyle w:val="FootnoteReference"/>
        </w:rPr>
        <w:footnoteRef/>
      </w:r>
      <w:r>
        <w:t xml:space="preserve"> </w:t>
      </w:r>
      <w:r w:rsidR="00BC7532">
        <w:t>To view the studies</w:t>
      </w:r>
      <w:r w:rsidR="00DD3AC0">
        <w:t xml:space="preserve"> FSANZ referenced when determining the composition of breast milk, refer to </w:t>
      </w:r>
      <w:r w:rsidR="006332D3">
        <w:t xml:space="preserve">the nutrition assessments in </w:t>
      </w:r>
      <w:r w:rsidR="006B2AC9">
        <w:t>Consultation Paper 1 (2021)</w:t>
      </w:r>
      <w:r w:rsidR="006332D3">
        <w:t xml:space="preserve"> </w:t>
      </w:r>
      <w:r w:rsidR="006B2AC9">
        <w:t xml:space="preserve">and </w:t>
      </w:r>
      <w:r w:rsidR="006332D3">
        <w:t>in the</w:t>
      </w:r>
      <w:r w:rsidR="00C606EC">
        <w:t xml:space="preserve"> 2016 Infant Formula consultation paper, available on the </w:t>
      </w:r>
      <w:hyperlink r:id="rId4" w:history="1">
        <w:r w:rsidR="00C606EC" w:rsidRPr="006332D3">
          <w:rPr>
            <w:rStyle w:val="Hyperlink"/>
          </w:rPr>
          <w:t>P1028 webpage</w:t>
        </w:r>
      </w:hyperlink>
      <w:r w:rsidR="00C606EC">
        <w:t xml:space="preserve">. </w:t>
      </w:r>
    </w:p>
  </w:footnote>
  <w:footnote w:id="18">
    <w:p w14:paraId="36DA72EE" w14:textId="520A720D" w:rsidR="00753B92" w:rsidRPr="00FF0954" w:rsidRDefault="00753B92" w:rsidP="00952F81">
      <w:pPr>
        <w:pStyle w:val="FootnoteText"/>
        <w:rPr>
          <w:lang w:val="en-US"/>
        </w:rPr>
      </w:pPr>
      <w:r>
        <w:rPr>
          <w:rStyle w:val="FootnoteReference"/>
        </w:rPr>
        <w:footnoteRef/>
      </w:r>
      <w:r>
        <w:t xml:space="preserve"> </w:t>
      </w:r>
      <w:r w:rsidRPr="002F5F8A">
        <w:t>Codex CXS 72-1981</w:t>
      </w:r>
      <w:r w:rsidR="00140D3D">
        <w:t>.</w:t>
      </w:r>
    </w:p>
  </w:footnote>
  <w:footnote w:id="19">
    <w:p w14:paraId="7577E4DB" w14:textId="562584FC" w:rsidR="00753B92" w:rsidRPr="00FF0954" w:rsidRDefault="00753B92" w:rsidP="00952F81">
      <w:pPr>
        <w:pStyle w:val="FootnoteText"/>
        <w:rPr>
          <w:lang w:val="en-US"/>
        </w:rPr>
      </w:pPr>
      <w:r>
        <w:rPr>
          <w:rStyle w:val="FootnoteReference"/>
        </w:rPr>
        <w:footnoteRef/>
      </w:r>
      <w:r>
        <w:t xml:space="preserve"> Codex </w:t>
      </w:r>
      <w:r w:rsidRPr="00E417DB">
        <w:t>CXS 156-1987</w:t>
      </w:r>
      <w:r>
        <w:t xml:space="preserve">. Note that follow-up formula is referred to as follow-on formula in the Code. </w:t>
      </w:r>
    </w:p>
  </w:footnote>
  <w:footnote w:id="20">
    <w:p w14:paraId="39BC606E" w14:textId="77777777" w:rsidR="00721517" w:rsidRPr="00A16530" w:rsidRDefault="00721517" w:rsidP="00952F81">
      <w:pPr>
        <w:pStyle w:val="FootnoteText"/>
        <w:rPr>
          <w:lang w:val="en-US"/>
        </w:rPr>
      </w:pPr>
      <w:r>
        <w:rPr>
          <w:rStyle w:val="FootnoteReference"/>
        </w:rPr>
        <w:footnoteRef/>
      </w:r>
      <w:r>
        <w:t xml:space="preserve"> </w:t>
      </w:r>
      <w:r w:rsidRPr="00C21824">
        <w:t>‘</w:t>
      </w:r>
      <w:r>
        <w:t>P</w:t>
      </w:r>
      <w:r w:rsidRPr="00C21824">
        <w:t>ermissions’ to refer to a broad collection of regulatory permissions relating to infant formula composition, including energy (kJ) ranges, ranges for macronutrients and micronutrient values (which can be minimums, maximums or ranges depending on the micronutrient).</w:t>
      </w:r>
    </w:p>
  </w:footnote>
  <w:footnote w:id="21">
    <w:p w14:paraId="65ACF731" w14:textId="703690EB" w:rsidR="005000C9" w:rsidRPr="00FF0954" w:rsidRDefault="005000C9" w:rsidP="00952F81">
      <w:pPr>
        <w:pStyle w:val="FootnoteText"/>
        <w:rPr>
          <w:lang w:val="en-US"/>
        </w:rPr>
      </w:pPr>
      <w:r>
        <w:rPr>
          <w:rStyle w:val="FootnoteReference"/>
        </w:rPr>
        <w:footnoteRef/>
      </w:r>
      <w:r>
        <w:t xml:space="preserve"> </w:t>
      </w:r>
      <w:r>
        <w:rPr>
          <w:lang w:val="en-US"/>
        </w:rPr>
        <w:t xml:space="preserve">This includes </w:t>
      </w:r>
      <w:r w:rsidRPr="00741BEE">
        <w:rPr>
          <w:lang w:val="en-US"/>
        </w:rPr>
        <w:t>Nestlé</w:t>
      </w:r>
      <w:r>
        <w:rPr>
          <w:lang w:val="en-US"/>
        </w:rPr>
        <w:t>, Lactalis and Danone, who all participate in the Australian and New Zealand infant formula markets</w:t>
      </w:r>
      <w:r w:rsidR="00C234C6">
        <w:rPr>
          <w:lang w:val="en-US"/>
        </w:rPr>
        <w:t>.</w:t>
      </w:r>
    </w:p>
  </w:footnote>
  <w:footnote w:id="22">
    <w:p w14:paraId="788BE975" w14:textId="00639980" w:rsidR="00762E26" w:rsidRPr="00A16530" w:rsidRDefault="00762E26" w:rsidP="00952F81">
      <w:pPr>
        <w:pStyle w:val="FootnoteText"/>
        <w:rPr>
          <w:lang w:val="en-US"/>
        </w:rPr>
      </w:pPr>
      <w:r>
        <w:rPr>
          <w:rStyle w:val="FootnoteReference"/>
        </w:rPr>
        <w:footnoteRef/>
      </w:r>
      <w:r>
        <w:t xml:space="preserve"> </w:t>
      </w:r>
      <w:r>
        <w:rPr>
          <w:lang w:val="en-US"/>
        </w:rPr>
        <w:t>Excluding imports from New Zealand. Data for the year-to-November 2023</w:t>
      </w:r>
      <w:r w:rsidR="00373A63">
        <w:rPr>
          <w:lang w:val="en-US"/>
        </w:rPr>
        <w:t xml:space="preserve">, on a volume basis. Source: </w:t>
      </w:r>
      <w:r w:rsidR="00155AD0">
        <w:rPr>
          <w:lang w:val="en-US"/>
        </w:rPr>
        <w:t>Department of Agricultu</w:t>
      </w:r>
      <w:r w:rsidR="006C775B">
        <w:rPr>
          <w:lang w:val="en-US"/>
        </w:rPr>
        <w:t xml:space="preserve">re, Fisheries and Forestry </w:t>
      </w:r>
      <w:r w:rsidR="00CE3427">
        <w:rPr>
          <w:lang w:val="en-US"/>
        </w:rPr>
        <w:t>–</w:t>
      </w:r>
      <w:r w:rsidR="006C775B">
        <w:rPr>
          <w:lang w:val="en-US"/>
        </w:rPr>
        <w:t xml:space="preserve"> </w:t>
      </w:r>
      <w:hyperlink r:id="rId5" w:history="1">
        <w:r w:rsidR="006C775B" w:rsidRPr="00BD20FD">
          <w:rPr>
            <w:rStyle w:val="Hyperlink"/>
            <w:lang w:val="en-US"/>
          </w:rPr>
          <w:t>Australian agriculture trade – reference tables</w:t>
        </w:r>
      </w:hyperlink>
      <w:r w:rsidR="00CE3427">
        <w:rPr>
          <w:lang w:val="en-US"/>
        </w:rPr>
        <w:t xml:space="preserve"> (January, 2024)</w:t>
      </w:r>
      <w:r w:rsidR="00672371">
        <w:rPr>
          <w:lang w:val="en-US"/>
        </w:rPr>
        <w:t>.</w:t>
      </w:r>
    </w:p>
  </w:footnote>
  <w:footnote w:id="23">
    <w:p w14:paraId="36E1FF01" w14:textId="786B93EE" w:rsidR="00635321" w:rsidRPr="00FF0954" w:rsidRDefault="00635321" w:rsidP="00952F81">
      <w:pPr>
        <w:pStyle w:val="FootnoteText"/>
        <w:rPr>
          <w:lang w:val="en-US"/>
        </w:rPr>
      </w:pPr>
      <w:r>
        <w:rPr>
          <w:rStyle w:val="FootnoteReference"/>
        </w:rPr>
        <w:footnoteRef/>
      </w:r>
      <w:r>
        <w:t xml:space="preserve"> </w:t>
      </w:r>
      <w:r>
        <w:rPr>
          <w:lang w:val="en-US"/>
        </w:rPr>
        <w:t xml:space="preserve">For more background on the industry, refer to section </w:t>
      </w:r>
      <w:r>
        <w:rPr>
          <w:lang w:val="en-US"/>
        </w:rPr>
        <w:fldChar w:fldCharType="begin"/>
      </w:r>
      <w:r>
        <w:rPr>
          <w:lang w:val="en-US"/>
        </w:rPr>
        <w:instrText xml:space="preserve"> REF _Ref151465067 \r \h </w:instrText>
      </w:r>
      <w:r>
        <w:rPr>
          <w:lang w:val="en-US"/>
        </w:rPr>
      </w:r>
      <w:r>
        <w:rPr>
          <w:lang w:val="en-US"/>
        </w:rPr>
        <w:fldChar w:fldCharType="separate"/>
      </w:r>
      <w:r w:rsidR="000B0564">
        <w:rPr>
          <w:lang w:val="en-US"/>
        </w:rPr>
        <w:t>6.5.</w:t>
      </w:r>
      <w:r w:rsidDel="000B0564">
        <w:rPr>
          <w:lang w:val="en-US"/>
        </w:rPr>
        <w:t>1</w:t>
      </w:r>
      <w:r>
        <w:rPr>
          <w:lang w:val="en-US"/>
        </w:rPr>
        <w:fldChar w:fldCharType="end"/>
      </w:r>
      <w:r>
        <w:rPr>
          <w:lang w:val="en-US"/>
        </w:rPr>
        <w:t>.</w:t>
      </w:r>
    </w:p>
  </w:footnote>
  <w:footnote w:id="24">
    <w:p w14:paraId="17008E60" w14:textId="27E4C160" w:rsidR="00635321" w:rsidRPr="00FF0954" w:rsidRDefault="00635321" w:rsidP="00952F81">
      <w:pPr>
        <w:pStyle w:val="FootnoteText"/>
        <w:rPr>
          <w:lang w:val="en-US"/>
        </w:rPr>
      </w:pPr>
      <w:r>
        <w:rPr>
          <w:rStyle w:val="FootnoteReference"/>
        </w:rPr>
        <w:footnoteRef/>
      </w:r>
      <w:r>
        <w:t xml:space="preserve"> </w:t>
      </w:r>
      <w:r>
        <w:rPr>
          <w:lang w:val="en-US"/>
        </w:rPr>
        <w:t xml:space="preserve">INC submission to the </w:t>
      </w:r>
      <w:r w:rsidR="002074D4">
        <w:rPr>
          <w:lang w:val="en-US"/>
        </w:rPr>
        <w:t>2nd</w:t>
      </w:r>
      <w:r>
        <w:rPr>
          <w:lang w:val="en-US"/>
        </w:rPr>
        <w:t xml:space="preserve"> CFS</w:t>
      </w:r>
    </w:p>
  </w:footnote>
  <w:footnote w:id="25">
    <w:p w14:paraId="4A5157A0" w14:textId="3276EFE7" w:rsidR="00F74FE4" w:rsidRPr="003347C8" w:rsidRDefault="00F74FE4" w:rsidP="001A0481">
      <w:pPr>
        <w:pStyle w:val="FootnoteText"/>
        <w:rPr>
          <w:lang w:val="en-US"/>
        </w:rPr>
      </w:pPr>
      <w:r w:rsidRPr="00750801">
        <w:rPr>
          <w:rStyle w:val="FootnoteReference"/>
        </w:rPr>
        <w:footnoteRef/>
      </w:r>
      <w:r w:rsidRPr="00750801">
        <w:t xml:space="preserve"> </w:t>
      </w:r>
      <w:r w:rsidRPr="00A16530">
        <w:t>The intention of the standards has been</w:t>
      </w:r>
      <w:r w:rsidR="00C36BFD" w:rsidRPr="00750801">
        <w:t xml:space="preserve"> interpreted</w:t>
      </w:r>
      <w:r w:rsidR="00C36BFD">
        <w:t xml:space="preserve"> using the </w:t>
      </w:r>
      <w:hyperlink r:id="rId6" w:history="1">
        <w:r w:rsidR="00C36BFD" w:rsidRPr="00750801">
          <w:rPr>
            <w:rStyle w:val="Hyperlink"/>
          </w:rPr>
          <w:t>Policy guideline on infant formula products</w:t>
        </w:r>
      </w:hyperlink>
      <w:r w:rsidR="009952F1">
        <w:rPr>
          <w:rStyle w:val="Hyperlink"/>
        </w:rPr>
        <w:t>.</w:t>
      </w:r>
    </w:p>
  </w:footnote>
  <w:footnote w:id="26">
    <w:p w14:paraId="31EAB760" w14:textId="2FE017C1" w:rsidR="00CF7AA3" w:rsidRPr="00FF0954" w:rsidRDefault="00CF7AA3" w:rsidP="001A0481">
      <w:pPr>
        <w:pStyle w:val="FootnoteText"/>
        <w:rPr>
          <w:lang w:val="en-US"/>
        </w:rPr>
      </w:pPr>
      <w:r>
        <w:rPr>
          <w:rStyle w:val="FootnoteReference"/>
        </w:rPr>
        <w:footnoteRef/>
      </w:r>
      <w:r>
        <w:t xml:space="preserve"> </w:t>
      </w:r>
      <w:r>
        <w:rPr>
          <w:lang w:val="en-US"/>
        </w:rPr>
        <w:t xml:space="preserve">NSW Food Authority submission to </w:t>
      </w:r>
      <w:r w:rsidR="002074D4">
        <w:rPr>
          <w:lang w:val="en-US"/>
        </w:rPr>
        <w:t>2nd</w:t>
      </w:r>
      <w:r>
        <w:rPr>
          <w:lang w:val="en-US"/>
        </w:rPr>
        <w:t xml:space="preserve"> CFS</w:t>
      </w:r>
      <w:r w:rsidR="009952F1">
        <w:rPr>
          <w:lang w:val="en-US"/>
        </w:rPr>
        <w:t>.</w:t>
      </w:r>
    </w:p>
  </w:footnote>
  <w:footnote w:id="27">
    <w:p w14:paraId="015412D0" w14:textId="01DFECC3" w:rsidR="00E96FE9" w:rsidRPr="00FF0954" w:rsidRDefault="00E96FE9" w:rsidP="001A0481">
      <w:pPr>
        <w:pStyle w:val="FootnoteText"/>
        <w:rPr>
          <w:lang w:val="en-US"/>
        </w:rPr>
      </w:pPr>
      <w:r>
        <w:rPr>
          <w:rStyle w:val="FootnoteReference"/>
        </w:rPr>
        <w:footnoteRef/>
      </w:r>
      <w:r>
        <w:t xml:space="preserve"> </w:t>
      </w:r>
      <w:r w:rsidR="006E344A">
        <w:t>Submission by the New Zealand</w:t>
      </w:r>
      <w:r>
        <w:t xml:space="preserve"> Ministry of Health </w:t>
      </w:r>
      <w:r>
        <w:rPr>
          <w:lang w:val="en-US"/>
        </w:rPr>
        <w:t xml:space="preserve">the </w:t>
      </w:r>
      <w:r w:rsidR="002074D4">
        <w:rPr>
          <w:lang w:val="en-US"/>
        </w:rPr>
        <w:t>1st</w:t>
      </w:r>
      <w:r>
        <w:rPr>
          <w:lang w:val="en-US"/>
        </w:rPr>
        <w:t xml:space="preserve"> CFS</w:t>
      </w:r>
      <w:r w:rsidR="006E344A">
        <w:rPr>
          <w:lang w:val="en-US"/>
        </w:rPr>
        <w:t>.</w:t>
      </w:r>
    </w:p>
  </w:footnote>
  <w:footnote w:id="28">
    <w:p w14:paraId="14EF79C8" w14:textId="10064180" w:rsidR="00FB471E" w:rsidRPr="00FF0954" w:rsidRDefault="00FB471E" w:rsidP="001A0481">
      <w:pPr>
        <w:pStyle w:val="FootnoteText"/>
        <w:rPr>
          <w:lang w:val="en-US"/>
        </w:rPr>
      </w:pPr>
      <w:r>
        <w:rPr>
          <w:rStyle w:val="FootnoteReference"/>
        </w:rPr>
        <w:footnoteRef/>
      </w:r>
      <w:r>
        <w:t xml:space="preserve"> Submission by the </w:t>
      </w:r>
      <w:r w:rsidRPr="00DC17B7">
        <w:t>Victorian Department of Health and the Victorian Department of Jobs, Precincts and Regions</w:t>
      </w:r>
      <w:r>
        <w:t xml:space="preserve"> to the </w:t>
      </w:r>
      <w:r w:rsidR="002074D4">
        <w:t>1st</w:t>
      </w:r>
      <w:r>
        <w:t xml:space="preserve"> CFS</w:t>
      </w:r>
      <w:r w:rsidR="006E344A">
        <w:t>.</w:t>
      </w:r>
    </w:p>
  </w:footnote>
  <w:footnote w:id="29">
    <w:p w14:paraId="0D6388E5" w14:textId="6474429C" w:rsidR="00FB471E" w:rsidRPr="00FF0954" w:rsidRDefault="00FB471E" w:rsidP="001A0481">
      <w:pPr>
        <w:pStyle w:val="FootnoteText"/>
        <w:rPr>
          <w:lang w:val="en-US"/>
        </w:rPr>
      </w:pPr>
      <w:r>
        <w:rPr>
          <w:rStyle w:val="FootnoteReference"/>
        </w:rPr>
        <w:footnoteRef/>
      </w:r>
      <w:r>
        <w:t xml:space="preserve"> </w:t>
      </w:r>
      <w:r w:rsidR="006E344A">
        <w:t>Submission by</w:t>
      </w:r>
      <w:r>
        <w:t xml:space="preserve"> </w:t>
      </w:r>
      <w:r w:rsidRPr="00FA33F6">
        <w:rPr>
          <w:lang w:val="en-AU" w:eastAsia="en-AU"/>
        </w:rPr>
        <w:t xml:space="preserve">Nestlé </w:t>
      </w:r>
      <w:r>
        <w:rPr>
          <w:lang w:val="en-US"/>
        </w:rPr>
        <w:t xml:space="preserve">to the </w:t>
      </w:r>
      <w:r w:rsidR="002074D4">
        <w:rPr>
          <w:lang w:val="en-US"/>
        </w:rPr>
        <w:t>1st</w:t>
      </w:r>
      <w:r>
        <w:rPr>
          <w:lang w:val="en-US"/>
        </w:rPr>
        <w:t xml:space="preserve"> CFS</w:t>
      </w:r>
      <w:r w:rsidR="006E344A">
        <w:rPr>
          <w:lang w:val="en-US"/>
        </w:rPr>
        <w:t>.</w:t>
      </w:r>
    </w:p>
  </w:footnote>
  <w:footnote w:id="30">
    <w:p w14:paraId="765310D9" w14:textId="5A054ACA" w:rsidR="00CF7AA3" w:rsidRPr="004435F9" w:rsidRDefault="00CF7AA3" w:rsidP="00891E6E">
      <w:pPr>
        <w:pStyle w:val="FootnoteText"/>
        <w:rPr>
          <w:lang w:val="en-US"/>
        </w:rPr>
      </w:pPr>
      <w:r>
        <w:rPr>
          <w:rStyle w:val="FootnoteReference"/>
        </w:rPr>
        <w:footnoteRef/>
      </w:r>
      <w:r>
        <w:t xml:space="preserve"> </w:t>
      </w:r>
      <w:r w:rsidR="00937F38">
        <w:t>Submission by</w:t>
      </w:r>
      <w:r>
        <w:t xml:space="preserve"> </w:t>
      </w:r>
      <w:r>
        <w:rPr>
          <w:lang w:val="en-US"/>
        </w:rPr>
        <w:t xml:space="preserve">NSW Food Authority to the </w:t>
      </w:r>
      <w:r w:rsidR="002074D4">
        <w:rPr>
          <w:lang w:val="en-US"/>
        </w:rPr>
        <w:t>2nd</w:t>
      </w:r>
      <w:r>
        <w:rPr>
          <w:lang w:val="en-US"/>
        </w:rPr>
        <w:t xml:space="preserve"> CFS</w:t>
      </w:r>
      <w:r w:rsidR="00937F38">
        <w:rPr>
          <w:lang w:val="en-US"/>
        </w:rPr>
        <w:t>.</w:t>
      </w:r>
    </w:p>
  </w:footnote>
  <w:footnote w:id="31">
    <w:p w14:paraId="6679D6C2" w14:textId="77777777" w:rsidR="000048CC" w:rsidRPr="00C64B5F" w:rsidRDefault="000048CC" w:rsidP="00891E6E">
      <w:pPr>
        <w:pStyle w:val="FootnoteText"/>
        <w:rPr>
          <w:lang w:val="en-US"/>
        </w:rPr>
      </w:pPr>
      <w:r>
        <w:rPr>
          <w:rStyle w:val="FootnoteReference"/>
        </w:rPr>
        <w:footnoteRef/>
      </w:r>
      <w:r>
        <w:t xml:space="preserve"> Refer to the </w:t>
      </w:r>
      <w:hyperlink r:id="rId7" w:history="1">
        <w:r w:rsidRPr="00685EF5">
          <w:rPr>
            <w:rStyle w:val="Hyperlink"/>
          </w:rPr>
          <w:t>Australian Government Guide to Policy Impact Analysis</w:t>
        </w:r>
      </w:hyperlink>
      <w:r>
        <w:t xml:space="preserve"> for further information on why it is important to establish a case for government intervention to resolve problems.   </w:t>
      </w:r>
    </w:p>
  </w:footnote>
  <w:footnote w:id="32">
    <w:p w14:paraId="03524A1E" w14:textId="04A94FB5" w:rsidR="00B62336" w:rsidRPr="00FF0954" w:rsidRDefault="00B62336" w:rsidP="00891E6E">
      <w:pPr>
        <w:pStyle w:val="FootnoteText"/>
        <w:rPr>
          <w:lang w:val="en-US"/>
        </w:rPr>
      </w:pPr>
      <w:r>
        <w:rPr>
          <w:rStyle w:val="FootnoteReference"/>
        </w:rPr>
        <w:footnoteRef/>
      </w:r>
      <w:r>
        <w:t xml:space="preserve"> </w:t>
      </w:r>
      <w:r>
        <w:rPr>
          <w:lang w:val="en-US"/>
        </w:rPr>
        <w:t>Regulatory Impact Analysis Guide for Ministers’ Meetings and National Standard Setting Bodies (2023)</w:t>
      </w:r>
      <w:r w:rsidR="00FF6A79">
        <w:rPr>
          <w:lang w:val="en-US"/>
        </w:rPr>
        <w:t>.</w:t>
      </w:r>
    </w:p>
  </w:footnote>
  <w:footnote w:id="33">
    <w:p w14:paraId="1129AB5C" w14:textId="4BB062B3" w:rsidR="00B62336" w:rsidRPr="005A6405" w:rsidRDefault="00B62336" w:rsidP="00891E6E">
      <w:pPr>
        <w:pStyle w:val="FootnoteText"/>
      </w:pPr>
      <w:r>
        <w:rPr>
          <w:rStyle w:val="FootnoteReference"/>
        </w:rPr>
        <w:footnoteRef/>
      </w:r>
      <w:r>
        <w:t xml:space="preserve"> </w:t>
      </w:r>
      <w:r w:rsidR="002074D4">
        <w:t>1st</w:t>
      </w:r>
      <w:r>
        <w:t xml:space="preserve"> Call for Submissions - </w:t>
      </w:r>
      <w:r w:rsidRPr="00025F85">
        <w:t xml:space="preserve">Supporting </w:t>
      </w:r>
      <w:r>
        <w:t>D</w:t>
      </w:r>
      <w:r w:rsidRPr="00025F85">
        <w:t>ocument 3</w:t>
      </w:r>
      <w:r>
        <w:t xml:space="preserve"> – Attachment 1 – Consumer research on infant</w:t>
      </w:r>
      <w:r w:rsidR="005A6405">
        <w:t xml:space="preserve"> </w:t>
      </w:r>
      <w:r>
        <w:t>formula labelling</w:t>
      </w:r>
      <w:r w:rsidR="00FF6A79">
        <w:t>.</w:t>
      </w:r>
    </w:p>
  </w:footnote>
  <w:footnote w:id="34">
    <w:p w14:paraId="3B245EE6" w14:textId="5F467889" w:rsidR="003A25DE" w:rsidRPr="00A16530" w:rsidRDefault="003A25DE" w:rsidP="00952F81">
      <w:pPr>
        <w:pStyle w:val="FootnoteText"/>
        <w:rPr>
          <w:lang w:val="en-US"/>
        </w:rPr>
      </w:pPr>
      <w:r>
        <w:rPr>
          <w:rStyle w:val="FootnoteReference"/>
        </w:rPr>
        <w:footnoteRef/>
      </w:r>
      <w:r>
        <w:t xml:space="preserve"> </w:t>
      </w:r>
      <w:hyperlink r:id="rId8" w:history="1">
        <w:r w:rsidR="002C67A7" w:rsidRPr="002C67A7">
          <w:rPr>
            <w:rStyle w:val="Hyperlink"/>
          </w:rPr>
          <w:t>Healthy Eating Guidelines for New Zealand Babies and Toddlers (0-2 years old)</w:t>
        </w:r>
      </w:hyperlink>
    </w:p>
  </w:footnote>
  <w:footnote w:id="35">
    <w:p w14:paraId="6F37C174" w14:textId="2F7284D9" w:rsidR="005B51F7" w:rsidRPr="00A16530" w:rsidRDefault="005B51F7" w:rsidP="00952F81">
      <w:pPr>
        <w:pStyle w:val="FootnoteText"/>
        <w:rPr>
          <w:lang w:val="en-US"/>
        </w:rPr>
      </w:pPr>
      <w:r>
        <w:rPr>
          <w:rStyle w:val="FootnoteReference"/>
        </w:rPr>
        <w:footnoteRef/>
      </w:r>
      <w:r>
        <w:t xml:space="preserve"> </w:t>
      </w:r>
      <w:r w:rsidR="002B5BAB">
        <w:t xml:space="preserve">World Health Organisation, </w:t>
      </w:r>
      <w:hyperlink r:id="rId9" w:anchor="tab=tab_1" w:history="1">
        <w:r w:rsidR="002B5BAB" w:rsidRPr="004D774B">
          <w:rPr>
            <w:rStyle w:val="Hyperlink"/>
          </w:rPr>
          <w:t>Infant Nutrition</w:t>
        </w:r>
      </w:hyperlink>
    </w:p>
  </w:footnote>
  <w:footnote w:id="36">
    <w:p w14:paraId="75CCA98C" w14:textId="792F4A7A" w:rsidR="001E649F" w:rsidRPr="00A16530" w:rsidRDefault="001E649F" w:rsidP="00952F81">
      <w:pPr>
        <w:pStyle w:val="FootnoteText"/>
        <w:rPr>
          <w:lang w:val="en-US"/>
        </w:rPr>
      </w:pPr>
      <w:r>
        <w:rPr>
          <w:rStyle w:val="FootnoteReference"/>
        </w:rPr>
        <w:footnoteRef/>
      </w:r>
      <w:r>
        <w:t xml:space="preserve"> FSANZ was unable to find similar data for New Zealand. </w:t>
      </w:r>
    </w:p>
  </w:footnote>
  <w:footnote w:id="37">
    <w:p w14:paraId="762B68BF" w14:textId="77777777" w:rsidR="000B6A86" w:rsidRPr="00C64B5F" w:rsidRDefault="000B6A86" w:rsidP="000B6A86">
      <w:pPr>
        <w:pStyle w:val="FootnoteText"/>
        <w:rPr>
          <w:lang w:val="en-US"/>
        </w:rPr>
      </w:pPr>
      <w:r>
        <w:rPr>
          <w:rStyle w:val="FootnoteReference"/>
        </w:rPr>
        <w:footnoteRef/>
      </w:r>
      <w:r>
        <w:t xml:space="preserve"> Refer to the </w:t>
      </w:r>
      <w:hyperlink r:id="rId10" w:history="1">
        <w:r w:rsidRPr="00685EF5">
          <w:rPr>
            <w:rStyle w:val="Hyperlink"/>
          </w:rPr>
          <w:t>Australian Government Guide to Policy Impact Analysis</w:t>
        </w:r>
      </w:hyperlink>
      <w:r>
        <w:t xml:space="preserve"> for further information. </w:t>
      </w:r>
    </w:p>
  </w:footnote>
  <w:footnote w:id="38">
    <w:p w14:paraId="30DFE7D4" w14:textId="0119A45A" w:rsidR="00702A04" w:rsidRPr="00951202" w:rsidRDefault="00702A04" w:rsidP="00702A04">
      <w:pPr>
        <w:pStyle w:val="FootnoteText"/>
        <w:rPr>
          <w:lang w:val="en-AU"/>
        </w:rPr>
      </w:pPr>
      <w:r>
        <w:rPr>
          <w:rStyle w:val="FootnoteReference"/>
        </w:rPr>
        <w:footnoteRef/>
      </w:r>
      <w:r>
        <w:t xml:space="preserve"> This includes amendments to </w:t>
      </w:r>
      <w:r w:rsidRPr="00CB3D31">
        <w:rPr>
          <w:lang w:bidi="ar-SA"/>
        </w:rPr>
        <w:t>Standard 2.9.1</w:t>
      </w:r>
      <w:r>
        <w:rPr>
          <w:lang w:bidi="ar-SA"/>
        </w:rPr>
        <w:t xml:space="preserve">, </w:t>
      </w:r>
      <w:r>
        <w:t xml:space="preserve">Schedule 29 (which </w:t>
      </w:r>
      <w:r w:rsidRPr="00CB3D31">
        <w:rPr>
          <w:lang w:bidi="ar-SA"/>
        </w:rPr>
        <w:t>Standard 2.9.1</w:t>
      </w:r>
      <w:r>
        <w:rPr>
          <w:lang w:bidi="ar-SA"/>
        </w:rPr>
        <w:t xml:space="preserve"> refers)</w:t>
      </w:r>
      <w:r>
        <w:t xml:space="preserve"> and parts of </w:t>
      </w:r>
      <w:r w:rsidR="000D3FDA">
        <w:t>standards</w:t>
      </w:r>
      <w:r w:rsidR="000D3FDA" w:rsidRPr="00951202">
        <w:t xml:space="preserve"> </w:t>
      </w:r>
      <w:r w:rsidRPr="00951202">
        <w:t>1.1</w:t>
      </w:r>
      <w:r>
        <w:t>.</w:t>
      </w:r>
      <w:r w:rsidRPr="00951202">
        <w:t>2</w:t>
      </w:r>
      <w:r>
        <w:t>, 1.3.1 and 1.5.1 and</w:t>
      </w:r>
      <w:r w:rsidRPr="00951202">
        <w:t xml:space="preserve"> </w:t>
      </w:r>
      <w:r w:rsidR="000D3FDA">
        <w:t>schedules</w:t>
      </w:r>
      <w:r w:rsidR="000D3FDA" w:rsidRPr="00951202">
        <w:t xml:space="preserve"> </w:t>
      </w:r>
      <w:r>
        <w:t xml:space="preserve">8, </w:t>
      </w:r>
      <w:r w:rsidRPr="00951202">
        <w:t>15</w:t>
      </w:r>
      <w:r>
        <w:t>, 19</w:t>
      </w:r>
      <w:r w:rsidRPr="00951202">
        <w:t xml:space="preserve"> and 25</w:t>
      </w:r>
      <w:r>
        <w:t xml:space="preserve"> that are relevant to infant formula products.</w:t>
      </w:r>
    </w:p>
  </w:footnote>
  <w:footnote w:id="39">
    <w:p w14:paraId="38A18F88" w14:textId="4FC2D434" w:rsidR="00D26B17" w:rsidRPr="00C952E7" w:rsidRDefault="00D26B17" w:rsidP="00E30177">
      <w:pPr>
        <w:pStyle w:val="FootnoteText"/>
        <w:rPr>
          <w:lang w:val="en-US"/>
        </w:rPr>
      </w:pPr>
      <w:r>
        <w:rPr>
          <w:rStyle w:val="FootnoteReference"/>
        </w:rPr>
        <w:footnoteRef/>
      </w:r>
      <w:r>
        <w:t xml:space="preserve"> </w:t>
      </w:r>
      <w:r>
        <w:rPr>
          <w:lang w:val="en-US"/>
        </w:rPr>
        <w:t>Under general provisions of the Food Standards Code that are out</w:t>
      </w:r>
      <w:r w:rsidR="009774BF">
        <w:rPr>
          <w:lang w:val="en-US"/>
        </w:rPr>
        <w:t>-</w:t>
      </w:r>
      <w:r>
        <w:rPr>
          <w:lang w:val="en-US"/>
        </w:rPr>
        <w:t>of</w:t>
      </w:r>
      <w:r w:rsidR="009774BF">
        <w:rPr>
          <w:lang w:val="en-US"/>
        </w:rPr>
        <w:t>-</w:t>
      </w:r>
      <w:r>
        <w:rPr>
          <w:lang w:val="en-US"/>
        </w:rPr>
        <w:t xml:space="preserve">scope for this proposal. The </w:t>
      </w:r>
      <w:r w:rsidR="00AB45CA">
        <w:rPr>
          <w:lang w:val="en-US"/>
        </w:rPr>
        <w:t xml:space="preserve">application will need to demonstrate the protein source is safe and suitable and meet other criteria. </w:t>
      </w:r>
    </w:p>
  </w:footnote>
  <w:footnote w:id="40">
    <w:p w14:paraId="197C2C92" w14:textId="19A5302B" w:rsidR="005412AF" w:rsidRPr="00A61B11" w:rsidRDefault="005412AF" w:rsidP="00B45729">
      <w:pPr>
        <w:pStyle w:val="FootnoteText"/>
        <w:rPr>
          <w:lang w:val="en-US"/>
        </w:rPr>
      </w:pPr>
      <w:r>
        <w:rPr>
          <w:rStyle w:val="FootnoteReference"/>
        </w:rPr>
        <w:footnoteRef/>
      </w:r>
      <w:r>
        <w:t xml:space="preserve"> These cost savings may flow through the supply chain, potentially reducing costs for retailers and/or consumers. They may be passed on in part or </w:t>
      </w:r>
      <w:r w:rsidR="00B0111C">
        <w:t>in</w:t>
      </w:r>
      <w:r>
        <w:t xml:space="preserve"> full.</w:t>
      </w:r>
    </w:p>
  </w:footnote>
  <w:footnote w:id="41">
    <w:p w14:paraId="1DC3382E" w14:textId="71359EE9" w:rsidR="005412AF" w:rsidRPr="00A91553" w:rsidRDefault="005412AF" w:rsidP="00B45729">
      <w:pPr>
        <w:pStyle w:val="FootnoteText"/>
        <w:rPr>
          <w:lang w:val="en-US"/>
        </w:rPr>
      </w:pPr>
      <w:r>
        <w:rPr>
          <w:rStyle w:val="FootnoteReference"/>
        </w:rPr>
        <w:footnoteRef/>
      </w:r>
      <w:r>
        <w:t xml:space="preserve"> </w:t>
      </w:r>
      <w:r>
        <w:rPr>
          <w:lang w:val="en-US"/>
        </w:rPr>
        <w:t xml:space="preserve">These cost increases </w:t>
      </w:r>
      <w:r>
        <w:t xml:space="preserve">may flow through the supply chain, potentially increasing costs for retailers and/or consumers. They may be passed on in part or </w:t>
      </w:r>
      <w:r w:rsidR="00B0111C">
        <w:t xml:space="preserve">in </w:t>
      </w:r>
      <w:r>
        <w:t>full.</w:t>
      </w:r>
    </w:p>
  </w:footnote>
  <w:footnote w:id="42">
    <w:p w14:paraId="2CDC2058" w14:textId="0053C1FC" w:rsidR="005412AF" w:rsidRPr="003154E4" w:rsidRDefault="005412AF" w:rsidP="008811F8">
      <w:pPr>
        <w:pStyle w:val="FootnoteText"/>
        <w:rPr>
          <w:lang w:val="en-AU"/>
        </w:rPr>
      </w:pPr>
      <w:r>
        <w:rPr>
          <w:rStyle w:val="FootnoteReference"/>
        </w:rPr>
        <w:footnoteRef/>
      </w:r>
      <w:r>
        <w:t xml:space="preserve"> Changes to the permissions for additives, macronutrients and micronutrients and nutritive substances will result in infant formula manufacturers changing their infant formula product recipes. FSANZ has assumed that some ingredients will be used more, some will be used less, netting out to zero impact</w:t>
      </w:r>
      <w:r w:rsidR="00B0111C">
        <w:t>.</w:t>
      </w:r>
    </w:p>
  </w:footnote>
  <w:footnote w:id="43">
    <w:p w14:paraId="04A0D6D9" w14:textId="6F9E334F" w:rsidR="005412AF" w:rsidRPr="009B403A" w:rsidRDefault="005412AF" w:rsidP="009B403A">
      <w:pPr>
        <w:pStyle w:val="FootnoteText"/>
      </w:pPr>
      <w:r>
        <w:rPr>
          <w:rStyle w:val="FootnoteReference"/>
        </w:rPr>
        <w:footnoteRef/>
      </w:r>
      <w:r>
        <w:t xml:space="preserve"> Specifically, these are products marketed for reflux, anti-regurgitation, colic, constipation, sensitivity, intolerance, allergies</w:t>
      </w:r>
      <w:r w:rsidR="00B0111C">
        <w:t>.</w:t>
      </w:r>
    </w:p>
  </w:footnote>
  <w:footnote w:id="44">
    <w:p w14:paraId="42626DB9" w14:textId="77777777" w:rsidR="00B248D2" w:rsidRPr="00A53543" w:rsidRDefault="00B248D2" w:rsidP="00B248D2">
      <w:pPr>
        <w:pStyle w:val="FootnoteText"/>
      </w:pPr>
      <w:r>
        <w:rPr>
          <w:rStyle w:val="FootnoteReference"/>
        </w:rPr>
        <w:footnoteRef/>
      </w:r>
      <w:r>
        <w:t xml:space="preserve"> To see how this figure was calculated refer to Appendix A.</w:t>
      </w:r>
    </w:p>
  </w:footnote>
  <w:footnote w:id="45">
    <w:p w14:paraId="238B4E78" w14:textId="7A862870" w:rsidR="00620D55" w:rsidRPr="00C952E7" w:rsidRDefault="00620D55">
      <w:pPr>
        <w:pStyle w:val="FootnoteText"/>
        <w:rPr>
          <w:lang w:val="en-US"/>
        </w:rPr>
      </w:pPr>
      <w:r>
        <w:rPr>
          <w:rStyle w:val="FootnoteReference"/>
        </w:rPr>
        <w:footnoteRef/>
      </w:r>
      <w:r>
        <w:t xml:space="preserve"> </w:t>
      </w:r>
      <w:r w:rsidR="00610B2D" w:rsidRPr="00610B2D">
        <w:t>ABS: Breastfeeding (2023)</w:t>
      </w:r>
    </w:p>
  </w:footnote>
  <w:footnote w:id="46">
    <w:p w14:paraId="2CDB9ED3" w14:textId="34A342B2" w:rsidR="002377EA" w:rsidRPr="00C952E7" w:rsidRDefault="002377EA">
      <w:pPr>
        <w:pStyle w:val="FootnoteText"/>
        <w:rPr>
          <w:lang w:val="en-US"/>
        </w:rPr>
      </w:pPr>
      <w:r>
        <w:rPr>
          <w:rStyle w:val="FootnoteReference"/>
        </w:rPr>
        <w:footnoteRef/>
      </w:r>
      <w:r>
        <w:t xml:space="preserve"> </w:t>
      </w:r>
      <w:r w:rsidR="00AA03E3">
        <w:t xml:space="preserve">Ministry of Health: </w:t>
      </w:r>
      <w:r w:rsidR="0054256C" w:rsidRPr="0054256C">
        <w:rPr>
          <w:szCs w:val="22"/>
          <w:lang w:val="en-AU"/>
        </w:rPr>
        <w:t>Protecting, Promoting and Supporting Breastfeeding in New Zealand - Background report</w:t>
      </w:r>
      <w:r w:rsidR="00B07863">
        <w:rPr>
          <w:szCs w:val="22"/>
          <w:lang w:val="en-AU"/>
        </w:rPr>
        <w:t xml:space="preserve"> (2008)</w:t>
      </w:r>
      <w:r w:rsidR="0054256C" w:rsidRPr="0054256C">
        <w:rPr>
          <w:szCs w:val="22"/>
          <w:lang w:val="en-AU"/>
        </w:rPr>
        <w:t xml:space="preserve">. </w:t>
      </w:r>
      <w:r w:rsidR="00B07863">
        <w:rPr>
          <w:szCs w:val="22"/>
          <w:lang w:val="en-AU"/>
        </w:rPr>
        <w:t xml:space="preserve">Data from </w:t>
      </w:r>
      <w:r w:rsidR="0054256C" w:rsidRPr="0054256C">
        <w:rPr>
          <w:szCs w:val="22"/>
          <w:lang w:val="en-AU"/>
        </w:rPr>
        <w:t>Table 1</w:t>
      </w:r>
      <w:r w:rsidR="00AA03E3">
        <w:rPr>
          <w:szCs w:val="22"/>
          <w:lang w:val="en-AU"/>
        </w:rPr>
        <w:t>.</w:t>
      </w:r>
    </w:p>
  </w:footnote>
  <w:footnote w:id="47">
    <w:p w14:paraId="53606BBF" w14:textId="2FA670E7" w:rsidR="00D55381" w:rsidRPr="00C952E7" w:rsidRDefault="00D55381">
      <w:pPr>
        <w:pStyle w:val="FootnoteText"/>
        <w:rPr>
          <w:lang w:val="en-US"/>
        </w:rPr>
      </w:pPr>
      <w:r>
        <w:rPr>
          <w:rStyle w:val="FootnoteReference"/>
        </w:rPr>
        <w:footnoteRef/>
      </w:r>
      <w:r>
        <w:t xml:space="preserve"> </w:t>
      </w:r>
      <w:r w:rsidRPr="00D55381">
        <w:t xml:space="preserve">Impact Analysis on Restriction of SMPPi Sale (IQVIA), provided to FSANZ by the INC in response to the </w:t>
      </w:r>
      <w:r w:rsidR="002074D4">
        <w:t>2nd</w:t>
      </w:r>
      <w:r w:rsidRPr="00D55381">
        <w:t xml:space="preserve"> CFS</w:t>
      </w:r>
      <w:r w:rsidR="00D65707">
        <w:t xml:space="preserve">. Data provided on a moving annual total basis, for the year ending 27 May 2023. </w:t>
      </w:r>
    </w:p>
  </w:footnote>
  <w:footnote w:id="48">
    <w:p w14:paraId="52D6F7B1" w14:textId="5BD1033B" w:rsidR="005412AF" w:rsidRPr="00A91553" w:rsidRDefault="005412AF">
      <w:pPr>
        <w:pStyle w:val="FootnoteText"/>
        <w:rPr>
          <w:lang w:val="en-US"/>
        </w:rPr>
      </w:pPr>
      <w:r>
        <w:rPr>
          <w:rStyle w:val="FootnoteReference"/>
        </w:rPr>
        <w:footnoteRef/>
      </w:r>
      <w:r>
        <w:t xml:space="preserve"> For more information on online sales statistics, re</w:t>
      </w:r>
      <w:r>
        <w:rPr>
          <w:lang w:val="en-US"/>
        </w:rPr>
        <w:t xml:space="preserve">fer to ABS </w:t>
      </w:r>
      <w:hyperlink r:id="rId11" w:history="1">
        <w:r w:rsidRPr="00723A3D">
          <w:rPr>
            <w:rStyle w:val="Hyperlink"/>
            <w:lang w:val="en-US"/>
          </w:rPr>
          <w:t>Online sales, June 2021 - Supplementary COVID-19 analysis</w:t>
        </w:r>
      </w:hyperlink>
      <w:r w:rsidR="00EB44BB">
        <w:rPr>
          <w:rStyle w:val="Hyperlink"/>
          <w:lang w:val="en-US"/>
        </w:rPr>
        <w:t>.</w:t>
      </w:r>
    </w:p>
  </w:footnote>
  <w:footnote w:id="49">
    <w:p w14:paraId="13D18C5D" w14:textId="3C1ACB92" w:rsidR="005412AF" w:rsidRPr="00EF38E6" w:rsidRDefault="005412AF" w:rsidP="008811F8">
      <w:pPr>
        <w:pStyle w:val="FootnoteText"/>
        <w:rPr>
          <w:lang w:val="en-AU"/>
        </w:rPr>
      </w:pPr>
      <w:r>
        <w:rPr>
          <w:rStyle w:val="FootnoteReference"/>
        </w:rPr>
        <w:footnoteRef/>
      </w:r>
      <w:r>
        <w:t xml:space="preserve"> </w:t>
      </w:r>
      <w:r>
        <w:rPr>
          <w:lang w:val="en-AU"/>
        </w:rPr>
        <w:t xml:space="preserve">Stage labelling is the use of the numbers ‘1’ and ‘2’ to identify a product is infant formula or a follow-on formula, respectively. </w:t>
      </w:r>
    </w:p>
  </w:footnote>
  <w:footnote w:id="50">
    <w:p w14:paraId="0189D0A8" w14:textId="70A94240" w:rsidR="005412AF" w:rsidRPr="009A23E7" w:rsidRDefault="005412AF" w:rsidP="00764183">
      <w:pPr>
        <w:pStyle w:val="FootnoteText"/>
        <w:rPr>
          <w:lang w:val="en-US"/>
        </w:rPr>
      </w:pPr>
      <w:r>
        <w:rPr>
          <w:rStyle w:val="FootnoteReference"/>
        </w:rPr>
        <w:footnoteRef/>
      </w:r>
      <w:r>
        <w:t xml:space="preserve"> </w:t>
      </w:r>
      <w:r w:rsidRPr="008A240C">
        <w:t xml:space="preserve">There will be no change for infants who rely on highly specialised SMPPi. These products are currently not </w:t>
      </w:r>
      <w:r>
        <w:t>sold</w:t>
      </w:r>
      <w:r w:rsidRPr="008A240C">
        <w:t xml:space="preserve"> in general retailers like supermarkets and are usually purchased in pharmacies (with a prescription and/or government support from the PBS or Pharmac) or provided directly in healthcare settings</w:t>
      </w:r>
      <w:r>
        <w:t>. This is a commercial decision made by general retailers</w:t>
      </w:r>
      <w:r w:rsidR="00E601D1">
        <w:t>—</w:t>
      </w:r>
      <w:r>
        <w:t xml:space="preserve">under the status quo there are no restrictions on where any infant formula product (including specialised products) can be sold.  </w:t>
      </w:r>
    </w:p>
  </w:footnote>
  <w:footnote w:id="51">
    <w:p w14:paraId="32DDDAB8" w14:textId="12044812" w:rsidR="005412AF" w:rsidRPr="00AA5B22" w:rsidRDefault="005412AF" w:rsidP="00353FD0">
      <w:pPr>
        <w:pStyle w:val="FootnoteText"/>
        <w:rPr>
          <w:lang w:val="en-US"/>
        </w:rPr>
      </w:pPr>
      <w:r>
        <w:rPr>
          <w:rStyle w:val="FootnoteReference"/>
        </w:rPr>
        <w:footnoteRef/>
      </w:r>
      <w:r>
        <w:t xml:space="preserve"> </w:t>
      </w:r>
      <w:r w:rsidRPr="001A442B">
        <w:t>‘</w:t>
      </w:r>
      <w:r>
        <w:t>P</w:t>
      </w:r>
      <w:r w:rsidRPr="001A442B">
        <w:t xml:space="preserve">remium or specialised’ </w:t>
      </w:r>
      <w:r>
        <w:t xml:space="preserve">was defined in the relevant study </w:t>
      </w:r>
      <w:r>
        <w:rPr>
          <w:lang w:val="en-AU"/>
        </w:rPr>
        <w:t>(Appleton et al. 2022, p911) as</w:t>
      </w:r>
      <w:r w:rsidRPr="001A442B">
        <w:t xml:space="preserve"> “organic, extensively or partially hydrolysed protein, milk other than standard cow</w:t>
      </w:r>
      <w:r w:rsidR="008E0C82">
        <w:t xml:space="preserve"> </w:t>
      </w:r>
      <w:r w:rsidRPr="001A442B">
        <w:t>milk and those marketed as premium or for specific infant medical issues, such as reflux</w:t>
      </w:r>
      <w:r w:rsidR="005A6405" w:rsidRPr="001A442B">
        <w:t>”.</w:t>
      </w:r>
    </w:p>
  </w:footnote>
  <w:footnote w:id="52">
    <w:p w14:paraId="07EBB6C4" w14:textId="374FC072" w:rsidR="005412AF" w:rsidRPr="00A91553" w:rsidRDefault="005412AF">
      <w:pPr>
        <w:pStyle w:val="FootnoteText"/>
        <w:rPr>
          <w:lang w:val="en-US"/>
        </w:rPr>
      </w:pPr>
      <w:r>
        <w:rPr>
          <w:rStyle w:val="FootnoteReference"/>
        </w:rPr>
        <w:footnoteRef/>
      </w:r>
      <w:r>
        <w:t xml:space="preserve"> </w:t>
      </w:r>
      <w:r>
        <w:rPr>
          <w:lang w:val="en-US"/>
        </w:rPr>
        <w:t xml:space="preserve">This information was received in targeted consultations with the pharmacy sector.  </w:t>
      </w:r>
    </w:p>
  </w:footnote>
  <w:footnote w:id="53">
    <w:p w14:paraId="7E4E94AA" w14:textId="29D4302B" w:rsidR="005412AF" w:rsidRPr="0071207E" w:rsidRDefault="005412AF">
      <w:pPr>
        <w:pStyle w:val="FootnoteText"/>
        <w:rPr>
          <w:lang w:val="en-US"/>
        </w:rPr>
      </w:pPr>
      <w:r>
        <w:rPr>
          <w:rStyle w:val="FootnoteReference"/>
        </w:rPr>
        <w:footnoteRef/>
      </w:r>
      <w:r>
        <w:t xml:space="preserve"> </w:t>
      </w:r>
      <w:r>
        <w:rPr>
          <w:lang w:val="en-US"/>
        </w:rPr>
        <w:t xml:space="preserve">This information was received in targeted consultations with the pharmacy sector.  </w:t>
      </w:r>
    </w:p>
  </w:footnote>
  <w:footnote w:id="54">
    <w:p w14:paraId="30517A67" w14:textId="4752C2CC" w:rsidR="005412AF" w:rsidRPr="00A91553" w:rsidRDefault="005412AF">
      <w:pPr>
        <w:pStyle w:val="FootnoteText"/>
        <w:rPr>
          <w:lang w:val="en-US"/>
        </w:rPr>
      </w:pPr>
      <w:r>
        <w:rPr>
          <w:rStyle w:val="FootnoteReference"/>
        </w:rPr>
        <w:footnoteRef/>
      </w:r>
      <w:r>
        <w:t xml:space="preserve"> </w:t>
      </w:r>
      <w:r>
        <w:rPr>
          <w:lang w:val="en-US"/>
        </w:rPr>
        <w:t>Note that references in this analysis to ‘pharmacies’ means community pharmacies, not hospital pharmacies</w:t>
      </w:r>
      <w:r w:rsidR="009C6C3B">
        <w:rPr>
          <w:lang w:val="en-US"/>
        </w:rPr>
        <w:t>.</w:t>
      </w:r>
      <w:r>
        <w:rPr>
          <w:lang w:val="en-US"/>
        </w:rPr>
        <w:t xml:space="preserve"> </w:t>
      </w:r>
    </w:p>
  </w:footnote>
  <w:footnote w:id="55">
    <w:p w14:paraId="3C4CDF67" w14:textId="77777777" w:rsidR="005412AF" w:rsidRPr="008C5872" w:rsidRDefault="005412AF" w:rsidP="00C71461">
      <w:pPr>
        <w:pStyle w:val="FootnoteText"/>
        <w:rPr>
          <w:lang w:val="en-US"/>
        </w:rPr>
      </w:pPr>
      <w:r>
        <w:rPr>
          <w:rStyle w:val="FootnoteReference"/>
        </w:rPr>
        <w:footnoteRef/>
      </w:r>
      <w:r>
        <w:t xml:space="preserve"> </w:t>
      </w:r>
      <w:r>
        <w:rPr>
          <w:lang w:val="en-AU" w:bidi="ar-SA"/>
        </w:rPr>
        <w:t xml:space="preserve">IQVIA report. Note that this data counts only pharmacies that sell at least one SMPPi tin. </w:t>
      </w:r>
    </w:p>
  </w:footnote>
  <w:footnote w:id="56">
    <w:p w14:paraId="6C2339AC" w14:textId="494D8B3E" w:rsidR="005412AF" w:rsidRPr="00A91553" w:rsidRDefault="005412AF" w:rsidP="00C71461">
      <w:pPr>
        <w:pStyle w:val="FootnoteText"/>
        <w:rPr>
          <w:lang w:val="en-US"/>
        </w:rPr>
      </w:pPr>
      <w:r>
        <w:rPr>
          <w:rStyle w:val="FootnoteReference"/>
        </w:rPr>
        <w:footnoteRef/>
      </w:r>
      <w:r>
        <w:t xml:space="preserve"> </w:t>
      </w:r>
      <w:r>
        <w:rPr>
          <w:lang w:val="en-US"/>
        </w:rPr>
        <w:t xml:space="preserve">Woolworths submitted that in FY 2022 it sold approximately 450,000 SMPPi. The IQVIA report shows that in the year to May 2022, supermarkets sold approximately 700,000 SMPPi. This represents approximately 60% of SMPPi supermarket sales. Woolworths’ share of total grocery sales in Australia is around one third of total sales. While these two data points are from different data sources and should not be directly compared, they indicate that large supermarkets (such as Woolworths) sell a significant majority of SMPPi. </w:t>
      </w:r>
    </w:p>
  </w:footnote>
  <w:footnote w:id="57">
    <w:p w14:paraId="5526A2D4" w14:textId="3E60B40F" w:rsidR="005412AF" w:rsidRPr="00A91553" w:rsidRDefault="005412AF" w:rsidP="00AF6ECC">
      <w:pPr>
        <w:pStyle w:val="FootnoteText"/>
        <w:rPr>
          <w:lang w:val="en-US"/>
        </w:rPr>
      </w:pPr>
      <w:r>
        <w:rPr>
          <w:rStyle w:val="FootnoteReference"/>
        </w:rPr>
        <w:footnoteRef/>
      </w:r>
      <w:r>
        <w:t xml:space="preserve"> </w:t>
      </w:r>
      <w:r w:rsidRPr="00047977">
        <w:t xml:space="preserve">NAB </w:t>
      </w:r>
      <w:hyperlink r:id="rId12" w:history="1">
        <w:r w:rsidRPr="00D060B5">
          <w:rPr>
            <w:rStyle w:val="Hyperlink"/>
          </w:rPr>
          <w:t>Pharmacy Survey 2021</w:t>
        </w:r>
      </w:hyperlink>
      <w:r>
        <w:t xml:space="preserve">. Data is not available for </w:t>
      </w:r>
      <w:r w:rsidR="009B75EA">
        <w:t>caregivers</w:t>
      </w:r>
      <w:r>
        <w:t xml:space="preserve"> specifically, however 25</w:t>
      </w:r>
      <w:r w:rsidR="0041038F">
        <w:t>–</w:t>
      </w:r>
      <w:r>
        <w:t xml:space="preserve">34 year-olds visit 15.3 </w:t>
      </w:r>
      <w:r w:rsidR="0041038F">
        <w:t xml:space="preserve">times </w:t>
      </w:r>
      <w:r>
        <w:t>per year on average and 35</w:t>
      </w:r>
      <w:r w:rsidR="0041038F">
        <w:t>–</w:t>
      </w:r>
      <w:r>
        <w:t xml:space="preserve">44 year-olds 20.2 </w:t>
      </w:r>
      <w:r w:rsidR="0041038F">
        <w:t>times</w:t>
      </w:r>
      <w:r>
        <w:t xml:space="preserve"> per year. It has been assumed that people in New Zealand visit at a similar rate to Australians. </w:t>
      </w:r>
    </w:p>
  </w:footnote>
  <w:footnote w:id="58">
    <w:p w14:paraId="46418EBC" w14:textId="1EE88A2E" w:rsidR="005412AF" w:rsidRPr="00A91553" w:rsidRDefault="005412AF" w:rsidP="00AF6ECC">
      <w:pPr>
        <w:pStyle w:val="FootnoteText"/>
        <w:rPr>
          <w:lang w:val="en-US"/>
        </w:rPr>
      </w:pPr>
      <w:r>
        <w:rPr>
          <w:rStyle w:val="FootnoteReference"/>
        </w:rPr>
        <w:footnoteRef/>
      </w:r>
      <w:r>
        <w:t xml:space="preserve"> </w:t>
      </w:r>
      <w:r>
        <w:rPr>
          <w:lang w:val="en-US"/>
        </w:rPr>
        <w:t>Ministry of Health Pharmacy Action Plan 2016 to 2020 (2016)</w:t>
      </w:r>
      <w:r w:rsidR="0041038F">
        <w:rPr>
          <w:lang w:val="en-US"/>
        </w:rPr>
        <w:t>.</w:t>
      </w:r>
    </w:p>
  </w:footnote>
  <w:footnote w:id="59">
    <w:p w14:paraId="1C031A94" w14:textId="704FD71E" w:rsidR="005412AF" w:rsidRPr="00F5079B" w:rsidRDefault="005412AF">
      <w:pPr>
        <w:pStyle w:val="FootnoteText"/>
        <w:rPr>
          <w:lang w:val="en-US"/>
        </w:rPr>
      </w:pPr>
      <w:r>
        <w:rPr>
          <w:rStyle w:val="FootnoteReference"/>
        </w:rPr>
        <w:footnoteRef/>
      </w:r>
      <w:r>
        <w:t xml:space="preserve"> This legal obligation is created by the </w:t>
      </w:r>
      <w:r w:rsidRPr="00F5079B">
        <w:rPr>
          <w:i/>
          <w:iCs/>
        </w:rPr>
        <w:t>National Health Act 1953</w:t>
      </w:r>
      <w:r>
        <w:t xml:space="preserve"> (Aus.), with the location rules set by the </w:t>
      </w:r>
      <w:r w:rsidRPr="00F5079B">
        <w:rPr>
          <w:i/>
          <w:iCs/>
        </w:rPr>
        <w:t>National Health (Australian Community Pharmacy Authority Rules) Determination 2018</w:t>
      </w:r>
      <w:r>
        <w:rPr>
          <w:i/>
          <w:iCs/>
        </w:rPr>
        <w:t xml:space="preserve"> </w:t>
      </w:r>
      <w:r>
        <w:t>(Aus.)</w:t>
      </w:r>
      <w:r w:rsidR="0041038F">
        <w:t>.</w:t>
      </w:r>
    </w:p>
  </w:footnote>
  <w:footnote w:id="60">
    <w:p w14:paraId="044A51FE" w14:textId="0D60F158" w:rsidR="005412AF" w:rsidRPr="00F5079B" w:rsidRDefault="005412AF">
      <w:pPr>
        <w:pStyle w:val="FootnoteText"/>
        <w:rPr>
          <w:lang w:val="en-US"/>
        </w:rPr>
      </w:pPr>
      <w:r>
        <w:rPr>
          <w:rStyle w:val="FootnoteReference"/>
        </w:rPr>
        <w:footnoteRef/>
      </w:r>
      <w:r>
        <w:t xml:space="preserve"> </w:t>
      </w:r>
      <w:r>
        <w:rPr>
          <w:lang w:val="en-US"/>
        </w:rPr>
        <w:t>Information provided to FSANZ by the Pharmacy Guild of Australia</w:t>
      </w:r>
      <w:r w:rsidR="0041038F">
        <w:rPr>
          <w:lang w:val="en-US"/>
        </w:rPr>
        <w:t>.</w:t>
      </w:r>
      <w:r>
        <w:rPr>
          <w:lang w:val="en-US"/>
        </w:rPr>
        <w:t xml:space="preserve"> </w:t>
      </w:r>
    </w:p>
  </w:footnote>
  <w:footnote w:id="61">
    <w:p w14:paraId="76623041" w14:textId="77777777" w:rsidR="005412AF" w:rsidRPr="00A91553" w:rsidRDefault="005412AF" w:rsidP="00E83078">
      <w:pPr>
        <w:pStyle w:val="FootnoteText"/>
        <w:rPr>
          <w:lang w:val="en-US"/>
        </w:rPr>
      </w:pPr>
      <w:r>
        <w:rPr>
          <w:rStyle w:val="FootnoteReference"/>
        </w:rPr>
        <w:footnoteRef/>
      </w:r>
      <w:r>
        <w:t xml:space="preserve"> </w:t>
      </w:r>
      <w:r>
        <w:rPr>
          <w:lang w:val="en-US"/>
        </w:rPr>
        <w:t xml:space="preserve">In Australia, pharmacy location rules encourage pharmacies to locate within a shopping centre with a supermarket by modifying the rules that would otherwise apply. Refer to </w:t>
      </w:r>
      <w:r w:rsidRPr="00BE2E4F">
        <w:rPr>
          <w:lang w:val="en-US"/>
        </w:rPr>
        <w:t>Pharmacy Location Rules</w:t>
      </w:r>
      <w:r>
        <w:rPr>
          <w:lang w:val="en-US"/>
        </w:rPr>
        <w:t xml:space="preserve"> </w:t>
      </w:r>
      <w:r w:rsidRPr="00BE2E4F">
        <w:rPr>
          <w:lang w:val="en-US"/>
        </w:rPr>
        <w:t>Applicant's Handbook</w:t>
      </w:r>
      <w:r>
        <w:rPr>
          <w:lang w:val="en-US"/>
        </w:rPr>
        <w:t xml:space="preserve"> (Department of Health, 2022). </w:t>
      </w:r>
    </w:p>
  </w:footnote>
  <w:footnote w:id="62">
    <w:p w14:paraId="1E0B4E92" w14:textId="5DC9D92E" w:rsidR="005412AF" w:rsidRPr="00A91553" w:rsidRDefault="005412AF">
      <w:pPr>
        <w:pStyle w:val="FootnoteText"/>
        <w:rPr>
          <w:lang w:val="en-US"/>
        </w:rPr>
      </w:pPr>
      <w:r>
        <w:rPr>
          <w:rStyle w:val="FootnoteReference"/>
        </w:rPr>
        <w:footnoteRef/>
      </w:r>
      <w:r>
        <w:t xml:space="preserve"> </w:t>
      </w:r>
      <w:r w:rsidR="00D12271" w:rsidRPr="00D12271">
        <w:rPr>
          <w:lang w:val="en-AU"/>
        </w:rPr>
        <w:t xml:space="preserve">Impact Analysis on Restriction of SMPPi Sale (IQVIA), provided to FSANZ by the INC in response to the </w:t>
      </w:r>
      <w:r w:rsidR="002074D4">
        <w:rPr>
          <w:lang w:val="en-AU"/>
        </w:rPr>
        <w:t>2nd</w:t>
      </w:r>
      <w:r w:rsidR="00D12271" w:rsidRPr="00D12271">
        <w:rPr>
          <w:lang w:val="en-AU"/>
        </w:rPr>
        <w:t xml:space="preserve"> CFS.</w:t>
      </w:r>
    </w:p>
  </w:footnote>
  <w:footnote w:id="63">
    <w:p w14:paraId="1530590F" w14:textId="6E9FC07D" w:rsidR="005412AF" w:rsidRPr="0071207E" w:rsidRDefault="005412AF">
      <w:pPr>
        <w:pStyle w:val="FootnoteText"/>
        <w:rPr>
          <w:lang w:val="en-US"/>
        </w:rPr>
      </w:pPr>
      <w:r>
        <w:rPr>
          <w:rStyle w:val="FootnoteReference"/>
        </w:rPr>
        <w:footnoteRef/>
      </w:r>
      <w:r>
        <w:t xml:space="preserve"> </w:t>
      </w:r>
      <w:r>
        <w:rPr>
          <w:lang w:val="en-AU"/>
        </w:rPr>
        <w:t xml:space="preserve">Woolworths sales data for Woolworths branded Australian retail outlets, provided </w:t>
      </w:r>
      <w:r w:rsidR="00D12271">
        <w:rPr>
          <w:lang w:val="en-AU"/>
        </w:rPr>
        <w:t xml:space="preserve">to FSANZ </w:t>
      </w:r>
      <w:r>
        <w:rPr>
          <w:lang w:val="en-AU"/>
        </w:rPr>
        <w:t xml:space="preserve">in response to the </w:t>
      </w:r>
      <w:r w:rsidR="002074D4">
        <w:rPr>
          <w:lang w:val="en-AU"/>
        </w:rPr>
        <w:t>2nd</w:t>
      </w:r>
      <w:r>
        <w:rPr>
          <w:lang w:val="en-AU"/>
        </w:rPr>
        <w:t xml:space="preserve"> CFS</w:t>
      </w:r>
      <w:r w:rsidR="00D12271">
        <w:rPr>
          <w:lang w:val="en-AU"/>
        </w:rPr>
        <w:t>.</w:t>
      </w:r>
    </w:p>
  </w:footnote>
  <w:footnote w:id="64">
    <w:p w14:paraId="451B4F76" w14:textId="548D0A25" w:rsidR="005412AF" w:rsidRPr="0071207E" w:rsidRDefault="005412AF">
      <w:pPr>
        <w:pStyle w:val="FootnoteText"/>
        <w:rPr>
          <w:lang w:val="en-US"/>
        </w:rPr>
      </w:pPr>
      <w:r>
        <w:rPr>
          <w:rStyle w:val="FootnoteReference"/>
        </w:rPr>
        <w:footnoteRef/>
      </w:r>
      <w:r>
        <w:t xml:space="preserve"> </w:t>
      </w:r>
      <w:r>
        <w:rPr>
          <w:lang w:val="en-US"/>
        </w:rPr>
        <w:t>This was confirmed by pharmacy peak bodies in targeted consultation sessions</w:t>
      </w:r>
      <w:r w:rsidR="00D12271">
        <w:rPr>
          <w:lang w:val="en-US"/>
        </w:rPr>
        <w:t>.</w:t>
      </w:r>
    </w:p>
  </w:footnote>
  <w:footnote w:id="65">
    <w:p w14:paraId="75604445" w14:textId="2E376690" w:rsidR="005412AF" w:rsidRPr="00A91553" w:rsidRDefault="005412AF">
      <w:pPr>
        <w:pStyle w:val="FootnoteText"/>
        <w:rPr>
          <w:lang w:val="en-US"/>
        </w:rPr>
      </w:pPr>
      <w:r>
        <w:rPr>
          <w:rStyle w:val="FootnoteReference"/>
        </w:rPr>
        <w:footnoteRef/>
      </w:r>
      <w:r>
        <w:t xml:space="preserve"> </w:t>
      </w:r>
      <w:r>
        <w:rPr>
          <w:lang w:val="en-US"/>
        </w:rPr>
        <w:t xml:space="preserve">Based on the list of products collected by FSANZ (see section 2 of Appendix A), FSANZ conducted a desktop search of the price of all SMPPi available for sale in Australia at Woolworths and Coles. The price was compared to the price at Chemist Warehouse and Priceline. 7 of the 10 products were </w:t>
      </w:r>
      <w:r w:rsidR="0065668C">
        <w:rPr>
          <w:lang w:val="en-US"/>
        </w:rPr>
        <w:t xml:space="preserve">cheaper </w:t>
      </w:r>
      <w:r>
        <w:rPr>
          <w:lang w:val="en-US"/>
        </w:rPr>
        <w:t xml:space="preserve">at the pharmacist chains than the supermarket chains on the day of the survey. The analysis included any discounts provided. </w:t>
      </w:r>
    </w:p>
  </w:footnote>
  <w:footnote w:id="66">
    <w:p w14:paraId="728A7E8F" w14:textId="05BB75C6" w:rsidR="005412AF" w:rsidRPr="00A91553" w:rsidRDefault="005412AF">
      <w:pPr>
        <w:pStyle w:val="FootnoteText"/>
        <w:rPr>
          <w:lang w:val="en-US"/>
        </w:rPr>
      </w:pPr>
      <w:r>
        <w:rPr>
          <w:rStyle w:val="FootnoteReference"/>
        </w:rPr>
        <w:footnoteRef/>
      </w:r>
      <w:r>
        <w:t xml:space="preserve"> </w:t>
      </w:r>
      <w:r>
        <w:rPr>
          <w:lang w:val="en-US"/>
        </w:rPr>
        <w:t>This is based on data collected by FSANZ (see section 2 of Appendix A). Standard infant formula products (excluding ‘premium’ products like organic or A2 milk) typically cost less than SMPPi versions of the same branded product</w:t>
      </w:r>
      <w:r w:rsidR="00A4548B">
        <w:rPr>
          <w:lang w:val="en-US"/>
        </w:rPr>
        <w:t>.</w:t>
      </w:r>
      <w:r>
        <w:rPr>
          <w:lang w:val="en-US"/>
        </w:rPr>
        <w:t xml:space="preserve"> </w:t>
      </w:r>
    </w:p>
  </w:footnote>
  <w:footnote w:id="67">
    <w:p w14:paraId="5A37AFB8" w14:textId="3BDC1F69" w:rsidR="005412AF" w:rsidRPr="00A91553" w:rsidRDefault="005412AF" w:rsidP="00170155">
      <w:pPr>
        <w:pStyle w:val="FootnoteText"/>
        <w:rPr>
          <w:lang w:val="en-US"/>
        </w:rPr>
      </w:pPr>
      <w:r>
        <w:rPr>
          <w:rStyle w:val="FootnoteReference"/>
        </w:rPr>
        <w:footnoteRef/>
      </w:r>
      <w:r>
        <w:t xml:space="preserve"> The protein source statement will be able to reference that the product is partially</w:t>
      </w:r>
      <w:r w:rsidR="00A4548B">
        <w:t xml:space="preserve"> </w:t>
      </w:r>
      <w:r>
        <w:t xml:space="preserve">hydrolysed. These products </w:t>
      </w:r>
      <w:r w:rsidRPr="00D96888">
        <w:t xml:space="preserve">must </w:t>
      </w:r>
      <w:r>
        <w:t xml:space="preserve">also </w:t>
      </w:r>
      <w:r w:rsidRPr="00D96888">
        <w:t>comply with the nutrient composition requirements for infant formula and follow-on formula</w:t>
      </w:r>
      <w:r w:rsidR="00A4548B" w:rsidRPr="00D96888">
        <w:t>.</w:t>
      </w:r>
    </w:p>
  </w:footnote>
  <w:footnote w:id="68">
    <w:p w14:paraId="6CBD3984" w14:textId="3E556B3D" w:rsidR="005412AF" w:rsidRPr="00A91553" w:rsidRDefault="005412AF" w:rsidP="004F5C92">
      <w:pPr>
        <w:pStyle w:val="FootnoteText"/>
        <w:rPr>
          <w:lang w:val="en-US"/>
        </w:rPr>
      </w:pPr>
      <w:r>
        <w:rPr>
          <w:rStyle w:val="FootnoteReference"/>
        </w:rPr>
        <w:footnoteRef/>
      </w:r>
      <w:r>
        <w:t xml:space="preserve"> </w:t>
      </w:r>
      <w:r>
        <w:rPr>
          <w:lang w:val="en-US"/>
        </w:rPr>
        <w:t xml:space="preserve">Under the status quo, the standards do not restrict where specialised products can be sold. Some products are not sold in a retail setting, for example they can </w:t>
      </w:r>
      <w:r w:rsidR="005434E7">
        <w:rPr>
          <w:lang w:val="en-US"/>
        </w:rPr>
        <w:t>only</w:t>
      </w:r>
      <w:r>
        <w:rPr>
          <w:lang w:val="en-US"/>
        </w:rPr>
        <w:t xml:space="preserve"> be provided by a hospital treating an infant. </w:t>
      </w:r>
    </w:p>
  </w:footnote>
  <w:footnote w:id="69">
    <w:p w14:paraId="2229245F" w14:textId="5A5FD0BD" w:rsidR="005412AF" w:rsidRPr="00017A35" w:rsidRDefault="005412AF" w:rsidP="008811F8">
      <w:pPr>
        <w:pStyle w:val="FootnoteText"/>
        <w:rPr>
          <w:lang w:val="en-AU"/>
        </w:rPr>
      </w:pPr>
      <w:r>
        <w:rPr>
          <w:rStyle w:val="FootnoteReference"/>
        </w:rPr>
        <w:footnoteRef/>
      </w:r>
      <w:r>
        <w:t xml:space="preserve"> </w:t>
      </w:r>
      <w:r>
        <w:rPr>
          <w:lang w:val="en-AU"/>
        </w:rPr>
        <w:t>Supermarkets and other general retailers will experience a reduction in sales of certain infant formula products, while pharmacies will gain sales of these products</w:t>
      </w:r>
      <w:r w:rsidR="0022690B">
        <w:rPr>
          <w:lang w:val="en-AU"/>
        </w:rPr>
        <w:t>;</w:t>
      </w:r>
      <w:r>
        <w:rPr>
          <w:lang w:val="en-AU"/>
        </w:rPr>
        <w:t xml:space="preserve"> refer to section </w:t>
      </w:r>
      <w:r>
        <w:rPr>
          <w:lang w:val="en-AU"/>
        </w:rPr>
        <w:fldChar w:fldCharType="begin"/>
      </w:r>
      <w:r>
        <w:rPr>
          <w:lang w:val="en-AU"/>
        </w:rPr>
        <w:instrText xml:space="preserve"> REF _Ref128404778 \r \h </w:instrText>
      </w:r>
      <w:r>
        <w:rPr>
          <w:lang w:val="en-AU"/>
        </w:rPr>
      </w:r>
      <w:r>
        <w:rPr>
          <w:lang w:val="en-AU"/>
        </w:rPr>
        <w:fldChar w:fldCharType="separate"/>
      </w:r>
      <w:r w:rsidR="000B0564">
        <w:rPr>
          <w:lang w:val="en-AU"/>
        </w:rPr>
        <w:t>6.7.</w:t>
      </w:r>
      <w:r w:rsidDel="000B0564">
        <w:rPr>
          <w:lang w:val="en-AU"/>
        </w:rPr>
        <w:t>3</w:t>
      </w:r>
      <w:r>
        <w:rPr>
          <w:lang w:val="en-AU"/>
        </w:rPr>
        <w:fldChar w:fldCharType="end"/>
      </w:r>
      <w:r w:rsidR="0022690B">
        <w:rPr>
          <w:lang w:val="en-AU"/>
        </w:rPr>
        <w:t>.</w:t>
      </w:r>
    </w:p>
  </w:footnote>
  <w:footnote w:id="70">
    <w:p w14:paraId="00238D86" w14:textId="348A4B2A" w:rsidR="005412AF" w:rsidRPr="00A91553" w:rsidRDefault="005412AF">
      <w:pPr>
        <w:pStyle w:val="FootnoteText"/>
        <w:rPr>
          <w:lang w:val="en-US"/>
        </w:rPr>
      </w:pPr>
      <w:r>
        <w:rPr>
          <w:rStyle w:val="FootnoteReference"/>
        </w:rPr>
        <w:footnoteRef/>
      </w:r>
      <w:r>
        <w:t xml:space="preserve"> </w:t>
      </w:r>
      <w:r>
        <w:rPr>
          <w:lang w:val="en-US"/>
        </w:rPr>
        <w:t xml:space="preserve">New Zealand Food and Grocery Council submission to the </w:t>
      </w:r>
      <w:r w:rsidR="002074D4">
        <w:rPr>
          <w:lang w:val="en-US"/>
        </w:rPr>
        <w:t>2nd</w:t>
      </w:r>
      <w:r>
        <w:rPr>
          <w:lang w:val="en-US"/>
        </w:rPr>
        <w:t xml:space="preserve"> CFS</w:t>
      </w:r>
      <w:r w:rsidR="0022690B">
        <w:rPr>
          <w:lang w:val="en-US"/>
        </w:rPr>
        <w:t>.</w:t>
      </w:r>
    </w:p>
  </w:footnote>
  <w:footnote w:id="71">
    <w:p w14:paraId="3FE709F1" w14:textId="159CA599" w:rsidR="009C49FA" w:rsidRPr="00A91553" w:rsidRDefault="009C49FA" w:rsidP="009C49FA">
      <w:pPr>
        <w:pStyle w:val="FootnoteText"/>
        <w:rPr>
          <w:lang w:val="en-US"/>
        </w:rPr>
      </w:pPr>
      <w:r>
        <w:rPr>
          <w:rStyle w:val="FootnoteReference"/>
        </w:rPr>
        <w:footnoteRef/>
      </w:r>
      <w:r>
        <w:t xml:space="preserve"> </w:t>
      </w:r>
      <w:r>
        <w:rPr>
          <w:lang w:val="en-US"/>
        </w:rPr>
        <w:t xml:space="preserve">New Zealand Food and Grocery Council submission to the </w:t>
      </w:r>
      <w:r w:rsidR="002074D4">
        <w:rPr>
          <w:lang w:val="en-US"/>
        </w:rPr>
        <w:t>2nd</w:t>
      </w:r>
      <w:r>
        <w:rPr>
          <w:lang w:val="en-US"/>
        </w:rPr>
        <w:t xml:space="preserve"> CFS</w:t>
      </w:r>
      <w:r w:rsidR="0022690B">
        <w:rPr>
          <w:lang w:val="en-US"/>
        </w:rPr>
        <w:t>;</w:t>
      </w:r>
      <w:r w:rsidR="00502771">
        <w:rPr>
          <w:lang w:val="en-US"/>
        </w:rPr>
        <w:t xml:space="preserve"> includes exports to Australia</w:t>
      </w:r>
      <w:r w:rsidR="0022690B">
        <w:rPr>
          <w:lang w:val="en-US"/>
        </w:rPr>
        <w:t>.</w:t>
      </w:r>
      <w:r w:rsidR="00502771">
        <w:rPr>
          <w:lang w:val="en-US"/>
        </w:rPr>
        <w:t xml:space="preserve"> </w:t>
      </w:r>
    </w:p>
  </w:footnote>
  <w:footnote w:id="72">
    <w:p w14:paraId="6A749370" w14:textId="0193A051" w:rsidR="009C49FA" w:rsidRPr="00F33CA1" w:rsidRDefault="009C49FA" w:rsidP="009C49FA">
      <w:pPr>
        <w:pStyle w:val="FootnoteText"/>
        <w:rPr>
          <w:lang w:val="en-US"/>
        </w:rPr>
      </w:pPr>
      <w:r>
        <w:rPr>
          <w:rStyle w:val="FootnoteReference"/>
        </w:rPr>
        <w:footnoteRef/>
      </w:r>
      <w:r w:rsidR="00F5293E">
        <w:t xml:space="preserve"> </w:t>
      </w:r>
      <w:r w:rsidR="00502771">
        <w:t xml:space="preserve">Excludes exports to New Zealand. </w:t>
      </w:r>
      <w:r w:rsidR="00F5293E">
        <w:rPr>
          <w:lang w:val="en-US"/>
        </w:rPr>
        <w:t xml:space="preserve">Department of Agriculture, Fisheries and Forestry – </w:t>
      </w:r>
      <w:hyperlink r:id="rId13" w:history="1">
        <w:r w:rsidR="00F5293E" w:rsidRPr="00BD20FD">
          <w:rPr>
            <w:rStyle w:val="Hyperlink"/>
            <w:lang w:val="en-US"/>
          </w:rPr>
          <w:t>Australian agriculture trade – reference tables</w:t>
        </w:r>
      </w:hyperlink>
      <w:r w:rsidR="00F5293E">
        <w:rPr>
          <w:lang w:val="en-US"/>
        </w:rPr>
        <w:t xml:space="preserve"> (January, 2024)</w:t>
      </w:r>
      <w:r w:rsidR="0022690B">
        <w:rPr>
          <w:lang w:val="en-US"/>
        </w:rPr>
        <w:t>.</w:t>
      </w:r>
    </w:p>
  </w:footnote>
  <w:footnote w:id="73">
    <w:p w14:paraId="5D19DE4C" w14:textId="0D12CD74" w:rsidR="00C62E87" w:rsidRPr="00A16530" w:rsidRDefault="00C62E87">
      <w:pPr>
        <w:pStyle w:val="FootnoteText"/>
        <w:rPr>
          <w:lang w:val="en-US"/>
        </w:rPr>
      </w:pPr>
      <w:r>
        <w:rPr>
          <w:rStyle w:val="FootnoteReference"/>
        </w:rPr>
        <w:footnoteRef/>
      </w:r>
      <w:r>
        <w:t xml:space="preserve"> </w:t>
      </w:r>
      <w:r w:rsidR="00E9354D">
        <w:rPr>
          <w:lang w:val="en-US"/>
        </w:rPr>
        <w:t>This data excludes exports to</w:t>
      </w:r>
      <w:r>
        <w:rPr>
          <w:lang w:val="en-US"/>
        </w:rPr>
        <w:t xml:space="preserve"> New Zealand. Data for the year-to-November 2023, on a volume basis. Source: Department of Agriculture, Fisheries and Forestry – </w:t>
      </w:r>
      <w:hyperlink r:id="rId14" w:history="1">
        <w:r w:rsidRPr="00BD20FD">
          <w:rPr>
            <w:rStyle w:val="Hyperlink"/>
            <w:lang w:val="en-US"/>
          </w:rPr>
          <w:t>Australian agriculture trade – reference tables</w:t>
        </w:r>
      </w:hyperlink>
      <w:r>
        <w:rPr>
          <w:lang w:val="en-US"/>
        </w:rPr>
        <w:t xml:space="preserve"> (January, 2024)</w:t>
      </w:r>
      <w:r w:rsidR="0022690B">
        <w:rPr>
          <w:lang w:val="en-US"/>
        </w:rPr>
        <w:t>.</w:t>
      </w:r>
    </w:p>
  </w:footnote>
  <w:footnote w:id="74">
    <w:p w14:paraId="1D4D33CC" w14:textId="77777777" w:rsidR="006E1FFD" w:rsidRPr="00A91553" w:rsidRDefault="006E1FFD" w:rsidP="006E1FFD">
      <w:pPr>
        <w:pStyle w:val="FootnoteText"/>
        <w:rPr>
          <w:lang w:val="en-US"/>
        </w:rPr>
      </w:pPr>
      <w:r>
        <w:rPr>
          <w:rStyle w:val="FootnoteReference"/>
        </w:rPr>
        <w:footnoteRef/>
      </w:r>
      <w:r>
        <w:t xml:space="preserve"> Labelling requirements are set by the </w:t>
      </w:r>
      <w:r w:rsidRPr="00B92F21">
        <w:rPr>
          <w:lang w:val="en-AU"/>
        </w:rPr>
        <w:t>Animal Products Act Notice for Infant Formula Labelling</w:t>
      </w:r>
      <w:r>
        <w:rPr>
          <w:lang w:val="en-AU"/>
        </w:rPr>
        <w:t>.</w:t>
      </w:r>
    </w:p>
  </w:footnote>
  <w:footnote w:id="75">
    <w:p w14:paraId="10699986" w14:textId="6B0399C1" w:rsidR="00E90BA7" w:rsidRPr="00A16530" w:rsidRDefault="00E90BA7">
      <w:pPr>
        <w:pStyle w:val="FootnoteText"/>
        <w:rPr>
          <w:lang w:val="en-US"/>
        </w:rPr>
      </w:pPr>
      <w:r>
        <w:rPr>
          <w:rStyle w:val="FootnoteReference"/>
        </w:rPr>
        <w:footnoteRef/>
      </w:r>
      <w:r>
        <w:t xml:space="preserve"> </w:t>
      </w:r>
      <w:r w:rsidR="005F79CE" w:rsidRPr="005F79CE">
        <w:t>Export Control (Milk and Milk Products) Rules 2021</w:t>
      </w:r>
      <w:r w:rsidR="0002230A">
        <w:t>.</w:t>
      </w:r>
    </w:p>
  </w:footnote>
  <w:footnote w:id="76">
    <w:p w14:paraId="4E8CBB26" w14:textId="794FF62F" w:rsidR="005412AF" w:rsidRPr="006D6095" w:rsidRDefault="005412AF" w:rsidP="006D6095">
      <w:pPr>
        <w:pStyle w:val="FootnoteText"/>
      </w:pPr>
      <w:r>
        <w:rPr>
          <w:rStyle w:val="FootnoteReference"/>
        </w:rPr>
        <w:footnoteRef/>
      </w:r>
      <w:r>
        <w:t xml:space="preserve"> IQVIA report</w:t>
      </w:r>
      <w:r w:rsidR="0002230A">
        <w:t>;</w:t>
      </w:r>
      <w:r>
        <w:t xml:space="preserve"> this data does not include highly specialised infant formula products</w:t>
      </w:r>
      <w:r w:rsidR="0002230A">
        <w:t>.</w:t>
      </w:r>
      <w:r>
        <w:t xml:space="preserve"> </w:t>
      </w:r>
    </w:p>
  </w:footnote>
  <w:footnote w:id="77">
    <w:p w14:paraId="77B9581E" w14:textId="0BA45ECA" w:rsidR="005412AF" w:rsidRPr="006D6095" w:rsidRDefault="005412AF" w:rsidP="00F20F54">
      <w:pPr>
        <w:pStyle w:val="FootnoteText"/>
      </w:pPr>
      <w:r>
        <w:rPr>
          <w:rStyle w:val="FootnoteReference"/>
        </w:rPr>
        <w:footnoteRef/>
      </w:r>
      <w:r>
        <w:t xml:space="preserve"> IQVIA report</w:t>
      </w:r>
      <w:r w:rsidR="0002230A">
        <w:t>;</w:t>
      </w:r>
      <w:r>
        <w:t xml:space="preserve"> this data does not include highly specialised infant formula products</w:t>
      </w:r>
      <w:r w:rsidR="0002230A">
        <w:t>.</w:t>
      </w:r>
    </w:p>
  </w:footnote>
  <w:footnote w:id="78">
    <w:p w14:paraId="13065997" w14:textId="5EE074C0" w:rsidR="00A147F3" w:rsidRPr="00A16530" w:rsidRDefault="00A147F3">
      <w:pPr>
        <w:pStyle w:val="FootnoteText"/>
        <w:rPr>
          <w:lang w:val="en-US"/>
        </w:rPr>
      </w:pPr>
      <w:r>
        <w:rPr>
          <w:rStyle w:val="FootnoteReference"/>
        </w:rPr>
        <w:footnoteRef/>
      </w:r>
      <w:r>
        <w:t xml:space="preserve"> </w:t>
      </w:r>
      <w:r>
        <w:rPr>
          <w:lang w:val="en-US"/>
        </w:rPr>
        <w:t xml:space="preserve">The Approval Report </w:t>
      </w:r>
      <w:r w:rsidR="00F1581E">
        <w:rPr>
          <w:lang w:val="en-US"/>
        </w:rPr>
        <w:t xml:space="preserve">contains a complete table </w:t>
      </w:r>
      <w:r w:rsidR="009D54F7">
        <w:rPr>
          <w:lang w:val="en-US"/>
        </w:rPr>
        <w:t xml:space="preserve">outlining the current and proposed </w:t>
      </w:r>
      <w:r w:rsidR="00F1581E">
        <w:rPr>
          <w:lang w:val="en-US"/>
        </w:rPr>
        <w:t>permissions</w:t>
      </w:r>
      <w:r w:rsidR="0002230A">
        <w:rPr>
          <w:lang w:val="en-US"/>
        </w:rPr>
        <w:t>.</w:t>
      </w:r>
    </w:p>
  </w:footnote>
  <w:footnote w:id="79">
    <w:p w14:paraId="5FB1F86C" w14:textId="7DE7F45C" w:rsidR="00137704" w:rsidRPr="00137704" w:rsidRDefault="00137704">
      <w:pPr>
        <w:pStyle w:val="FootnoteText"/>
        <w:rPr>
          <w:lang w:val="en-US"/>
        </w:rPr>
      </w:pPr>
      <w:r>
        <w:rPr>
          <w:rStyle w:val="FootnoteReference"/>
        </w:rPr>
        <w:footnoteRef/>
      </w:r>
      <w:r>
        <w:t xml:space="preserve"> </w:t>
      </w:r>
      <w:r w:rsidR="003F5C47">
        <w:t>As an example – the</w:t>
      </w:r>
      <w:r w:rsidR="00BE1877">
        <w:t xml:space="preserve"> c</w:t>
      </w:r>
      <w:r w:rsidR="007E1803">
        <w:t xml:space="preserve">apital investment required </w:t>
      </w:r>
      <w:r w:rsidR="00686732">
        <w:t xml:space="preserve">to </w:t>
      </w:r>
      <w:r w:rsidR="00AA3833">
        <w:t>produce</w:t>
      </w:r>
      <w:r w:rsidR="00686732">
        <w:t xml:space="preserve"> </w:t>
      </w:r>
      <w:r w:rsidR="00271E08">
        <w:t>infant formula</w:t>
      </w:r>
      <w:r w:rsidR="00686732">
        <w:t xml:space="preserve"> products</w:t>
      </w:r>
      <w:r w:rsidR="00AA3833">
        <w:t xml:space="preserve"> from raw milk</w:t>
      </w:r>
      <w:r w:rsidR="00686732">
        <w:t xml:space="preserve"> includes </w:t>
      </w:r>
      <w:r w:rsidR="007F289D">
        <w:t xml:space="preserve">chillers, mixers, ingredient storage systems, </w:t>
      </w:r>
      <w:r w:rsidR="00271E08">
        <w:t>evaporators, spray dryers</w:t>
      </w:r>
      <w:r w:rsidR="002A1CBA">
        <w:t xml:space="preserve"> </w:t>
      </w:r>
      <w:r w:rsidR="00AA3833">
        <w:t>and other pieces of equipment</w:t>
      </w:r>
      <w:r w:rsidR="002A1CBA">
        <w:t xml:space="preserve">. </w:t>
      </w:r>
      <w:r w:rsidR="0044601E">
        <w:t xml:space="preserve">Other businesses within the </w:t>
      </w:r>
      <w:r w:rsidR="00066391">
        <w:t>industry</w:t>
      </w:r>
      <w:r w:rsidR="0044601E">
        <w:t xml:space="preserve"> also have capital costs, like ingredient manufacturers and</w:t>
      </w:r>
      <w:r w:rsidR="00066391">
        <w:t xml:space="preserve"> dairy</w:t>
      </w:r>
      <w:r w:rsidR="0044601E">
        <w:t xml:space="preserve"> farmers.  </w:t>
      </w:r>
      <w:r w:rsidR="003F5C47">
        <w:t xml:space="preserve"> </w:t>
      </w:r>
    </w:p>
  </w:footnote>
  <w:footnote w:id="80">
    <w:p w14:paraId="5C1233F0" w14:textId="7A383578" w:rsidR="005412AF" w:rsidRPr="00A91553" w:rsidRDefault="005412AF">
      <w:pPr>
        <w:pStyle w:val="FootnoteText"/>
        <w:rPr>
          <w:lang w:val="en-US"/>
        </w:rPr>
      </w:pPr>
      <w:r>
        <w:rPr>
          <w:rStyle w:val="FootnoteReference"/>
        </w:rPr>
        <w:footnoteRef/>
      </w:r>
      <w:r>
        <w:t xml:space="preserve"> </w:t>
      </w:r>
      <w:r>
        <w:rPr>
          <w:lang w:val="en-US"/>
        </w:rPr>
        <w:t>IQVIA report</w:t>
      </w:r>
      <w:r w:rsidR="00021B86">
        <w:rPr>
          <w:lang w:val="en-US"/>
        </w:rPr>
        <w:t>.</w:t>
      </w:r>
    </w:p>
  </w:footnote>
  <w:footnote w:id="81">
    <w:p w14:paraId="2371243F" w14:textId="3BD52CA5" w:rsidR="005412AF" w:rsidRPr="00A91553" w:rsidRDefault="005412AF">
      <w:pPr>
        <w:pStyle w:val="FootnoteText"/>
        <w:rPr>
          <w:lang w:val="en-US"/>
        </w:rPr>
      </w:pPr>
      <w:r>
        <w:rPr>
          <w:rStyle w:val="FootnoteReference"/>
        </w:rPr>
        <w:footnoteRef/>
      </w:r>
      <w:r>
        <w:t xml:space="preserve"> IQVIA report, e</w:t>
      </w:r>
      <w:r>
        <w:rPr>
          <w:lang w:val="en-US"/>
        </w:rPr>
        <w:t>xcluding sales supported by PBS (Australia) and Pharmac (New Zealand)</w:t>
      </w:r>
      <w:r w:rsidR="00021B86">
        <w:rPr>
          <w:lang w:val="en-US"/>
        </w:rPr>
        <w:t>.</w:t>
      </w:r>
      <w:r>
        <w:rPr>
          <w:lang w:val="en-US"/>
        </w:rPr>
        <w:t xml:space="preserve"> </w:t>
      </w:r>
    </w:p>
  </w:footnote>
  <w:footnote w:id="82">
    <w:p w14:paraId="03DF776A" w14:textId="06D0C398" w:rsidR="005412AF" w:rsidRPr="004517A1" w:rsidRDefault="005412AF" w:rsidP="008811F8">
      <w:pPr>
        <w:pStyle w:val="FootnoteText"/>
        <w:rPr>
          <w:lang w:val="en-AU"/>
        </w:rPr>
      </w:pPr>
      <w:r>
        <w:rPr>
          <w:rStyle w:val="FootnoteReference"/>
        </w:rPr>
        <w:footnoteRef/>
      </w:r>
      <w:r>
        <w:t xml:space="preserve"> F</w:t>
      </w:r>
      <w:r w:rsidRPr="00B12A4B">
        <w:t>or example, certain fatty acids, whey and casein may be declared voluntarily, but if so, must comply with terminology, location and formatting requirements</w:t>
      </w:r>
      <w:r w:rsidR="00F820E0">
        <w:t>.</w:t>
      </w:r>
    </w:p>
  </w:footnote>
  <w:footnote w:id="83">
    <w:p w14:paraId="2EF4D0C3" w14:textId="49DA5EB8" w:rsidR="005412AF" w:rsidRPr="00DC7D87" w:rsidRDefault="005412AF" w:rsidP="008811F8">
      <w:pPr>
        <w:pStyle w:val="FootnoteText"/>
        <w:rPr>
          <w:lang w:val="en-AU"/>
        </w:rPr>
      </w:pPr>
      <w:r>
        <w:rPr>
          <w:rStyle w:val="FootnoteReference"/>
        </w:rPr>
        <w:footnoteRef/>
      </w:r>
      <w:r>
        <w:t xml:space="preserve"> T</w:t>
      </w:r>
      <w:r w:rsidRPr="00DC7D87">
        <w:t>he cost</w:t>
      </w:r>
      <w:r>
        <w:t xml:space="preserve"> impact of this has been discussed and calculated</w:t>
      </w:r>
      <w:r w:rsidRPr="00DC7D87">
        <w:t xml:space="preserve"> in section 5.4.3.2</w:t>
      </w:r>
      <w:r w:rsidR="00F820E0">
        <w:t>.</w:t>
      </w:r>
    </w:p>
  </w:footnote>
  <w:footnote w:id="84">
    <w:p w14:paraId="302C8415" w14:textId="3D4DE7F1" w:rsidR="005412AF" w:rsidRPr="00A91553" w:rsidRDefault="005412AF">
      <w:pPr>
        <w:pStyle w:val="FootnoteText"/>
        <w:rPr>
          <w:lang w:val="en-US"/>
        </w:rPr>
      </w:pPr>
      <w:r>
        <w:rPr>
          <w:rStyle w:val="FootnoteReference"/>
        </w:rPr>
        <w:footnoteRef/>
      </w:r>
      <w:r>
        <w:t xml:space="preserve"> Refer to section </w:t>
      </w:r>
      <w:r>
        <w:fldChar w:fldCharType="begin"/>
      </w:r>
      <w:r>
        <w:instrText xml:space="preserve"> REF _Ref151465067 \r \h </w:instrText>
      </w:r>
      <w:r>
        <w:fldChar w:fldCharType="separate"/>
      </w:r>
      <w:r w:rsidR="000B0564">
        <w:t>6.5.1</w:t>
      </w:r>
      <w:r>
        <w:fldChar w:fldCharType="end"/>
      </w:r>
      <w:r>
        <w:t xml:space="preserve"> for more information on the requirements applying to New Zealand exports of infant formula products</w:t>
      </w:r>
      <w:r w:rsidR="00383077">
        <w:t>.</w:t>
      </w:r>
      <w:r>
        <w:t xml:space="preserve"> </w:t>
      </w:r>
    </w:p>
  </w:footnote>
  <w:footnote w:id="85">
    <w:p w14:paraId="220F922A" w14:textId="7C1E97CB" w:rsidR="005412AF" w:rsidRPr="00A91553" w:rsidRDefault="005412AF">
      <w:pPr>
        <w:pStyle w:val="FootnoteText"/>
        <w:rPr>
          <w:lang w:val="en-US"/>
        </w:rPr>
      </w:pPr>
      <w:r>
        <w:rPr>
          <w:rStyle w:val="FootnoteReference"/>
        </w:rPr>
        <w:footnoteRef/>
      </w:r>
      <w:r>
        <w:t xml:space="preserve"> </w:t>
      </w:r>
      <w:r>
        <w:rPr>
          <w:lang w:val="en-US"/>
        </w:rPr>
        <w:t>This includes daigou sales, where a buyer’s representative (in another country) purchases products from Australia or New Zealand (either from store shelves or directly from manufacturers) and sends them back to the buyer</w:t>
      </w:r>
      <w:r w:rsidR="00383077">
        <w:rPr>
          <w:lang w:val="en-US"/>
        </w:rPr>
        <w:t xml:space="preserve"> (typically in China)</w:t>
      </w:r>
      <w:r>
        <w:rPr>
          <w:lang w:val="en-US"/>
        </w:rPr>
        <w:t xml:space="preserve">. Stakeholders have noted this occurs predominantly in Australia due to restrictions on mailing infant formula products that apply in New Zealand. </w:t>
      </w:r>
    </w:p>
  </w:footnote>
  <w:footnote w:id="86">
    <w:p w14:paraId="00F9859C" w14:textId="6903AADB" w:rsidR="005412AF" w:rsidRPr="008E6002" w:rsidRDefault="005412AF" w:rsidP="008811F8">
      <w:pPr>
        <w:pStyle w:val="FootnoteText"/>
        <w:rPr>
          <w:lang w:val="en-AU"/>
        </w:rPr>
      </w:pPr>
      <w:r>
        <w:rPr>
          <w:rStyle w:val="FootnoteReference"/>
        </w:rPr>
        <w:footnoteRef/>
      </w:r>
      <w:r>
        <w:t xml:space="preserve"> </w:t>
      </w:r>
      <w:r>
        <w:rPr>
          <w:lang w:val="en-AU"/>
        </w:rPr>
        <w:t>Refer to Appendix A to see how this was calculated</w:t>
      </w:r>
      <w:r w:rsidR="00804E86">
        <w:rPr>
          <w:lang w:val="en-AU"/>
        </w:rPr>
        <w:t>.</w:t>
      </w:r>
      <w:r>
        <w:rPr>
          <w:lang w:val="en-AU"/>
        </w:rPr>
        <w:t xml:space="preserve"> </w:t>
      </w:r>
    </w:p>
  </w:footnote>
  <w:footnote w:id="87">
    <w:p w14:paraId="0898D8D4" w14:textId="719D2CCB" w:rsidR="00373962" w:rsidRPr="00373962" w:rsidRDefault="00373962">
      <w:pPr>
        <w:pStyle w:val="FootnoteText"/>
        <w:rPr>
          <w:lang w:val="en-US"/>
        </w:rPr>
      </w:pPr>
      <w:r>
        <w:rPr>
          <w:rStyle w:val="FootnoteReference"/>
        </w:rPr>
        <w:footnoteRef/>
      </w:r>
      <w:r>
        <w:t xml:space="preserve"> </w:t>
      </w:r>
      <w:r>
        <w:rPr>
          <w:lang w:val="en-US"/>
        </w:rPr>
        <w:t>This is calculated based on an assumption that 80% of infant formula products manufactured in Australia and New Zealand are exported</w:t>
      </w:r>
      <w:r w:rsidR="00804E86">
        <w:rPr>
          <w:lang w:val="en-US"/>
        </w:rPr>
        <w:t>.</w:t>
      </w:r>
    </w:p>
  </w:footnote>
  <w:footnote w:id="88">
    <w:p w14:paraId="7ED503B8" w14:textId="1B80D163" w:rsidR="003A3A1F" w:rsidRPr="00C952E7" w:rsidRDefault="003A3A1F">
      <w:pPr>
        <w:pStyle w:val="FootnoteText"/>
        <w:rPr>
          <w:lang w:val="en-US"/>
        </w:rPr>
      </w:pPr>
      <w:r>
        <w:rPr>
          <w:rStyle w:val="FootnoteReference"/>
        </w:rPr>
        <w:footnoteRef/>
      </w:r>
      <w:r>
        <w:t xml:space="preserve"> </w:t>
      </w:r>
      <w:r w:rsidR="00D42426">
        <w:t>The specific project funded is titled – S</w:t>
      </w:r>
      <w:r w:rsidR="00D42426" w:rsidRPr="00D42426">
        <w:t xml:space="preserve">cale up: building a regional and sustainable high-value </w:t>
      </w:r>
      <w:r w:rsidR="00D42426">
        <w:t>N</w:t>
      </w:r>
      <w:r w:rsidR="00D42426" w:rsidRPr="00D42426">
        <w:t>ew Zealand sheep milk industry</w:t>
      </w:r>
    </w:p>
  </w:footnote>
  <w:footnote w:id="89">
    <w:p w14:paraId="772EBB79" w14:textId="0107314B" w:rsidR="00901BE6" w:rsidRPr="00975AC6" w:rsidRDefault="00901BE6" w:rsidP="00901BE6">
      <w:pPr>
        <w:widowControl/>
        <w:rPr>
          <w:sz w:val="20"/>
          <w:szCs w:val="20"/>
          <w:lang w:val="en-AU"/>
        </w:rPr>
      </w:pPr>
      <w:r>
        <w:rPr>
          <w:rStyle w:val="FootnoteReference"/>
        </w:rPr>
        <w:footnoteRef/>
      </w:r>
      <w:r>
        <w:t xml:space="preserve"> </w:t>
      </w:r>
      <w:r w:rsidRPr="00975AC6">
        <w:rPr>
          <w:sz w:val="20"/>
          <w:szCs w:val="20"/>
          <w:lang w:val="en-AU"/>
        </w:rPr>
        <w:t xml:space="preserve">Refer to the impact analysis section </w:t>
      </w:r>
      <w:r w:rsidR="0032710B">
        <w:rPr>
          <w:noProof/>
          <w:sz w:val="20"/>
          <w:szCs w:val="20"/>
          <w:lang w:val="en-AU"/>
        </w:rPr>
        <w:t xml:space="preserve">for </w:t>
      </w:r>
      <w:r w:rsidRPr="00975AC6">
        <w:rPr>
          <w:sz w:val="20"/>
          <w:szCs w:val="20"/>
          <w:lang w:val="en-AU"/>
        </w:rPr>
        <w:t xml:space="preserve">activities that industry will need to undertake within the 36 months. </w:t>
      </w:r>
    </w:p>
  </w:footnote>
  <w:footnote w:id="90">
    <w:p w14:paraId="138F2306" w14:textId="78984DA1" w:rsidR="00E42DD0" w:rsidRPr="00A16530" w:rsidRDefault="00E42DD0">
      <w:pPr>
        <w:pStyle w:val="FootnoteText"/>
        <w:rPr>
          <w:lang w:val="en-US"/>
        </w:rPr>
      </w:pPr>
      <w:r>
        <w:rPr>
          <w:rStyle w:val="FootnoteReference"/>
        </w:rPr>
        <w:footnoteRef/>
      </w:r>
      <w:r>
        <w:t xml:space="preserve"> </w:t>
      </w:r>
      <w:r w:rsidR="00DC2838">
        <w:rPr>
          <w:lang w:val="en-US"/>
        </w:rPr>
        <w:t xml:space="preserve">For example, the </w:t>
      </w:r>
      <w:hyperlink r:id="rId15" w:history="1">
        <w:r w:rsidR="00DC2838" w:rsidRPr="00DC2838">
          <w:rPr>
            <w:rStyle w:val="Hyperlink"/>
            <w:lang w:val="en-US"/>
          </w:rPr>
          <w:t>Policy guideline on infant formula products</w:t>
        </w:r>
      </w:hyperlink>
      <w:r w:rsidR="00E01939">
        <w:rPr>
          <w:rStyle w:val="Hyperlink"/>
          <w:lang w:val="en-US"/>
        </w:rPr>
        <w:t>.</w:t>
      </w:r>
    </w:p>
  </w:footnote>
  <w:footnote w:id="91">
    <w:p w14:paraId="077DA8BB" w14:textId="24BEB068" w:rsidR="00274038" w:rsidRPr="00A16530" w:rsidRDefault="00274038">
      <w:pPr>
        <w:pStyle w:val="FootnoteText"/>
        <w:rPr>
          <w:lang w:val="en-US"/>
        </w:rPr>
      </w:pPr>
      <w:r>
        <w:rPr>
          <w:rStyle w:val="FootnoteReference"/>
        </w:rPr>
        <w:footnoteRef/>
      </w:r>
      <w:r>
        <w:t xml:space="preserve"> </w:t>
      </w:r>
      <w:r w:rsidR="00A12DFA">
        <w:rPr>
          <w:lang w:val="en-US"/>
        </w:rPr>
        <w:t xml:space="preserve">Refer to the </w:t>
      </w:r>
      <w:hyperlink r:id="rId16" w:history="1">
        <w:r w:rsidR="00A12DFA" w:rsidRPr="009F6BE4">
          <w:rPr>
            <w:rStyle w:val="Hyperlink"/>
            <w:lang w:val="en-US"/>
          </w:rPr>
          <w:t>Food Regulation Policy Framework</w:t>
        </w:r>
      </w:hyperlink>
      <w:r w:rsidR="00A12DFA">
        <w:rPr>
          <w:lang w:val="en-US"/>
        </w:rPr>
        <w:t xml:space="preserve">, which tasks FRSC </w:t>
      </w:r>
      <w:r w:rsidR="00E01939">
        <w:rPr>
          <w:lang w:val="en-US"/>
        </w:rPr>
        <w:t xml:space="preserve">with </w:t>
      </w:r>
      <w:r w:rsidR="00C00F25">
        <w:rPr>
          <w:lang w:val="en-US"/>
        </w:rPr>
        <w:t>evaluating the effectiveness of policy</w:t>
      </w:r>
      <w:r w:rsidR="00E01939">
        <w:rPr>
          <w:lang w:val="en-US"/>
        </w:rPr>
        <w:t>.</w:t>
      </w:r>
    </w:p>
  </w:footnote>
  <w:footnote w:id="92">
    <w:p w14:paraId="162F7862" w14:textId="05BF4D36" w:rsidR="00707AFB" w:rsidRPr="00A16530" w:rsidRDefault="00707AFB">
      <w:pPr>
        <w:pStyle w:val="FootnoteText"/>
        <w:rPr>
          <w:lang w:val="en-US"/>
        </w:rPr>
      </w:pPr>
      <w:r>
        <w:rPr>
          <w:rStyle w:val="FootnoteReference"/>
        </w:rPr>
        <w:footnoteRef/>
      </w:r>
      <w:r>
        <w:t xml:space="preserve"> </w:t>
      </w:r>
      <w:r w:rsidR="00EF28E2">
        <w:rPr>
          <w:lang w:val="en-US"/>
        </w:rPr>
        <w:t>Allergen Survey – Food Authority – January 2018</w:t>
      </w:r>
      <w:r w:rsidR="00E01939">
        <w:rPr>
          <w:lang w:val="en-US"/>
        </w:rPr>
        <w:t>.</w:t>
      </w:r>
      <w:r w:rsidR="00EF28E2">
        <w:rPr>
          <w:lang w:val="en-US"/>
        </w:rPr>
        <w:t xml:space="preserve"> </w:t>
      </w:r>
    </w:p>
  </w:footnote>
  <w:footnote w:id="93">
    <w:p w14:paraId="0D9D7140" w14:textId="5A09BB4F" w:rsidR="009521DE" w:rsidRPr="00707A19" w:rsidRDefault="009521DE" w:rsidP="009521DE">
      <w:pPr>
        <w:pStyle w:val="FootnoteText"/>
        <w:rPr>
          <w:lang w:val="en-US"/>
        </w:rPr>
      </w:pPr>
      <w:r>
        <w:rPr>
          <w:rStyle w:val="FootnoteReference"/>
        </w:rPr>
        <w:footnoteRef/>
      </w:r>
      <w:r>
        <w:t xml:space="preserve"> </w:t>
      </w:r>
      <w:r>
        <w:rPr>
          <w:lang w:val="en-US"/>
        </w:rPr>
        <w:t>Manufacturers will be able to use other protein sources where they submit an application to vary the standards to allow the other protein source and FSANZ approves the application after assessing the other protein source as safe and suitable</w:t>
      </w:r>
      <w:r w:rsidR="001A18B5">
        <w:rPr>
          <w:lang w:val="en-US"/>
        </w:rPr>
        <w:t>.</w:t>
      </w:r>
    </w:p>
  </w:footnote>
  <w:footnote w:id="94">
    <w:p w14:paraId="52B385B2" w14:textId="11A1975B" w:rsidR="00101826" w:rsidRPr="0071207E" w:rsidRDefault="00101826" w:rsidP="00101826">
      <w:pPr>
        <w:pStyle w:val="FootnoteText"/>
        <w:rPr>
          <w:lang w:val="en-US"/>
        </w:rPr>
      </w:pPr>
      <w:r>
        <w:rPr>
          <w:rStyle w:val="FootnoteReference"/>
        </w:rPr>
        <w:footnoteRef/>
      </w:r>
      <w:r>
        <w:t xml:space="preserve"> </w:t>
      </w:r>
      <w:r>
        <w:rPr>
          <w:lang w:val="en-US"/>
        </w:rPr>
        <w:t xml:space="preserve">Note that comments received with </w:t>
      </w:r>
      <w:r w:rsidR="004433F4">
        <w:rPr>
          <w:lang w:val="en-US"/>
        </w:rPr>
        <w:t xml:space="preserve">confidential </w:t>
      </w:r>
      <w:r>
        <w:rPr>
          <w:lang w:val="en-US"/>
        </w:rPr>
        <w:t>commercial information (</w:t>
      </w:r>
      <w:r w:rsidR="00F46633">
        <w:rPr>
          <w:lang w:val="en-US"/>
        </w:rPr>
        <w:t xml:space="preserve">CCI) </w:t>
      </w:r>
      <w:r>
        <w:rPr>
          <w:lang w:val="en-US"/>
        </w:rPr>
        <w:t xml:space="preserve">are all considered, but only published where possible to do so without revealing in-confidence information.  </w:t>
      </w:r>
    </w:p>
  </w:footnote>
  <w:footnote w:id="95">
    <w:p w14:paraId="4C1CD8B4" w14:textId="7F383859" w:rsidR="00101826" w:rsidRPr="00FF0954" w:rsidRDefault="00101826" w:rsidP="00101826">
      <w:pPr>
        <w:pStyle w:val="FootnoteText"/>
        <w:rPr>
          <w:lang w:val="en-US"/>
        </w:rPr>
      </w:pPr>
      <w:r>
        <w:rPr>
          <w:rStyle w:val="FootnoteReference"/>
        </w:rPr>
        <w:footnoteRef/>
      </w:r>
      <w:r>
        <w:t xml:space="preserve"> </w:t>
      </w:r>
      <w:r>
        <w:rPr>
          <w:lang w:val="en-US"/>
        </w:rPr>
        <w:t xml:space="preserve">Some of the listed stakeholders also provided additional </w:t>
      </w:r>
      <w:r w:rsidR="00F46633">
        <w:rPr>
          <w:lang w:val="en-US"/>
        </w:rPr>
        <w:t>CCI</w:t>
      </w:r>
      <w:r>
        <w:rPr>
          <w:lang w:val="en-US"/>
        </w:rPr>
        <w:t xml:space="preserve"> submissions</w:t>
      </w:r>
      <w:r w:rsidR="00F46633">
        <w:rPr>
          <w:lang w:val="en-US"/>
        </w:rPr>
        <w:t>.</w:t>
      </w:r>
      <w:r>
        <w:rPr>
          <w:lang w:val="en-US"/>
        </w:rPr>
        <w:t xml:space="preserve"> </w:t>
      </w:r>
    </w:p>
  </w:footnote>
  <w:footnote w:id="96">
    <w:p w14:paraId="09B23F78" w14:textId="77777777" w:rsidR="00101826" w:rsidRPr="00FF0954" w:rsidRDefault="00101826" w:rsidP="00101826">
      <w:pPr>
        <w:pStyle w:val="FootnoteText"/>
        <w:rPr>
          <w:lang w:val="en-US"/>
        </w:rPr>
      </w:pPr>
      <w:r>
        <w:rPr>
          <w:rStyle w:val="FootnoteReference"/>
        </w:rPr>
        <w:footnoteRef/>
      </w:r>
      <w:r>
        <w:t xml:space="preserve"> </w:t>
      </w:r>
      <w:r>
        <w:rPr>
          <w:lang w:val="en-US"/>
        </w:rPr>
        <w:t xml:space="preserve">Note that, due to the significant scale of the proposal, most stakeholders did not comment on the entirety of the proposal. These stakeholders commented only on areas where they had a view. In addition, a number of stakeholders referred to (and reiterated) comments they had made at previous consultation rounds. </w:t>
      </w:r>
    </w:p>
  </w:footnote>
  <w:footnote w:id="97">
    <w:p w14:paraId="3B323C5D" w14:textId="7A41F4C8" w:rsidR="00101826" w:rsidRPr="00FF0954" w:rsidRDefault="00101826" w:rsidP="00101826">
      <w:pPr>
        <w:pStyle w:val="FootnoteText"/>
        <w:rPr>
          <w:lang w:val="en-US"/>
        </w:rPr>
      </w:pPr>
      <w:r>
        <w:rPr>
          <w:rStyle w:val="FootnoteReference"/>
        </w:rPr>
        <w:footnoteRef/>
      </w:r>
      <w:r>
        <w:t xml:space="preserve"> </w:t>
      </w:r>
      <w:r>
        <w:rPr>
          <w:lang w:val="en-US"/>
        </w:rPr>
        <w:t xml:space="preserve">For example, refer to Danone’s submission to the </w:t>
      </w:r>
      <w:r w:rsidR="002074D4">
        <w:rPr>
          <w:lang w:val="en-US"/>
        </w:rPr>
        <w:t>2nd</w:t>
      </w:r>
      <w:r>
        <w:rPr>
          <w:lang w:val="en-US"/>
        </w:rPr>
        <w:t xml:space="preserve"> CFS (page 33)</w:t>
      </w:r>
      <w:r w:rsidR="00E6218F">
        <w:rPr>
          <w:lang w:val="en-US"/>
        </w:rPr>
        <w:t>.</w:t>
      </w:r>
    </w:p>
  </w:footnote>
  <w:footnote w:id="98">
    <w:p w14:paraId="11429BEC" w14:textId="13F127FB" w:rsidR="00101826" w:rsidRPr="00FF0954" w:rsidRDefault="00101826" w:rsidP="00101826">
      <w:pPr>
        <w:pStyle w:val="FootnoteText"/>
        <w:rPr>
          <w:lang w:val="en-US"/>
        </w:rPr>
      </w:pPr>
      <w:r>
        <w:rPr>
          <w:rStyle w:val="FootnoteReference"/>
        </w:rPr>
        <w:footnoteRef/>
      </w:r>
      <w:r>
        <w:t xml:space="preserve"> </w:t>
      </w:r>
      <w:r>
        <w:rPr>
          <w:lang w:val="en-US"/>
        </w:rPr>
        <w:t xml:space="preserve">INC submission to </w:t>
      </w:r>
      <w:r w:rsidR="002074D4">
        <w:rPr>
          <w:lang w:val="en-US"/>
        </w:rPr>
        <w:t>2nd</w:t>
      </w:r>
      <w:r>
        <w:rPr>
          <w:lang w:val="en-US"/>
        </w:rPr>
        <w:t xml:space="preserve"> CFS</w:t>
      </w:r>
      <w:r w:rsidR="00E6218F">
        <w:rPr>
          <w:lang w:val="en-US"/>
        </w:rPr>
        <w:t>.</w:t>
      </w:r>
    </w:p>
  </w:footnote>
  <w:footnote w:id="99">
    <w:p w14:paraId="436461EF" w14:textId="424CD317" w:rsidR="00101826" w:rsidRPr="00FF0954" w:rsidRDefault="00101826" w:rsidP="00101826">
      <w:pPr>
        <w:pStyle w:val="FootnoteText"/>
        <w:rPr>
          <w:lang w:val="en-US"/>
        </w:rPr>
      </w:pPr>
      <w:r>
        <w:rPr>
          <w:rStyle w:val="FootnoteReference"/>
        </w:rPr>
        <w:footnoteRef/>
      </w:r>
      <w:r>
        <w:t xml:space="preserve"> Breastfeeding Advocacy Australia submission to </w:t>
      </w:r>
      <w:r w:rsidR="002074D4">
        <w:t>2nd</w:t>
      </w:r>
      <w:r>
        <w:t xml:space="preserve"> CFS</w:t>
      </w:r>
      <w:r w:rsidR="00E6218F">
        <w:t>.</w:t>
      </w:r>
    </w:p>
  </w:footnote>
  <w:footnote w:id="100">
    <w:p w14:paraId="7D0DE650" w14:textId="0C0D919C" w:rsidR="00101826" w:rsidRPr="00FF0954" w:rsidRDefault="00101826" w:rsidP="00101826">
      <w:pPr>
        <w:pStyle w:val="FootnoteText"/>
        <w:rPr>
          <w:lang w:val="en-US"/>
        </w:rPr>
      </w:pPr>
      <w:r>
        <w:rPr>
          <w:rStyle w:val="FootnoteReference"/>
        </w:rPr>
        <w:footnoteRef/>
      </w:r>
      <w:r>
        <w:t xml:space="preserve"> </w:t>
      </w:r>
      <w:r>
        <w:rPr>
          <w:lang w:val="en-US"/>
        </w:rPr>
        <w:t xml:space="preserve">Queensland Health submission to the </w:t>
      </w:r>
      <w:r w:rsidR="002074D4">
        <w:rPr>
          <w:lang w:val="en-US"/>
        </w:rPr>
        <w:t>2nd</w:t>
      </w:r>
      <w:r>
        <w:rPr>
          <w:lang w:val="en-US"/>
        </w:rPr>
        <w:t xml:space="preserve"> CFS.</w:t>
      </w:r>
    </w:p>
  </w:footnote>
  <w:footnote w:id="101">
    <w:p w14:paraId="194978C3" w14:textId="77777777" w:rsidR="00101826" w:rsidRPr="00FF0954" w:rsidRDefault="00101826" w:rsidP="00101826">
      <w:pPr>
        <w:pStyle w:val="FootnoteText"/>
        <w:rPr>
          <w:lang w:val="en-US"/>
        </w:rPr>
      </w:pPr>
      <w:r>
        <w:rPr>
          <w:rStyle w:val="FootnoteReference"/>
        </w:rPr>
        <w:footnoteRef/>
      </w:r>
      <w:r>
        <w:t xml:space="preserve"> </w:t>
      </w:r>
      <w:r>
        <w:rPr>
          <w:lang w:val="en-US"/>
        </w:rPr>
        <w:t xml:space="preserve">Refer to the Approval report for the full list of reasons why government stakeholders did not support lactose free being classified as general infant formula. </w:t>
      </w:r>
    </w:p>
  </w:footnote>
  <w:footnote w:id="102">
    <w:p w14:paraId="32AA8152" w14:textId="77777777" w:rsidR="00101826" w:rsidRPr="00FF0954" w:rsidRDefault="00101826" w:rsidP="00101826">
      <w:pPr>
        <w:pStyle w:val="FootnoteText"/>
        <w:rPr>
          <w:lang w:val="en-US"/>
        </w:rPr>
      </w:pPr>
      <w:r>
        <w:rPr>
          <w:rStyle w:val="FootnoteReference"/>
        </w:rPr>
        <w:footnoteRef/>
      </w:r>
      <w:r>
        <w:t xml:space="preserve"> </w:t>
      </w:r>
      <w:r>
        <w:rPr>
          <w:lang w:val="en-US"/>
        </w:rPr>
        <w:t>Stakeholders were particularly concerned about the impact on the New Zealand industry, which exports significantly more infant formula products than the Australian industry. It should be noted that under New Zealand law products exported from New Zealand must fully comply with the standards. Exemptions can be granted which would allow exported products to state “Made from New Zealand milk” but industry stated that seeking exemptions is</w:t>
      </w:r>
      <w:r w:rsidRPr="00896916">
        <w:rPr>
          <w:lang w:val="en-US"/>
        </w:rPr>
        <w:t xml:space="preserve"> costly and time consuming.</w:t>
      </w:r>
    </w:p>
  </w:footnote>
  <w:footnote w:id="103">
    <w:p w14:paraId="522FEE45" w14:textId="1F6F6A67" w:rsidR="00101826" w:rsidRPr="00FF0954" w:rsidRDefault="00101826" w:rsidP="00101826">
      <w:pPr>
        <w:pStyle w:val="FootnoteText"/>
        <w:rPr>
          <w:lang w:val="en-US"/>
        </w:rPr>
      </w:pPr>
      <w:r>
        <w:rPr>
          <w:rStyle w:val="FootnoteReference"/>
        </w:rPr>
        <w:footnoteRef/>
      </w:r>
      <w:r>
        <w:t xml:space="preserve"> </w:t>
      </w:r>
      <w:r w:rsidRPr="00D12226">
        <w:t>Spring Sheep Milk Co</w:t>
      </w:r>
      <w:r>
        <w:t xml:space="preserve"> submission to </w:t>
      </w:r>
      <w:r w:rsidR="002074D4">
        <w:t>1st</w:t>
      </w:r>
      <w:r>
        <w:t xml:space="preserve"> CFS</w:t>
      </w:r>
      <w:r w:rsidR="0033665B">
        <w:t>.</w:t>
      </w:r>
    </w:p>
  </w:footnote>
  <w:footnote w:id="104">
    <w:p w14:paraId="13D4B1D9" w14:textId="2AD6BAAD" w:rsidR="00101826" w:rsidRPr="00FF0954" w:rsidRDefault="00101826" w:rsidP="00101826">
      <w:pPr>
        <w:pStyle w:val="FootnoteText"/>
        <w:rPr>
          <w:lang w:val="en-US"/>
        </w:rPr>
      </w:pPr>
      <w:r>
        <w:rPr>
          <w:rStyle w:val="FootnoteReference"/>
        </w:rPr>
        <w:footnoteRef/>
      </w:r>
      <w:r>
        <w:t xml:space="preserve"> From stage 1 (the only stage for infants not exclusively breastfed</w:t>
      </w:r>
      <w:r w:rsidR="00CA5891">
        <w:t xml:space="preserve"> to consume infant formula</w:t>
      </w:r>
      <w:r>
        <w:t>), to stage 2 and beyond to toddler formula (stage 3) and “growing up milk” (stage 4)</w:t>
      </w:r>
      <w:r w:rsidR="0033665B">
        <w:t>.</w:t>
      </w:r>
    </w:p>
  </w:footnote>
  <w:footnote w:id="105">
    <w:p w14:paraId="61B79112" w14:textId="7D24319A" w:rsidR="00101826" w:rsidRPr="00FF0954" w:rsidRDefault="00101826" w:rsidP="00101826">
      <w:pPr>
        <w:pStyle w:val="FootnoteText"/>
        <w:rPr>
          <w:lang w:val="en-US"/>
        </w:rPr>
      </w:pPr>
      <w:r>
        <w:rPr>
          <w:rStyle w:val="FootnoteReference"/>
        </w:rPr>
        <w:footnoteRef/>
      </w:r>
      <w:r>
        <w:t xml:space="preserve"> Joint submission f</w:t>
      </w:r>
      <w:r w:rsidR="00B66AFA">
        <w:t>ro</w:t>
      </w:r>
      <w:r>
        <w:t xml:space="preserve">m the </w:t>
      </w:r>
      <w:r w:rsidRPr="00271933">
        <w:t>Victorian Department of Health and Department of Energy, Environment and Climate Action</w:t>
      </w:r>
      <w:r>
        <w:t xml:space="preserve"> to the </w:t>
      </w:r>
      <w:r w:rsidR="002074D4">
        <w:t>2nd</w:t>
      </w:r>
      <w:r>
        <w:t xml:space="preserve"> CFS</w:t>
      </w:r>
      <w:r w:rsidR="00CA5891">
        <w:t>.</w:t>
      </w:r>
    </w:p>
  </w:footnote>
  <w:footnote w:id="106">
    <w:p w14:paraId="0ACFAC7C" w14:textId="58A6989B" w:rsidR="00604314" w:rsidRPr="00C952E7" w:rsidRDefault="00604314">
      <w:pPr>
        <w:pStyle w:val="FootnoteText"/>
        <w:rPr>
          <w:lang w:val="en-US"/>
        </w:rPr>
      </w:pPr>
      <w:r>
        <w:rPr>
          <w:rStyle w:val="FootnoteReference"/>
        </w:rPr>
        <w:footnoteRef/>
      </w:r>
      <w:r>
        <w:t xml:space="preserve"> </w:t>
      </w:r>
      <w:r w:rsidR="002074D4">
        <w:rPr>
          <w:lang w:val="en-US"/>
        </w:rPr>
        <w:t>2nd</w:t>
      </w:r>
      <w:r>
        <w:rPr>
          <w:lang w:val="en-US"/>
        </w:rPr>
        <w:t xml:space="preserve"> CFS</w:t>
      </w:r>
      <w:r w:rsidR="00227091">
        <w:rPr>
          <w:lang w:val="en-US"/>
        </w:rPr>
        <w:t xml:space="preserve"> – </w:t>
      </w:r>
      <w:r w:rsidR="00227091" w:rsidRPr="00227091">
        <w:rPr>
          <w:lang w:val="en-US"/>
        </w:rPr>
        <w:t xml:space="preserve">Supporting Document 4 </w:t>
      </w:r>
      <w:r w:rsidR="00227091">
        <w:rPr>
          <w:lang w:val="en-US"/>
        </w:rPr>
        <w:t>–</w:t>
      </w:r>
      <w:r w:rsidR="00227091" w:rsidRPr="00227091">
        <w:rPr>
          <w:lang w:val="en-US"/>
        </w:rPr>
        <w:t xml:space="preserve"> Costs and benefits</w:t>
      </w:r>
    </w:p>
  </w:footnote>
  <w:footnote w:id="107">
    <w:p w14:paraId="0AAEB68D" w14:textId="1CE1019D" w:rsidR="007D0F46" w:rsidRPr="00C952E7" w:rsidRDefault="007D0F46">
      <w:pPr>
        <w:pStyle w:val="FootnoteText"/>
        <w:rPr>
          <w:lang w:val="en-US"/>
        </w:rPr>
      </w:pPr>
      <w:r>
        <w:rPr>
          <w:rStyle w:val="FootnoteReference"/>
        </w:rPr>
        <w:footnoteRef/>
      </w:r>
      <w:r>
        <w:t xml:space="preserve"> </w:t>
      </w:r>
      <w:r w:rsidR="001D3F17">
        <w:t>The following submitters supported the INC submission</w:t>
      </w:r>
      <w:r w:rsidR="00471748">
        <w:t xml:space="preserve">; </w:t>
      </w:r>
      <w:r w:rsidR="00471748" w:rsidRPr="00471748">
        <w:t>Synlait Milk Limited</w:t>
      </w:r>
      <w:r w:rsidR="00471748">
        <w:t xml:space="preserve">, </w:t>
      </w:r>
      <w:r w:rsidR="00E03B6D" w:rsidRPr="00E03B6D">
        <w:t>Danone Oceania</w:t>
      </w:r>
      <w:r w:rsidR="00E03B6D">
        <w:t xml:space="preserve">, </w:t>
      </w:r>
      <w:r w:rsidR="007C01B5" w:rsidRPr="007C01B5">
        <w:t>Dairy Companies Association of New Zealand</w:t>
      </w:r>
      <w:r w:rsidR="007C01B5">
        <w:t xml:space="preserve">, </w:t>
      </w:r>
      <w:r w:rsidR="002D7B8D" w:rsidRPr="002D7B8D">
        <w:t>The a2 Milk Company Limited</w:t>
      </w:r>
      <w:r w:rsidR="002D7B8D">
        <w:t xml:space="preserve">, </w:t>
      </w:r>
      <w:r w:rsidR="00B16D54" w:rsidRPr="00B16D54">
        <w:t>Australian Food And Grocery Council</w:t>
      </w:r>
      <w:r w:rsidR="00B16D54">
        <w:t xml:space="preserve">, </w:t>
      </w:r>
      <w:r w:rsidR="00180D37" w:rsidRPr="00180D37">
        <w:t>Fonterra Co-Operative Group Limited</w:t>
      </w:r>
    </w:p>
  </w:footnote>
  <w:footnote w:id="108">
    <w:p w14:paraId="7F87710F" w14:textId="45C49627" w:rsidR="005412AF" w:rsidRPr="00017A35" w:rsidRDefault="005412AF" w:rsidP="008811F8">
      <w:pPr>
        <w:pStyle w:val="FootnoteText"/>
        <w:rPr>
          <w:lang w:val="en-AU"/>
        </w:rPr>
      </w:pPr>
      <w:r>
        <w:rPr>
          <w:rStyle w:val="FootnoteReference"/>
        </w:rPr>
        <w:footnoteRef/>
      </w:r>
      <w:r>
        <w:t xml:space="preserve"> </w:t>
      </w:r>
      <w:r>
        <w:rPr>
          <w:lang w:val="en-AU"/>
        </w:rPr>
        <w:t>Australian Bureau of Statistics data</w:t>
      </w:r>
      <w:r w:rsidR="00CE15D5">
        <w:rPr>
          <w:lang w:val="en-AU"/>
        </w:rPr>
        <w:t>.</w:t>
      </w:r>
    </w:p>
  </w:footnote>
  <w:footnote w:id="109">
    <w:p w14:paraId="0A093FEB" w14:textId="21C12A2A" w:rsidR="005412AF" w:rsidRPr="00017A35" w:rsidRDefault="005412AF" w:rsidP="008811F8">
      <w:pPr>
        <w:pStyle w:val="FootnoteText"/>
        <w:rPr>
          <w:lang w:val="en-AU"/>
        </w:rPr>
      </w:pPr>
      <w:r>
        <w:rPr>
          <w:rStyle w:val="FootnoteReference"/>
        </w:rPr>
        <w:footnoteRef/>
      </w:r>
      <w:r>
        <w:t xml:space="preserve"> Stats NZ data</w:t>
      </w:r>
      <w:r w:rsidR="00CE15D5">
        <w:t>.</w:t>
      </w:r>
    </w:p>
  </w:footnote>
  <w:footnote w:id="110">
    <w:p w14:paraId="1FE5D5F1" w14:textId="185CFCF5" w:rsidR="005412AF" w:rsidRPr="00017A35" w:rsidRDefault="005412AF" w:rsidP="008811F8">
      <w:pPr>
        <w:pStyle w:val="FootnoteText"/>
        <w:rPr>
          <w:lang w:val="en-AU"/>
        </w:rPr>
      </w:pPr>
      <w:r>
        <w:rPr>
          <w:rStyle w:val="FootnoteReference"/>
        </w:rPr>
        <w:footnoteRef/>
      </w:r>
      <w:r>
        <w:t xml:space="preserve"> </w:t>
      </w:r>
      <w:r w:rsidRPr="00BA710C">
        <w:t>Protecting, Promoting and Supporting Breastfeeding in New Zealand - Background report</w:t>
      </w:r>
      <w:r>
        <w:t xml:space="preserve">, </w:t>
      </w:r>
      <w:r w:rsidR="008450DB">
        <w:t>T</w:t>
      </w:r>
      <w:r>
        <w:t>able 1</w:t>
      </w:r>
      <w:r w:rsidR="00CE15D5">
        <w:t>.</w:t>
      </w:r>
    </w:p>
  </w:footnote>
  <w:footnote w:id="111">
    <w:p w14:paraId="4F4D4189" w14:textId="38FE74F9" w:rsidR="005412AF" w:rsidRPr="00017A35" w:rsidRDefault="005412AF" w:rsidP="008811F8">
      <w:pPr>
        <w:pStyle w:val="FootnoteText"/>
        <w:rPr>
          <w:lang w:val="en-AU"/>
        </w:rPr>
      </w:pPr>
      <w:r>
        <w:rPr>
          <w:rStyle w:val="FootnoteReference"/>
        </w:rPr>
        <w:footnoteRef/>
      </w:r>
      <w:r>
        <w:t xml:space="preserve"> </w:t>
      </w:r>
      <w:r>
        <w:rPr>
          <w:lang w:val="en-AU"/>
        </w:rPr>
        <w:t xml:space="preserve">Total number of projected births in Australia and New Zealand calculated using data from the UN </w:t>
      </w:r>
      <w:r w:rsidRPr="000F2B4B">
        <w:rPr>
          <w:lang w:val="en-AU"/>
        </w:rPr>
        <w:t>2022 Revision of World Population Prospects</w:t>
      </w:r>
      <w:r>
        <w:rPr>
          <w:lang w:val="en-AU"/>
        </w:rPr>
        <w:t xml:space="preserve">, accessed via the </w:t>
      </w:r>
      <w:hyperlink r:id="rId17" w:history="1">
        <w:r w:rsidRPr="00272F9B">
          <w:rPr>
            <w:rStyle w:val="Hyperlink"/>
            <w:lang w:val="en-AU"/>
          </w:rPr>
          <w:t>UN population data portal</w:t>
        </w:r>
      </w:hyperlink>
      <w:r w:rsidR="00CE15D5">
        <w:rPr>
          <w:rStyle w:val="Hyperlink"/>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7EEF" w14:textId="3079DCC0" w:rsidR="005412AF" w:rsidRPr="00A42569" w:rsidRDefault="00687FA8" w:rsidP="009A7C8A">
    <w:pPr>
      <w:pStyle w:val="Header"/>
      <w:jc w:val="center"/>
      <w:rPr>
        <w:rFonts w:ascii="Calibri" w:hAnsi="Calibri" w:cs="Calibri"/>
        <w:b/>
        <w:color w:val="F00000"/>
        <w:sz w:val="24"/>
      </w:rPr>
    </w:pPr>
    <w:r>
      <w:rPr>
        <w:noProof/>
        <w:lang w:val="en-AU" w:eastAsia="en-AU" w:bidi="ar-SA"/>
      </w:rPr>
      <mc:AlternateContent>
        <mc:Choice Requires="wps">
          <w:drawing>
            <wp:anchor distT="0" distB="0" distL="114300" distR="114300" simplePos="0" relativeHeight="251658623" behindDoc="0" locked="1" layoutInCell="0" allowOverlap="1" wp14:anchorId="4E167796" wp14:editId="2346A941">
              <wp:simplePos x="0" y="0"/>
              <wp:positionH relativeFrom="margin">
                <wp:align>center</wp:align>
              </wp:positionH>
              <wp:positionV relativeFrom="topMargin">
                <wp:align>center</wp:align>
              </wp:positionV>
              <wp:extent cx="892175" cy="273050"/>
              <wp:effectExtent l="0" t="0" r="0" b="0"/>
              <wp:wrapNone/>
              <wp:docPr id="351" name="Text Box 35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A43D8" w14:textId="116349BC"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PM_ProtectiveMarkingValue_Header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167796" id="_x0000_t202" coordsize="21600,21600" o:spt="202" path="m,l,21600r21600,l21600,xe">
              <v:stroke joinstyle="miter"/>
              <v:path gradientshapeok="t" o:connecttype="rect"/>
            </v:shapetype>
            <v:shape id="Text Box 351" o:spid="_x0000_s1026" type="#_x0000_t202" style="position:absolute;left:0;text-align:left;margin-left:0;margin-top:0;width:70.25pt;height:21.5pt;z-index:25165862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68FA43D8" w14:textId="116349BC"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PM_ProtectiveMarkingValue_Header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v:textbox>
              <w10:wrap anchorx="margin" anchory="margin"/>
              <w10:anchorlock/>
            </v:shape>
          </w:pict>
        </mc:Fallback>
      </mc:AlternateContent>
    </w:r>
    <w:r w:rsidR="00C436A5">
      <w:rPr>
        <w:noProof/>
        <w:lang w:val="en-AU" w:eastAsia="en-AU" w:bidi="ar-SA"/>
      </w:rPr>
      <mc:AlternateContent>
        <mc:Choice Requires="wps">
          <w:drawing>
            <wp:anchor distT="0" distB="0" distL="114300" distR="114300" simplePos="1" relativeHeight="251658577" behindDoc="0" locked="0" layoutInCell="1" allowOverlap="1" wp14:anchorId="15F39EE6" wp14:editId="12A2BF4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22" name="Text Box 32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E529B23" w14:textId="77777777" w:rsidR="00C436A5" w:rsidRDefault="00C436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F39EE6" id="Text Box 322" o:spid="_x0000_s1027" type="#_x0000_t202" style="position:absolute;left:0;text-align:left;margin-left:0;margin-top:0;width:110pt;height:36pt;z-index:2516585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5E529B23" w14:textId="77777777" w:rsidR="00C436A5" w:rsidRDefault="00C436A5"/>
                </w:txbxContent>
              </v:textbox>
              <w10:wrap type="through"/>
            </v:shape>
          </w:pict>
        </mc:Fallback>
      </mc:AlternateContent>
    </w:r>
    <w:r w:rsidR="00B85B66">
      <w:rPr>
        <w:noProof/>
        <w:lang w:val="en-AU" w:eastAsia="en-AU" w:bidi="ar-SA"/>
      </w:rPr>
      <mc:AlternateContent>
        <mc:Choice Requires="wps">
          <w:drawing>
            <wp:anchor distT="0" distB="0" distL="114300" distR="114300" simplePos="0" relativeHeight="251658567" behindDoc="0" locked="1" layoutInCell="0" allowOverlap="1" wp14:anchorId="50AE77F8" wp14:editId="2CC3E24C">
              <wp:simplePos x="0" y="0"/>
              <wp:positionH relativeFrom="margin">
                <wp:align>center</wp:align>
              </wp:positionH>
              <wp:positionV relativeFrom="topMargin">
                <wp:align>center</wp:align>
              </wp:positionV>
              <wp:extent cx="892175" cy="273050"/>
              <wp:effectExtent l="0" t="0" r="0" b="0"/>
              <wp:wrapNone/>
              <wp:docPr id="343" name="Text Box 34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0EA851" w14:textId="6C6196CD"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PM_ProtectiveMarkingValue_Header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AE77F8" id="Text Box 343" o:spid="_x0000_s1028" type="#_x0000_t202" style="position:absolute;left:0;text-align:left;margin-left:0;margin-top:0;width:70.25pt;height:21.5pt;z-index:25165856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textbox style="mso-fit-shape-to-text:t">
                <w:txbxContent>
                  <w:p w14:paraId="3E0EA851" w14:textId="6C6196CD"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PM_ProtectiveMarkingValue_Header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v:textbox>
              <w10:wrap anchorx="margin" anchory="margin"/>
              <w10:anchorlock/>
            </v:shape>
          </w:pict>
        </mc:Fallback>
      </mc:AlternateContent>
    </w:r>
    <w:r w:rsidR="00DC0E8B">
      <w:rPr>
        <w:noProof/>
        <w:lang w:val="en-AU" w:eastAsia="en-AU" w:bidi="ar-SA"/>
      </w:rPr>
      <mc:AlternateContent>
        <mc:Choice Requires="wps">
          <w:drawing>
            <wp:anchor distT="0" distB="0" distL="114300" distR="114300" simplePos="0" relativeHeight="251658557" behindDoc="0" locked="1" layoutInCell="0" allowOverlap="1" wp14:anchorId="4EFD9C1D" wp14:editId="35B7923F">
              <wp:simplePos x="0" y="0"/>
              <wp:positionH relativeFrom="margin">
                <wp:align>center</wp:align>
              </wp:positionH>
              <wp:positionV relativeFrom="topMargin">
                <wp:align>center</wp:align>
              </wp:positionV>
              <wp:extent cx="892175" cy="273050"/>
              <wp:effectExtent l="0" t="0" r="0" b="0"/>
              <wp:wrapNone/>
              <wp:docPr id="328" name="Text Box 32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89942B" w14:textId="5FD67286"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PM_ProtectiveMarkingValue_Header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FD9C1D" id="Text Box 328" o:spid="_x0000_s1029" type="#_x0000_t202" style="position:absolute;left:0;text-align:left;margin-left:0;margin-top:0;width:70.25pt;height:21.5pt;z-index:25165855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0289942B" w14:textId="5FD67286"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PM_ProtectiveMarkingValue_Header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v:textbox>
              <w10:wrap anchorx="margin" anchory="margin"/>
              <w10:anchorlock/>
            </v:shape>
          </w:pict>
        </mc:Fallback>
      </mc:AlternateContent>
    </w:r>
    <w:r w:rsidR="00015734">
      <w:rPr>
        <w:noProof/>
        <w:lang w:val="en-AU" w:eastAsia="en-AU" w:bidi="ar-SA"/>
      </w:rPr>
      <mc:AlternateContent>
        <mc:Choice Requires="wps">
          <w:drawing>
            <wp:anchor distT="0" distB="0" distL="114300" distR="114300" simplePos="1" relativeHeight="251658547" behindDoc="0" locked="0" layoutInCell="1" allowOverlap="1" wp14:anchorId="23AAFB85" wp14:editId="0CCA181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44" name="Text Box 24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0FDAA8A" w14:textId="77777777" w:rsidR="00015734" w:rsidRDefault="00015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AFB85" id="Text Box 244" o:spid="_x0000_s1030" type="#_x0000_t202" style="position:absolute;left:0;text-align:left;margin-left:0;margin-top:0;width:110pt;height:36pt;z-index:2516585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00FDAA8A" w14:textId="77777777" w:rsidR="00015734" w:rsidRDefault="00015734"/>
                </w:txbxContent>
              </v:textbox>
              <w10:wrap type="through"/>
            </v:shape>
          </w:pict>
        </mc:Fallback>
      </mc:AlternateContent>
    </w:r>
    <w:r w:rsidR="00B87CF9">
      <w:rPr>
        <w:noProof/>
        <w:lang w:val="en-AU" w:eastAsia="en-AU" w:bidi="ar-SA"/>
      </w:rPr>
      <mc:AlternateContent>
        <mc:Choice Requires="wps">
          <w:drawing>
            <wp:anchor distT="0" distB="0" distL="114300" distR="114300" simplePos="1" relativeHeight="251658537" behindDoc="0" locked="0" layoutInCell="1" allowOverlap="1" wp14:anchorId="2496801C" wp14:editId="45EF450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80" name="Text Box 28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FD4FB8F" w14:textId="77777777" w:rsidR="00B87CF9" w:rsidRDefault="00B87C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96801C" id="Text Box 280" o:spid="_x0000_s1031" type="#_x0000_t202" style="position:absolute;left:0;text-align:left;margin-left:0;margin-top:0;width:110pt;height:36pt;z-index:2516585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1FD4FB8F" w14:textId="77777777" w:rsidR="00B87CF9" w:rsidRDefault="00B87CF9"/>
                </w:txbxContent>
              </v:textbox>
              <w10:wrap type="through"/>
            </v:shape>
          </w:pict>
        </mc:Fallback>
      </mc:AlternateContent>
    </w:r>
    <w:r w:rsidR="00AF3A7E">
      <w:rPr>
        <w:noProof/>
        <w:lang w:val="en-AU" w:eastAsia="en-AU" w:bidi="ar-SA"/>
      </w:rPr>
      <mc:AlternateContent>
        <mc:Choice Requires="wps">
          <w:drawing>
            <wp:anchor distT="0" distB="0" distL="114300" distR="114300" simplePos="0" relativeHeight="251658498" behindDoc="0" locked="1" layoutInCell="0" allowOverlap="1" wp14:anchorId="3CACDCDF" wp14:editId="56918F17">
              <wp:simplePos x="0" y="0"/>
              <wp:positionH relativeFrom="margin">
                <wp:align>center</wp:align>
              </wp:positionH>
              <wp:positionV relativeFrom="topMargin">
                <wp:align>center</wp:align>
              </wp:positionV>
              <wp:extent cx="892175" cy="273050"/>
              <wp:effectExtent l="0" t="0" r="0" b="0"/>
              <wp:wrapNone/>
              <wp:docPr id="268" name="Text Box 26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92CAC" w14:textId="65867842"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PM_ProtectiveMarkingValue_Header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ACDCDF" id="Text Box 268" o:spid="_x0000_s1032" type="#_x0000_t202" style="position:absolute;left:0;text-align:left;margin-left:0;margin-top:0;width:70.25pt;height:21.5pt;z-index:25165849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p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05jrCnfYzpLB+KdkYsKPSyF&#10;86/CgmkMBPX6FyxFTahFR4uzkuzPv92HeBAAL2ctlJNxDWlzVn/XIOZ+MBoFocXDaDwZ4mCvPetr&#10;j942jwRpDvBLjIxmiPf1ySwsNe+Q+DzUhEtoicoZ9yfz0R/UjC8i1XwegyAtI/xSr4wMqQNyAd+3&#10;7l1YcyTBg71nOilMpB+4OMSGl87Mtx6MRKICygdMj+BDlpG/4xcKur8+x6jLR5/9Ag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5EOl8YAgAAMAQAAA4AAAAAAAAAAAAAAAAALgIAAGRycy9lMm9Eb2MueG1sUEsBAi0AFAAGAAgA&#10;AAAhAGk6TznbAAAABAEAAA8AAAAAAAAAAAAAAAAAcgQAAGRycy9kb3ducmV2LnhtbFBLBQYAAAAA&#10;BAAEAPMAAAB6BQAAAAA=&#10;" o:allowincell="f" filled="f" stroked="f" strokeweight=".5pt">
              <v:textbox style="mso-fit-shape-to-text:t">
                <w:txbxContent>
                  <w:p w14:paraId="7E292CAC" w14:textId="65867842"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PM_ProtectiveMarkingValue_Header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v:textbox>
              <w10:wrap anchorx="margin" anchory="margin"/>
              <w10:anchorlock/>
            </v:shape>
          </w:pict>
        </mc:Fallback>
      </mc:AlternateContent>
    </w:r>
    <w:r w:rsidR="00770AD0">
      <w:rPr>
        <w:noProof/>
        <w:lang w:val="en-AU" w:eastAsia="en-AU" w:bidi="ar-SA"/>
      </w:rPr>
      <mc:AlternateContent>
        <mc:Choice Requires="wps">
          <w:drawing>
            <wp:anchor distT="0" distB="0" distL="114300" distR="114300" simplePos="0" relativeHeight="251658489" behindDoc="0" locked="1" layoutInCell="0" allowOverlap="1" wp14:anchorId="7D0B703C" wp14:editId="647506B4">
              <wp:simplePos x="0" y="0"/>
              <wp:positionH relativeFrom="margin">
                <wp:align>center</wp:align>
              </wp:positionH>
              <wp:positionV relativeFrom="topMargin">
                <wp:align>center</wp:align>
              </wp:positionV>
              <wp:extent cx="892175" cy="273050"/>
              <wp:effectExtent l="0" t="0" r="0" b="0"/>
              <wp:wrapNone/>
              <wp:docPr id="256" name="Text Box 25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B2DA6" w14:textId="5ACDE063"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PM_ProtectiveMarkingValue_Header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0B703C" id="Text Box 256" o:spid="_x0000_s1033" type="#_x0000_t202" style="position:absolute;left:0;text-align:left;margin-left:0;margin-top:0;width:70.25pt;height:21.5pt;z-index:25165848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3D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ch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y4d3DGQIAADAEAAAOAAAAAAAAAAAAAAAAAC4CAABkcnMvZTJvRG9jLnhtbFBLAQItABQABgAI&#10;AAAAIQBpOk852wAAAAQBAAAPAAAAAAAAAAAAAAAAAHMEAABkcnMvZG93bnJldi54bWxQSwUGAAAA&#10;AAQABADzAAAAewUAAAAA&#10;" o:allowincell="f" filled="f" stroked="f" strokeweight=".5pt">
              <v:textbox style="mso-fit-shape-to-text:t">
                <w:txbxContent>
                  <w:p w14:paraId="581B2DA6" w14:textId="5ACDE063"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PM_ProtectiveMarkingValue_Header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v:textbox>
              <w10:wrap anchorx="margin" anchory="margin"/>
              <w10:anchorlock/>
            </v:shape>
          </w:pict>
        </mc:Fallback>
      </mc:AlternateContent>
    </w:r>
    <w:r w:rsidR="001E4AF9">
      <w:rPr>
        <w:noProof/>
        <w:lang w:val="en-AU" w:eastAsia="en-AU" w:bidi="ar-SA"/>
      </w:rPr>
      <mc:AlternateContent>
        <mc:Choice Requires="wps">
          <w:drawing>
            <wp:anchor distT="0" distB="0" distL="114300" distR="114300" simplePos="0" relativeHeight="251658480" behindDoc="0" locked="1" layoutInCell="0" allowOverlap="1" wp14:anchorId="26D253FD" wp14:editId="277F3881">
              <wp:simplePos x="0" y="0"/>
              <wp:positionH relativeFrom="margin">
                <wp:align>center</wp:align>
              </wp:positionH>
              <wp:positionV relativeFrom="topMargin">
                <wp:align>center</wp:align>
              </wp:positionV>
              <wp:extent cx="892175" cy="273050"/>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211C8F" w14:textId="79BAA932"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PM_ProtectiveMarkingValue_Header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D253FD" id="Text Box 107" o:spid="_x0000_s1034" type="#_x0000_t202" style="position:absolute;left:0;text-align:left;margin-left:0;margin-top:0;width:70.25pt;height:21.5pt;z-index:25165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KKqkp8YAgAAMAQAAA4AAAAAAAAAAAAAAAAALgIAAGRycy9lMm9Eb2MueG1sUEsBAi0AFAAGAAgA&#10;AAAhAGk6TznbAAAABAEAAA8AAAAAAAAAAAAAAAAAcgQAAGRycy9kb3ducmV2LnhtbFBLBQYAAAAA&#10;BAAEAPMAAAB6BQAAAAA=&#10;" o:allowincell="f" filled="f" stroked="f" strokeweight=".5pt">
              <v:textbox style="mso-fit-shape-to-text:t">
                <w:txbxContent>
                  <w:p w14:paraId="0F211C8F" w14:textId="79BAA932"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PM_ProtectiveMarkingValue_Header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v:textbox>
              <w10:wrap anchorx="margin" anchory="margin"/>
              <w10:anchorlock/>
            </v:shape>
          </w:pict>
        </mc:Fallback>
      </mc:AlternateContent>
    </w:r>
    <w:r w:rsidR="00A354C8">
      <w:rPr>
        <w:noProof/>
        <w:lang w:val="en-AU" w:eastAsia="en-AU" w:bidi="ar-SA"/>
      </w:rPr>
      <mc:AlternateContent>
        <mc:Choice Requires="wps">
          <w:drawing>
            <wp:anchor distT="0" distB="0" distL="114300" distR="114300" simplePos="0" relativeHeight="251658471" behindDoc="0" locked="1" layoutInCell="0" allowOverlap="1" wp14:anchorId="015461CC" wp14:editId="34CE4947">
              <wp:simplePos x="0" y="0"/>
              <wp:positionH relativeFrom="margin">
                <wp:align>center</wp:align>
              </wp:positionH>
              <wp:positionV relativeFrom="topMargin">
                <wp:align>center</wp:align>
              </wp:positionV>
              <wp:extent cx="892175" cy="273050"/>
              <wp:effectExtent l="0" t="0" r="0" b="0"/>
              <wp:wrapNone/>
              <wp:docPr id="240" name="Text Box 24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8E9975" w14:textId="73F0B1C6"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PM_ProtectiveMarkingValue_Header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5461CC" id="Text Box 240" o:spid="_x0000_s1035" type="#_x0000_t202" style="position:absolute;left:0;text-align:left;margin-left:0;margin-top:0;width:70.25pt;height:21.5pt;z-index:25165847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eD3UDGQIAADAEAAAOAAAAAAAAAAAAAAAAAC4CAABkcnMvZTJvRG9jLnhtbFBLAQItABQABgAI&#10;AAAAIQBpOk852wAAAAQBAAAPAAAAAAAAAAAAAAAAAHMEAABkcnMvZG93bnJldi54bWxQSwUGAAAA&#10;AAQABADzAAAAewUAAAAA&#10;" o:allowincell="f" filled="f" stroked="f" strokeweight=".5pt">
              <v:textbox style="mso-fit-shape-to-text:t">
                <w:txbxContent>
                  <w:p w14:paraId="048E9975" w14:textId="73F0B1C6"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PM_ProtectiveMarkingValue_Header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v:textbox>
              <w10:wrap anchorx="margin" anchory="margin"/>
              <w10:anchorlock/>
            </v:shape>
          </w:pict>
        </mc:Fallback>
      </mc:AlternateContent>
    </w:r>
    <w:r w:rsidR="0079577C">
      <w:rPr>
        <w:noProof/>
        <w:lang w:val="en-AU" w:eastAsia="en-AU" w:bidi="ar-SA"/>
      </w:rPr>
      <mc:AlternateContent>
        <mc:Choice Requires="wps">
          <w:drawing>
            <wp:anchor distT="0" distB="0" distL="114300" distR="114300" simplePos="0" relativeHeight="251658462" behindDoc="0" locked="1" layoutInCell="0" allowOverlap="1" wp14:anchorId="5922799A" wp14:editId="320AA299">
              <wp:simplePos x="0" y="0"/>
              <wp:positionH relativeFrom="margin">
                <wp:align>center</wp:align>
              </wp:positionH>
              <wp:positionV relativeFrom="topMargin">
                <wp:align>center</wp:align>
              </wp:positionV>
              <wp:extent cx="892175" cy="273050"/>
              <wp:effectExtent l="0" t="0" r="0" b="0"/>
              <wp:wrapNone/>
              <wp:docPr id="220" name="Text Box 22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44EA62" w14:textId="17EAC8BA"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PM_ProtectiveMarkingValue_Header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2799A" id="Text Box 220" o:spid="_x0000_s1036" type="#_x0000_t202" style="position:absolute;left:0;text-align:left;margin-left:0;margin-top:0;width:70.25pt;height:21.5pt;z-index:25165846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au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8Q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wdJq4YAgAAMQQAAA4AAAAAAAAAAAAAAAAALgIAAGRycy9lMm9Eb2MueG1sUEsBAi0AFAAGAAgA&#10;AAAhAGk6TznbAAAABAEAAA8AAAAAAAAAAAAAAAAAcgQAAGRycy9kb3ducmV2LnhtbFBLBQYAAAAA&#10;BAAEAPMAAAB6BQAAAAA=&#10;" o:allowincell="f" filled="f" stroked="f" strokeweight=".5pt">
              <v:textbox style="mso-fit-shape-to-text:t">
                <w:txbxContent>
                  <w:p w14:paraId="3744EA62" w14:textId="17EAC8BA"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PM_ProtectiveMarkingValue_Header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v:textbox>
              <w10:wrap anchorx="margin" anchory="margin"/>
              <w10:anchorlock/>
            </v:shape>
          </w:pict>
        </mc:Fallback>
      </mc:AlternateContent>
    </w:r>
    <w:r w:rsidR="00031DE2">
      <w:rPr>
        <w:noProof/>
        <w:lang w:val="en-AU" w:eastAsia="en-AU" w:bidi="ar-SA"/>
      </w:rPr>
      <mc:AlternateContent>
        <mc:Choice Requires="wps">
          <w:drawing>
            <wp:anchor distT="0" distB="0" distL="114300" distR="114300" simplePos="0" relativeHeight="251658453" behindDoc="0" locked="1" layoutInCell="0" allowOverlap="1" wp14:anchorId="7642C61B" wp14:editId="3698A82F">
              <wp:simplePos x="0" y="0"/>
              <wp:positionH relativeFrom="margin">
                <wp:align>center</wp:align>
              </wp:positionH>
              <wp:positionV relativeFrom="topMargin">
                <wp:align>center</wp:align>
              </wp:positionV>
              <wp:extent cx="892175" cy="273050"/>
              <wp:effectExtent l="0" t="0" r="0" b="0"/>
              <wp:wrapNone/>
              <wp:docPr id="170" name="Text Box 17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D2AA5D" w14:textId="53E209ED"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PM_ProtectiveMarkingValue_Header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42C61B" id="Text Box 170" o:spid="_x0000_s1037" type="#_x0000_t202" style="position:absolute;left:0;text-align:left;margin-left:0;margin-top:0;width:70.25pt;height:21.5pt;z-index:25165845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Ey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5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GC4wTIYAgAAMQQAAA4AAAAAAAAAAAAAAAAALgIAAGRycy9lMm9Eb2MueG1sUEsBAi0AFAAGAAgA&#10;AAAhAGk6TznbAAAABAEAAA8AAAAAAAAAAAAAAAAAcgQAAGRycy9kb3ducmV2LnhtbFBLBQYAAAAA&#10;BAAEAPMAAAB6BQAAAAA=&#10;" o:allowincell="f" filled="f" stroked="f" strokeweight=".5pt">
              <v:textbox style="mso-fit-shape-to-text:t">
                <w:txbxContent>
                  <w:p w14:paraId="3FD2AA5D" w14:textId="53E209ED"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PM_ProtectiveMarkingValue_Header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v:textbox>
              <w10:wrap anchorx="margin" anchory="margin"/>
              <w10:anchorlock/>
            </v:shape>
          </w:pict>
        </mc:Fallback>
      </mc:AlternateContent>
    </w:r>
    <w:r w:rsidR="00EE0759">
      <w:rPr>
        <w:noProof/>
        <w:lang w:val="en-AU" w:eastAsia="en-AU" w:bidi="ar-SA"/>
      </w:rPr>
      <mc:AlternateContent>
        <mc:Choice Requires="wps">
          <w:drawing>
            <wp:anchor distT="0" distB="0" distL="114300" distR="114300" simplePos="1" relativeHeight="251658444" behindDoc="0" locked="0" layoutInCell="1" allowOverlap="1" wp14:anchorId="49BCE54A" wp14:editId="4362106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25" name="Text Box 22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373F819" w14:textId="77777777" w:rsidR="00EE0759" w:rsidRDefault="00EE07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BCE54A" id="Text Box 225" o:spid="_x0000_s1038" type="#_x0000_t202" style="position:absolute;left:0;text-align:left;margin-left:0;margin-top:0;width:110pt;height:36pt;z-index:2516584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dZ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4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5XadZLAIAAFwEAAAOAAAAAAAAAAAAAAAAAC4CAABkcnMvZTJv&#10;RG9jLnhtbFBLAQItABQABgAIAAAAIQCQEPlk2gAAAAQBAAAPAAAAAAAAAAAAAAAAAIYEAABkcnMv&#10;ZG93bnJldi54bWxQSwUGAAAAAAQABADzAAAAjQUAAAAA&#10;" filled="f" strokeweight=".5pt">
              <v:textbox>
                <w:txbxContent>
                  <w:p w14:paraId="5373F819" w14:textId="77777777" w:rsidR="00EE0759" w:rsidRDefault="00EE0759"/>
                </w:txbxContent>
              </v:textbox>
              <w10:wrap type="through"/>
            </v:shape>
          </w:pict>
        </mc:Fallback>
      </mc:AlternateContent>
    </w:r>
    <w:r w:rsidR="009C49FA">
      <w:rPr>
        <w:noProof/>
        <w:lang w:val="en-AU" w:eastAsia="en-AU" w:bidi="ar-SA"/>
      </w:rPr>
      <mc:AlternateContent>
        <mc:Choice Requires="wps">
          <w:drawing>
            <wp:anchor distT="0" distB="0" distL="114300" distR="114300" simplePos="1" relativeHeight="251658435" behindDoc="0" locked="0" layoutInCell="1" allowOverlap="1" wp14:anchorId="49D1A7CC" wp14:editId="2BAB84A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2" name="Text Box 12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897CEBD" w14:textId="77777777" w:rsidR="009C49FA" w:rsidRDefault="009C4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D1A7CC" id="Text Box 122" o:spid="_x0000_s1039" type="#_x0000_t202" style="position:absolute;left:0;text-align:left;margin-left:0;margin-top:0;width:110pt;height:36pt;z-index:2516584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M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Pqx4Q1UB8TBQT8i3vKlwvgr5sMLczgT2B/OeXjGQ2rAomCQKKnB/frbe7RHqlBLSYszVlL/c8ec&#10;oER/M0ji/XgyiUOZLgk4StylZnOpMbtmAdjpGDfK8iSiswv6KEoHzRuuwzxmRRUzHHOXNBzFRegn&#10;H9eJi/k8GeEYWhZWZm15DH3E9bV7Y84OfAVk+gmO08iKd7T1tj1x810AqRKnEege1QF/HOE0FcO6&#10;xR25vCer80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Ibv6IwrAgAAXAQAAA4AAAAAAAAAAAAAAAAALgIAAGRycy9lMm9E&#10;b2MueG1sUEsBAi0AFAAGAAgAAAAhAJAQ+WTaAAAABAEAAA8AAAAAAAAAAAAAAAAAhQQAAGRycy9k&#10;b3ducmV2LnhtbFBLBQYAAAAABAAEAPMAAACMBQAAAAA=&#10;" filled="f" strokeweight=".5pt">
              <v:textbox>
                <w:txbxContent>
                  <w:p w14:paraId="0897CEBD" w14:textId="77777777" w:rsidR="009C49FA" w:rsidRDefault="009C49FA"/>
                </w:txbxContent>
              </v:textbox>
              <w10:wrap type="through"/>
            </v:shape>
          </w:pict>
        </mc:Fallback>
      </mc:AlternateContent>
    </w:r>
    <w:r w:rsidR="00B42E2D">
      <w:rPr>
        <w:noProof/>
        <w:lang w:val="en-AU" w:eastAsia="en-AU" w:bidi="ar-SA"/>
      </w:rPr>
      <mc:AlternateContent>
        <mc:Choice Requires="wps">
          <w:drawing>
            <wp:anchor distT="0" distB="0" distL="114300" distR="114300" simplePos="0" relativeHeight="251658426" behindDoc="0" locked="1" layoutInCell="0" allowOverlap="1" wp14:anchorId="1DE9B169" wp14:editId="5A36C62D">
              <wp:simplePos x="0" y="0"/>
              <wp:positionH relativeFrom="margin">
                <wp:align>center</wp:align>
              </wp:positionH>
              <wp:positionV relativeFrom="topMargin">
                <wp:align>center</wp:align>
              </wp:positionV>
              <wp:extent cx="892175" cy="2730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C6B94" w14:textId="200A47B4"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PM_ProtectiveMarkingValue_Header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E9B169" id="Text Box 23" o:spid="_x0000_s1040" type="#_x0000_t202" style="position:absolute;left:0;text-align:left;margin-left:0;margin-top:0;width:70.25pt;height:21.5pt;z-index:25165842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uw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vgyuwGQIAADEEAAAOAAAAAAAAAAAAAAAAAC4CAABkcnMvZTJvRG9jLnhtbFBLAQItABQABgAI&#10;AAAAIQBpOk852wAAAAQBAAAPAAAAAAAAAAAAAAAAAHMEAABkcnMvZG93bnJldi54bWxQSwUGAAAA&#10;AAQABADzAAAAewUAAAAA&#10;" o:allowincell="f" filled="f" stroked="f" strokeweight=".5pt">
              <v:textbox style="mso-fit-shape-to-text:t">
                <w:txbxContent>
                  <w:p w14:paraId="6D2C6B94" w14:textId="200A47B4"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PM_ProtectiveMarkingValue_Header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417" behindDoc="0" locked="0" layoutInCell="1" allowOverlap="1" wp14:anchorId="43C4BA62" wp14:editId="475D03A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8" name="Text Box 20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D3F0B8E"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C4BA62" id="Text Box 208" o:spid="_x0000_s1041" type="#_x0000_t202" style="position:absolute;left:0;text-align:left;margin-left:0;margin-top:0;width:110pt;height:36pt;z-index:2516584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oeLA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EV&#10;lj4dGt5AdUAcHPQj4i1fKYz/yHx4YQ5nAvvDOQ/PeEgNWBQcJUpqcL/+9h7tkSrUUtLijJXU/9wx&#10;JyjR3wySeDe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HSNoeLAIAAFwEAAAOAAAAAAAAAAAAAAAAAC4CAABkcnMvZTJv&#10;RG9jLnhtbFBLAQItABQABgAIAAAAIQCQEPlk2gAAAAQBAAAPAAAAAAAAAAAAAAAAAIYEAABkcnMv&#10;ZG93bnJldi54bWxQSwUGAAAAAAQABADzAAAAjQUAAAAA&#10;" filled="f" strokeweight=".5pt">
              <v:textbox>
                <w:txbxContent>
                  <w:p w14:paraId="2D3F0B8E"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408" behindDoc="0" locked="0" layoutInCell="1" allowOverlap="1" wp14:anchorId="052FF7D9" wp14:editId="1F43F22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8" name="Text Box 9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2D7496E"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2FF7D9" id="Text Box 98" o:spid="_x0000_s1042" type="#_x0000_t202" style="position:absolute;left:0;text-align:left;margin-left:0;margin-top:0;width:110pt;height:36pt;z-index:251658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u6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49NryB6oA4OOhHxFu+Uhj/kfnwwhzOBPaHcx6e8ZAasCgYJEpqcL/+9h7tkSrUUtLijJXU/9wx&#10;JyjR3wySeDeeTOJQpksCjhJ3qdlcasyuWQJ2OsaNsjyJ6OyCPorSQfOG67CIWVHFDMfcJQ1HcRn6&#10;ycd14mKxSEY4hpaFR7O2PIY+4vravTFnB74CMv0Ex2lkxTvaetueuMUugFSJ0wh0j+qAP45wmoph&#10;3eKOXN6T1fmnMP8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HmHu6LAIAAFwEAAAOAAAAAAAAAAAAAAAAAC4CAABkcnMvZTJv&#10;RG9jLnhtbFBLAQItABQABgAIAAAAIQCQEPlk2gAAAAQBAAAPAAAAAAAAAAAAAAAAAIYEAABkcnMv&#10;ZG93bnJldi54bWxQSwUGAAAAAAQABADzAAAAjQUAAAAA&#10;" filled="f" strokeweight=".5pt">
              <v:textbox>
                <w:txbxContent>
                  <w:p w14:paraId="22D7496E"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99" behindDoc="0" locked="1" layoutInCell="0" allowOverlap="1" wp14:anchorId="2AB49814" wp14:editId="55E970BD">
              <wp:simplePos x="0" y="0"/>
              <wp:positionH relativeFrom="margin">
                <wp:align>center</wp:align>
              </wp:positionH>
              <wp:positionV relativeFrom="topMargin">
                <wp:align>center</wp:align>
              </wp:positionV>
              <wp:extent cx="892175" cy="27305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B6DB0" w14:textId="1614B4DF"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PM_ProtectiveMarkingValue_Header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B49814" id="Text Box 196" o:spid="_x0000_s1043" type="#_x0000_t202" style="position:absolute;left:0;text-align:left;margin-left:0;margin-top:0;width:70.25pt;height:21.5pt;z-index:25165839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LO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0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qanLOGQIAADEEAAAOAAAAAAAAAAAAAAAAAC4CAABkcnMvZTJvRG9jLnhtbFBLAQItABQABgAI&#10;AAAAIQBpOk852wAAAAQBAAAPAAAAAAAAAAAAAAAAAHMEAABkcnMvZG93bnJldi54bWxQSwUGAAAA&#10;AAQABADzAAAAewUAAAAA&#10;" o:allowincell="f" filled="f" stroked="f" strokeweight=".5pt">
              <v:textbox style="mso-fit-shape-to-text:t">
                <w:txbxContent>
                  <w:p w14:paraId="22CB6DB0" w14:textId="1614B4DF"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PM_ProtectiveMarkingValue_Header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90" behindDoc="0" locked="1" layoutInCell="0" allowOverlap="1" wp14:anchorId="286B3604" wp14:editId="3A55DE70">
              <wp:simplePos x="0" y="0"/>
              <wp:positionH relativeFrom="margin">
                <wp:align>center</wp:align>
              </wp:positionH>
              <wp:positionV relativeFrom="topMargin">
                <wp:align>center</wp:align>
              </wp:positionV>
              <wp:extent cx="892175" cy="273050"/>
              <wp:effectExtent l="0" t="0" r="0" b="0"/>
              <wp:wrapNone/>
              <wp:docPr id="184" name="Text Box 18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5D3FCC" w14:textId="4084EF8C"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PM_ProtectiveMarkingValue_Header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6B3604" id="Text Box 184" o:spid="_x0000_s1044" type="#_x0000_t202" style="position:absolute;left:0;text-align:left;margin-left:0;margin-top:0;width:70.25pt;height:21.5pt;z-index:25165839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2SGQIAADE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MaanOdaU7zGepQPzzshlhSae&#10;hPOvwoJqTAT5+hcsRU0oRkeLs5Lsz7/dh3gwAC9nLaSTcQ1tc1Z/12Dmbj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6IT2SGQIAADEEAAAOAAAAAAAAAAAAAAAAAC4CAABkcnMvZTJvRG9jLnhtbFBLAQItABQABgAI&#10;AAAAIQBpOk852wAAAAQBAAAPAAAAAAAAAAAAAAAAAHMEAABkcnMvZG93bnJldi54bWxQSwUGAAAA&#10;AAQABADzAAAAewUAAAAA&#10;" o:allowincell="f" filled="f" stroked="f" strokeweight=".5pt">
              <v:textbox style="mso-fit-shape-to-text:t">
                <w:txbxContent>
                  <w:p w14:paraId="785D3FCC" w14:textId="4084EF8C"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PM_ProtectiveMarkingValue_Header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81" behindDoc="0" locked="1" layoutInCell="0" allowOverlap="1" wp14:anchorId="25271724" wp14:editId="44211DF2">
              <wp:simplePos x="0" y="0"/>
              <wp:positionH relativeFrom="margin">
                <wp:align>center</wp:align>
              </wp:positionH>
              <wp:positionV relativeFrom="topMargin">
                <wp:align>center</wp:align>
              </wp:positionV>
              <wp:extent cx="892175" cy="273050"/>
              <wp:effectExtent l="0" t="0" r="0" b="0"/>
              <wp:wrapNone/>
              <wp:docPr id="172" name="Text Box 17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8F83B0" w14:textId="168074F3"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PM_ProtectiveMarkingValue_Header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271724" id="Text Box 172" o:spid="_x0000_s1045" type="#_x0000_t202" style="position:absolute;left:0;text-align:left;margin-left:0;margin-top:0;width:70.25pt;height:21.5pt;z-index:25165838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oOGQIAADE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Y0xPc6wp32M8SwfmnZHLCk08&#10;CedfhQXVmAjy9S9YippQjI4WZyXZn3+7D/FgAF7OWkgn4xra5qz+rsHMdD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GhNoOGQIAADEEAAAOAAAAAAAAAAAAAAAAAC4CAABkcnMvZTJvRG9jLnhtbFBLAQItABQABgAI&#10;AAAAIQBpOk852wAAAAQBAAAPAAAAAAAAAAAAAAAAAHMEAABkcnMvZG93bnJldi54bWxQSwUGAAAA&#10;AAQABADzAAAAewUAAAAA&#10;" o:allowincell="f" filled="f" stroked="f" strokeweight=".5pt">
              <v:textbox style="mso-fit-shape-to-text:t">
                <w:txbxContent>
                  <w:p w14:paraId="708F83B0" w14:textId="168074F3"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PM_ProtectiveMarkingValue_Header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72" behindDoc="0" locked="1" layoutInCell="0" allowOverlap="1" wp14:anchorId="00C60012" wp14:editId="2CB239F2">
              <wp:simplePos x="0" y="0"/>
              <wp:positionH relativeFrom="margin">
                <wp:align>center</wp:align>
              </wp:positionH>
              <wp:positionV relativeFrom="topMargin">
                <wp:align>center</wp:align>
              </wp:positionV>
              <wp:extent cx="892175" cy="27305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52AFE8" w14:textId="52611FB3"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PM_ProtectiveMarkingValue_Header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C60012" id="Text Box 160" o:spid="_x0000_s1046" type="#_x0000_t202" style="position:absolute;left:0;text-align:left;margin-left:0;margin-top:0;width:70.25pt;height:21.5pt;z-index:25165837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DqwMt4YAgAAMQQAAA4AAAAAAAAAAAAAAAAALgIAAGRycy9lMm9Eb2MueG1sUEsBAi0AFAAGAAgA&#10;AAAhAGk6TznbAAAABAEAAA8AAAAAAAAAAAAAAAAAcgQAAGRycy9kb3ducmV2LnhtbFBLBQYAAAAA&#10;BAAEAPMAAAB6BQAAAAA=&#10;" o:allowincell="f" filled="f" stroked="f" strokeweight=".5pt">
              <v:textbox style="mso-fit-shape-to-text:t">
                <w:txbxContent>
                  <w:p w14:paraId="7352AFE8" w14:textId="52611FB3"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PM_ProtectiveMarkingValue_Header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363" behindDoc="0" locked="0" layoutInCell="1" allowOverlap="1" wp14:anchorId="6BDE9D14" wp14:editId="27CA1A3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6" name="Text Box 8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502841C"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DE9D14" id="Text Box 86" o:spid="_x0000_s1047" type="#_x0000_t202" style="position:absolute;left:0;text-align:left;margin-left:0;margin-top:0;width:110pt;height:36pt;z-index:2516583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Zm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nhjdQHRAHB/2IeMtXCuM/Mh9emMOZwP5wzsMzHlIDFgWDREkN7tff3qM9UoVaSlqcsZL6nzvm&#10;BCX6m0ES78bTa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Z7sZmLAIAAFwEAAAOAAAAAAAAAAAAAAAAAC4CAABkcnMvZTJv&#10;RG9jLnhtbFBLAQItABQABgAIAAAAIQCQEPlk2gAAAAQBAAAPAAAAAAAAAAAAAAAAAIYEAABkcnMv&#10;ZG93bnJldi54bWxQSwUGAAAAAAQABADzAAAAjQUAAAAA&#10;" filled="f" strokeweight=".5pt">
              <v:textbox>
                <w:txbxContent>
                  <w:p w14:paraId="2502841C"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54" behindDoc="0" locked="1" layoutInCell="0" allowOverlap="1" wp14:anchorId="791451A8" wp14:editId="27334F5E">
              <wp:simplePos x="0" y="0"/>
              <wp:positionH relativeFrom="margin">
                <wp:align>center</wp:align>
              </wp:positionH>
              <wp:positionV relativeFrom="topMargin">
                <wp:align>center</wp:align>
              </wp:positionV>
              <wp:extent cx="892175" cy="273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8B794" w14:textId="5FAB64AA"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PM_ProtectiveMarkingValue_Header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1451A8" id="Text Box 9" o:spid="_x0000_s1048" type="#_x0000_t202" style="position:absolute;left:0;text-align:left;margin-left:0;margin-top:0;width:70.25pt;height:21.5pt;z-index:25165835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8GQIAADE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ukhPc6wp32M8SwfmnZGLCk0s&#10;hfOvwoJqTAT5+hcsRU0oRkeLs5Lsz7/dh3gwAC9nLaSTcQ1tc1Z/12DmfjAcBqXFw3A0TnGw1571&#10;tUdvm0eCNgf4JkZGM8T7+mQWlpp3aHweasIltETljPuT+egPcsYfkWo+j0HQlhF+qVdGhtQBugDw&#10;W/curDmy4EHfM50kJiY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D/Iw8GQIAADEEAAAOAAAAAAAAAAAAAAAAAC4CAABkcnMvZTJvRG9jLnhtbFBLAQItABQABgAI&#10;AAAAIQBpOk852wAAAAQBAAAPAAAAAAAAAAAAAAAAAHMEAABkcnMvZG93bnJldi54bWxQSwUGAAAA&#10;AAQABADzAAAAewUAAAAA&#10;" o:allowincell="f" filled="f" stroked="f" strokeweight=".5pt">
              <v:textbox style="mso-fit-shape-to-text:t">
                <w:txbxContent>
                  <w:p w14:paraId="4BC8B794" w14:textId="5FAB64AA"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PM_ProtectiveMarkingValue_Header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345" behindDoc="0" locked="0" layoutInCell="1" allowOverlap="1" wp14:anchorId="29318DD1" wp14:editId="314CD79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8" name="Text Box 14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59F5C7A"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318DD1" id="Text Box 148" o:spid="_x0000_s1049" type="#_x0000_t202" style="position:absolute;left:0;text-align:left;margin-left:0;margin-top:0;width:110pt;height:36pt;z-index:2516583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gXLQIAAFw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PJdGh4B8UJcbDQjYgzfC0x/oY5/8IszgT2h3Pun/EoFWBR0EuUVGB//e092CNVqKWkwRnLqft5&#10;YFZQor5pJPF+PJuFoYyXCBwl9lqzu9boQ70C7HSMG2V4FNHZejWIpYX6DddhGbKiimmOuXPqB3Hl&#10;u8nHdeJiuYxGOIaG+Y3eGh5CD7i+tm/Mmp4vj0w/wTCNLHtHW2fbEbc8eChl5DQA3aHa448jHKei&#10;X7ewI9f3aHX5KS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owoFy0CAABcBAAADgAAAAAAAAAAAAAAAAAuAgAAZHJzL2Uy&#10;b0RvYy54bWxQSwECLQAUAAYACAAAACEAkBD5ZNoAAAAEAQAADwAAAAAAAAAAAAAAAACHBAAAZHJz&#10;L2Rvd25yZXYueG1sUEsFBgAAAAAEAAQA8wAAAI4FAAAAAA==&#10;" filled="f" strokeweight=".5pt">
              <v:textbox>
                <w:txbxContent>
                  <w:p w14:paraId="359F5C7A"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36" behindDoc="0" locked="0" layoutInCell="1" allowOverlap="1" wp14:anchorId="6E173909" wp14:editId="0E37FE0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6" name="Text Box 13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5DAD6B3"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173909" id="Text Box 136" o:spid="_x0000_s1050" type="#_x0000_t202" style="position:absolute;left:0;text-align:left;margin-left:0;margin-top:0;width:110pt;height:36pt;z-index:25165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VQ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f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JlVUC0CAABcBAAADgAAAAAAAAAAAAAAAAAuAgAAZHJzL2Uy&#10;b0RvYy54bWxQSwECLQAUAAYACAAAACEAkBD5ZNoAAAAEAQAADwAAAAAAAAAAAAAAAACHBAAAZHJz&#10;L2Rvd25yZXYueG1sUEsFBgAAAAAEAAQA8wAAAI4FAAAAAA==&#10;" filled="f" strokeweight=".5pt">
              <v:textbox>
                <w:txbxContent>
                  <w:p w14:paraId="65DAD6B3"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27" behindDoc="0" locked="0" layoutInCell="1" allowOverlap="1" wp14:anchorId="0399E738" wp14:editId="0A521A5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4" name="Text Box 12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F3E2F74"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99E738" id="Text Box 124" o:spid="_x0000_s1051" type="#_x0000_t202" style="position:absolute;left:0;text-align:left;margin-left:0;margin-top:0;width:110pt;height:36pt;z-index:2516583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JysahS0CAABcBAAADgAAAAAAAAAAAAAAAAAuAgAAZHJzL2Uy&#10;b0RvYy54bWxQSwECLQAUAAYACAAAACEAkBD5ZNoAAAAEAQAADwAAAAAAAAAAAAAAAACHBAAAZHJz&#10;L2Rvd25yZXYueG1sUEsFBgAAAAAEAAQA8wAAAI4FAAAAAA==&#10;" filled="f" strokeweight=".5pt">
              <v:textbox>
                <w:txbxContent>
                  <w:p w14:paraId="1F3E2F74"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18" behindDoc="0" locked="0" layoutInCell="1" allowOverlap="1" wp14:anchorId="36BC616F" wp14:editId="422EE3B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2" name="Text Box 1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A82DD30"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BC616F" id="Text Box 112" o:spid="_x0000_s1052" type="#_x0000_t202" style="position:absolute;left:0;text-align:left;margin-left:0;margin-top:0;width:110pt;height:36pt;z-index:2516583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u7IS0CAABcBAAADgAAAAAAAAAAAAAAAAAuAgAAZHJzL2Uy&#10;b0RvYy54bWxQSwECLQAUAAYACAAAACEAkBD5ZNoAAAAEAQAADwAAAAAAAAAAAAAAAACHBAAAZHJz&#10;L2Rvd25yZXYueG1sUEsFBgAAAAAEAAQA8wAAAI4FAAAAAA==&#10;" filled="f" strokeweight=".5pt">
              <v:textbox>
                <w:txbxContent>
                  <w:p w14:paraId="1A82DD30"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04" behindDoc="0" locked="1" layoutInCell="0" allowOverlap="1" wp14:anchorId="26AFB032" wp14:editId="75067B89">
              <wp:simplePos x="0" y="0"/>
              <wp:positionH relativeFrom="margin">
                <wp:align>center</wp:align>
              </wp:positionH>
              <wp:positionV relativeFrom="topMargin">
                <wp:align>center</wp:align>
              </wp:positionV>
              <wp:extent cx="892175" cy="273050"/>
              <wp:effectExtent l="0" t="0" r="0" b="0"/>
              <wp:wrapNone/>
              <wp:docPr id="88" name="Text Box 8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D5898" w14:textId="6B7F61FA"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PM_ProtectiveMarkingValue_Header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FB032" id="Text Box 88" o:spid="_x0000_s1053" type="#_x0000_t202" style="position:absolute;left:0;text-align:left;margin-left:0;margin-top:0;width:70.25pt;height:21.5pt;z-index:2516583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2a+GAIAADE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cYuTnOsodzTeB4OzAcnFzU1sRQB&#10;X4Unqmkiki++0KINUDE4WpxV4H/+7T7GEwPk5awl6RTckrY5M98tMXM/GI2i0tJhNJ4M6eCvPetr&#10;j902j0DaHNA3cTKZMR7NydQemnfS+DzWJJewkioXHE/mIx7kTH9Eqvk8BZG2nMClXTkZU0foIsBv&#10;3bvw7sgCEn3PcJKYyD+QcYiNL4Obb5EoSUxFmA+YHtEnXSYCj38oCv/6nKIuP332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AzHZr4YAgAAMQQAAA4AAAAAAAAAAAAAAAAALgIAAGRycy9lMm9Eb2MueG1sUEsBAi0AFAAGAAgA&#10;AAAhAGk6TznbAAAABAEAAA8AAAAAAAAAAAAAAAAAcgQAAGRycy9kb3ducmV2LnhtbFBLBQYAAAAA&#10;BAAEAPMAAAB6BQAAAAA=&#10;" o:allowincell="f" filled="f" stroked="f" strokeweight=".5pt">
              <v:textbox style="mso-fit-shape-to-text:t">
                <w:txbxContent>
                  <w:p w14:paraId="41CD5898" w14:textId="6B7F61FA"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PM_ProtectiveMarkingValue_Header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295" behindDoc="0" locked="0" layoutInCell="1" allowOverlap="1" wp14:anchorId="00108FA5" wp14:editId="0D785DE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6" name="Text Box 7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53B00B5"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108FA5" id="Text Box 76" o:spid="_x0000_s1054" type="#_x0000_t202" style="position:absolute;left:0;text-align:left;margin-left:0;margin-top:0;width:110pt;height:36pt;z-index:2516582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9BBry0CAABcBAAADgAAAAAAAAAAAAAAAAAuAgAAZHJzL2Uy&#10;b0RvYy54bWxQSwECLQAUAAYACAAAACEAkBD5ZNoAAAAEAQAADwAAAAAAAAAAAAAAAACHBAAAZHJz&#10;L2Rvd25yZXYueG1sUEsFBgAAAAAEAAQA8wAAAI4FAAAAAA==&#10;" filled="f" strokeweight=".5pt">
              <v:textbox>
                <w:txbxContent>
                  <w:p w14:paraId="253B00B5"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286" behindDoc="0" locked="1" layoutInCell="0" allowOverlap="1" wp14:anchorId="661D4FD5" wp14:editId="3CDA0188">
              <wp:simplePos x="0" y="0"/>
              <wp:positionH relativeFrom="margin">
                <wp:align>center</wp:align>
              </wp:positionH>
              <wp:positionV relativeFrom="topMargin">
                <wp:align>center</wp:align>
              </wp:positionV>
              <wp:extent cx="892175" cy="27305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0D7E0" w14:textId="459416A4"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PM_ProtectiveMarkingValue_Header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1D4FD5" id="Text Box 64" o:spid="_x0000_s1055" type="#_x0000_t202" style="position:absolute;left:0;text-align:left;margin-left:0;margin-top:0;width:70.25pt;height:21.5pt;z-index:25165828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5+GQIAADE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XUxPc6wp32M8SwfmnZHLCk08&#10;CedfhQXVmAjy9S9YippQjI4WZyXZn3+7D/FgAF7OWkgn4xra5qz+rsHMdD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gKc5+GQIAADEEAAAOAAAAAAAAAAAAAAAAAC4CAABkcnMvZTJvRG9jLnhtbFBLAQItABQABgAI&#10;AAAAIQBpOk852wAAAAQBAAAPAAAAAAAAAAAAAAAAAHMEAABkcnMvZG93bnJldi54bWxQSwUGAAAA&#10;AAQABADzAAAAewUAAAAA&#10;" o:allowincell="f" filled="f" stroked="f" strokeweight=".5pt">
              <v:textbox style="mso-fit-shape-to-text:t">
                <w:txbxContent>
                  <w:p w14:paraId="41C0D7E0" w14:textId="459416A4"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PM_ProtectiveMarkingValue_Header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277" behindDoc="0" locked="1" layoutInCell="0" allowOverlap="1" wp14:anchorId="5F3D4722" wp14:editId="764D353C">
              <wp:simplePos x="0" y="0"/>
              <wp:positionH relativeFrom="margin">
                <wp:align>center</wp:align>
              </wp:positionH>
              <wp:positionV relativeFrom="topMargin">
                <wp:align>center</wp:align>
              </wp:positionV>
              <wp:extent cx="892175" cy="27305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6BE5D5" w14:textId="650D9D8D"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PM_ProtectiveMarkingValue_Header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3D4722" id="Text Box 52" o:spid="_x0000_s1056" type="#_x0000_t202" style="position:absolute;left:0;text-align:left;margin-left:0;margin-top:0;width:70.25pt;height:21.5pt;z-index:25165827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HxGA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yUOohXayj3NJ6HA/PByWVNTTyJ&#10;gK/CE9U0EckXX2jRBqgYHC3OKvA//3Yf44kB8nLWknQKbknbnJnvlpi5G4zHUWnpMJ5Mh3Tw1571&#10;tcdumwcgbQ7omziZzBiP5mRqD807aXwRa5JLWEmVC44n8wEPcqY/ItVikYJIW07gk105GVNH6CLA&#10;b9278O7IAhJ9z3CSmMg/kHGIjS+DW2yRKElMXTA9ok+6TAQe/1AU/vU5RV1++vwX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BgrwfEYAgAAMQQAAA4AAAAAAAAAAAAAAAAALgIAAGRycy9lMm9Eb2MueG1sUEsBAi0AFAAGAAgA&#10;AAAhAGk6TznbAAAABAEAAA8AAAAAAAAAAAAAAAAAcgQAAGRycy9kb3ducmV2LnhtbFBLBQYAAAAA&#10;BAAEAPMAAAB6BQAAAAA=&#10;" o:allowincell="f" filled="f" stroked="f" strokeweight=".5pt">
              <v:textbox style="mso-fit-shape-to-text:t">
                <w:txbxContent>
                  <w:p w14:paraId="306BE5D5" w14:textId="650D9D8D"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PM_ProtectiveMarkingValue_Header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268" behindDoc="0" locked="1" layoutInCell="0" allowOverlap="1" wp14:anchorId="5DBE80BB" wp14:editId="444AB70F">
              <wp:simplePos x="0" y="0"/>
              <wp:positionH relativeFrom="margin">
                <wp:align>center</wp:align>
              </wp:positionH>
              <wp:positionV relativeFrom="topMargin">
                <wp:align>center</wp:align>
              </wp:positionV>
              <wp:extent cx="892175" cy="2730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792D51" w14:textId="0B173668"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PM_ProtectiveMarkingValue_Header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BE80BB" id="Text Box 40" o:spid="_x0000_s1057" type="#_x0000_t202" style="position:absolute;left:0;text-align:left;margin-left:0;margin-top:0;width:70.25pt;height:21.5pt;z-index:25165826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ZtGA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x0nmMN5Z7G83BgPji5rKmJJxHw&#10;VXiimiYi+eILLdoAFYOjxVkF/uff7mM8MUBezlqSTsEtaZsz890SM3eD8TgqLR3Gk+mQDv7as772&#10;2G3zAKTNAX0TJ5MZ49GcTO2heSeNL2JNcgkrqXLB8WQ+4EHO9EekWixSEGnLCXyyKydj6ghdBPit&#10;exfeHVlAou8ZThIT+QcyDrHxZXCLLRIliakI8wHTI/qky0Tg8Q9F4V+fU9Tlp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CSOJm0YAgAAMQQAAA4AAAAAAAAAAAAAAAAALgIAAGRycy9lMm9Eb2MueG1sUEsBAi0AFAAGAAgA&#10;AAAhAGk6TznbAAAABAEAAA8AAAAAAAAAAAAAAAAAcgQAAGRycy9kb3ducmV2LnhtbFBLBQYAAAAA&#10;BAAEAPMAAAB6BQAAAAA=&#10;" o:allowincell="f" filled="f" stroked="f" strokeweight=".5pt">
              <v:textbox style="mso-fit-shape-to-text:t">
                <w:txbxContent>
                  <w:p w14:paraId="29792D51" w14:textId="0B173668"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PM_ProtectiveMarkingValue_Header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259" behindDoc="0" locked="0" layoutInCell="1" allowOverlap="1" wp14:anchorId="6F95CCEF" wp14:editId="3795311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8" name="Text Box 2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DD17A5F"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95CCEF" id="Text Box 28" o:spid="_x0000_s1058" type="#_x0000_t202" style="position:absolute;left:0;text-align:left;margin-left:0;margin-top:0;width:110pt;height:36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gCLQIAAFw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PpZGh4B8UJcbDQjYgzfC0x/oY5/8IszgT2h3Pun/EoFWBR0EuUVGB//e092CNVqKWkwRnLqft5&#10;YFZQor5pJPF+PJuFoYyXCBwl9lqzu9boQ70C7HSMG2V4FNHZejWIpYX6DddhGbKiimmOuXPqB3Hl&#10;u8nHdeJiuYxGOIaG+Y3eGh5CD7i+tm/Mmp4vj0w/wTCNLHtHW2fbEbc8eChl5DQA3aHa448jHKei&#10;X7ewI9f3aHX5KS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h0IAi0CAABcBAAADgAAAAAAAAAAAAAAAAAuAgAAZHJzL2Uy&#10;b0RvYy54bWxQSwECLQAUAAYACAAAACEAkBD5ZNoAAAAEAQAADwAAAAAAAAAAAAAAAACHBAAAZHJz&#10;L2Rvd25yZXYueG1sUEsFBgAAAAAEAAQA8wAAAI4FAAAAAA==&#10;" filled="f" strokeweight=".5pt">
              <v:textbox>
                <w:txbxContent>
                  <w:p w14:paraId="2DD17A5F"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250" behindDoc="0" locked="0" layoutInCell="1" allowOverlap="1" wp14:anchorId="46767A9A" wp14:editId="71B59DE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7636D11"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767A9A" id="Text Box 16" o:spid="_x0000_s1059" type="#_x0000_t202" style="position:absolute;left:0;text-align:left;margin-left:0;margin-top:0;width:110pt;height:36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fXLQ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a9H1y0CAABcBAAADgAAAAAAAAAAAAAAAAAuAgAAZHJzL2Uy&#10;b0RvYy54bWxQSwECLQAUAAYACAAAACEAkBD5ZNoAAAAEAQAADwAAAAAAAAAAAAAAAACHBAAAZHJz&#10;L2Rvd25yZXYueG1sUEsFBgAAAAAEAAQA8wAAAI4FAAAAAA==&#10;" filled="f" strokeweight=".5pt">
              <v:textbox>
                <w:txbxContent>
                  <w:p w14:paraId="67636D11"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245" behindDoc="0" locked="1" layoutInCell="0" allowOverlap="1" wp14:anchorId="77E9CD31" wp14:editId="3D00016D">
              <wp:simplePos x="0" y="0"/>
              <wp:positionH relativeFrom="margin">
                <wp:align>center</wp:align>
              </wp:positionH>
              <wp:positionV relativeFrom="topMargin">
                <wp:align>center</wp:align>
              </wp:positionV>
              <wp:extent cx="892175" cy="273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504BE" w14:textId="4C0AE0F7" w:rsidR="005412AF" w:rsidRPr="00984274" w:rsidRDefault="005412AF" w:rsidP="00984274">
                          <w:pPr>
                            <w:jc w:val="center"/>
                            <w:rPr>
                              <w:b/>
                              <w:color w:val="FF0000"/>
                              <w:sz w:val="24"/>
                            </w:rPr>
                          </w:pPr>
                          <w:r w:rsidRPr="00984274">
                            <w:rPr>
                              <w:b/>
                              <w:color w:val="FF0000"/>
                              <w:sz w:val="24"/>
                            </w:rPr>
                            <w:fldChar w:fldCharType="begin"/>
                          </w:r>
                          <w:r w:rsidRPr="00984274">
                            <w:rPr>
                              <w:b/>
                              <w:color w:val="FF0000"/>
                              <w:sz w:val="24"/>
                            </w:rPr>
                            <w:instrText xml:space="preserve"> DOCPROPERTY PM_ProtectiveMarkingValue_Header \* MERGEFORMAT </w:instrText>
                          </w:r>
                          <w:r w:rsidRPr="00984274">
                            <w:rPr>
                              <w:b/>
                              <w:color w:val="FF0000"/>
                              <w:sz w:val="24"/>
                            </w:rPr>
                            <w:fldChar w:fldCharType="separate"/>
                          </w:r>
                          <w:r w:rsidR="000B0564">
                            <w:rPr>
                              <w:b/>
                              <w:color w:val="FF0000"/>
                              <w:sz w:val="24"/>
                            </w:rPr>
                            <w:t>OFFICIAL</w:t>
                          </w:r>
                          <w:r w:rsidRPr="0098427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E9CD31" id="Text Box 4" o:spid="_x0000_s1060" type="#_x0000_t202" style="position:absolute;left:0;text-align:left;margin-left:0;margin-top:0;width:70.25pt;height:21.5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zv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0Ps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rtczvGQIAADEEAAAOAAAAAAAAAAAAAAAAAC4CAABkcnMvZTJvRG9jLnhtbFBLAQItABQABgAI&#10;AAAAIQBpOk852wAAAAQBAAAPAAAAAAAAAAAAAAAAAHMEAABkcnMvZG93bnJldi54bWxQSwUGAAAA&#10;AAQABADzAAAAewUAAAAA&#10;" o:allowincell="f" filled="f" stroked="f" strokeweight=".5pt">
              <v:textbox style="mso-fit-shape-to-text:t">
                <w:txbxContent>
                  <w:p w14:paraId="30E504BE" w14:textId="4C0AE0F7" w:rsidR="005412AF" w:rsidRPr="00984274" w:rsidRDefault="005412AF" w:rsidP="00984274">
                    <w:pPr>
                      <w:jc w:val="center"/>
                      <w:rPr>
                        <w:b/>
                        <w:color w:val="FF0000"/>
                        <w:sz w:val="24"/>
                      </w:rPr>
                    </w:pPr>
                    <w:r w:rsidRPr="00984274">
                      <w:rPr>
                        <w:b/>
                        <w:color w:val="FF0000"/>
                        <w:sz w:val="24"/>
                      </w:rPr>
                      <w:fldChar w:fldCharType="begin"/>
                    </w:r>
                    <w:r w:rsidRPr="00984274">
                      <w:rPr>
                        <w:b/>
                        <w:color w:val="FF0000"/>
                        <w:sz w:val="24"/>
                      </w:rPr>
                      <w:instrText xml:space="preserve"> DOCPROPERTY PM_ProtectiveMarkingValue_Header \* MERGEFORMAT </w:instrText>
                    </w:r>
                    <w:r w:rsidRPr="00984274">
                      <w:rPr>
                        <w:b/>
                        <w:color w:val="FF0000"/>
                        <w:sz w:val="24"/>
                      </w:rPr>
                      <w:fldChar w:fldCharType="separate"/>
                    </w:r>
                    <w:r w:rsidR="000B0564">
                      <w:rPr>
                        <w:b/>
                        <w:color w:val="FF0000"/>
                        <w:sz w:val="24"/>
                      </w:rPr>
                      <w:t>OFFICIAL</w:t>
                    </w:r>
                    <w:r w:rsidRPr="00984274">
                      <w:rPr>
                        <w:b/>
                        <w:color w:val="FF0000"/>
                        <w:sz w:val="24"/>
                      </w:rPr>
                      <w:fldChar w:fldCharType="end"/>
                    </w:r>
                  </w:p>
                </w:txbxContent>
              </v:textbox>
              <w10:wrap anchorx="margin" anchory="margin"/>
              <w10:anchorlock/>
            </v:shape>
          </w:pict>
        </mc:Fallback>
      </mc:AlternateContent>
    </w:r>
    <w:r w:rsidR="005412AF">
      <w:fldChar w:fldCharType="begin" w:fldLock="1"/>
    </w:r>
    <w:r w:rsidR="005412AF">
      <w:instrText xml:space="preserve"> DOCPROPERTY bjHeaderEvenPageDocProperty \* MERGEFORMAT </w:instrText>
    </w:r>
    <w:r w:rsidR="005412AF">
      <w:fldChar w:fldCharType="separate"/>
    </w:r>
    <w:r w:rsidR="005412AF" w:rsidRPr="00A42569">
      <w:rPr>
        <w:rFonts w:ascii="Calibri" w:hAnsi="Calibri" w:cs="Calibri"/>
        <w:b/>
        <w:color w:val="F00000"/>
        <w:sz w:val="24"/>
      </w:rPr>
      <w:t>OFFICIAL</w:t>
    </w:r>
  </w:p>
  <w:p w14:paraId="3642832C" w14:textId="77777777" w:rsidR="005412AF" w:rsidRPr="00A42569" w:rsidRDefault="005412AF" w:rsidP="009A7C8A">
    <w:pPr>
      <w:pStyle w:val="Header"/>
      <w:jc w:val="center"/>
    </w:pPr>
    <w:r w:rsidRPr="00A42569">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BF7E7" w14:textId="6E3A5A28" w:rsidR="007734D2" w:rsidRDefault="007734D2" w:rsidP="005174A9">
    <w:pPr>
      <w:pStyle w:val="Header"/>
      <w:tabs>
        <w:tab w:val="left" w:pos="52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8873" w14:textId="6B61B070" w:rsidR="005412AF" w:rsidRPr="00A42569" w:rsidRDefault="00687FA8" w:rsidP="009A7C8A">
    <w:pPr>
      <w:pStyle w:val="Header"/>
      <w:jc w:val="center"/>
      <w:rPr>
        <w:rFonts w:ascii="Calibri" w:hAnsi="Calibri" w:cs="Calibri"/>
        <w:b/>
        <w:bCs/>
        <w:color w:val="F00000"/>
        <w:sz w:val="24"/>
      </w:rPr>
    </w:pPr>
    <w:r>
      <w:rPr>
        <w:noProof/>
        <w:lang w:val="en-AU" w:eastAsia="en-AU" w:bidi="ar-SA"/>
      </w:rPr>
      <mc:AlternateContent>
        <mc:Choice Requires="wps">
          <w:drawing>
            <wp:anchor distT="0" distB="0" distL="114300" distR="114300" simplePos="0" relativeHeight="251658622" behindDoc="0" locked="1" layoutInCell="0" allowOverlap="1" wp14:anchorId="1DBA9C6B" wp14:editId="23319B87">
              <wp:simplePos x="0" y="0"/>
              <wp:positionH relativeFrom="margin">
                <wp:align>center</wp:align>
              </wp:positionH>
              <wp:positionV relativeFrom="topMargin">
                <wp:align>center</wp:align>
              </wp:positionV>
              <wp:extent cx="892175" cy="273050"/>
              <wp:effectExtent l="0" t="0" r="0" b="0"/>
              <wp:wrapNone/>
              <wp:docPr id="340" name="Text Box 34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3054E4" w14:textId="194DBCD2"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PM_ProtectiveMarkingValue_Header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BA9C6B" id="_x0000_t202" coordsize="21600,21600" o:spt="202" path="m,l,21600r21600,l21600,xe">
              <v:stroke joinstyle="miter"/>
              <v:path gradientshapeok="t" o:connecttype="rect"/>
            </v:shapetype>
            <v:shape id="Text Box 340" o:spid="_x0000_s1133" type="#_x0000_t202" style="position:absolute;left:0;text-align:left;margin-left:0;margin-top:0;width:70.25pt;height:21.5pt;z-index:25165862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tUVYHxoCAAAyBAAADgAAAAAAAAAAAAAAAAAuAgAAZHJzL2Uyb0RvYy54bWxQSwECLQAUAAYA&#10;CAAAACEAaTpPOdsAAAAEAQAADwAAAAAAAAAAAAAAAAB0BAAAZHJzL2Rvd25yZXYueG1sUEsFBgAA&#10;AAAEAAQA8wAAAHwFAAAAAA==&#10;" o:allowincell="f" filled="f" stroked="f" strokeweight=".5pt">
              <v:textbox style="mso-fit-shape-to-text:t">
                <w:txbxContent>
                  <w:p w14:paraId="683054E4" w14:textId="194DBCD2"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PM_ProtectiveMarkingValue_Header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v:textbox>
              <w10:wrap anchorx="margin" anchory="margin"/>
              <w10:anchorlock/>
            </v:shape>
          </w:pict>
        </mc:Fallback>
      </mc:AlternateContent>
    </w:r>
    <w:r w:rsidR="00C436A5">
      <w:rPr>
        <w:noProof/>
        <w:lang w:val="en-AU" w:eastAsia="en-AU" w:bidi="ar-SA"/>
      </w:rPr>
      <mc:AlternateContent>
        <mc:Choice Requires="wps">
          <w:drawing>
            <wp:anchor distT="0" distB="0" distL="114300" distR="114300" simplePos="1" relativeHeight="251658576" behindDoc="0" locked="0" layoutInCell="1" allowOverlap="1" wp14:anchorId="29EFDEDA" wp14:editId="71E16EF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78" name="Text Box 27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7756966" w14:textId="77777777" w:rsidR="00C436A5" w:rsidRDefault="00C436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EFDEDA" id="Text Box 278" o:spid="_x0000_s1134" type="#_x0000_t202" style="position:absolute;left:0;text-align:left;margin-left:0;margin-top:0;width:110pt;height:36pt;z-index:25165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R/LQIAAF0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9Pz20PEaqj0C4aCfEW/5UmGCR+bDC3M4FNggDnp4xkNqwKpgkCipwf3623u0R65QS0mLQ1ZS/3PL&#10;nKBEfzfI4t14MolTmS4JOUrcuWZ9rjHbZgHY6hhXyvIkorML+iBKB8077sM8ZkUVMxxzlzQcxEXo&#10;Rx/3iYv5PBnhHFoWHs3K8hj6AOxr986cHQgLSPUTHMaRFR9462175ubbAFIlUiPSPaoDATjDaSyG&#10;fYtLcn5PVqe/wuw3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IgAEfy0CAABdBAAADgAAAAAAAAAAAAAAAAAuAgAAZHJzL2Uy&#10;b0RvYy54bWxQSwECLQAUAAYACAAAACEAkBD5ZNoAAAAEAQAADwAAAAAAAAAAAAAAAACHBAAAZHJz&#10;L2Rvd25yZXYueG1sUEsFBgAAAAAEAAQA8wAAAI4FAAAAAA==&#10;" filled="f" strokeweight=".5pt">
              <v:textbox>
                <w:txbxContent>
                  <w:p w14:paraId="17756966" w14:textId="77777777" w:rsidR="00C436A5" w:rsidRDefault="00C436A5"/>
                </w:txbxContent>
              </v:textbox>
              <w10:wrap type="through"/>
            </v:shape>
          </w:pict>
        </mc:Fallback>
      </mc:AlternateContent>
    </w:r>
    <w:r w:rsidR="00B85B66">
      <w:rPr>
        <w:noProof/>
        <w:lang w:val="en-AU" w:eastAsia="en-AU" w:bidi="ar-SA"/>
      </w:rPr>
      <mc:AlternateContent>
        <mc:Choice Requires="wps">
          <w:drawing>
            <wp:anchor distT="0" distB="0" distL="114300" distR="114300" simplePos="0" relativeHeight="251658566" behindDoc="0" locked="1" layoutInCell="0" allowOverlap="1" wp14:anchorId="4DF96C7A" wp14:editId="56210181">
              <wp:simplePos x="0" y="0"/>
              <wp:positionH relativeFrom="margin">
                <wp:align>center</wp:align>
              </wp:positionH>
              <wp:positionV relativeFrom="topMargin">
                <wp:align>center</wp:align>
              </wp:positionV>
              <wp:extent cx="892175" cy="273050"/>
              <wp:effectExtent l="0" t="0" r="0" b="0"/>
              <wp:wrapNone/>
              <wp:docPr id="342" name="Text Box 34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AB7F2" w14:textId="79A0E691"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PM_ProtectiveMarkingValue_Header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F96C7A" id="Text Box 342" o:spid="_x0000_s1135" type="#_x0000_t202" style="position:absolute;left:0;text-align:left;margin-left:0;margin-top:0;width:70.25pt;height:21.5pt;z-index:25165856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2avw3xoCAAAyBAAADgAAAAAAAAAAAAAAAAAuAgAAZHJzL2Uyb0RvYy54bWxQSwECLQAUAAYA&#10;CAAAACEAaTpPOdsAAAAEAQAADwAAAAAAAAAAAAAAAAB0BAAAZHJzL2Rvd25yZXYueG1sUEsFBgAA&#10;AAAEAAQA8wAAAHwFAAAAAA==&#10;" o:allowincell="f" filled="f" stroked="f" strokeweight=".5pt">
              <v:textbox style="mso-fit-shape-to-text:t">
                <w:txbxContent>
                  <w:p w14:paraId="3F2AB7F2" w14:textId="79A0E691"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PM_ProtectiveMarkingValue_Header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v:textbox>
              <w10:wrap anchorx="margin" anchory="margin"/>
              <w10:anchorlock/>
            </v:shape>
          </w:pict>
        </mc:Fallback>
      </mc:AlternateContent>
    </w:r>
    <w:r w:rsidR="00DC0E8B">
      <w:rPr>
        <w:noProof/>
        <w:lang w:val="en-AU" w:eastAsia="en-AU" w:bidi="ar-SA"/>
      </w:rPr>
      <mc:AlternateContent>
        <mc:Choice Requires="wps">
          <w:drawing>
            <wp:anchor distT="0" distB="0" distL="114300" distR="114300" simplePos="0" relativeHeight="251658556" behindDoc="0" locked="1" layoutInCell="0" allowOverlap="1" wp14:anchorId="4A46EE1F" wp14:editId="282A7F80">
              <wp:simplePos x="0" y="0"/>
              <wp:positionH relativeFrom="margin">
                <wp:align>center</wp:align>
              </wp:positionH>
              <wp:positionV relativeFrom="topMargin">
                <wp:align>center</wp:align>
              </wp:positionV>
              <wp:extent cx="892175" cy="273050"/>
              <wp:effectExtent l="0" t="0" r="0" b="0"/>
              <wp:wrapNone/>
              <wp:docPr id="327" name="Text Box 32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D4DC7A" w14:textId="5D41E5FD"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PM_ProtectiveMarkingValue_Header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46EE1F" id="Text Box 327" o:spid="_x0000_s1136" type="#_x0000_t202" style="position:absolute;left:0;text-align:left;margin-left:0;margin-top:0;width:70.25pt;height:21.5pt;z-index:2516585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hqf9QGQIAADIEAAAOAAAAAAAAAAAAAAAAAC4CAABkcnMvZTJvRG9jLnhtbFBLAQItABQABgAI&#10;AAAAIQBpOk852wAAAAQBAAAPAAAAAAAAAAAAAAAAAHMEAABkcnMvZG93bnJldi54bWxQSwUGAAAA&#10;AAQABADzAAAAewUAAAAA&#10;" o:allowincell="f" filled="f" stroked="f" strokeweight=".5pt">
              <v:textbox style="mso-fit-shape-to-text:t">
                <w:txbxContent>
                  <w:p w14:paraId="64D4DC7A" w14:textId="5D41E5FD"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PM_ProtectiveMarkingValue_Header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v:textbox>
              <w10:wrap anchorx="margin" anchory="margin"/>
              <w10:anchorlock/>
            </v:shape>
          </w:pict>
        </mc:Fallback>
      </mc:AlternateContent>
    </w:r>
    <w:r w:rsidR="00015734">
      <w:rPr>
        <w:noProof/>
        <w:lang w:val="en-AU" w:eastAsia="en-AU" w:bidi="ar-SA"/>
      </w:rPr>
      <mc:AlternateContent>
        <mc:Choice Requires="wps">
          <w:drawing>
            <wp:anchor distT="0" distB="0" distL="114300" distR="114300" simplePos="1" relativeHeight="251658546" behindDoc="0" locked="0" layoutInCell="1" allowOverlap="1" wp14:anchorId="16D7B80C" wp14:editId="6E3312C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6" name="Text Box 5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90B3405" w14:textId="77777777" w:rsidR="00015734" w:rsidRDefault="00015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D7B80C" id="Text Box 56" o:spid="_x0000_s1137" type="#_x0000_t202" style="position:absolute;left:0;text-align:left;margin-left:0;margin-top:0;width:110pt;height:36pt;z-index:2516585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2LAIAAF0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H186ngD1QGBcNDPiLd8qTDBivnwwhwOBTaIgx6e8ZAasCoYJEpqcL/+9h7tkSvUUtLikJXU/9wx&#10;JyjR3wyyeD+eTOJUpktCjhJ3qdlcasyuWQC2OsaVsjyJ6OyCPorSQfOG+zCPWVHFDMfcJQ1HcRH6&#10;0cd94mI+T0Y4h5aFlVlbHkMfgX3t3pizA2EBqX6C4ziy4h1vvW3P3HwXQKpEakS6R3UgAGc4jcWw&#10;b3FJLu/J6vxXmP0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Hex2LAIAAF0EAAAOAAAAAAAAAAAAAAAAAC4CAABkcnMvZTJv&#10;RG9jLnhtbFBLAQItABQABgAIAAAAIQCQEPlk2gAAAAQBAAAPAAAAAAAAAAAAAAAAAIYEAABkcnMv&#10;ZG93bnJldi54bWxQSwUGAAAAAAQABADzAAAAjQUAAAAA&#10;" filled="f" strokeweight=".5pt">
              <v:textbox>
                <w:txbxContent>
                  <w:p w14:paraId="090B3405" w14:textId="77777777" w:rsidR="00015734" w:rsidRDefault="00015734"/>
                </w:txbxContent>
              </v:textbox>
              <w10:wrap type="through"/>
            </v:shape>
          </w:pict>
        </mc:Fallback>
      </mc:AlternateContent>
    </w:r>
    <w:r w:rsidR="00B87CF9">
      <w:rPr>
        <w:noProof/>
        <w:lang w:val="en-AU" w:eastAsia="en-AU" w:bidi="ar-SA"/>
      </w:rPr>
      <mc:AlternateContent>
        <mc:Choice Requires="wps">
          <w:drawing>
            <wp:anchor distT="0" distB="0" distL="114300" distR="114300" simplePos="1" relativeHeight="251658536" behindDoc="0" locked="0" layoutInCell="1" allowOverlap="1" wp14:anchorId="6535C1D1" wp14:editId="0445FF8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79" name="Text Box 27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09CF8DF" w14:textId="77777777" w:rsidR="00B87CF9" w:rsidRDefault="00B87C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35C1D1" id="Text Box 279" o:spid="_x0000_s1138" type="#_x0000_t202" style="position:absolute;left:0;text-align:left;margin-left:0;margin-top:0;width:110pt;height:36pt;z-index:251658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SLQIAAF0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6eDB1voDogEA76GfGWrxQmeGQ+vDCHQ4EN4qCHZzykBqwKjhIlNbhff3uP9sgVailpcchK6n/u&#10;mBOU6G8GWbwbT6dxKtMlIUeJu9RsLjVm1ywBWx3jSlmeRHR2QQ+idNC84T4sYlZUMcMxd0nDIC5D&#10;P/q4T1wsFskI59Cy8GjWlsfQA7Cv3Rtz9khYQKqfYBhHVrzjrbftmVvsAkiVSI1I96geCcAZTmNx&#10;3Le4JJf3ZHX+K8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P81N0i0CAABdBAAADgAAAAAAAAAAAAAAAAAuAgAAZHJzL2Uy&#10;b0RvYy54bWxQSwECLQAUAAYACAAAACEAkBD5ZNoAAAAEAQAADwAAAAAAAAAAAAAAAACHBAAAZHJz&#10;L2Rvd25yZXYueG1sUEsFBgAAAAAEAAQA8wAAAI4FAAAAAA==&#10;" filled="f" strokeweight=".5pt">
              <v:textbox>
                <w:txbxContent>
                  <w:p w14:paraId="609CF8DF" w14:textId="77777777" w:rsidR="00B87CF9" w:rsidRDefault="00B87CF9"/>
                </w:txbxContent>
              </v:textbox>
              <w10:wrap type="through"/>
            </v:shape>
          </w:pict>
        </mc:Fallback>
      </mc:AlternateContent>
    </w:r>
    <w:r w:rsidR="00AF3A7E">
      <w:rPr>
        <w:noProof/>
        <w:lang w:val="en-AU" w:eastAsia="en-AU" w:bidi="ar-SA"/>
      </w:rPr>
      <mc:AlternateContent>
        <mc:Choice Requires="wps">
          <w:drawing>
            <wp:anchor distT="0" distB="0" distL="114300" distR="114300" simplePos="0" relativeHeight="251658497" behindDoc="0" locked="1" layoutInCell="0" allowOverlap="1" wp14:anchorId="69AB5241" wp14:editId="650EC15B">
              <wp:simplePos x="0" y="0"/>
              <wp:positionH relativeFrom="margin">
                <wp:align>center</wp:align>
              </wp:positionH>
              <wp:positionV relativeFrom="topMargin">
                <wp:align>center</wp:align>
              </wp:positionV>
              <wp:extent cx="892175" cy="273050"/>
              <wp:effectExtent l="0" t="0" r="0" b="0"/>
              <wp:wrapNone/>
              <wp:docPr id="267" name="Text Box 26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2965DF" w14:textId="76730412"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PM_ProtectiveMarkingValue_Header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AB5241" id="Text Box 267" o:spid="_x0000_s1139" type="#_x0000_t202" style="position:absolute;left:0;text-align:left;margin-left:0;margin-top:0;width:70.25pt;height:21.5pt;z-index:25165849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pECmLhoCAAAyBAAADgAAAAAAAAAAAAAAAAAuAgAAZHJzL2Uyb0RvYy54bWxQSwECLQAUAAYA&#10;CAAAACEAaTpPOdsAAAAEAQAADwAAAAAAAAAAAAAAAAB0BAAAZHJzL2Rvd25yZXYueG1sUEsFBgAA&#10;AAAEAAQA8wAAAHwFAAAAAA==&#10;" o:allowincell="f" filled="f" stroked="f" strokeweight=".5pt">
              <v:textbox style="mso-fit-shape-to-text:t">
                <w:txbxContent>
                  <w:p w14:paraId="212965DF" w14:textId="76730412"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PM_ProtectiveMarkingValue_Header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v:textbox>
              <w10:wrap anchorx="margin" anchory="margin"/>
              <w10:anchorlock/>
            </v:shape>
          </w:pict>
        </mc:Fallback>
      </mc:AlternateContent>
    </w:r>
    <w:r w:rsidR="00770AD0">
      <w:rPr>
        <w:noProof/>
        <w:lang w:val="en-AU" w:eastAsia="en-AU" w:bidi="ar-SA"/>
      </w:rPr>
      <mc:AlternateContent>
        <mc:Choice Requires="wps">
          <w:drawing>
            <wp:anchor distT="0" distB="0" distL="114300" distR="114300" simplePos="0" relativeHeight="251658488" behindDoc="0" locked="1" layoutInCell="0" allowOverlap="1" wp14:anchorId="57E61395" wp14:editId="7646742F">
              <wp:simplePos x="0" y="0"/>
              <wp:positionH relativeFrom="margin">
                <wp:align>center</wp:align>
              </wp:positionH>
              <wp:positionV relativeFrom="topMargin">
                <wp:align>center</wp:align>
              </wp:positionV>
              <wp:extent cx="892175" cy="273050"/>
              <wp:effectExtent l="0" t="0" r="0" b="0"/>
              <wp:wrapNone/>
              <wp:docPr id="255" name="Text Box 25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6E154" w14:textId="2857B21F"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PM_ProtectiveMarkingValue_Header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E61395" id="Text Box 255" o:spid="_x0000_s1140" type="#_x0000_t202" style="position:absolute;left:0;text-align:left;margin-left:0;margin-top:0;width:70.25pt;height:21.5pt;z-index:2516584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kjfyThoCAAAyBAAADgAAAAAAAAAAAAAAAAAuAgAAZHJzL2Uyb0RvYy54bWxQSwECLQAUAAYA&#10;CAAAACEAaTpPOdsAAAAEAQAADwAAAAAAAAAAAAAAAAB0BAAAZHJzL2Rvd25yZXYueG1sUEsFBgAA&#10;AAAEAAQA8wAAAHwFAAAAAA==&#10;" o:allowincell="f" filled="f" stroked="f" strokeweight=".5pt">
              <v:textbox style="mso-fit-shape-to-text:t">
                <w:txbxContent>
                  <w:p w14:paraId="2506E154" w14:textId="2857B21F"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PM_ProtectiveMarkingValue_Header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v:textbox>
              <w10:wrap anchorx="margin" anchory="margin"/>
              <w10:anchorlock/>
            </v:shape>
          </w:pict>
        </mc:Fallback>
      </mc:AlternateContent>
    </w:r>
    <w:r w:rsidR="001E4AF9">
      <w:rPr>
        <w:noProof/>
        <w:lang w:val="en-AU" w:eastAsia="en-AU" w:bidi="ar-SA"/>
      </w:rPr>
      <mc:AlternateContent>
        <mc:Choice Requires="wps">
          <w:drawing>
            <wp:anchor distT="0" distB="0" distL="114300" distR="114300" simplePos="0" relativeHeight="251658479" behindDoc="0" locked="1" layoutInCell="0" allowOverlap="1" wp14:anchorId="3CFDA716" wp14:editId="1DF06818">
              <wp:simplePos x="0" y="0"/>
              <wp:positionH relativeFrom="margin">
                <wp:align>center</wp:align>
              </wp:positionH>
              <wp:positionV relativeFrom="topMargin">
                <wp:align>center</wp:align>
              </wp:positionV>
              <wp:extent cx="892175" cy="27305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B97C6" w14:textId="3E156F76"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PM_ProtectiveMarkingValue_Header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FDA716" id="Text Box 83" o:spid="_x0000_s1141" type="#_x0000_t202" style="position:absolute;left:0;text-align:left;margin-left:0;margin-top:0;width:70.25pt;height:21.5pt;z-index:25165847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rpIV0hoCAAAyBAAADgAAAAAAAAAAAAAAAAAuAgAAZHJzL2Uyb0RvYy54bWxQSwECLQAUAAYA&#10;CAAAACEAaTpPOdsAAAAEAQAADwAAAAAAAAAAAAAAAAB0BAAAZHJzL2Rvd25yZXYueG1sUEsFBgAA&#10;AAAEAAQA8wAAAHwFAAAAAA==&#10;" o:allowincell="f" filled="f" stroked="f" strokeweight=".5pt">
              <v:textbox style="mso-fit-shape-to-text:t">
                <w:txbxContent>
                  <w:p w14:paraId="7ACB97C6" w14:textId="3E156F76"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PM_ProtectiveMarkingValue_Header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v:textbox>
              <w10:wrap anchorx="margin" anchory="margin"/>
              <w10:anchorlock/>
            </v:shape>
          </w:pict>
        </mc:Fallback>
      </mc:AlternateContent>
    </w:r>
    <w:r w:rsidR="00A354C8">
      <w:rPr>
        <w:noProof/>
        <w:lang w:val="en-AU" w:eastAsia="en-AU" w:bidi="ar-SA"/>
      </w:rPr>
      <mc:AlternateContent>
        <mc:Choice Requires="wps">
          <w:drawing>
            <wp:anchor distT="0" distB="0" distL="114300" distR="114300" simplePos="0" relativeHeight="251658470" behindDoc="0" locked="1" layoutInCell="0" allowOverlap="1" wp14:anchorId="3746C15C" wp14:editId="75F164F5">
              <wp:simplePos x="0" y="0"/>
              <wp:positionH relativeFrom="margin">
                <wp:align>center</wp:align>
              </wp:positionH>
              <wp:positionV relativeFrom="topMargin">
                <wp:align>center</wp:align>
              </wp:positionV>
              <wp:extent cx="892175" cy="273050"/>
              <wp:effectExtent l="0" t="0" r="0" b="0"/>
              <wp:wrapNone/>
              <wp:docPr id="237" name="Text Box 23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D0C559" w14:textId="5E1CF89C"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PM_ProtectiveMarkingValue_Header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46C15C" id="Text Box 237" o:spid="_x0000_s1142" type="#_x0000_t202" style="position:absolute;left:0;text-align:left;margin-left:0;margin-top:0;width:70.25pt;height:21.5pt;z-index:25165847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q3tMrBoCAAAyBAAADgAAAAAAAAAAAAAAAAAuAgAAZHJzL2Uyb0RvYy54bWxQSwECLQAUAAYA&#10;CAAAACEAaTpPOdsAAAAEAQAADwAAAAAAAAAAAAAAAAB0BAAAZHJzL2Rvd25yZXYueG1sUEsFBgAA&#10;AAAEAAQA8wAAAHwFAAAAAA==&#10;" o:allowincell="f" filled="f" stroked="f" strokeweight=".5pt">
              <v:textbox style="mso-fit-shape-to-text:t">
                <w:txbxContent>
                  <w:p w14:paraId="1BD0C559" w14:textId="5E1CF89C"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PM_ProtectiveMarkingValue_Header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v:textbox>
              <w10:wrap anchorx="margin" anchory="margin"/>
              <w10:anchorlock/>
            </v:shape>
          </w:pict>
        </mc:Fallback>
      </mc:AlternateContent>
    </w:r>
    <w:r w:rsidR="0079577C">
      <w:rPr>
        <w:noProof/>
        <w:lang w:val="en-AU" w:eastAsia="en-AU" w:bidi="ar-SA"/>
      </w:rPr>
      <mc:AlternateContent>
        <mc:Choice Requires="wps">
          <w:drawing>
            <wp:anchor distT="0" distB="0" distL="114300" distR="114300" simplePos="0" relativeHeight="251658461" behindDoc="0" locked="1" layoutInCell="0" allowOverlap="1" wp14:anchorId="658B9370" wp14:editId="52F8FB96">
              <wp:simplePos x="0" y="0"/>
              <wp:positionH relativeFrom="margin">
                <wp:align>center</wp:align>
              </wp:positionH>
              <wp:positionV relativeFrom="topMargin">
                <wp:align>center</wp:align>
              </wp:positionV>
              <wp:extent cx="892175" cy="273050"/>
              <wp:effectExtent l="0" t="0" r="0" b="0"/>
              <wp:wrapNone/>
              <wp:docPr id="215" name="Text Box 21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683E63" w14:textId="282C5838"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PM_ProtectiveMarkingValue_Header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B9370" id="Text Box 215" o:spid="_x0000_s1143" type="#_x0000_t202" style="position:absolute;left:0;text-align:left;margin-left:0;margin-top:0;width:70.25pt;height:21.5pt;z-index:25165846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l96rMBoCAAAyBAAADgAAAAAAAAAAAAAAAAAuAgAAZHJzL2Uyb0RvYy54bWxQSwECLQAUAAYA&#10;CAAAACEAaTpPOdsAAAAEAQAADwAAAAAAAAAAAAAAAAB0BAAAZHJzL2Rvd25yZXYueG1sUEsFBgAA&#10;AAAEAAQA8wAAAHwFAAAAAA==&#10;" o:allowincell="f" filled="f" stroked="f" strokeweight=".5pt">
              <v:textbox style="mso-fit-shape-to-text:t">
                <w:txbxContent>
                  <w:p w14:paraId="5A683E63" w14:textId="282C5838"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PM_ProtectiveMarkingValue_Header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v:textbox>
              <w10:wrap anchorx="margin" anchory="margin"/>
              <w10:anchorlock/>
            </v:shape>
          </w:pict>
        </mc:Fallback>
      </mc:AlternateContent>
    </w:r>
    <w:r w:rsidR="00031DE2">
      <w:rPr>
        <w:noProof/>
        <w:lang w:val="en-AU" w:eastAsia="en-AU" w:bidi="ar-SA"/>
      </w:rPr>
      <mc:AlternateContent>
        <mc:Choice Requires="wps">
          <w:drawing>
            <wp:anchor distT="0" distB="0" distL="114300" distR="114300" simplePos="0" relativeHeight="251658452" behindDoc="0" locked="1" layoutInCell="0" allowOverlap="1" wp14:anchorId="589C0264" wp14:editId="125ECE45">
              <wp:simplePos x="0" y="0"/>
              <wp:positionH relativeFrom="margin">
                <wp:align>center</wp:align>
              </wp:positionH>
              <wp:positionV relativeFrom="topMargin">
                <wp:align>center</wp:align>
              </wp:positionV>
              <wp:extent cx="892175" cy="273050"/>
              <wp:effectExtent l="0" t="0" r="0" b="0"/>
              <wp:wrapNone/>
              <wp:docPr id="155" name="Text Box 15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9E2672" w14:textId="07A06812"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PM_ProtectiveMarkingValue_Header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9C0264" id="Text Box 155" o:spid="_x0000_s1144" type="#_x0000_t202" style="position:absolute;left:0;text-align:left;margin-left:0;margin-top:0;width:70.25pt;height:21.5pt;z-index:25165845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x5XkbBoCAAAyBAAADgAAAAAAAAAAAAAAAAAuAgAAZHJzL2Uyb0RvYy54bWxQSwECLQAUAAYA&#10;CAAAACEAaTpPOdsAAAAEAQAADwAAAAAAAAAAAAAAAAB0BAAAZHJzL2Rvd25yZXYueG1sUEsFBgAA&#10;AAAEAAQA8wAAAHwFAAAAAA==&#10;" o:allowincell="f" filled="f" stroked="f" strokeweight=".5pt">
              <v:textbox style="mso-fit-shape-to-text:t">
                <w:txbxContent>
                  <w:p w14:paraId="4A9E2672" w14:textId="07A06812"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PM_ProtectiveMarkingValue_Header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v:textbox>
              <w10:wrap anchorx="margin" anchory="margin"/>
              <w10:anchorlock/>
            </v:shape>
          </w:pict>
        </mc:Fallback>
      </mc:AlternateContent>
    </w:r>
    <w:r w:rsidR="00EE0759">
      <w:rPr>
        <w:noProof/>
        <w:lang w:val="en-AU" w:eastAsia="en-AU" w:bidi="ar-SA"/>
      </w:rPr>
      <mc:AlternateContent>
        <mc:Choice Requires="wps">
          <w:drawing>
            <wp:anchor distT="0" distB="0" distL="114300" distR="114300" simplePos="1" relativeHeight="251658443" behindDoc="0" locked="0" layoutInCell="1" allowOverlap="1" wp14:anchorId="1CF77F57" wp14:editId="4D845A4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24" name="Text Box 22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499C2EC" w14:textId="77777777" w:rsidR="00EE0759" w:rsidRDefault="00EE07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77F57" id="Text Box 224" o:spid="_x0000_s1145" type="#_x0000_t202" style="position:absolute;left:0;text-align:left;margin-left:0;margin-top:0;width:110pt;height:36pt;z-index:2516584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RqLQIAAF0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LH08HTreQHVAIBz0M+ItXylM8Mh8eGEOhwIbxEEPz3hIDVgVHCVKanC//vYe7ZEr1FLS4pCV1P/c&#10;MSco0d8MsjgdTyZxKtMlIUeJu9RsLjVm1ywBWx3jSlmeRHR2QQ+idNC84T4sYlZUMcMxd0nDIC5D&#10;P/q4T1wsFskI59Cy8GjWlsfQA7Cv3Rtz9khYQKqfYBhHVrzjrbftmVvsAkiVSI1I96geCcAZTmNx&#10;3Le4JJf3ZHX+K8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QpEkai0CAABdBAAADgAAAAAAAAAAAAAAAAAuAgAAZHJzL2Uy&#10;b0RvYy54bWxQSwECLQAUAAYACAAAACEAkBD5ZNoAAAAEAQAADwAAAAAAAAAAAAAAAACHBAAAZHJz&#10;L2Rvd25yZXYueG1sUEsFBgAAAAAEAAQA8wAAAI4FAAAAAA==&#10;" filled="f" strokeweight=".5pt">
              <v:textbox>
                <w:txbxContent>
                  <w:p w14:paraId="7499C2EC" w14:textId="77777777" w:rsidR="00EE0759" w:rsidRDefault="00EE0759"/>
                </w:txbxContent>
              </v:textbox>
              <w10:wrap type="through"/>
            </v:shape>
          </w:pict>
        </mc:Fallback>
      </mc:AlternateContent>
    </w:r>
    <w:r w:rsidR="009C49FA">
      <w:rPr>
        <w:noProof/>
        <w:lang w:val="en-AU" w:eastAsia="en-AU" w:bidi="ar-SA"/>
      </w:rPr>
      <mc:AlternateContent>
        <mc:Choice Requires="wps">
          <w:drawing>
            <wp:anchor distT="0" distB="0" distL="114300" distR="114300" simplePos="1" relativeHeight="251658434" behindDoc="0" locked="0" layoutInCell="1" allowOverlap="1" wp14:anchorId="06066425" wp14:editId="7276326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9" name="Text Box 11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FB6AD5F" w14:textId="77777777" w:rsidR="009C49FA" w:rsidRDefault="009C4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066425" id="Text Box 119" o:spid="_x0000_s1146" type="#_x0000_t202" style="position:absolute;left:0;text-align:left;margin-left:0;margin-top:0;width:110pt;height:36pt;z-index:2516584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gzGM4LAIAAF0EAAAOAAAAAAAAAAAAAAAAAC4CAABkcnMvZTJv&#10;RG9jLnhtbFBLAQItABQABgAIAAAAIQCQEPlk2gAAAAQBAAAPAAAAAAAAAAAAAAAAAIYEAABkcnMv&#10;ZG93bnJldi54bWxQSwUGAAAAAAQABADzAAAAjQUAAAAA&#10;" filled="f" strokeweight=".5pt">
              <v:textbox>
                <w:txbxContent>
                  <w:p w14:paraId="3FB6AD5F" w14:textId="77777777" w:rsidR="009C49FA" w:rsidRDefault="009C49FA"/>
                </w:txbxContent>
              </v:textbox>
              <w10:wrap type="through"/>
            </v:shape>
          </w:pict>
        </mc:Fallback>
      </mc:AlternateContent>
    </w:r>
    <w:r w:rsidR="00B42E2D">
      <w:rPr>
        <w:noProof/>
        <w:lang w:val="en-AU" w:eastAsia="en-AU" w:bidi="ar-SA"/>
      </w:rPr>
      <mc:AlternateContent>
        <mc:Choice Requires="wps">
          <w:drawing>
            <wp:anchor distT="0" distB="0" distL="114300" distR="114300" simplePos="0" relativeHeight="251658425" behindDoc="0" locked="1" layoutInCell="0" allowOverlap="1" wp14:anchorId="5CA7553F" wp14:editId="6F44BB6C">
              <wp:simplePos x="0" y="0"/>
              <wp:positionH relativeFrom="margin">
                <wp:align>center</wp:align>
              </wp:positionH>
              <wp:positionV relativeFrom="topMargin">
                <wp:align>center</wp:align>
              </wp:positionV>
              <wp:extent cx="892175" cy="273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DF009E" w14:textId="3AD0BDA2"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PM_ProtectiveMarkingValue_Header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A7553F" id="Text Box 12" o:spid="_x0000_s1147" type="#_x0000_t202" style="position:absolute;left:0;text-align:left;margin-left:0;margin-top:0;width:70.25pt;height:21.5pt;z-index:25165842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Qy8GQIAADI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xkjPg6wp32M+SwfqnZGLCl0s&#10;hfOvwoJrjAT9+hcsRU2oRkeLs5Lsz7/dh3hQAC9nLbSTcQ1xc1Z/16DmfjAcBqnFw3A0TnGw1571&#10;tUdvm0eCOAf4J0ZGM8T7+mQWlpp3iHweasIltETljPuT+egPesYnkWo+j0EQlxF+qVdGhtQBu4Dw&#10;W/curDnS4MHfM500JiYf2DjEhpfOzLcenESqAs4HTI/wQ5iRweMnCsq/Pseoy1e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7oQy8GQIAADIEAAAOAAAAAAAAAAAAAAAAAC4CAABkcnMvZTJvRG9jLnhtbFBLAQItABQABgAI&#10;AAAAIQBpOk852wAAAAQBAAAPAAAAAAAAAAAAAAAAAHMEAABkcnMvZG93bnJldi54bWxQSwUGAAAA&#10;AAQABADzAAAAewUAAAAA&#10;" o:allowincell="f" filled="f" stroked="f" strokeweight=".5pt">
              <v:textbox style="mso-fit-shape-to-text:t">
                <w:txbxContent>
                  <w:p w14:paraId="1FDF009E" w14:textId="3AD0BDA2"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PM_ProtectiveMarkingValue_Header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1" relativeHeight="251658416" behindDoc="0" locked="0" layoutInCell="1" allowOverlap="1" wp14:anchorId="2D78D0DE" wp14:editId="5AD70AE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7" name="Text Box 20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184893C"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78D0DE" id="Text Box 207" o:spid="_x0000_s1148" type="#_x0000_t202" style="position:absolute;left:0;text-align:left;margin-left:0;margin-top:0;width:110pt;height:36pt;z-index:25165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1JLQIAAF0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6ZDB1voDogEA76GfGWrxQmeGQ+vDCHQ4EN4qCHZzykBqwKjhIlNbhff3uP9sgVailpcchK6n/u&#10;mBOU6G8GWbwbT6dxKtMlIUeJu9RsLjVm1ywBWx3jSlmeRHR2QQ+idNC84T4sYlZUMcMxd0nDIC5D&#10;P/q4T1wsFskI59Cy8GjWlsfQA7Cv3Rtz9khYQKqfYBhHVrzjrbftmVvsAkiVSI1I96geCcAZTmNx&#10;3Le4JJf3ZHX+K8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X66NSS0CAABdBAAADgAAAAAAAAAAAAAAAAAuAgAAZHJzL2Uy&#10;b0RvYy54bWxQSwECLQAUAAYACAAAACEAkBD5ZNoAAAAEAQAADwAAAAAAAAAAAAAAAACHBAAAZHJz&#10;L2Rvd25yZXYueG1sUEsFBgAAAAAEAAQA8wAAAI4FAAAAAA==&#10;" filled="f" strokeweight=".5pt">
              <v:textbox>
                <w:txbxContent>
                  <w:p w14:paraId="3184893C"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1" relativeHeight="251658407" behindDoc="0" locked="0" layoutInCell="1" allowOverlap="1" wp14:anchorId="05379D40" wp14:editId="69AA49F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4" name="Text Box 7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1AC2E82"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379D40" id="Text Box 74" o:spid="_x0000_s1149" type="#_x0000_t202" style="position:absolute;left:0;text-align:left;margin-left:0;margin-top:0;width:110pt;height:36pt;z-index:2516584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KcLQIAAF0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gaVPpkPHOyhOCISFbkac4WuJCTbM+RdmcSiwQRx0/4xHqQCrgl6ipAL762/vwR65Qi0lDQ5ZTt3P&#10;A7OCEvVNI4v349ksTGW8ROQosdea3bVGH+oVYKtjXCnDo4jO1qtBLC3Ub7gPy5AVVUxzzJ1TP4gr&#10;340+7hMXy2U0wjk0zG/01vAQegD2tX1j1vSEeaT6CYZxZNk73jrbjrnlwUMpI6kB6Q7VngCc4TgW&#10;/b6FJbm+R6vLX2HxG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IBzCnC0CAABdBAAADgAAAAAAAAAAAAAAAAAuAgAAZHJzL2Uy&#10;b0RvYy54bWxQSwECLQAUAAYACAAAACEAkBD5ZNoAAAAEAQAADwAAAAAAAAAAAAAAAACHBAAAZHJz&#10;L2Rvd25yZXYueG1sUEsFBgAAAAAEAAQA8wAAAI4FAAAAAA==&#10;" filled="f" strokeweight=".5pt">
              <v:textbox>
                <w:txbxContent>
                  <w:p w14:paraId="71AC2E82"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0" relativeHeight="251658398" behindDoc="0" locked="1" layoutInCell="0" allowOverlap="1" wp14:anchorId="143521AB" wp14:editId="7EE22E40">
              <wp:simplePos x="0" y="0"/>
              <wp:positionH relativeFrom="margin">
                <wp:align>center</wp:align>
              </wp:positionH>
              <wp:positionV relativeFrom="topMargin">
                <wp:align>center</wp:align>
              </wp:positionV>
              <wp:extent cx="892175" cy="27305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44B25" w14:textId="4752B727"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PM_ProtectiveMarkingValue_Header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3521AB" id="Text Box 195" o:spid="_x0000_s1150" type="#_x0000_t202" style="position:absolute;left:0;text-align:left;margin-left:0;margin-top:0;width:70.25pt;height:21.5pt;z-index:25165839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Y+GgIAADI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xkiHp0HWlO8xn6UD9c7IRYUu&#10;lsL5V2HBNUaCfv0LlqImVKOjxVlJ9uff7kM8KICXsxbaybiGuDmrv2tQcz8YDoPU4mE4Gqc42GvP&#10;+tqjt80jQZwD/BMjoxnifX0yC0vNO0Q+DzXhElqicsb9yXz0Bz3jk0g1n8cgiMsIv9QrI0PqgF1A&#10;+K17F9YcafDg75lOGhOT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9JrmPhoCAAAyBAAADgAAAAAAAAAAAAAAAAAuAgAAZHJzL2Uyb0RvYy54bWxQSwECLQAUAAYA&#10;CAAAACEAaTpPOdsAAAAEAQAADwAAAAAAAAAAAAAAAAB0BAAAZHJzL2Rvd25yZXYueG1sUEsFBgAA&#10;AAAEAAQA8wAAAHwFAAAAAA==&#10;" o:allowincell="f" filled="f" stroked="f" strokeweight=".5pt">
              <v:textbox style="mso-fit-shape-to-text:t">
                <w:txbxContent>
                  <w:p w14:paraId="4CE44B25" w14:textId="4752B727"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PM_ProtectiveMarkingValue_Header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0" relativeHeight="251658389" behindDoc="0" locked="1" layoutInCell="0" allowOverlap="1" wp14:anchorId="35E336BA" wp14:editId="172590BB">
              <wp:simplePos x="0" y="0"/>
              <wp:positionH relativeFrom="margin">
                <wp:align>center</wp:align>
              </wp:positionH>
              <wp:positionV relativeFrom="topMargin">
                <wp:align>center</wp:align>
              </wp:positionV>
              <wp:extent cx="892175" cy="273050"/>
              <wp:effectExtent l="0" t="0" r="0" b="0"/>
              <wp:wrapNone/>
              <wp:docPr id="183" name="Text Box 18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FF0977" w14:textId="52366D0D"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PM_ProtectiveMarkingValue_Header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E336BA" id="Text Box 183" o:spid="_x0000_s1151" type="#_x0000_t202" style="position:absolute;left:0;text-align:left;margin-left:0;margin-top:0;width:70.25pt;height:21.5pt;z-index:25165838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GiGgIAADI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xkhHp0HWlO8xn6UD9c7IRYUu&#10;lsL5V2HBNUaCfv0LlqImVKOjxVlJ9uff7kM8KICXsxbaybiGuDmrv2tQcz8YDoPU4mE4Gqc42GvP&#10;+tqjt80jQZwD/BMjoxnifX0yC0vNO0Q+DzXhElqicsb9yXz0Bz3jk0g1n8cgiMsIv9QrI0PqgF1A&#10;+K17F9YcafDg75lOGhOT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yD8BohoCAAAyBAAADgAAAAAAAAAAAAAAAAAuAgAAZHJzL2Uyb0RvYy54bWxQSwECLQAUAAYA&#10;CAAAACEAaTpPOdsAAAAEAQAADwAAAAAAAAAAAAAAAAB0BAAAZHJzL2Rvd25yZXYueG1sUEsFBgAA&#10;AAAEAAQA8wAAAHwFAAAAAA==&#10;" o:allowincell="f" filled="f" stroked="f" strokeweight=".5pt">
              <v:textbox style="mso-fit-shape-to-text:t">
                <w:txbxContent>
                  <w:p w14:paraId="2BFF0977" w14:textId="52366D0D"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PM_ProtectiveMarkingValue_Header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0" relativeHeight="251658380" behindDoc="0" locked="1" layoutInCell="0" allowOverlap="1" wp14:anchorId="47535F95" wp14:editId="7C61F90D">
              <wp:simplePos x="0" y="0"/>
              <wp:positionH relativeFrom="margin">
                <wp:align>center</wp:align>
              </wp:positionH>
              <wp:positionV relativeFrom="topMargin">
                <wp:align>center</wp:align>
              </wp:positionV>
              <wp:extent cx="892175" cy="273050"/>
              <wp:effectExtent l="0" t="0" r="0" b="0"/>
              <wp:wrapNone/>
              <wp:docPr id="171" name="Text Box 17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E62905" w14:textId="3243BCDD"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PM_ProtectiveMarkingValue_Header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535F95" id="Text Box 171" o:spid="_x0000_s1152" type="#_x0000_t202" style="position:absolute;left:0;text-align:left;margin-left:0;margin-top:0;width:70.25pt;height:21.5pt;z-index:2516583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zdZY3BoCAAAyBAAADgAAAAAAAAAAAAAAAAAuAgAAZHJzL2Uyb0RvYy54bWxQSwECLQAUAAYA&#10;CAAAACEAaTpPOdsAAAAEAQAADwAAAAAAAAAAAAAAAAB0BAAAZHJzL2Rvd25yZXYueG1sUEsFBgAA&#10;AAAEAAQA8wAAAHwFAAAAAA==&#10;" o:allowincell="f" filled="f" stroked="f" strokeweight=".5pt">
              <v:textbox style="mso-fit-shape-to-text:t">
                <w:txbxContent>
                  <w:p w14:paraId="1EE62905" w14:textId="3243BCDD"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PM_ProtectiveMarkingValue_Header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0" relativeHeight="251658371" behindDoc="0" locked="1" layoutInCell="0" allowOverlap="1" wp14:anchorId="6F2890A7" wp14:editId="606D092C">
              <wp:simplePos x="0" y="0"/>
              <wp:positionH relativeFrom="margin">
                <wp:align>center</wp:align>
              </wp:positionH>
              <wp:positionV relativeFrom="topMargin">
                <wp:align>center</wp:align>
              </wp:positionV>
              <wp:extent cx="892175" cy="273050"/>
              <wp:effectExtent l="0" t="0" r="0" b="0"/>
              <wp:wrapNone/>
              <wp:docPr id="159" name="Text Box 15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F0FF07" w14:textId="06790060"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PM_ProtectiveMarkingValue_Header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890A7" id="Text Box 159" o:spid="_x0000_s1153" type="#_x0000_t202" style="position:absolute;left:0;text-align:left;margin-left:0;margin-top:0;width:70.25pt;height:21.5pt;z-index:25165837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79AGgIAADI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xkjHp0HWlO8xn6UD9c7IRYUu&#10;lsL5V2HBNUaCfv0LlqImVKOjxVlJ9uff7kM8KICXsxbaybiGuDmrv2tQcz8YDoPU4mE4Gqc42GvP&#10;+tqjt80jQZwD/BMjoxnifX0yC0vNO0Q+DzXhElqicsb9yXz0Bz3jk0g1n8cgiMsIv9QrI0PqgF1A&#10;+K17F9YcafDg75lOGhOT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8XO/QBoCAAAyBAAADgAAAAAAAAAAAAAAAAAuAgAAZHJzL2Uyb0RvYy54bWxQSwECLQAUAAYA&#10;CAAAACEAaTpPOdsAAAAEAQAADwAAAAAAAAAAAAAAAAB0BAAAZHJzL2Rvd25yZXYueG1sUEsFBgAA&#10;AAAEAAQA8wAAAHwFAAAAAA==&#10;" o:allowincell="f" filled="f" stroked="f" strokeweight=".5pt">
              <v:textbox style="mso-fit-shape-to-text:t">
                <w:txbxContent>
                  <w:p w14:paraId="23F0FF07" w14:textId="06790060"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PM_ProtectiveMarkingValue_Header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1" relativeHeight="251658362" behindDoc="0" locked="0" layoutInCell="1" allowOverlap="1" wp14:anchorId="390992BB" wp14:editId="0A2789B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0" name="Text Box 8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FBF942C"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0992BB" id="Text Box 80" o:spid="_x0000_s1154" type="#_x0000_t202" style="position:absolute;left:0;text-align:left;margin-left:0;margin-top:0;width:110pt;height:36pt;z-index:2516583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XUCrJC0CAABdBAAADgAAAAAAAAAAAAAAAAAuAgAAZHJzL2Uy&#10;b0RvYy54bWxQSwECLQAUAAYACAAAACEAkBD5ZNoAAAAEAQAADwAAAAAAAAAAAAAAAACHBAAAZHJz&#10;L2Rvd25yZXYueG1sUEsFBgAAAAAEAAQA8wAAAI4FAAAAAA==&#10;" filled="f" strokeweight=".5pt">
              <v:textbox>
                <w:txbxContent>
                  <w:p w14:paraId="3FBF942C"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0" relativeHeight="251658353" behindDoc="0" locked="1" layoutInCell="0" allowOverlap="1" wp14:anchorId="10CED062" wp14:editId="29DE3C62">
              <wp:simplePos x="0" y="0"/>
              <wp:positionH relativeFrom="margin">
                <wp:align>center</wp:align>
              </wp:positionH>
              <wp:positionV relativeFrom="topMargin">
                <wp:align>center</wp:align>
              </wp:positionV>
              <wp:extent cx="892175"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F61580" w14:textId="63C04628"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PM_ProtectiveMarkingValue_Header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CED062" id="Text Box 8" o:spid="_x0000_s1155" type="#_x0000_t202" style="position:absolute;left:0;text-align:left;margin-left:0;margin-top:0;width:70.25pt;height:21.5pt;z-index:25165835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nZ0XgBoCAAAyBAAADgAAAAAAAAAAAAAAAAAuAgAAZHJzL2Uyb0RvYy54bWxQSwECLQAUAAYA&#10;CAAAACEAaTpPOdsAAAAEAQAADwAAAAAAAAAAAAAAAAB0BAAAZHJzL2Rvd25yZXYueG1sUEsFBgAA&#10;AAAEAAQA8wAAAHwFAAAAAA==&#10;" o:allowincell="f" filled="f" stroked="f" strokeweight=".5pt">
              <v:textbox style="mso-fit-shape-to-text:t">
                <w:txbxContent>
                  <w:p w14:paraId="08F61580" w14:textId="63C04628"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PM_ProtectiveMarkingValue_Header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1" relativeHeight="251658344" behindDoc="0" locked="0" layoutInCell="1" allowOverlap="1" wp14:anchorId="1A5F9F70" wp14:editId="378E490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7" name="Text Box 14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002DD79"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5F9F70" id="Text Box 147" o:spid="_x0000_s1156" type="#_x0000_t202" style="position:absolute;left:0;text-align:left;margin-left:0;margin-top:0;width:110pt;height:36pt;z-index:251658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P/vDPgrAgAAXQQAAA4AAAAAAAAAAAAAAAAALgIAAGRycy9lMm9E&#10;b2MueG1sUEsBAi0AFAAGAAgAAAAhAJAQ+WTaAAAABAEAAA8AAAAAAAAAAAAAAAAAhQQAAGRycy9k&#10;b3ducmV2LnhtbFBLBQYAAAAABAAEAPMAAACMBQAAAAA=&#10;" filled="f" strokeweight=".5pt">
              <v:textbox>
                <w:txbxContent>
                  <w:p w14:paraId="4002DD79"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1" relativeHeight="251658335" behindDoc="0" locked="0" layoutInCell="1" allowOverlap="1" wp14:anchorId="6ABECC6D" wp14:editId="7DA0447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5" name="Text Box 13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82923E6"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BECC6D" id="Text Box 135" o:spid="_x0000_s1157" type="#_x0000_t202" style="position:absolute;left:0;text-align:left;margin-left:0;margin-top:0;width:110pt;height:36pt;z-index:2516583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MtKwIAAF0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Pqp4w1UBwTCQT8j3vKlwgQr5sMLczgU2CAOenjGQ2rAqmCQKKnB/frbe7RHrlBLSYtDVlL/c8ec&#10;oER/M8ji/XgyiVOZLgk5StylZnOpMbtmAdjqGFfK8iSiswv6KEoHzRvuwzxmRRUzHHOXNBzFRehH&#10;H/eJi/k8GeEcWhZWZm15DH0E9rV7Y84OhAWk+gmO48iKd7z1tj1z810AqRKpEeke1YEAnOE0FsO+&#10;xSW5vCer81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IBdQy0rAgAAXQQAAA4AAAAAAAAAAAAAAAAALgIAAGRycy9lMm9E&#10;b2MueG1sUEsBAi0AFAAGAAgAAAAhAJAQ+WTaAAAABAEAAA8AAAAAAAAAAAAAAAAAhQQAAGRycy9k&#10;b3ducmV2LnhtbFBLBQYAAAAABAAEAPMAAACMBQAAAAA=&#10;" filled="f" strokeweight=".5pt">
              <v:textbox>
                <w:txbxContent>
                  <w:p w14:paraId="182923E6"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1" relativeHeight="251658326" behindDoc="0" locked="0" layoutInCell="1" allowOverlap="1" wp14:anchorId="7FD0EAB5" wp14:editId="6B0CB9A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3" name="Text Box 12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2467274"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D0EAB5" id="Text Box 123" o:spid="_x0000_s1158" type="#_x0000_t202" style="position:absolute;left:0;text-align:left;margin-left:0;margin-top:0;width:110pt;height:36pt;z-index:2516583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KJLAIAAF0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LH0ydLyB6oBAOOhnxFu+UpjgkfnwwhwOBTaIgx6e8ZAasCo4SpTU4H797T3aI1eopaTFISup/7lj&#10;TlCivxlk8W48ncapTJeEHCXuUrO51JhdswRsdYwrZXkS0dkFPYjSQfOG+7CIWVHFDMfcJQ2DuAz9&#10;6OM+cbFYJCOcQ8vCo1lbHkMPwL52b8zZI2EBqX6CYRxZ8Y633rZnbrELIFUiNSLdo3okAGc4jcVx&#10;3+KSXN6T1fmvMP8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AjeKJLAIAAF0EAAAOAAAAAAAAAAAAAAAAAC4CAABkcnMvZTJv&#10;RG9jLnhtbFBLAQItABQABgAIAAAAIQCQEPlk2gAAAAQBAAAPAAAAAAAAAAAAAAAAAIYEAABkcnMv&#10;ZG93bnJldi54bWxQSwUGAAAAAAQABADzAAAAjQUAAAAA&#10;" filled="f" strokeweight=".5pt">
              <v:textbox>
                <w:txbxContent>
                  <w:p w14:paraId="12467274"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1" relativeHeight="251658317" behindDoc="0" locked="0" layoutInCell="1" allowOverlap="1" wp14:anchorId="3BB53B25" wp14:editId="4ED284A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1" name="Text Box 1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4EB0582"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B53B25" id="Text Box 111" o:spid="_x0000_s1159" type="#_x0000_t202" style="position:absolute;left:0;text-align:left;margin-left:0;margin-top:0;width:110pt;height:36pt;z-index:2516583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1cLAIAAF0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LH0ydLyB6oBAOOhnxFu+UpjgkfnwwhwOBTaIgx6e8ZAasCo4SpTU4H797T3aI1eopaTFISup/7lj&#10;TlCivxlk8W48ncapTJeEHCXuUrO51JhdswRsdYwrZXkS0dkFPYjSQfOG+7CIWVHFDMfcJQ2DuAz9&#10;6OM+cbFYJCOcQ8vCo1lbHkMPwL52b8zZI2EBqX6CYRxZ8Y633rZnbrELIFUiNSLdo3okAGc4jcVx&#10;3+KSXN6T1fmvMP8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P61cLAIAAF0EAAAOAAAAAAAAAAAAAAAAAC4CAABkcnMvZTJv&#10;RG9jLnhtbFBLAQItABQABgAIAAAAIQCQEPlk2gAAAAQBAAAPAAAAAAAAAAAAAAAAAIYEAABkcnMv&#10;ZG93bnJldi54bWxQSwUGAAAAAAQABADzAAAAjQUAAAAA&#10;" filled="f" strokeweight=".5pt">
              <v:textbox>
                <w:txbxContent>
                  <w:p w14:paraId="74EB0582"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0" relativeHeight="251658303" behindDoc="0" locked="1" layoutInCell="0" allowOverlap="1" wp14:anchorId="14833E1E" wp14:editId="662D0E48">
              <wp:simplePos x="0" y="0"/>
              <wp:positionH relativeFrom="margin">
                <wp:align>center</wp:align>
              </wp:positionH>
              <wp:positionV relativeFrom="topMargin">
                <wp:align>center</wp:align>
              </wp:positionV>
              <wp:extent cx="892175" cy="27305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4D7D09" w14:textId="4176C4D5"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PM_ProtectiveMarkingValue_Header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833E1E" id="Text Box 87" o:spid="_x0000_s1160" type="#_x0000_t202" style="position:absolute;left:0;text-align:left;margin-left:0;margin-top:0;width:70.25pt;height:21.5pt;z-index:25165830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URGQIAADI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jjManQdaU7zGfpQP1zshlhS6e&#10;hPOvwoJrjAT9+hcsRU2oRkeLs5Lsz7/dh3hQAC9nLbSTcQ1xc1Z/16DmbjAeB6nFw3gyHeJgrz3r&#10;a4/eNg8EcQ7wT4yMZoj39cksLDXvEPki1IRLaInKGfcn88Ef9IxPItViEYMgLiP8k14ZGVIH7ALC&#10;b927sOZIgwd/z3TSmEg/sHGIDS+dWWw9OIlUBZwPmB7hhzAjg8dPFJR/fY5Rl6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WARURGQIAADIEAAAOAAAAAAAAAAAAAAAAAC4CAABkcnMvZTJvRG9jLnhtbFBLAQItABQABgAI&#10;AAAAIQBpOk852wAAAAQBAAAPAAAAAAAAAAAAAAAAAHMEAABkcnMvZG93bnJldi54bWxQSwUGAAAA&#10;AAQABADzAAAAewUAAAAA&#10;" o:allowincell="f" filled="f" stroked="f" strokeweight=".5pt">
              <v:textbox style="mso-fit-shape-to-text:t">
                <w:txbxContent>
                  <w:p w14:paraId="354D7D09" w14:textId="4176C4D5"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PM_ProtectiveMarkingValue_Header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1" relativeHeight="251658294" behindDoc="0" locked="0" layoutInCell="1" allowOverlap="1" wp14:anchorId="00721C9A" wp14:editId="02A93DA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5" name="Text Box 7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854A2BB"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721C9A" id="Text Box 75" o:spid="_x0000_s1161" type="#_x0000_t202" style="position:absolute;left:0;text-align:left;margin-left:0;margin-top:0;width:110pt;height:36pt;z-index:2516582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LAIAAF0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LH06dLyB6oBAOOhnxFu+UpjgkfnwwhwOBTaIgx6e8ZAasCo4SpTU4H797T3aI1eopaTFISup/7lj&#10;TlCivxlk8W48mcSpTJeEHCXuUrO51JhdswRsdYwrZXkS0dkFPYjSQfOG+7CIWVHFDMfcJQ2DuAz9&#10;6OM+cbFYJCOcQ8vCo1lbHkMPwL52b8zZI2EBqX6CYRxZ8Y633rZnbrELIFUiNSLdo3okAGc4jcVx&#10;3+KSXN6T1fmvMP8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mJ/OLAIAAF0EAAAOAAAAAAAAAAAAAAAAAC4CAABkcnMvZTJv&#10;RG9jLnhtbFBLAQItABQABgAIAAAAIQCQEPlk2gAAAAQBAAAPAAAAAAAAAAAAAAAAAIYEAABkcnMv&#10;ZG93bnJldi54bWxQSwUGAAAAAAQABADzAAAAjQUAAAAA&#10;" filled="f" strokeweight=".5pt">
              <v:textbox>
                <w:txbxContent>
                  <w:p w14:paraId="5854A2BB"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0" relativeHeight="251658285" behindDoc="0" locked="1" layoutInCell="0" allowOverlap="1" wp14:anchorId="42D49E71" wp14:editId="6A161627">
              <wp:simplePos x="0" y="0"/>
              <wp:positionH relativeFrom="margin">
                <wp:align>center</wp:align>
              </wp:positionH>
              <wp:positionV relativeFrom="topMargin">
                <wp:align>center</wp:align>
              </wp:positionV>
              <wp:extent cx="892175" cy="27305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594371" w14:textId="709BEA3D"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PM_ProtectiveMarkingValue_Header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D49E71" id="Text Box 63" o:spid="_x0000_s1162" type="#_x0000_t202" style="position:absolute;left:0;text-align:left;margin-left:0;margin-top:0;width:70.25pt;height:21.5pt;z-index:25165828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vTavzGQIAADIEAAAOAAAAAAAAAAAAAAAAAC4CAABkcnMvZTJvRG9jLnhtbFBLAQItABQABgAI&#10;AAAAIQBpOk852wAAAAQBAAAPAAAAAAAAAAAAAAAAAHMEAABkcnMvZG93bnJldi54bWxQSwUGAAAA&#10;AAQABADzAAAAewUAAAAA&#10;" o:allowincell="f" filled="f" stroked="f" strokeweight=".5pt">
              <v:textbox style="mso-fit-shape-to-text:t">
                <w:txbxContent>
                  <w:p w14:paraId="5C594371" w14:textId="709BEA3D"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PM_ProtectiveMarkingValue_Header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0" relativeHeight="251658276" behindDoc="0" locked="1" layoutInCell="0" allowOverlap="1" wp14:anchorId="2C1EE74A" wp14:editId="69E90DCD">
              <wp:simplePos x="0" y="0"/>
              <wp:positionH relativeFrom="margin">
                <wp:align>center</wp:align>
              </wp:positionH>
              <wp:positionV relativeFrom="topMargin">
                <wp:align>center</wp:align>
              </wp:positionV>
              <wp:extent cx="892175" cy="27305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BF9CD2" w14:textId="53E4BAFC"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PM_ProtectiveMarkingValue_Header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1EE74A" id="Text Box 51" o:spid="_x0000_s1163" type="#_x0000_t202" style="position:absolute;left:0;text-align:left;margin-left:0;margin-top:0;width:70.25pt;height:21.5pt;z-index:25165827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xvGQIAADI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jjKanQdaU7zGfpQP1zshlhS6e&#10;hPOvwoJrjAT9+hcsRU2oRkeLs5Lsz7/dh3hQAC9nLbSTcQ1xc1Z/16DmbjAeB6nFw3gyHeJgrz3r&#10;a4/eNg8EcQ7wT4yMZoj39cksLDXvEPki1IRLaInKGfcn88Ef9IxPItViEYMgLiP8k14ZGVIH7ALC&#10;b927sOZIgwd/z3TSmEg/sHGIDS+dWWw9OIlUBZwPmB7hhzAjg8dPFJR/fY5Rl6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T6ExvGQIAADIEAAAOAAAAAAAAAAAAAAAAAC4CAABkcnMvZTJvRG9jLnhtbFBLAQItABQABgAI&#10;AAAAIQBpOk852wAAAAQBAAAPAAAAAAAAAAAAAAAAAHMEAABkcnMvZG93bnJldi54bWxQSwUGAAAA&#10;AAQABADzAAAAewUAAAAA&#10;" o:allowincell="f" filled="f" stroked="f" strokeweight=".5pt">
              <v:textbox style="mso-fit-shape-to-text:t">
                <w:txbxContent>
                  <w:p w14:paraId="10BF9CD2" w14:textId="53E4BAFC"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PM_ProtectiveMarkingValue_Header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0" relativeHeight="251658267" behindDoc="0" locked="1" layoutInCell="0" allowOverlap="1" wp14:anchorId="72858C18" wp14:editId="3BB6DD6B">
              <wp:simplePos x="0" y="0"/>
              <wp:positionH relativeFrom="margin">
                <wp:align>center</wp:align>
              </wp:positionH>
              <wp:positionV relativeFrom="topMargin">
                <wp:align>center</wp:align>
              </wp:positionV>
              <wp:extent cx="892175" cy="2730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2F61DD" w14:textId="0338C92F"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PM_ProtectiveMarkingValue_Header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858C18" id="Text Box 39" o:spid="_x0000_s1164" type="#_x0000_t202" style="position:absolute;left:0;text-align:left;margin-left:0;margin-top:0;width:70.25pt;height:21.5pt;z-index:25165826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DowMzGQIAADIEAAAOAAAAAAAAAAAAAAAAAC4CAABkcnMvZTJvRG9jLnhtbFBLAQItABQABgAI&#10;AAAAIQBpOk852wAAAAQBAAAPAAAAAAAAAAAAAAAAAHMEAABkcnMvZG93bnJldi54bWxQSwUGAAAA&#10;AAQABADzAAAAewUAAAAA&#10;" o:allowincell="f" filled="f" stroked="f" strokeweight=".5pt">
              <v:textbox style="mso-fit-shape-to-text:t">
                <w:txbxContent>
                  <w:p w14:paraId="462F61DD" w14:textId="0338C92F"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PM_ProtectiveMarkingValue_Header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1" relativeHeight="251658258" behindDoc="0" locked="0" layoutInCell="1" allowOverlap="1" wp14:anchorId="109218DA" wp14:editId="1CB19FC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6CAE17E"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9218DA" id="Text Box 27" o:spid="_x0000_s1165" type="#_x0000_t202" style="position:absolute;left:0;text-align:left;margin-left:0;margin-top:0;width:110pt;height:36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sxKwIAAF0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VPqx4w1UBwTCQT8j3vKlwgQr5sMLczgU2CAOenjGQ2rAqmCQKKnB/frbe7RHrlBLSYtDVlL/c8ec&#10;oER/M8ji/XgyiVOZLgk5StylZnOpMbtmAdjqGFfK8iSiswv6KEoHzRvuwzxmRRUzHHOXNBzFRehH&#10;H/eJi/k8GeEcWhZWZm15DH0E9rV7Y84OhAWk+gmO48iKd7z1tj1z810AqRKpEeke1YEAnOE0FsO+&#10;xSW5vCer81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D3RizErAgAAXQQAAA4AAAAAAAAAAAAAAAAALgIAAGRycy9lMm9E&#10;b2MueG1sUEsBAi0AFAAGAAgAAAAhAJAQ+WTaAAAABAEAAA8AAAAAAAAAAAAAAAAAhQQAAGRycy9k&#10;b3ducmV2LnhtbFBLBQYAAAAABAAEAPMAAACMBQAAAAA=&#10;" filled="f" strokeweight=".5pt">
              <v:textbox>
                <w:txbxContent>
                  <w:p w14:paraId="66CAE17E"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1" relativeHeight="251658249" behindDoc="0" locked="0" layoutInCell="1" allowOverlap="1" wp14:anchorId="56488833" wp14:editId="429EE71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A5BB32E"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488833" id="Text Box 15" o:spid="_x0000_s1166" type="#_x0000_t202" style="position:absolute;left:0;text-align:left;margin-left:0;margin-top:0;width:110pt;height:36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YQyS1C0CAABdBAAADgAAAAAAAAAAAAAAAAAuAgAAZHJzL2Uy&#10;b0RvYy54bWxQSwECLQAUAAYACAAAACEAkBD5ZNoAAAAEAQAADwAAAAAAAAAAAAAAAACHBAAAZHJz&#10;L2Rvd25yZXYueG1sUEsFBgAAAAAEAAQA8wAAAI4FAAAAAA==&#10;" filled="f" strokeweight=".5pt">
              <v:textbox>
                <w:txbxContent>
                  <w:p w14:paraId="0A5BB32E"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0" relativeHeight="251658244" behindDoc="0" locked="1" layoutInCell="0" allowOverlap="1" wp14:anchorId="7752B289" wp14:editId="49DC7A2A">
              <wp:simplePos x="0" y="0"/>
              <wp:positionH relativeFrom="margin">
                <wp:align>center</wp:align>
              </wp:positionH>
              <wp:positionV relativeFrom="topMargin">
                <wp:align>center</wp:align>
              </wp:positionV>
              <wp:extent cx="892175" cy="27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7E670D" w14:textId="4788CBE9" w:rsidR="005412AF" w:rsidRPr="00984274" w:rsidRDefault="005412AF" w:rsidP="00984274">
                          <w:pPr>
                            <w:jc w:val="center"/>
                            <w:rPr>
                              <w:b/>
                              <w:color w:val="FF0000"/>
                              <w:sz w:val="24"/>
                            </w:rPr>
                          </w:pPr>
                          <w:r w:rsidRPr="00984274">
                            <w:rPr>
                              <w:b/>
                              <w:color w:val="FF0000"/>
                              <w:sz w:val="24"/>
                            </w:rPr>
                            <w:fldChar w:fldCharType="begin"/>
                          </w:r>
                          <w:r w:rsidRPr="00984274">
                            <w:rPr>
                              <w:b/>
                              <w:color w:val="FF0000"/>
                              <w:sz w:val="24"/>
                            </w:rPr>
                            <w:instrText xml:space="preserve"> DOCPROPERTY PM_ProtectiveMarkingValue_Header \* MERGEFORMAT </w:instrText>
                          </w:r>
                          <w:r w:rsidRPr="00984274">
                            <w:rPr>
                              <w:b/>
                              <w:color w:val="FF0000"/>
                              <w:sz w:val="24"/>
                            </w:rPr>
                            <w:fldChar w:fldCharType="separate"/>
                          </w:r>
                          <w:r w:rsidR="000B0564">
                            <w:rPr>
                              <w:b/>
                              <w:color w:val="FF0000"/>
                              <w:sz w:val="24"/>
                            </w:rPr>
                            <w:t>OFFICIAL</w:t>
                          </w:r>
                          <w:r w:rsidRPr="0098427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52B289" id="Text Box 2" o:spid="_x0000_s1167" type="#_x0000_t202" style="position:absolute;left:0;text-align:left;margin-left:0;margin-top:0;width:70.25pt;height:21.5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cGQIAADI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zOg6wp32M+SwfqnZGLCl0s&#10;hfOvwoJrjAT9+hcsRU2oRkeLs5Lsz7/dh3hQAC9nLbSTcQ1xc1Z/16DmfjAaBanFw2g8GeJgrz3r&#10;a4/eNo8EcQ7wT4yMZoj39cksLDXvEPk81IRLaInKGfcn89Ef9IxPItV8HoMgLiP8Uq+MDKkDdgHh&#10;t+5dWHOkwYO/ZzppTKQf2DjEhpfOzLcenESqAs4HTI/wQ5iRweMnCsq/Pseoy1e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3+yVcGQIAADIEAAAOAAAAAAAAAAAAAAAAAC4CAABkcnMvZTJvRG9jLnhtbFBLAQItABQABgAI&#10;AAAAIQBpOk852wAAAAQBAAAPAAAAAAAAAAAAAAAAAHMEAABkcnMvZG93bnJldi54bWxQSwUGAAAA&#10;AAQABADzAAAAewUAAAAA&#10;" o:allowincell="f" filled="f" stroked="f" strokeweight=".5pt">
              <v:textbox style="mso-fit-shape-to-text:t">
                <w:txbxContent>
                  <w:p w14:paraId="1F7E670D" w14:textId="4788CBE9" w:rsidR="005412AF" w:rsidRPr="00984274" w:rsidRDefault="005412AF" w:rsidP="00984274">
                    <w:pPr>
                      <w:jc w:val="center"/>
                      <w:rPr>
                        <w:b/>
                        <w:color w:val="FF0000"/>
                        <w:sz w:val="24"/>
                      </w:rPr>
                    </w:pPr>
                    <w:r w:rsidRPr="00984274">
                      <w:rPr>
                        <w:b/>
                        <w:color w:val="FF0000"/>
                        <w:sz w:val="24"/>
                      </w:rPr>
                      <w:fldChar w:fldCharType="begin"/>
                    </w:r>
                    <w:r w:rsidRPr="00984274">
                      <w:rPr>
                        <w:b/>
                        <w:color w:val="FF0000"/>
                        <w:sz w:val="24"/>
                      </w:rPr>
                      <w:instrText xml:space="preserve"> DOCPROPERTY PM_ProtectiveMarkingValue_Header \* MERGEFORMAT </w:instrText>
                    </w:r>
                    <w:r w:rsidRPr="00984274">
                      <w:rPr>
                        <w:b/>
                        <w:color w:val="FF0000"/>
                        <w:sz w:val="24"/>
                      </w:rPr>
                      <w:fldChar w:fldCharType="separate"/>
                    </w:r>
                    <w:r w:rsidR="000B0564">
                      <w:rPr>
                        <w:b/>
                        <w:color w:val="FF0000"/>
                        <w:sz w:val="24"/>
                      </w:rPr>
                      <w:t>OFFICIAL</w:t>
                    </w:r>
                    <w:r w:rsidRPr="00984274">
                      <w:rPr>
                        <w:b/>
                        <w:color w:val="FF0000"/>
                        <w:sz w:val="24"/>
                      </w:rPr>
                      <w:fldChar w:fldCharType="end"/>
                    </w:r>
                  </w:p>
                </w:txbxContent>
              </v:textbox>
              <w10:wrap anchorx="margin" anchory="margin"/>
              <w10:anchorlock/>
            </v:shape>
          </w:pict>
        </mc:Fallback>
      </mc:AlternateContent>
    </w:r>
    <w:r w:rsidR="005412AF">
      <w:rPr>
        <w:b/>
        <w:bCs/>
      </w:rPr>
      <w:fldChar w:fldCharType="begin" w:fldLock="1"/>
    </w:r>
    <w:r w:rsidR="005412AF">
      <w:rPr>
        <w:b/>
        <w:bCs/>
      </w:rPr>
      <w:instrText xml:space="preserve"> DOCPROPERTY bjHeaderFirstPageDocProperty \* MERGEFORMAT </w:instrText>
    </w:r>
    <w:r w:rsidR="005412AF">
      <w:rPr>
        <w:b/>
        <w:bCs/>
      </w:rPr>
      <w:fldChar w:fldCharType="separate"/>
    </w:r>
    <w:r w:rsidR="005412AF" w:rsidRPr="00A42569">
      <w:rPr>
        <w:rFonts w:ascii="Calibri" w:hAnsi="Calibri" w:cs="Calibri"/>
        <w:b/>
        <w:bCs/>
        <w:color w:val="F00000"/>
        <w:sz w:val="24"/>
      </w:rPr>
      <w:t>OFFICIAL</w:t>
    </w:r>
  </w:p>
  <w:p w14:paraId="68E770F4" w14:textId="77777777" w:rsidR="005412AF" w:rsidRDefault="005412AF" w:rsidP="009A7C8A">
    <w:pPr>
      <w:pStyle w:val="Header"/>
      <w:jc w:val="center"/>
      <w:rPr>
        <w:b/>
        <w:bCs/>
      </w:rPr>
    </w:pPr>
    <w:r w:rsidRPr="00A42569">
      <w:rPr>
        <w:rFonts w:ascii="Calibri" w:hAnsi="Calibri" w:cs="Calibri"/>
        <w:b/>
        <w:bCs/>
        <w:color w:val="F00000"/>
        <w:sz w:val="24"/>
      </w:rPr>
      <w:t xml:space="preserve"> </w:t>
    </w:r>
    <w:r>
      <w:rPr>
        <w:b/>
        <w:bCs/>
      </w:rPr>
      <w:fldChar w:fldCharType="end"/>
    </w:r>
  </w:p>
  <w:p w14:paraId="11E51DEE" w14:textId="77777777" w:rsidR="005412AF" w:rsidRDefault="005412AF">
    <w:pPr>
      <w:pStyle w:val="Header"/>
      <w:jc w:val="center"/>
      <w:rPr>
        <w:b/>
        <w:bCs/>
      </w:rPr>
    </w:pPr>
    <w:r>
      <w:rPr>
        <w:b/>
        <w:bCs/>
      </w:rPr>
      <w:t>BOARD-IN-CONFIDENCE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B147" w14:textId="2CAAFC02" w:rsidR="005412AF" w:rsidRPr="00DE1BD0" w:rsidRDefault="00687FA8" w:rsidP="00DE1BD0">
    <w:pPr>
      <w:pStyle w:val="Header"/>
      <w:jc w:val="center"/>
      <w:rPr>
        <w:rFonts w:ascii="Calibri" w:hAnsi="Calibri" w:cs="Calibri"/>
        <w:b/>
        <w:color w:val="F00000"/>
        <w:sz w:val="24"/>
      </w:rPr>
    </w:pPr>
    <w:r>
      <w:rPr>
        <w:noProof/>
        <w:lang w:val="en-AU" w:eastAsia="en-AU" w:bidi="ar-SA"/>
      </w:rPr>
      <mc:AlternateContent>
        <mc:Choice Requires="wps">
          <w:drawing>
            <wp:anchor distT="0" distB="0" distL="114300" distR="114300" simplePos="0" relativeHeight="251658630" behindDoc="0" locked="1" layoutInCell="0" allowOverlap="1" wp14:anchorId="3692B603" wp14:editId="44940CD2">
              <wp:simplePos x="0" y="0"/>
              <wp:positionH relativeFrom="margin">
                <wp:align>center</wp:align>
              </wp:positionH>
              <wp:positionV relativeFrom="topMargin">
                <wp:align>center</wp:align>
              </wp:positionV>
              <wp:extent cx="892175" cy="273050"/>
              <wp:effectExtent l="0" t="0" r="0" b="0"/>
              <wp:wrapNone/>
              <wp:docPr id="363" name="Text Box 36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569C3" w14:textId="7D32A508"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PM_ProtectiveMarkingValue_Header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92B603" id="_x0000_t202" coordsize="21600,21600" o:spt="202" path="m,l,21600r21600,l21600,xe">
              <v:stroke joinstyle="miter"/>
              <v:path gradientshapeok="t" o:connecttype="rect"/>
            </v:shapetype>
            <v:shape id="Text Box 363" o:spid="_x0000_s1240" type="#_x0000_t202" style="position:absolute;left:0;text-align:left;margin-left:0;margin-top:0;width:70.25pt;height:21.5pt;z-index:25165863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UudT6hoCAAAyBAAADgAAAAAAAAAAAAAAAAAuAgAAZHJzL2Uyb0RvYy54bWxQSwECLQAUAAYA&#10;CAAAACEAaTpPOdsAAAAEAQAADwAAAAAAAAAAAAAAAAB0BAAAZHJzL2Rvd25yZXYueG1sUEsFBgAA&#10;AAAEAAQA8wAAAHwFAAAAAA==&#10;" o:allowincell="f" filled="f" stroked="f" strokeweight=".5pt">
              <v:textbox style="mso-fit-shape-to-text:t">
                <w:txbxContent>
                  <w:p w14:paraId="13C569C3" w14:textId="7D32A508"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PM_ProtectiveMarkingValue_Header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v:textbox>
              <w10:wrap anchorx="margin" anchory="margin"/>
              <w10:anchorlock/>
            </v:shape>
          </w:pict>
        </mc:Fallback>
      </mc:AlternateContent>
    </w:r>
    <w:r w:rsidR="00C436A5">
      <w:rPr>
        <w:noProof/>
        <w:lang w:val="en-AU" w:eastAsia="en-AU" w:bidi="ar-SA"/>
      </w:rPr>
      <mc:AlternateContent>
        <mc:Choice Requires="wps">
          <w:drawing>
            <wp:anchor distT="0" distB="0" distL="114300" distR="114300" simplePos="1" relativeHeight="251658583" behindDoc="0" locked="0" layoutInCell="1" allowOverlap="1" wp14:anchorId="7EC37D60" wp14:editId="25BDC4F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48" name="Text Box 34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D5402FE" w14:textId="77777777" w:rsidR="00C436A5" w:rsidRDefault="00C436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C37D60" id="Text Box 348" o:spid="_x0000_s1241" type="#_x0000_t202" style="position:absolute;left:0;text-align:left;margin-left:0;margin-top:0;width:110pt;height:36pt;z-index:2516585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Lp5GdguAgAAXQQAAA4AAAAAAAAAAAAAAAAALgIAAGRycy9l&#10;Mm9Eb2MueG1sUEsBAi0AFAAGAAgAAAAhAJAQ+WTaAAAABAEAAA8AAAAAAAAAAAAAAAAAiAQAAGRy&#10;cy9kb3ducmV2LnhtbFBLBQYAAAAABAAEAPMAAACPBQAAAAA=&#10;" filled="f" strokeweight=".5pt">
              <v:textbox>
                <w:txbxContent>
                  <w:p w14:paraId="3D5402FE" w14:textId="77777777" w:rsidR="00C436A5" w:rsidRDefault="00C436A5"/>
                </w:txbxContent>
              </v:textbox>
              <w10:wrap type="through"/>
            </v:shape>
          </w:pict>
        </mc:Fallback>
      </mc:AlternateContent>
    </w:r>
    <w:r w:rsidR="00B85B66">
      <w:rPr>
        <w:noProof/>
        <w:lang w:val="en-AU" w:eastAsia="en-AU" w:bidi="ar-SA"/>
      </w:rPr>
      <mc:AlternateContent>
        <mc:Choice Requires="wps">
          <w:drawing>
            <wp:anchor distT="0" distB="0" distL="114300" distR="114300" simplePos="0" relativeHeight="251658573" behindDoc="0" locked="1" layoutInCell="0" allowOverlap="1" wp14:anchorId="6FA77309" wp14:editId="26EF4162">
              <wp:simplePos x="0" y="0"/>
              <wp:positionH relativeFrom="margin">
                <wp:align>center</wp:align>
              </wp:positionH>
              <wp:positionV relativeFrom="topMargin">
                <wp:align>center</wp:align>
              </wp:positionV>
              <wp:extent cx="892175" cy="273050"/>
              <wp:effectExtent l="0" t="0" r="0" b="0"/>
              <wp:wrapNone/>
              <wp:docPr id="350" name="Text Box 35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7C3E85" w14:textId="3BEA2A24"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PM_ProtectiveMarkingValue_Header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A77309" id="Text Box 350" o:spid="_x0000_s1242" type="#_x0000_t202" style="position:absolute;left:0;text-align:left;margin-left:0;margin-top:0;width:70.25pt;height:21.5pt;z-index:25165857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a6vtCBoCAAAyBAAADgAAAAAAAAAAAAAAAAAuAgAAZHJzL2Uyb0RvYy54bWxQSwECLQAUAAYA&#10;CAAAACEAaTpPOdsAAAAEAQAADwAAAAAAAAAAAAAAAAB0BAAAZHJzL2Rvd25yZXYueG1sUEsFBgAA&#10;AAAEAAQA8wAAAHwFAAAAAA==&#10;" o:allowincell="f" filled="f" stroked="f" strokeweight=".5pt">
              <v:textbox style="mso-fit-shape-to-text:t">
                <w:txbxContent>
                  <w:p w14:paraId="067C3E85" w14:textId="3BEA2A24"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PM_ProtectiveMarkingValue_Header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v:textbox>
              <w10:wrap anchorx="margin" anchory="margin"/>
              <w10:anchorlock/>
            </v:shape>
          </w:pict>
        </mc:Fallback>
      </mc:AlternateContent>
    </w:r>
    <w:r w:rsidR="00DC0E8B">
      <w:rPr>
        <w:noProof/>
        <w:lang w:val="en-AU" w:eastAsia="en-AU" w:bidi="ar-SA"/>
      </w:rPr>
      <mc:AlternateContent>
        <mc:Choice Requires="wps">
          <w:drawing>
            <wp:anchor distT="0" distB="0" distL="114300" distR="114300" simplePos="0" relativeHeight="251658563" behindDoc="0" locked="1" layoutInCell="0" allowOverlap="1" wp14:anchorId="13FADFFA" wp14:editId="05988008">
              <wp:simplePos x="0" y="0"/>
              <wp:positionH relativeFrom="margin">
                <wp:align>center</wp:align>
              </wp:positionH>
              <wp:positionV relativeFrom="topMargin">
                <wp:align>center</wp:align>
              </wp:positionV>
              <wp:extent cx="892175" cy="273050"/>
              <wp:effectExtent l="0" t="0" r="0" b="0"/>
              <wp:wrapNone/>
              <wp:docPr id="335" name="Text Box 33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3C775" w14:textId="7B37F5C1"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PM_ProtectiveMarkingValue_Header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FADFFA" id="Text Box 335" o:spid="_x0000_s1243" type="#_x0000_t202" style="position:absolute;left:0;text-align:left;margin-left:0;margin-top:0;width:70.25pt;height:21.5pt;z-index:25165856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Vw4KlBoCAAAyBAAADgAAAAAAAAAAAAAAAAAuAgAAZHJzL2Uyb0RvYy54bWxQSwECLQAUAAYA&#10;CAAAACEAaTpPOdsAAAAEAQAADwAAAAAAAAAAAAAAAAB0BAAAZHJzL2Rvd25yZXYueG1sUEsFBgAA&#10;AAAEAAQA8wAAAHwFAAAAAA==&#10;" o:allowincell="f" filled="f" stroked="f" strokeweight=".5pt">
              <v:textbox style="mso-fit-shape-to-text:t">
                <w:txbxContent>
                  <w:p w14:paraId="76D3C775" w14:textId="7B37F5C1"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PM_ProtectiveMarkingValue_Header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v:textbox>
              <w10:wrap anchorx="margin" anchory="margin"/>
              <w10:anchorlock/>
            </v:shape>
          </w:pict>
        </mc:Fallback>
      </mc:AlternateContent>
    </w:r>
    <w:r w:rsidR="00015734">
      <w:rPr>
        <w:noProof/>
        <w:lang w:val="en-AU" w:eastAsia="en-AU" w:bidi="ar-SA"/>
      </w:rPr>
      <mc:AlternateContent>
        <mc:Choice Requires="wps">
          <w:drawing>
            <wp:anchor distT="0" distB="0" distL="114300" distR="114300" simplePos="1" relativeHeight="251658553" behindDoc="0" locked="0" layoutInCell="1" allowOverlap="1" wp14:anchorId="105FA804" wp14:editId="61317A8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75" name="Text Box 27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067E175" w14:textId="77777777" w:rsidR="00015734" w:rsidRDefault="00015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5FA804" id="Text Box 275" o:spid="_x0000_s1244" type="#_x0000_t202" style="position:absolute;left:0;text-align:left;margin-left:0;margin-top:0;width:110pt;height:36pt;z-index:2516585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BoJC8i0CAABdBAAADgAAAAAAAAAAAAAAAAAuAgAAZHJzL2Uy&#10;b0RvYy54bWxQSwECLQAUAAYACAAAACEAkBD5ZNoAAAAEAQAADwAAAAAAAAAAAAAAAACHBAAAZHJz&#10;L2Rvd25yZXYueG1sUEsFBgAAAAAEAAQA8wAAAI4FAAAAAA==&#10;" filled="f" strokeweight=".5pt">
              <v:textbox>
                <w:txbxContent>
                  <w:p w14:paraId="5067E175" w14:textId="77777777" w:rsidR="00015734" w:rsidRDefault="00015734"/>
                </w:txbxContent>
              </v:textbox>
              <w10:wrap type="through"/>
            </v:shape>
          </w:pict>
        </mc:Fallback>
      </mc:AlternateContent>
    </w:r>
    <w:r w:rsidR="00B87CF9">
      <w:rPr>
        <w:noProof/>
        <w:lang w:val="en-AU" w:eastAsia="en-AU" w:bidi="ar-SA"/>
      </w:rPr>
      <mc:AlternateContent>
        <mc:Choice Requires="wps">
          <w:drawing>
            <wp:anchor distT="0" distB="0" distL="114300" distR="114300" simplePos="1" relativeHeight="251658543" behindDoc="0" locked="0" layoutInCell="1" allowOverlap="1" wp14:anchorId="6259BD26" wp14:editId="398EBCC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87" name="Text Box 28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DD8D9BC" w14:textId="77777777" w:rsidR="00B87CF9" w:rsidRDefault="00B87C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59BD26" id="Text Box 287" o:spid="_x0000_s1245" type="#_x0000_t202" style="position:absolute;left:0;text-align:left;margin-left:0;margin-top:0;width:110pt;height:36pt;z-index:2516585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0nLgIAAF0EAAAOAAAAZHJzL2Uyb0RvYy54bWysVN9v2jAQfp+0/8Hy+0igtB0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HkwDScuAgAAXQQAAA4AAAAAAAAAAAAAAAAALgIAAGRycy9l&#10;Mm9Eb2MueG1sUEsBAi0AFAAGAAgAAAAhAJAQ+WTaAAAABAEAAA8AAAAAAAAAAAAAAAAAiAQAAGRy&#10;cy9kb3ducmV2LnhtbFBLBQYAAAAABAAEAPMAAACPBQAAAAA=&#10;" filled="f" strokeweight=".5pt">
              <v:textbox>
                <w:txbxContent>
                  <w:p w14:paraId="5DD8D9BC" w14:textId="77777777" w:rsidR="00B87CF9" w:rsidRDefault="00B87CF9"/>
                </w:txbxContent>
              </v:textbox>
              <w10:wrap type="through"/>
            </v:shape>
          </w:pict>
        </mc:Fallback>
      </mc:AlternateContent>
    </w:r>
    <w:r w:rsidR="00AF3A7E">
      <w:rPr>
        <w:noProof/>
        <w:lang w:val="en-AU" w:eastAsia="en-AU" w:bidi="ar-SA"/>
      </w:rPr>
      <mc:AlternateContent>
        <mc:Choice Requires="wps">
          <w:drawing>
            <wp:anchor distT="0" distB="0" distL="114300" distR="114300" simplePos="0" relativeHeight="251658503" behindDoc="0" locked="1" layoutInCell="0" allowOverlap="1" wp14:anchorId="4F04484B" wp14:editId="6C4FACEA">
              <wp:simplePos x="0" y="0"/>
              <wp:positionH relativeFrom="margin">
                <wp:align>center</wp:align>
              </wp:positionH>
              <wp:positionV relativeFrom="topMargin">
                <wp:align>center</wp:align>
              </wp:positionV>
              <wp:extent cx="892175" cy="273050"/>
              <wp:effectExtent l="0" t="0" r="0" b="0"/>
              <wp:wrapNone/>
              <wp:docPr id="274" name="Text Box 27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CDEDF" w14:textId="005CD251"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PM_ProtectiveMarkingValue_Header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04484B" id="Text Box 274" o:spid="_x0000_s1246" type="#_x0000_t202" style="position:absolute;left:0;text-align:left;margin-left:0;margin-top:0;width:70.25pt;height:21.5pt;z-index:25165850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H1EqEGQIAADIEAAAOAAAAAAAAAAAAAAAAAC4CAABkcnMvZTJvRG9jLnhtbFBLAQItABQABgAI&#10;AAAAIQBpOk852wAAAAQBAAAPAAAAAAAAAAAAAAAAAHMEAABkcnMvZG93bnJldi54bWxQSwUGAAAA&#10;AAQABADzAAAAewUAAAAA&#10;" o:allowincell="f" filled="f" stroked="f" strokeweight=".5pt">
              <v:textbox style="mso-fit-shape-to-text:t">
                <w:txbxContent>
                  <w:p w14:paraId="470CDEDF" w14:textId="005CD251"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PM_ProtectiveMarkingValue_Header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v:textbox>
              <w10:wrap anchorx="margin" anchory="margin"/>
              <w10:anchorlock/>
            </v:shape>
          </w:pict>
        </mc:Fallback>
      </mc:AlternateContent>
    </w:r>
    <w:r w:rsidR="00770AD0">
      <w:rPr>
        <w:noProof/>
        <w:lang w:val="en-AU" w:eastAsia="en-AU" w:bidi="ar-SA"/>
      </w:rPr>
      <mc:AlternateContent>
        <mc:Choice Requires="wps">
          <w:drawing>
            <wp:anchor distT="0" distB="0" distL="114300" distR="114300" simplePos="0" relativeHeight="251658494" behindDoc="0" locked="1" layoutInCell="0" allowOverlap="1" wp14:anchorId="1BD2EFD8" wp14:editId="06063496">
              <wp:simplePos x="0" y="0"/>
              <wp:positionH relativeFrom="margin">
                <wp:align>center</wp:align>
              </wp:positionH>
              <wp:positionV relativeFrom="topMargin">
                <wp:align>center</wp:align>
              </wp:positionV>
              <wp:extent cx="892175" cy="273050"/>
              <wp:effectExtent l="0" t="0" r="0" b="0"/>
              <wp:wrapNone/>
              <wp:docPr id="262" name="Text Box 26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7C6DC" w14:textId="22AD1B08"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PM_ProtectiveMarkingValue_Header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D2EFD8" id="Text Box 262" o:spid="_x0000_s1247" type="#_x0000_t202" style="position:absolute;left:0;text-align:left;margin-left:0;margin-top:0;width:70.25pt;height:21.5pt;z-index:25165849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0YGQIAADI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ukjPg6wp32M+SwfqnZGLCl0s&#10;hfOvwoJrjAT9+hcsRU2oRkeLs5Lsz7/dh3hQAC9nLbSTcQ1xc1Z/16DmfjAcBqnFw3A0TnGw1571&#10;tUdvm0eCOAf4J0ZGM8T7+mQWlpp3iHweasIltETljPuT+egPesYnkWo+j0EQlxF+qVdGhtQBu4Dw&#10;W/curDnS4MHfM500JiYf2DjEhpfOzLcenESqAs4HTI/wQ5iRweMnCsq/Pseoy1e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7ca0YGQIAADIEAAAOAAAAAAAAAAAAAAAAAC4CAABkcnMvZTJvRG9jLnhtbFBLAQItABQABgAI&#10;AAAAIQBpOk852wAAAAQBAAAPAAAAAAAAAAAAAAAAAHMEAABkcnMvZG93bnJldi54bWxQSwUGAAAA&#10;AAQABADzAAAAewUAAAAA&#10;" o:allowincell="f" filled="f" stroked="f" strokeweight=".5pt">
              <v:textbox style="mso-fit-shape-to-text:t">
                <w:txbxContent>
                  <w:p w14:paraId="70C7C6DC" w14:textId="22AD1B08"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PM_ProtectiveMarkingValue_Header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v:textbox>
              <w10:wrap anchorx="margin" anchory="margin"/>
              <w10:anchorlock/>
            </v:shape>
          </w:pict>
        </mc:Fallback>
      </mc:AlternateContent>
    </w:r>
    <w:r w:rsidR="001E4AF9">
      <w:rPr>
        <w:noProof/>
        <w:lang w:val="en-AU" w:eastAsia="en-AU" w:bidi="ar-SA"/>
      </w:rPr>
      <mc:AlternateContent>
        <mc:Choice Requires="wps">
          <w:drawing>
            <wp:anchor distT="0" distB="0" distL="114300" distR="114300" simplePos="0" relativeHeight="251658485" behindDoc="0" locked="1" layoutInCell="0" allowOverlap="1" wp14:anchorId="016E3BCC" wp14:editId="4940FFCD">
              <wp:simplePos x="0" y="0"/>
              <wp:positionH relativeFrom="margin">
                <wp:align>center</wp:align>
              </wp:positionH>
              <wp:positionV relativeFrom="topMargin">
                <wp:align>center</wp:align>
              </wp:positionV>
              <wp:extent cx="892175" cy="273050"/>
              <wp:effectExtent l="0" t="0" r="0" b="0"/>
              <wp:wrapNone/>
              <wp:docPr id="250" name="Text Box 25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0DFC3D" w14:textId="2CC5858B"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PM_ProtectiveMarkingValue_Header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6E3BCC" id="Text Box 250" o:spid="_x0000_s1248" type="#_x0000_t202" style="position:absolute;left:0;text-align:left;margin-left:0;margin-top:0;width:70.25pt;height:21.5pt;z-index:25165848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mGgIAADI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ukjT0yBryveYz9KBemfkokIX&#10;S+H8q7DgGiNBv/4FS1ETqtHR4qwk+/Nv9yEeFMDLWQvtZFxD3JzV3zWouR8Mh0Fq8TAcjVMc7LVn&#10;fe3R2+aRIM4B/omR0Qzxvj6ZhaXmHSKfh5pwCS1ROeP+ZD76g57xSaSaz2MQxGWEX+qVkSF1wC4g&#10;/Na9C2uONHjw90wnjYnJBzYOseGlM/OtByeRqoDzAdMj/BBmZPD4iYLyr88x6vLVZ7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Ppj0ZhoCAAAyBAAADgAAAAAAAAAAAAAAAAAuAgAAZHJzL2Uyb0RvYy54bWxQSwECLQAUAAYA&#10;CAAAACEAaTpPOdsAAAAEAQAADwAAAAAAAAAAAAAAAAB0BAAAZHJzL2Rvd25yZXYueG1sUEsFBgAA&#10;AAAEAAQA8wAAAHwFAAAAAA==&#10;" o:allowincell="f" filled="f" stroked="f" strokeweight=".5pt">
              <v:textbox style="mso-fit-shape-to-text:t">
                <w:txbxContent>
                  <w:p w14:paraId="270DFC3D" w14:textId="2CC5858B"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PM_ProtectiveMarkingValue_Header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v:textbox>
              <w10:wrap anchorx="margin" anchory="margin"/>
              <w10:anchorlock/>
            </v:shape>
          </w:pict>
        </mc:Fallback>
      </mc:AlternateContent>
    </w:r>
    <w:r w:rsidR="00A354C8">
      <w:rPr>
        <w:noProof/>
        <w:lang w:val="en-AU" w:eastAsia="en-AU" w:bidi="ar-SA"/>
      </w:rPr>
      <mc:AlternateContent>
        <mc:Choice Requires="wps">
          <w:drawing>
            <wp:anchor distT="0" distB="0" distL="114300" distR="114300" simplePos="0" relativeHeight="251658476" behindDoc="0" locked="1" layoutInCell="0" allowOverlap="1" wp14:anchorId="25D55B25" wp14:editId="6B7DE9CA">
              <wp:simplePos x="0" y="0"/>
              <wp:positionH relativeFrom="margin">
                <wp:align>center</wp:align>
              </wp:positionH>
              <wp:positionV relativeFrom="topMargin">
                <wp:align>center</wp:align>
              </wp:positionV>
              <wp:extent cx="892175" cy="273050"/>
              <wp:effectExtent l="0" t="0" r="0" b="0"/>
              <wp:wrapNone/>
              <wp:docPr id="246" name="Text Box 24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1F91B7" w14:textId="281A9E53"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PM_ProtectiveMarkingValue_Header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D55B25" id="Text Box 246" o:spid="_x0000_s1249" type="#_x0000_t202" style="position:absolute;left:0;text-align:left;margin-left:0;margin-top:0;width:70.25pt;height:21.5pt;z-index:25165847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Aj0T+hoCAAAyBAAADgAAAAAAAAAAAAAAAAAuAgAAZHJzL2Uyb0RvYy54bWxQSwECLQAUAAYA&#10;CAAAACEAaTpPOdsAAAAEAQAADwAAAAAAAAAAAAAAAAB0BAAAZHJzL2Rvd25yZXYueG1sUEsFBgAA&#10;AAAEAAQA8wAAAHwFAAAAAA==&#10;" o:allowincell="f" filled="f" stroked="f" strokeweight=".5pt">
              <v:textbox style="mso-fit-shape-to-text:t">
                <w:txbxContent>
                  <w:p w14:paraId="551F91B7" w14:textId="281A9E53"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PM_ProtectiveMarkingValue_Header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v:textbox>
              <w10:wrap anchorx="margin" anchory="margin"/>
              <w10:anchorlock/>
            </v:shape>
          </w:pict>
        </mc:Fallback>
      </mc:AlternateContent>
    </w:r>
    <w:r w:rsidR="0079577C">
      <w:rPr>
        <w:noProof/>
        <w:lang w:val="en-AU" w:eastAsia="en-AU" w:bidi="ar-SA"/>
      </w:rPr>
      <mc:AlternateContent>
        <mc:Choice Requires="wps">
          <w:drawing>
            <wp:anchor distT="0" distB="0" distL="114300" distR="114300" simplePos="0" relativeHeight="251658467" behindDoc="0" locked="1" layoutInCell="0" allowOverlap="1" wp14:anchorId="0E2870D4" wp14:editId="09C74365">
              <wp:simplePos x="0" y="0"/>
              <wp:positionH relativeFrom="margin">
                <wp:align>center</wp:align>
              </wp:positionH>
              <wp:positionV relativeFrom="topMargin">
                <wp:align>center</wp:align>
              </wp:positionV>
              <wp:extent cx="892175" cy="273050"/>
              <wp:effectExtent l="0" t="0" r="0" b="0"/>
              <wp:wrapNone/>
              <wp:docPr id="236" name="Text Box 23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C2BCA" w14:textId="39265C0F"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PM_ProtectiveMarkingValue_Header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2870D4" id="Text Box 236" o:spid="_x0000_s1250" type="#_x0000_t202" style="position:absolute;left:0;text-align:left;margin-left:0;margin-top:0;width:70.25pt;height:21.5pt;z-index:25165846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keaGgIAADI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ukiHp0HWlO8xn6UD9c7IRYUu&#10;lsL5V2HBNUaCfv0LlqImVKOjxVlJ9uff7kM8KICXsxbaybiGuDmrv2tQcz8YDoPU4mE4Gqc42GvP&#10;+tqjt80jQZwD/BMjoxnifX0yC0vNO0Q+DzXhElqicsb9yXz0Bz3jk0g1n8cgiMsIv9QrI0PqgF1A&#10;+K17F9YcafDg75lOGhOT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NEpHmhoCAAAyBAAADgAAAAAAAAAAAAAAAAAuAgAAZHJzL2Uyb0RvYy54bWxQSwECLQAUAAYA&#10;CAAAACEAaTpPOdsAAAAEAQAADwAAAAAAAAAAAAAAAAB0BAAAZHJzL2Rvd25yZXYueG1sUEsFBgAA&#10;AAAEAAQA8wAAAHwFAAAAAA==&#10;" o:allowincell="f" filled="f" stroked="f" strokeweight=".5pt">
              <v:textbox style="mso-fit-shape-to-text:t">
                <w:txbxContent>
                  <w:p w14:paraId="18EC2BCA" w14:textId="39265C0F"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PM_ProtectiveMarkingValue_Header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v:textbox>
              <w10:wrap anchorx="margin" anchory="margin"/>
              <w10:anchorlock/>
            </v:shape>
          </w:pict>
        </mc:Fallback>
      </mc:AlternateContent>
    </w:r>
    <w:r w:rsidR="00031DE2">
      <w:rPr>
        <w:noProof/>
        <w:lang w:val="en-AU" w:eastAsia="en-AU" w:bidi="ar-SA"/>
      </w:rPr>
      <mc:AlternateContent>
        <mc:Choice Requires="wps">
          <w:drawing>
            <wp:anchor distT="0" distB="0" distL="114300" distR="114300" simplePos="0" relativeHeight="251658458" behindDoc="0" locked="1" layoutInCell="0" allowOverlap="1" wp14:anchorId="502771D4" wp14:editId="467E4809">
              <wp:simplePos x="0" y="0"/>
              <wp:positionH relativeFrom="margin">
                <wp:align>center</wp:align>
              </wp:positionH>
              <wp:positionV relativeFrom="topMargin">
                <wp:align>center</wp:align>
              </wp:positionV>
              <wp:extent cx="892175" cy="273050"/>
              <wp:effectExtent l="0" t="0" r="0" b="0"/>
              <wp:wrapNone/>
              <wp:docPr id="212" name="Text Box 21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66AD6" w14:textId="01BBE06A"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PM_ProtectiveMarkingValue_Header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2771D4" id="Text Box 212" o:spid="_x0000_s1251" type="#_x0000_t202" style="position:absolute;left:0;text-align:left;margin-left:0;margin-top:0;width:70.25pt;height:21.5pt;z-index:25165845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6AGGgIAADI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ukhHp0HWlO8xn6UD9c7IRYUu&#10;lsL5V2HBNUaCfv0LlqImVKOjxVlJ9uff7kM8KICXsxbaybiGuDmrv2tQcz8YDoPU4mE4Gqc42GvP&#10;+tqjt80jQZwD/BMjoxnifX0yC0vNO0Q+DzXhElqicsb9yXz0Bz3jk0g1n8cgiMsIv9QrI0PqgF1A&#10;+K17F9YcafDg75lOGhOT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CO+gBhoCAAAyBAAADgAAAAAAAAAAAAAAAAAuAgAAZHJzL2Uyb0RvYy54bWxQSwECLQAUAAYA&#10;CAAAACEAaTpPOdsAAAAEAQAADwAAAAAAAAAAAAAAAAB0BAAAZHJzL2Rvd25yZXYueG1sUEsFBgAA&#10;AAAEAAQA8wAAAHwFAAAAAA==&#10;" o:allowincell="f" filled="f" stroked="f" strokeweight=".5pt">
              <v:textbox style="mso-fit-shape-to-text:t">
                <w:txbxContent>
                  <w:p w14:paraId="3C766AD6" w14:textId="01BBE06A"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PM_ProtectiveMarkingValue_Header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v:textbox>
              <w10:wrap anchorx="margin" anchory="margin"/>
              <w10:anchorlock/>
            </v:shape>
          </w:pict>
        </mc:Fallback>
      </mc:AlternateContent>
    </w:r>
    <w:r w:rsidR="00EE0759">
      <w:rPr>
        <w:noProof/>
        <w:lang w:val="en-AU" w:eastAsia="en-AU" w:bidi="ar-SA"/>
      </w:rPr>
      <mc:AlternateContent>
        <mc:Choice Requires="wps">
          <w:drawing>
            <wp:anchor distT="0" distB="0" distL="114300" distR="114300" simplePos="1" relativeHeight="251658449" behindDoc="0" locked="0" layoutInCell="1" allowOverlap="1" wp14:anchorId="7DB733A9" wp14:editId="779F3DB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31" name="Text Box 23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9F8A86F" w14:textId="77777777" w:rsidR="00EE0759" w:rsidRDefault="00EE07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733A9" id="Text Box 231" o:spid="_x0000_s1252" type="#_x0000_t202" style="position:absolute;left:0;text-align:left;margin-left:0;margin-top:0;width:110pt;height:36pt;z-index:2516584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BrKeOcuAgAAXQQAAA4AAAAAAAAAAAAAAAAALgIAAGRycy9l&#10;Mm9Eb2MueG1sUEsBAi0AFAAGAAgAAAAhAJAQ+WTaAAAABAEAAA8AAAAAAAAAAAAAAAAAiAQAAGRy&#10;cy9kb3ducmV2LnhtbFBLBQYAAAAABAAEAPMAAACPBQAAAAA=&#10;" filled="f" strokeweight=".5pt">
              <v:textbox>
                <w:txbxContent>
                  <w:p w14:paraId="69F8A86F" w14:textId="77777777" w:rsidR="00EE0759" w:rsidRDefault="00EE0759"/>
                </w:txbxContent>
              </v:textbox>
              <w10:wrap type="through"/>
            </v:shape>
          </w:pict>
        </mc:Fallback>
      </mc:AlternateContent>
    </w:r>
    <w:r w:rsidR="009C49FA">
      <w:rPr>
        <w:noProof/>
        <w:lang w:val="en-AU" w:eastAsia="en-AU" w:bidi="ar-SA"/>
      </w:rPr>
      <mc:AlternateContent>
        <mc:Choice Requires="wps">
          <w:drawing>
            <wp:anchor distT="0" distB="0" distL="114300" distR="114300" simplePos="1" relativeHeight="251658440" behindDoc="0" locked="0" layoutInCell="1" allowOverlap="1" wp14:anchorId="789CBD21" wp14:editId="473491A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7" name="Text Box 16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6DDC950" w14:textId="77777777" w:rsidR="009C49FA" w:rsidRDefault="009C4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CBD21" id="Text Box 167" o:spid="_x0000_s1253" type="#_x0000_t202" style="position:absolute;left:0;text-align:left;margin-left:0;margin-top:0;width:110pt;height:36pt;z-index:251658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cyLgIAAF0EAAAOAAAAZHJzL2Uyb0RvYy54bWysVN9v2jAQfp+0/8Hy+0igtKw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GV4NzIuAgAAXQQAAA4AAAAAAAAAAAAAAAAALgIAAGRycy9l&#10;Mm9Eb2MueG1sUEsBAi0AFAAGAAgAAAAhAJAQ+WTaAAAABAEAAA8AAAAAAAAAAAAAAAAAiAQAAGRy&#10;cy9kb3ducmV2LnhtbFBLBQYAAAAABAAEAPMAAACPBQAAAAA=&#10;" filled="f" strokeweight=".5pt">
              <v:textbox>
                <w:txbxContent>
                  <w:p w14:paraId="56DDC950" w14:textId="77777777" w:rsidR="009C49FA" w:rsidRDefault="009C49FA"/>
                </w:txbxContent>
              </v:textbox>
              <w10:wrap type="through"/>
            </v:shape>
          </w:pict>
        </mc:Fallback>
      </mc:AlternateContent>
    </w:r>
    <w:r w:rsidR="00B42E2D">
      <w:rPr>
        <w:noProof/>
        <w:lang w:val="en-AU" w:eastAsia="en-AU" w:bidi="ar-SA"/>
      </w:rPr>
      <mc:AlternateContent>
        <mc:Choice Requires="wps">
          <w:drawing>
            <wp:anchor distT="0" distB="0" distL="114300" distR="114300" simplePos="0" relativeHeight="251658431" behindDoc="0" locked="1" layoutInCell="0" allowOverlap="1" wp14:anchorId="30AEDDA5" wp14:editId="2CAE7692">
              <wp:simplePos x="0" y="0"/>
              <wp:positionH relativeFrom="margin">
                <wp:align>center</wp:align>
              </wp:positionH>
              <wp:positionV relativeFrom="topMargin">
                <wp:align>center</wp:align>
              </wp:positionV>
              <wp:extent cx="892175" cy="27305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53B44" w14:textId="61C10B4D"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PM_ProtectiveMarkingValue_Header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AEDDA5" id="Text Box 71" o:spid="_x0000_s1254" type="#_x0000_t202" style="position:absolute;left:0;text-align:left;margin-left:0;margin-top:0;width:70.25pt;height:21.5pt;z-index:25165843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YehRuBoCAAAyBAAADgAAAAAAAAAAAAAAAAAuAgAAZHJzL2Uyb0RvYy54bWxQSwECLQAUAAYA&#10;CAAAACEAaTpPOdsAAAAEAQAADwAAAAAAAAAAAAAAAAB0BAAAZHJzL2Rvd25yZXYueG1sUEsFBgAA&#10;AAAEAAQA8wAAAHwFAAAAAA==&#10;" o:allowincell="f" filled="f" stroked="f" strokeweight=".5pt">
              <v:textbox style="mso-fit-shape-to-text:t">
                <w:txbxContent>
                  <w:p w14:paraId="4D753B44" w14:textId="61C10B4D"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PM_ProtectiveMarkingValue_Header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422" behindDoc="0" locked="0" layoutInCell="1" allowOverlap="1" wp14:anchorId="4CA173D4" wp14:editId="48C21A7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4" name="Text Box 21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4303BCC"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A173D4" id="Text Box 214" o:spid="_x0000_s1255" type="#_x0000_t202" style="position:absolute;left:0;text-align:left;margin-left:0;margin-top:0;width:110pt;height:36pt;z-index:2516584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28LgIAAF0EAAAOAAAAZHJzL2Uyb0RvYy54bWysVN9v2jAQfp+0/8Hy+0igtB0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BlTzbwuAgAAXQQAAA4AAAAAAAAAAAAAAAAALgIAAGRycy9l&#10;Mm9Eb2MueG1sUEsBAi0AFAAGAAgAAAAhAJAQ+WTaAAAABAEAAA8AAAAAAAAAAAAAAAAAiAQAAGRy&#10;cy9kb3ducmV2LnhtbFBLBQYAAAAABAAEAPMAAACPBQAAAAA=&#10;" filled="f" strokeweight=".5pt">
              <v:textbox>
                <w:txbxContent>
                  <w:p w14:paraId="24303BCC"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413" behindDoc="0" locked="0" layoutInCell="1" allowOverlap="1" wp14:anchorId="4E8488CA" wp14:editId="04B9EEF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8" name="Text Box 15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AC2EBDA"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8488CA" id="Text Box 158" o:spid="_x0000_s1256" type="#_x0000_t202" style="position:absolute;left:0;text-align:left;margin-left:0;margin-top:0;width:110pt;height:36pt;z-index:2516584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ETiW1LAIAAF0EAAAOAAAAAAAAAAAAAAAAAC4CAABkcnMvZTJv&#10;RG9jLnhtbFBLAQItABQABgAIAAAAIQCQEPlk2gAAAAQBAAAPAAAAAAAAAAAAAAAAAIYEAABkcnMv&#10;ZG93bnJldi54bWxQSwUGAAAAAAQABADzAAAAjQUAAAAA&#10;" filled="f" strokeweight=".5pt">
              <v:textbox>
                <w:txbxContent>
                  <w:p w14:paraId="5AC2EBDA"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404" behindDoc="0" locked="1" layoutInCell="0" allowOverlap="1" wp14:anchorId="498B042D" wp14:editId="46CBFAB0">
              <wp:simplePos x="0" y="0"/>
              <wp:positionH relativeFrom="margin">
                <wp:align>center</wp:align>
              </wp:positionH>
              <wp:positionV relativeFrom="topMargin">
                <wp:align>center</wp:align>
              </wp:positionV>
              <wp:extent cx="892175" cy="273050"/>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85C91" w14:textId="0CFA50C6"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PM_ProtectiveMarkingValue_Header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8B042D" id="Text Box 202" o:spid="_x0000_s1257" type="#_x0000_t202" style="position:absolute;left:0;text-align:left;margin-left:0;margin-top:0;width:70.25pt;height:21.5pt;z-index:2516584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l43GAIAADI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djM6DrCnfYz5LB+qdkcsKXTwJ&#10;51+FBdcYCfr1L1iKmlCNjhZnJdmff7sP8aAAXs5aaCfjGuLmrP6uQc3dYDwOUouH8WQ6xMFee9bX&#10;Hr1tHgjiHOCfGBnNEO/rk1lYat4h8kWoCZfQEpUz7k/mgz/oGZ9EqsUiBkFcRvgnvTIypA7YBYTf&#10;undhzZEGD/6e6aQxkX5g4xAbXjqz2HpwEqkKOB8wPcIPYUYGj58oKP/6HKMuX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BnqXjcYAgAAMgQAAA4AAAAAAAAAAAAAAAAALgIAAGRycy9lMm9Eb2MueG1sUEsBAi0AFAAGAAgA&#10;AAAhAGk6TznbAAAABAEAAA8AAAAAAAAAAAAAAAAAcgQAAGRycy9kb3ducmV2LnhtbFBLBQYAAAAA&#10;BAAEAPMAAAB6BQAAAAA=&#10;" o:allowincell="f" filled="f" stroked="f" strokeweight=".5pt">
              <v:textbox style="mso-fit-shape-to-text:t">
                <w:txbxContent>
                  <w:p w14:paraId="34A85C91" w14:textId="0CFA50C6"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PM_ProtectiveMarkingValue_Header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95" behindDoc="0" locked="1" layoutInCell="0" allowOverlap="1" wp14:anchorId="684670B3" wp14:editId="774FD1F5">
              <wp:simplePos x="0" y="0"/>
              <wp:positionH relativeFrom="margin">
                <wp:align>center</wp:align>
              </wp:positionH>
              <wp:positionV relativeFrom="topMargin">
                <wp:align>center</wp:align>
              </wp:positionV>
              <wp:extent cx="892175" cy="273050"/>
              <wp:effectExtent l="0" t="0" r="0" b="0"/>
              <wp:wrapNone/>
              <wp:docPr id="190" name="Text Box 19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848735" w14:textId="6F0053CC"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PM_ProtectiveMarkingValue_Header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4670B3" id="Text Box 190" o:spid="_x0000_s1258" type="#_x0000_t202" style="position:absolute;left:0;text-align:left;margin-left:0;margin-top:0;width:70.25pt;height:21.5pt;z-index:25165839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HAMHSRoCAAAyBAAADgAAAAAAAAAAAAAAAAAuAgAAZHJzL2Uyb0RvYy54bWxQSwECLQAUAAYA&#10;CAAAACEAaTpPOdsAAAAEAQAADwAAAAAAAAAAAAAAAAB0BAAAZHJzL2Rvd25yZXYueG1sUEsFBgAA&#10;AAAEAAQA8wAAAHwFAAAAAA==&#10;" o:allowincell="f" filled="f" stroked="f" strokeweight=".5pt">
              <v:textbox style="mso-fit-shape-to-text:t">
                <w:txbxContent>
                  <w:p w14:paraId="42848735" w14:textId="6F0053CC"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PM_ProtectiveMarkingValue_Header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86" behindDoc="0" locked="1" layoutInCell="0" allowOverlap="1" wp14:anchorId="5BD3CAD7" wp14:editId="15D1A011">
              <wp:simplePos x="0" y="0"/>
              <wp:positionH relativeFrom="margin">
                <wp:align>center</wp:align>
              </wp:positionH>
              <wp:positionV relativeFrom="topMargin">
                <wp:align>center</wp:align>
              </wp:positionV>
              <wp:extent cx="892175" cy="273050"/>
              <wp:effectExtent l="0" t="0" r="0" b="0"/>
              <wp:wrapNone/>
              <wp:docPr id="178" name="Text Box 17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7C5716" w14:textId="436600B5"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PM_ProtectiveMarkingValue_Header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D3CAD7" id="Text Box 178" o:spid="_x0000_s1259" type="#_x0000_t202" style="position:absolute;left:0;text-align:left;margin-left:0;margin-top:0;width:70.25pt;height:21.5pt;z-index:25165838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DVGQIAADI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djEanQdaU7zGfpQP1zshlhS6e&#10;hPOvwoJrjAT9+hcsRU2oRkeLs5Lsz7/dh3hQAC9nLbSTcQ1xc1Z/16DmbjAeB6nFw3gyHeJgrz3r&#10;a4/eNg8EcQ7wT4yMZoj39cksLDXvEPki1IRLaInKGfcn88Ef9IxPItViEYMgLiP8k14ZGVIH7ALC&#10;b927sOZIgwd/z3TSmEg/sHGIDS+dWWw9OIlUBZwPmB7hhzAjg8dPFJR/fY5Rl6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gpuDVGQIAADIEAAAOAAAAAAAAAAAAAAAAAC4CAABkcnMvZTJvRG9jLnhtbFBLAQItABQABgAI&#10;AAAAIQBpOk852wAAAAQBAAAPAAAAAAAAAAAAAAAAAHMEAABkcnMvZG93bnJldi54bWxQSwUGAAAA&#10;AAQABADzAAAAewUAAAAA&#10;" o:allowincell="f" filled="f" stroked="f" strokeweight=".5pt">
              <v:textbox style="mso-fit-shape-to-text:t">
                <w:txbxContent>
                  <w:p w14:paraId="097C5716" w14:textId="436600B5"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PM_ProtectiveMarkingValue_Header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377" behindDoc="0" locked="1" layoutInCell="0" allowOverlap="1" wp14:anchorId="6063C59C" wp14:editId="4161F166">
              <wp:simplePos x="0" y="0"/>
              <wp:positionH relativeFrom="margin">
                <wp:align>center</wp:align>
              </wp:positionH>
              <wp:positionV relativeFrom="topMargin">
                <wp:align>center</wp:align>
              </wp:positionV>
              <wp:extent cx="892175" cy="273050"/>
              <wp:effectExtent l="0" t="0" r="0" b="0"/>
              <wp:wrapNone/>
              <wp:docPr id="166" name="Text Box 16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88EF3" w14:textId="1E5F28CB"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PM_ProtectiveMarkingValue_Header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63C59C" id="Text Box 166" o:spid="_x0000_s1260" type="#_x0000_t202" style="position:absolute;left:0;text-align:left;margin-left:0;margin-top:0;width:70.25pt;height:21.5pt;z-index:25165837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S1GQIAADI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djManQdaU7zGfpQP1zshlhS6e&#10;hPOvwoJrjAT9+hcsRU2oRkeLs5Lsz7/dh3hQAC9nLbSTcQ1xc1Z/16DmbjAeB6nFw3gyHeJgrz3r&#10;a4/eNg8EcQ7wT4yMZoj39cksLDXvEPki1IRLaInKGfcn88Ef9IxPItViEYMgLiP8k14ZGVIH7ALC&#10;b927sOZIgwd/z3TSmEg/sHGIDS+dWWw9OIlUBZwPmB7hhzAjg8dPFJR/fY5Rl6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W0bS1GQIAADIEAAAOAAAAAAAAAAAAAAAAAC4CAABkcnMvZTJvRG9jLnhtbFBLAQItABQABgAI&#10;AAAAIQBpOk852wAAAAQBAAAPAAAAAAAAAAAAAAAAAHMEAABkcnMvZG93bnJldi54bWxQSwUGAAAA&#10;AAQABADzAAAAewUAAAAA&#10;" o:allowincell="f" filled="f" stroked="f" strokeweight=".5pt">
              <v:textbox style="mso-fit-shape-to-text:t">
                <w:txbxContent>
                  <w:p w14:paraId="32588EF3" w14:textId="1E5F28CB"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PM_ProtectiveMarkingValue_Header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368" behindDoc="0" locked="0" layoutInCell="1" allowOverlap="1" wp14:anchorId="03D1CAC1" wp14:editId="3A96F7E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4" name="Text Box 13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739280A"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D1CAC1" id="Text Box 134" o:spid="_x0000_s1261" type="#_x0000_t202" style="position:absolute;left:0;text-align:left;margin-left:0;margin-top:0;width:110pt;height:36pt;z-index:25165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MU5toMuAgAAXQQAAA4AAAAAAAAAAAAAAAAALgIAAGRycy9l&#10;Mm9Eb2MueG1sUEsBAi0AFAAGAAgAAAAhAJAQ+WTaAAAABAEAAA8AAAAAAAAAAAAAAAAAiAQAAGRy&#10;cy9kb3ducmV2LnhtbFBLBQYAAAAABAAEAPMAAACPBQAAAAA=&#10;" filled="f" strokeweight=".5pt">
              <v:textbox>
                <w:txbxContent>
                  <w:p w14:paraId="1739280A"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59" behindDoc="0" locked="1" layoutInCell="0" allowOverlap="1" wp14:anchorId="5C21CC41" wp14:editId="475411F8">
              <wp:simplePos x="0" y="0"/>
              <wp:positionH relativeFrom="margin">
                <wp:align>center</wp:align>
              </wp:positionH>
              <wp:positionV relativeFrom="topMargin">
                <wp:align>center</wp:align>
              </wp:positionV>
              <wp:extent cx="892175" cy="27305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E62AB1" w14:textId="5380B165"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PM_ProtectiveMarkingValue_Header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21CC41" id="Text Box 50" o:spid="_x0000_s1262" type="#_x0000_t202" style="position:absolute;left:0;text-align:left;margin-left:0;margin-top:0;width:70.25pt;height:21.5pt;z-index:25165835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vnQpXGQIAADIEAAAOAAAAAAAAAAAAAAAAAC4CAABkcnMvZTJvRG9jLnhtbFBLAQItABQABgAI&#10;AAAAIQBpOk852wAAAAQBAAAPAAAAAAAAAAAAAAAAAHMEAABkcnMvZG93bnJldi54bWxQSwUGAAAA&#10;AAQABADzAAAAewUAAAAA&#10;" o:allowincell="f" filled="f" stroked="f" strokeweight=".5pt">
              <v:textbox style="mso-fit-shape-to-text:t">
                <w:txbxContent>
                  <w:p w14:paraId="53E62AB1" w14:textId="5380B165"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PM_ProtectiveMarkingValue_Header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350" behindDoc="0" locked="0" layoutInCell="1" allowOverlap="1" wp14:anchorId="1F56B2DF" wp14:editId="724AC2A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4" name="Text Box 15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E65F847"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6B2DF" id="Text Box 154" o:spid="_x0000_s1263" type="#_x0000_t202" style="position:absolute;left:0;text-align:left;margin-left:0;margin-top:0;width:110pt;height:36pt;z-index:2516583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HpbWPIuAgAAXQQAAA4AAAAAAAAAAAAAAAAALgIAAGRycy9l&#10;Mm9Eb2MueG1sUEsBAi0AFAAGAAgAAAAhAJAQ+WTaAAAABAEAAA8AAAAAAAAAAAAAAAAAiAQAAGRy&#10;cy9kb3ducmV2LnhtbFBLBQYAAAAABAAEAPMAAACPBQAAAAA=&#10;" filled="f" strokeweight=".5pt">
              <v:textbox>
                <w:txbxContent>
                  <w:p w14:paraId="0E65F847"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41" behindDoc="0" locked="0" layoutInCell="1" allowOverlap="1" wp14:anchorId="0EF48872" wp14:editId="1DAC1FA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2" name="Text Box 14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395863F"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F48872" id="Text Box 142" o:spid="_x0000_s1264" type="#_x0000_t202" style="position:absolute;left:0;text-align:left;margin-left:0;margin-top:0;width:110pt;height:36pt;z-index:2516583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ecLtqS0CAABdBAAADgAAAAAAAAAAAAAAAAAuAgAAZHJzL2Uy&#10;b0RvYy54bWxQSwECLQAUAAYACAAAACEAkBD5ZNoAAAAEAQAADwAAAAAAAAAAAAAAAACHBAAAZHJz&#10;L2Rvd25yZXYueG1sUEsFBgAAAAAEAAQA8wAAAI4FAAAAAA==&#10;" filled="f" strokeweight=".5pt">
              <v:textbox>
                <w:txbxContent>
                  <w:p w14:paraId="3395863F"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32" behindDoc="0" locked="0" layoutInCell="1" allowOverlap="1" wp14:anchorId="42C821BE" wp14:editId="3E25B6C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0" name="Text Box 13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924E49E"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C821BE" id="Text Box 130" o:spid="_x0000_s1265" type="#_x0000_t202" style="position:absolute;left:0;text-align:left;margin-left:0;margin-top:0;width:110pt;height:36pt;z-index:2516583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AZwonwuAgAAXQQAAA4AAAAAAAAAAAAAAAAALgIAAGRycy9l&#10;Mm9Eb2MueG1sUEsBAi0AFAAGAAgAAAAhAJAQ+WTaAAAABAEAAA8AAAAAAAAAAAAAAAAAiAQAAGRy&#10;cy9kb3ducmV2LnhtbFBLBQYAAAAABAAEAPMAAACPBQAAAAA=&#10;" filled="f" strokeweight=".5pt">
              <v:textbox>
                <w:txbxContent>
                  <w:p w14:paraId="7924E49E"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323" behindDoc="0" locked="0" layoutInCell="1" allowOverlap="1" wp14:anchorId="3998B3FE" wp14:editId="1BC5560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8" name="Text Box 11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B8DCEFB"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98B3FE" id="Text Box 118" o:spid="_x0000_s1266" type="#_x0000_t202" style="position:absolute;left:0;text-align:left;margin-left:0;margin-top:0;width:110pt;height:36pt;z-index:2516583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arbuZLAIAAF0EAAAOAAAAAAAAAAAAAAAAAC4CAABkcnMvZTJv&#10;RG9jLnhtbFBLAQItABQABgAIAAAAIQCQEPlk2gAAAAQBAAAPAAAAAAAAAAAAAAAAAIYEAABkcnMv&#10;ZG93bnJldi54bWxQSwUGAAAAAAQABADzAAAAjQUAAAAA&#10;" filled="f" strokeweight=".5pt">
              <v:textbox>
                <w:txbxContent>
                  <w:p w14:paraId="6B8DCEFB"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309" behindDoc="0" locked="1" layoutInCell="0" allowOverlap="1" wp14:anchorId="649F6F07" wp14:editId="4888D96F">
              <wp:simplePos x="0" y="0"/>
              <wp:positionH relativeFrom="margin">
                <wp:align>center</wp:align>
              </wp:positionH>
              <wp:positionV relativeFrom="topMargin">
                <wp:align>center</wp:align>
              </wp:positionV>
              <wp:extent cx="892175" cy="273050"/>
              <wp:effectExtent l="0" t="0" r="0" b="0"/>
              <wp:wrapNone/>
              <wp:docPr id="94" name="Text Box 9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7CA103" w14:textId="3BD94A2F"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PM_ProtectiveMarkingValue_Header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9F6F07" id="Text Box 94" o:spid="_x0000_s1267" type="#_x0000_t202" style="position:absolute;left:0;text-align:left;margin-left:0;margin-top:0;width:70.25pt;height:21.5pt;z-index:25165830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4T4GQIAADI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YzOg6wp32M+SwfqnZGLCl0s&#10;hfOvwoJrjAT9+hcsRU2oRkeLs5Lsz7/dh3hQAC9nLbSTcQ1xc1Z/16DmfjAaBanFw2g8GeJgrz3r&#10;a4/eNo8EcQ7wT4yMZoj39cksLDXvEPk81IRLaInKGfcn89Ef9IxPItV8HoMgLiP8Uq+MDKkDdgHh&#10;t+5dWHOkwYO/ZzppTKQf2DjEhpfOzLcenESqAs4HTI/wQ5iRweMnCsq/Pseoy1e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K4T4GQIAADIEAAAOAAAAAAAAAAAAAAAAAC4CAABkcnMvZTJvRG9jLnhtbFBLAQItABQABgAI&#10;AAAAIQBpOk852wAAAAQBAAAPAAAAAAAAAAAAAAAAAHMEAABkcnMvZG93bnJldi54bWxQSwUGAAAA&#10;AAQABADzAAAAewUAAAAA&#10;" o:allowincell="f" filled="f" stroked="f" strokeweight=".5pt">
              <v:textbox style="mso-fit-shape-to-text:t">
                <w:txbxContent>
                  <w:p w14:paraId="2C7CA103" w14:textId="3BD94A2F"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PM_ProtectiveMarkingValue_Header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300" behindDoc="0" locked="0" layoutInCell="1" allowOverlap="1" wp14:anchorId="21BCD4D3" wp14:editId="7E9C439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2" name="Text Box 8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E583268"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BCD4D3" id="Text Box 82" o:spid="_x0000_s1268" type="#_x0000_t202" style="position:absolute;left:0;text-align:left;margin-left:0;margin-top:0;width:110pt;height:36pt;z-index:2516583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XoLgIAAF0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fTydDxBqoDAuGgnxFv+UphgkfmwwtzOBTYIA56eMZDasCq4ChRUoP79bf3aI9coZaSFoespP7n&#10;jjlBif5mkMW78XQapzJdEnKUuEvN5lJjds0SsNUxrpTlSURnF/QgSgfNG+7DImZFFTMcc5c0DOIy&#10;9KOP+8TFYpGMcA4tC49mbXkMPQD72r0xZ4+EBaT6CYZxZMU73nrbnrnFLoBUidSIdI/qkQCc4TQW&#10;x32LS3J5T1bnv8L8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OXPVeguAgAAXQQAAA4AAAAAAAAAAAAAAAAALgIAAGRycy9l&#10;Mm9Eb2MueG1sUEsBAi0AFAAGAAgAAAAhAJAQ+WTaAAAABAEAAA8AAAAAAAAAAAAAAAAAiAQAAGRy&#10;cy9kb3ducmV2LnhtbFBLBQYAAAAABAAEAPMAAACPBQAAAAA=&#10;" filled="f" strokeweight=".5pt">
              <v:textbox>
                <w:txbxContent>
                  <w:p w14:paraId="7E583268"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291" behindDoc="0" locked="1" layoutInCell="0" allowOverlap="1" wp14:anchorId="3BCAF6ED" wp14:editId="4273917B">
              <wp:simplePos x="0" y="0"/>
              <wp:positionH relativeFrom="margin">
                <wp:align>center</wp:align>
              </wp:positionH>
              <wp:positionV relativeFrom="topMargin">
                <wp:align>center</wp:align>
              </wp:positionV>
              <wp:extent cx="892175" cy="27305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94335" w14:textId="04A70EDF"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PM_ProtectiveMarkingValue_Header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CAF6ED" id="Text Box 70" o:spid="_x0000_s1269" type="#_x0000_t202" style="position:absolute;left:0;text-align:left;margin-left:0;margin-top:0;width:70.25pt;height:21.5pt;z-index:25165829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oaGQIAADI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djEenQdaU7zGfpQP1zshlhS6e&#10;hPOvwoJrjAT9+hcsRU2oRkeLs5Lsz7/dh3hQAC9nLbSTcQ1xc1Z/16DmbjAeB6nFw3gyHeJgrz3r&#10;a4/eNg8EcQ7wT4yMZoj39cksLDXvEPki1IRLaInKGfcn88Ef9IxPItViEYMgLiP8k14ZGVIH7ALC&#10;b927sOZIgwd/z3TSmEg/sHGIDS+dWWw9OIlUBZwPmB7hhzAjg8dPFJR/fY5Rl6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OZzoaGQIAADIEAAAOAAAAAAAAAAAAAAAAAC4CAABkcnMvZTJvRG9jLnhtbFBLAQItABQABgAI&#10;AAAAIQBpOk852wAAAAQBAAAPAAAAAAAAAAAAAAAAAHMEAABkcnMvZG93bnJldi54bWxQSwUGAAAA&#10;AAQABADzAAAAewUAAAAA&#10;" o:allowincell="f" filled="f" stroked="f" strokeweight=".5pt">
              <v:textbox style="mso-fit-shape-to-text:t">
                <w:txbxContent>
                  <w:p w14:paraId="0E294335" w14:textId="04A70EDF"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PM_ProtectiveMarkingValue_Header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282" behindDoc="0" locked="1" layoutInCell="0" allowOverlap="1" wp14:anchorId="70BCF269" wp14:editId="3750B913">
              <wp:simplePos x="0" y="0"/>
              <wp:positionH relativeFrom="margin">
                <wp:align>center</wp:align>
              </wp:positionH>
              <wp:positionV relativeFrom="topMargin">
                <wp:align>center</wp:align>
              </wp:positionV>
              <wp:extent cx="892175" cy="27305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F3064" w14:textId="449D5102"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PM_ProtectiveMarkingValue_Header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CF269" id="Text Box 58" o:spid="_x0000_s1270" type="#_x0000_t202" style="position:absolute;left:0;text-align:left;margin-left:0;margin-top:0;width:70.25pt;height:21.5pt;z-index:25165828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56GgIAADI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YxGp0HWlO8xn6UD9c7IRYUu&#10;lsL5V2HBNUaCfv0LlqImVKOjxVlJ9uff7kM8KICXsxbaybiGuDmrv2tQcz8YjYLU4mE0ngxxsNee&#10;9bVHb5tHgjgH+CdGRjPE+/pkFpaad4h8HmrCJbRE5Yz7k/noD3rGJ5FqPo9BEJcRfqlXRobUAbuA&#10;8Fv3Lqw50uDB3zOdNCbS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BBuehoCAAAyBAAADgAAAAAAAAAAAAAAAAAuAgAAZHJzL2Uyb0RvYy54bWxQSwECLQAUAAYA&#10;CAAAACEAaTpPOdsAAAAEAQAADwAAAAAAAAAAAAAAAAB0BAAAZHJzL2Rvd25yZXYueG1sUEsFBgAA&#10;AAAEAAQA8wAAAHwFAAAAAA==&#10;" o:allowincell="f" filled="f" stroked="f" strokeweight=".5pt">
              <v:textbox style="mso-fit-shape-to-text:t">
                <w:txbxContent>
                  <w:p w14:paraId="58DF3064" w14:textId="449D5102"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PM_ProtectiveMarkingValue_Header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0" relativeHeight="251658273" behindDoc="0" locked="1" layoutInCell="0" allowOverlap="1" wp14:anchorId="13B96204" wp14:editId="352A9D38">
              <wp:simplePos x="0" y="0"/>
              <wp:positionH relativeFrom="margin">
                <wp:align>center</wp:align>
              </wp:positionH>
              <wp:positionV relativeFrom="topMargin">
                <wp:align>center</wp:align>
              </wp:positionV>
              <wp:extent cx="892175" cy="2730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919F65" w14:textId="57DE9C54"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PM_ProtectiveMarkingValue_Header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B96204" id="Text Box 46" o:spid="_x0000_s1271" type="#_x0000_t202" style="position:absolute;left:0;text-align:left;margin-left:0;margin-top:0;width:70.25pt;height:21.5pt;z-index:25165827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nmGgIAADI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YzGp0HWlO8xn6UD9c7IRYUu&#10;lsL5V2HBNUaCfv0LlqImVKOjxVlJ9uff7kM8KICXsxbaybiGuDmrv2tQcz8YjYLU4mE0ngxxsNee&#10;9bVHb5tHgjgH+CdGRjPE+/pkFpaad4h8HmrCJbRE5Yz7k/noD3rGJ5FqPo9BEJcRfqlXRobUAbuA&#10;8Fv3Lqw50uDB3zOdNCbSD2wcYsNLZ+ZbD04iVQHnA6ZH+CHMyODxEwXlX59j1OWrz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xLWJ5hoCAAAyBAAADgAAAAAAAAAAAAAAAAAuAgAAZHJzL2Uyb0RvYy54bWxQSwECLQAUAAYA&#10;CAAAACEAaTpPOdsAAAAEAQAADwAAAAAAAAAAAAAAAAB0BAAAZHJzL2Rvd25yZXYueG1sUEsFBgAA&#10;AAAEAAQA8wAAAHwFAAAAAA==&#10;" o:allowincell="f" filled="f" stroked="f" strokeweight=".5pt">
              <v:textbox style="mso-fit-shape-to-text:t">
                <w:txbxContent>
                  <w:p w14:paraId="46919F65" w14:textId="57DE9C54"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PM_ProtectiveMarkingValue_Header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v:textbox>
              <w10:wrap anchorx="margin" anchory="margin"/>
              <w10:anchorlock/>
            </v:shape>
          </w:pict>
        </mc:Fallback>
      </mc:AlternateContent>
    </w:r>
    <w:r w:rsidR="005412AF">
      <w:rPr>
        <w:noProof/>
        <w:lang w:val="en-AU" w:eastAsia="en-AU" w:bidi="ar-SA"/>
      </w:rPr>
      <mc:AlternateContent>
        <mc:Choice Requires="wps">
          <w:drawing>
            <wp:anchor distT="0" distB="0" distL="114300" distR="114300" simplePos="1" relativeHeight="251658264" behindDoc="0" locked="0" layoutInCell="1" allowOverlap="1" wp14:anchorId="6FC8F2A1" wp14:editId="64205DC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9A75044"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8F2A1" id="Text Box 34" o:spid="_x0000_s1272" type="#_x0000_t202" style="position:absolute;left:0;text-align:left;margin-left:0;margin-top:0;width:110pt;height:36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JsKiQsuAgAAXQQAAA4AAAAAAAAAAAAAAAAALgIAAGRycy9l&#10;Mm9Eb2MueG1sUEsBAi0AFAAGAAgAAAAhAJAQ+WTaAAAABAEAAA8AAAAAAAAAAAAAAAAAiAQAAGRy&#10;cy9kb3ducmV2LnhtbFBLBQYAAAAABAAEAPMAAACPBQAAAAA=&#10;" filled="f" strokeweight=".5pt">
              <v:textbox>
                <w:txbxContent>
                  <w:p w14:paraId="59A75044"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1" relativeHeight="251658255" behindDoc="0" locked="0" layoutInCell="1" allowOverlap="1" wp14:anchorId="095CE7DD" wp14:editId="2AD7273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5A74F25"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5CE7DD" id="Text Box 22" o:spid="_x0000_s1273" type="#_x0000_t202" style="position:absolute;left:0;text-align:left;margin-left:0;margin-top:0;width:110pt;height:36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beLgIAAF0EAAAOAAAAZHJzL2Uyb0RvYy54bWysVN9v2jAQfp+0/8Hy+0igtKw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OS4xt4uAgAAXQQAAA4AAAAAAAAAAAAAAAAALgIAAGRycy9l&#10;Mm9Eb2MueG1sUEsBAi0AFAAGAAgAAAAhAJAQ+WTaAAAABAEAAA8AAAAAAAAAAAAAAAAAiAQAAGRy&#10;cy9kb3ducmV2LnhtbFBLBQYAAAAABAAEAPMAAACPBQAAAAA=&#10;" filled="f" strokeweight=".5pt">
              <v:textbox>
                <w:txbxContent>
                  <w:p w14:paraId="45A74F25" w14:textId="77777777" w:rsidR="005412AF" w:rsidRDefault="005412AF"/>
                </w:txbxContent>
              </v:textbox>
              <w10:wrap type="through"/>
            </v:shape>
          </w:pict>
        </mc:Fallback>
      </mc:AlternateContent>
    </w:r>
    <w:r w:rsidR="005412AF">
      <w:rPr>
        <w:noProof/>
        <w:lang w:val="en-AU" w:eastAsia="en-AU" w:bidi="ar-SA"/>
      </w:rPr>
      <mc:AlternateContent>
        <mc:Choice Requires="wps">
          <w:drawing>
            <wp:anchor distT="0" distB="0" distL="114300" distR="114300" simplePos="0" relativeHeight="251658241" behindDoc="0" locked="1" layoutInCell="0" allowOverlap="1" wp14:anchorId="533AAD3E" wp14:editId="2917E349">
              <wp:simplePos x="0" y="0"/>
              <wp:positionH relativeFrom="margin">
                <wp:align>center</wp:align>
              </wp:positionH>
              <wp:positionV relativeFrom="topMargin">
                <wp:align>center</wp:align>
              </wp:positionV>
              <wp:extent cx="892175" cy="273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903033" w14:textId="74292986" w:rsidR="005412AF" w:rsidRPr="00F37157" w:rsidRDefault="005412AF" w:rsidP="00F37157">
                          <w:pPr>
                            <w:jc w:val="center"/>
                            <w:rPr>
                              <w:b/>
                              <w:color w:val="FF0000"/>
                              <w:sz w:val="24"/>
                            </w:rPr>
                          </w:pPr>
                          <w:r w:rsidRPr="00F37157">
                            <w:rPr>
                              <w:b/>
                              <w:color w:val="FF0000"/>
                              <w:sz w:val="24"/>
                            </w:rPr>
                            <w:fldChar w:fldCharType="begin"/>
                          </w:r>
                          <w:r w:rsidRPr="00F37157">
                            <w:rPr>
                              <w:b/>
                              <w:color w:val="FF0000"/>
                              <w:sz w:val="24"/>
                            </w:rPr>
                            <w:instrText xml:space="preserve"> DOCPROPERTY PM_ProtectiveMarkingValue_Header \* MERGEFORMAT </w:instrText>
                          </w:r>
                          <w:r w:rsidRPr="00F37157">
                            <w:rPr>
                              <w:b/>
                              <w:color w:val="FF0000"/>
                              <w:sz w:val="24"/>
                            </w:rPr>
                            <w:fldChar w:fldCharType="separate"/>
                          </w:r>
                          <w:r w:rsidR="000B0564">
                            <w:rPr>
                              <w:b/>
                              <w:color w:val="FF0000"/>
                              <w:sz w:val="24"/>
                            </w:rPr>
                            <w:t>OFFICIAL</w:t>
                          </w:r>
                          <w:r w:rsidRPr="00F3715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3AAD3E" id="Text Box 11" o:spid="_x0000_s1274" type="#_x0000_t202" style="position:absolute;left:0;text-align:left;margin-left:0;margin-top:0;width:70.25pt;height:21.5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hYGgIAADI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LkbT0yBryveYz9KBemfkskIX&#10;T8L5V2HBNUaCfv0LlqImVKOjxVlJ9uff7kM8KICXsxbaybiGuDmrv2tQczcYjYLU4mE0ngxxsNee&#10;9bVHb5sHgjgH+CdGRjPE+/pkFpaad4h8EWrCJbRE5Yz7k/ngD3rGJ5FqsYhBEJcR/kmvjAypA3YB&#10;4bfuXVhzpMGDv2c6aUykH9g4xIaXziy2HpxEqgLOB0yP8EOYkcHjJwrKvz7HqMtXn/8C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rbJ4WBoCAAAyBAAADgAAAAAAAAAAAAAAAAAuAgAAZHJzL2Uyb0RvYy54bWxQSwECLQAUAAYA&#10;CAAAACEAaTpPOdsAAAAEAQAADwAAAAAAAAAAAAAAAAB0BAAAZHJzL2Rvd25yZXYueG1sUEsFBgAA&#10;AAAEAAQA8wAAAHwFAAAAAA==&#10;" o:allowincell="f" filled="f" stroked="f" strokeweight=".5pt">
              <v:textbox style="mso-fit-shape-to-text:t">
                <w:txbxContent>
                  <w:p w14:paraId="7B903033" w14:textId="74292986" w:rsidR="005412AF" w:rsidRPr="00F37157" w:rsidRDefault="005412AF" w:rsidP="00F37157">
                    <w:pPr>
                      <w:jc w:val="center"/>
                      <w:rPr>
                        <w:b/>
                        <w:color w:val="FF0000"/>
                        <w:sz w:val="24"/>
                      </w:rPr>
                    </w:pPr>
                    <w:r w:rsidRPr="00F37157">
                      <w:rPr>
                        <w:b/>
                        <w:color w:val="FF0000"/>
                        <w:sz w:val="24"/>
                      </w:rPr>
                      <w:fldChar w:fldCharType="begin"/>
                    </w:r>
                    <w:r w:rsidRPr="00F37157">
                      <w:rPr>
                        <w:b/>
                        <w:color w:val="FF0000"/>
                        <w:sz w:val="24"/>
                      </w:rPr>
                      <w:instrText xml:space="preserve"> DOCPROPERTY PM_ProtectiveMarkingValue_Header \* MERGEFORMAT </w:instrText>
                    </w:r>
                    <w:r w:rsidRPr="00F37157">
                      <w:rPr>
                        <w:b/>
                        <w:color w:val="FF0000"/>
                        <w:sz w:val="24"/>
                      </w:rPr>
                      <w:fldChar w:fldCharType="separate"/>
                    </w:r>
                    <w:r w:rsidR="000B0564">
                      <w:rPr>
                        <w:b/>
                        <w:color w:val="FF0000"/>
                        <w:sz w:val="24"/>
                      </w:rPr>
                      <w:t>OFFICIAL</w:t>
                    </w:r>
                    <w:r w:rsidRPr="00F37157">
                      <w:rPr>
                        <w:b/>
                        <w:color w:val="FF0000"/>
                        <w:sz w:val="24"/>
                      </w:rPr>
                      <w:fldChar w:fldCharType="end"/>
                    </w:r>
                  </w:p>
                </w:txbxContent>
              </v:textbox>
              <w10:wrap anchorx="margin" anchory="margin"/>
              <w10:anchorlock/>
            </v:shape>
          </w:pict>
        </mc:Fallback>
      </mc:AlternateContent>
    </w:r>
    <w:r w:rsidR="005412AF">
      <w:fldChar w:fldCharType="begin" w:fldLock="1"/>
    </w:r>
    <w:r w:rsidR="005412AF">
      <w:instrText xml:space="preserve"> DOCPROPERTY bjHeaderEvenPageDocProperty \* MERGEFORMAT </w:instrText>
    </w:r>
    <w:r w:rsidR="005412AF">
      <w:fldChar w:fldCharType="separate"/>
    </w:r>
    <w:r w:rsidR="005412AF" w:rsidRPr="00DE1BD0">
      <w:rPr>
        <w:rFonts w:ascii="Calibri" w:hAnsi="Calibri" w:cs="Calibri"/>
        <w:b/>
        <w:color w:val="F00000"/>
        <w:sz w:val="24"/>
      </w:rPr>
      <w:t>OFFICIAL</w:t>
    </w:r>
  </w:p>
  <w:p w14:paraId="6EA4A371" w14:textId="77777777" w:rsidR="005412AF" w:rsidRPr="00DE1BD0" w:rsidRDefault="005412AF" w:rsidP="00DE1BD0">
    <w:pPr>
      <w:pStyle w:val="Header"/>
      <w:jc w:val="center"/>
    </w:pPr>
    <w:r w:rsidRPr="00DE1BD0">
      <w:rPr>
        <w:rFonts w:ascii="Calibri" w:hAnsi="Calibri" w:cs="Calibri"/>
        <w:b/>
        <w:color w:val="F00000"/>
        <w:sz w:val="24"/>
      </w:rPr>
      <w:t xml:space="preserve"> </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4EB53" w14:textId="59E981D6" w:rsidR="005412AF" w:rsidRPr="00DE1BD0" w:rsidRDefault="005412AF" w:rsidP="00F37157">
    <w:pPr>
      <w:pStyle w:val="Header"/>
      <w:jc w:val="center"/>
    </w:pPr>
    <w:r w:rsidRPr="00DE1BD0">
      <w:t xml:space="preserve"> </w:t>
    </w:r>
  </w:p>
  <w:p w14:paraId="1C54C697" w14:textId="51CC7A1C" w:rsidR="005412AF" w:rsidRPr="00DE1BD0" w:rsidRDefault="005412AF" w:rsidP="00DE1BD0">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46731" w14:textId="278F8745" w:rsidR="005412AF" w:rsidRPr="00DE1BD0" w:rsidRDefault="00687FA8" w:rsidP="00DE1BD0">
    <w:pPr>
      <w:pStyle w:val="Header"/>
      <w:jc w:val="center"/>
      <w:rPr>
        <w:rFonts w:ascii="Calibri" w:hAnsi="Calibri" w:cs="Calibri"/>
        <w:b/>
        <w:bCs/>
        <w:color w:val="F00000"/>
        <w:sz w:val="24"/>
      </w:rPr>
    </w:pPr>
    <w:r>
      <w:rPr>
        <w:noProof/>
        <w:lang w:val="en-AU" w:eastAsia="en-AU" w:bidi="ar-SA"/>
      </w:rPr>
      <mc:AlternateContent>
        <mc:Choice Requires="wps">
          <w:drawing>
            <wp:anchor distT="0" distB="0" distL="114300" distR="114300" simplePos="0" relativeHeight="251658629" behindDoc="0" locked="1" layoutInCell="0" allowOverlap="1" wp14:anchorId="4845311E" wp14:editId="74C463F0">
              <wp:simplePos x="0" y="0"/>
              <wp:positionH relativeFrom="margin">
                <wp:align>center</wp:align>
              </wp:positionH>
              <wp:positionV relativeFrom="topMargin">
                <wp:align>center</wp:align>
              </wp:positionV>
              <wp:extent cx="892175" cy="273050"/>
              <wp:effectExtent l="0" t="0" r="0" b="0"/>
              <wp:wrapNone/>
              <wp:docPr id="362" name="Text Box 36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9F89EF" w14:textId="42E5D101"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PM_ProtectiveMarkingValue_Header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45311E" id="_x0000_t202" coordsize="21600,21600" o:spt="202" path="m,l,21600r21600,l21600,xe">
              <v:stroke joinstyle="miter"/>
              <v:path gradientshapeok="t" o:connecttype="rect"/>
            </v:shapetype>
            <v:shape id="Text Box 362" o:spid="_x0000_s1347" type="#_x0000_t202" style="position:absolute;left:0;text-align:left;margin-left:0;margin-top:0;width:70.25pt;height:21.5pt;z-index:25165862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Ew+LNGQIAADIEAAAOAAAAAAAAAAAAAAAAAC4CAABkcnMvZTJvRG9jLnhtbFBLAQItABQABgAI&#10;AAAAIQBpOk852wAAAAQBAAAPAAAAAAAAAAAAAAAAAHMEAABkcnMvZG93bnJldi54bWxQSwUGAAAA&#10;AAQABADzAAAAewUAAAAA&#10;" o:allowincell="f" filled="f" stroked="f" strokeweight=".5pt">
              <v:textbox style="mso-fit-shape-to-text:t">
                <w:txbxContent>
                  <w:p w14:paraId="3B9F89EF" w14:textId="42E5D101" w:rsidR="00687FA8" w:rsidRPr="00687FA8" w:rsidRDefault="00687FA8" w:rsidP="00687FA8">
                    <w:pPr>
                      <w:spacing w:before="0" w:after="0"/>
                      <w:jc w:val="center"/>
                      <w:rPr>
                        <w:b/>
                        <w:color w:val="FF0000"/>
                        <w:sz w:val="24"/>
                      </w:rPr>
                    </w:pPr>
                    <w:r w:rsidRPr="00687FA8">
                      <w:rPr>
                        <w:b/>
                        <w:color w:val="FF0000"/>
                        <w:sz w:val="24"/>
                      </w:rPr>
                      <w:fldChar w:fldCharType="begin"/>
                    </w:r>
                    <w:r w:rsidRPr="00687FA8">
                      <w:rPr>
                        <w:b/>
                        <w:color w:val="FF0000"/>
                        <w:sz w:val="24"/>
                      </w:rPr>
                      <w:instrText xml:space="preserve"> DOCPROPERTY PM_ProtectiveMarkingValue_Header \* MERGEFORMAT </w:instrText>
                    </w:r>
                    <w:r w:rsidRPr="00687FA8">
                      <w:rPr>
                        <w:b/>
                        <w:color w:val="FF0000"/>
                        <w:sz w:val="24"/>
                      </w:rPr>
                      <w:fldChar w:fldCharType="separate"/>
                    </w:r>
                    <w:r w:rsidR="00001B87">
                      <w:rPr>
                        <w:b/>
                        <w:color w:val="FF0000"/>
                        <w:sz w:val="24"/>
                      </w:rPr>
                      <w:t>OFFICIAL</w:t>
                    </w:r>
                    <w:r w:rsidRPr="00687FA8">
                      <w:rPr>
                        <w:b/>
                        <w:color w:val="FF0000"/>
                        <w:sz w:val="24"/>
                      </w:rPr>
                      <w:fldChar w:fldCharType="end"/>
                    </w:r>
                  </w:p>
                </w:txbxContent>
              </v:textbox>
              <w10:wrap anchorx="margin" anchory="margin"/>
              <w10:anchorlock/>
            </v:shape>
          </w:pict>
        </mc:Fallback>
      </mc:AlternateContent>
    </w:r>
    <w:r w:rsidR="00C436A5">
      <w:rPr>
        <w:noProof/>
        <w:lang w:val="en-AU" w:eastAsia="en-AU" w:bidi="ar-SA"/>
      </w:rPr>
      <mc:AlternateContent>
        <mc:Choice Requires="wps">
          <w:drawing>
            <wp:anchor distT="0" distB="0" distL="114300" distR="114300" simplePos="1" relativeHeight="251658582" behindDoc="0" locked="0" layoutInCell="1" allowOverlap="1" wp14:anchorId="00E32D59" wp14:editId="3268C9D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41" name="Text Box 34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30F7439" w14:textId="77777777" w:rsidR="00C436A5" w:rsidRDefault="00C436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E32D59" id="Text Box 341" o:spid="_x0000_s1348" type="#_x0000_t202" style="position:absolute;left:0;text-align:left;margin-left:0;margin-top:0;width:110pt;height:36pt;z-index:2516585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LJtbIkuAgAAXQQAAA4AAAAAAAAAAAAAAAAALgIAAGRycy9l&#10;Mm9Eb2MueG1sUEsBAi0AFAAGAAgAAAAhAJAQ+WTaAAAABAEAAA8AAAAAAAAAAAAAAAAAiAQAAGRy&#10;cy9kb3ducmV2LnhtbFBLBQYAAAAABAAEAPMAAACPBQAAAAA=&#10;" filled="f" strokeweight=".5pt">
              <v:textbox>
                <w:txbxContent>
                  <w:p w14:paraId="530F7439" w14:textId="77777777" w:rsidR="00C436A5" w:rsidRDefault="00C436A5"/>
                </w:txbxContent>
              </v:textbox>
              <w10:wrap type="through"/>
            </v:shape>
          </w:pict>
        </mc:Fallback>
      </mc:AlternateContent>
    </w:r>
    <w:r w:rsidR="00B85B66">
      <w:rPr>
        <w:noProof/>
        <w:lang w:val="en-AU" w:eastAsia="en-AU" w:bidi="ar-SA"/>
      </w:rPr>
      <mc:AlternateContent>
        <mc:Choice Requires="wps">
          <w:drawing>
            <wp:anchor distT="0" distB="0" distL="114300" distR="114300" simplePos="0" relativeHeight="251658572" behindDoc="0" locked="1" layoutInCell="0" allowOverlap="1" wp14:anchorId="3E2633A3" wp14:editId="7B354072">
              <wp:simplePos x="0" y="0"/>
              <wp:positionH relativeFrom="margin">
                <wp:align>center</wp:align>
              </wp:positionH>
              <wp:positionV relativeFrom="topMargin">
                <wp:align>center</wp:align>
              </wp:positionV>
              <wp:extent cx="892175" cy="273050"/>
              <wp:effectExtent l="0" t="0" r="0" b="0"/>
              <wp:wrapNone/>
              <wp:docPr id="349" name="Text Box 34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C4F9D1" w14:textId="37A73283"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PM_ProtectiveMarkingValue_Header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2633A3" id="Text Box 349" o:spid="_x0000_s1349" type="#_x0000_t202" style="position:absolute;left:0;text-align:left;margin-left:0;margin-top:0;width:70.25pt;height:21.5pt;z-index:25165857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fY9cLxoCAAAyBAAADgAAAAAAAAAAAAAAAAAuAgAAZHJzL2Uyb0RvYy54bWxQSwECLQAUAAYA&#10;CAAAACEAaTpPOdsAAAAEAQAADwAAAAAAAAAAAAAAAAB0BAAAZHJzL2Rvd25yZXYueG1sUEsFBgAA&#10;AAAEAAQA8wAAAHwFAAAAAA==&#10;" o:allowincell="f" filled="f" stroked="f" strokeweight=".5pt">
              <v:textbox style="mso-fit-shape-to-text:t">
                <w:txbxContent>
                  <w:p w14:paraId="7CC4F9D1" w14:textId="37A73283" w:rsidR="00B85B66" w:rsidRPr="00B85B66" w:rsidRDefault="00B85B66" w:rsidP="00B85B66">
                    <w:pPr>
                      <w:jc w:val="center"/>
                      <w:rPr>
                        <w:b/>
                        <w:color w:val="FF0000"/>
                        <w:sz w:val="24"/>
                      </w:rPr>
                    </w:pPr>
                    <w:r w:rsidRPr="00B85B66">
                      <w:rPr>
                        <w:b/>
                        <w:color w:val="FF0000"/>
                        <w:sz w:val="24"/>
                      </w:rPr>
                      <w:fldChar w:fldCharType="begin"/>
                    </w:r>
                    <w:r w:rsidRPr="00B85B66">
                      <w:rPr>
                        <w:b/>
                        <w:color w:val="FF0000"/>
                        <w:sz w:val="24"/>
                      </w:rPr>
                      <w:instrText xml:space="preserve"> DOCPROPERTY PM_ProtectiveMarkingValue_Header \* MERGEFORMAT </w:instrText>
                    </w:r>
                    <w:r w:rsidRPr="00B85B66">
                      <w:rPr>
                        <w:b/>
                        <w:color w:val="FF0000"/>
                        <w:sz w:val="24"/>
                      </w:rPr>
                      <w:fldChar w:fldCharType="separate"/>
                    </w:r>
                    <w:r>
                      <w:rPr>
                        <w:b/>
                        <w:color w:val="FF0000"/>
                        <w:sz w:val="24"/>
                      </w:rPr>
                      <w:t>OFFICIAL</w:t>
                    </w:r>
                    <w:r w:rsidRPr="00B85B66">
                      <w:rPr>
                        <w:b/>
                        <w:color w:val="FF0000"/>
                        <w:sz w:val="24"/>
                      </w:rPr>
                      <w:fldChar w:fldCharType="end"/>
                    </w:r>
                  </w:p>
                </w:txbxContent>
              </v:textbox>
              <w10:wrap anchorx="margin" anchory="margin"/>
              <w10:anchorlock/>
            </v:shape>
          </w:pict>
        </mc:Fallback>
      </mc:AlternateContent>
    </w:r>
    <w:r w:rsidR="00DC0E8B">
      <w:rPr>
        <w:noProof/>
        <w:lang w:val="en-AU" w:eastAsia="en-AU" w:bidi="ar-SA"/>
      </w:rPr>
      <mc:AlternateContent>
        <mc:Choice Requires="wps">
          <w:drawing>
            <wp:anchor distT="0" distB="0" distL="114300" distR="114300" simplePos="0" relativeHeight="251658562" behindDoc="0" locked="1" layoutInCell="0" allowOverlap="1" wp14:anchorId="219C1D9C" wp14:editId="52909295">
              <wp:simplePos x="0" y="0"/>
              <wp:positionH relativeFrom="margin">
                <wp:align>center</wp:align>
              </wp:positionH>
              <wp:positionV relativeFrom="topMargin">
                <wp:align>center</wp:align>
              </wp:positionV>
              <wp:extent cx="892175" cy="273050"/>
              <wp:effectExtent l="0" t="0" r="0" b="0"/>
              <wp:wrapNone/>
              <wp:docPr id="334" name="Text Box 33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B150F" w14:textId="301BB26D"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PM_ProtectiveMarkingValue_Header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9C1D9C" id="Text Box 334" o:spid="_x0000_s1350" type="#_x0000_t202" style="position:absolute;left:0;text-align:left;margin-left:0;margin-top:0;width:70.25pt;height:21.5pt;z-index:25165856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S/gITxoCAAAyBAAADgAAAAAAAAAAAAAAAAAuAgAAZHJzL2Uyb0RvYy54bWxQSwECLQAUAAYA&#10;CAAAACEAaTpPOdsAAAAEAQAADwAAAAAAAAAAAAAAAAB0BAAAZHJzL2Rvd25yZXYueG1sUEsFBgAA&#10;AAAEAAQA8wAAAHwFAAAAAA==&#10;" o:allowincell="f" filled="f" stroked="f" strokeweight=".5pt">
              <v:textbox style="mso-fit-shape-to-text:t">
                <w:txbxContent>
                  <w:p w14:paraId="4E9B150F" w14:textId="301BB26D" w:rsidR="00DC0E8B" w:rsidRPr="00DC0E8B" w:rsidRDefault="00DC0E8B" w:rsidP="00DC0E8B">
                    <w:pPr>
                      <w:jc w:val="center"/>
                      <w:rPr>
                        <w:b/>
                        <w:color w:val="FF0000"/>
                        <w:sz w:val="24"/>
                      </w:rPr>
                    </w:pPr>
                    <w:r w:rsidRPr="00DC0E8B">
                      <w:rPr>
                        <w:b/>
                        <w:color w:val="FF0000"/>
                        <w:sz w:val="24"/>
                      </w:rPr>
                      <w:fldChar w:fldCharType="begin"/>
                    </w:r>
                    <w:r w:rsidRPr="00DC0E8B">
                      <w:rPr>
                        <w:b/>
                        <w:color w:val="FF0000"/>
                        <w:sz w:val="24"/>
                      </w:rPr>
                      <w:instrText xml:space="preserve"> DOCPROPERTY PM_ProtectiveMarkingValue_Header \* MERGEFORMAT </w:instrText>
                    </w:r>
                    <w:r w:rsidRPr="00DC0E8B">
                      <w:rPr>
                        <w:b/>
                        <w:color w:val="FF0000"/>
                        <w:sz w:val="24"/>
                      </w:rPr>
                      <w:fldChar w:fldCharType="separate"/>
                    </w:r>
                    <w:r>
                      <w:rPr>
                        <w:b/>
                        <w:color w:val="FF0000"/>
                        <w:sz w:val="24"/>
                      </w:rPr>
                      <w:t>OFFICIAL</w:t>
                    </w:r>
                    <w:r w:rsidRPr="00DC0E8B">
                      <w:rPr>
                        <w:b/>
                        <w:color w:val="FF0000"/>
                        <w:sz w:val="24"/>
                      </w:rPr>
                      <w:fldChar w:fldCharType="end"/>
                    </w:r>
                  </w:p>
                </w:txbxContent>
              </v:textbox>
              <w10:wrap anchorx="margin" anchory="margin"/>
              <w10:anchorlock/>
            </v:shape>
          </w:pict>
        </mc:Fallback>
      </mc:AlternateContent>
    </w:r>
    <w:r w:rsidR="00015734">
      <w:rPr>
        <w:noProof/>
        <w:lang w:val="en-AU" w:eastAsia="en-AU" w:bidi="ar-SA"/>
      </w:rPr>
      <mc:AlternateContent>
        <mc:Choice Requires="wps">
          <w:drawing>
            <wp:anchor distT="0" distB="0" distL="114300" distR="114300" simplePos="1" relativeHeight="251658552" behindDoc="0" locked="0" layoutInCell="1" allowOverlap="1" wp14:anchorId="710E90B6" wp14:editId="72F61A6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72" name="Text Box 27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5188733" w14:textId="77777777" w:rsidR="00015734" w:rsidRDefault="00015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0E90B6" id="Text Box 272" o:spid="_x0000_s1351" type="#_x0000_t202" style="position:absolute;left:0;text-align:left;margin-left:0;margin-top:0;width:110pt;height:36pt;z-index:251658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Ax4Ec4uAgAAXQQAAA4AAAAAAAAAAAAAAAAALgIAAGRycy9l&#10;Mm9Eb2MueG1sUEsBAi0AFAAGAAgAAAAhAJAQ+WTaAAAABAEAAA8AAAAAAAAAAAAAAAAAiAQAAGRy&#10;cy9kb3ducmV2LnhtbFBLBQYAAAAABAAEAPMAAACPBQAAAAA=&#10;" filled="f" strokeweight=".5pt">
              <v:textbox>
                <w:txbxContent>
                  <w:p w14:paraId="65188733" w14:textId="77777777" w:rsidR="00015734" w:rsidRDefault="00015734"/>
                </w:txbxContent>
              </v:textbox>
              <w10:wrap type="through"/>
            </v:shape>
          </w:pict>
        </mc:Fallback>
      </mc:AlternateContent>
    </w:r>
    <w:r w:rsidR="00B87CF9">
      <w:rPr>
        <w:noProof/>
        <w:lang w:val="en-AU" w:eastAsia="en-AU" w:bidi="ar-SA"/>
      </w:rPr>
      <mc:AlternateContent>
        <mc:Choice Requires="wps">
          <w:drawing>
            <wp:anchor distT="0" distB="0" distL="114300" distR="114300" simplePos="1" relativeHeight="251658542" behindDoc="0" locked="0" layoutInCell="1" allowOverlap="1" wp14:anchorId="58A93E9C" wp14:editId="12E7B46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86" name="Text Box 28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21987CE" w14:textId="77777777" w:rsidR="00B87CF9" w:rsidRDefault="00B87C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A93E9C" id="Text Box 286" o:spid="_x0000_s1352" type="#_x0000_t202" style="position:absolute;left:0;text-align:left;margin-left:0;margin-top:0;width:110pt;height:36pt;z-index:2516585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MyosGouAgAAXQQAAA4AAAAAAAAAAAAAAAAALgIAAGRycy9l&#10;Mm9Eb2MueG1sUEsBAi0AFAAGAAgAAAAhAJAQ+WTaAAAABAEAAA8AAAAAAAAAAAAAAAAAiAQAAGRy&#10;cy9kb3ducmV2LnhtbFBLBQYAAAAABAAEAPMAAACPBQAAAAA=&#10;" filled="f" strokeweight=".5pt">
              <v:textbox>
                <w:txbxContent>
                  <w:p w14:paraId="321987CE" w14:textId="77777777" w:rsidR="00B87CF9" w:rsidRDefault="00B87CF9"/>
                </w:txbxContent>
              </v:textbox>
              <w10:wrap type="through"/>
            </v:shape>
          </w:pict>
        </mc:Fallback>
      </mc:AlternateContent>
    </w:r>
    <w:r w:rsidR="00AF3A7E">
      <w:rPr>
        <w:noProof/>
        <w:lang w:val="en-AU" w:eastAsia="en-AU" w:bidi="ar-SA"/>
      </w:rPr>
      <mc:AlternateContent>
        <mc:Choice Requires="wps">
          <w:drawing>
            <wp:anchor distT="0" distB="0" distL="114300" distR="114300" simplePos="0" relativeHeight="251658502" behindDoc="0" locked="1" layoutInCell="0" allowOverlap="1" wp14:anchorId="429DB4DF" wp14:editId="54798968">
              <wp:simplePos x="0" y="0"/>
              <wp:positionH relativeFrom="margin">
                <wp:align>center</wp:align>
              </wp:positionH>
              <wp:positionV relativeFrom="topMargin">
                <wp:align>center</wp:align>
              </wp:positionV>
              <wp:extent cx="892175" cy="273050"/>
              <wp:effectExtent l="0" t="0" r="0" b="0"/>
              <wp:wrapNone/>
              <wp:docPr id="273" name="Text Box 27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9A1DA2" w14:textId="7671177E"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PM_ProtectiveMarkingValue_Header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9DB4DF" id="Text Box 273" o:spid="_x0000_s1353" type="#_x0000_t202" style="position:absolute;left:0;text-align:left;margin-left:0;margin-top:0;width:70.25pt;height:21.5pt;z-index:25165850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ThFRMRoCAAAyBAAADgAAAAAAAAAAAAAAAAAuAgAAZHJzL2Uyb0RvYy54bWxQSwECLQAUAAYA&#10;CAAAACEAaTpPOdsAAAAEAQAADwAAAAAAAAAAAAAAAAB0BAAAZHJzL2Rvd25yZXYueG1sUEsFBgAA&#10;AAAEAAQA8wAAAHwFAAAAAA==&#10;" o:allowincell="f" filled="f" stroked="f" strokeweight=".5pt">
              <v:textbox style="mso-fit-shape-to-text:t">
                <w:txbxContent>
                  <w:p w14:paraId="719A1DA2" w14:textId="7671177E" w:rsidR="00AF3A7E" w:rsidRPr="00AF3A7E" w:rsidRDefault="00AF3A7E" w:rsidP="00AF3A7E">
                    <w:pPr>
                      <w:jc w:val="center"/>
                      <w:rPr>
                        <w:b/>
                        <w:color w:val="FF0000"/>
                        <w:sz w:val="24"/>
                      </w:rPr>
                    </w:pPr>
                    <w:r w:rsidRPr="00AF3A7E">
                      <w:rPr>
                        <w:b/>
                        <w:color w:val="FF0000"/>
                        <w:sz w:val="24"/>
                      </w:rPr>
                      <w:fldChar w:fldCharType="begin"/>
                    </w:r>
                    <w:r w:rsidRPr="00AF3A7E">
                      <w:rPr>
                        <w:b/>
                        <w:color w:val="FF0000"/>
                        <w:sz w:val="24"/>
                      </w:rPr>
                      <w:instrText xml:space="preserve"> DOCPROPERTY PM_ProtectiveMarkingValue_Header \* MERGEFORMAT </w:instrText>
                    </w:r>
                    <w:r w:rsidRPr="00AF3A7E">
                      <w:rPr>
                        <w:b/>
                        <w:color w:val="FF0000"/>
                        <w:sz w:val="24"/>
                      </w:rPr>
                      <w:fldChar w:fldCharType="separate"/>
                    </w:r>
                    <w:r w:rsidR="000B0564">
                      <w:rPr>
                        <w:b/>
                        <w:color w:val="FF0000"/>
                        <w:sz w:val="24"/>
                      </w:rPr>
                      <w:t>OFFICIAL</w:t>
                    </w:r>
                    <w:r w:rsidRPr="00AF3A7E">
                      <w:rPr>
                        <w:b/>
                        <w:color w:val="FF0000"/>
                        <w:sz w:val="24"/>
                      </w:rPr>
                      <w:fldChar w:fldCharType="end"/>
                    </w:r>
                  </w:p>
                </w:txbxContent>
              </v:textbox>
              <w10:wrap anchorx="margin" anchory="margin"/>
              <w10:anchorlock/>
            </v:shape>
          </w:pict>
        </mc:Fallback>
      </mc:AlternateContent>
    </w:r>
    <w:r w:rsidR="00770AD0">
      <w:rPr>
        <w:noProof/>
        <w:lang w:val="en-AU" w:eastAsia="en-AU" w:bidi="ar-SA"/>
      </w:rPr>
      <mc:AlternateContent>
        <mc:Choice Requires="wps">
          <w:drawing>
            <wp:anchor distT="0" distB="0" distL="114300" distR="114300" simplePos="0" relativeHeight="251658493" behindDoc="0" locked="1" layoutInCell="0" allowOverlap="1" wp14:anchorId="076DFBBC" wp14:editId="7939478F">
              <wp:simplePos x="0" y="0"/>
              <wp:positionH relativeFrom="margin">
                <wp:align>center</wp:align>
              </wp:positionH>
              <wp:positionV relativeFrom="topMargin">
                <wp:align>center</wp:align>
              </wp:positionV>
              <wp:extent cx="892175" cy="273050"/>
              <wp:effectExtent l="0" t="0" r="0" b="0"/>
              <wp:wrapNone/>
              <wp:docPr id="261" name="Text Box 26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20F862" w14:textId="570733BC"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PM_ProtectiveMarkingValue_Header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DFBBC" id="Text Box 261" o:spid="_x0000_s1354" type="#_x0000_t202" style="position:absolute;left:0;text-align:left;margin-left:0;margin-top:0;width:70.25pt;height:21.5pt;z-index:25165849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HloebRoCAAAyBAAADgAAAAAAAAAAAAAAAAAuAgAAZHJzL2Uyb0RvYy54bWxQSwECLQAUAAYA&#10;CAAAACEAaTpPOdsAAAAEAQAADwAAAAAAAAAAAAAAAAB0BAAAZHJzL2Rvd25yZXYueG1sUEsFBgAA&#10;AAAEAAQA8wAAAHwFAAAAAA==&#10;" o:allowincell="f" filled="f" stroked="f" strokeweight=".5pt">
              <v:textbox style="mso-fit-shape-to-text:t">
                <w:txbxContent>
                  <w:p w14:paraId="4E20F862" w14:textId="570733BC" w:rsidR="00770AD0" w:rsidRPr="00770AD0" w:rsidRDefault="00770AD0" w:rsidP="00770AD0">
                    <w:pPr>
                      <w:jc w:val="center"/>
                      <w:rPr>
                        <w:b/>
                        <w:color w:val="FF0000"/>
                        <w:sz w:val="24"/>
                      </w:rPr>
                    </w:pPr>
                    <w:r w:rsidRPr="00770AD0">
                      <w:rPr>
                        <w:b/>
                        <w:color w:val="FF0000"/>
                        <w:sz w:val="24"/>
                      </w:rPr>
                      <w:fldChar w:fldCharType="begin"/>
                    </w:r>
                    <w:r w:rsidRPr="00770AD0">
                      <w:rPr>
                        <w:b/>
                        <w:color w:val="FF0000"/>
                        <w:sz w:val="24"/>
                      </w:rPr>
                      <w:instrText xml:space="preserve"> DOCPROPERTY PM_ProtectiveMarkingValue_Header \* MERGEFORMAT </w:instrText>
                    </w:r>
                    <w:r w:rsidRPr="00770AD0">
                      <w:rPr>
                        <w:b/>
                        <w:color w:val="FF0000"/>
                        <w:sz w:val="24"/>
                      </w:rPr>
                      <w:fldChar w:fldCharType="separate"/>
                    </w:r>
                    <w:r w:rsidR="000B0564">
                      <w:rPr>
                        <w:b/>
                        <w:color w:val="FF0000"/>
                        <w:sz w:val="24"/>
                      </w:rPr>
                      <w:t>OFFICIAL</w:t>
                    </w:r>
                    <w:r w:rsidRPr="00770AD0">
                      <w:rPr>
                        <w:b/>
                        <w:color w:val="FF0000"/>
                        <w:sz w:val="24"/>
                      </w:rPr>
                      <w:fldChar w:fldCharType="end"/>
                    </w:r>
                  </w:p>
                </w:txbxContent>
              </v:textbox>
              <w10:wrap anchorx="margin" anchory="margin"/>
              <w10:anchorlock/>
            </v:shape>
          </w:pict>
        </mc:Fallback>
      </mc:AlternateContent>
    </w:r>
    <w:r w:rsidR="001E4AF9">
      <w:rPr>
        <w:noProof/>
        <w:lang w:val="en-AU" w:eastAsia="en-AU" w:bidi="ar-SA"/>
      </w:rPr>
      <mc:AlternateContent>
        <mc:Choice Requires="wps">
          <w:drawing>
            <wp:anchor distT="0" distB="0" distL="114300" distR="114300" simplePos="0" relativeHeight="251658484" behindDoc="0" locked="1" layoutInCell="0" allowOverlap="1" wp14:anchorId="45D6C007" wp14:editId="0A9671A0">
              <wp:simplePos x="0" y="0"/>
              <wp:positionH relativeFrom="margin">
                <wp:align>center</wp:align>
              </wp:positionH>
              <wp:positionV relativeFrom="topMargin">
                <wp:align>center</wp:align>
              </wp:positionV>
              <wp:extent cx="892175" cy="273050"/>
              <wp:effectExtent l="0" t="0" r="0" b="0"/>
              <wp:wrapNone/>
              <wp:docPr id="247" name="Text Box 24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300089" w14:textId="45A0A18E"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PM_ProtectiveMarkingValue_Header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D6C007" id="Text Box 247" o:spid="_x0000_s1355" type="#_x0000_t202" style="position:absolute;left:0;text-align:left;margin-left:0;margin-top:0;width:70.25pt;height:21.5pt;z-index:2516584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Iv/58RoCAAAyBAAADgAAAAAAAAAAAAAAAAAuAgAAZHJzL2Uyb0RvYy54bWxQSwECLQAUAAYA&#10;CAAAACEAaTpPOdsAAAAEAQAADwAAAAAAAAAAAAAAAAB0BAAAZHJzL2Rvd25yZXYueG1sUEsFBgAA&#10;AAAEAAQA8wAAAHwFAAAAAA==&#10;" o:allowincell="f" filled="f" stroked="f" strokeweight=".5pt">
              <v:textbox style="mso-fit-shape-to-text:t">
                <w:txbxContent>
                  <w:p w14:paraId="50300089" w14:textId="45A0A18E" w:rsidR="001E4AF9" w:rsidRPr="001E4AF9" w:rsidRDefault="001E4AF9" w:rsidP="001E4AF9">
                    <w:pPr>
                      <w:jc w:val="center"/>
                      <w:rPr>
                        <w:b/>
                        <w:color w:val="FF0000"/>
                        <w:sz w:val="24"/>
                      </w:rPr>
                    </w:pPr>
                    <w:r w:rsidRPr="001E4AF9">
                      <w:rPr>
                        <w:b/>
                        <w:color w:val="FF0000"/>
                        <w:sz w:val="24"/>
                      </w:rPr>
                      <w:fldChar w:fldCharType="begin"/>
                    </w:r>
                    <w:r w:rsidRPr="001E4AF9">
                      <w:rPr>
                        <w:b/>
                        <w:color w:val="FF0000"/>
                        <w:sz w:val="24"/>
                      </w:rPr>
                      <w:instrText xml:space="preserve"> DOCPROPERTY PM_ProtectiveMarkingValue_Header \* MERGEFORMAT </w:instrText>
                    </w:r>
                    <w:r w:rsidRPr="001E4AF9">
                      <w:rPr>
                        <w:b/>
                        <w:color w:val="FF0000"/>
                        <w:sz w:val="24"/>
                      </w:rPr>
                      <w:fldChar w:fldCharType="separate"/>
                    </w:r>
                    <w:r w:rsidR="000B0564">
                      <w:rPr>
                        <w:b/>
                        <w:color w:val="FF0000"/>
                        <w:sz w:val="24"/>
                      </w:rPr>
                      <w:t>OFFICIAL</w:t>
                    </w:r>
                    <w:r w:rsidRPr="001E4AF9">
                      <w:rPr>
                        <w:b/>
                        <w:color w:val="FF0000"/>
                        <w:sz w:val="24"/>
                      </w:rPr>
                      <w:fldChar w:fldCharType="end"/>
                    </w:r>
                  </w:p>
                </w:txbxContent>
              </v:textbox>
              <w10:wrap anchorx="margin" anchory="margin"/>
              <w10:anchorlock/>
            </v:shape>
          </w:pict>
        </mc:Fallback>
      </mc:AlternateContent>
    </w:r>
    <w:r w:rsidR="00A354C8">
      <w:rPr>
        <w:noProof/>
        <w:lang w:val="en-AU" w:eastAsia="en-AU" w:bidi="ar-SA"/>
      </w:rPr>
      <mc:AlternateContent>
        <mc:Choice Requires="wps">
          <w:drawing>
            <wp:anchor distT="0" distB="0" distL="114300" distR="114300" simplePos="0" relativeHeight="251658475" behindDoc="0" locked="1" layoutInCell="0" allowOverlap="1" wp14:anchorId="3ADC6C73" wp14:editId="4BFC4726">
              <wp:simplePos x="0" y="0"/>
              <wp:positionH relativeFrom="margin">
                <wp:align>center</wp:align>
              </wp:positionH>
              <wp:positionV relativeFrom="topMargin">
                <wp:align>center</wp:align>
              </wp:positionV>
              <wp:extent cx="892175" cy="273050"/>
              <wp:effectExtent l="0" t="0" r="0" b="0"/>
              <wp:wrapNone/>
              <wp:docPr id="245" name="Text Box 24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850475" w14:textId="67D4D3BC"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PM_ProtectiveMarkingValue_Header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DC6C73" id="Text Box 245" o:spid="_x0000_s1356" type="#_x0000_t202" style="position:absolute;left:0;text-align:left;margin-left:0;margin-top:0;width:70.25pt;height:21.5pt;z-index:25165847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GAIAADI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w0Si3EuzWUe5rPw4H64OSyoS6e&#10;RMBX4YlrGon0iy+0VBqoGhwtzmrwP/92H+OJAvJy1pJ2Cm5J3Jzp75aouRuMx1Fq6TCeTId08Nee&#10;9bXHbs0DkDgH9E+cTGaMR30yKw/mnUS+iDXJJaykygXHk/mABz3TJ5FqsUhBJC4n8MmunIypI3YR&#10;4bfuXXh3pAGJv2c4aUzkH9g4xMaXwS22SJwkqi6YHuEnYSYGj58oKv/6nKIuX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r99n4YAgAAMgQAAA4AAAAAAAAAAAAAAAAALgIAAGRycy9lMm9Eb2MueG1sUEsBAi0AFAAGAAgA&#10;AAAhAGk6TznbAAAABAEAAA8AAAAAAAAAAAAAAAAAcgQAAGRycy9kb3ducmV2LnhtbFBLBQYAAAAA&#10;BAAEAPMAAAB6BQAAAAA=&#10;" o:allowincell="f" filled="f" stroked="f" strokeweight=".5pt">
              <v:textbox style="mso-fit-shape-to-text:t">
                <w:txbxContent>
                  <w:p w14:paraId="52850475" w14:textId="67D4D3BC" w:rsidR="00A354C8" w:rsidRPr="00A354C8" w:rsidRDefault="00A354C8" w:rsidP="00A354C8">
                    <w:pPr>
                      <w:jc w:val="center"/>
                      <w:rPr>
                        <w:b/>
                        <w:color w:val="FF0000"/>
                        <w:sz w:val="24"/>
                      </w:rPr>
                    </w:pPr>
                    <w:r w:rsidRPr="00A354C8">
                      <w:rPr>
                        <w:b/>
                        <w:color w:val="FF0000"/>
                        <w:sz w:val="24"/>
                      </w:rPr>
                      <w:fldChar w:fldCharType="begin"/>
                    </w:r>
                    <w:r w:rsidRPr="00A354C8">
                      <w:rPr>
                        <w:b/>
                        <w:color w:val="FF0000"/>
                        <w:sz w:val="24"/>
                      </w:rPr>
                      <w:instrText xml:space="preserve"> DOCPROPERTY PM_ProtectiveMarkingValue_Header \* MERGEFORMAT </w:instrText>
                    </w:r>
                    <w:r w:rsidRPr="00A354C8">
                      <w:rPr>
                        <w:b/>
                        <w:color w:val="FF0000"/>
                        <w:sz w:val="24"/>
                      </w:rPr>
                      <w:fldChar w:fldCharType="separate"/>
                    </w:r>
                    <w:r w:rsidR="000B0564">
                      <w:rPr>
                        <w:b/>
                        <w:color w:val="FF0000"/>
                        <w:sz w:val="24"/>
                      </w:rPr>
                      <w:t>OFFICIAL</w:t>
                    </w:r>
                    <w:r w:rsidRPr="00A354C8">
                      <w:rPr>
                        <w:b/>
                        <w:color w:val="FF0000"/>
                        <w:sz w:val="24"/>
                      </w:rPr>
                      <w:fldChar w:fldCharType="end"/>
                    </w:r>
                  </w:p>
                </w:txbxContent>
              </v:textbox>
              <w10:wrap anchorx="margin" anchory="margin"/>
              <w10:anchorlock/>
            </v:shape>
          </w:pict>
        </mc:Fallback>
      </mc:AlternateContent>
    </w:r>
    <w:r w:rsidR="0079577C">
      <w:rPr>
        <w:noProof/>
        <w:lang w:val="en-AU" w:eastAsia="en-AU" w:bidi="ar-SA"/>
      </w:rPr>
      <mc:AlternateContent>
        <mc:Choice Requires="wps">
          <w:drawing>
            <wp:anchor distT="0" distB="0" distL="114300" distR="114300" simplePos="0" relativeHeight="251658466" behindDoc="0" locked="1" layoutInCell="0" allowOverlap="1" wp14:anchorId="2E1CF133" wp14:editId="163CE6A9">
              <wp:simplePos x="0" y="0"/>
              <wp:positionH relativeFrom="margin">
                <wp:align>center</wp:align>
              </wp:positionH>
              <wp:positionV relativeFrom="topMargin">
                <wp:align>center</wp:align>
              </wp:positionV>
              <wp:extent cx="892175" cy="273050"/>
              <wp:effectExtent l="0" t="0" r="0" b="0"/>
              <wp:wrapNone/>
              <wp:docPr id="235" name="Text Box 23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24865" w14:textId="24CED198"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PM_ProtectiveMarkingValue_Header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1CF133" id="Text Box 235" o:spid="_x0000_s1357" type="#_x0000_t202" style="position:absolute;left:0;text-align:left;margin-left:0;margin-top:0;width:70.25pt;height:21.5pt;z-index:25165846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HiGQIAADI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w0Og+yhnJP83k4UB+cXDbUxZMI&#10;+Co8cU0jkX7xhZZKA1WDo8VZDf7n3+5jPFFAXs5a0k7BLYmbM/3dEjV3g/E4Si0dxpPpkA7+2rO+&#10;9titeQAS54D+iZPJjPGoT2blwbyTyBexJrmElVS54HgyH/CgZ/okUi0WKYjE5QQ+2ZWTMXXELiL8&#10;1r0L7440IPH3DCeNifwDG4fY+DK4xRaJk0RVxPmA6RF+EmZi8PiJovKvzynq8tX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mWBHiGQIAADIEAAAOAAAAAAAAAAAAAAAAAC4CAABkcnMvZTJvRG9jLnhtbFBLAQItABQABgAI&#10;AAAAIQBpOk852wAAAAQBAAAPAAAAAAAAAAAAAAAAAHMEAABkcnMvZG93bnJldi54bWxQSwUGAAAA&#10;AAQABADzAAAAewUAAAAA&#10;" o:allowincell="f" filled="f" stroked="f" strokeweight=".5pt">
              <v:textbox style="mso-fit-shape-to-text:t">
                <w:txbxContent>
                  <w:p w14:paraId="6A724865" w14:textId="24CED198" w:rsidR="0079577C" w:rsidRPr="0079577C" w:rsidRDefault="0079577C" w:rsidP="0079577C">
                    <w:pPr>
                      <w:jc w:val="center"/>
                      <w:rPr>
                        <w:b/>
                        <w:color w:val="FF0000"/>
                        <w:sz w:val="24"/>
                      </w:rPr>
                    </w:pPr>
                    <w:r w:rsidRPr="0079577C">
                      <w:rPr>
                        <w:b/>
                        <w:color w:val="FF0000"/>
                        <w:sz w:val="24"/>
                      </w:rPr>
                      <w:fldChar w:fldCharType="begin"/>
                    </w:r>
                    <w:r w:rsidRPr="0079577C">
                      <w:rPr>
                        <w:b/>
                        <w:color w:val="FF0000"/>
                        <w:sz w:val="24"/>
                      </w:rPr>
                      <w:instrText xml:space="preserve"> DOCPROPERTY PM_ProtectiveMarkingValue_Header \* MERGEFORMAT </w:instrText>
                    </w:r>
                    <w:r w:rsidRPr="0079577C">
                      <w:rPr>
                        <w:b/>
                        <w:color w:val="FF0000"/>
                        <w:sz w:val="24"/>
                      </w:rPr>
                      <w:fldChar w:fldCharType="separate"/>
                    </w:r>
                    <w:r w:rsidR="000B0564">
                      <w:rPr>
                        <w:b/>
                        <w:color w:val="FF0000"/>
                        <w:sz w:val="24"/>
                      </w:rPr>
                      <w:t>OFFICIAL</w:t>
                    </w:r>
                    <w:r w:rsidRPr="0079577C">
                      <w:rPr>
                        <w:b/>
                        <w:color w:val="FF0000"/>
                        <w:sz w:val="24"/>
                      </w:rPr>
                      <w:fldChar w:fldCharType="end"/>
                    </w:r>
                  </w:p>
                </w:txbxContent>
              </v:textbox>
              <w10:wrap anchorx="margin" anchory="margin"/>
              <w10:anchorlock/>
            </v:shape>
          </w:pict>
        </mc:Fallback>
      </mc:AlternateContent>
    </w:r>
    <w:r w:rsidR="00031DE2">
      <w:rPr>
        <w:noProof/>
        <w:lang w:val="en-AU" w:eastAsia="en-AU" w:bidi="ar-SA"/>
      </w:rPr>
      <mc:AlternateContent>
        <mc:Choice Requires="wps">
          <w:drawing>
            <wp:anchor distT="0" distB="0" distL="114300" distR="114300" simplePos="0" relativeHeight="251658457" behindDoc="0" locked="1" layoutInCell="0" allowOverlap="1" wp14:anchorId="50714F8B" wp14:editId="0B5B5CFB">
              <wp:simplePos x="0" y="0"/>
              <wp:positionH relativeFrom="margin">
                <wp:align>center</wp:align>
              </wp:positionH>
              <wp:positionV relativeFrom="topMargin">
                <wp:align>center</wp:align>
              </wp:positionV>
              <wp:extent cx="892175" cy="273050"/>
              <wp:effectExtent l="0" t="0" r="0" b="0"/>
              <wp:wrapNone/>
              <wp:docPr id="206" name="Text Box 20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46AF44" w14:textId="42235A56"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PM_ProtectiveMarkingValue_Header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714F8B" id="Text Box 206" o:spid="_x0000_s1358" type="#_x0000_t202" style="position:absolute;left:0;text-align:left;margin-left:0;margin-top:0;width:70.25pt;height:21.5pt;z-index:25165845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Y7FInBoCAAAyBAAADgAAAAAAAAAAAAAAAAAuAgAAZHJzL2Uyb0RvYy54bWxQSwECLQAUAAYA&#10;CAAAACEAaTpPOdsAAAAEAQAADwAAAAAAAAAAAAAAAAB0BAAAZHJzL2Rvd25yZXYueG1sUEsFBgAA&#10;AAAEAAQA8wAAAHwFAAAAAA==&#10;" o:allowincell="f" filled="f" stroked="f" strokeweight=".5pt">
              <v:textbox style="mso-fit-shape-to-text:t">
                <w:txbxContent>
                  <w:p w14:paraId="7246AF44" w14:textId="42235A56" w:rsidR="00031DE2" w:rsidRPr="00031DE2" w:rsidRDefault="00031DE2" w:rsidP="00031DE2">
                    <w:pPr>
                      <w:jc w:val="center"/>
                      <w:rPr>
                        <w:b/>
                        <w:color w:val="FF0000"/>
                        <w:sz w:val="24"/>
                      </w:rPr>
                    </w:pPr>
                    <w:r w:rsidRPr="00031DE2">
                      <w:rPr>
                        <w:b/>
                        <w:color w:val="FF0000"/>
                        <w:sz w:val="24"/>
                      </w:rPr>
                      <w:fldChar w:fldCharType="begin"/>
                    </w:r>
                    <w:r w:rsidRPr="00031DE2">
                      <w:rPr>
                        <w:b/>
                        <w:color w:val="FF0000"/>
                        <w:sz w:val="24"/>
                      </w:rPr>
                      <w:instrText xml:space="preserve"> DOCPROPERTY PM_ProtectiveMarkingValue_Header \* MERGEFORMAT </w:instrText>
                    </w:r>
                    <w:r w:rsidRPr="00031DE2">
                      <w:rPr>
                        <w:b/>
                        <w:color w:val="FF0000"/>
                        <w:sz w:val="24"/>
                      </w:rPr>
                      <w:fldChar w:fldCharType="separate"/>
                    </w:r>
                    <w:r w:rsidR="000B0564">
                      <w:rPr>
                        <w:b/>
                        <w:color w:val="FF0000"/>
                        <w:sz w:val="24"/>
                      </w:rPr>
                      <w:t>OFFICIAL</w:t>
                    </w:r>
                    <w:r w:rsidRPr="00031DE2">
                      <w:rPr>
                        <w:b/>
                        <w:color w:val="FF0000"/>
                        <w:sz w:val="24"/>
                      </w:rPr>
                      <w:fldChar w:fldCharType="end"/>
                    </w:r>
                  </w:p>
                </w:txbxContent>
              </v:textbox>
              <w10:wrap anchorx="margin" anchory="margin"/>
              <w10:anchorlock/>
            </v:shape>
          </w:pict>
        </mc:Fallback>
      </mc:AlternateContent>
    </w:r>
    <w:r w:rsidR="00EE0759">
      <w:rPr>
        <w:noProof/>
        <w:lang w:val="en-AU" w:eastAsia="en-AU" w:bidi="ar-SA"/>
      </w:rPr>
      <mc:AlternateContent>
        <mc:Choice Requires="wps">
          <w:drawing>
            <wp:anchor distT="0" distB="0" distL="114300" distR="114300" simplePos="1" relativeHeight="251658448" behindDoc="0" locked="0" layoutInCell="1" allowOverlap="1" wp14:anchorId="68F3C81F" wp14:editId="393E77B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30" name="Text Box 23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71DF4C1" w14:textId="77777777" w:rsidR="00EE0759" w:rsidRDefault="00EE07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F3C81F" id="Text Box 230" o:spid="_x0000_s1359" type="#_x0000_t202" style="position:absolute;left:0;text-align:left;margin-left:0;margin-top:0;width:110pt;height:36pt;z-index:25165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cLgIAAF0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eTydDxBqoDAuGgnxFv+UphgkfmwwtzOBTYIA56eMZDasCq4ChRUoP79bf3aI9coZaSFoespP7n&#10;jjlBif5mkMW78XQapzJdEnKUuEvN5lJjds0SsNUxrpTlSURnF/QgSgfNG+7DImZFFTMcc5c0DOIy&#10;9KOP+8TFYpGMcA4tC49mbXkMPQD72r0xZ4+EBaT6CYZxZMU73nrbnrnFLoBUidSIdI/qkQCc4TQW&#10;x32LS3J5T1bnv8L8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NL8TJwuAgAAXQQAAA4AAAAAAAAAAAAAAAAALgIAAGRycy9l&#10;Mm9Eb2MueG1sUEsBAi0AFAAGAAgAAAAhAJAQ+WTaAAAABAEAAA8AAAAAAAAAAAAAAAAAiAQAAGRy&#10;cy9kb3ducmV2LnhtbFBLBQYAAAAABAAEAPMAAACPBQAAAAA=&#10;" filled="f" strokeweight=".5pt">
              <v:textbox>
                <w:txbxContent>
                  <w:p w14:paraId="171DF4C1" w14:textId="77777777" w:rsidR="00EE0759" w:rsidRDefault="00EE0759"/>
                </w:txbxContent>
              </v:textbox>
              <w10:wrap type="through"/>
            </v:shape>
          </w:pict>
        </mc:Fallback>
      </mc:AlternateContent>
    </w:r>
    <w:r w:rsidR="009C49FA">
      <w:rPr>
        <w:noProof/>
        <w:lang w:val="en-AU" w:eastAsia="en-AU" w:bidi="ar-SA"/>
      </w:rPr>
      <mc:AlternateContent>
        <mc:Choice Requires="wps">
          <w:drawing>
            <wp:anchor distT="0" distB="0" distL="114300" distR="114300" simplePos="1" relativeHeight="251658439" behindDoc="0" locked="0" layoutInCell="1" allowOverlap="1" wp14:anchorId="3658072E" wp14:editId="4119EFE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4" name="Text Box 16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A8C9B1D" w14:textId="77777777" w:rsidR="009C49FA" w:rsidRDefault="009C4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58072E" id="Text Box 164" o:spid="_x0000_s1360" type="#_x0000_t202" style="position:absolute;left:0;text-align:left;margin-left:0;margin-top:0;width:110pt;height:36pt;z-index:2516584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THbLgIAAF0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eT6dDxBqoDAuGgnxFv+UphgkfmwwtzOBTYIA56eMZDasCq4ChRUoP79bf3aI9coZaSFoespP7n&#10;jjlBif5mkMW78XQapzJdEnKUuEvN5lJjds0SsNUxrpTlSURnF/QgSgfNG+7DImZFFTMcc5c0DOIy&#10;9KOP+8TFYpGMcA4tC49mbXkMPQD72r0xZ4+EBaT6CYZxZMU73nrbnrnFLoBUidSIdI/qkQCc4TQW&#10;x32LS3J5T1bnv8L8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GzpMdsuAgAAXQQAAA4AAAAAAAAAAAAAAAAALgIAAGRycy9l&#10;Mm9Eb2MueG1sUEsBAi0AFAAGAAgAAAAhAJAQ+WTaAAAABAEAAA8AAAAAAAAAAAAAAAAAiAQAAGRy&#10;cy9kb3ducmV2LnhtbFBLBQYAAAAABAAEAPMAAACPBQAAAAA=&#10;" filled="f" strokeweight=".5pt">
              <v:textbox>
                <w:txbxContent>
                  <w:p w14:paraId="2A8C9B1D" w14:textId="77777777" w:rsidR="009C49FA" w:rsidRDefault="009C49FA"/>
                </w:txbxContent>
              </v:textbox>
              <w10:wrap type="through"/>
            </v:shape>
          </w:pict>
        </mc:Fallback>
      </mc:AlternateContent>
    </w:r>
    <w:r w:rsidR="00B42E2D">
      <w:rPr>
        <w:noProof/>
        <w:lang w:val="en-AU" w:eastAsia="en-AU" w:bidi="ar-SA"/>
      </w:rPr>
      <mc:AlternateContent>
        <mc:Choice Requires="wps">
          <w:drawing>
            <wp:anchor distT="0" distB="0" distL="114300" distR="114300" simplePos="0" relativeHeight="251658430" behindDoc="0" locked="1" layoutInCell="0" allowOverlap="1" wp14:anchorId="6B259004" wp14:editId="40B10108">
              <wp:simplePos x="0" y="0"/>
              <wp:positionH relativeFrom="margin">
                <wp:align>center</wp:align>
              </wp:positionH>
              <wp:positionV relativeFrom="topMargin">
                <wp:align>center</wp:align>
              </wp:positionV>
              <wp:extent cx="892175" cy="27305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A39136" w14:textId="6FF3A998"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PM_ProtectiveMarkingValue_Header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259004" id="Text Box 59" o:spid="_x0000_s1361" type="#_x0000_t202" style="position:absolute;left:0;text-align:left;margin-left:0;margin-top:0;width:70.25pt;height:21.5pt;z-index:25165843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z8GgIAADI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w0mpwGWUO5p/k8HKgPTi4b6uJJ&#10;BHwVnrimkUi/+EJLpYGqwdHirAb/82/3MZ4oIC9nLWmn4JbEzZn+bomau8F4HKWWDuPJdEgHf+1Z&#10;X3vs1jwAiXNA/8TJZMZ41Cez8mDeSeSLWJNcwkqqXHA8mQ940DN9EqkWixRE4nICn+zKyZg6YhcR&#10;fuvehXdHGpD4e4aTxkT+gY1DbHwZ3GKLxEmiKuJ8wPQIPwkzMXj8RFH51+cUdfnq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VcYc/BoCAAAyBAAADgAAAAAAAAAAAAAAAAAuAgAAZHJzL2Uyb0RvYy54bWxQSwECLQAUAAYA&#10;CAAAACEAaTpPOdsAAAAEAQAADwAAAAAAAAAAAAAAAAB0BAAAZHJzL2Rvd25yZXYueG1sUEsFBgAA&#10;AAAEAAQA8wAAAHwFAAAAAA==&#10;" o:allowincell="f" filled="f" stroked="f" strokeweight=".5pt">
              <v:textbox style="mso-fit-shape-to-text:t">
                <w:txbxContent>
                  <w:p w14:paraId="63A39136" w14:textId="6FF3A998" w:rsidR="00B42E2D" w:rsidRPr="00B42E2D" w:rsidRDefault="00B42E2D" w:rsidP="00B42E2D">
                    <w:pPr>
                      <w:jc w:val="center"/>
                      <w:rPr>
                        <w:b/>
                        <w:color w:val="FF0000"/>
                        <w:sz w:val="24"/>
                      </w:rPr>
                    </w:pPr>
                    <w:r w:rsidRPr="00B42E2D">
                      <w:rPr>
                        <w:b/>
                        <w:color w:val="FF0000"/>
                        <w:sz w:val="24"/>
                      </w:rPr>
                      <w:fldChar w:fldCharType="begin"/>
                    </w:r>
                    <w:r w:rsidRPr="00B42E2D">
                      <w:rPr>
                        <w:b/>
                        <w:color w:val="FF0000"/>
                        <w:sz w:val="24"/>
                      </w:rPr>
                      <w:instrText xml:space="preserve"> DOCPROPERTY PM_ProtectiveMarkingValue_Header \* MERGEFORMAT </w:instrText>
                    </w:r>
                    <w:r w:rsidRPr="00B42E2D">
                      <w:rPr>
                        <w:b/>
                        <w:color w:val="FF0000"/>
                        <w:sz w:val="24"/>
                      </w:rPr>
                      <w:fldChar w:fldCharType="separate"/>
                    </w:r>
                    <w:r w:rsidR="000B0564">
                      <w:rPr>
                        <w:b/>
                        <w:color w:val="FF0000"/>
                        <w:sz w:val="24"/>
                      </w:rPr>
                      <w:t>OFFICIAL</w:t>
                    </w:r>
                    <w:r w:rsidRPr="00B42E2D">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1" relativeHeight="251658421" behindDoc="0" locked="0" layoutInCell="1" allowOverlap="1" wp14:anchorId="2F66E001" wp14:editId="6D578C7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3" name="Text Box 21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B24AF3C"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66E001" id="Text Box 213" o:spid="_x0000_s1362" type="#_x0000_t202" style="position:absolute;left:0;text-align:left;margin-left:0;margin-top:0;width:110pt;height:36pt;z-index:2516584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NOL36ouAgAAXQQAAA4AAAAAAAAAAAAAAAAALgIAAGRycy9l&#10;Mm9Eb2MueG1sUEsBAi0AFAAGAAgAAAAhAJAQ+WTaAAAABAEAAA8AAAAAAAAAAAAAAAAAiAQAAGRy&#10;cy9kb3ducmV2LnhtbFBLBQYAAAAABAAEAPMAAACPBQAAAAA=&#10;" filled="f" strokeweight=".5pt">
              <v:textbox>
                <w:txbxContent>
                  <w:p w14:paraId="3B24AF3C"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1" relativeHeight="251658412" behindDoc="0" locked="0" layoutInCell="1" allowOverlap="1" wp14:anchorId="12FCD4E1" wp14:editId="0A52C2F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6" name="Text Box 10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5DD17E8"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FCD4E1" id="Text Box 106" o:spid="_x0000_s1363" type="#_x0000_t202" style="position:absolute;left:0;text-align:left;margin-left:0;margin-top:0;width:110pt;height:36pt;z-index:2516584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B/LgIAAF0EAAAOAAAAZHJzL2Uyb0RvYy54bWysVN9v2jAQfp+0/8Hy+0gotKw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Kw5kH8uAgAAXQQAAA4AAAAAAAAAAAAAAAAALgIAAGRycy9l&#10;Mm9Eb2MueG1sUEsBAi0AFAAGAAgAAAAhAJAQ+WTaAAAABAEAAA8AAAAAAAAAAAAAAAAAiAQAAGRy&#10;cy9kb3ducmV2LnhtbFBLBQYAAAAABAAEAPMAAACPBQAAAAA=&#10;" filled="f" strokeweight=".5pt">
              <v:textbox>
                <w:txbxContent>
                  <w:p w14:paraId="05DD17E8"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0" relativeHeight="251658403" behindDoc="0" locked="1" layoutInCell="0" allowOverlap="1" wp14:anchorId="3F6CAC14" wp14:editId="7E7B20AC">
              <wp:simplePos x="0" y="0"/>
              <wp:positionH relativeFrom="margin">
                <wp:align>center</wp:align>
              </wp:positionH>
              <wp:positionV relativeFrom="topMargin">
                <wp:align>center</wp:align>
              </wp:positionV>
              <wp:extent cx="892175" cy="273050"/>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4FB10D" w14:textId="27A3FE04"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PM_ProtectiveMarkingValue_Header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6CAC14" id="Text Box 201" o:spid="_x0000_s1364" type="#_x0000_t202" style="position:absolute;left:0;text-align:left;margin-left:0;margin-top:0;width:70.25pt;height:21.5pt;z-index:25165840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PMHtQhoCAAAyBAAADgAAAAAAAAAAAAAAAAAuAgAAZHJzL2Uyb0RvYy54bWxQSwECLQAUAAYA&#10;CAAAACEAaTpPOdsAAAAEAQAADwAAAAAAAAAAAAAAAAB0BAAAZHJzL2Rvd25yZXYueG1sUEsFBgAA&#10;AAAEAAQA8wAAAHwFAAAAAA==&#10;" o:allowincell="f" filled="f" stroked="f" strokeweight=".5pt">
              <v:textbox style="mso-fit-shape-to-text:t">
                <w:txbxContent>
                  <w:p w14:paraId="0B4FB10D" w14:textId="27A3FE04" w:rsidR="005412AF" w:rsidRPr="00CD71DC" w:rsidRDefault="005412AF" w:rsidP="00CD71DC">
                    <w:pPr>
                      <w:jc w:val="center"/>
                      <w:rPr>
                        <w:b/>
                        <w:color w:val="FF0000"/>
                        <w:sz w:val="24"/>
                      </w:rPr>
                    </w:pPr>
                    <w:r w:rsidRPr="00CD71DC">
                      <w:rPr>
                        <w:b/>
                        <w:color w:val="FF0000"/>
                        <w:sz w:val="24"/>
                      </w:rPr>
                      <w:fldChar w:fldCharType="begin"/>
                    </w:r>
                    <w:r w:rsidRPr="00CD71DC">
                      <w:rPr>
                        <w:b/>
                        <w:color w:val="FF0000"/>
                        <w:sz w:val="24"/>
                      </w:rPr>
                      <w:instrText xml:space="preserve"> DOCPROPERTY PM_ProtectiveMarkingValue_Header \* MERGEFORMAT </w:instrText>
                    </w:r>
                    <w:r w:rsidRPr="00CD71DC">
                      <w:rPr>
                        <w:b/>
                        <w:color w:val="FF0000"/>
                        <w:sz w:val="24"/>
                      </w:rPr>
                      <w:fldChar w:fldCharType="separate"/>
                    </w:r>
                    <w:r w:rsidR="000B0564">
                      <w:rPr>
                        <w:b/>
                        <w:color w:val="FF0000"/>
                        <w:sz w:val="24"/>
                      </w:rPr>
                      <w:t>OFFICIAL</w:t>
                    </w:r>
                    <w:r w:rsidRPr="00CD71DC">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0" relativeHeight="251658394" behindDoc="0" locked="1" layoutInCell="0" allowOverlap="1" wp14:anchorId="096EE460" wp14:editId="5206897D">
              <wp:simplePos x="0" y="0"/>
              <wp:positionH relativeFrom="margin">
                <wp:align>center</wp:align>
              </wp:positionH>
              <wp:positionV relativeFrom="topMargin">
                <wp:align>center</wp:align>
              </wp:positionV>
              <wp:extent cx="892175" cy="273050"/>
              <wp:effectExtent l="0" t="0" r="0" b="0"/>
              <wp:wrapNone/>
              <wp:docPr id="189" name="Text Box 18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A732D4" w14:textId="228341DA"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PM_ProtectiveMarkingValue_Header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EE460" id="Text Box 189" o:spid="_x0000_s1365" type="#_x0000_t202" style="position:absolute;left:0;text-align:left;margin-left:0;margin-top:0;width:70.25pt;height:21.5pt;z-index:25165839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AGQK3hoCAAAyBAAADgAAAAAAAAAAAAAAAAAuAgAAZHJzL2Uyb0RvYy54bWxQSwECLQAUAAYA&#10;CAAAACEAaTpPOdsAAAAEAQAADwAAAAAAAAAAAAAAAAB0BAAAZHJzL2Rvd25yZXYueG1sUEsFBgAA&#10;AAAEAAQA8wAAAHwFAAAAAA==&#10;" o:allowincell="f" filled="f" stroked="f" strokeweight=".5pt">
              <v:textbox style="mso-fit-shape-to-text:t">
                <w:txbxContent>
                  <w:p w14:paraId="02A732D4" w14:textId="228341DA" w:rsidR="005412AF" w:rsidRPr="001C609D" w:rsidRDefault="005412AF" w:rsidP="001C609D">
                    <w:pPr>
                      <w:jc w:val="center"/>
                      <w:rPr>
                        <w:b/>
                        <w:color w:val="FF0000"/>
                        <w:sz w:val="24"/>
                      </w:rPr>
                    </w:pPr>
                    <w:r w:rsidRPr="001C609D">
                      <w:rPr>
                        <w:b/>
                        <w:color w:val="FF0000"/>
                        <w:sz w:val="24"/>
                      </w:rPr>
                      <w:fldChar w:fldCharType="begin"/>
                    </w:r>
                    <w:r w:rsidRPr="001C609D">
                      <w:rPr>
                        <w:b/>
                        <w:color w:val="FF0000"/>
                        <w:sz w:val="24"/>
                      </w:rPr>
                      <w:instrText xml:space="preserve"> DOCPROPERTY PM_ProtectiveMarkingValue_Header \* MERGEFORMAT </w:instrText>
                    </w:r>
                    <w:r w:rsidRPr="001C609D">
                      <w:rPr>
                        <w:b/>
                        <w:color w:val="FF0000"/>
                        <w:sz w:val="24"/>
                      </w:rPr>
                      <w:fldChar w:fldCharType="separate"/>
                    </w:r>
                    <w:r w:rsidR="000B0564">
                      <w:rPr>
                        <w:b/>
                        <w:color w:val="FF0000"/>
                        <w:sz w:val="24"/>
                      </w:rPr>
                      <w:t>OFFICIAL</w:t>
                    </w:r>
                    <w:r w:rsidRPr="001C609D">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0" relativeHeight="251658385" behindDoc="0" locked="1" layoutInCell="0" allowOverlap="1" wp14:anchorId="4086208B" wp14:editId="21454EF3">
              <wp:simplePos x="0" y="0"/>
              <wp:positionH relativeFrom="margin">
                <wp:align>center</wp:align>
              </wp:positionH>
              <wp:positionV relativeFrom="topMargin">
                <wp:align>center</wp:align>
              </wp:positionV>
              <wp:extent cx="892175" cy="273050"/>
              <wp:effectExtent l="0" t="0" r="0" b="0"/>
              <wp:wrapNone/>
              <wp:docPr id="177" name="Text Box 17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249DED" w14:textId="372D754F"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PM_ProtectiveMarkingValue_Header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86208B" id="Text Box 177" o:spid="_x0000_s1366" type="#_x0000_t202" style="position:absolute;left:0;text-align:left;margin-left:0;margin-top:0;width:70.25pt;height:21.5pt;z-index:25165838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CyxGAIAADI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0Ti3EuzWUe5rPw4H64OSypi6e&#10;RMBX4YlrGon0iy+0aANUDY4WZxX4n3+7j/FEAXk5a0k7Bbckbs7Md0vU3A3GVJ5hOown0yEd/LVn&#10;fe2x2+YBSJwD+idOJjPGozmZ2kPzTiJfxJrkElZS5YLjyXzAg57pk0i1WKQgEpcT+GRXTsbUEbuI&#10;8Fv3Lrw70oDE3zOcNCbyD2wcYuPL4BZbJE4SVRdMj/CTMBODx08UlX99TlGXrz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LQ8LLEYAgAAMgQAAA4AAAAAAAAAAAAAAAAALgIAAGRycy9lMm9Eb2MueG1sUEsBAi0AFAAGAAgA&#10;AAAhAGk6TznbAAAABAEAAA8AAAAAAAAAAAAAAAAAcgQAAGRycy9kb3ducmV2LnhtbFBLBQYAAAAA&#10;BAAEAPMAAAB6BQAAAAA=&#10;" o:allowincell="f" filled="f" stroked="f" strokeweight=".5pt">
              <v:textbox style="mso-fit-shape-to-text:t">
                <w:txbxContent>
                  <w:p w14:paraId="54249DED" w14:textId="372D754F" w:rsidR="005412AF" w:rsidRPr="005742E4" w:rsidRDefault="005412AF" w:rsidP="005742E4">
                    <w:pPr>
                      <w:jc w:val="center"/>
                      <w:rPr>
                        <w:b/>
                        <w:color w:val="FF0000"/>
                        <w:sz w:val="24"/>
                      </w:rPr>
                    </w:pPr>
                    <w:r w:rsidRPr="005742E4">
                      <w:rPr>
                        <w:b/>
                        <w:color w:val="FF0000"/>
                        <w:sz w:val="24"/>
                      </w:rPr>
                      <w:fldChar w:fldCharType="begin"/>
                    </w:r>
                    <w:r w:rsidRPr="005742E4">
                      <w:rPr>
                        <w:b/>
                        <w:color w:val="FF0000"/>
                        <w:sz w:val="24"/>
                      </w:rPr>
                      <w:instrText xml:space="preserve"> DOCPROPERTY PM_ProtectiveMarkingValue_Header \* MERGEFORMAT </w:instrText>
                    </w:r>
                    <w:r w:rsidRPr="005742E4">
                      <w:rPr>
                        <w:b/>
                        <w:color w:val="FF0000"/>
                        <w:sz w:val="24"/>
                      </w:rPr>
                      <w:fldChar w:fldCharType="separate"/>
                    </w:r>
                    <w:r w:rsidR="000B0564">
                      <w:rPr>
                        <w:b/>
                        <w:color w:val="FF0000"/>
                        <w:sz w:val="24"/>
                      </w:rPr>
                      <w:t>OFFICIAL</w:t>
                    </w:r>
                    <w:r w:rsidRPr="005742E4">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0" relativeHeight="251658376" behindDoc="0" locked="1" layoutInCell="0" allowOverlap="1" wp14:anchorId="76949E18" wp14:editId="28FFF660">
              <wp:simplePos x="0" y="0"/>
              <wp:positionH relativeFrom="margin">
                <wp:align>center</wp:align>
              </wp:positionH>
              <wp:positionV relativeFrom="topMargin">
                <wp:align>center</wp:align>
              </wp:positionV>
              <wp:extent cx="892175" cy="273050"/>
              <wp:effectExtent l="0" t="0" r="0" b="0"/>
              <wp:wrapNone/>
              <wp:docPr id="165" name="Text Box 16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D8C9CF" w14:textId="4B3CC1F1"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PM_ProtectiveMarkingValue_Header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949E18" id="Text Box 165" o:spid="_x0000_s1367" type="#_x0000_t202" style="position:absolute;left:0;text-align:left;margin-left:0;margin-top:0;width:70.25pt;height:21.5pt;z-index:25165837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stGQIAADI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w0Pg+yhnJP83k4UB+cXDbUxZMI&#10;+Co8cU0jkX7xhZZKA1WDo8VZDf7n3+5jPFFAXs5a0k7BLYmbM/3dEjV3g/E4Si0dxpPpkA7+2rO+&#10;9titeQAS54D+iZPJjPGoT2blwbyTyBexJrmElVS54HgyH/CgZ/okUi0WKYjE5QQ+2ZWTMXXELiL8&#10;1r0L7440IPH3DCeNifwDG4fY+DK4xRaJk0RVxPmA6RF+EmZi8PiJovKvzynq8tX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ImcstGQIAADIEAAAOAAAAAAAAAAAAAAAAAC4CAABkcnMvZTJvRG9jLnhtbFBLAQItABQABgAI&#10;AAAAIQBpOk852wAAAAQBAAAPAAAAAAAAAAAAAAAAAHMEAABkcnMvZG93bnJldi54bWxQSwUGAAAA&#10;AAQABADzAAAAewUAAAAA&#10;" o:allowincell="f" filled="f" stroked="f" strokeweight=".5pt">
              <v:textbox style="mso-fit-shape-to-text:t">
                <w:txbxContent>
                  <w:p w14:paraId="17D8C9CF" w14:textId="4B3CC1F1" w:rsidR="005412AF" w:rsidRPr="00D50D54" w:rsidRDefault="005412AF" w:rsidP="00D50D54">
                    <w:pPr>
                      <w:jc w:val="center"/>
                      <w:rPr>
                        <w:b/>
                        <w:color w:val="FF0000"/>
                        <w:sz w:val="24"/>
                      </w:rPr>
                    </w:pPr>
                    <w:r w:rsidRPr="00D50D54">
                      <w:rPr>
                        <w:b/>
                        <w:color w:val="FF0000"/>
                        <w:sz w:val="24"/>
                      </w:rPr>
                      <w:fldChar w:fldCharType="begin"/>
                    </w:r>
                    <w:r w:rsidRPr="00D50D54">
                      <w:rPr>
                        <w:b/>
                        <w:color w:val="FF0000"/>
                        <w:sz w:val="24"/>
                      </w:rPr>
                      <w:instrText xml:space="preserve"> DOCPROPERTY PM_ProtectiveMarkingValue_Header \* MERGEFORMAT </w:instrText>
                    </w:r>
                    <w:r w:rsidRPr="00D50D54">
                      <w:rPr>
                        <w:b/>
                        <w:color w:val="FF0000"/>
                        <w:sz w:val="24"/>
                      </w:rPr>
                      <w:fldChar w:fldCharType="separate"/>
                    </w:r>
                    <w:r w:rsidR="000B0564">
                      <w:rPr>
                        <w:b/>
                        <w:color w:val="FF0000"/>
                        <w:sz w:val="24"/>
                      </w:rPr>
                      <w:t>OFFICIAL</w:t>
                    </w:r>
                    <w:r w:rsidRPr="00D50D54">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1" relativeHeight="251658367" behindDoc="0" locked="0" layoutInCell="1" allowOverlap="1" wp14:anchorId="667D8507" wp14:editId="6FF3FA9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8" name="Text Box 12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606E08B"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7D8507" id="Text Box 128" o:spid="_x0000_s1368" type="#_x0000_t202" style="position:absolute;left:0;text-align:left;margin-left:0;margin-top:0;width:110pt;height:36pt;z-index:2516583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DOtnWUuAgAAXQQAAA4AAAAAAAAAAAAAAAAALgIAAGRycy9l&#10;Mm9Eb2MueG1sUEsBAi0AFAAGAAgAAAAhAJAQ+WTaAAAABAEAAA8AAAAAAAAAAAAAAAAAiAQAAGRy&#10;cy9kb3ducmV2LnhtbFBLBQYAAAAABAAEAPMAAACPBQAAAAA=&#10;" filled="f" strokeweight=".5pt">
              <v:textbox>
                <w:txbxContent>
                  <w:p w14:paraId="7606E08B"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0" relativeHeight="251658358" behindDoc="0" locked="1" layoutInCell="0" allowOverlap="1" wp14:anchorId="4F239BD3" wp14:editId="43AA88B3">
              <wp:simplePos x="0" y="0"/>
              <wp:positionH relativeFrom="margin">
                <wp:align>center</wp:align>
              </wp:positionH>
              <wp:positionV relativeFrom="topMargin">
                <wp:align>center</wp:align>
              </wp:positionV>
              <wp:extent cx="892175" cy="2730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AA3BB9" w14:textId="2C8C5454"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PM_ProtectiveMarkingValue_Header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239BD3" id="Text Box 44" o:spid="_x0000_s1369" type="#_x0000_t202" style="position:absolute;left:0;text-align:left;margin-left:0;margin-top:0;width:70.25pt;height:21.5pt;z-index:25165835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XPGgIAADI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w0Hp0GWUO5p/k8HKgPTi4b6uJJ&#10;BHwVnrimkUi/+EJLpYGqwdHirAb/82/3MZ4oIC9nLWmn4JbEzZn+bomau8F4HKWWDuPJdEgHf+1Z&#10;X3vs1jwAiXNA/8TJZMZ41Cez8mDeSeSLWJNcwkqqXHA8mQ940DN9EqkWixRE4nICn+zKyZg6YhcR&#10;fuvehXdHGpD4e4aTxkT+gY1DbHwZ3GKLxEmiKuJ8wPQIPwkzMXj8RFH51+cUdfnq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sdV1zxoCAAAyBAAADgAAAAAAAAAAAAAAAAAuAgAAZHJzL2Uyb0RvYy54bWxQSwECLQAUAAYA&#10;CAAAACEAaTpPOdsAAAAEAQAADwAAAAAAAAAAAAAAAAB0BAAAZHJzL2Rvd25yZXYueG1sUEsFBgAA&#10;AAAEAAQA8wAAAHwFAAAAAA==&#10;" o:allowincell="f" filled="f" stroked="f" strokeweight=".5pt">
              <v:textbox style="mso-fit-shape-to-text:t">
                <w:txbxContent>
                  <w:p w14:paraId="0FAA3BB9" w14:textId="2C8C5454" w:rsidR="005412AF" w:rsidRPr="00E20C71" w:rsidRDefault="005412AF" w:rsidP="00E20C71">
                    <w:pPr>
                      <w:jc w:val="center"/>
                      <w:rPr>
                        <w:b/>
                        <w:color w:val="FF0000"/>
                        <w:sz w:val="24"/>
                      </w:rPr>
                    </w:pPr>
                    <w:r w:rsidRPr="00E20C71">
                      <w:rPr>
                        <w:b/>
                        <w:color w:val="FF0000"/>
                        <w:sz w:val="24"/>
                      </w:rPr>
                      <w:fldChar w:fldCharType="begin"/>
                    </w:r>
                    <w:r w:rsidRPr="00E20C71">
                      <w:rPr>
                        <w:b/>
                        <w:color w:val="FF0000"/>
                        <w:sz w:val="24"/>
                      </w:rPr>
                      <w:instrText xml:space="preserve"> DOCPROPERTY PM_ProtectiveMarkingValue_Header \* MERGEFORMAT </w:instrText>
                    </w:r>
                    <w:r w:rsidRPr="00E20C71">
                      <w:rPr>
                        <w:b/>
                        <w:color w:val="FF0000"/>
                        <w:sz w:val="24"/>
                      </w:rPr>
                      <w:fldChar w:fldCharType="separate"/>
                    </w:r>
                    <w:r w:rsidR="000B0564">
                      <w:rPr>
                        <w:b/>
                        <w:color w:val="FF0000"/>
                        <w:sz w:val="24"/>
                      </w:rPr>
                      <w:t>OFFICIAL</w:t>
                    </w:r>
                    <w:r w:rsidRPr="00E20C71">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1" relativeHeight="251658349" behindDoc="0" locked="0" layoutInCell="1" allowOverlap="1" wp14:anchorId="52E6B10C" wp14:editId="3323E9A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3" name="Text Box 15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179A012"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E6B10C" id="Text Box 153" o:spid="_x0000_s1370" type="#_x0000_t202" style="position:absolute;left:0;text-align:left;margin-left:0;margin-top:0;width:110pt;height:36pt;z-index:2516583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3LgIAAF0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fT6dDxBqoDAuGgnxFv+UphgkfmwwtzOBTYIA56eMZDasCq4ChRUoP79bf3aI9coZaSFoespP7n&#10;jjlBif5mkMW78XQapzJdEnKUuEvN5lJjds0SsNUxrpTlSURnF/QgSgfNG+7DImZFFTMcc5c0DOIy&#10;9KOP+8TFYpGMcA4tC49mbXkMPQD72r0xZ4+EBaT6CYZxZMU73nrbnrnFLoBUidSIdI/qkQCc4TQW&#10;x32LS3J5T1bnv8L8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PIKr/cuAgAAXQQAAA4AAAAAAAAAAAAAAAAALgIAAGRycy9l&#10;Mm9Eb2MueG1sUEsBAi0AFAAGAAgAAAAhAJAQ+WTaAAAABAEAAA8AAAAAAAAAAAAAAAAAiAQAAGRy&#10;cy9kb3ducmV2LnhtbFBLBQYAAAAABAAEAPMAAACPBQAAAAA=&#10;" filled="f" strokeweight=".5pt">
              <v:textbox>
                <w:txbxContent>
                  <w:p w14:paraId="3179A012"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1" relativeHeight="251658340" behindDoc="0" locked="0" layoutInCell="1" allowOverlap="1" wp14:anchorId="08B473F5" wp14:editId="39C7C67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1" name="Text Box 14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2ADA082"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473F5" id="Text Box 141" o:spid="_x0000_s1371" type="#_x0000_t202" style="position:absolute;left:0;text-align:left;margin-left:0;margin-top:0;width:110pt;height:36pt;z-index:2516583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I244CIuAgAAXQQAAA4AAAAAAAAAAAAAAAAALgIAAGRycy9l&#10;Mm9Eb2MueG1sUEsBAi0AFAAGAAgAAAAhAJAQ+WTaAAAABAEAAA8AAAAAAAAAAAAAAAAAiAQAAGRy&#10;cy9kb3ducmV2LnhtbFBLBQYAAAAABAAEAPMAAACPBQAAAAA=&#10;" filled="f" strokeweight=".5pt">
              <v:textbox>
                <w:txbxContent>
                  <w:p w14:paraId="62ADA082"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1" relativeHeight="251658331" behindDoc="0" locked="0" layoutInCell="1" allowOverlap="1" wp14:anchorId="4E1C0B36" wp14:editId="3DE04EE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9" name="Text Box 12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A921B7D"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1C0B36" id="Text Box 129" o:spid="_x0000_s1372" type="#_x0000_t202" style="position:absolute;left:0;text-align:left;margin-left:0;margin-top:0;width:110pt;height:36pt;z-index:2516583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E1oQYYuAgAAXQQAAA4AAAAAAAAAAAAAAAAALgIAAGRycy9l&#10;Mm9Eb2MueG1sUEsBAi0AFAAGAAgAAAAhAJAQ+WTaAAAABAEAAA8AAAAAAAAAAAAAAAAAiAQAAGRy&#10;cy9kb3ducmV2LnhtbFBLBQYAAAAABAAEAPMAAACPBQAAAAA=&#10;" filled="f" strokeweight=".5pt">
              <v:textbox>
                <w:txbxContent>
                  <w:p w14:paraId="1A921B7D"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1" relativeHeight="251658322" behindDoc="0" locked="0" layoutInCell="1" allowOverlap="1" wp14:anchorId="1D1AA121" wp14:editId="6016518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7" name="Text Box 11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180BF5B"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1AA121" id="Text Box 117" o:spid="_x0000_s1373" type="#_x0000_t202" style="position:absolute;left:0;text-align:left;margin-left:0;margin-top:0;width:110pt;height:36pt;z-index:2516583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5TLgIAAF0EAAAOAAAAZHJzL2Uyb0RvYy54bWysVN9v2jAQfp+0/8Hy+0gotKw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DLaDlMuAgAAXQQAAA4AAAAAAAAAAAAAAAAALgIAAGRycy9l&#10;Mm9Eb2MueG1sUEsBAi0AFAAGAAgAAAAhAJAQ+WTaAAAABAEAAA8AAAAAAAAAAAAAAAAAiAQAAGRy&#10;cy9kb3ducmV2LnhtbFBLBQYAAAAABAAEAPMAAACPBQAAAAA=&#10;" filled="f" strokeweight=".5pt">
              <v:textbox>
                <w:txbxContent>
                  <w:p w14:paraId="2180BF5B"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0" relativeHeight="251658308" behindDoc="0" locked="1" layoutInCell="0" allowOverlap="1" wp14:anchorId="618BEFF5" wp14:editId="60903E30">
              <wp:simplePos x="0" y="0"/>
              <wp:positionH relativeFrom="margin">
                <wp:align>center</wp:align>
              </wp:positionH>
              <wp:positionV relativeFrom="topMargin">
                <wp:align>center</wp:align>
              </wp:positionV>
              <wp:extent cx="892175" cy="27305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96D340" w14:textId="79B71DE6"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PM_ProtectiveMarkingValue_Header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BEFF5" id="Text Box 93" o:spid="_x0000_s1374" type="#_x0000_t202" style="position:absolute;left:0;text-align:left;margin-left:0;margin-top:0;width:70.25pt;height:21.5pt;z-index:2516583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0gA3jRoCAAAyBAAADgAAAAAAAAAAAAAAAAAuAgAAZHJzL2Uyb0RvYy54bWxQSwECLQAUAAYA&#10;CAAAACEAaTpPOdsAAAAEAQAADwAAAAAAAAAAAAAAAAB0BAAAZHJzL2Rvd25yZXYueG1sUEsFBgAA&#10;AAAEAAQA8wAAAHwFAAAAAA==&#10;" o:allowincell="f" filled="f" stroked="f" strokeweight=".5pt">
              <v:textbox style="mso-fit-shape-to-text:t">
                <w:txbxContent>
                  <w:p w14:paraId="3F96D340" w14:textId="79B71DE6" w:rsidR="005412AF" w:rsidRPr="000F688B" w:rsidRDefault="005412AF" w:rsidP="000F688B">
                    <w:pPr>
                      <w:jc w:val="center"/>
                      <w:rPr>
                        <w:b/>
                        <w:color w:val="FF0000"/>
                        <w:sz w:val="24"/>
                      </w:rPr>
                    </w:pPr>
                    <w:r w:rsidRPr="000F688B">
                      <w:rPr>
                        <w:b/>
                        <w:color w:val="FF0000"/>
                        <w:sz w:val="24"/>
                      </w:rPr>
                      <w:fldChar w:fldCharType="begin"/>
                    </w:r>
                    <w:r w:rsidRPr="000F688B">
                      <w:rPr>
                        <w:b/>
                        <w:color w:val="FF0000"/>
                        <w:sz w:val="24"/>
                      </w:rPr>
                      <w:instrText xml:space="preserve"> DOCPROPERTY PM_ProtectiveMarkingValue_Header \* MERGEFORMAT </w:instrText>
                    </w:r>
                    <w:r w:rsidRPr="000F688B">
                      <w:rPr>
                        <w:b/>
                        <w:color w:val="FF0000"/>
                        <w:sz w:val="24"/>
                      </w:rPr>
                      <w:fldChar w:fldCharType="separate"/>
                    </w:r>
                    <w:r w:rsidR="000B0564">
                      <w:rPr>
                        <w:b/>
                        <w:color w:val="FF0000"/>
                        <w:sz w:val="24"/>
                      </w:rPr>
                      <w:t>OFFICIAL</w:t>
                    </w:r>
                    <w:r w:rsidRPr="000F688B">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1" relativeHeight="251658299" behindDoc="0" locked="0" layoutInCell="1" allowOverlap="1" wp14:anchorId="48384079" wp14:editId="69A4EC3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1" name="Text Box 8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0B64396"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384079" id="Text Box 81" o:spid="_x0000_s1375" type="#_x0000_t202" style="position:absolute;left:0;text-align:left;margin-left:0;margin-top:0;width:110pt;height:36pt;z-index:2516582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TdLgIAAF0EAAAOAAAAZHJzL2Uyb0RvYy54bWysVN9v2jAQfp+0/8Hy+0gotB0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E7x9N0uAgAAXQQAAA4AAAAAAAAAAAAAAAAALgIAAGRycy9l&#10;Mm9Eb2MueG1sUEsBAi0AFAAGAAgAAAAhAJAQ+WTaAAAABAEAAA8AAAAAAAAAAAAAAAAAiAQAAGRy&#10;cy9kb3ducmV2LnhtbFBLBQYAAAAABAAEAPMAAACPBQAAAAA=&#10;" filled="f" strokeweight=".5pt">
              <v:textbox>
                <w:txbxContent>
                  <w:p w14:paraId="10B64396"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0" relativeHeight="251658290" behindDoc="0" locked="1" layoutInCell="0" allowOverlap="1" wp14:anchorId="25F8783C" wp14:editId="7F14DDD8">
              <wp:simplePos x="0" y="0"/>
              <wp:positionH relativeFrom="margin">
                <wp:align>center</wp:align>
              </wp:positionH>
              <wp:positionV relativeFrom="topMargin">
                <wp:align>center</wp:align>
              </wp:positionV>
              <wp:extent cx="892175" cy="27305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B0066" w14:textId="6CE49157"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PM_ProtectiveMarkingValue_Header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F8783C" id="Text Box 69" o:spid="_x0000_s1376" type="#_x0000_t202" style="position:absolute;left:0;text-align:left;margin-left:0;margin-top:0;width:70.25pt;height:21.5pt;z-index:25165829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eGgIAADI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pC4LGuP7QbZQHnE+Bx313vJVjV2s&#10;mQ+vzCHXOBLqN7zgIhVgNegtSipwP/92H+ORAvRS0qB2CmpQ3JSo7wapuR9NJlFq6TCZzsZ4cNee&#10;7bXH7PUjoDhH+E8sT2aMD+pkSgf6HUW+jDXRxQzHygUNJ/MxdHrGT8LFcpmCUFyWhbXZWB5TR+wi&#10;wm/tO3O2pyEgf89w0hjLP7DRxcaX3i73ATlJVEWcO0x7+FGYicH+E0XlX59T1OWrL34B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lqffnhoCAAAyBAAADgAAAAAAAAAAAAAAAAAuAgAAZHJzL2Uyb0RvYy54bWxQSwECLQAUAAYA&#10;CAAAACEAaTpPOdsAAAAEAQAADwAAAAAAAAAAAAAAAAB0BAAAZHJzL2Rvd25yZXYueG1sUEsFBgAA&#10;AAAEAAQA8wAAAHwFAAAAAA==&#10;" o:allowincell="f" filled="f" stroked="f" strokeweight=".5pt">
              <v:textbox style="mso-fit-shape-to-text:t">
                <w:txbxContent>
                  <w:p w14:paraId="566B0066" w14:textId="6CE49157" w:rsidR="005412AF" w:rsidRPr="001E3DD2" w:rsidRDefault="005412AF" w:rsidP="001E3DD2">
                    <w:pPr>
                      <w:jc w:val="center"/>
                      <w:rPr>
                        <w:b/>
                        <w:color w:val="FF0000"/>
                        <w:sz w:val="24"/>
                      </w:rPr>
                    </w:pPr>
                    <w:r w:rsidRPr="001E3DD2">
                      <w:rPr>
                        <w:b/>
                        <w:color w:val="FF0000"/>
                        <w:sz w:val="24"/>
                      </w:rPr>
                      <w:fldChar w:fldCharType="begin"/>
                    </w:r>
                    <w:r w:rsidRPr="001E3DD2">
                      <w:rPr>
                        <w:b/>
                        <w:color w:val="FF0000"/>
                        <w:sz w:val="24"/>
                      </w:rPr>
                      <w:instrText xml:space="preserve"> DOCPROPERTY PM_ProtectiveMarkingValue_Header \* MERGEFORMAT </w:instrText>
                    </w:r>
                    <w:r w:rsidRPr="001E3DD2">
                      <w:rPr>
                        <w:b/>
                        <w:color w:val="FF0000"/>
                        <w:sz w:val="24"/>
                      </w:rPr>
                      <w:fldChar w:fldCharType="separate"/>
                    </w:r>
                    <w:r w:rsidR="000B0564">
                      <w:rPr>
                        <w:b/>
                        <w:color w:val="FF0000"/>
                        <w:sz w:val="24"/>
                      </w:rPr>
                      <w:t>OFFICIAL</w:t>
                    </w:r>
                    <w:r w:rsidRPr="001E3DD2">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0" relativeHeight="251658281" behindDoc="0" locked="1" layoutInCell="0" allowOverlap="1" wp14:anchorId="32B7FE12" wp14:editId="798AC93B">
              <wp:simplePos x="0" y="0"/>
              <wp:positionH relativeFrom="margin">
                <wp:align>center</wp:align>
              </wp:positionH>
              <wp:positionV relativeFrom="topMargin">
                <wp:align>center</wp:align>
              </wp:positionV>
              <wp:extent cx="892175" cy="27305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E1948A" w14:textId="3B86026C"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PM_ProtectiveMarkingValue_Header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B7FE12" id="Text Box 57" o:spid="_x0000_s1377" type="#_x0000_t202" style="position:absolute;left:0;text-align:left;margin-left:0;margin-top:0;width:70.25pt;height:21.5pt;z-index:25165828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gCGQIAADI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w0OQ+yhnJP83k4UB+cXDbUxZMI&#10;+Co8cU0jkX7xhZZKA1WDo8VZDf7n3+5jPFFAXs5a0k7BLYmbM/3dEjV3g/E4Si0dxpPpkA7+2rO+&#10;9titeQAS54D+iZPJjPGoT2blwbyTyBexJrmElVS54HgyH/CgZ/okUi0WKYjE5QQ+2ZWTMXXELiL8&#10;1r0L7440IPH3DCeNifwDG4fY+DK4xRaJk0RVxPmA6RF+EmZi8PiJovKvzynq8tX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qAjgCGQIAADIEAAAOAAAAAAAAAAAAAAAAAC4CAABkcnMvZTJvRG9jLnhtbFBLAQItABQABgAI&#10;AAAAIQBpOk852wAAAAQBAAAPAAAAAAAAAAAAAAAAAHMEAABkcnMvZG93bnJldi54bWxQSwUGAAAA&#10;AAQABADzAAAAewUAAAAA&#10;" o:allowincell="f" filled="f" stroked="f" strokeweight=".5pt">
              <v:textbox style="mso-fit-shape-to-text:t">
                <w:txbxContent>
                  <w:p w14:paraId="0FE1948A" w14:textId="3B86026C" w:rsidR="005412AF" w:rsidRPr="00EB1F23" w:rsidRDefault="005412AF" w:rsidP="00EB1F23">
                    <w:pPr>
                      <w:jc w:val="center"/>
                      <w:rPr>
                        <w:b/>
                        <w:color w:val="FF0000"/>
                        <w:sz w:val="24"/>
                      </w:rPr>
                    </w:pPr>
                    <w:r w:rsidRPr="00EB1F23">
                      <w:rPr>
                        <w:b/>
                        <w:color w:val="FF0000"/>
                        <w:sz w:val="24"/>
                      </w:rPr>
                      <w:fldChar w:fldCharType="begin"/>
                    </w:r>
                    <w:r w:rsidRPr="00EB1F23">
                      <w:rPr>
                        <w:b/>
                        <w:color w:val="FF0000"/>
                        <w:sz w:val="24"/>
                      </w:rPr>
                      <w:instrText xml:space="preserve"> DOCPROPERTY PM_ProtectiveMarkingValue_Header \* MERGEFORMAT </w:instrText>
                    </w:r>
                    <w:r w:rsidRPr="00EB1F23">
                      <w:rPr>
                        <w:b/>
                        <w:color w:val="FF0000"/>
                        <w:sz w:val="24"/>
                      </w:rPr>
                      <w:fldChar w:fldCharType="separate"/>
                    </w:r>
                    <w:r w:rsidR="000B0564">
                      <w:rPr>
                        <w:b/>
                        <w:color w:val="FF0000"/>
                        <w:sz w:val="24"/>
                      </w:rPr>
                      <w:t>OFFICIAL</w:t>
                    </w:r>
                    <w:r w:rsidRPr="00EB1F23">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0" relativeHeight="251658272" behindDoc="0" locked="1" layoutInCell="0" allowOverlap="1" wp14:anchorId="1D2711DF" wp14:editId="3B8135F8">
              <wp:simplePos x="0" y="0"/>
              <wp:positionH relativeFrom="margin">
                <wp:align>center</wp:align>
              </wp:positionH>
              <wp:positionV relativeFrom="topMargin">
                <wp:align>center</wp:align>
              </wp:positionV>
              <wp:extent cx="892175" cy="2730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E8C03D" w14:textId="6EDCD37A"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PM_ProtectiveMarkingValue_Header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2711DF" id="Text Box 45" o:spid="_x0000_s1378" type="#_x0000_t202" style="position:absolute;left:0;text-align:left;margin-left:0;margin-top:0;width:70.25pt;height:21.5pt;z-index:25165827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r+thfBoCAAAyBAAADgAAAAAAAAAAAAAAAAAuAgAAZHJzL2Uyb0RvYy54bWxQSwECLQAUAAYA&#10;CAAAACEAaTpPOdsAAAAEAQAADwAAAAAAAAAAAAAAAAB0BAAAZHJzL2Rvd25yZXYueG1sUEsFBgAA&#10;AAAEAAQA8wAAAHwFAAAAAA==&#10;" o:allowincell="f" filled="f" stroked="f" strokeweight=".5pt">
              <v:textbox style="mso-fit-shape-to-text:t">
                <w:txbxContent>
                  <w:p w14:paraId="38E8C03D" w14:textId="6EDCD37A" w:rsidR="005412AF" w:rsidRPr="0058220A" w:rsidRDefault="005412AF" w:rsidP="0058220A">
                    <w:pPr>
                      <w:jc w:val="center"/>
                      <w:rPr>
                        <w:b/>
                        <w:color w:val="FF0000"/>
                        <w:sz w:val="24"/>
                      </w:rPr>
                    </w:pPr>
                    <w:r w:rsidRPr="0058220A">
                      <w:rPr>
                        <w:b/>
                        <w:color w:val="FF0000"/>
                        <w:sz w:val="24"/>
                      </w:rPr>
                      <w:fldChar w:fldCharType="begin"/>
                    </w:r>
                    <w:r w:rsidRPr="0058220A">
                      <w:rPr>
                        <w:b/>
                        <w:color w:val="FF0000"/>
                        <w:sz w:val="24"/>
                      </w:rPr>
                      <w:instrText xml:space="preserve"> DOCPROPERTY PM_ProtectiveMarkingValue_Header \* MERGEFORMAT </w:instrText>
                    </w:r>
                    <w:r w:rsidRPr="0058220A">
                      <w:rPr>
                        <w:b/>
                        <w:color w:val="FF0000"/>
                        <w:sz w:val="24"/>
                      </w:rPr>
                      <w:fldChar w:fldCharType="separate"/>
                    </w:r>
                    <w:r w:rsidR="000B0564">
                      <w:rPr>
                        <w:b/>
                        <w:color w:val="FF0000"/>
                        <w:sz w:val="24"/>
                      </w:rPr>
                      <w:t>OFFICIAL</w:t>
                    </w:r>
                    <w:r w:rsidRPr="0058220A">
                      <w:rPr>
                        <w:b/>
                        <w:color w:val="FF0000"/>
                        <w:sz w:val="24"/>
                      </w:rPr>
                      <w:fldChar w:fldCharType="end"/>
                    </w:r>
                  </w:p>
                </w:txbxContent>
              </v:textbox>
              <w10:wrap anchorx="margin" anchory="margin"/>
              <w10:anchorlock/>
            </v:shape>
          </w:pict>
        </mc:Fallback>
      </mc:AlternateContent>
    </w:r>
    <w:r w:rsidR="005412AF">
      <w:rPr>
        <w:b/>
        <w:bCs/>
        <w:noProof/>
        <w:lang w:val="en-AU" w:eastAsia="en-AU" w:bidi="ar-SA"/>
      </w:rPr>
      <mc:AlternateContent>
        <mc:Choice Requires="wps">
          <w:drawing>
            <wp:anchor distT="0" distB="0" distL="114300" distR="114300" simplePos="1" relativeHeight="251658263" behindDoc="0" locked="0" layoutInCell="1" allowOverlap="1" wp14:anchorId="71AA3CFD" wp14:editId="7D1916A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3" name="Text Box 3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4400CAC"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AA3CFD" id="Text Box 33" o:spid="_x0000_s1379" type="#_x0000_t202" style="position:absolute;left:0;text-align:left;margin-left:0;margin-top:0;width:110pt;height:36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FM8vXAuAgAAXQQAAA4AAAAAAAAAAAAAAAAALgIAAGRycy9l&#10;Mm9Eb2MueG1sUEsBAi0AFAAGAAgAAAAhAJAQ+WTaAAAABAEAAA8AAAAAAAAAAAAAAAAAiAQAAGRy&#10;cy9kb3ducmV2LnhtbFBLBQYAAAAABAAEAPMAAACPBQAAAAA=&#10;" filled="f" strokeweight=".5pt">
              <v:textbox>
                <w:txbxContent>
                  <w:p w14:paraId="74400CAC"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1" relativeHeight="251658254" behindDoc="0" locked="0" layoutInCell="1" allowOverlap="1" wp14:anchorId="2FDFEE0E" wp14:editId="361F3BA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 name="Text Box 2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B403714" w14:textId="77777777" w:rsidR="005412AF" w:rsidRDefault="0054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DFEE0E" id="Text Box 21" o:spid="_x0000_s1380" type="#_x0000_t202" style="position:absolute;left:0;text-align:left;margin-left:0;margin-top:0;width:110pt;height:36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" filled="f" strokeweight=".5pt">
              <v:textbox>
                <w:txbxContent>
                  <w:p w14:paraId="7B403714" w14:textId="77777777" w:rsidR="005412AF" w:rsidRDefault="005412AF"/>
                </w:txbxContent>
              </v:textbox>
              <w10:wrap type="through"/>
            </v:shape>
          </w:pict>
        </mc:Fallback>
      </mc:AlternateContent>
    </w:r>
    <w:r w:rsidR="005412AF">
      <w:rPr>
        <w:b/>
        <w:bCs/>
        <w:noProof/>
        <w:lang w:val="en-AU" w:eastAsia="en-AU" w:bidi="ar-SA"/>
      </w:rPr>
      <mc:AlternateContent>
        <mc:Choice Requires="wps">
          <w:drawing>
            <wp:anchor distT="0" distB="0" distL="114300" distR="114300" simplePos="0" relativeHeight="251658240" behindDoc="0" locked="1" layoutInCell="0" allowOverlap="1" wp14:anchorId="47A37450" wp14:editId="11AF737B">
              <wp:simplePos x="0" y="0"/>
              <wp:positionH relativeFrom="margin">
                <wp:align>center</wp:align>
              </wp:positionH>
              <wp:positionV relativeFrom="topMargin">
                <wp:align>center</wp:align>
              </wp:positionV>
              <wp:extent cx="892175" cy="2730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09DC9" w14:textId="1632093A" w:rsidR="005412AF" w:rsidRPr="00F37157" w:rsidRDefault="005412AF" w:rsidP="00F37157">
                          <w:pPr>
                            <w:jc w:val="center"/>
                            <w:rPr>
                              <w:b/>
                              <w:color w:val="FF0000"/>
                              <w:sz w:val="24"/>
                            </w:rPr>
                          </w:pPr>
                          <w:r w:rsidRPr="00F37157">
                            <w:rPr>
                              <w:b/>
                              <w:color w:val="FF0000"/>
                              <w:sz w:val="24"/>
                            </w:rPr>
                            <w:fldChar w:fldCharType="begin"/>
                          </w:r>
                          <w:r w:rsidRPr="00F37157">
                            <w:rPr>
                              <w:b/>
                              <w:color w:val="FF0000"/>
                              <w:sz w:val="24"/>
                            </w:rPr>
                            <w:instrText xml:space="preserve"> DOCPROPERTY PM_ProtectiveMarkingValue_Header \* MERGEFORMAT </w:instrText>
                          </w:r>
                          <w:r w:rsidRPr="00F37157">
                            <w:rPr>
                              <w:b/>
                              <w:color w:val="FF0000"/>
                              <w:sz w:val="24"/>
                            </w:rPr>
                            <w:fldChar w:fldCharType="separate"/>
                          </w:r>
                          <w:r w:rsidR="000B0564">
                            <w:rPr>
                              <w:b/>
                              <w:color w:val="FF0000"/>
                              <w:sz w:val="24"/>
                            </w:rPr>
                            <w:t>OFFICIAL</w:t>
                          </w:r>
                          <w:r w:rsidRPr="00F3715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37450" id="Text Box 10" o:spid="_x0000_s1381" type="#_x0000_t202" style="position:absolute;left:0;text-align:left;margin-left:0;margin-top:0;width:70.25pt;height:21.5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UcGgIAADI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0mZwGWUO5p/k8HKgPTi5r6uJJ&#10;BHwVnrimkUi/+EKLNkDV4GhxVoH/+bf7GE8UkJezlrRTcEvi5sx8t0TN3WA8jlJLh/FkOqSDv/as&#10;rz122zwAiXNA/8TJZMZ4NCdTe2jeSeSLWJNcwkqqXHA8mQ940DN9EqkWixRE4nICn+zKyZg6YhcR&#10;fuvehXdHGpD4e4aTxkT+gY1DbHwZ3GKLxEmiKuJ8wPQIPwkzMXj8RFH51+cUdfnq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mZw1HBoCAAAyBAAADgAAAAAAAAAAAAAAAAAuAgAAZHJzL2Uyb0RvYy54bWxQSwECLQAUAAYA&#10;CAAAACEAaTpPOdsAAAAEAQAADwAAAAAAAAAAAAAAAAB0BAAAZHJzL2Rvd25yZXYueG1sUEsFBgAA&#10;AAAEAAQA8wAAAHwFAAAAAA==&#10;" o:allowincell="f" filled="f" stroked="f" strokeweight=".5pt">
              <v:textbox style="mso-fit-shape-to-text:t">
                <w:txbxContent>
                  <w:p w14:paraId="18809DC9" w14:textId="1632093A" w:rsidR="005412AF" w:rsidRPr="00F37157" w:rsidRDefault="005412AF" w:rsidP="00F37157">
                    <w:pPr>
                      <w:jc w:val="center"/>
                      <w:rPr>
                        <w:b/>
                        <w:color w:val="FF0000"/>
                        <w:sz w:val="24"/>
                      </w:rPr>
                    </w:pPr>
                    <w:r w:rsidRPr="00F37157">
                      <w:rPr>
                        <w:b/>
                        <w:color w:val="FF0000"/>
                        <w:sz w:val="24"/>
                      </w:rPr>
                      <w:fldChar w:fldCharType="begin"/>
                    </w:r>
                    <w:r w:rsidRPr="00F37157">
                      <w:rPr>
                        <w:b/>
                        <w:color w:val="FF0000"/>
                        <w:sz w:val="24"/>
                      </w:rPr>
                      <w:instrText xml:space="preserve"> DOCPROPERTY PM_ProtectiveMarkingValue_Header \* MERGEFORMAT </w:instrText>
                    </w:r>
                    <w:r w:rsidRPr="00F37157">
                      <w:rPr>
                        <w:b/>
                        <w:color w:val="FF0000"/>
                        <w:sz w:val="24"/>
                      </w:rPr>
                      <w:fldChar w:fldCharType="separate"/>
                    </w:r>
                    <w:r w:rsidR="000B0564">
                      <w:rPr>
                        <w:b/>
                        <w:color w:val="FF0000"/>
                        <w:sz w:val="24"/>
                      </w:rPr>
                      <w:t>OFFICIAL</w:t>
                    </w:r>
                    <w:r w:rsidRPr="00F37157">
                      <w:rPr>
                        <w:b/>
                        <w:color w:val="FF0000"/>
                        <w:sz w:val="24"/>
                      </w:rPr>
                      <w:fldChar w:fldCharType="end"/>
                    </w:r>
                  </w:p>
                </w:txbxContent>
              </v:textbox>
              <w10:wrap anchorx="margin" anchory="margin"/>
              <w10:anchorlock/>
            </v:shape>
          </w:pict>
        </mc:Fallback>
      </mc:AlternateContent>
    </w:r>
    <w:r w:rsidR="005412AF">
      <w:rPr>
        <w:b/>
        <w:bCs/>
      </w:rPr>
      <w:fldChar w:fldCharType="begin" w:fldLock="1"/>
    </w:r>
    <w:r w:rsidR="005412AF">
      <w:rPr>
        <w:b/>
        <w:bCs/>
      </w:rPr>
      <w:instrText xml:space="preserve"> DOCPROPERTY bjHeaderFirstPageDocProperty \* MERGEFORMAT </w:instrText>
    </w:r>
    <w:r w:rsidR="005412AF">
      <w:rPr>
        <w:b/>
        <w:bCs/>
      </w:rPr>
      <w:fldChar w:fldCharType="separate"/>
    </w:r>
    <w:r w:rsidR="005412AF" w:rsidRPr="00DE1BD0">
      <w:rPr>
        <w:rFonts w:ascii="Calibri" w:hAnsi="Calibri" w:cs="Calibri"/>
        <w:b/>
        <w:bCs/>
        <w:color w:val="F00000"/>
        <w:sz w:val="24"/>
      </w:rPr>
      <w:t>OFFICIAL</w:t>
    </w:r>
  </w:p>
  <w:p w14:paraId="51A77D9E" w14:textId="77777777" w:rsidR="005412AF" w:rsidRDefault="005412AF" w:rsidP="00DE1BD0">
    <w:pPr>
      <w:pStyle w:val="Header"/>
      <w:jc w:val="center"/>
      <w:rPr>
        <w:b/>
        <w:bCs/>
      </w:rPr>
    </w:pPr>
    <w:r w:rsidRPr="00DE1BD0">
      <w:rPr>
        <w:rFonts w:ascii="Calibri" w:hAnsi="Calibri" w:cs="Calibri"/>
        <w:b/>
        <w:bCs/>
        <w:color w:val="F00000"/>
        <w:sz w:val="24"/>
      </w:rPr>
      <w:t xml:space="preserve"> </w:t>
    </w:r>
    <w:r>
      <w:rPr>
        <w:b/>
        <w:bCs/>
      </w:rPr>
      <w:fldChar w:fldCharType="end"/>
    </w:r>
  </w:p>
  <w:p w14:paraId="218B06CB" w14:textId="77777777" w:rsidR="005412AF" w:rsidRDefault="005412AF">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3C0732E"/>
    <w:multiLevelType w:val="hybridMultilevel"/>
    <w:tmpl w:val="1A58F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9C2FCB"/>
    <w:multiLevelType w:val="hybridMultilevel"/>
    <w:tmpl w:val="2E3AC96C"/>
    <w:lvl w:ilvl="0" w:tplc="0C09000F">
      <w:start w:val="1"/>
      <w:numFmt w:val="decimal"/>
      <w:lvlText w:val="%1."/>
      <w:lvlJc w:val="left"/>
      <w:pPr>
        <w:ind w:left="502"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7217E8"/>
    <w:multiLevelType w:val="hybridMultilevel"/>
    <w:tmpl w:val="B8A88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DF52AA"/>
    <w:multiLevelType w:val="hybridMultilevel"/>
    <w:tmpl w:val="2C424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F22DFD"/>
    <w:multiLevelType w:val="multilevel"/>
    <w:tmpl w:val="8EACF9DA"/>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720" w:hanging="720"/>
      </w:pPr>
      <w:rPr>
        <w:rFonts w:hint="default"/>
      </w:rPr>
    </w:lvl>
    <w:lvl w:ilvl="3">
      <w:start w:val="1"/>
      <w:numFmt w:val="decimal"/>
      <w:pStyle w:val="Heading5"/>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FF418EC"/>
    <w:multiLevelType w:val="hybridMultilevel"/>
    <w:tmpl w:val="BC6402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8B70B5"/>
    <w:multiLevelType w:val="hybridMultilevel"/>
    <w:tmpl w:val="23B07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F46C2A"/>
    <w:multiLevelType w:val="hybridMultilevel"/>
    <w:tmpl w:val="BC1E4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C5B0F1C"/>
    <w:multiLevelType w:val="hybridMultilevel"/>
    <w:tmpl w:val="9AF66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D36CE"/>
    <w:multiLevelType w:val="hybridMultilevel"/>
    <w:tmpl w:val="8586E900"/>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344EAD"/>
    <w:multiLevelType w:val="hybridMultilevel"/>
    <w:tmpl w:val="F1863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9608CE"/>
    <w:multiLevelType w:val="multilevel"/>
    <w:tmpl w:val="E2EC249A"/>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572C59"/>
    <w:multiLevelType w:val="hybridMultilevel"/>
    <w:tmpl w:val="196A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53299D"/>
    <w:multiLevelType w:val="hybridMultilevel"/>
    <w:tmpl w:val="81F88118"/>
    <w:lvl w:ilvl="0" w:tplc="F5F2F6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136433"/>
    <w:multiLevelType w:val="hybridMultilevel"/>
    <w:tmpl w:val="D4461832"/>
    <w:lvl w:ilvl="0" w:tplc="37E6BF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BC592F"/>
    <w:multiLevelType w:val="hybridMultilevel"/>
    <w:tmpl w:val="61883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13"/>
  </w:num>
  <w:num w:numId="5">
    <w:abstractNumId w:val="0"/>
  </w:num>
  <w:num w:numId="6">
    <w:abstractNumId w:val="17"/>
  </w:num>
  <w:num w:numId="7">
    <w:abstractNumId w:val="18"/>
  </w:num>
  <w:num w:numId="8">
    <w:abstractNumId w:val="7"/>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9"/>
  </w:num>
  <w:num w:numId="13">
    <w:abstractNumId w:val="14"/>
  </w:num>
  <w:num w:numId="14">
    <w:abstractNumId w:val="8"/>
  </w:num>
  <w:num w:numId="15">
    <w:abstractNumId w:val="16"/>
  </w:num>
  <w:num w:numId="16">
    <w:abstractNumId w:val="12"/>
  </w:num>
  <w:num w:numId="17">
    <w:abstractNumId w:val="5"/>
  </w:num>
  <w:num w:numId="18">
    <w:abstractNumId w:val="2"/>
  </w:num>
  <w:num w:numId="19">
    <w:abstractNumId w:val="4"/>
  </w:num>
  <w:num w:numId="20">
    <w:abstractNumId w:val="10"/>
  </w:num>
  <w:num w:numId="2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9B"/>
    <w:rsid w:val="00000132"/>
    <w:rsid w:val="00000530"/>
    <w:rsid w:val="00000913"/>
    <w:rsid w:val="00000CAA"/>
    <w:rsid w:val="00000EAB"/>
    <w:rsid w:val="00001065"/>
    <w:rsid w:val="000013BB"/>
    <w:rsid w:val="000013CE"/>
    <w:rsid w:val="000014B0"/>
    <w:rsid w:val="0000181A"/>
    <w:rsid w:val="00001B87"/>
    <w:rsid w:val="00001CF2"/>
    <w:rsid w:val="00001F1A"/>
    <w:rsid w:val="000021BF"/>
    <w:rsid w:val="000022AB"/>
    <w:rsid w:val="00002314"/>
    <w:rsid w:val="0000237C"/>
    <w:rsid w:val="00002403"/>
    <w:rsid w:val="0000247B"/>
    <w:rsid w:val="0000254E"/>
    <w:rsid w:val="00002558"/>
    <w:rsid w:val="00002576"/>
    <w:rsid w:val="000025ED"/>
    <w:rsid w:val="00002B86"/>
    <w:rsid w:val="00002F3B"/>
    <w:rsid w:val="0000325D"/>
    <w:rsid w:val="00003658"/>
    <w:rsid w:val="000037F5"/>
    <w:rsid w:val="00004268"/>
    <w:rsid w:val="0000435E"/>
    <w:rsid w:val="0000469B"/>
    <w:rsid w:val="000048CC"/>
    <w:rsid w:val="000048EC"/>
    <w:rsid w:val="000050CE"/>
    <w:rsid w:val="000053DA"/>
    <w:rsid w:val="0000545D"/>
    <w:rsid w:val="00005515"/>
    <w:rsid w:val="000056BF"/>
    <w:rsid w:val="00005D7F"/>
    <w:rsid w:val="00005DB2"/>
    <w:rsid w:val="00005E37"/>
    <w:rsid w:val="0000610B"/>
    <w:rsid w:val="00006130"/>
    <w:rsid w:val="00006314"/>
    <w:rsid w:val="0000647C"/>
    <w:rsid w:val="000069C1"/>
    <w:rsid w:val="00006A26"/>
    <w:rsid w:val="00006AE6"/>
    <w:rsid w:val="00006D87"/>
    <w:rsid w:val="00006E57"/>
    <w:rsid w:val="00007009"/>
    <w:rsid w:val="00007910"/>
    <w:rsid w:val="00007EE0"/>
    <w:rsid w:val="00007F71"/>
    <w:rsid w:val="00007F99"/>
    <w:rsid w:val="000107DA"/>
    <w:rsid w:val="00010B6C"/>
    <w:rsid w:val="00010D2F"/>
    <w:rsid w:val="00011241"/>
    <w:rsid w:val="000116AB"/>
    <w:rsid w:val="000117C9"/>
    <w:rsid w:val="00011855"/>
    <w:rsid w:val="00011D42"/>
    <w:rsid w:val="000120C9"/>
    <w:rsid w:val="0001238D"/>
    <w:rsid w:val="0001286B"/>
    <w:rsid w:val="00012A94"/>
    <w:rsid w:val="00012AB7"/>
    <w:rsid w:val="00013A1E"/>
    <w:rsid w:val="00014154"/>
    <w:rsid w:val="000142DE"/>
    <w:rsid w:val="0001453E"/>
    <w:rsid w:val="00014648"/>
    <w:rsid w:val="00014D38"/>
    <w:rsid w:val="00014F5F"/>
    <w:rsid w:val="00015076"/>
    <w:rsid w:val="00015734"/>
    <w:rsid w:val="00015769"/>
    <w:rsid w:val="00015B0D"/>
    <w:rsid w:val="00015B7C"/>
    <w:rsid w:val="00015E1B"/>
    <w:rsid w:val="00015E44"/>
    <w:rsid w:val="00016009"/>
    <w:rsid w:val="000162F2"/>
    <w:rsid w:val="000166A5"/>
    <w:rsid w:val="00016E2D"/>
    <w:rsid w:val="00017839"/>
    <w:rsid w:val="00017B58"/>
    <w:rsid w:val="00017BBB"/>
    <w:rsid w:val="00017C55"/>
    <w:rsid w:val="00017DD4"/>
    <w:rsid w:val="00017F0D"/>
    <w:rsid w:val="00020494"/>
    <w:rsid w:val="00020497"/>
    <w:rsid w:val="000204ED"/>
    <w:rsid w:val="000206C5"/>
    <w:rsid w:val="00020A1C"/>
    <w:rsid w:val="00020F79"/>
    <w:rsid w:val="00021064"/>
    <w:rsid w:val="00021300"/>
    <w:rsid w:val="0002197C"/>
    <w:rsid w:val="00021B0E"/>
    <w:rsid w:val="00021B86"/>
    <w:rsid w:val="00021CBA"/>
    <w:rsid w:val="000220B8"/>
    <w:rsid w:val="000221FB"/>
    <w:rsid w:val="0002230A"/>
    <w:rsid w:val="000224FF"/>
    <w:rsid w:val="00022559"/>
    <w:rsid w:val="000227B8"/>
    <w:rsid w:val="00022BDE"/>
    <w:rsid w:val="00023448"/>
    <w:rsid w:val="00023A00"/>
    <w:rsid w:val="00023A94"/>
    <w:rsid w:val="00023EC1"/>
    <w:rsid w:val="0002425F"/>
    <w:rsid w:val="00024464"/>
    <w:rsid w:val="00024703"/>
    <w:rsid w:val="00025165"/>
    <w:rsid w:val="000251A8"/>
    <w:rsid w:val="0002524D"/>
    <w:rsid w:val="000254F6"/>
    <w:rsid w:val="00025537"/>
    <w:rsid w:val="0002573E"/>
    <w:rsid w:val="00025BDC"/>
    <w:rsid w:val="00025C22"/>
    <w:rsid w:val="00025F85"/>
    <w:rsid w:val="00026290"/>
    <w:rsid w:val="0002670A"/>
    <w:rsid w:val="00026A1C"/>
    <w:rsid w:val="00026BC7"/>
    <w:rsid w:val="00027034"/>
    <w:rsid w:val="00027453"/>
    <w:rsid w:val="00027546"/>
    <w:rsid w:val="0002763A"/>
    <w:rsid w:val="0002765A"/>
    <w:rsid w:val="000276D1"/>
    <w:rsid w:val="00027973"/>
    <w:rsid w:val="000303DA"/>
    <w:rsid w:val="00030986"/>
    <w:rsid w:val="00030ACF"/>
    <w:rsid w:val="00030BB4"/>
    <w:rsid w:val="00030E8C"/>
    <w:rsid w:val="000312E9"/>
    <w:rsid w:val="00031BAC"/>
    <w:rsid w:val="00031BDB"/>
    <w:rsid w:val="00031DE2"/>
    <w:rsid w:val="00031FC2"/>
    <w:rsid w:val="00032123"/>
    <w:rsid w:val="00032451"/>
    <w:rsid w:val="000325CC"/>
    <w:rsid w:val="00032904"/>
    <w:rsid w:val="00032A02"/>
    <w:rsid w:val="00032A61"/>
    <w:rsid w:val="00032B48"/>
    <w:rsid w:val="00032D57"/>
    <w:rsid w:val="00032F5B"/>
    <w:rsid w:val="000330ED"/>
    <w:rsid w:val="000334BE"/>
    <w:rsid w:val="000336C1"/>
    <w:rsid w:val="00033CA9"/>
    <w:rsid w:val="00033E65"/>
    <w:rsid w:val="000344CD"/>
    <w:rsid w:val="00034529"/>
    <w:rsid w:val="00034547"/>
    <w:rsid w:val="000347D2"/>
    <w:rsid w:val="00034889"/>
    <w:rsid w:val="00034B65"/>
    <w:rsid w:val="00034D2E"/>
    <w:rsid w:val="00034D62"/>
    <w:rsid w:val="00035301"/>
    <w:rsid w:val="00035536"/>
    <w:rsid w:val="00035FF3"/>
    <w:rsid w:val="0003639D"/>
    <w:rsid w:val="00036633"/>
    <w:rsid w:val="00036671"/>
    <w:rsid w:val="00036709"/>
    <w:rsid w:val="00036EF7"/>
    <w:rsid w:val="00037157"/>
    <w:rsid w:val="00037367"/>
    <w:rsid w:val="0003756A"/>
    <w:rsid w:val="00037588"/>
    <w:rsid w:val="000377C2"/>
    <w:rsid w:val="000378C5"/>
    <w:rsid w:val="0003792B"/>
    <w:rsid w:val="000379A0"/>
    <w:rsid w:val="00037BB6"/>
    <w:rsid w:val="00040300"/>
    <w:rsid w:val="00040343"/>
    <w:rsid w:val="000407B4"/>
    <w:rsid w:val="00040AFF"/>
    <w:rsid w:val="00040CF6"/>
    <w:rsid w:val="00040D17"/>
    <w:rsid w:val="000410BF"/>
    <w:rsid w:val="000413BF"/>
    <w:rsid w:val="0004143D"/>
    <w:rsid w:val="00041737"/>
    <w:rsid w:val="000418C5"/>
    <w:rsid w:val="00041CF1"/>
    <w:rsid w:val="00041DDF"/>
    <w:rsid w:val="0004284C"/>
    <w:rsid w:val="000429F2"/>
    <w:rsid w:val="00042A7A"/>
    <w:rsid w:val="00042C0C"/>
    <w:rsid w:val="000431CF"/>
    <w:rsid w:val="00043310"/>
    <w:rsid w:val="000434F1"/>
    <w:rsid w:val="00043584"/>
    <w:rsid w:val="0004375A"/>
    <w:rsid w:val="00043B20"/>
    <w:rsid w:val="00043FFD"/>
    <w:rsid w:val="0004421B"/>
    <w:rsid w:val="00044493"/>
    <w:rsid w:val="000446CF"/>
    <w:rsid w:val="0004481A"/>
    <w:rsid w:val="00044F10"/>
    <w:rsid w:val="00044F27"/>
    <w:rsid w:val="000451A1"/>
    <w:rsid w:val="000454E4"/>
    <w:rsid w:val="000456F9"/>
    <w:rsid w:val="00045877"/>
    <w:rsid w:val="00045BE9"/>
    <w:rsid w:val="00046727"/>
    <w:rsid w:val="00046A52"/>
    <w:rsid w:val="0004732F"/>
    <w:rsid w:val="00047386"/>
    <w:rsid w:val="000475E9"/>
    <w:rsid w:val="000476AD"/>
    <w:rsid w:val="00047977"/>
    <w:rsid w:val="000479BC"/>
    <w:rsid w:val="00047DF8"/>
    <w:rsid w:val="00047EDC"/>
    <w:rsid w:val="00050519"/>
    <w:rsid w:val="00050706"/>
    <w:rsid w:val="000508FF"/>
    <w:rsid w:val="00050C9E"/>
    <w:rsid w:val="00050CAB"/>
    <w:rsid w:val="00050E44"/>
    <w:rsid w:val="00051021"/>
    <w:rsid w:val="00051883"/>
    <w:rsid w:val="00051A89"/>
    <w:rsid w:val="00051AF8"/>
    <w:rsid w:val="00051D63"/>
    <w:rsid w:val="00051ED9"/>
    <w:rsid w:val="00051FEE"/>
    <w:rsid w:val="0005203E"/>
    <w:rsid w:val="00052056"/>
    <w:rsid w:val="000525BE"/>
    <w:rsid w:val="0005261D"/>
    <w:rsid w:val="00052B42"/>
    <w:rsid w:val="00052BEB"/>
    <w:rsid w:val="00052D95"/>
    <w:rsid w:val="00052D9F"/>
    <w:rsid w:val="00052ED1"/>
    <w:rsid w:val="00053198"/>
    <w:rsid w:val="000531BF"/>
    <w:rsid w:val="00053205"/>
    <w:rsid w:val="000532F4"/>
    <w:rsid w:val="00053425"/>
    <w:rsid w:val="00053546"/>
    <w:rsid w:val="00053BCF"/>
    <w:rsid w:val="00053FEF"/>
    <w:rsid w:val="0005409F"/>
    <w:rsid w:val="00054258"/>
    <w:rsid w:val="000542F9"/>
    <w:rsid w:val="00054560"/>
    <w:rsid w:val="000546D8"/>
    <w:rsid w:val="00054A2D"/>
    <w:rsid w:val="00054E07"/>
    <w:rsid w:val="00054E0B"/>
    <w:rsid w:val="00055134"/>
    <w:rsid w:val="00055A21"/>
    <w:rsid w:val="00055D1F"/>
    <w:rsid w:val="00055F0F"/>
    <w:rsid w:val="00056347"/>
    <w:rsid w:val="0005645A"/>
    <w:rsid w:val="000566DE"/>
    <w:rsid w:val="00056894"/>
    <w:rsid w:val="00056AD1"/>
    <w:rsid w:val="00057181"/>
    <w:rsid w:val="0005720B"/>
    <w:rsid w:val="000573C6"/>
    <w:rsid w:val="000576EA"/>
    <w:rsid w:val="000577FE"/>
    <w:rsid w:val="000578C5"/>
    <w:rsid w:val="000601A8"/>
    <w:rsid w:val="00060353"/>
    <w:rsid w:val="00060634"/>
    <w:rsid w:val="000606FD"/>
    <w:rsid w:val="00060A96"/>
    <w:rsid w:val="00060C23"/>
    <w:rsid w:val="00060D5E"/>
    <w:rsid w:val="00060E53"/>
    <w:rsid w:val="00060E7A"/>
    <w:rsid w:val="00061345"/>
    <w:rsid w:val="0006136F"/>
    <w:rsid w:val="000613DA"/>
    <w:rsid w:val="00061686"/>
    <w:rsid w:val="00061F96"/>
    <w:rsid w:val="00062135"/>
    <w:rsid w:val="00062878"/>
    <w:rsid w:val="000629DA"/>
    <w:rsid w:val="00062A23"/>
    <w:rsid w:val="00062C09"/>
    <w:rsid w:val="000630F4"/>
    <w:rsid w:val="00063307"/>
    <w:rsid w:val="00063482"/>
    <w:rsid w:val="000636F4"/>
    <w:rsid w:val="00063D2E"/>
    <w:rsid w:val="0006406D"/>
    <w:rsid w:val="00064366"/>
    <w:rsid w:val="0006441B"/>
    <w:rsid w:val="000644C0"/>
    <w:rsid w:val="0006465D"/>
    <w:rsid w:val="0006473A"/>
    <w:rsid w:val="0006486A"/>
    <w:rsid w:val="0006498E"/>
    <w:rsid w:val="00064AFE"/>
    <w:rsid w:val="00064B2D"/>
    <w:rsid w:val="00064D2D"/>
    <w:rsid w:val="0006526E"/>
    <w:rsid w:val="000652D9"/>
    <w:rsid w:val="00065406"/>
    <w:rsid w:val="00065434"/>
    <w:rsid w:val="000655C2"/>
    <w:rsid w:val="000655C4"/>
    <w:rsid w:val="00065909"/>
    <w:rsid w:val="00065D63"/>
    <w:rsid w:val="00065F1F"/>
    <w:rsid w:val="00066391"/>
    <w:rsid w:val="00066A8B"/>
    <w:rsid w:val="00066DDE"/>
    <w:rsid w:val="000670D9"/>
    <w:rsid w:val="000672A5"/>
    <w:rsid w:val="0006734A"/>
    <w:rsid w:val="000675DB"/>
    <w:rsid w:val="000676D2"/>
    <w:rsid w:val="0006783B"/>
    <w:rsid w:val="00067D9E"/>
    <w:rsid w:val="00070216"/>
    <w:rsid w:val="00070278"/>
    <w:rsid w:val="000704DA"/>
    <w:rsid w:val="000707C2"/>
    <w:rsid w:val="00070ADB"/>
    <w:rsid w:val="00070DCB"/>
    <w:rsid w:val="00070F98"/>
    <w:rsid w:val="00071648"/>
    <w:rsid w:val="00071741"/>
    <w:rsid w:val="00071EA5"/>
    <w:rsid w:val="00072364"/>
    <w:rsid w:val="000723B1"/>
    <w:rsid w:val="00072430"/>
    <w:rsid w:val="0007243A"/>
    <w:rsid w:val="000725DC"/>
    <w:rsid w:val="0007264C"/>
    <w:rsid w:val="00072882"/>
    <w:rsid w:val="00072C45"/>
    <w:rsid w:val="00072D45"/>
    <w:rsid w:val="00072ED6"/>
    <w:rsid w:val="000734D3"/>
    <w:rsid w:val="0007397E"/>
    <w:rsid w:val="00073EE5"/>
    <w:rsid w:val="00074304"/>
    <w:rsid w:val="000743C6"/>
    <w:rsid w:val="00074727"/>
    <w:rsid w:val="00074C08"/>
    <w:rsid w:val="000750C8"/>
    <w:rsid w:val="0007535B"/>
    <w:rsid w:val="00075675"/>
    <w:rsid w:val="00075895"/>
    <w:rsid w:val="0007605E"/>
    <w:rsid w:val="0007647A"/>
    <w:rsid w:val="000765F1"/>
    <w:rsid w:val="00076970"/>
    <w:rsid w:val="00076CC2"/>
    <w:rsid w:val="00076D33"/>
    <w:rsid w:val="00077104"/>
    <w:rsid w:val="000771BF"/>
    <w:rsid w:val="00077226"/>
    <w:rsid w:val="000772C4"/>
    <w:rsid w:val="0007782C"/>
    <w:rsid w:val="00080086"/>
    <w:rsid w:val="000801C2"/>
    <w:rsid w:val="0008094D"/>
    <w:rsid w:val="00080A40"/>
    <w:rsid w:val="00080D8E"/>
    <w:rsid w:val="00081250"/>
    <w:rsid w:val="00081255"/>
    <w:rsid w:val="00081825"/>
    <w:rsid w:val="00081AF6"/>
    <w:rsid w:val="00081BC7"/>
    <w:rsid w:val="00082013"/>
    <w:rsid w:val="00082442"/>
    <w:rsid w:val="00082689"/>
    <w:rsid w:val="00082EA3"/>
    <w:rsid w:val="00083507"/>
    <w:rsid w:val="000837DD"/>
    <w:rsid w:val="000838D6"/>
    <w:rsid w:val="000839FE"/>
    <w:rsid w:val="0008415D"/>
    <w:rsid w:val="00084314"/>
    <w:rsid w:val="00084529"/>
    <w:rsid w:val="000845AA"/>
    <w:rsid w:val="00084609"/>
    <w:rsid w:val="00084C92"/>
    <w:rsid w:val="00084FB5"/>
    <w:rsid w:val="00085158"/>
    <w:rsid w:val="000853A6"/>
    <w:rsid w:val="00085610"/>
    <w:rsid w:val="000858AA"/>
    <w:rsid w:val="00085A0E"/>
    <w:rsid w:val="00085B58"/>
    <w:rsid w:val="00085E12"/>
    <w:rsid w:val="00086503"/>
    <w:rsid w:val="00086766"/>
    <w:rsid w:val="000867C0"/>
    <w:rsid w:val="000867F8"/>
    <w:rsid w:val="0008682C"/>
    <w:rsid w:val="000868B0"/>
    <w:rsid w:val="00086CFB"/>
    <w:rsid w:val="00086F05"/>
    <w:rsid w:val="00086F80"/>
    <w:rsid w:val="000870E4"/>
    <w:rsid w:val="00087212"/>
    <w:rsid w:val="00087286"/>
    <w:rsid w:val="00087530"/>
    <w:rsid w:val="00087683"/>
    <w:rsid w:val="00087A28"/>
    <w:rsid w:val="00087A87"/>
    <w:rsid w:val="00087DA5"/>
    <w:rsid w:val="00090019"/>
    <w:rsid w:val="00090341"/>
    <w:rsid w:val="000909C4"/>
    <w:rsid w:val="00091076"/>
    <w:rsid w:val="000911B4"/>
    <w:rsid w:val="0009133A"/>
    <w:rsid w:val="000916A4"/>
    <w:rsid w:val="000918B7"/>
    <w:rsid w:val="00091D57"/>
    <w:rsid w:val="000920AA"/>
    <w:rsid w:val="000921F4"/>
    <w:rsid w:val="0009226F"/>
    <w:rsid w:val="00092970"/>
    <w:rsid w:val="00092A14"/>
    <w:rsid w:val="00092CDA"/>
    <w:rsid w:val="00093164"/>
    <w:rsid w:val="000931EF"/>
    <w:rsid w:val="00093C1C"/>
    <w:rsid w:val="00094056"/>
    <w:rsid w:val="0009433F"/>
    <w:rsid w:val="00094505"/>
    <w:rsid w:val="0009485F"/>
    <w:rsid w:val="00094D65"/>
    <w:rsid w:val="00094E54"/>
    <w:rsid w:val="00094EF1"/>
    <w:rsid w:val="000952E5"/>
    <w:rsid w:val="00095378"/>
    <w:rsid w:val="0009551D"/>
    <w:rsid w:val="000955CA"/>
    <w:rsid w:val="000958D5"/>
    <w:rsid w:val="00095CAB"/>
    <w:rsid w:val="00095D00"/>
    <w:rsid w:val="00095FBB"/>
    <w:rsid w:val="000960BA"/>
    <w:rsid w:val="00096201"/>
    <w:rsid w:val="0009621A"/>
    <w:rsid w:val="000962A2"/>
    <w:rsid w:val="00096445"/>
    <w:rsid w:val="000969C8"/>
    <w:rsid w:val="00096FC5"/>
    <w:rsid w:val="000970CC"/>
    <w:rsid w:val="00097DC3"/>
    <w:rsid w:val="00097DCE"/>
    <w:rsid w:val="000A0886"/>
    <w:rsid w:val="000A0A48"/>
    <w:rsid w:val="000A0AD8"/>
    <w:rsid w:val="000A0B11"/>
    <w:rsid w:val="000A0FF6"/>
    <w:rsid w:val="000A11C8"/>
    <w:rsid w:val="000A1433"/>
    <w:rsid w:val="000A14A9"/>
    <w:rsid w:val="000A15E4"/>
    <w:rsid w:val="000A15F3"/>
    <w:rsid w:val="000A16FF"/>
    <w:rsid w:val="000A175F"/>
    <w:rsid w:val="000A1957"/>
    <w:rsid w:val="000A199A"/>
    <w:rsid w:val="000A1DA6"/>
    <w:rsid w:val="000A22C9"/>
    <w:rsid w:val="000A2609"/>
    <w:rsid w:val="000A27E9"/>
    <w:rsid w:val="000A2DBE"/>
    <w:rsid w:val="000A2F4B"/>
    <w:rsid w:val="000A3281"/>
    <w:rsid w:val="000A39E1"/>
    <w:rsid w:val="000A3D8B"/>
    <w:rsid w:val="000A3E19"/>
    <w:rsid w:val="000A4358"/>
    <w:rsid w:val="000A44EE"/>
    <w:rsid w:val="000A484A"/>
    <w:rsid w:val="000A4A31"/>
    <w:rsid w:val="000A4CC2"/>
    <w:rsid w:val="000A4DF8"/>
    <w:rsid w:val="000A4E57"/>
    <w:rsid w:val="000A505D"/>
    <w:rsid w:val="000A5114"/>
    <w:rsid w:val="000A549C"/>
    <w:rsid w:val="000A5CA8"/>
    <w:rsid w:val="000A5CDD"/>
    <w:rsid w:val="000A5DC0"/>
    <w:rsid w:val="000A5DF8"/>
    <w:rsid w:val="000A5FDF"/>
    <w:rsid w:val="000A62CA"/>
    <w:rsid w:val="000A642D"/>
    <w:rsid w:val="000A66A9"/>
    <w:rsid w:val="000A6850"/>
    <w:rsid w:val="000A6E47"/>
    <w:rsid w:val="000A7194"/>
    <w:rsid w:val="000A7243"/>
    <w:rsid w:val="000A73AE"/>
    <w:rsid w:val="000A75BA"/>
    <w:rsid w:val="000A7799"/>
    <w:rsid w:val="000A78B4"/>
    <w:rsid w:val="000A79B0"/>
    <w:rsid w:val="000A7DE8"/>
    <w:rsid w:val="000A7E9D"/>
    <w:rsid w:val="000A7F87"/>
    <w:rsid w:val="000B0366"/>
    <w:rsid w:val="000B04A7"/>
    <w:rsid w:val="000B0564"/>
    <w:rsid w:val="000B0612"/>
    <w:rsid w:val="000B0822"/>
    <w:rsid w:val="000B0FEB"/>
    <w:rsid w:val="000B1388"/>
    <w:rsid w:val="000B195B"/>
    <w:rsid w:val="000B1AC8"/>
    <w:rsid w:val="000B1D2D"/>
    <w:rsid w:val="000B233A"/>
    <w:rsid w:val="000B2434"/>
    <w:rsid w:val="000B243B"/>
    <w:rsid w:val="000B26A0"/>
    <w:rsid w:val="000B2A60"/>
    <w:rsid w:val="000B2C75"/>
    <w:rsid w:val="000B2DE7"/>
    <w:rsid w:val="000B2FED"/>
    <w:rsid w:val="000B38AD"/>
    <w:rsid w:val="000B3D49"/>
    <w:rsid w:val="000B3F18"/>
    <w:rsid w:val="000B421B"/>
    <w:rsid w:val="000B43BA"/>
    <w:rsid w:val="000B4418"/>
    <w:rsid w:val="000B4659"/>
    <w:rsid w:val="000B47C7"/>
    <w:rsid w:val="000B47EA"/>
    <w:rsid w:val="000B4C29"/>
    <w:rsid w:val="000B4D9B"/>
    <w:rsid w:val="000B56B9"/>
    <w:rsid w:val="000B5876"/>
    <w:rsid w:val="000B5CCD"/>
    <w:rsid w:val="000B5EDF"/>
    <w:rsid w:val="000B6189"/>
    <w:rsid w:val="000B635B"/>
    <w:rsid w:val="000B666C"/>
    <w:rsid w:val="000B6A86"/>
    <w:rsid w:val="000B6AF2"/>
    <w:rsid w:val="000B6D76"/>
    <w:rsid w:val="000B6EC4"/>
    <w:rsid w:val="000B6F85"/>
    <w:rsid w:val="000B785D"/>
    <w:rsid w:val="000B790A"/>
    <w:rsid w:val="000C00F1"/>
    <w:rsid w:val="000C02E2"/>
    <w:rsid w:val="000C060B"/>
    <w:rsid w:val="000C0768"/>
    <w:rsid w:val="000C07AB"/>
    <w:rsid w:val="000C0C4E"/>
    <w:rsid w:val="000C0D2E"/>
    <w:rsid w:val="000C19B4"/>
    <w:rsid w:val="000C1DD9"/>
    <w:rsid w:val="000C23EC"/>
    <w:rsid w:val="000C2CA7"/>
    <w:rsid w:val="000C2D00"/>
    <w:rsid w:val="000C2DE3"/>
    <w:rsid w:val="000C2E1D"/>
    <w:rsid w:val="000C2E70"/>
    <w:rsid w:val="000C2F0E"/>
    <w:rsid w:val="000C2F7D"/>
    <w:rsid w:val="000C31E9"/>
    <w:rsid w:val="000C322B"/>
    <w:rsid w:val="000C3BB7"/>
    <w:rsid w:val="000C3C53"/>
    <w:rsid w:val="000C4086"/>
    <w:rsid w:val="000C448D"/>
    <w:rsid w:val="000C468B"/>
    <w:rsid w:val="000C482E"/>
    <w:rsid w:val="000C4AEB"/>
    <w:rsid w:val="000C4BD9"/>
    <w:rsid w:val="000C4FFB"/>
    <w:rsid w:val="000C5184"/>
    <w:rsid w:val="000C54A7"/>
    <w:rsid w:val="000C5544"/>
    <w:rsid w:val="000C5594"/>
    <w:rsid w:val="000C55A4"/>
    <w:rsid w:val="000C588E"/>
    <w:rsid w:val="000C589F"/>
    <w:rsid w:val="000C5959"/>
    <w:rsid w:val="000C5BF5"/>
    <w:rsid w:val="000C5FC9"/>
    <w:rsid w:val="000C691F"/>
    <w:rsid w:val="000C696A"/>
    <w:rsid w:val="000C6A4E"/>
    <w:rsid w:val="000C6C5D"/>
    <w:rsid w:val="000C6DD0"/>
    <w:rsid w:val="000C6E53"/>
    <w:rsid w:val="000C736F"/>
    <w:rsid w:val="000C781D"/>
    <w:rsid w:val="000C7F23"/>
    <w:rsid w:val="000D05B2"/>
    <w:rsid w:val="000D14E4"/>
    <w:rsid w:val="000D155F"/>
    <w:rsid w:val="000D1B8D"/>
    <w:rsid w:val="000D28F8"/>
    <w:rsid w:val="000D29E4"/>
    <w:rsid w:val="000D2CFE"/>
    <w:rsid w:val="000D3205"/>
    <w:rsid w:val="000D3362"/>
    <w:rsid w:val="000D33C6"/>
    <w:rsid w:val="000D3579"/>
    <w:rsid w:val="000D3D96"/>
    <w:rsid w:val="000D3FDA"/>
    <w:rsid w:val="000D40E8"/>
    <w:rsid w:val="000D422F"/>
    <w:rsid w:val="000D4E69"/>
    <w:rsid w:val="000D549A"/>
    <w:rsid w:val="000D551B"/>
    <w:rsid w:val="000D578B"/>
    <w:rsid w:val="000D5970"/>
    <w:rsid w:val="000D5B3C"/>
    <w:rsid w:val="000D5B63"/>
    <w:rsid w:val="000D5D53"/>
    <w:rsid w:val="000D5E7E"/>
    <w:rsid w:val="000D5F90"/>
    <w:rsid w:val="000D5FF2"/>
    <w:rsid w:val="000D60A7"/>
    <w:rsid w:val="000D62CF"/>
    <w:rsid w:val="000D6536"/>
    <w:rsid w:val="000D6571"/>
    <w:rsid w:val="000D659C"/>
    <w:rsid w:val="000D6838"/>
    <w:rsid w:val="000D6B37"/>
    <w:rsid w:val="000D6FD4"/>
    <w:rsid w:val="000D7FAD"/>
    <w:rsid w:val="000E0286"/>
    <w:rsid w:val="000E02A5"/>
    <w:rsid w:val="000E0561"/>
    <w:rsid w:val="000E0737"/>
    <w:rsid w:val="000E0AE4"/>
    <w:rsid w:val="000E0E76"/>
    <w:rsid w:val="000E113D"/>
    <w:rsid w:val="000E13ED"/>
    <w:rsid w:val="000E1F6F"/>
    <w:rsid w:val="000E1F84"/>
    <w:rsid w:val="000E20F0"/>
    <w:rsid w:val="000E2161"/>
    <w:rsid w:val="000E2262"/>
    <w:rsid w:val="000E235E"/>
    <w:rsid w:val="000E24B0"/>
    <w:rsid w:val="000E27D3"/>
    <w:rsid w:val="000E2D69"/>
    <w:rsid w:val="000E2FA3"/>
    <w:rsid w:val="000E380E"/>
    <w:rsid w:val="000E383D"/>
    <w:rsid w:val="000E3942"/>
    <w:rsid w:val="000E3DBC"/>
    <w:rsid w:val="000E3F0D"/>
    <w:rsid w:val="000E3F5D"/>
    <w:rsid w:val="000E4092"/>
    <w:rsid w:val="000E47A2"/>
    <w:rsid w:val="000E4A20"/>
    <w:rsid w:val="000E5074"/>
    <w:rsid w:val="000E516C"/>
    <w:rsid w:val="000E51E3"/>
    <w:rsid w:val="000E5672"/>
    <w:rsid w:val="000E57E2"/>
    <w:rsid w:val="000E58F8"/>
    <w:rsid w:val="000E5D09"/>
    <w:rsid w:val="000E5D57"/>
    <w:rsid w:val="000E6A0B"/>
    <w:rsid w:val="000E6B95"/>
    <w:rsid w:val="000E6DA9"/>
    <w:rsid w:val="000E72E1"/>
    <w:rsid w:val="000E73B2"/>
    <w:rsid w:val="000E7488"/>
    <w:rsid w:val="000E783A"/>
    <w:rsid w:val="000F02A4"/>
    <w:rsid w:val="000F0329"/>
    <w:rsid w:val="000F0428"/>
    <w:rsid w:val="000F05F3"/>
    <w:rsid w:val="000F0805"/>
    <w:rsid w:val="000F0D0B"/>
    <w:rsid w:val="000F1299"/>
    <w:rsid w:val="000F1417"/>
    <w:rsid w:val="000F1601"/>
    <w:rsid w:val="000F18E1"/>
    <w:rsid w:val="000F191A"/>
    <w:rsid w:val="000F19F8"/>
    <w:rsid w:val="000F1D9A"/>
    <w:rsid w:val="000F229B"/>
    <w:rsid w:val="000F2360"/>
    <w:rsid w:val="000F24FD"/>
    <w:rsid w:val="000F261B"/>
    <w:rsid w:val="000F2B00"/>
    <w:rsid w:val="000F2B4B"/>
    <w:rsid w:val="000F33F3"/>
    <w:rsid w:val="000F38A7"/>
    <w:rsid w:val="000F3A7B"/>
    <w:rsid w:val="000F3ACF"/>
    <w:rsid w:val="000F3EA2"/>
    <w:rsid w:val="000F4029"/>
    <w:rsid w:val="000F411C"/>
    <w:rsid w:val="000F4152"/>
    <w:rsid w:val="000F4191"/>
    <w:rsid w:val="000F4235"/>
    <w:rsid w:val="000F4309"/>
    <w:rsid w:val="000F44B4"/>
    <w:rsid w:val="000F483E"/>
    <w:rsid w:val="000F49CC"/>
    <w:rsid w:val="000F4DD0"/>
    <w:rsid w:val="000F51EE"/>
    <w:rsid w:val="000F5377"/>
    <w:rsid w:val="000F54DB"/>
    <w:rsid w:val="000F5B1A"/>
    <w:rsid w:val="000F5B28"/>
    <w:rsid w:val="000F625C"/>
    <w:rsid w:val="000F6393"/>
    <w:rsid w:val="000F66BF"/>
    <w:rsid w:val="000F6716"/>
    <w:rsid w:val="000F688B"/>
    <w:rsid w:val="000F7093"/>
    <w:rsid w:val="000F7156"/>
    <w:rsid w:val="000F7232"/>
    <w:rsid w:val="000F7371"/>
    <w:rsid w:val="000F7995"/>
    <w:rsid w:val="000F7A4D"/>
    <w:rsid w:val="001000F6"/>
    <w:rsid w:val="00100833"/>
    <w:rsid w:val="00100A0C"/>
    <w:rsid w:val="00100A92"/>
    <w:rsid w:val="00100AD4"/>
    <w:rsid w:val="00100D4A"/>
    <w:rsid w:val="0010108B"/>
    <w:rsid w:val="00101826"/>
    <w:rsid w:val="001019A1"/>
    <w:rsid w:val="00101ABC"/>
    <w:rsid w:val="00101B31"/>
    <w:rsid w:val="00102398"/>
    <w:rsid w:val="00102616"/>
    <w:rsid w:val="00102930"/>
    <w:rsid w:val="00102A62"/>
    <w:rsid w:val="00102BD4"/>
    <w:rsid w:val="001031A2"/>
    <w:rsid w:val="001033A9"/>
    <w:rsid w:val="00103B63"/>
    <w:rsid w:val="00103FA0"/>
    <w:rsid w:val="00104049"/>
    <w:rsid w:val="00104177"/>
    <w:rsid w:val="00104674"/>
    <w:rsid w:val="00105155"/>
    <w:rsid w:val="0010532C"/>
    <w:rsid w:val="001053D9"/>
    <w:rsid w:val="00105528"/>
    <w:rsid w:val="00105572"/>
    <w:rsid w:val="00105650"/>
    <w:rsid w:val="00105BBB"/>
    <w:rsid w:val="001066BB"/>
    <w:rsid w:val="00106740"/>
    <w:rsid w:val="00106748"/>
    <w:rsid w:val="001068B3"/>
    <w:rsid w:val="00106D26"/>
    <w:rsid w:val="001071EB"/>
    <w:rsid w:val="00107433"/>
    <w:rsid w:val="00107645"/>
    <w:rsid w:val="001078DB"/>
    <w:rsid w:val="00107A35"/>
    <w:rsid w:val="00107E2E"/>
    <w:rsid w:val="00107FB2"/>
    <w:rsid w:val="00110408"/>
    <w:rsid w:val="00110872"/>
    <w:rsid w:val="00110B18"/>
    <w:rsid w:val="00110DEC"/>
    <w:rsid w:val="0011114D"/>
    <w:rsid w:val="00111255"/>
    <w:rsid w:val="001113D4"/>
    <w:rsid w:val="0011178D"/>
    <w:rsid w:val="00111862"/>
    <w:rsid w:val="00111A42"/>
    <w:rsid w:val="00111A99"/>
    <w:rsid w:val="00111BD9"/>
    <w:rsid w:val="00111C75"/>
    <w:rsid w:val="00111DAB"/>
    <w:rsid w:val="00112212"/>
    <w:rsid w:val="00112397"/>
    <w:rsid w:val="001123A3"/>
    <w:rsid w:val="00112484"/>
    <w:rsid w:val="00112975"/>
    <w:rsid w:val="00112A8E"/>
    <w:rsid w:val="00112BD4"/>
    <w:rsid w:val="00112D24"/>
    <w:rsid w:val="00113643"/>
    <w:rsid w:val="001136C9"/>
    <w:rsid w:val="00113A5C"/>
    <w:rsid w:val="00113B0E"/>
    <w:rsid w:val="00113CE3"/>
    <w:rsid w:val="00113E11"/>
    <w:rsid w:val="00114250"/>
    <w:rsid w:val="0011490D"/>
    <w:rsid w:val="001149F9"/>
    <w:rsid w:val="00114E2D"/>
    <w:rsid w:val="00114E5B"/>
    <w:rsid w:val="00115028"/>
    <w:rsid w:val="001151D3"/>
    <w:rsid w:val="00115573"/>
    <w:rsid w:val="001158A6"/>
    <w:rsid w:val="001161F8"/>
    <w:rsid w:val="00116278"/>
    <w:rsid w:val="0011650A"/>
    <w:rsid w:val="001169BE"/>
    <w:rsid w:val="00116AAA"/>
    <w:rsid w:val="00116C99"/>
    <w:rsid w:val="001171E7"/>
    <w:rsid w:val="001174D6"/>
    <w:rsid w:val="0011750E"/>
    <w:rsid w:val="00117522"/>
    <w:rsid w:val="0011763E"/>
    <w:rsid w:val="0011766A"/>
    <w:rsid w:val="00117883"/>
    <w:rsid w:val="001178FD"/>
    <w:rsid w:val="00117AB8"/>
    <w:rsid w:val="00117B0F"/>
    <w:rsid w:val="00117CCD"/>
    <w:rsid w:val="00117D54"/>
    <w:rsid w:val="00117EFC"/>
    <w:rsid w:val="00117F36"/>
    <w:rsid w:val="0012027C"/>
    <w:rsid w:val="0012051C"/>
    <w:rsid w:val="00120895"/>
    <w:rsid w:val="00120913"/>
    <w:rsid w:val="00121310"/>
    <w:rsid w:val="0012145B"/>
    <w:rsid w:val="001214E9"/>
    <w:rsid w:val="0012195B"/>
    <w:rsid w:val="00121AF3"/>
    <w:rsid w:val="00121C82"/>
    <w:rsid w:val="0012268E"/>
    <w:rsid w:val="00122863"/>
    <w:rsid w:val="00122895"/>
    <w:rsid w:val="00122B32"/>
    <w:rsid w:val="00122D48"/>
    <w:rsid w:val="00122F47"/>
    <w:rsid w:val="00123241"/>
    <w:rsid w:val="00123405"/>
    <w:rsid w:val="001234E4"/>
    <w:rsid w:val="0012364F"/>
    <w:rsid w:val="001236ED"/>
    <w:rsid w:val="00123B5E"/>
    <w:rsid w:val="00123B62"/>
    <w:rsid w:val="00124415"/>
    <w:rsid w:val="001246B9"/>
    <w:rsid w:val="0012471A"/>
    <w:rsid w:val="00124DBE"/>
    <w:rsid w:val="00125080"/>
    <w:rsid w:val="00125216"/>
    <w:rsid w:val="00125345"/>
    <w:rsid w:val="001253C8"/>
    <w:rsid w:val="0012540F"/>
    <w:rsid w:val="0012583B"/>
    <w:rsid w:val="00125CC9"/>
    <w:rsid w:val="00125DC2"/>
    <w:rsid w:val="001261B3"/>
    <w:rsid w:val="001267CB"/>
    <w:rsid w:val="001268CB"/>
    <w:rsid w:val="00126C98"/>
    <w:rsid w:val="00126EF5"/>
    <w:rsid w:val="00127072"/>
    <w:rsid w:val="001271F8"/>
    <w:rsid w:val="00127208"/>
    <w:rsid w:val="0012724C"/>
    <w:rsid w:val="001276AC"/>
    <w:rsid w:val="00127B32"/>
    <w:rsid w:val="00130576"/>
    <w:rsid w:val="00130AD0"/>
    <w:rsid w:val="00130EDC"/>
    <w:rsid w:val="001311CF"/>
    <w:rsid w:val="0013138D"/>
    <w:rsid w:val="00131622"/>
    <w:rsid w:val="00131760"/>
    <w:rsid w:val="00131AED"/>
    <w:rsid w:val="00131C36"/>
    <w:rsid w:val="00131CFA"/>
    <w:rsid w:val="00131D49"/>
    <w:rsid w:val="00131FD8"/>
    <w:rsid w:val="001320DE"/>
    <w:rsid w:val="00132115"/>
    <w:rsid w:val="0013250C"/>
    <w:rsid w:val="0013254A"/>
    <w:rsid w:val="00132562"/>
    <w:rsid w:val="001325DF"/>
    <w:rsid w:val="001326A6"/>
    <w:rsid w:val="00132935"/>
    <w:rsid w:val="00132B81"/>
    <w:rsid w:val="00132D4E"/>
    <w:rsid w:val="00132DE6"/>
    <w:rsid w:val="00132E58"/>
    <w:rsid w:val="001332A5"/>
    <w:rsid w:val="001339E3"/>
    <w:rsid w:val="00133A6E"/>
    <w:rsid w:val="00133F4A"/>
    <w:rsid w:val="0013401B"/>
    <w:rsid w:val="00134083"/>
    <w:rsid w:val="00134458"/>
    <w:rsid w:val="001348E7"/>
    <w:rsid w:val="00134FBD"/>
    <w:rsid w:val="0013545C"/>
    <w:rsid w:val="001357F9"/>
    <w:rsid w:val="0013583C"/>
    <w:rsid w:val="001362D7"/>
    <w:rsid w:val="00136A60"/>
    <w:rsid w:val="00136D39"/>
    <w:rsid w:val="00136DD1"/>
    <w:rsid w:val="00136F95"/>
    <w:rsid w:val="00136FCB"/>
    <w:rsid w:val="00137372"/>
    <w:rsid w:val="00137380"/>
    <w:rsid w:val="00137704"/>
    <w:rsid w:val="00137912"/>
    <w:rsid w:val="00137C3E"/>
    <w:rsid w:val="00137D73"/>
    <w:rsid w:val="00140530"/>
    <w:rsid w:val="00140600"/>
    <w:rsid w:val="00140667"/>
    <w:rsid w:val="0014067D"/>
    <w:rsid w:val="001407CB"/>
    <w:rsid w:val="00140871"/>
    <w:rsid w:val="00140910"/>
    <w:rsid w:val="00140D3D"/>
    <w:rsid w:val="00140F26"/>
    <w:rsid w:val="00141301"/>
    <w:rsid w:val="001414C9"/>
    <w:rsid w:val="00141632"/>
    <w:rsid w:val="00142385"/>
    <w:rsid w:val="00142545"/>
    <w:rsid w:val="00142837"/>
    <w:rsid w:val="00142839"/>
    <w:rsid w:val="001429D3"/>
    <w:rsid w:val="00142B90"/>
    <w:rsid w:val="00142BB1"/>
    <w:rsid w:val="00142DF8"/>
    <w:rsid w:val="00143327"/>
    <w:rsid w:val="00143653"/>
    <w:rsid w:val="00143BAA"/>
    <w:rsid w:val="00143DE3"/>
    <w:rsid w:val="00144248"/>
    <w:rsid w:val="00144777"/>
    <w:rsid w:val="00144AB9"/>
    <w:rsid w:val="00144BE6"/>
    <w:rsid w:val="00144FFF"/>
    <w:rsid w:val="00145066"/>
    <w:rsid w:val="001450AC"/>
    <w:rsid w:val="001450F7"/>
    <w:rsid w:val="001453E0"/>
    <w:rsid w:val="00145456"/>
    <w:rsid w:val="001454FE"/>
    <w:rsid w:val="0014551B"/>
    <w:rsid w:val="001457FC"/>
    <w:rsid w:val="00145C65"/>
    <w:rsid w:val="00145CAF"/>
    <w:rsid w:val="00146020"/>
    <w:rsid w:val="00146584"/>
    <w:rsid w:val="00146DAC"/>
    <w:rsid w:val="00147274"/>
    <w:rsid w:val="001473EE"/>
    <w:rsid w:val="0014768D"/>
    <w:rsid w:val="00147AEF"/>
    <w:rsid w:val="001502DB"/>
    <w:rsid w:val="001506C5"/>
    <w:rsid w:val="001509B7"/>
    <w:rsid w:val="00150EFB"/>
    <w:rsid w:val="00150F3C"/>
    <w:rsid w:val="00150FAF"/>
    <w:rsid w:val="001512B8"/>
    <w:rsid w:val="0015177F"/>
    <w:rsid w:val="00151C6A"/>
    <w:rsid w:val="00151FA0"/>
    <w:rsid w:val="00152159"/>
    <w:rsid w:val="001521C9"/>
    <w:rsid w:val="0015228D"/>
    <w:rsid w:val="0015238E"/>
    <w:rsid w:val="00152939"/>
    <w:rsid w:val="00152B62"/>
    <w:rsid w:val="00152D03"/>
    <w:rsid w:val="001530DF"/>
    <w:rsid w:val="00153199"/>
    <w:rsid w:val="00153FA1"/>
    <w:rsid w:val="0015403F"/>
    <w:rsid w:val="001541F1"/>
    <w:rsid w:val="001542D8"/>
    <w:rsid w:val="00154381"/>
    <w:rsid w:val="001549D1"/>
    <w:rsid w:val="00154CD1"/>
    <w:rsid w:val="00154F24"/>
    <w:rsid w:val="00154FE1"/>
    <w:rsid w:val="00155AD0"/>
    <w:rsid w:val="00155AE9"/>
    <w:rsid w:val="00155BDD"/>
    <w:rsid w:val="00156642"/>
    <w:rsid w:val="001567B1"/>
    <w:rsid w:val="0015698F"/>
    <w:rsid w:val="001569E7"/>
    <w:rsid w:val="00156EDC"/>
    <w:rsid w:val="00156FF2"/>
    <w:rsid w:val="001600A6"/>
    <w:rsid w:val="001601F2"/>
    <w:rsid w:val="00160333"/>
    <w:rsid w:val="00160387"/>
    <w:rsid w:val="001605D0"/>
    <w:rsid w:val="00160C90"/>
    <w:rsid w:val="00160D27"/>
    <w:rsid w:val="00160D84"/>
    <w:rsid w:val="001614F2"/>
    <w:rsid w:val="001619D2"/>
    <w:rsid w:val="00161AED"/>
    <w:rsid w:val="00161CDD"/>
    <w:rsid w:val="00161D32"/>
    <w:rsid w:val="00162BD0"/>
    <w:rsid w:val="00162C71"/>
    <w:rsid w:val="00162CE2"/>
    <w:rsid w:val="00162DC3"/>
    <w:rsid w:val="00162E6D"/>
    <w:rsid w:val="00162F45"/>
    <w:rsid w:val="00163079"/>
    <w:rsid w:val="00163347"/>
    <w:rsid w:val="001637A3"/>
    <w:rsid w:val="001638CD"/>
    <w:rsid w:val="00163AD0"/>
    <w:rsid w:val="00163DE9"/>
    <w:rsid w:val="00163E34"/>
    <w:rsid w:val="0016403A"/>
    <w:rsid w:val="0016417A"/>
    <w:rsid w:val="00164BCC"/>
    <w:rsid w:val="00164E53"/>
    <w:rsid w:val="00164EDC"/>
    <w:rsid w:val="00165425"/>
    <w:rsid w:val="00165559"/>
    <w:rsid w:val="001657DA"/>
    <w:rsid w:val="00165EE8"/>
    <w:rsid w:val="00166542"/>
    <w:rsid w:val="001667DA"/>
    <w:rsid w:val="00166A73"/>
    <w:rsid w:val="00166B82"/>
    <w:rsid w:val="00166C1A"/>
    <w:rsid w:val="00166E22"/>
    <w:rsid w:val="001676CB"/>
    <w:rsid w:val="00167770"/>
    <w:rsid w:val="00167B4E"/>
    <w:rsid w:val="00167BFF"/>
    <w:rsid w:val="00170155"/>
    <w:rsid w:val="001701E1"/>
    <w:rsid w:val="001701E3"/>
    <w:rsid w:val="001706C0"/>
    <w:rsid w:val="00170A42"/>
    <w:rsid w:val="00170C6F"/>
    <w:rsid w:val="00170CF8"/>
    <w:rsid w:val="0017176B"/>
    <w:rsid w:val="00171964"/>
    <w:rsid w:val="00171B8F"/>
    <w:rsid w:val="00171E44"/>
    <w:rsid w:val="00172109"/>
    <w:rsid w:val="00172208"/>
    <w:rsid w:val="0017268F"/>
    <w:rsid w:val="0017284E"/>
    <w:rsid w:val="0017296B"/>
    <w:rsid w:val="00172DB8"/>
    <w:rsid w:val="00173268"/>
    <w:rsid w:val="0017376B"/>
    <w:rsid w:val="001737D5"/>
    <w:rsid w:val="00173930"/>
    <w:rsid w:val="00173A84"/>
    <w:rsid w:val="00173F6B"/>
    <w:rsid w:val="0017401B"/>
    <w:rsid w:val="001741AD"/>
    <w:rsid w:val="001742F5"/>
    <w:rsid w:val="00174497"/>
    <w:rsid w:val="001747DB"/>
    <w:rsid w:val="0017489B"/>
    <w:rsid w:val="001748B4"/>
    <w:rsid w:val="00174BFF"/>
    <w:rsid w:val="00174FC5"/>
    <w:rsid w:val="001756C4"/>
    <w:rsid w:val="001759A7"/>
    <w:rsid w:val="00175AD7"/>
    <w:rsid w:val="00175CB9"/>
    <w:rsid w:val="00175CF0"/>
    <w:rsid w:val="00175F22"/>
    <w:rsid w:val="0017606C"/>
    <w:rsid w:val="0017650D"/>
    <w:rsid w:val="0017674A"/>
    <w:rsid w:val="00176865"/>
    <w:rsid w:val="00176B23"/>
    <w:rsid w:val="00176B27"/>
    <w:rsid w:val="00176DAA"/>
    <w:rsid w:val="001778B1"/>
    <w:rsid w:val="00180013"/>
    <w:rsid w:val="00180C41"/>
    <w:rsid w:val="00180D18"/>
    <w:rsid w:val="00180D37"/>
    <w:rsid w:val="00181E2F"/>
    <w:rsid w:val="0018233F"/>
    <w:rsid w:val="001823AF"/>
    <w:rsid w:val="0018240E"/>
    <w:rsid w:val="00182416"/>
    <w:rsid w:val="00182699"/>
    <w:rsid w:val="0018287A"/>
    <w:rsid w:val="00182A11"/>
    <w:rsid w:val="00182C4C"/>
    <w:rsid w:val="00182EF1"/>
    <w:rsid w:val="0018333F"/>
    <w:rsid w:val="00183510"/>
    <w:rsid w:val="00183FA4"/>
    <w:rsid w:val="001844DD"/>
    <w:rsid w:val="001847C6"/>
    <w:rsid w:val="0018482D"/>
    <w:rsid w:val="00184C17"/>
    <w:rsid w:val="00184F77"/>
    <w:rsid w:val="00185447"/>
    <w:rsid w:val="0018570F"/>
    <w:rsid w:val="001858FB"/>
    <w:rsid w:val="001859D8"/>
    <w:rsid w:val="00185AAF"/>
    <w:rsid w:val="00185B9D"/>
    <w:rsid w:val="00185C94"/>
    <w:rsid w:val="00185D96"/>
    <w:rsid w:val="00185F26"/>
    <w:rsid w:val="00186103"/>
    <w:rsid w:val="00186C6F"/>
    <w:rsid w:val="0018718C"/>
    <w:rsid w:val="001877E2"/>
    <w:rsid w:val="00187AB0"/>
    <w:rsid w:val="0019070C"/>
    <w:rsid w:val="00190B61"/>
    <w:rsid w:val="00190C13"/>
    <w:rsid w:val="00190CB7"/>
    <w:rsid w:val="00190E2E"/>
    <w:rsid w:val="00190EF8"/>
    <w:rsid w:val="00191273"/>
    <w:rsid w:val="00191B85"/>
    <w:rsid w:val="00191D36"/>
    <w:rsid w:val="00191F05"/>
    <w:rsid w:val="00192207"/>
    <w:rsid w:val="0019232F"/>
    <w:rsid w:val="00192499"/>
    <w:rsid w:val="00192742"/>
    <w:rsid w:val="00192C98"/>
    <w:rsid w:val="00192F24"/>
    <w:rsid w:val="001932D9"/>
    <w:rsid w:val="00193BA4"/>
    <w:rsid w:val="001940F5"/>
    <w:rsid w:val="001941F5"/>
    <w:rsid w:val="00194428"/>
    <w:rsid w:val="00194518"/>
    <w:rsid w:val="0019458D"/>
    <w:rsid w:val="00194813"/>
    <w:rsid w:val="00194819"/>
    <w:rsid w:val="00194F5D"/>
    <w:rsid w:val="00194F70"/>
    <w:rsid w:val="001950CE"/>
    <w:rsid w:val="0019523E"/>
    <w:rsid w:val="0019551D"/>
    <w:rsid w:val="001955F5"/>
    <w:rsid w:val="00195948"/>
    <w:rsid w:val="00195B16"/>
    <w:rsid w:val="0019615F"/>
    <w:rsid w:val="0019648A"/>
    <w:rsid w:val="001964E9"/>
    <w:rsid w:val="00196676"/>
    <w:rsid w:val="00196A61"/>
    <w:rsid w:val="00196B80"/>
    <w:rsid w:val="00196ECE"/>
    <w:rsid w:val="00196ED5"/>
    <w:rsid w:val="00196F1B"/>
    <w:rsid w:val="00197465"/>
    <w:rsid w:val="001974D3"/>
    <w:rsid w:val="001975D2"/>
    <w:rsid w:val="00197766"/>
    <w:rsid w:val="00197CB3"/>
    <w:rsid w:val="00197D8D"/>
    <w:rsid w:val="001A0286"/>
    <w:rsid w:val="001A041E"/>
    <w:rsid w:val="001A0481"/>
    <w:rsid w:val="001A04F4"/>
    <w:rsid w:val="001A0789"/>
    <w:rsid w:val="001A0859"/>
    <w:rsid w:val="001A0B1D"/>
    <w:rsid w:val="001A0B9D"/>
    <w:rsid w:val="001A10AC"/>
    <w:rsid w:val="001A115E"/>
    <w:rsid w:val="001A163B"/>
    <w:rsid w:val="001A16C7"/>
    <w:rsid w:val="001A17BC"/>
    <w:rsid w:val="001A18B5"/>
    <w:rsid w:val="001A1A75"/>
    <w:rsid w:val="001A1F8D"/>
    <w:rsid w:val="001A1F97"/>
    <w:rsid w:val="001A2208"/>
    <w:rsid w:val="001A2250"/>
    <w:rsid w:val="001A2643"/>
    <w:rsid w:val="001A27ED"/>
    <w:rsid w:val="001A280A"/>
    <w:rsid w:val="001A280B"/>
    <w:rsid w:val="001A3001"/>
    <w:rsid w:val="001A30CC"/>
    <w:rsid w:val="001A3107"/>
    <w:rsid w:val="001A321A"/>
    <w:rsid w:val="001A37A8"/>
    <w:rsid w:val="001A3BD9"/>
    <w:rsid w:val="001A3F47"/>
    <w:rsid w:val="001A3FA0"/>
    <w:rsid w:val="001A40FD"/>
    <w:rsid w:val="001A426D"/>
    <w:rsid w:val="001A442B"/>
    <w:rsid w:val="001A45E3"/>
    <w:rsid w:val="001A4830"/>
    <w:rsid w:val="001A4A6C"/>
    <w:rsid w:val="001A4D40"/>
    <w:rsid w:val="001A51B7"/>
    <w:rsid w:val="001A5266"/>
    <w:rsid w:val="001A574A"/>
    <w:rsid w:val="001A5A4C"/>
    <w:rsid w:val="001A5B8E"/>
    <w:rsid w:val="001A5C49"/>
    <w:rsid w:val="001A5D41"/>
    <w:rsid w:val="001A5E7F"/>
    <w:rsid w:val="001A6094"/>
    <w:rsid w:val="001A66FC"/>
    <w:rsid w:val="001A6C48"/>
    <w:rsid w:val="001A6DFE"/>
    <w:rsid w:val="001A6F70"/>
    <w:rsid w:val="001A70A6"/>
    <w:rsid w:val="001A725F"/>
    <w:rsid w:val="001A7821"/>
    <w:rsid w:val="001A782B"/>
    <w:rsid w:val="001A7E9A"/>
    <w:rsid w:val="001B01B9"/>
    <w:rsid w:val="001B037D"/>
    <w:rsid w:val="001B05CE"/>
    <w:rsid w:val="001B065A"/>
    <w:rsid w:val="001B06CB"/>
    <w:rsid w:val="001B0A4D"/>
    <w:rsid w:val="001B0E54"/>
    <w:rsid w:val="001B0F36"/>
    <w:rsid w:val="001B13CE"/>
    <w:rsid w:val="001B1629"/>
    <w:rsid w:val="001B16E4"/>
    <w:rsid w:val="001B18CA"/>
    <w:rsid w:val="001B18E8"/>
    <w:rsid w:val="001B1BB7"/>
    <w:rsid w:val="001B1E61"/>
    <w:rsid w:val="001B23EC"/>
    <w:rsid w:val="001B28F5"/>
    <w:rsid w:val="001B2C5D"/>
    <w:rsid w:val="001B2CD3"/>
    <w:rsid w:val="001B3605"/>
    <w:rsid w:val="001B37F1"/>
    <w:rsid w:val="001B3FC2"/>
    <w:rsid w:val="001B426D"/>
    <w:rsid w:val="001B45BA"/>
    <w:rsid w:val="001B47BF"/>
    <w:rsid w:val="001B4A86"/>
    <w:rsid w:val="001B4CD4"/>
    <w:rsid w:val="001B4D14"/>
    <w:rsid w:val="001B4D85"/>
    <w:rsid w:val="001B4F73"/>
    <w:rsid w:val="001B5488"/>
    <w:rsid w:val="001B548B"/>
    <w:rsid w:val="001B5522"/>
    <w:rsid w:val="001B5916"/>
    <w:rsid w:val="001B5C81"/>
    <w:rsid w:val="001B68FB"/>
    <w:rsid w:val="001B6D2E"/>
    <w:rsid w:val="001B7293"/>
    <w:rsid w:val="001B7531"/>
    <w:rsid w:val="001B7EA9"/>
    <w:rsid w:val="001C02FA"/>
    <w:rsid w:val="001C081D"/>
    <w:rsid w:val="001C0AD6"/>
    <w:rsid w:val="001C0AD8"/>
    <w:rsid w:val="001C0ADC"/>
    <w:rsid w:val="001C10A3"/>
    <w:rsid w:val="001C13DA"/>
    <w:rsid w:val="001C1628"/>
    <w:rsid w:val="001C175B"/>
    <w:rsid w:val="001C18D0"/>
    <w:rsid w:val="001C1B41"/>
    <w:rsid w:val="001C1DA2"/>
    <w:rsid w:val="001C1EB4"/>
    <w:rsid w:val="001C1F4B"/>
    <w:rsid w:val="001C217F"/>
    <w:rsid w:val="001C23A7"/>
    <w:rsid w:val="001C23B1"/>
    <w:rsid w:val="001C27A3"/>
    <w:rsid w:val="001C2905"/>
    <w:rsid w:val="001C29DA"/>
    <w:rsid w:val="001C2B7A"/>
    <w:rsid w:val="001C2D6F"/>
    <w:rsid w:val="001C2DBD"/>
    <w:rsid w:val="001C3499"/>
    <w:rsid w:val="001C35B4"/>
    <w:rsid w:val="001C3900"/>
    <w:rsid w:val="001C3956"/>
    <w:rsid w:val="001C3A02"/>
    <w:rsid w:val="001C3C33"/>
    <w:rsid w:val="001C3FCC"/>
    <w:rsid w:val="001C405D"/>
    <w:rsid w:val="001C449E"/>
    <w:rsid w:val="001C454D"/>
    <w:rsid w:val="001C4B0A"/>
    <w:rsid w:val="001C4F44"/>
    <w:rsid w:val="001C4FAC"/>
    <w:rsid w:val="001C51E7"/>
    <w:rsid w:val="001C5295"/>
    <w:rsid w:val="001C5DB0"/>
    <w:rsid w:val="001C5E50"/>
    <w:rsid w:val="001C6066"/>
    <w:rsid w:val="001C609D"/>
    <w:rsid w:val="001C698B"/>
    <w:rsid w:val="001C70E7"/>
    <w:rsid w:val="001C726D"/>
    <w:rsid w:val="001C7300"/>
    <w:rsid w:val="001C7AFB"/>
    <w:rsid w:val="001C7BEC"/>
    <w:rsid w:val="001C7D39"/>
    <w:rsid w:val="001D04A9"/>
    <w:rsid w:val="001D0710"/>
    <w:rsid w:val="001D089E"/>
    <w:rsid w:val="001D0CEC"/>
    <w:rsid w:val="001D1070"/>
    <w:rsid w:val="001D150F"/>
    <w:rsid w:val="001D1531"/>
    <w:rsid w:val="001D1532"/>
    <w:rsid w:val="001D17F3"/>
    <w:rsid w:val="001D1D00"/>
    <w:rsid w:val="001D1EB5"/>
    <w:rsid w:val="001D25DC"/>
    <w:rsid w:val="001D2F77"/>
    <w:rsid w:val="001D3666"/>
    <w:rsid w:val="001D3F17"/>
    <w:rsid w:val="001D456B"/>
    <w:rsid w:val="001D4BCF"/>
    <w:rsid w:val="001D4DC7"/>
    <w:rsid w:val="001D4E98"/>
    <w:rsid w:val="001D5172"/>
    <w:rsid w:val="001D534B"/>
    <w:rsid w:val="001D567E"/>
    <w:rsid w:val="001D5C7A"/>
    <w:rsid w:val="001D62F0"/>
    <w:rsid w:val="001D6486"/>
    <w:rsid w:val="001D65D7"/>
    <w:rsid w:val="001D6663"/>
    <w:rsid w:val="001D67CD"/>
    <w:rsid w:val="001D6AE0"/>
    <w:rsid w:val="001D6CB2"/>
    <w:rsid w:val="001D6E3C"/>
    <w:rsid w:val="001D712C"/>
    <w:rsid w:val="001D7181"/>
    <w:rsid w:val="001D71C8"/>
    <w:rsid w:val="001D74D3"/>
    <w:rsid w:val="001D763F"/>
    <w:rsid w:val="001D7808"/>
    <w:rsid w:val="001D785E"/>
    <w:rsid w:val="001D7B18"/>
    <w:rsid w:val="001D7BDA"/>
    <w:rsid w:val="001D7DC7"/>
    <w:rsid w:val="001E0830"/>
    <w:rsid w:val="001E084B"/>
    <w:rsid w:val="001E09FA"/>
    <w:rsid w:val="001E0CBA"/>
    <w:rsid w:val="001E0E63"/>
    <w:rsid w:val="001E0E6D"/>
    <w:rsid w:val="001E131C"/>
    <w:rsid w:val="001E13F8"/>
    <w:rsid w:val="001E1664"/>
    <w:rsid w:val="001E1C81"/>
    <w:rsid w:val="001E1D65"/>
    <w:rsid w:val="001E1FD0"/>
    <w:rsid w:val="001E22F5"/>
    <w:rsid w:val="001E23CD"/>
    <w:rsid w:val="001E25C7"/>
    <w:rsid w:val="001E2705"/>
    <w:rsid w:val="001E28C6"/>
    <w:rsid w:val="001E296C"/>
    <w:rsid w:val="001E296D"/>
    <w:rsid w:val="001E2C16"/>
    <w:rsid w:val="001E30D3"/>
    <w:rsid w:val="001E343A"/>
    <w:rsid w:val="001E35A5"/>
    <w:rsid w:val="001E362E"/>
    <w:rsid w:val="001E390F"/>
    <w:rsid w:val="001E39E2"/>
    <w:rsid w:val="001E3C48"/>
    <w:rsid w:val="001E3D52"/>
    <w:rsid w:val="001E3DD2"/>
    <w:rsid w:val="001E406E"/>
    <w:rsid w:val="001E4677"/>
    <w:rsid w:val="001E48A5"/>
    <w:rsid w:val="001E48CA"/>
    <w:rsid w:val="001E4AF9"/>
    <w:rsid w:val="001E4F36"/>
    <w:rsid w:val="001E5249"/>
    <w:rsid w:val="001E559D"/>
    <w:rsid w:val="001E57E3"/>
    <w:rsid w:val="001E59E1"/>
    <w:rsid w:val="001E5B27"/>
    <w:rsid w:val="001E5D44"/>
    <w:rsid w:val="001E6042"/>
    <w:rsid w:val="001E606E"/>
    <w:rsid w:val="001E625A"/>
    <w:rsid w:val="001E6271"/>
    <w:rsid w:val="001E649F"/>
    <w:rsid w:val="001E660F"/>
    <w:rsid w:val="001E6A74"/>
    <w:rsid w:val="001E6C60"/>
    <w:rsid w:val="001E744C"/>
    <w:rsid w:val="001E761B"/>
    <w:rsid w:val="001E7735"/>
    <w:rsid w:val="001E7E84"/>
    <w:rsid w:val="001F01DA"/>
    <w:rsid w:val="001F0376"/>
    <w:rsid w:val="001F0431"/>
    <w:rsid w:val="001F0477"/>
    <w:rsid w:val="001F0620"/>
    <w:rsid w:val="001F0A36"/>
    <w:rsid w:val="001F0A9F"/>
    <w:rsid w:val="001F0AAF"/>
    <w:rsid w:val="001F0AC4"/>
    <w:rsid w:val="001F0ACA"/>
    <w:rsid w:val="001F0D44"/>
    <w:rsid w:val="001F0EAB"/>
    <w:rsid w:val="001F0F40"/>
    <w:rsid w:val="001F13AC"/>
    <w:rsid w:val="001F14EC"/>
    <w:rsid w:val="001F18FC"/>
    <w:rsid w:val="001F1B82"/>
    <w:rsid w:val="001F1B94"/>
    <w:rsid w:val="001F1BDF"/>
    <w:rsid w:val="001F1D22"/>
    <w:rsid w:val="001F2105"/>
    <w:rsid w:val="001F23FC"/>
    <w:rsid w:val="001F27DA"/>
    <w:rsid w:val="001F2DC5"/>
    <w:rsid w:val="001F2E33"/>
    <w:rsid w:val="001F31DB"/>
    <w:rsid w:val="001F40D3"/>
    <w:rsid w:val="001F42AF"/>
    <w:rsid w:val="001F43CC"/>
    <w:rsid w:val="001F4609"/>
    <w:rsid w:val="001F4746"/>
    <w:rsid w:val="001F4882"/>
    <w:rsid w:val="001F4893"/>
    <w:rsid w:val="001F49BE"/>
    <w:rsid w:val="001F4B3A"/>
    <w:rsid w:val="001F4DE7"/>
    <w:rsid w:val="001F50E5"/>
    <w:rsid w:val="001F53E4"/>
    <w:rsid w:val="001F5C83"/>
    <w:rsid w:val="001F626F"/>
    <w:rsid w:val="001F6F57"/>
    <w:rsid w:val="001F709B"/>
    <w:rsid w:val="001F7131"/>
    <w:rsid w:val="001F7539"/>
    <w:rsid w:val="001F7779"/>
    <w:rsid w:val="001F7A3B"/>
    <w:rsid w:val="00200012"/>
    <w:rsid w:val="002000C6"/>
    <w:rsid w:val="002002CD"/>
    <w:rsid w:val="00200680"/>
    <w:rsid w:val="0020074F"/>
    <w:rsid w:val="00200A1B"/>
    <w:rsid w:val="00200DFC"/>
    <w:rsid w:val="002012E2"/>
    <w:rsid w:val="002014CF"/>
    <w:rsid w:val="00201986"/>
    <w:rsid w:val="00201B4A"/>
    <w:rsid w:val="002024A5"/>
    <w:rsid w:val="002028D8"/>
    <w:rsid w:val="00202904"/>
    <w:rsid w:val="00202990"/>
    <w:rsid w:val="00202A97"/>
    <w:rsid w:val="00202CAF"/>
    <w:rsid w:val="00202F12"/>
    <w:rsid w:val="00202FD7"/>
    <w:rsid w:val="00203540"/>
    <w:rsid w:val="002037B8"/>
    <w:rsid w:val="00203833"/>
    <w:rsid w:val="00203D0B"/>
    <w:rsid w:val="00203DCF"/>
    <w:rsid w:val="00204072"/>
    <w:rsid w:val="002040B8"/>
    <w:rsid w:val="0020499E"/>
    <w:rsid w:val="00204B81"/>
    <w:rsid w:val="00204B8E"/>
    <w:rsid w:val="00204F4E"/>
    <w:rsid w:val="00205181"/>
    <w:rsid w:val="002053D1"/>
    <w:rsid w:val="00205483"/>
    <w:rsid w:val="002058DA"/>
    <w:rsid w:val="0020636D"/>
    <w:rsid w:val="002063D2"/>
    <w:rsid w:val="0020687F"/>
    <w:rsid w:val="00206A3B"/>
    <w:rsid w:val="00206C16"/>
    <w:rsid w:val="00206CF6"/>
    <w:rsid w:val="002071D0"/>
    <w:rsid w:val="002072F0"/>
    <w:rsid w:val="002072FE"/>
    <w:rsid w:val="002074D4"/>
    <w:rsid w:val="002075FD"/>
    <w:rsid w:val="00207DFC"/>
    <w:rsid w:val="00210493"/>
    <w:rsid w:val="00210496"/>
    <w:rsid w:val="00210CA5"/>
    <w:rsid w:val="00210D89"/>
    <w:rsid w:val="0021112E"/>
    <w:rsid w:val="00211254"/>
    <w:rsid w:val="0021149C"/>
    <w:rsid w:val="002115CA"/>
    <w:rsid w:val="0021175A"/>
    <w:rsid w:val="0021175F"/>
    <w:rsid w:val="00211BAC"/>
    <w:rsid w:val="00211CA4"/>
    <w:rsid w:val="00212003"/>
    <w:rsid w:val="002121B6"/>
    <w:rsid w:val="002122A5"/>
    <w:rsid w:val="0021262A"/>
    <w:rsid w:val="00212816"/>
    <w:rsid w:val="00212D2F"/>
    <w:rsid w:val="00212D78"/>
    <w:rsid w:val="002132D8"/>
    <w:rsid w:val="0021348C"/>
    <w:rsid w:val="00213629"/>
    <w:rsid w:val="002137E7"/>
    <w:rsid w:val="00213A54"/>
    <w:rsid w:val="00213B6D"/>
    <w:rsid w:val="00213C0E"/>
    <w:rsid w:val="00213DB1"/>
    <w:rsid w:val="002142C2"/>
    <w:rsid w:val="002145E0"/>
    <w:rsid w:val="00214693"/>
    <w:rsid w:val="002147B4"/>
    <w:rsid w:val="0021494C"/>
    <w:rsid w:val="00214AB6"/>
    <w:rsid w:val="00214B34"/>
    <w:rsid w:val="002152F5"/>
    <w:rsid w:val="00215424"/>
    <w:rsid w:val="0021571F"/>
    <w:rsid w:val="00215775"/>
    <w:rsid w:val="0021610C"/>
    <w:rsid w:val="0021612B"/>
    <w:rsid w:val="002165C5"/>
    <w:rsid w:val="002165F3"/>
    <w:rsid w:val="00216CEE"/>
    <w:rsid w:val="002170FD"/>
    <w:rsid w:val="0021785E"/>
    <w:rsid w:val="002178B4"/>
    <w:rsid w:val="00217982"/>
    <w:rsid w:val="00217ADA"/>
    <w:rsid w:val="00217B08"/>
    <w:rsid w:val="00217EB8"/>
    <w:rsid w:val="0022082F"/>
    <w:rsid w:val="0022083A"/>
    <w:rsid w:val="002209C7"/>
    <w:rsid w:val="00220DA7"/>
    <w:rsid w:val="00220DB1"/>
    <w:rsid w:val="002210F5"/>
    <w:rsid w:val="00221430"/>
    <w:rsid w:val="00221559"/>
    <w:rsid w:val="002215C1"/>
    <w:rsid w:val="0022198D"/>
    <w:rsid w:val="002219E6"/>
    <w:rsid w:val="00221D07"/>
    <w:rsid w:val="0022236F"/>
    <w:rsid w:val="00222484"/>
    <w:rsid w:val="002224F9"/>
    <w:rsid w:val="0022252F"/>
    <w:rsid w:val="00222552"/>
    <w:rsid w:val="002226BF"/>
    <w:rsid w:val="002226F0"/>
    <w:rsid w:val="00222D27"/>
    <w:rsid w:val="00222EC3"/>
    <w:rsid w:val="0022313F"/>
    <w:rsid w:val="00223171"/>
    <w:rsid w:val="0022324D"/>
    <w:rsid w:val="0022339E"/>
    <w:rsid w:val="00223B1D"/>
    <w:rsid w:val="002243B5"/>
    <w:rsid w:val="002243EC"/>
    <w:rsid w:val="00224674"/>
    <w:rsid w:val="0022523C"/>
    <w:rsid w:val="0022528F"/>
    <w:rsid w:val="002253D8"/>
    <w:rsid w:val="00225708"/>
    <w:rsid w:val="00225826"/>
    <w:rsid w:val="002259A6"/>
    <w:rsid w:val="00225B8E"/>
    <w:rsid w:val="00225BCC"/>
    <w:rsid w:val="00225F35"/>
    <w:rsid w:val="00225FF0"/>
    <w:rsid w:val="00226615"/>
    <w:rsid w:val="00226853"/>
    <w:rsid w:val="0022690B"/>
    <w:rsid w:val="00226B26"/>
    <w:rsid w:val="00226D26"/>
    <w:rsid w:val="00226D80"/>
    <w:rsid w:val="00226E2D"/>
    <w:rsid w:val="00226E85"/>
    <w:rsid w:val="00227091"/>
    <w:rsid w:val="00227305"/>
    <w:rsid w:val="00227AF9"/>
    <w:rsid w:val="00227CC0"/>
    <w:rsid w:val="00227CD1"/>
    <w:rsid w:val="00227E4A"/>
    <w:rsid w:val="00230305"/>
    <w:rsid w:val="00230386"/>
    <w:rsid w:val="00230AAD"/>
    <w:rsid w:val="00230F38"/>
    <w:rsid w:val="00231564"/>
    <w:rsid w:val="00231B2C"/>
    <w:rsid w:val="00231C5B"/>
    <w:rsid w:val="00231F42"/>
    <w:rsid w:val="00232099"/>
    <w:rsid w:val="0023214C"/>
    <w:rsid w:val="002325FB"/>
    <w:rsid w:val="0023266B"/>
    <w:rsid w:val="00232DAB"/>
    <w:rsid w:val="00232FE2"/>
    <w:rsid w:val="002332B7"/>
    <w:rsid w:val="002333AE"/>
    <w:rsid w:val="00233873"/>
    <w:rsid w:val="00233CD1"/>
    <w:rsid w:val="00233F21"/>
    <w:rsid w:val="00233FEA"/>
    <w:rsid w:val="00234467"/>
    <w:rsid w:val="0023449A"/>
    <w:rsid w:val="00234A33"/>
    <w:rsid w:val="00234BAD"/>
    <w:rsid w:val="00234E09"/>
    <w:rsid w:val="00235198"/>
    <w:rsid w:val="0023519B"/>
    <w:rsid w:val="002351A0"/>
    <w:rsid w:val="00235801"/>
    <w:rsid w:val="00235C67"/>
    <w:rsid w:val="00235F8D"/>
    <w:rsid w:val="00236005"/>
    <w:rsid w:val="00236120"/>
    <w:rsid w:val="00236C5C"/>
    <w:rsid w:val="00236D72"/>
    <w:rsid w:val="00236E60"/>
    <w:rsid w:val="00236EEB"/>
    <w:rsid w:val="002371DF"/>
    <w:rsid w:val="0023758A"/>
    <w:rsid w:val="00237722"/>
    <w:rsid w:val="0023773F"/>
    <w:rsid w:val="002377EA"/>
    <w:rsid w:val="0024014A"/>
    <w:rsid w:val="0024056B"/>
    <w:rsid w:val="00240E2D"/>
    <w:rsid w:val="002411B9"/>
    <w:rsid w:val="00241213"/>
    <w:rsid w:val="0024139D"/>
    <w:rsid w:val="002414C1"/>
    <w:rsid w:val="002415BE"/>
    <w:rsid w:val="002416DC"/>
    <w:rsid w:val="00241991"/>
    <w:rsid w:val="00241AD0"/>
    <w:rsid w:val="00241D52"/>
    <w:rsid w:val="002421AF"/>
    <w:rsid w:val="00242264"/>
    <w:rsid w:val="002429D7"/>
    <w:rsid w:val="00242B88"/>
    <w:rsid w:val="00242EE0"/>
    <w:rsid w:val="00243469"/>
    <w:rsid w:val="0024355A"/>
    <w:rsid w:val="0024403E"/>
    <w:rsid w:val="002441D4"/>
    <w:rsid w:val="002442C8"/>
    <w:rsid w:val="002443D2"/>
    <w:rsid w:val="002446F2"/>
    <w:rsid w:val="00244C0B"/>
    <w:rsid w:val="00244C67"/>
    <w:rsid w:val="00244E8E"/>
    <w:rsid w:val="002450D6"/>
    <w:rsid w:val="002451D4"/>
    <w:rsid w:val="00245249"/>
    <w:rsid w:val="0024536D"/>
    <w:rsid w:val="0024582E"/>
    <w:rsid w:val="002458A3"/>
    <w:rsid w:val="00245987"/>
    <w:rsid w:val="0024598D"/>
    <w:rsid w:val="00245C56"/>
    <w:rsid w:val="00246043"/>
    <w:rsid w:val="00246316"/>
    <w:rsid w:val="00246407"/>
    <w:rsid w:val="00246641"/>
    <w:rsid w:val="00246F77"/>
    <w:rsid w:val="00247197"/>
    <w:rsid w:val="002473A0"/>
    <w:rsid w:val="002473AC"/>
    <w:rsid w:val="0024769A"/>
    <w:rsid w:val="00247839"/>
    <w:rsid w:val="00247D20"/>
    <w:rsid w:val="00247FEC"/>
    <w:rsid w:val="002501EC"/>
    <w:rsid w:val="00250A0C"/>
    <w:rsid w:val="00250B21"/>
    <w:rsid w:val="00250B7A"/>
    <w:rsid w:val="00250BCC"/>
    <w:rsid w:val="00250DC3"/>
    <w:rsid w:val="00250F6E"/>
    <w:rsid w:val="002514D2"/>
    <w:rsid w:val="00251506"/>
    <w:rsid w:val="00251508"/>
    <w:rsid w:val="002515C2"/>
    <w:rsid w:val="00251700"/>
    <w:rsid w:val="00251855"/>
    <w:rsid w:val="00251E0C"/>
    <w:rsid w:val="0025296D"/>
    <w:rsid w:val="00252DAD"/>
    <w:rsid w:val="002531E5"/>
    <w:rsid w:val="0025328B"/>
    <w:rsid w:val="002534CC"/>
    <w:rsid w:val="00253783"/>
    <w:rsid w:val="00253816"/>
    <w:rsid w:val="00253906"/>
    <w:rsid w:val="00253DAD"/>
    <w:rsid w:val="00253DE0"/>
    <w:rsid w:val="00253F38"/>
    <w:rsid w:val="00253F64"/>
    <w:rsid w:val="00254109"/>
    <w:rsid w:val="002541D9"/>
    <w:rsid w:val="002547EF"/>
    <w:rsid w:val="00254B2B"/>
    <w:rsid w:val="00254EC5"/>
    <w:rsid w:val="00255671"/>
    <w:rsid w:val="00255D1C"/>
    <w:rsid w:val="00255E02"/>
    <w:rsid w:val="00256328"/>
    <w:rsid w:val="00256500"/>
    <w:rsid w:val="00256619"/>
    <w:rsid w:val="002567E5"/>
    <w:rsid w:val="00256AEE"/>
    <w:rsid w:val="00256D65"/>
    <w:rsid w:val="00257227"/>
    <w:rsid w:val="00257242"/>
    <w:rsid w:val="002572E8"/>
    <w:rsid w:val="0025748E"/>
    <w:rsid w:val="002578A5"/>
    <w:rsid w:val="00257C7B"/>
    <w:rsid w:val="00257CBA"/>
    <w:rsid w:val="00257FBA"/>
    <w:rsid w:val="00260055"/>
    <w:rsid w:val="002603AF"/>
    <w:rsid w:val="00260743"/>
    <w:rsid w:val="00260B0A"/>
    <w:rsid w:val="00260C08"/>
    <w:rsid w:val="00260DF0"/>
    <w:rsid w:val="00260E5C"/>
    <w:rsid w:val="00261079"/>
    <w:rsid w:val="00261180"/>
    <w:rsid w:val="002613AD"/>
    <w:rsid w:val="00261A09"/>
    <w:rsid w:val="00261A11"/>
    <w:rsid w:val="00261AC2"/>
    <w:rsid w:val="00261C35"/>
    <w:rsid w:val="00262082"/>
    <w:rsid w:val="0026208F"/>
    <w:rsid w:val="002621DC"/>
    <w:rsid w:val="00262364"/>
    <w:rsid w:val="0026238F"/>
    <w:rsid w:val="0026250B"/>
    <w:rsid w:val="00262C4C"/>
    <w:rsid w:val="002631E5"/>
    <w:rsid w:val="002633F3"/>
    <w:rsid w:val="00263572"/>
    <w:rsid w:val="002636A4"/>
    <w:rsid w:val="00263B79"/>
    <w:rsid w:val="00264054"/>
    <w:rsid w:val="0026413A"/>
    <w:rsid w:val="00264263"/>
    <w:rsid w:val="0026484A"/>
    <w:rsid w:val="00264ABD"/>
    <w:rsid w:val="00264C0C"/>
    <w:rsid w:val="00264C92"/>
    <w:rsid w:val="002650B2"/>
    <w:rsid w:val="00265939"/>
    <w:rsid w:val="002659AC"/>
    <w:rsid w:val="00265A27"/>
    <w:rsid w:val="00265CEC"/>
    <w:rsid w:val="00265F6D"/>
    <w:rsid w:val="0026692C"/>
    <w:rsid w:val="00266B4F"/>
    <w:rsid w:val="00266C34"/>
    <w:rsid w:val="00266E7F"/>
    <w:rsid w:val="00266FFC"/>
    <w:rsid w:val="00267650"/>
    <w:rsid w:val="0027063A"/>
    <w:rsid w:val="002706EA"/>
    <w:rsid w:val="00270700"/>
    <w:rsid w:val="00270794"/>
    <w:rsid w:val="00270844"/>
    <w:rsid w:val="00270E08"/>
    <w:rsid w:val="00270F7C"/>
    <w:rsid w:val="0027103E"/>
    <w:rsid w:val="00271208"/>
    <w:rsid w:val="00271216"/>
    <w:rsid w:val="002713E7"/>
    <w:rsid w:val="0027172A"/>
    <w:rsid w:val="00271749"/>
    <w:rsid w:val="00271761"/>
    <w:rsid w:val="00271933"/>
    <w:rsid w:val="00271AEE"/>
    <w:rsid w:val="00271E08"/>
    <w:rsid w:val="00271F00"/>
    <w:rsid w:val="00272640"/>
    <w:rsid w:val="002726AA"/>
    <w:rsid w:val="00272E71"/>
    <w:rsid w:val="00272F9B"/>
    <w:rsid w:val="00272FCD"/>
    <w:rsid w:val="00273A80"/>
    <w:rsid w:val="00273CCD"/>
    <w:rsid w:val="00273D48"/>
    <w:rsid w:val="00273D5E"/>
    <w:rsid w:val="00273DD1"/>
    <w:rsid w:val="00274038"/>
    <w:rsid w:val="0027407F"/>
    <w:rsid w:val="0027443C"/>
    <w:rsid w:val="00274E4D"/>
    <w:rsid w:val="00275548"/>
    <w:rsid w:val="00275C49"/>
    <w:rsid w:val="00275DDB"/>
    <w:rsid w:val="0027611F"/>
    <w:rsid w:val="0027628E"/>
    <w:rsid w:val="0027663F"/>
    <w:rsid w:val="0027693B"/>
    <w:rsid w:val="00276E58"/>
    <w:rsid w:val="0027714F"/>
    <w:rsid w:val="00277515"/>
    <w:rsid w:val="00277990"/>
    <w:rsid w:val="00277CEE"/>
    <w:rsid w:val="0028043F"/>
    <w:rsid w:val="00280934"/>
    <w:rsid w:val="002809FB"/>
    <w:rsid w:val="00280D24"/>
    <w:rsid w:val="002810A9"/>
    <w:rsid w:val="00281BEB"/>
    <w:rsid w:val="00281C29"/>
    <w:rsid w:val="00281CA1"/>
    <w:rsid w:val="00281D41"/>
    <w:rsid w:val="00281DE8"/>
    <w:rsid w:val="00281EBD"/>
    <w:rsid w:val="00282A76"/>
    <w:rsid w:val="00282B54"/>
    <w:rsid w:val="00282CD1"/>
    <w:rsid w:val="00283161"/>
    <w:rsid w:val="002831B7"/>
    <w:rsid w:val="002832CB"/>
    <w:rsid w:val="002837ED"/>
    <w:rsid w:val="00283A7C"/>
    <w:rsid w:val="00283BA7"/>
    <w:rsid w:val="00283BD9"/>
    <w:rsid w:val="00283DDF"/>
    <w:rsid w:val="00283DF2"/>
    <w:rsid w:val="00283F6D"/>
    <w:rsid w:val="002840AA"/>
    <w:rsid w:val="00284495"/>
    <w:rsid w:val="00284BC0"/>
    <w:rsid w:val="00284D30"/>
    <w:rsid w:val="002852B4"/>
    <w:rsid w:val="0028541D"/>
    <w:rsid w:val="002855ED"/>
    <w:rsid w:val="00285C4B"/>
    <w:rsid w:val="00285FAD"/>
    <w:rsid w:val="0028607E"/>
    <w:rsid w:val="00286C6A"/>
    <w:rsid w:val="00287280"/>
    <w:rsid w:val="0028743F"/>
    <w:rsid w:val="00287461"/>
    <w:rsid w:val="0028747E"/>
    <w:rsid w:val="00287B11"/>
    <w:rsid w:val="00287EB7"/>
    <w:rsid w:val="00287ED6"/>
    <w:rsid w:val="00290270"/>
    <w:rsid w:val="00290D39"/>
    <w:rsid w:val="0029137F"/>
    <w:rsid w:val="0029149B"/>
    <w:rsid w:val="0029179B"/>
    <w:rsid w:val="002918B2"/>
    <w:rsid w:val="00291E95"/>
    <w:rsid w:val="0029204E"/>
    <w:rsid w:val="002920CC"/>
    <w:rsid w:val="002920ED"/>
    <w:rsid w:val="002923A0"/>
    <w:rsid w:val="0029255F"/>
    <w:rsid w:val="00292ABD"/>
    <w:rsid w:val="00292B05"/>
    <w:rsid w:val="00292F86"/>
    <w:rsid w:val="002931DE"/>
    <w:rsid w:val="0029350F"/>
    <w:rsid w:val="00293A05"/>
    <w:rsid w:val="00294013"/>
    <w:rsid w:val="002941A0"/>
    <w:rsid w:val="002948B9"/>
    <w:rsid w:val="00294FDE"/>
    <w:rsid w:val="00295AA4"/>
    <w:rsid w:val="00295DAE"/>
    <w:rsid w:val="00295FED"/>
    <w:rsid w:val="0029605F"/>
    <w:rsid w:val="00296262"/>
    <w:rsid w:val="0029631C"/>
    <w:rsid w:val="00296A1A"/>
    <w:rsid w:val="00296E54"/>
    <w:rsid w:val="00297326"/>
    <w:rsid w:val="0029779C"/>
    <w:rsid w:val="00297B75"/>
    <w:rsid w:val="00297C26"/>
    <w:rsid w:val="00297DF6"/>
    <w:rsid w:val="00297F61"/>
    <w:rsid w:val="002A0194"/>
    <w:rsid w:val="002A0282"/>
    <w:rsid w:val="002A02F9"/>
    <w:rsid w:val="002A0342"/>
    <w:rsid w:val="002A03AD"/>
    <w:rsid w:val="002A04E0"/>
    <w:rsid w:val="002A0B8A"/>
    <w:rsid w:val="002A0BF9"/>
    <w:rsid w:val="002A10FC"/>
    <w:rsid w:val="002A115F"/>
    <w:rsid w:val="002A1502"/>
    <w:rsid w:val="002A1A4E"/>
    <w:rsid w:val="002A1B27"/>
    <w:rsid w:val="002A1CBA"/>
    <w:rsid w:val="002A21B8"/>
    <w:rsid w:val="002A21E3"/>
    <w:rsid w:val="002A2610"/>
    <w:rsid w:val="002A2619"/>
    <w:rsid w:val="002A266B"/>
    <w:rsid w:val="002A28AC"/>
    <w:rsid w:val="002A2ACB"/>
    <w:rsid w:val="002A2ADA"/>
    <w:rsid w:val="002A2B1A"/>
    <w:rsid w:val="002A2E81"/>
    <w:rsid w:val="002A32CF"/>
    <w:rsid w:val="002A3314"/>
    <w:rsid w:val="002A36CF"/>
    <w:rsid w:val="002A36F6"/>
    <w:rsid w:val="002A39FC"/>
    <w:rsid w:val="002A3A28"/>
    <w:rsid w:val="002A3CF7"/>
    <w:rsid w:val="002A4163"/>
    <w:rsid w:val="002A4213"/>
    <w:rsid w:val="002A44C4"/>
    <w:rsid w:val="002A478A"/>
    <w:rsid w:val="002A47DF"/>
    <w:rsid w:val="002A4A4D"/>
    <w:rsid w:val="002A4AF2"/>
    <w:rsid w:val="002A4B55"/>
    <w:rsid w:val="002A4C88"/>
    <w:rsid w:val="002A529B"/>
    <w:rsid w:val="002A562B"/>
    <w:rsid w:val="002A5749"/>
    <w:rsid w:val="002A596B"/>
    <w:rsid w:val="002A59AD"/>
    <w:rsid w:val="002A59DC"/>
    <w:rsid w:val="002A5CF5"/>
    <w:rsid w:val="002A5F8B"/>
    <w:rsid w:val="002A629C"/>
    <w:rsid w:val="002A640B"/>
    <w:rsid w:val="002A6B2E"/>
    <w:rsid w:val="002A6BA4"/>
    <w:rsid w:val="002A6C0B"/>
    <w:rsid w:val="002A70DB"/>
    <w:rsid w:val="002A7BDD"/>
    <w:rsid w:val="002A7C97"/>
    <w:rsid w:val="002A7E4D"/>
    <w:rsid w:val="002A7F6C"/>
    <w:rsid w:val="002B0137"/>
    <w:rsid w:val="002B036F"/>
    <w:rsid w:val="002B04DA"/>
    <w:rsid w:val="002B059A"/>
    <w:rsid w:val="002B0C65"/>
    <w:rsid w:val="002B0D1C"/>
    <w:rsid w:val="002B10ED"/>
    <w:rsid w:val="002B12D0"/>
    <w:rsid w:val="002B18A1"/>
    <w:rsid w:val="002B19D7"/>
    <w:rsid w:val="002B1EAF"/>
    <w:rsid w:val="002B1F0A"/>
    <w:rsid w:val="002B213B"/>
    <w:rsid w:val="002B214F"/>
    <w:rsid w:val="002B2616"/>
    <w:rsid w:val="002B318F"/>
    <w:rsid w:val="002B333B"/>
    <w:rsid w:val="002B344E"/>
    <w:rsid w:val="002B3FE3"/>
    <w:rsid w:val="002B42D8"/>
    <w:rsid w:val="002B432C"/>
    <w:rsid w:val="002B43C9"/>
    <w:rsid w:val="002B4969"/>
    <w:rsid w:val="002B4A0E"/>
    <w:rsid w:val="002B4B2C"/>
    <w:rsid w:val="002B521C"/>
    <w:rsid w:val="002B5633"/>
    <w:rsid w:val="002B563A"/>
    <w:rsid w:val="002B5646"/>
    <w:rsid w:val="002B569D"/>
    <w:rsid w:val="002B5BAB"/>
    <w:rsid w:val="002B61D3"/>
    <w:rsid w:val="002B65C9"/>
    <w:rsid w:val="002B6AA1"/>
    <w:rsid w:val="002B7010"/>
    <w:rsid w:val="002B7887"/>
    <w:rsid w:val="002B7B9F"/>
    <w:rsid w:val="002B7C0C"/>
    <w:rsid w:val="002C0108"/>
    <w:rsid w:val="002C0163"/>
    <w:rsid w:val="002C0470"/>
    <w:rsid w:val="002C0879"/>
    <w:rsid w:val="002C0974"/>
    <w:rsid w:val="002C097A"/>
    <w:rsid w:val="002C0D36"/>
    <w:rsid w:val="002C0E42"/>
    <w:rsid w:val="002C106B"/>
    <w:rsid w:val="002C10D8"/>
    <w:rsid w:val="002C151A"/>
    <w:rsid w:val="002C1539"/>
    <w:rsid w:val="002C1570"/>
    <w:rsid w:val="002C19A2"/>
    <w:rsid w:val="002C23EB"/>
    <w:rsid w:val="002C2745"/>
    <w:rsid w:val="002C2940"/>
    <w:rsid w:val="002C2CDA"/>
    <w:rsid w:val="002C2CFF"/>
    <w:rsid w:val="002C30A0"/>
    <w:rsid w:val="002C3676"/>
    <w:rsid w:val="002C3804"/>
    <w:rsid w:val="002C3B42"/>
    <w:rsid w:val="002C3C33"/>
    <w:rsid w:val="002C3C80"/>
    <w:rsid w:val="002C3D1E"/>
    <w:rsid w:val="002C3D4B"/>
    <w:rsid w:val="002C3E88"/>
    <w:rsid w:val="002C403C"/>
    <w:rsid w:val="002C41F3"/>
    <w:rsid w:val="002C432F"/>
    <w:rsid w:val="002C440B"/>
    <w:rsid w:val="002C4507"/>
    <w:rsid w:val="002C4B84"/>
    <w:rsid w:val="002C5772"/>
    <w:rsid w:val="002C596C"/>
    <w:rsid w:val="002C5DD1"/>
    <w:rsid w:val="002C6107"/>
    <w:rsid w:val="002C67A7"/>
    <w:rsid w:val="002C68E2"/>
    <w:rsid w:val="002C6CB6"/>
    <w:rsid w:val="002C6E9C"/>
    <w:rsid w:val="002C6F95"/>
    <w:rsid w:val="002C7019"/>
    <w:rsid w:val="002C7131"/>
    <w:rsid w:val="002C7479"/>
    <w:rsid w:val="002C7BB5"/>
    <w:rsid w:val="002D0309"/>
    <w:rsid w:val="002D0400"/>
    <w:rsid w:val="002D0492"/>
    <w:rsid w:val="002D05BB"/>
    <w:rsid w:val="002D09A5"/>
    <w:rsid w:val="002D0E2F"/>
    <w:rsid w:val="002D0F12"/>
    <w:rsid w:val="002D111B"/>
    <w:rsid w:val="002D1198"/>
    <w:rsid w:val="002D1224"/>
    <w:rsid w:val="002D1279"/>
    <w:rsid w:val="002D14A8"/>
    <w:rsid w:val="002D181E"/>
    <w:rsid w:val="002D1C45"/>
    <w:rsid w:val="002D21D3"/>
    <w:rsid w:val="002D23E6"/>
    <w:rsid w:val="002D279C"/>
    <w:rsid w:val="002D2951"/>
    <w:rsid w:val="002D2AD5"/>
    <w:rsid w:val="002D2D5F"/>
    <w:rsid w:val="002D2DC8"/>
    <w:rsid w:val="002D2FA0"/>
    <w:rsid w:val="002D2FD6"/>
    <w:rsid w:val="002D316E"/>
    <w:rsid w:val="002D32C0"/>
    <w:rsid w:val="002D38AA"/>
    <w:rsid w:val="002D3A72"/>
    <w:rsid w:val="002D3AAE"/>
    <w:rsid w:val="002D3C37"/>
    <w:rsid w:val="002D4812"/>
    <w:rsid w:val="002D4C9B"/>
    <w:rsid w:val="002D4D5D"/>
    <w:rsid w:val="002D4F4D"/>
    <w:rsid w:val="002D507A"/>
    <w:rsid w:val="002D56E6"/>
    <w:rsid w:val="002D5A41"/>
    <w:rsid w:val="002D630B"/>
    <w:rsid w:val="002D6380"/>
    <w:rsid w:val="002D63D8"/>
    <w:rsid w:val="002D65B1"/>
    <w:rsid w:val="002D6809"/>
    <w:rsid w:val="002D7081"/>
    <w:rsid w:val="002D7505"/>
    <w:rsid w:val="002D79BC"/>
    <w:rsid w:val="002D7B8D"/>
    <w:rsid w:val="002D7C87"/>
    <w:rsid w:val="002D7EEA"/>
    <w:rsid w:val="002E0133"/>
    <w:rsid w:val="002E076F"/>
    <w:rsid w:val="002E0C05"/>
    <w:rsid w:val="002E11D5"/>
    <w:rsid w:val="002E142D"/>
    <w:rsid w:val="002E161E"/>
    <w:rsid w:val="002E16EE"/>
    <w:rsid w:val="002E179D"/>
    <w:rsid w:val="002E1879"/>
    <w:rsid w:val="002E1983"/>
    <w:rsid w:val="002E19FE"/>
    <w:rsid w:val="002E1A3F"/>
    <w:rsid w:val="002E1B91"/>
    <w:rsid w:val="002E1BF8"/>
    <w:rsid w:val="002E1C7F"/>
    <w:rsid w:val="002E1FAD"/>
    <w:rsid w:val="002E205A"/>
    <w:rsid w:val="002E2136"/>
    <w:rsid w:val="002E25A2"/>
    <w:rsid w:val="002E27B9"/>
    <w:rsid w:val="002E2AC6"/>
    <w:rsid w:val="002E2E4A"/>
    <w:rsid w:val="002E3173"/>
    <w:rsid w:val="002E33E0"/>
    <w:rsid w:val="002E4A72"/>
    <w:rsid w:val="002E519C"/>
    <w:rsid w:val="002E5444"/>
    <w:rsid w:val="002E55AC"/>
    <w:rsid w:val="002E57DF"/>
    <w:rsid w:val="002E5B00"/>
    <w:rsid w:val="002E5B3D"/>
    <w:rsid w:val="002E5BE6"/>
    <w:rsid w:val="002E5D0D"/>
    <w:rsid w:val="002E5D76"/>
    <w:rsid w:val="002E6526"/>
    <w:rsid w:val="002E659F"/>
    <w:rsid w:val="002E65AC"/>
    <w:rsid w:val="002E6C5C"/>
    <w:rsid w:val="002E6DAD"/>
    <w:rsid w:val="002E75FA"/>
    <w:rsid w:val="002E790F"/>
    <w:rsid w:val="002E7AD5"/>
    <w:rsid w:val="002E7D62"/>
    <w:rsid w:val="002F002A"/>
    <w:rsid w:val="002F0123"/>
    <w:rsid w:val="002F02F7"/>
    <w:rsid w:val="002F0366"/>
    <w:rsid w:val="002F0921"/>
    <w:rsid w:val="002F116F"/>
    <w:rsid w:val="002F1172"/>
    <w:rsid w:val="002F157D"/>
    <w:rsid w:val="002F1746"/>
    <w:rsid w:val="002F17E2"/>
    <w:rsid w:val="002F1A11"/>
    <w:rsid w:val="002F1B48"/>
    <w:rsid w:val="002F1C84"/>
    <w:rsid w:val="002F1DBF"/>
    <w:rsid w:val="002F1E2C"/>
    <w:rsid w:val="002F1F57"/>
    <w:rsid w:val="002F1F81"/>
    <w:rsid w:val="002F21CC"/>
    <w:rsid w:val="002F22DB"/>
    <w:rsid w:val="002F23D1"/>
    <w:rsid w:val="002F23FD"/>
    <w:rsid w:val="002F275D"/>
    <w:rsid w:val="002F2A04"/>
    <w:rsid w:val="002F2BCD"/>
    <w:rsid w:val="002F2BE4"/>
    <w:rsid w:val="002F2FC5"/>
    <w:rsid w:val="002F32ED"/>
    <w:rsid w:val="002F36E5"/>
    <w:rsid w:val="002F3BBC"/>
    <w:rsid w:val="002F4025"/>
    <w:rsid w:val="002F45BB"/>
    <w:rsid w:val="002F45D9"/>
    <w:rsid w:val="002F45EA"/>
    <w:rsid w:val="002F4CB7"/>
    <w:rsid w:val="002F5120"/>
    <w:rsid w:val="002F556D"/>
    <w:rsid w:val="002F5F8A"/>
    <w:rsid w:val="002F6488"/>
    <w:rsid w:val="002F6537"/>
    <w:rsid w:val="002F6696"/>
    <w:rsid w:val="002F6963"/>
    <w:rsid w:val="002F6A38"/>
    <w:rsid w:val="002F6C25"/>
    <w:rsid w:val="002F6D36"/>
    <w:rsid w:val="002F7129"/>
    <w:rsid w:val="002F720B"/>
    <w:rsid w:val="002F7226"/>
    <w:rsid w:val="002F745D"/>
    <w:rsid w:val="002F7463"/>
    <w:rsid w:val="002F7AE7"/>
    <w:rsid w:val="003000EB"/>
    <w:rsid w:val="003002A1"/>
    <w:rsid w:val="0030055F"/>
    <w:rsid w:val="0030062B"/>
    <w:rsid w:val="00300D43"/>
    <w:rsid w:val="00300E1D"/>
    <w:rsid w:val="00300E3D"/>
    <w:rsid w:val="0030119B"/>
    <w:rsid w:val="0030136D"/>
    <w:rsid w:val="003013BC"/>
    <w:rsid w:val="00301422"/>
    <w:rsid w:val="0030160F"/>
    <w:rsid w:val="00301680"/>
    <w:rsid w:val="00301C83"/>
    <w:rsid w:val="00301CEC"/>
    <w:rsid w:val="00301E0D"/>
    <w:rsid w:val="003023B9"/>
    <w:rsid w:val="003025CF"/>
    <w:rsid w:val="003026A6"/>
    <w:rsid w:val="00302AFD"/>
    <w:rsid w:val="00302B9A"/>
    <w:rsid w:val="003031F8"/>
    <w:rsid w:val="00303210"/>
    <w:rsid w:val="003034BD"/>
    <w:rsid w:val="00303BFD"/>
    <w:rsid w:val="00303EC3"/>
    <w:rsid w:val="0030420A"/>
    <w:rsid w:val="00304297"/>
    <w:rsid w:val="003042F5"/>
    <w:rsid w:val="00304404"/>
    <w:rsid w:val="00304424"/>
    <w:rsid w:val="003048A5"/>
    <w:rsid w:val="00304D3E"/>
    <w:rsid w:val="00304DB1"/>
    <w:rsid w:val="00305350"/>
    <w:rsid w:val="0030578A"/>
    <w:rsid w:val="00305A86"/>
    <w:rsid w:val="003061C0"/>
    <w:rsid w:val="00306342"/>
    <w:rsid w:val="003064C0"/>
    <w:rsid w:val="003069D6"/>
    <w:rsid w:val="00306DDC"/>
    <w:rsid w:val="003070BE"/>
    <w:rsid w:val="00307126"/>
    <w:rsid w:val="00307391"/>
    <w:rsid w:val="00307C28"/>
    <w:rsid w:val="00307F30"/>
    <w:rsid w:val="003109E8"/>
    <w:rsid w:val="00310B77"/>
    <w:rsid w:val="00310F23"/>
    <w:rsid w:val="00310FE3"/>
    <w:rsid w:val="00311267"/>
    <w:rsid w:val="00311669"/>
    <w:rsid w:val="003116E7"/>
    <w:rsid w:val="00311708"/>
    <w:rsid w:val="00311BBF"/>
    <w:rsid w:val="00311C92"/>
    <w:rsid w:val="00311D2A"/>
    <w:rsid w:val="00311D7A"/>
    <w:rsid w:val="00312210"/>
    <w:rsid w:val="0031221F"/>
    <w:rsid w:val="003122CC"/>
    <w:rsid w:val="003124BF"/>
    <w:rsid w:val="00312DA0"/>
    <w:rsid w:val="00313928"/>
    <w:rsid w:val="00313C7D"/>
    <w:rsid w:val="003146B8"/>
    <w:rsid w:val="00314B54"/>
    <w:rsid w:val="003150D7"/>
    <w:rsid w:val="00315148"/>
    <w:rsid w:val="003152E8"/>
    <w:rsid w:val="00315845"/>
    <w:rsid w:val="00315BC4"/>
    <w:rsid w:val="00316171"/>
    <w:rsid w:val="00316438"/>
    <w:rsid w:val="00316655"/>
    <w:rsid w:val="003166D1"/>
    <w:rsid w:val="003166E4"/>
    <w:rsid w:val="00316AF4"/>
    <w:rsid w:val="003171E8"/>
    <w:rsid w:val="003179B3"/>
    <w:rsid w:val="00317B58"/>
    <w:rsid w:val="00317CDA"/>
    <w:rsid w:val="00320839"/>
    <w:rsid w:val="00320966"/>
    <w:rsid w:val="00320AC3"/>
    <w:rsid w:val="00320B77"/>
    <w:rsid w:val="00320B7B"/>
    <w:rsid w:val="00320B7E"/>
    <w:rsid w:val="00320CDF"/>
    <w:rsid w:val="00320DA3"/>
    <w:rsid w:val="003213F9"/>
    <w:rsid w:val="003219C1"/>
    <w:rsid w:val="00321D4F"/>
    <w:rsid w:val="00322156"/>
    <w:rsid w:val="00322212"/>
    <w:rsid w:val="003222D6"/>
    <w:rsid w:val="00322314"/>
    <w:rsid w:val="00322509"/>
    <w:rsid w:val="003225A2"/>
    <w:rsid w:val="003228C8"/>
    <w:rsid w:val="00323025"/>
    <w:rsid w:val="00323401"/>
    <w:rsid w:val="0032378E"/>
    <w:rsid w:val="00323DBF"/>
    <w:rsid w:val="00324078"/>
    <w:rsid w:val="00324255"/>
    <w:rsid w:val="00324424"/>
    <w:rsid w:val="00324508"/>
    <w:rsid w:val="003247A0"/>
    <w:rsid w:val="003248FF"/>
    <w:rsid w:val="00324E79"/>
    <w:rsid w:val="00324E8C"/>
    <w:rsid w:val="00324F30"/>
    <w:rsid w:val="0032588C"/>
    <w:rsid w:val="00325B55"/>
    <w:rsid w:val="00325B79"/>
    <w:rsid w:val="00325B94"/>
    <w:rsid w:val="00325CAD"/>
    <w:rsid w:val="00325FB3"/>
    <w:rsid w:val="00326392"/>
    <w:rsid w:val="003265AC"/>
    <w:rsid w:val="00326619"/>
    <w:rsid w:val="003268EB"/>
    <w:rsid w:val="00326A86"/>
    <w:rsid w:val="00326D85"/>
    <w:rsid w:val="00326F9F"/>
    <w:rsid w:val="0032710B"/>
    <w:rsid w:val="0032711E"/>
    <w:rsid w:val="00327533"/>
    <w:rsid w:val="0032776E"/>
    <w:rsid w:val="003277A4"/>
    <w:rsid w:val="003278E4"/>
    <w:rsid w:val="00327CE1"/>
    <w:rsid w:val="00327E01"/>
    <w:rsid w:val="00327E57"/>
    <w:rsid w:val="00327E60"/>
    <w:rsid w:val="00330205"/>
    <w:rsid w:val="003306AA"/>
    <w:rsid w:val="003309A8"/>
    <w:rsid w:val="00330B70"/>
    <w:rsid w:val="00330C4C"/>
    <w:rsid w:val="00331387"/>
    <w:rsid w:val="00331B09"/>
    <w:rsid w:val="00331BAD"/>
    <w:rsid w:val="00332769"/>
    <w:rsid w:val="00332785"/>
    <w:rsid w:val="00332B12"/>
    <w:rsid w:val="00332EC8"/>
    <w:rsid w:val="003330D8"/>
    <w:rsid w:val="003335E8"/>
    <w:rsid w:val="003337E0"/>
    <w:rsid w:val="00333832"/>
    <w:rsid w:val="00333884"/>
    <w:rsid w:val="00333AD9"/>
    <w:rsid w:val="003341EE"/>
    <w:rsid w:val="00334459"/>
    <w:rsid w:val="00334650"/>
    <w:rsid w:val="00334937"/>
    <w:rsid w:val="00334CAF"/>
    <w:rsid w:val="00334CCD"/>
    <w:rsid w:val="00334CE6"/>
    <w:rsid w:val="00334D0C"/>
    <w:rsid w:val="00334E53"/>
    <w:rsid w:val="00334E82"/>
    <w:rsid w:val="003353BB"/>
    <w:rsid w:val="00335526"/>
    <w:rsid w:val="0033577D"/>
    <w:rsid w:val="00335AC6"/>
    <w:rsid w:val="00336368"/>
    <w:rsid w:val="00336436"/>
    <w:rsid w:val="0033665B"/>
    <w:rsid w:val="0033669C"/>
    <w:rsid w:val="0033692D"/>
    <w:rsid w:val="00336CE7"/>
    <w:rsid w:val="003372E0"/>
    <w:rsid w:val="003373C5"/>
    <w:rsid w:val="00337821"/>
    <w:rsid w:val="00337DA3"/>
    <w:rsid w:val="0034002F"/>
    <w:rsid w:val="00340606"/>
    <w:rsid w:val="0034067F"/>
    <w:rsid w:val="00340868"/>
    <w:rsid w:val="00340931"/>
    <w:rsid w:val="00340BBD"/>
    <w:rsid w:val="0034124A"/>
    <w:rsid w:val="00341447"/>
    <w:rsid w:val="00341918"/>
    <w:rsid w:val="00341A90"/>
    <w:rsid w:val="00341FDB"/>
    <w:rsid w:val="0034235E"/>
    <w:rsid w:val="003429C9"/>
    <w:rsid w:val="00342F6D"/>
    <w:rsid w:val="003431EC"/>
    <w:rsid w:val="003433D4"/>
    <w:rsid w:val="00343573"/>
    <w:rsid w:val="003438D4"/>
    <w:rsid w:val="003438E4"/>
    <w:rsid w:val="00343CCD"/>
    <w:rsid w:val="00344531"/>
    <w:rsid w:val="003446F8"/>
    <w:rsid w:val="00344753"/>
    <w:rsid w:val="003447B3"/>
    <w:rsid w:val="00344AE0"/>
    <w:rsid w:val="00344B51"/>
    <w:rsid w:val="00344C52"/>
    <w:rsid w:val="00344D9C"/>
    <w:rsid w:val="00344DA6"/>
    <w:rsid w:val="00344DCC"/>
    <w:rsid w:val="00345034"/>
    <w:rsid w:val="00345163"/>
    <w:rsid w:val="00345362"/>
    <w:rsid w:val="0034538C"/>
    <w:rsid w:val="00345795"/>
    <w:rsid w:val="003459F2"/>
    <w:rsid w:val="00345BA1"/>
    <w:rsid w:val="00346192"/>
    <w:rsid w:val="00346304"/>
    <w:rsid w:val="0034637D"/>
    <w:rsid w:val="0034695C"/>
    <w:rsid w:val="00346B4F"/>
    <w:rsid w:val="00346D25"/>
    <w:rsid w:val="00346D84"/>
    <w:rsid w:val="0034727F"/>
    <w:rsid w:val="003476CE"/>
    <w:rsid w:val="00347718"/>
    <w:rsid w:val="0034783D"/>
    <w:rsid w:val="0034796C"/>
    <w:rsid w:val="00347AB4"/>
    <w:rsid w:val="00347B8F"/>
    <w:rsid w:val="00347C08"/>
    <w:rsid w:val="00347CB0"/>
    <w:rsid w:val="0035015E"/>
    <w:rsid w:val="0035020B"/>
    <w:rsid w:val="003503F3"/>
    <w:rsid w:val="00350681"/>
    <w:rsid w:val="00350997"/>
    <w:rsid w:val="00350B2E"/>
    <w:rsid w:val="00350B6B"/>
    <w:rsid w:val="00350DC8"/>
    <w:rsid w:val="00350FC1"/>
    <w:rsid w:val="00351315"/>
    <w:rsid w:val="0035146D"/>
    <w:rsid w:val="0035149D"/>
    <w:rsid w:val="003515A7"/>
    <w:rsid w:val="003517FA"/>
    <w:rsid w:val="00351B07"/>
    <w:rsid w:val="00351B4D"/>
    <w:rsid w:val="00351C77"/>
    <w:rsid w:val="00351D87"/>
    <w:rsid w:val="00351EA9"/>
    <w:rsid w:val="003523B6"/>
    <w:rsid w:val="00352859"/>
    <w:rsid w:val="00352CF2"/>
    <w:rsid w:val="00352F68"/>
    <w:rsid w:val="003530AF"/>
    <w:rsid w:val="003534DB"/>
    <w:rsid w:val="003536C3"/>
    <w:rsid w:val="003538D1"/>
    <w:rsid w:val="00353A30"/>
    <w:rsid w:val="00353B28"/>
    <w:rsid w:val="00353B5A"/>
    <w:rsid w:val="00353C5B"/>
    <w:rsid w:val="00353FD0"/>
    <w:rsid w:val="003548B2"/>
    <w:rsid w:val="00354B1A"/>
    <w:rsid w:val="0035512E"/>
    <w:rsid w:val="00355155"/>
    <w:rsid w:val="003554C0"/>
    <w:rsid w:val="00355AC4"/>
    <w:rsid w:val="00355BF4"/>
    <w:rsid w:val="00355C39"/>
    <w:rsid w:val="00355F91"/>
    <w:rsid w:val="00356247"/>
    <w:rsid w:val="003568BA"/>
    <w:rsid w:val="00356B0E"/>
    <w:rsid w:val="00356CB0"/>
    <w:rsid w:val="00357349"/>
    <w:rsid w:val="003577B8"/>
    <w:rsid w:val="00357932"/>
    <w:rsid w:val="00357A62"/>
    <w:rsid w:val="00357B7A"/>
    <w:rsid w:val="00360290"/>
    <w:rsid w:val="003603FC"/>
    <w:rsid w:val="00360431"/>
    <w:rsid w:val="00360518"/>
    <w:rsid w:val="0036054E"/>
    <w:rsid w:val="0036058D"/>
    <w:rsid w:val="003605AE"/>
    <w:rsid w:val="003606C5"/>
    <w:rsid w:val="00360715"/>
    <w:rsid w:val="00360823"/>
    <w:rsid w:val="00360AB3"/>
    <w:rsid w:val="00360AD7"/>
    <w:rsid w:val="00360C3E"/>
    <w:rsid w:val="00360E17"/>
    <w:rsid w:val="00360E1A"/>
    <w:rsid w:val="00361160"/>
    <w:rsid w:val="003611A9"/>
    <w:rsid w:val="003611EF"/>
    <w:rsid w:val="0036126C"/>
    <w:rsid w:val="0036143A"/>
    <w:rsid w:val="00361B78"/>
    <w:rsid w:val="00361BC5"/>
    <w:rsid w:val="00361E2D"/>
    <w:rsid w:val="00361F92"/>
    <w:rsid w:val="003627B1"/>
    <w:rsid w:val="0036281D"/>
    <w:rsid w:val="00362A84"/>
    <w:rsid w:val="00362B1D"/>
    <w:rsid w:val="00362C98"/>
    <w:rsid w:val="00362FF4"/>
    <w:rsid w:val="003630AD"/>
    <w:rsid w:val="00363329"/>
    <w:rsid w:val="0036387E"/>
    <w:rsid w:val="00363A04"/>
    <w:rsid w:val="00363AD7"/>
    <w:rsid w:val="00363C8B"/>
    <w:rsid w:val="0036402E"/>
    <w:rsid w:val="0036404E"/>
    <w:rsid w:val="003640D9"/>
    <w:rsid w:val="00364232"/>
    <w:rsid w:val="00364841"/>
    <w:rsid w:val="0036497C"/>
    <w:rsid w:val="00364D0B"/>
    <w:rsid w:val="00364F40"/>
    <w:rsid w:val="00364FA6"/>
    <w:rsid w:val="003650A1"/>
    <w:rsid w:val="003651EB"/>
    <w:rsid w:val="0036527F"/>
    <w:rsid w:val="00365292"/>
    <w:rsid w:val="0036534E"/>
    <w:rsid w:val="003654C2"/>
    <w:rsid w:val="00365596"/>
    <w:rsid w:val="0036590D"/>
    <w:rsid w:val="00365A37"/>
    <w:rsid w:val="00365AE4"/>
    <w:rsid w:val="00365F08"/>
    <w:rsid w:val="003666CE"/>
    <w:rsid w:val="003667BE"/>
    <w:rsid w:val="00366974"/>
    <w:rsid w:val="003672E2"/>
    <w:rsid w:val="0036742B"/>
    <w:rsid w:val="0036775A"/>
    <w:rsid w:val="00367984"/>
    <w:rsid w:val="0036798F"/>
    <w:rsid w:val="00367A9C"/>
    <w:rsid w:val="00367DEA"/>
    <w:rsid w:val="00370054"/>
    <w:rsid w:val="00370183"/>
    <w:rsid w:val="003702EE"/>
    <w:rsid w:val="00370488"/>
    <w:rsid w:val="003704EB"/>
    <w:rsid w:val="00370A5A"/>
    <w:rsid w:val="00370BE2"/>
    <w:rsid w:val="00370C0B"/>
    <w:rsid w:val="00370E42"/>
    <w:rsid w:val="00371581"/>
    <w:rsid w:val="003715CE"/>
    <w:rsid w:val="00371B29"/>
    <w:rsid w:val="00371D92"/>
    <w:rsid w:val="00371DDC"/>
    <w:rsid w:val="003726BF"/>
    <w:rsid w:val="0037277F"/>
    <w:rsid w:val="00372B60"/>
    <w:rsid w:val="003732B0"/>
    <w:rsid w:val="003735F0"/>
    <w:rsid w:val="00373754"/>
    <w:rsid w:val="00373962"/>
    <w:rsid w:val="00373A63"/>
    <w:rsid w:val="00373B64"/>
    <w:rsid w:val="00373C8C"/>
    <w:rsid w:val="00373CF4"/>
    <w:rsid w:val="00374903"/>
    <w:rsid w:val="00374941"/>
    <w:rsid w:val="00374A34"/>
    <w:rsid w:val="00374EB1"/>
    <w:rsid w:val="00375041"/>
    <w:rsid w:val="0037510C"/>
    <w:rsid w:val="00375289"/>
    <w:rsid w:val="003752D8"/>
    <w:rsid w:val="003756C9"/>
    <w:rsid w:val="00375A92"/>
    <w:rsid w:val="00375B4B"/>
    <w:rsid w:val="00376268"/>
    <w:rsid w:val="0037656B"/>
    <w:rsid w:val="00376B07"/>
    <w:rsid w:val="00376F50"/>
    <w:rsid w:val="003778D8"/>
    <w:rsid w:val="0038000F"/>
    <w:rsid w:val="00380363"/>
    <w:rsid w:val="00380525"/>
    <w:rsid w:val="003806AF"/>
    <w:rsid w:val="00380CE4"/>
    <w:rsid w:val="00380E78"/>
    <w:rsid w:val="0038126B"/>
    <w:rsid w:val="00381547"/>
    <w:rsid w:val="00381647"/>
    <w:rsid w:val="003819E2"/>
    <w:rsid w:val="00381A70"/>
    <w:rsid w:val="00381A90"/>
    <w:rsid w:val="00381B12"/>
    <w:rsid w:val="0038201C"/>
    <w:rsid w:val="00382062"/>
    <w:rsid w:val="003823A9"/>
    <w:rsid w:val="003825A6"/>
    <w:rsid w:val="003825DA"/>
    <w:rsid w:val="00382629"/>
    <w:rsid w:val="00382821"/>
    <w:rsid w:val="0038284D"/>
    <w:rsid w:val="00382ACB"/>
    <w:rsid w:val="00382EC8"/>
    <w:rsid w:val="00383038"/>
    <w:rsid w:val="00383077"/>
    <w:rsid w:val="00383447"/>
    <w:rsid w:val="00383724"/>
    <w:rsid w:val="003837CC"/>
    <w:rsid w:val="003838E6"/>
    <w:rsid w:val="003840C8"/>
    <w:rsid w:val="0038462C"/>
    <w:rsid w:val="00384F3D"/>
    <w:rsid w:val="00385249"/>
    <w:rsid w:val="0038541F"/>
    <w:rsid w:val="00385A53"/>
    <w:rsid w:val="00385EFE"/>
    <w:rsid w:val="00385FD5"/>
    <w:rsid w:val="00386439"/>
    <w:rsid w:val="00386443"/>
    <w:rsid w:val="00386844"/>
    <w:rsid w:val="003868DD"/>
    <w:rsid w:val="00386AD9"/>
    <w:rsid w:val="00386D6C"/>
    <w:rsid w:val="00386F27"/>
    <w:rsid w:val="00387106"/>
    <w:rsid w:val="003873A4"/>
    <w:rsid w:val="00387AB7"/>
    <w:rsid w:val="0039012F"/>
    <w:rsid w:val="0039057E"/>
    <w:rsid w:val="00390688"/>
    <w:rsid w:val="003907FC"/>
    <w:rsid w:val="003909C3"/>
    <w:rsid w:val="00391065"/>
    <w:rsid w:val="003913AB"/>
    <w:rsid w:val="003913C5"/>
    <w:rsid w:val="00391769"/>
    <w:rsid w:val="00391D23"/>
    <w:rsid w:val="003920CE"/>
    <w:rsid w:val="003923A8"/>
    <w:rsid w:val="0039246C"/>
    <w:rsid w:val="003925B0"/>
    <w:rsid w:val="003925CF"/>
    <w:rsid w:val="003925F1"/>
    <w:rsid w:val="00392708"/>
    <w:rsid w:val="00392867"/>
    <w:rsid w:val="0039295D"/>
    <w:rsid w:val="00392989"/>
    <w:rsid w:val="003929F8"/>
    <w:rsid w:val="00392DBD"/>
    <w:rsid w:val="00392E28"/>
    <w:rsid w:val="00392FBC"/>
    <w:rsid w:val="003935DF"/>
    <w:rsid w:val="0039367E"/>
    <w:rsid w:val="00393792"/>
    <w:rsid w:val="00393A2B"/>
    <w:rsid w:val="00393C1F"/>
    <w:rsid w:val="0039427C"/>
    <w:rsid w:val="00394478"/>
    <w:rsid w:val="003944C5"/>
    <w:rsid w:val="0039493B"/>
    <w:rsid w:val="003949EC"/>
    <w:rsid w:val="003951D4"/>
    <w:rsid w:val="003953E1"/>
    <w:rsid w:val="003956B3"/>
    <w:rsid w:val="00395AFD"/>
    <w:rsid w:val="00395BEA"/>
    <w:rsid w:val="0039642E"/>
    <w:rsid w:val="00396499"/>
    <w:rsid w:val="00396C40"/>
    <w:rsid w:val="00396CFC"/>
    <w:rsid w:val="00397048"/>
    <w:rsid w:val="0039757D"/>
    <w:rsid w:val="00397844"/>
    <w:rsid w:val="00397ED0"/>
    <w:rsid w:val="003A0235"/>
    <w:rsid w:val="003A0CB3"/>
    <w:rsid w:val="003A1896"/>
    <w:rsid w:val="003A22C5"/>
    <w:rsid w:val="003A23B1"/>
    <w:rsid w:val="003A2575"/>
    <w:rsid w:val="003A25DE"/>
    <w:rsid w:val="003A2C20"/>
    <w:rsid w:val="003A2CB2"/>
    <w:rsid w:val="003A30A0"/>
    <w:rsid w:val="003A35B4"/>
    <w:rsid w:val="003A376D"/>
    <w:rsid w:val="003A3903"/>
    <w:rsid w:val="003A391C"/>
    <w:rsid w:val="003A3A1F"/>
    <w:rsid w:val="003A3EF6"/>
    <w:rsid w:val="003A3FFE"/>
    <w:rsid w:val="003A4321"/>
    <w:rsid w:val="003A43AD"/>
    <w:rsid w:val="003A44CE"/>
    <w:rsid w:val="003A47FB"/>
    <w:rsid w:val="003A4D32"/>
    <w:rsid w:val="003A4D6C"/>
    <w:rsid w:val="003A4EAC"/>
    <w:rsid w:val="003A4F34"/>
    <w:rsid w:val="003A500F"/>
    <w:rsid w:val="003A50C0"/>
    <w:rsid w:val="003A536E"/>
    <w:rsid w:val="003A557B"/>
    <w:rsid w:val="003A55DD"/>
    <w:rsid w:val="003A5B98"/>
    <w:rsid w:val="003A61E7"/>
    <w:rsid w:val="003A64D5"/>
    <w:rsid w:val="003A68BE"/>
    <w:rsid w:val="003A68D6"/>
    <w:rsid w:val="003A6BFC"/>
    <w:rsid w:val="003A6C98"/>
    <w:rsid w:val="003A6EA1"/>
    <w:rsid w:val="003A70A4"/>
    <w:rsid w:val="003A73D1"/>
    <w:rsid w:val="003A776C"/>
    <w:rsid w:val="003A79EA"/>
    <w:rsid w:val="003A7B15"/>
    <w:rsid w:val="003A7F53"/>
    <w:rsid w:val="003A7F8F"/>
    <w:rsid w:val="003B0037"/>
    <w:rsid w:val="003B0135"/>
    <w:rsid w:val="003B04F5"/>
    <w:rsid w:val="003B0F50"/>
    <w:rsid w:val="003B125F"/>
    <w:rsid w:val="003B14E7"/>
    <w:rsid w:val="003B1787"/>
    <w:rsid w:val="003B1805"/>
    <w:rsid w:val="003B1E76"/>
    <w:rsid w:val="003B1F00"/>
    <w:rsid w:val="003B206C"/>
    <w:rsid w:val="003B21FF"/>
    <w:rsid w:val="003B22ED"/>
    <w:rsid w:val="003B2798"/>
    <w:rsid w:val="003B289F"/>
    <w:rsid w:val="003B28FA"/>
    <w:rsid w:val="003B2978"/>
    <w:rsid w:val="003B2A54"/>
    <w:rsid w:val="003B2AB0"/>
    <w:rsid w:val="003B2C13"/>
    <w:rsid w:val="003B2C8A"/>
    <w:rsid w:val="003B2D84"/>
    <w:rsid w:val="003B2D97"/>
    <w:rsid w:val="003B32DB"/>
    <w:rsid w:val="003B348F"/>
    <w:rsid w:val="003B3524"/>
    <w:rsid w:val="003B36EC"/>
    <w:rsid w:val="003B37A7"/>
    <w:rsid w:val="003B3958"/>
    <w:rsid w:val="003B3A0C"/>
    <w:rsid w:val="003B3BDE"/>
    <w:rsid w:val="003B3C9D"/>
    <w:rsid w:val="003B3DE5"/>
    <w:rsid w:val="003B3E63"/>
    <w:rsid w:val="003B3F00"/>
    <w:rsid w:val="003B3FBB"/>
    <w:rsid w:val="003B427D"/>
    <w:rsid w:val="003B43C8"/>
    <w:rsid w:val="003B4741"/>
    <w:rsid w:val="003B4915"/>
    <w:rsid w:val="003B4D10"/>
    <w:rsid w:val="003B4D21"/>
    <w:rsid w:val="003B51DC"/>
    <w:rsid w:val="003B5671"/>
    <w:rsid w:val="003B57F8"/>
    <w:rsid w:val="003B5B07"/>
    <w:rsid w:val="003B5BE4"/>
    <w:rsid w:val="003B5C56"/>
    <w:rsid w:val="003B5D1F"/>
    <w:rsid w:val="003B5EF9"/>
    <w:rsid w:val="003B61D6"/>
    <w:rsid w:val="003B63BA"/>
    <w:rsid w:val="003B6486"/>
    <w:rsid w:val="003B66C8"/>
    <w:rsid w:val="003B6933"/>
    <w:rsid w:val="003B6E00"/>
    <w:rsid w:val="003B7876"/>
    <w:rsid w:val="003B78BC"/>
    <w:rsid w:val="003B78E0"/>
    <w:rsid w:val="003B7929"/>
    <w:rsid w:val="003B799C"/>
    <w:rsid w:val="003B7AF8"/>
    <w:rsid w:val="003B7C67"/>
    <w:rsid w:val="003B7F65"/>
    <w:rsid w:val="003C042B"/>
    <w:rsid w:val="003C045E"/>
    <w:rsid w:val="003C0CD6"/>
    <w:rsid w:val="003C1333"/>
    <w:rsid w:val="003C1337"/>
    <w:rsid w:val="003C1993"/>
    <w:rsid w:val="003C1A4E"/>
    <w:rsid w:val="003C1D94"/>
    <w:rsid w:val="003C1F59"/>
    <w:rsid w:val="003C2F05"/>
    <w:rsid w:val="003C31B0"/>
    <w:rsid w:val="003C31E1"/>
    <w:rsid w:val="003C333C"/>
    <w:rsid w:val="003C389C"/>
    <w:rsid w:val="003C3A23"/>
    <w:rsid w:val="003C3B37"/>
    <w:rsid w:val="003C3C18"/>
    <w:rsid w:val="003C3D21"/>
    <w:rsid w:val="003C4021"/>
    <w:rsid w:val="003C419F"/>
    <w:rsid w:val="003C43FC"/>
    <w:rsid w:val="003C4465"/>
    <w:rsid w:val="003C468A"/>
    <w:rsid w:val="003C47E0"/>
    <w:rsid w:val="003C4969"/>
    <w:rsid w:val="003C4E66"/>
    <w:rsid w:val="003C4EA5"/>
    <w:rsid w:val="003C5056"/>
    <w:rsid w:val="003C599A"/>
    <w:rsid w:val="003C59C3"/>
    <w:rsid w:val="003C5E9F"/>
    <w:rsid w:val="003C60BE"/>
    <w:rsid w:val="003C632F"/>
    <w:rsid w:val="003C6439"/>
    <w:rsid w:val="003C64CD"/>
    <w:rsid w:val="003C683D"/>
    <w:rsid w:val="003C68D6"/>
    <w:rsid w:val="003C6908"/>
    <w:rsid w:val="003C7C06"/>
    <w:rsid w:val="003D03C4"/>
    <w:rsid w:val="003D0752"/>
    <w:rsid w:val="003D07FA"/>
    <w:rsid w:val="003D0C4D"/>
    <w:rsid w:val="003D137B"/>
    <w:rsid w:val="003D1529"/>
    <w:rsid w:val="003D174E"/>
    <w:rsid w:val="003D18EB"/>
    <w:rsid w:val="003D19D4"/>
    <w:rsid w:val="003D1EB5"/>
    <w:rsid w:val="003D22BC"/>
    <w:rsid w:val="003D238E"/>
    <w:rsid w:val="003D23FD"/>
    <w:rsid w:val="003D24E2"/>
    <w:rsid w:val="003D2DDD"/>
    <w:rsid w:val="003D35E4"/>
    <w:rsid w:val="003D38AA"/>
    <w:rsid w:val="003D3AC0"/>
    <w:rsid w:val="003D3CBA"/>
    <w:rsid w:val="003D3ED9"/>
    <w:rsid w:val="003D4082"/>
    <w:rsid w:val="003D42C1"/>
    <w:rsid w:val="003D4313"/>
    <w:rsid w:val="003D45C2"/>
    <w:rsid w:val="003D4742"/>
    <w:rsid w:val="003D4802"/>
    <w:rsid w:val="003D4AA7"/>
    <w:rsid w:val="003D4B76"/>
    <w:rsid w:val="003D4D59"/>
    <w:rsid w:val="003D500D"/>
    <w:rsid w:val="003D5170"/>
    <w:rsid w:val="003D5437"/>
    <w:rsid w:val="003D5468"/>
    <w:rsid w:val="003D55E1"/>
    <w:rsid w:val="003D5C0C"/>
    <w:rsid w:val="003D5CEA"/>
    <w:rsid w:val="003D5D16"/>
    <w:rsid w:val="003D5FF8"/>
    <w:rsid w:val="003D62F6"/>
    <w:rsid w:val="003D673F"/>
    <w:rsid w:val="003D679A"/>
    <w:rsid w:val="003D682F"/>
    <w:rsid w:val="003D6895"/>
    <w:rsid w:val="003D6AB9"/>
    <w:rsid w:val="003D6C33"/>
    <w:rsid w:val="003D6D98"/>
    <w:rsid w:val="003D6EA5"/>
    <w:rsid w:val="003D735C"/>
    <w:rsid w:val="003D73D2"/>
    <w:rsid w:val="003D74AB"/>
    <w:rsid w:val="003D784E"/>
    <w:rsid w:val="003E0177"/>
    <w:rsid w:val="003E03B8"/>
    <w:rsid w:val="003E054C"/>
    <w:rsid w:val="003E0592"/>
    <w:rsid w:val="003E05A4"/>
    <w:rsid w:val="003E08BA"/>
    <w:rsid w:val="003E0CCC"/>
    <w:rsid w:val="003E10BC"/>
    <w:rsid w:val="003E1128"/>
    <w:rsid w:val="003E1135"/>
    <w:rsid w:val="003E13ED"/>
    <w:rsid w:val="003E1636"/>
    <w:rsid w:val="003E18D7"/>
    <w:rsid w:val="003E1D5B"/>
    <w:rsid w:val="003E1FD8"/>
    <w:rsid w:val="003E2031"/>
    <w:rsid w:val="003E2161"/>
    <w:rsid w:val="003E3141"/>
    <w:rsid w:val="003E31A7"/>
    <w:rsid w:val="003E322A"/>
    <w:rsid w:val="003E32EE"/>
    <w:rsid w:val="003E335B"/>
    <w:rsid w:val="003E3E87"/>
    <w:rsid w:val="003E3FF6"/>
    <w:rsid w:val="003E41D5"/>
    <w:rsid w:val="003E42AD"/>
    <w:rsid w:val="003E4337"/>
    <w:rsid w:val="003E43B0"/>
    <w:rsid w:val="003E46BA"/>
    <w:rsid w:val="003E4BB8"/>
    <w:rsid w:val="003E4BDF"/>
    <w:rsid w:val="003E4D0D"/>
    <w:rsid w:val="003E530D"/>
    <w:rsid w:val="003E5612"/>
    <w:rsid w:val="003E575E"/>
    <w:rsid w:val="003E5873"/>
    <w:rsid w:val="003E61E9"/>
    <w:rsid w:val="003E6295"/>
    <w:rsid w:val="003E64EA"/>
    <w:rsid w:val="003E6600"/>
    <w:rsid w:val="003E67B0"/>
    <w:rsid w:val="003E694B"/>
    <w:rsid w:val="003E6DF8"/>
    <w:rsid w:val="003E72B0"/>
    <w:rsid w:val="003E7401"/>
    <w:rsid w:val="003E756E"/>
    <w:rsid w:val="003E760C"/>
    <w:rsid w:val="003E7C59"/>
    <w:rsid w:val="003E7D22"/>
    <w:rsid w:val="003F05CB"/>
    <w:rsid w:val="003F0624"/>
    <w:rsid w:val="003F0A88"/>
    <w:rsid w:val="003F0D9C"/>
    <w:rsid w:val="003F1637"/>
    <w:rsid w:val="003F16F5"/>
    <w:rsid w:val="003F1EEC"/>
    <w:rsid w:val="003F1EF5"/>
    <w:rsid w:val="003F1F20"/>
    <w:rsid w:val="003F1F27"/>
    <w:rsid w:val="003F27B8"/>
    <w:rsid w:val="003F27EB"/>
    <w:rsid w:val="003F28BD"/>
    <w:rsid w:val="003F2974"/>
    <w:rsid w:val="003F2D26"/>
    <w:rsid w:val="003F2DF1"/>
    <w:rsid w:val="003F2F7E"/>
    <w:rsid w:val="003F33BD"/>
    <w:rsid w:val="003F33D0"/>
    <w:rsid w:val="003F35FD"/>
    <w:rsid w:val="003F3E0E"/>
    <w:rsid w:val="003F3FD8"/>
    <w:rsid w:val="003F4091"/>
    <w:rsid w:val="003F423B"/>
    <w:rsid w:val="003F4443"/>
    <w:rsid w:val="003F454C"/>
    <w:rsid w:val="003F46B7"/>
    <w:rsid w:val="003F4736"/>
    <w:rsid w:val="003F48D7"/>
    <w:rsid w:val="003F4A68"/>
    <w:rsid w:val="003F4B0B"/>
    <w:rsid w:val="003F4B79"/>
    <w:rsid w:val="003F52BC"/>
    <w:rsid w:val="003F5AA1"/>
    <w:rsid w:val="003F5C2D"/>
    <w:rsid w:val="003F5C47"/>
    <w:rsid w:val="003F5EBC"/>
    <w:rsid w:val="003F6222"/>
    <w:rsid w:val="003F6473"/>
    <w:rsid w:val="003F6EDF"/>
    <w:rsid w:val="003F74C1"/>
    <w:rsid w:val="003F75CB"/>
    <w:rsid w:val="003F768A"/>
    <w:rsid w:val="003F787E"/>
    <w:rsid w:val="003F7A4F"/>
    <w:rsid w:val="003F7BA3"/>
    <w:rsid w:val="0040006D"/>
    <w:rsid w:val="0040013C"/>
    <w:rsid w:val="004001A8"/>
    <w:rsid w:val="004001D3"/>
    <w:rsid w:val="0040027D"/>
    <w:rsid w:val="004004AA"/>
    <w:rsid w:val="004004F8"/>
    <w:rsid w:val="00400512"/>
    <w:rsid w:val="004009BA"/>
    <w:rsid w:val="00400BF8"/>
    <w:rsid w:val="00400DA7"/>
    <w:rsid w:val="00400EA1"/>
    <w:rsid w:val="00400EDD"/>
    <w:rsid w:val="0040111A"/>
    <w:rsid w:val="0040139B"/>
    <w:rsid w:val="004014B3"/>
    <w:rsid w:val="0040158B"/>
    <w:rsid w:val="0040165C"/>
    <w:rsid w:val="00401834"/>
    <w:rsid w:val="00401A6D"/>
    <w:rsid w:val="00401B4F"/>
    <w:rsid w:val="00402839"/>
    <w:rsid w:val="00402B5A"/>
    <w:rsid w:val="00402C9A"/>
    <w:rsid w:val="00402D47"/>
    <w:rsid w:val="00403161"/>
    <w:rsid w:val="004036EF"/>
    <w:rsid w:val="0040386C"/>
    <w:rsid w:val="004039AA"/>
    <w:rsid w:val="00403A77"/>
    <w:rsid w:val="00404289"/>
    <w:rsid w:val="00404520"/>
    <w:rsid w:val="004045FA"/>
    <w:rsid w:val="00404601"/>
    <w:rsid w:val="004048CC"/>
    <w:rsid w:val="00404B82"/>
    <w:rsid w:val="00404C15"/>
    <w:rsid w:val="004056A5"/>
    <w:rsid w:val="004057A2"/>
    <w:rsid w:val="0040592A"/>
    <w:rsid w:val="00405AB0"/>
    <w:rsid w:val="00405B1A"/>
    <w:rsid w:val="0040605F"/>
    <w:rsid w:val="004064D0"/>
    <w:rsid w:val="00406B96"/>
    <w:rsid w:val="00406C12"/>
    <w:rsid w:val="00406E04"/>
    <w:rsid w:val="00407AEA"/>
    <w:rsid w:val="00410062"/>
    <w:rsid w:val="004102B3"/>
    <w:rsid w:val="0041038F"/>
    <w:rsid w:val="004103D3"/>
    <w:rsid w:val="004103EB"/>
    <w:rsid w:val="0041070E"/>
    <w:rsid w:val="00410C76"/>
    <w:rsid w:val="00410E94"/>
    <w:rsid w:val="00410F4D"/>
    <w:rsid w:val="004116FD"/>
    <w:rsid w:val="00411736"/>
    <w:rsid w:val="00411849"/>
    <w:rsid w:val="00411907"/>
    <w:rsid w:val="00411BD9"/>
    <w:rsid w:val="00411BDE"/>
    <w:rsid w:val="00411CC3"/>
    <w:rsid w:val="00412206"/>
    <w:rsid w:val="00412364"/>
    <w:rsid w:val="0041239F"/>
    <w:rsid w:val="0041260A"/>
    <w:rsid w:val="0041261F"/>
    <w:rsid w:val="004126F7"/>
    <w:rsid w:val="0041310D"/>
    <w:rsid w:val="0041315E"/>
    <w:rsid w:val="0041356F"/>
    <w:rsid w:val="00413CA8"/>
    <w:rsid w:val="004141BB"/>
    <w:rsid w:val="00414319"/>
    <w:rsid w:val="00414526"/>
    <w:rsid w:val="00414850"/>
    <w:rsid w:val="00414CCD"/>
    <w:rsid w:val="00415155"/>
    <w:rsid w:val="004151A6"/>
    <w:rsid w:val="004151B0"/>
    <w:rsid w:val="0041536E"/>
    <w:rsid w:val="0041562F"/>
    <w:rsid w:val="004157ED"/>
    <w:rsid w:val="0041668E"/>
    <w:rsid w:val="00416C9F"/>
    <w:rsid w:val="00416E63"/>
    <w:rsid w:val="004174AA"/>
    <w:rsid w:val="0041757A"/>
    <w:rsid w:val="00417B3B"/>
    <w:rsid w:val="00417EE3"/>
    <w:rsid w:val="00420097"/>
    <w:rsid w:val="00420131"/>
    <w:rsid w:val="004202F4"/>
    <w:rsid w:val="004207EB"/>
    <w:rsid w:val="00420C19"/>
    <w:rsid w:val="00420E2E"/>
    <w:rsid w:val="00421125"/>
    <w:rsid w:val="004214A0"/>
    <w:rsid w:val="004215D4"/>
    <w:rsid w:val="00421919"/>
    <w:rsid w:val="00421956"/>
    <w:rsid w:val="00421D24"/>
    <w:rsid w:val="00421E07"/>
    <w:rsid w:val="00421FB0"/>
    <w:rsid w:val="0042262D"/>
    <w:rsid w:val="004226AB"/>
    <w:rsid w:val="004227B2"/>
    <w:rsid w:val="004229B5"/>
    <w:rsid w:val="00423043"/>
    <w:rsid w:val="0042326D"/>
    <w:rsid w:val="004232E9"/>
    <w:rsid w:val="00423527"/>
    <w:rsid w:val="00423CD0"/>
    <w:rsid w:val="00424126"/>
    <w:rsid w:val="00424269"/>
    <w:rsid w:val="004247FA"/>
    <w:rsid w:val="004249AF"/>
    <w:rsid w:val="00424F5D"/>
    <w:rsid w:val="00425405"/>
    <w:rsid w:val="00425CC2"/>
    <w:rsid w:val="00425E7F"/>
    <w:rsid w:val="00426506"/>
    <w:rsid w:val="00426C58"/>
    <w:rsid w:val="00426D4C"/>
    <w:rsid w:val="00426D98"/>
    <w:rsid w:val="0042714F"/>
    <w:rsid w:val="00427482"/>
    <w:rsid w:val="00427A3A"/>
    <w:rsid w:val="00427C17"/>
    <w:rsid w:val="00427D8C"/>
    <w:rsid w:val="00427DBF"/>
    <w:rsid w:val="00430452"/>
    <w:rsid w:val="004305EC"/>
    <w:rsid w:val="00430988"/>
    <w:rsid w:val="00430EC9"/>
    <w:rsid w:val="00430F0F"/>
    <w:rsid w:val="00432782"/>
    <w:rsid w:val="00432F3E"/>
    <w:rsid w:val="00432F90"/>
    <w:rsid w:val="004334BC"/>
    <w:rsid w:val="00433AFD"/>
    <w:rsid w:val="00433BE8"/>
    <w:rsid w:val="00433ECE"/>
    <w:rsid w:val="00434157"/>
    <w:rsid w:val="00434286"/>
    <w:rsid w:val="00434415"/>
    <w:rsid w:val="0043485C"/>
    <w:rsid w:val="00434CF2"/>
    <w:rsid w:val="00434F60"/>
    <w:rsid w:val="00435104"/>
    <w:rsid w:val="00435160"/>
    <w:rsid w:val="004352ED"/>
    <w:rsid w:val="004353EF"/>
    <w:rsid w:val="00435D07"/>
    <w:rsid w:val="00435D0C"/>
    <w:rsid w:val="00435F0A"/>
    <w:rsid w:val="0043632F"/>
    <w:rsid w:val="00436346"/>
    <w:rsid w:val="004363FF"/>
    <w:rsid w:val="004364C5"/>
    <w:rsid w:val="004369D7"/>
    <w:rsid w:val="00436B3B"/>
    <w:rsid w:val="00436FB2"/>
    <w:rsid w:val="00437276"/>
    <w:rsid w:val="004377EA"/>
    <w:rsid w:val="00437ABE"/>
    <w:rsid w:val="00437AD6"/>
    <w:rsid w:val="00437B8D"/>
    <w:rsid w:val="00437ED7"/>
    <w:rsid w:val="00440655"/>
    <w:rsid w:val="00440B17"/>
    <w:rsid w:val="00440DB3"/>
    <w:rsid w:val="00440F5C"/>
    <w:rsid w:val="004423FC"/>
    <w:rsid w:val="00442AD5"/>
    <w:rsid w:val="00442B98"/>
    <w:rsid w:val="00442D70"/>
    <w:rsid w:val="00442E11"/>
    <w:rsid w:val="00442E84"/>
    <w:rsid w:val="004432EC"/>
    <w:rsid w:val="004433F4"/>
    <w:rsid w:val="00443599"/>
    <w:rsid w:val="00443665"/>
    <w:rsid w:val="00443D41"/>
    <w:rsid w:val="00443DF0"/>
    <w:rsid w:val="00443E8C"/>
    <w:rsid w:val="00443F63"/>
    <w:rsid w:val="00443F7C"/>
    <w:rsid w:val="004440EB"/>
    <w:rsid w:val="004443F8"/>
    <w:rsid w:val="00444467"/>
    <w:rsid w:val="00444747"/>
    <w:rsid w:val="004447B7"/>
    <w:rsid w:val="004448B0"/>
    <w:rsid w:val="0044493A"/>
    <w:rsid w:val="00444949"/>
    <w:rsid w:val="004449FB"/>
    <w:rsid w:val="004450F0"/>
    <w:rsid w:val="0044511D"/>
    <w:rsid w:val="00445203"/>
    <w:rsid w:val="004456A9"/>
    <w:rsid w:val="00445A2A"/>
    <w:rsid w:val="00445AA0"/>
    <w:rsid w:val="00445D63"/>
    <w:rsid w:val="00445E8D"/>
    <w:rsid w:val="0044601E"/>
    <w:rsid w:val="004460BC"/>
    <w:rsid w:val="004464F1"/>
    <w:rsid w:val="00446659"/>
    <w:rsid w:val="00446700"/>
    <w:rsid w:val="00446DCC"/>
    <w:rsid w:val="00446F52"/>
    <w:rsid w:val="004473D8"/>
    <w:rsid w:val="00447466"/>
    <w:rsid w:val="004474CA"/>
    <w:rsid w:val="00447CC5"/>
    <w:rsid w:val="00447E61"/>
    <w:rsid w:val="0045071E"/>
    <w:rsid w:val="00450726"/>
    <w:rsid w:val="00450731"/>
    <w:rsid w:val="0045099D"/>
    <w:rsid w:val="00450A86"/>
    <w:rsid w:val="00450BAF"/>
    <w:rsid w:val="00450CFD"/>
    <w:rsid w:val="00451597"/>
    <w:rsid w:val="004519B3"/>
    <w:rsid w:val="00451ABF"/>
    <w:rsid w:val="00451CAC"/>
    <w:rsid w:val="00451CD7"/>
    <w:rsid w:val="00451F61"/>
    <w:rsid w:val="0045213F"/>
    <w:rsid w:val="004524C9"/>
    <w:rsid w:val="004524F7"/>
    <w:rsid w:val="00452500"/>
    <w:rsid w:val="00453082"/>
    <w:rsid w:val="00453269"/>
    <w:rsid w:val="004534ED"/>
    <w:rsid w:val="00453579"/>
    <w:rsid w:val="004538A9"/>
    <w:rsid w:val="00453C29"/>
    <w:rsid w:val="00454395"/>
    <w:rsid w:val="00454463"/>
    <w:rsid w:val="00454EA8"/>
    <w:rsid w:val="00454F68"/>
    <w:rsid w:val="00454FBA"/>
    <w:rsid w:val="00455344"/>
    <w:rsid w:val="004554C6"/>
    <w:rsid w:val="004556CA"/>
    <w:rsid w:val="00455781"/>
    <w:rsid w:val="00455BDA"/>
    <w:rsid w:val="00455DC6"/>
    <w:rsid w:val="00456096"/>
    <w:rsid w:val="004560E6"/>
    <w:rsid w:val="004564C2"/>
    <w:rsid w:val="00456B54"/>
    <w:rsid w:val="00456D31"/>
    <w:rsid w:val="00456E6D"/>
    <w:rsid w:val="00457587"/>
    <w:rsid w:val="00460156"/>
    <w:rsid w:val="0046026E"/>
    <w:rsid w:val="00460494"/>
    <w:rsid w:val="00460656"/>
    <w:rsid w:val="004607BE"/>
    <w:rsid w:val="0046085D"/>
    <w:rsid w:val="00460E69"/>
    <w:rsid w:val="0046110A"/>
    <w:rsid w:val="0046126B"/>
    <w:rsid w:val="004613C0"/>
    <w:rsid w:val="0046165E"/>
    <w:rsid w:val="00461724"/>
    <w:rsid w:val="00461D8F"/>
    <w:rsid w:val="00462145"/>
    <w:rsid w:val="004622B1"/>
    <w:rsid w:val="004626BA"/>
    <w:rsid w:val="00462910"/>
    <w:rsid w:val="00462D78"/>
    <w:rsid w:val="00463143"/>
    <w:rsid w:val="004631B6"/>
    <w:rsid w:val="00463444"/>
    <w:rsid w:val="004634F7"/>
    <w:rsid w:val="00463C05"/>
    <w:rsid w:val="00463D50"/>
    <w:rsid w:val="004642E2"/>
    <w:rsid w:val="00464398"/>
    <w:rsid w:val="00464487"/>
    <w:rsid w:val="00464643"/>
    <w:rsid w:val="00464DBB"/>
    <w:rsid w:val="00465035"/>
    <w:rsid w:val="0046518E"/>
    <w:rsid w:val="004657F6"/>
    <w:rsid w:val="00465B8C"/>
    <w:rsid w:val="00465DBC"/>
    <w:rsid w:val="00466375"/>
    <w:rsid w:val="004669A2"/>
    <w:rsid w:val="00466BD5"/>
    <w:rsid w:val="004671B7"/>
    <w:rsid w:val="004672F3"/>
    <w:rsid w:val="00467BB5"/>
    <w:rsid w:val="004700AC"/>
    <w:rsid w:val="00470353"/>
    <w:rsid w:val="00470619"/>
    <w:rsid w:val="00470760"/>
    <w:rsid w:val="00470B3E"/>
    <w:rsid w:val="00470CA8"/>
    <w:rsid w:val="0047135D"/>
    <w:rsid w:val="0047138D"/>
    <w:rsid w:val="00471528"/>
    <w:rsid w:val="004716C1"/>
    <w:rsid w:val="00471748"/>
    <w:rsid w:val="00471DB8"/>
    <w:rsid w:val="00472639"/>
    <w:rsid w:val="004729C4"/>
    <w:rsid w:val="004733D0"/>
    <w:rsid w:val="00473564"/>
    <w:rsid w:val="00473806"/>
    <w:rsid w:val="004738B2"/>
    <w:rsid w:val="00473AD0"/>
    <w:rsid w:val="00473DB1"/>
    <w:rsid w:val="00474326"/>
    <w:rsid w:val="00474332"/>
    <w:rsid w:val="00474414"/>
    <w:rsid w:val="004745F6"/>
    <w:rsid w:val="0047495F"/>
    <w:rsid w:val="00474A14"/>
    <w:rsid w:val="00474C08"/>
    <w:rsid w:val="00474F6F"/>
    <w:rsid w:val="00475187"/>
    <w:rsid w:val="00475AA5"/>
    <w:rsid w:val="00475BB3"/>
    <w:rsid w:val="00475EA8"/>
    <w:rsid w:val="00475FF4"/>
    <w:rsid w:val="00476CD3"/>
    <w:rsid w:val="00477806"/>
    <w:rsid w:val="00477825"/>
    <w:rsid w:val="00477B98"/>
    <w:rsid w:val="00477BB1"/>
    <w:rsid w:val="00480098"/>
    <w:rsid w:val="004800AD"/>
    <w:rsid w:val="00480474"/>
    <w:rsid w:val="00480579"/>
    <w:rsid w:val="00480739"/>
    <w:rsid w:val="004807CB"/>
    <w:rsid w:val="004807FF"/>
    <w:rsid w:val="0048089D"/>
    <w:rsid w:val="00480A76"/>
    <w:rsid w:val="00480CDD"/>
    <w:rsid w:val="00480E1F"/>
    <w:rsid w:val="004816DD"/>
    <w:rsid w:val="0048181D"/>
    <w:rsid w:val="004818AA"/>
    <w:rsid w:val="00481989"/>
    <w:rsid w:val="00482508"/>
    <w:rsid w:val="004826F4"/>
    <w:rsid w:val="0048303A"/>
    <w:rsid w:val="0048309B"/>
    <w:rsid w:val="004836D5"/>
    <w:rsid w:val="00483A71"/>
    <w:rsid w:val="00484212"/>
    <w:rsid w:val="004845B2"/>
    <w:rsid w:val="0048481A"/>
    <w:rsid w:val="00484C4A"/>
    <w:rsid w:val="00485520"/>
    <w:rsid w:val="00485A05"/>
    <w:rsid w:val="00485D97"/>
    <w:rsid w:val="00485EB0"/>
    <w:rsid w:val="00486793"/>
    <w:rsid w:val="00486798"/>
    <w:rsid w:val="0048686A"/>
    <w:rsid w:val="00486D96"/>
    <w:rsid w:val="00487104"/>
    <w:rsid w:val="004871FF"/>
    <w:rsid w:val="00487304"/>
    <w:rsid w:val="00490019"/>
    <w:rsid w:val="0049054F"/>
    <w:rsid w:val="00490634"/>
    <w:rsid w:val="00490802"/>
    <w:rsid w:val="00490944"/>
    <w:rsid w:val="00490F86"/>
    <w:rsid w:val="00491605"/>
    <w:rsid w:val="00491955"/>
    <w:rsid w:val="004919DB"/>
    <w:rsid w:val="004920D3"/>
    <w:rsid w:val="004921E6"/>
    <w:rsid w:val="0049226C"/>
    <w:rsid w:val="00492B4A"/>
    <w:rsid w:val="00492C4C"/>
    <w:rsid w:val="00492F5F"/>
    <w:rsid w:val="00492F84"/>
    <w:rsid w:val="004934D6"/>
    <w:rsid w:val="004938D5"/>
    <w:rsid w:val="004938FD"/>
    <w:rsid w:val="004939A0"/>
    <w:rsid w:val="00493BA6"/>
    <w:rsid w:val="00493EF5"/>
    <w:rsid w:val="00494140"/>
    <w:rsid w:val="00494481"/>
    <w:rsid w:val="0049451C"/>
    <w:rsid w:val="00494DD1"/>
    <w:rsid w:val="00494E29"/>
    <w:rsid w:val="00495188"/>
    <w:rsid w:val="0049518F"/>
    <w:rsid w:val="004951DF"/>
    <w:rsid w:val="004954DD"/>
    <w:rsid w:val="00495E0E"/>
    <w:rsid w:val="00495E79"/>
    <w:rsid w:val="004961A4"/>
    <w:rsid w:val="0049659E"/>
    <w:rsid w:val="004965BD"/>
    <w:rsid w:val="00496699"/>
    <w:rsid w:val="004967E4"/>
    <w:rsid w:val="0049698D"/>
    <w:rsid w:val="00496EFC"/>
    <w:rsid w:val="00496F8C"/>
    <w:rsid w:val="00497203"/>
    <w:rsid w:val="00497486"/>
    <w:rsid w:val="004975AF"/>
    <w:rsid w:val="004979B3"/>
    <w:rsid w:val="004979E6"/>
    <w:rsid w:val="00497BFC"/>
    <w:rsid w:val="00497DE0"/>
    <w:rsid w:val="004A02DB"/>
    <w:rsid w:val="004A0423"/>
    <w:rsid w:val="004A0842"/>
    <w:rsid w:val="004A108E"/>
    <w:rsid w:val="004A129A"/>
    <w:rsid w:val="004A133B"/>
    <w:rsid w:val="004A14C8"/>
    <w:rsid w:val="004A1568"/>
    <w:rsid w:val="004A189F"/>
    <w:rsid w:val="004A2037"/>
    <w:rsid w:val="004A20C8"/>
    <w:rsid w:val="004A23BC"/>
    <w:rsid w:val="004A2F0B"/>
    <w:rsid w:val="004A2FDA"/>
    <w:rsid w:val="004A2FE1"/>
    <w:rsid w:val="004A3236"/>
    <w:rsid w:val="004A3527"/>
    <w:rsid w:val="004A3625"/>
    <w:rsid w:val="004A38BB"/>
    <w:rsid w:val="004A39E7"/>
    <w:rsid w:val="004A3AF8"/>
    <w:rsid w:val="004A3CD9"/>
    <w:rsid w:val="004A3DC3"/>
    <w:rsid w:val="004A3F26"/>
    <w:rsid w:val="004A4624"/>
    <w:rsid w:val="004A467A"/>
    <w:rsid w:val="004A51B7"/>
    <w:rsid w:val="004A5206"/>
    <w:rsid w:val="004A5323"/>
    <w:rsid w:val="004A58B1"/>
    <w:rsid w:val="004A5AA7"/>
    <w:rsid w:val="004A5ABE"/>
    <w:rsid w:val="004A5E24"/>
    <w:rsid w:val="004A62EC"/>
    <w:rsid w:val="004A64B4"/>
    <w:rsid w:val="004A68E1"/>
    <w:rsid w:val="004A6F1A"/>
    <w:rsid w:val="004A6FA8"/>
    <w:rsid w:val="004A70FD"/>
    <w:rsid w:val="004A71B0"/>
    <w:rsid w:val="004A76FC"/>
    <w:rsid w:val="004A7B1F"/>
    <w:rsid w:val="004A7CE0"/>
    <w:rsid w:val="004A7DE1"/>
    <w:rsid w:val="004B0001"/>
    <w:rsid w:val="004B0176"/>
    <w:rsid w:val="004B08F8"/>
    <w:rsid w:val="004B0B68"/>
    <w:rsid w:val="004B0BDB"/>
    <w:rsid w:val="004B14D2"/>
    <w:rsid w:val="004B1AFF"/>
    <w:rsid w:val="004B1BB6"/>
    <w:rsid w:val="004B1D71"/>
    <w:rsid w:val="004B1F99"/>
    <w:rsid w:val="004B2203"/>
    <w:rsid w:val="004B2715"/>
    <w:rsid w:val="004B305C"/>
    <w:rsid w:val="004B3190"/>
    <w:rsid w:val="004B321A"/>
    <w:rsid w:val="004B3235"/>
    <w:rsid w:val="004B33C9"/>
    <w:rsid w:val="004B3740"/>
    <w:rsid w:val="004B3749"/>
    <w:rsid w:val="004B3B50"/>
    <w:rsid w:val="004B415F"/>
    <w:rsid w:val="004B465E"/>
    <w:rsid w:val="004B490F"/>
    <w:rsid w:val="004B4A57"/>
    <w:rsid w:val="004B569C"/>
    <w:rsid w:val="004B5703"/>
    <w:rsid w:val="004B5A30"/>
    <w:rsid w:val="004B5D7F"/>
    <w:rsid w:val="004B5EF5"/>
    <w:rsid w:val="004B609F"/>
    <w:rsid w:val="004B6159"/>
    <w:rsid w:val="004B64F0"/>
    <w:rsid w:val="004B6798"/>
    <w:rsid w:val="004B68AA"/>
    <w:rsid w:val="004B6A61"/>
    <w:rsid w:val="004B6AF7"/>
    <w:rsid w:val="004B6C8C"/>
    <w:rsid w:val="004B74C7"/>
    <w:rsid w:val="004B759B"/>
    <w:rsid w:val="004B7D7A"/>
    <w:rsid w:val="004B7D80"/>
    <w:rsid w:val="004B7F6A"/>
    <w:rsid w:val="004B7FEC"/>
    <w:rsid w:val="004C0397"/>
    <w:rsid w:val="004C04D9"/>
    <w:rsid w:val="004C0664"/>
    <w:rsid w:val="004C0668"/>
    <w:rsid w:val="004C07BC"/>
    <w:rsid w:val="004C12D8"/>
    <w:rsid w:val="004C132F"/>
    <w:rsid w:val="004C1416"/>
    <w:rsid w:val="004C16F7"/>
    <w:rsid w:val="004C181C"/>
    <w:rsid w:val="004C23EE"/>
    <w:rsid w:val="004C24E6"/>
    <w:rsid w:val="004C2749"/>
    <w:rsid w:val="004C2917"/>
    <w:rsid w:val="004C2B7C"/>
    <w:rsid w:val="004C2CE7"/>
    <w:rsid w:val="004C2E86"/>
    <w:rsid w:val="004C2F05"/>
    <w:rsid w:val="004C3045"/>
    <w:rsid w:val="004C341F"/>
    <w:rsid w:val="004C37D8"/>
    <w:rsid w:val="004C3B26"/>
    <w:rsid w:val="004C3C1B"/>
    <w:rsid w:val="004C3D56"/>
    <w:rsid w:val="004C442E"/>
    <w:rsid w:val="004C452C"/>
    <w:rsid w:val="004C4618"/>
    <w:rsid w:val="004C4B85"/>
    <w:rsid w:val="004C4D3B"/>
    <w:rsid w:val="004C4E46"/>
    <w:rsid w:val="004C4E5A"/>
    <w:rsid w:val="004C541E"/>
    <w:rsid w:val="004C5E49"/>
    <w:rsid w:val="004C65EF"/>
    <w:rsid w:val="004C65FC"/>
    <w:rsid w:val="004C6DDF"/>
    <w:rsid w:val="004C70E5"/>
    <w:rsid w:val="004C73E6"/>
    <w:rsid w:val="004C7BD0"/>
    <w:rsid w:val="004C7D17"/>
    <w:rsid w:val="004C7E34"/>
    <w:rsid w:val="004D04B0"/>
    <w:rsid w:val="004D0524"/>
    <w:rsid w:val="004D0B71"/>
    <w:rsid w:val="004D0F65"/>
    <w:rsid w:val="004D119F"/>
    <w:rsid w:val="004D1209"/>
    <w:rsid w:val="004D1630"/>
    <w:rsid w:val="004D16DA"/>
    <w:rsid w:val="004D187B"/>
    <w:rsid w:val="004D1C48"/>
    <w:rsid w:val="004D1D9A"/>
    <w:rsid w:val="004D21B5"/>
    <w:rsid w:val="004D25ED"/>
    <w:rsid w:val="004D2694"/>
    <w:rsid w:val="004D2778"/>
    <w:rsid w:val="004D27B4"/>
    <w:rsid w:val="004D2918"/>
    <w:rsid w:val="004D2D10"/>
    <w:rsid w:val="004D3147"/>
    <w:rsid w:val="004D3302"/>
    <w:rsid w:val="004D38F2"/>
    <w:rsid w:val="004D3936"/>
    <w:rsid w:val="004D3A49"/>
    <w:rsid w:val="004D48FF"/>
    <w:rsid w:val="004D4940"/>
    <w:rsid w:val="004D4A47"/>
    <w:rsid w:val="004D4C26"/>
    <w:rsid w:val="004D4C7A"/>
    <w:rsid w:val="004D50A9"/>
    <w:rsid w:val="004D53AA"/>
    <w:rsid w:val="004D58B3"/>
    <w:rsid w:val="004D6441"/>
    <w:rsid w:val="004D6493"/>
    <w:rsid w:val="004D64CA"/>
    <w:rsid w:val="004D67E0"/>
    <w:rsid w:val="004D67E4"/>
    <w:rsid w:val="004D67FE"/>
    <w:rsid w:val="004D69DB"/>
    <w:rsid w:val="004D6D0C"/>
    <w:rsid w:val="004D6D58"/>
    <w:rsid w:val="004D6E25"/>
    <w:rsid w:val="004D6E4D"/>
    <w:rsid w:val="004D712A"/>
    <w:rsid w:val="004D7198"/>
    <w:rsid w:val="004D72E3"/>
    <w:rsid w:val="004D774B"/>
    <w:rsid w:val="004D7D1E"/>
    <w:rsid w:val="004D7DB9"/>
    <w:rsid w:val="004D7DD7"/>
    <w:rsid w:val="004D7EE8"/>
    <w:rsid w:val="004D7F21"/>
    <w:rsid w:val="004D7F75"/>
    <w:rsid w:val="004E0045"/>
    <w:rsid w:val="004E0AED"/>
    <w:rsid w:val="004E106A"/>
    <w:rsid w:val="004E18AE"/>
    <w:rsid w:val="004E22EF"/>
    <w:rsid w:val="004E2368"/>
    <w:rsid w:val="004E24F2"/>
    <w:rsid w:val="004E2543"/>
    <w:rsid w:val="004E25AD"/>
    <w:rsid w:val="004E26C9"/>
    <w:rsid w:val="004E272A"/>
    <w:rsid w:val="004E2735"/>
    <w:rsid w:val="004E29E3"/>
    <w:rsid w:val="004E2E74"/>
    <w:rsid w:val="004E2F89"/>
    <w:rsid w:val="004E31DE"/>
    <w:rsid w:val="004E32FC"/>
    <w:rsid w:val="004E3410"/>
    <w:rsid w:val="004E34C9"/>
    <w:rsid w:val="004E36F1"/>
    <w:rsid w:val="004E3744"/>
    <w:rsid w:val="004E3D29"/>
    <w:rsid w:val="004E3DA7"/>
    <w:rsid w:val="004E3DE5"/>
    <w:rsid w:val="004E4088"/>
    <w:rsid w:val="004E40D0"/>
    <w:rsid w:val="004E43A2"/>
    <w:rsid w:val="004E477B"/>
    <w:rsid w:val="004E4802"/>
    <w:rsid w:val="004E4C9F"/>
    <w:rsid w:val="004E5728"/>
    <w:rsid w:val="004E5E4B"/>
    <w:rsid w:val="004E6101"/>
    <w:rsid w:val="004E6327"/>
    <w:rsid w:val="004E6D9F"/>
    <w:rsid w:val="004E6E06"/>
    <w:rsid w:val="004E6E5F"/>
    <w:rsid w:val="004E6E95"/>
    <w:rsid w:val="004E7015"/>
    <w:rsid w:val="004E7016"/>
    <w:rsid w:val="004E722D"/>
    <w:rsid w:val="004E7231"/>
    <w:rsid w:val="004E777D"/>
    <w:rsid w:val="004E781C"/>
    <w:rsid w:val="004E7944"/>
    <w:rsid w:val="004E7A4F"/>
    <w:rsid w:val="004E7A76"/>
    <w:rsid w:val="004E7DC2"/>
    <w:rsid w:val="004E7F6B"/>
    <w:rsid w:val="004F0216"/>
    <w:rsid w:val="004F03BF"/>
    <w:rsid w:val="004F0464"/>
    <w:rsid w:val="004F049F"/>
    <w:rsid w:val="004F06F9"/>
    <w:rsid w:val="004F0749"/>
    <w:rsid w:val="004F0C24"/>
    <w:rsid w:val="004F0CF0"/>
    <w:rsid w:val="004F0EF8"/>
    <w:rsid w:val="004F1835"/>
    <w:rsid w:val="004F186C"/>
    <w:rsid w:val="004F186D"/>
    <w:rsid w:val="004F1EA7"/>
    <w:rsid w:val="004F1F7D"/>
    <w:rsid w:val="004F1FFD"/>
    <w:rsid w:val="004F2105"/>
    <w:rsid w:val="004F23C4"/>
    <w:rsid w:val="004F291B"/>
    <w:rsid w:val="004F2952"/>
    <w:rsid w:val="004F2AF7"/>
    <w:rsid w:val="004F2E99"/>
    <w:rsid w:val="004F2E9D"/>
    <w:rsid w:val="004F3044"/>
    <w:rsid w:val="004F3450"/>
    <w:rsid w:val="004F384C"/>
    <w:rsid w:val="004F4B68"/>
    <w:rsid w:val="004F4F98"/>
    <w:rsid w:val="004F5125"/>
    <w:rsid w:val="004F52FC"/>
    <w:rsid w:val="004F5357"/>
    <w:rsid w:val="004F5535"/>
    <w:rsid w:val="004F575E"/>
    <w:rsid w:val="004F5C92"/>
    <w:rsid w:val="004F5CA3"/>
    <w:rsid w:val="004F5D5A"/>
    <w:rsid w:val="004F5D8A"/>
    <w:rsid w:val="004F5F3D"/>
    <w:rsid w:val="004F62AA"/>
    <w:rsid w:val="004F6358"/>
    <w:rsid w:val="004F64F9"/>
    <w:rsid w:val="004F67A9"/>
    <w:rsid w:val="004F69F6"/>
    <w:rsid w:val="004F6D98"/>
    <w:rsid w:val="004F703D"/>
    <w:rsid w:val="004F726B"/>
    <w:rsid w:val="004F7310"/>
    <w:rsid w:val="004F7724"/>
    <w:rsid w:val="004F79AC"/>
    <w:rsid w:val="004F79E3"/>
    <w:rsid w:val="004F7A21"/>
    <w:rsid w:val="004F7C25"/>
    <w:rsid w:val="004F7EA3"/>
    <w:rsid w:val="005000C8"/>
    <w:rsid w:val="005000C9"/>
    <w:rsid w:val="00500134"/>
    <w:rsid w:val="00500258"/>
    <w:rsid w:val="00500745"/>
    <w:rsid w:val="005007A8"/>
    <w:rsid w:val="005008BF"/>
    <w:rsid w:val="00500937"/>
    <w:rsid w:val="00500F29"/>
    <w:rsid w:val="005017CF"/>
    <w:rsid w:val="005019C9"/>
    <w:rsid w:val="00501AE3"/>
    <w:rsid w:val="00501B7D"/>
    <w:rsid w:val="00501E89"/>
    <w:rsid w:val="00502028"/>
    <w:rsid w:val="00502036"/>
    <w:rsid w:val="005022AF"/>
    <w:rsid w:val="00502678"/>
    <w:rsid w:val="00502771"/>
    <w:rsid w:val="00502B1F"/>
    <w:rsid w:val="00502BE2"/>
    <w:rsid w:val="00502BFA"/>
    <w:rsid w:val="00502D74"/>
    <w:rsid w:val="00502F72"/>
    <w:rsid w:val="00503392"/>
    <w:rsid w:val="00503ACE"/>
    <w:rsid w:val="00504829"/>
    <w:rsid w:val="00504EE9"/>
    <w:rsid w:val="00505248"/>
    <w:rsid w:val="0050553B"/>
    <w:rsid w:val="005059C2"/>
    <w:rsid w:val="00505F46"/>
    <w:rsid w:val="00505FC4"/>
    <w:rsid w:val="00506585"/>
    <w:rsid w:val="00506B92"/>
    <w:rsid w:val="00506C56"/>
    <w:rsid w:val="00506D79"/>
    <w:rsid w:val="00506DC3"/>
    <w:rsid w:val="00506F61"/>
    <w:rsid w:val="005070D5"/>
    <w:rsid w:val="005072F3"/>
    <w:rsid w:val="00507BB7"/>
    <w:rsid w:val="00507C06"/>
    <w:rsid w:val="00507D37"/>
    <w:rsid w:val="00507DF2"/>
    <w:rsid w:val="00507E3E"/>
    <w:rsid w:val="00507F48"/>
    <w:rsid w:val="005107A2"/>
    <w:rsid w:val="00510EC9"/>
    <w:rsid w:val="005115C9"/>
    <w:rsid w:val="0051160F"/>
    <w:rsid w:val="005116CF"/>
    <w:rsid w:val="00511999"/>
    <w:rsid w:val="00511A3D"/>
    <w:rsid w:val="00511BCB"/>
    <w:rsid w:val="005128EA"/>
    <w:rsid w:val="00512B19"/>
    <w:rsid w:val="0051306C"/>
    <w:rsid w:val="005133B8"/>
    <w:rsid w:val="00513413"/>
    <w:rsid w:val="005134DB"/>
    <w:rsid w:val="00513512"/>
    <w:rsid w:val="00513826"/>
    <w:rsid w:val="00513923"/>
    <w:rsid w:val="00513AC2"/>
    <w:rsid w:val="0051433A"/>
    <w:rsid w:val="005147C2"/>
    <w:rsid w:val="00514968"/>
    <w:rsid w:val="005153EE"/>
    <w:rsid w:val="00515D1E"/>
    <w:rsid w:val="00515D9D"/>
    <w:rsid w:val="00516351"/>
    <w:rsid w:val="005164F7"/>
    <w:rsid w:val="00516614"/>
    <w:rsid w:val="0051663D"/>
    <w:rsid w:val="00516812"/>
    <w:rsid w:val="00516B55"/>
    <w:rsid w:val="00516E78"/>
    <w:rsid w:val="0051715F"/>
    <w:rsid w:val="005174A9"/>
    <w:rsid w:val="00517817"/>
    <w:rsid w:val="005179AB"/>
    <w:rsid w:val="00517B0C"/>
    <w:rsid w:val="00517EE5"/>
    <w:rsid w:val="005207D8"/>
    <w:rsid w:val="00520936"/>
    <w:rsid w:val="00520D68"/>
    <w:rsid w:val="00521133"/>
    <w:rsid w:val="00521275"/>
    <w:rsid w:val="005216E9"/>
    <w:rsid w:val="00521A95"/>
    <w:rsid w:val="00521FCC"/>
    <w:rsid w:val="0052244A"/>
    <w:rsid w:val="00522609"/>
    <w:rsid w:val="00522740"/>
    <w:rsid w:val="00522813"/>
    <w:rsid w:val="00522815"/>
    <w:rsid w:val="00522AFB"/>
    <w:rsid w:val="00522BAE"/>
    <w:rsid w:val="00522E15"/>
    <w:rsid w:val="005231EE"/>
    <w:rsid w:val="00523280"/>
    <w:rsid w:val="00523408"/>
    <w:rsid w:val="005234E8"/>
    <w:rsid w:val="00523682"/>
    <w:rsid w:val="00523F5E"/>
    <w:rsid w:val="00523F6B"/>
    <w:rsid w:val="00524264"/>
    <w:rsid w:val="00524998"/>
    <w:rsid w:val="0052548B"/>
    <w:rsid w:val="0052551B"/>
    <w:rsid w:val="00525572"/>
    <w:rsid w:val="00525A8D"/>
    <w:rsid w:val="00525AB8"/>
    <w:rsid w:val="00525B58"/>
    <w:rsid w:val="00525B7E"/>
    <w:rsid w:val="00525C96"/>
    <w:rsid w:val="00525E60"/>
    <w:rsid w:val="00525F17"/>
    <w:rsid w:val="005265C7"/>
    <w:rsid w:val="005269E5"/>
    <w:rsid w:val="00526A69"/>
    <w:rsid w:val="00526A6F"/>
    <w:rsid w:val="00526EF8"/>
    <w:rsid w:val="00527057"/>
    <w:rsid w:val="00527115"/>
    <w:rsid w:val="0052722E"/>
    <w:rsid w:val="005276B3"/>
    <w:rsid w:val="00527831"/>
    <w:rsid w:val="00527F1A"/>
    <w:rsid w:val="00530853"/>
    <w:rsid w:val="00530AA9"/>
    <w:rsid w:val="00530BB8"/>
    <w:rsid w:val="005310C1"/>
    <w:rsid w:val="005313ED"/>
    <w:rsid w:val="005314E3"/>
    <w:rsid w:val="005314EA"/>
    <w:rsid w:val="005316E1"/>
    <w:rsid w:val="00531C74"/>
    <w:rsid w:val="0053221C"/>
    <w:rsid w:val="00532790"/>
    <w:rsid w:val="005329E0"/>
    <w:rsid w:val="00532A08"/>
    <w:rsid w:val="00532D15"/>
    <w:rsid w:val="0053305A"/>
    <w:rsid w:val="005330D2"/>
    <w:rsid w:val="00533178"/>
    <w:rsid w:val="0053317C"/>
    <w:rsid w:val="00533407"/>
    <w:rsid w:val="00533439"/>
    <w:rsid w:val="005336FC"/>
    <w:rsid w:val="00533C6E"/>
    <w:rsid w:val="0053449E"/>
    <w:rsid w:val="0053464E"/>
    <w:rsid w:val="00534CB8"/>
    <w:rsid w:val="005351B0"/>
    <w:rsid w:val="00535759"/>
    <w:rsid w:val="00535C01"/>
    <w:rsid w:val="00535E1F"/>
    <w:rsid w:val="00536312"/>
    <w:rsid w:val="0053675D"/>
    <w:rsid w:val="00536BEC"/>
    <w:rsid w:val="005370BD"/>
    <w:rsid w:val="00537509"/>
    <w:rsid w:val="00537788"/>
    <w:rsid w:val="00537AF3"/>
    <w:rsid w:val="00540171"/>
    <w:rsid w:val="005402CC"/>
    <w:rsid w:val="005409A6"/>
    <w:rsid w:val="005409B4"/>
    <w:rsid w:val="005412AF"/>
    <w:rsid w:val="005412D8"/>
    <w:rsid w:val="0054131F"/>
    <w:rsid w:val="0054137E"/>
    <w:rsid w:val="0054140D"/>
    <w:rsid w:val="005417C4"/>
    <w:rsid w:val="005419E0"/>
    <w:rsid w:val="00541A6D"/>
    <w:rsid w:val="00541AAF"/>
    <w:rsid w:val="00541C7D"/>
    <w:rsid w:val="00541EA3"/>
    <w:rsid w:val="00542029"/>
    <w:rsid w:val="005422E7"/>
    <w:rsid w:val="0054244B"/>
    <w:rsid w:val="00542515"/>
    <w:rsid w:val="0054256C"/>
    <w:rsid w:val="00542579"/>
    <w:rsid w:val="0054272D"/>
    <w:rsid w:val="005427D7"/>
    <w:rsid w:val="005428E1"/>
    <w:rsid w:val="00542D63"/>
    <w:rsid w:val="0054334E"/>
    <w:rsid w:val="0054344B"/>
    <w:rsid w:val="005434E7"/>
    <w:rsid w:val="0054387A"/>
    <w:rsid w:val="005439FF"/>
    <w:rsid w:val="00543FCC"/>
    <w:rsid w:val="00544262"/>
    <w:rsid w:val="0054444B"/>
    <w:rsid w:val="0054451C"/>
    <w:rsid w:val="00544605"/>
    <w:rsid w:val="0054492A"/>
    <w:rsid w:val="005449F8"/>
    <w:rsid w:val="00544A73"/>
    <w:rsid w:val="00544ACF"/>
    <w:rsid w:val="00544C2A"/>
    <w:rsid w:val="00544E8E"/>
    <w:rsid w:val="0054529F"/>
    <w:rsid w:val="005456EE"/>
    <w:rsid w:val="005458BB"/>
    <w:rsid w:val="00545CD0"/>
    <w:rsid w:val="00545DB2"/>
    <w:rsid w:val="00545EDB"/>
    <w:rsid w:val="00545F0C"/>
    <w:rsid w:val="005460CD"/>
    <w:rsid w:val="005460D5"/>
    <w:rsid w:val="00546A63"/>
    <w:rsid w:val="00546AF2"/>
    <w:rsid w:val="0054713A"/>
    <w:rsid w:val="005472CB"/>
    <w:rsid w:val="00547858"/>
    <w:rsid w:val="00547A67"/>
    <w:rsid w:val="00547B42"/>
    <w:rsid w:val="00547BCF"/>
    <w:rsid w:val="00547F55"/>
    <w:rsid w:val="005503CC"/>
    <w:rsid w:val="005504CE"/>
    <w:rsid w:val="0055070D"/>
    <w:rsid w:val="005508A7"/>
    <w:rsid w:val="00550E89"/>
    <w:rsid w:val="00551341"/>
    <w:rsid w:val="00551452"/>
    <w:rsid w:val="0055148B"/>
    <w:rsid w:val="0055148D"/>
    <w:rsid w:val="005516FA"/>
    <w:rsid w:val="00551993"/>
    <w:rsid w:val="00552279"/>
    <w:rsid w:val="00552B1C"/>
    <w:rsid w:val="00552E90"/>
    <w:rsid w:val="00553350"/>
    <w:rsid w:val="00554220"/>
    <w:rsid w:val="005544CD"/>
    <w:rsid w:val="005555AF"/>
    <w:rsid w:val="00555700"/>
    <w:rsid w:val="0055573E"/>
    <w:rsid w:val="005558A6"/>
    <w:rsid w:val="0055599F"/>
    <w:rsid w:val="005559CE"/>
    <w:rsid w:val="00555BDE"/>
    <w:rsid w:val="00555C01"/>
    <w:rsid w:val="00555E36"/>
    <w:rsid w:val="00555EFF"/>
    <w:rsid w:val="00555F4A"/>
    <w:rsid w:val="0055644D"/>
    <w:rsid w:val="0055648F"/>
    <w:rsid w:val="00556575"/>
    <w:rsid w:val="00556576"/>
    <w:rsid w:val="00556653"/>
    <w:rsid w:val="00556660"/>
    <w:rsid w:val="0055669D"/>
    <w:rsid w:val="005566D3"/>
    <w:rsid w:val="005566F5"/>
    <w:rsid w:val="00556AA1"/>
    <w:rsid w:val="00556E46"/>
    <w:rsid w:val="00556FCF"/>
    <w:rsid w:val="005570C8"/>
    <w:rsid w:val="0055783B"/>
    <w:rsid w:val="005579AD"/>
    <w:rsid w:val="00557A30"/>
    <w:rsid w:val="00557F45"/>
    <w:rsid w:val="0056053B"/>
    <w:rsid w:val="0056059C"/>
    <w:rsid w:val="005606B3"/>
    <w:rsid w:val="00560D3A"/>
    <w:rsid w:val="005611A6"/>
    <w:rsid w:val="00561353"/>
    <w:rsid w:val="005613CC"/>
    <w:rsid w:val="005613D6"/>
    <w:rsid w:val="0056152D"/>
    <w:rsid w:val="0056188C"/>
    <w:rsid w:val="00562645"/>
    <w:rsid w:val="005628AC"/>
    <w:rsid w:val="00562917"/>
    <w:rsid w:val="00562DAB"/>
    <w:rsid w:val="00563018"/>
    <w:rsid w:val="00563128"/>
    <w:rsid w:val="00563614"/>
    <w:rsid w:val="00563723"/>
    <w:rsid w:val="0056372D"/>
    <w:rsid w:val="00563917"/>
    <w:rsid w:val="00563B18"/>
    <w:rsid w:val="00563C18"/>
    <w:rsid w:val="00564335"/>
    <w:rsid w:val="0056541C"/>
    <w:rsid w:val="0056587E"/>
    <w:rsid w:val="00565999"/>
    <w:rsid w:val="00565A62"/>
    <w:rsid w:val="00565EC5"/>
    <w:rsid w:val="00566447"/>
    <w:rsid w:val="00566489"/>
    <w:rsid w:val="005665DF"/>
    <w:rsid w:val="0056660B"/>
    <w:rsid w:val="00567261"/>
    <w:rsid w:val="0056755C"/>
    <w:rsid w:val="005676E9"/>
    <w:rsid w:val="00567884"/>
    <w:rsid w:val="00567B4C"/>
    <w:rsid w:val="00567DBB"/>
    <w:rsid w:val="005701A4"/>
    <w:rsid w:val="00570565"/>
    <w:rsid w:val="00570583"/>
    <w:rsid w:val="00571625"/>
    <w:rsid w:val="00571818"/>
    <w:rsid w:val="005718EF"/>
    <w:rsid w:val="005719DB"/>
    <w:rsid w:val="005721B5"/>
    <w:rsid w:val="00572AC8"/>
    <w:rsid w:val="00572EC5"/>
    <w:rsid w:val="005730DA"/>
    <w:rsid w:val="005730E0"/>
    <w:rsid w:val="00573588"/>
    <w:rsid w:val="005737FE"/>
    <w:rsid w:val="00573902"/>
    <w:rsid w:val="00573A88"/>
    <w:rsid w:val="00573D15"/>
    <w:rsid w:val="00573E29"/>
    <w:rsid w:val="00573E35"/>
    <w:rsid w:val="00573E57"/>
    <w:rsid w:val="0057406D"/>
    <w:rsid w:val="0057409B"/>
    <w:rsid w:val="005742E4"/>
    <w:rsid w:val="005742FA"/>
    <w:rsid w:val="0057445C"/>
    <w:rsid w:val="00574535"/>
    <w:rsid w:val="0057458A"/>
    <w:rsid w:val="00574A97"/>
    <w:rsid w:val="00574F2C"/>
    <w:rsid w:val="005751E0"/>
    <w:rsid w:val="005753BA"/>
    <w:rsid w:val="00575B99"/>
    <w:rsid w:val="00575FDB"/>
    <w:rsid w:val="0057615C"/>
    <w:rsid w:val="00576210"/>
    <w:rsid w:val="005765A2"/>
    <w:rsid w:val="00576B3F"/>
    <w:rsid w:val="00577027"/>
    <w:rsid w:val="00577B6B"/>
    <w:rsid w:val="00577C40"/>
    <w:rsid w:val="00577EDF"/>
    <w:rsid w:val="0058011F"/>
    <w:rsid w:val="005801CE"/>
    <w:rsid w:val="00580220"/>
    <w:rsid w:val="00580233"/>
    <w:rsid w:val="00580497"/>
    <w:rsid w:val="005806F1"/>
    <w:rsid w:val="0058084B"/>
    <w:rsid w:val="00580C6D"/>
    <w:rsid w:val="00580E7E"/>
    <w:rsid w:val="00580FB4"/>
    <w:rsid w:val="005816B0"/>
    <w:rsid w:val="005817C9"/>
    <w:rsid w:val="005818C4"/>
    <w:rsid w:val="0058220A"/>
    <w:rsid w:val="005823B3"/>
    <w:rsid w:val="005825CF"/>
    <w:rsid w:val="005826C4"/>
    <w:rsid w:val="00582C12"/>
    <w:rsid w:val="00583592"/>
    <w:rsid w:val="00583969"/>
    <w:rsid w:val="00583DA6"/>
    <w:rsid w:val="00583DC4"/>
    <w:rsid w:val="00583F6C"/>
    <w:rsid w:val="00583FDD"/>
    <w:rsid w:val="00584316"/>
    <w:rsid w:val="00584579"/>
    <w:rsid w:val="00584629"/>
    <w:rsid w:val="00584FD9"/>
    <w:rsid w:val="0058501E"/>
    <w:rsid w:val="005858EE"/>
    <w:rsid w:val="00585D8C"/>
    <w:rsid w:val="00585E37"/>
    <w:rsid w:val="00586228"/>
    <w:rsid w:val="0058633C"/>
    <w:rsid w:val="0058660B"/>
    <w:rsid w:val="00586720"/>
    <w:rsid w:val="0058677E"/>
    <w:rsid w:val="005868A6"/>
    <w:rsid w:val="005869D2"/>
    <w:rsid w:val="00586C77"/>
    <w:rsid w:val="00586D9E"/>
    <w:rsid w:val="00586E76"/>
    <w:rsid w:val="0058703F"/>
    <w:rsid w:val="005875BC"/>
    <w:rsid w:val="00587CAD"/>
    <w:rsid w:val="00587E32"/>
    <w:rsid w:val="005903B1"/>
    <w:rsid w:val="005905DF"/>
    <w:rsid w:val="005909D2"/>
    <w:rsid w:val="00590B48"/>
    <w:rsid w:val="00590CBB"/>
    <w:rsid w:val="005910EE"/>
    <w:rsid w:val="00591173"/>
    <w:rsid w:val="00591705"/>
    <w:rsid w:val="005917B9"/>
    <w:rsid w:val="0059180B"/>
    <w:rsid w:val="00591EAB"/>
    <w:rsid w:val="00592165"/>
    <w:rsid w:val="00592350"/>
    <w:rsid w:val="005927DB"/>
    <w:rsid w:val="005930CD"/>
    <w:rsid w:val="00593530"/>
    <w:rsid w:val="005939E0"/>
    <w:rsid w:val="00593E07"/>
    <w:rsid w:val="0059414B"/>
    <w:rsid w:val="005941CC"/>
    <w:rsid w:val="0059494F"/>
    <w:rsid w:val="00594ACF"/>
    <w:rsid w:val="00595797"/>
    <w:rsid w:val="00595E3D"/>
    <w:rsid w:val="00596339"/>
    <w:rsid w:val="00596407"/>
    <w:rsid w:val="005964B2"/>
    <w:rsid w:val="00596B21"/>
    <w:rsid w:val="00596E8D"/>
    <w:rsid w:val="0059719D"/>
    <w:rsid w:val="0059733E"/>
    <w:rsid w:val="00597829"/>
    <w:rsid w:val="00597A9E"/>
    <w:rsid w:val="00597FA3"/>
    <w:rsid w:val="005A02B3"/>
    <w:rsid w:val="005A03CB"/>
    <w:rsid w:val="005A0BDF"/>
    <w:rsid w:val="005A0C93"/>
    <w:rsid w:val="005A11AE"/>
    <w:rsid w:val="005A12B6"/>
    <w:rsid w:val="005A1572"/>
    <w:rsid w:val="005A1619"/>
    <w:rsid w:val="005A16BD"/>
    <w:rsid w:val="005A1D97"/>
    <w:rsid w:val="005A1EB8"/>
    <w:rsid w:val="005A21F8"/>
    <w:rsid w:val="005A2333"/>
    <w:rsid w:val="005A2485"/>
    <w:rsid w:val="005A29B8"/>
    <w:rsid w:val="005A2EF6"/>
    <w:rsid w:val="005A3536"/>
    <w:rsid w:val="005A363D"/>
    <w:rsid w:val="005A3857"/>
    <w:rsid w:val="005A39CF"/>
    <w:rsid w:val="005A40D1"/>
    <w:rsid w:val="005A41C2"/>
    <w:rsid w:val="005A4491"/>
    <w:rsid w:val="005A4696"/>
    <w:rsid w:val="005A49F7"/>
    <w:rsid w:val="005A4A31"/>
    <w:rsid w:val="005A4B5B"/>
    <w:rsid w:val="005A4E79"/>
    <w:rsid w:val="005A5548"/>
    <w:rsid w:val="005A58F3"/>
    <w:rsid w:val="005A5AC6"/>
    <w:rsid w:val="005A60D4"/>
    <w:rsid w:val="005A61BE"/>
    <w:rsid w:val="005A61C3"/>
    <w:rsid w:val="005A6405"/>
    <w:rsid w:val="005A651D"/>
    <w:rsid w:val="005A66C0"/>
    <w:rsid w:val="005A6A37"/>
    <w:rsid w:val="005A6B4E"/>
    <w:rsid w:val="005A6D08"/>
    <w:rsid w:val="005A6DAB"/>
    <w:rsid w:val="005A6FFD"/>
    <w:rsid w:val="005A7099"/>
    <w:rsid w:val="005A7169"/>
    <w:rsid w:val="005A737E"/>
    <w:rsid w:val="005A76B4"/>
    <w:rsid w:val="005A788B"/>
    <w:rsid w:val="005A799F"/>
    <w:rsid w:val="005A7E9F"/>
    <w:rsid w:val="005B033F"/>
    <w:rsid w:val="005B03F8"/>
    <w:rsid w:val="005B1588"/>
    <w:rsid w:val="005B15B8"/>
    <w:rsid w:val="005B15BE"/>
    <w:rsid w:val="005B1B7F"/>
    <w:rsid w:val="005B1EA5"/>
    <w:rsid w:val="005B1FF5"/>
    <w:rsid w:val="005B20BD"/>
    <w:rsid w:val="005B2109"/>
    <w:rsid w:val="005B2129"/>
    <w:rsid w:val="005B21FE"/>
    <w:rsid w:val="005B230B"/>
    <w:rsid w:val="005B246F"/>
    <w:rsid w:val="005B2732"/>
    <w:rsid w:val="005B2970"/>
    <w:rsid w:val="005B29F9"/>
    <w:rsid w:val="005B2E01"/>
    <w:rsid w:val="005B3031"/>
    <w:rsid w:val="005B317F"/>
    <w:rsid w:val="005B33DA"/>
    <w:rsid w:val="005B40E1"/>
    <w:rsid w:val="005B4812"/>
    <w:rsid w:val="005B4924"/>
    <w:rsid w:val="005B4997"/>
    <w:rsid w:val="005B4B8B"/>
    <w:rsid w:val="005B4BF9"/>
    <w:rsid w:val="005B4D8E"/>
    <w:rsid w:val="005B51F7"/>
    <w:rsid w:val="005B5229"/>
    <w:rsid w:val="005B6286"/>
    <w:rsid w:val="005B6A56"/>
    <w:rsid w:val="005B6AF4"/>
    <w:rsid w:val="005B6C49"/>
    <w:rsid w:val="005B7022"/>
    <w:rsid w:val="005B716F"/>
    <w:rsid w:val="005B738F"/>
    <w:rsid w:val="005B7426"/>
    <w:rsid w:val="005B747F"/>
    <w:rsid w:val="005B773E"/>
    <w:rsid w:val="005B7A73"/>
    <w:rsid w:val="005B7EC7"/>
    <w:rsid w:val="005C007A"/>
    <w:rsid w:val="005C02EA"/>
    <w:rsid w:val="005C04CB"/>
    <w:rsid w:val="005C04E8"/>
    <w:rsid w:val="005C0E81"/>
    <w:rsid w:val="005C136F"/>
    <w:rsid w:val="005C163D"/>
    <w:rsid w:val="005C1A9B"/>
    <w:rsid w:val="005C1FE4"/>
    <w:rsid w:val="005C24B7"/>
    <w:rsid w:val="005C2846"/>
    <w:rsid w:val="005C2AE4"/>
    <w:rsid w:val="005C2CD9"/>
    <w:rsid w:val="005C2E0F"/>
    <w:rsid w:val="005C2F99"/>
    <w:rsid w:val="005C3241"/>
    <w:rsid w:val="005C35E8"/>
    <w:rsid w:val="005C36F3"/>
    <w:rsid w:val="005C36F6"/>
    <w:rsid w:val="005C3BAC"/>
    <w:rsid w:val="005C3D14"/>
    <w:rsid w:val="005C413D"/>
    <w:rsid w:val="005C428C"/>
    <w:rsid w:val="005C4758"/>
    <w:rsid w:val="005C49F5"/>
    <w:rsid w:val="005C4B1A"/>
    <w:rsid w:val="005C4E01"/>
    <w:rsid w:val="005C4E1B"/>
    <w:rsid w:val="005C4F9A"/>
    <w:rsid w:val="005C506A"/>
    <w:rsid w:val="005C53C9"/>
    <w:rsid w:val="005C569E"/>
    <w:rsid w:val="005C592D"/>
    <w:rsid w:val="005C5CB7"/>
    <w:rsid w:val="005C5F79"/>
    <w:rsid w:val="005C616D"/>
    <w:rsid w:val="005C6419"/>
    <w:rsid w:val="005C6520"/>
    <w:rsid w:val="005C65D5"/>
    <w:rsid w:val="005C6769"/>
    <w:rsid w:val="005C683F"/>
    <w:rsid w:val="005C6B70"/>
    <w:rsid w:val="005C6BC7"/>
    <w:rsid w:val="005C6CC6"/>
    <w:rsid w:val="005C7270"/>
    <w:rsid w:val="005C7C43"/>
    <w:rsid w:val="005D0428"/>
    <w:rsid w:val="005D0921"/>
    <w:rsid w:val="005D0B3D"/>
    <w:rsid w:val="005D0DDC"/>
    <w:rsid w:val="005D0EF1"/>
    <w:rsid w:val="005D13A9"/>
    <w:rsid w:val="005D13E1"/>
    <w:rsid w:val="005D16AD"/>
    <w:rsid w:val="005D19B1"/>
    <w:rsid w:val="005D1ED9"/>
    <w:rsid w:val="005D2F35"/>
    <w:rsid w:val="005D3357"/>
    <w:rsid w:val="005D36CB"/>
    <w:rsid w:val="005D36ED"/>
    <w:rsid w:val="005D38CD"/>
    <w:rsid w:val="005D38D0"/>
    <w:rsid w:val="005D3B19"/>
    <w:rsid w:val="005D3EB9"/>
    <w:rsid w:val="005D3ED0"/>
    <w:rsid w:val="005D3F63"/>
    <w:rsid w:val="005D3FCA"/>
    <w:rsid w:val="005D4627"/>
    <w:rsid w:val="005D4862"/>
    <w:rsid w:val="005D48A9"/>
    <w:rsid w:val="005D4A24"/>
    <w:rsid w:val="005D4CF8"/>
    <w:rsid w:val="005D4DB9"/>
    <w:rsid w:val="005D4DC3"/>
    <w:rsid w:val="005D5456"/>
    <w:rsid w:val="005D58D3"/>
    <w:rsid w:val="005D6475"/>
    <w:rsid w:val="005D685C"/>
    <w:rsid w:val="005D6BD7"/>
    <w:rsid w:val="005D727B"/>
    <w:rsid w:val="005D72E1"/>
    <w:rsid w:val="005D75BF"/>
    <w:rsid w:val="005D77C1"/>
    <w:rsid w:val="005D7A27"/>
    <w:rsid w:val="005D7A32"/>
    <w:rsid w:val="005D7D3A"/>
    <w:rsid w:val="005D7E61"/>
    <w:rsid w:val="005D7F58"/>
    <w:rsid w:val="005E0105"/>
    <w:rsid w:val="005E0118"/>
    <w:rsid w:val="005E0773"/>
    <w:rsid w:val="005E093B"/>
    <w:rsid w:val="005E0B06"/>
    <w:rsid w:val="005E0E24"/>
    <w:rsid w:val="005E0EC0"/>
    <w:rsid w:val="005E10A3"/>
    <w:rsid w:val="005E12C6"/>
    <w:rsid w:val="005E141D"/>
    <w:rsid w:val="005E184E"/>
    <w:rsid w:val="005E2378"/>
    <w:rsid w:val="005E23EE"/>
    <w:rsid w:val="005E28D6"/>
    <w:rsid w:val="005E2A87"/>
    <w:rsid w:val="005E2E0A"/>
    <w:rsid w:val="005E3158"/>
    <w:rsid w:val="005E354C"/>
    <w:rsid w:val="005E38E2"/>
    <w:rsid w:val="005E3A1C"/>
    <w:rsid w:val="005E3C70"/>
    <w:rsid w:val="005E3C84"/>
    <w:rsid w:val="005E42BF"/>
    <w:rsid w:val="005E4615"/>
    <w:rsid w:val="005E4761"/>
    <w:rsid w:val="005E4E7E"/>
    <w:rsid w:val="005E51F1"/>
    <w:rsid w:val="005E537F"/>
    <w:rsid w:val="005E5777"/>
    <w:rsid w:val="005E5B70"/>
    <w:rsid w:val="005E5E7E"/>
    <w:rsid w:val="005E6504"/>
    <w:rsid w:val="005E67A1"/>
    <w:rsid w:val="005E695C"/>
    <w:rsid w:val="005E69DE"/>
    <w:rsid w:val="005E6A42"/>
    <w:rsid w:val="005E6D69"/>
    <w:rsid w:val="005E6E16"/>
    <w:rsid w:val="005E6F23"/>
    <w:rsid w:val="005E76C3"/>
    <w:rsid w:val="005E7876"/>
    <w:rsid w:val="005E7933"/>
    <w:rsid w:val="005E7B93"/>
    <w:rsid w:val="005E7E2C"/>
    <w:rsid w:val="005F03A0"/>
    <w:rsid w:val="005F0586"/>
    <w:rsid w:val="005F062D"/>
    <w:rsid w:val="005F0906"/>
    <w:rsid w:val="005F0DC2"/>
    <w:rsid w:val="005F1BDB"/>
    <w:rsid w:val="005F1D9C"/>
    <w:rsid w:val="005F1EC9"/>
    <w:rsid w:val="005F1FA9"/>
    <w:rsid w:val="005F203A"/>
    <w:rsid w:val="005F2386"/>
    <w:rsid w:val="005F289A"/>
    <w:rsid w:val="005F2A2E"/>
    <w:rsid w:val="005F2BBA"/>
    <w:rsid w:val="005F30C0"/>
    <w:rsid w:val="005F3965"/>
    <w:rsid w:val="005F3AA8"/>
    <w:rsid w:val="005F3B2A"/>
    <w:rsid w:val="005F3D53"/>
    <w:rsid w:val="005F3EA8"/>
    <w:rsid w:val="005F3F86"/>
    <w:rsid w:val="005F400E"/>
    <w:rsid w:val="005F4045"/>
    <w:rsid w:val="005F40C1"/>
    <w:rsid w:val="005F45B8"/>
    <w:rsid w:val="005F4CE7"/>
    <w:rsid w:val="005F4E40"/>
    <w:rsid w:val="005F58C5"/>
    <w:rsid w:val="005F5961"/>
    <w:rsid w:val="005F5AFF"/>
    <w:rsid w:val="005F5F5D"/>
    <w:rsid w:val="005F5FC7"/>
    <w:rsid w:val="005F6285"/>
    <w:rsid w:val="005F634B"/>
    <w:rsid w:val="005F6849"/>
    <w:rsid w:val="005F68FB"/>
    <w:rsid w:val="005F690E"/>
    <w:rsid w:val="005F6A24"/>
    <w:rsid w:val="005F6A44"/>
    <w:rsid w:val="005F70F7"/>
    <w:rsid w:val="005F7181"/>
    <w:rsid w:val="005F7234"/>
    <w:rsid w:val="005F7342"/>
    <w:rsid w:val="005F776B"/>
    <w:rsid w:val="005F783D"/>
    <w:rsid w:val="005F79CE"/>
    <w:rsid w:val="00600496"/>
    <w:rsid w:val="006006D2"/>
    <w:rsid w:val="006009B6"/>
    <w:rsid w:val="00600BCF"/>
    <w:rsid w:val="006011C4"/>
    <w:rsid w:val="0060151C"/>
    <w:rsid w:val="0060162C"/>
    <w:rsid w:val="00601645"/>
    <w:rsid w:val="00601740"/>
    <w:rsid w:val="00601AE2"/>
    <w:rsid w:val="00601D0D"/>
    <w:rsid w:val="0060218C"/>
    <w:rsid w:val="006021BC"/>
    <w:rsid w:val="006021CE"/>
    <w:rsid w:val="00602569"/>
    <w:rsid w:val="006026E1"/>
    <w:rsid w:val="006029F2"/>
    <w:rsid w:val="00602A5A"/>
    <w:rsid w:val="00602B0C"/>
    <w:rsid w:val="00603A08"/>
    <w:rsid w:val="00603A25"/>
    <w:rsid w:val="00603DA4"/>
    <w:rsid w:val="00603F57"/>
    <w:rsid w:val="00604054"/>
    <w:rsid w:val="006041D0"/>
    <w:rsid w:val="00604314"/>
    <w:rsid w:val="0060452B"/>
    <w:rsid w:val="00604788"/>
    <w:rsid w:val="00604DDE"/>
    <w:rsid w:val="006054E9"/>
    <w:rsid w:val="00605A56"/>
    <w:rsid w:val="00605CFE"/>
    <w:rsid w:val="0060600C"/>
    <w:rsid w:val="0060603C"/>
    <w:rsid w:val="0060622C"/>
    <w:rsid w:val="006063EB"/>
    <w:rsid w:val="006064A4"/>
    <w:rsid w:val="0060691B"/>
    <w:rsid w:val="00607018"/>
    <w:rsid w:val="006070A0"/>
    <w:rsid w:val="006072F2"/>
    <w:rsid w:val="00607355"/>
    <w:rsid w:val="006074BA"/>
    <w:rsid w:val="00607863"/>
    <w:rsid w:val="006079A5"/>
    <w:rsid w:val="00607A1F"/>
    <w:rsid w:val="00607B41"/>
    <w:rsid w:val="00607DAC"/>
    <w:rsid w:val="00607F12"/>
    <w:rsid w:val="006101F3"/>
    <w:rsid w:val="006102E7"/>
    <w:rsid w:val="00610A3C"/>
    <w:rsid w:val="00610A76"/>
    <w:rsid w:val="00610B2D"/>
    <w:rsid w:val="0061154A"/>
    <w:rsid w:val="006116D8"/>
    <w:rsid w:val="0061184F"/>
    <w:rsid w:val="00611859"/>
    <w:rsid w:val="00611B97"/>
    <w:rsid w:val="00612135"/>
    <w:rsid w:val="006123C9"/>
    <w:rsid w:val="00612993"/>
    <w:rsid w:val="00614575"/>
    <w:rsid w:val="0061506B"/>
    <w:rsid w:val="00615248"/>
    <w:rsid w:val="0061531C"/>
    <w:rsid w:val="0061540B"/>
    <w:rsid w:val="006158C8"/>
    <w:rsid w:val="00615B81"/>
    <w:rsid w:val="00615CBE"/>
    <w:rsid w:val="00615F8E"/>
    <w:rsid w:val="00616246"/>
    <w:rsid w:val="00616DEC"/>
    <w:rsid w:val="00616F50"/>
    <w:rsid w:val="006172F3"/>
    <w:rsid w:val="006177A2"/>
    <w:rsid w:val="006177C5"/>
    <w:rsid w:val="006177E9"/>
    <w:rsid w:val="0061792D"/>
    <w:rsid w:val="00617DAE"/>
    <w:rsid w:val="00617EB2"/>
    <w:rsid w:val="00617F2A"/>
    <w:rsid w:val="006203FF"/>
    <w:rsid w:val="00620459"/>
    <w:rsid w:val="00620611"/>
    <w:rsid w:val="006206AA"/>
    <w:rsid w:val="006207D8"/>
    <w:rsid w:val="00620875"/>
    <w:rsid w:val="00620964"/>
    <w:rsid w:val="006209BC"/>
    <w:rsid w:val="00620A46"/>
    <w:rsid w:val="00620A93"/>
    <w:rsid w:val="00620D55"/>
    <w:rsid w:val="00620EBF"/>
    <w:rsid w:val="00621306"/>
    <w:rsid w:val="0062133B"/>
    <w:rsid w:val="00621414"/>
    <w:rsid w:val="0062147A"/>
    <w:rsid w:val="00621706"/>
    <w:rsid w:val="0062183B"/>
    <w:rsid w:val="00621987"/>
    <w:rsid w:val="00621A40"/>
    <w:rsid w:val="00621A44"/>
    <w:rsid w:val="00621B02"/>
    <w:rsid w:val="0062204D"/>
    <w:rsid w:val="00622057"/>
    <w:rsid w:val="00622115"/>
    <w:rsid w:val="006227E4"/>
    <w:rsid w:val="006228A9"/>
    <w:rsid w:val="0062297B"/>
    <w:rsid w:val="00622AB0"/>
    <w:rsid w:val="00622AEA"/>
    <w:rsid w:val="00622E7C"/>
    <w:rsid w:val="00622E9C"/>
    <w:rsid w:val="00623011"/>
    <w:rsid w:val="00623AD6"/>
    <w:rsid w:val="00623C08"/>
    <w:rsid w:val="00623F7F"/>
    <w:rsid w:val="00623F9A"/>
    <w:rsid w:val="00623FD6"/>
    <w:rsid w:val="00624633"/>
    <w:rsid w:val="00624990"/>
    <w:rsid w:val="00624E71"/>
    <w:rsid w:val="006253AB"/>
    <w:rsid w:val="0062575E"/>
    <w:rsid w:val="006257BA"/>
    <w:rsid w:val="00625C81"/>
    <w:rsid w:val="00625D8C"/>
    <w:rsid w:val="006265D8"/>
    <w:rsid w:val="006266D0"/>
    <w:rsid w:val="00626981"/>
    <w:rsid w:val="00626CBE"/>
    <w:rsid w:val="00626F01"/>
    <w:rsid w:val="00627575"/>
    <w:rsid w:val="00627680"/>
    <w:rsid w:val="00627753"/>
    <w:rsid w:val="00627A3F"/>
    <w:rsid w:val="00627B21"/>
    <w:rsid w:val="00627F48"/>
    <w:rsid w:val="0063045B"/>
    <w:rsid w:val="0063071A"/>
    <w:rsid w:val="00630C23"/>
    <w:rsid w:val="00630CD3"/>
    <w:rsid w:val="00631219"/>
    <w:rsid w:val="006314C2"/>
    <w:rsid w:val="00631B1D"/>
    <w:rsid w:val="00631BBA"/>
    <w:rsid w:val="00631D4A"/>
    <w:rsid w:val="0063201F"/>
    <w:rsid w:val="00632558"/>
    <w:rsid w:val="006326FC"/>
    <w:rsid w:val="0063270A"/>
    <w:rsid w:val="006327B2"/>
    <w:rsid w:val="0063284E"/>
    <w:rsid w:val="006328DF"/>
    <w:rsid w:val="00632BFF"/>
    <w:rsid w:val="00632C46"/>
    <w:rsid w:val="00632CC1"/>
    <w:rsid w:val="00632D6A"/>
    <w:rsid w:val="00632EE3"/>
    <w:rsid w:val="006332D3"/>
    <w:rsid w:val="00633664"/>
    <w:rsid w:val="006336EA"/>
    <w:rsid w:val="00633717"/>
    <w:rsid w:val="0063405F"/>
    <w:rsid w:val="006340C2"/>
    <w:rsid w:val="006345F4"/>
    <w:rsid w:val="00634A2C"/>
    <w:rsid w:val="00634A8B"/>
    <w:rsid w:val="00634B18"/>
    <w:rsid w:val="00634DC6"/>
    <w:rsid w:val="00634DDF"/>
    <w:rsid w:val="00635284"/>
    <w:rsid w:val="00635321"/>
    <w:rsid w:val="006353E0"/>
    <w:rsid w:val="006354E9"/>
    <w:rsid w:val="0063563F"/>
    <w:rsid w:val="0063588E"/>
    <w:rsid w:val="00635AFA"/>
    <w:rsid w:val="00635B45"/>
    <w:rsid w:val="00635B53"/>
    <w:rsid w:val="00635FEE"/>
    <w:rsid w:val="006364CC"/>
    <w:rsid w:val="006365DF"/>
    <w:rsid w:val="00636622"/>
    <w:rsid w:val="006366AE"/>
    <w:rsid w:val="006366C1"/>
    <w:rsid w:val="00636A25"/>
    <w:rsid w:val="00636AE1"/>
    <w:rsid w:val="00636BC0"/>
    <w:rsid w:val="006373F9"/>
    <w:rsid w:val="0063779A"/>
    <w:rsid w:val="006377AF"/>
    <w:rsid w:val="0063790C"/>
    <w:rsid w:val="006402EA"/>
    <w:rsid w:val="0064090D"/>
    <w:rsid w:val="006409C9"/>
    <w:rsid w:val="006410AE"/>
    <w:rsid w:val="006412D9"/>
    <w:rsid w:val="00641417"/>
    <w:rsid w:val="00641456"/>
    <w:rsid w:val="006414CE"/>
    <w:rsid w:val="00641BF6"/>
    <w:rsid w:val="00641C95"/>
    <w:rsid w:val="00641C9E"/>
    <w:rsid w:val="00641CF9"/>
    <w:rsid w:val="0064257B"/>
    <w:rsid w:val="006429EA"/>
    <w:rsid w:val="00642B95"/>
    <w:rsid w:val="00642D3F"/>
    <w:rsid w:val="00643189"/>
    <w:rsid w:val="006436DD"/>
    <w:rsid w:val="00643825"/>
    <w:rsid w:val="00643D25"/>
    <w:rsid w:val="00643D81"/>
    <w:rsid w:val="00643D8C"/>
    <w:rsid w:val="00643DBF"/>
    <w:rsid w:val="00643EB1"/>
    <w:rsid w:val="006441D0"/>
    <w:rsid w:val="00645459"/>
    <w:rsid w:val="00645645"/>
    <w:rsid w:val="0064565B"/>
    <w:rsid w:val="00645BF6"/>
    <w:rsid w:val="006460AB"/>
    <w:rsid w:val="00646383"/>
    <w:rsid w:val="00646574"/>
    <w:rsid w:val="006467A7"/>
    <w:rsid w:val="00646B50"/>
    <w:rsid w:val="00646C3A"/>
    <w:rsid w:val="00646CEF"/>
    <w:rsid w:val="0064720F"/>
    <w:rsid w:val="006474D6"/>
    <w:rsid w:val="00647866"/>
    <w:rsid w:val="00647C3C"/>
    <w:rsid w:val="00647E53"/>
    <w:rsid w:val="006501DB"/>
    <w:rsid w:val="0065022C"/>
    <w:rsid w:val="00650280"/>
    <w:rsid w:val="00650556"/>
    <w:rsid w:val="00650BA7"/>
    <w:rsid w:val="00650FE5"/>
    <w:rsid w:val="00651020"/>
    <w:rsid w:val="0065129E"/>
    <w:rsid w:val="0065166C"/>
    <w:rsid w:val="00651B20"/>
    <w:rsid w:val="00651CCC"/>
    <w:rsid w:val="00651FA0"/>
    <w:rsid w:val="0065211E"/>
    <w:rsid w:val="00652600"/>
    <w:rsid w:val="0065297F"/>
    <w:rsid w:val="0065306E"/>
    <w:rsid w:val="00653440"/>
    <w:rsid w:val="00653820"/>
    <w:rsid w:val="00653973"/>
    <w:rsid w:val="00653BA0"/>
    <w:rsid w:val="00653C12"/>
    <w:rsid w:val="00653D84"/>
    <w:rsid w:val="006541AF"/>
    <w:rsid w:val="006541FE"/>
    <w:rsid w:val="00654655"/>
    <w:rsid w:val="006548BA"/>
    <w:rsid w:val="0065497E"/>
    <w:rsid w:val="00654AF8"/>
    <w:rsid w:val="00654DA3"/>
    <w:rsid w:val="00655124"/>
    <w:rsid w:val="00655228"/>
    <w:rsid w:val="0065551A"/>
    <w:rsid w:val="00655608"/>
    <w:rsid w:val="0065668C"/>
    <w:rsid w:val="00656EE7"/>
    <w:rsid w:val="00657149"/>
    <w:rsid w:val="0065736C"/>
    <w:rsid w:val="006576A8"/>
    <w:rsid w:val="00657B5B"/>
    <w:rsid w:val="00657D36"/>
    <w:rsid w:val="00657E01"/>
    <w:rsid w:val="00660121"/>
    <w:rsid w:val="006604D0"/>
    <w:rsid w:val="00660EA5"/>
    <w:rsid w:val="0066116E"/>
    <w:rsid w:val="006613EF"/>
    <w:rsid w:val="0066142D"/>
    <w:rsid w:val="0066143C"/>
    <w:rsid w:val="006614F1"/>
    <w:rsid w:val="006615EA"/>
    <w:rsid w:val="006615EF"/>
    <w:rsid w:val="00661C79"/>
    <w:rsid w:val="00661CCF"/>
    <w:rsid w:val="006622D3"/>
    <w:rsid w:val="0066236B"/>
    <w:rsid w:val="00662679"/>
    <w:rsid w:val="0066273F"/>
    <w:rsid w:val="00662A73"/>
    <w:rsid w:val="00662B9D"/>
    <w:rsid w:val="00662D41"/>
    <w:rsid w:val="00662EDC"/>
    <w:rsid w:val="006631C3"/>
    <w:rsid w:val="00663959"/>
    <w:rsid w:val="00663B10"/>
    <w:rsid w:val="00663E38"/>
    <w:rsid w:val="00663E56"/>
    <w:rsid w:val="00663FCF"/>
    <w:rsid w:val="0066414B"/>
    <w:rsid w:val="00664522"/>
    <w:rsid w:val="00664690"/>
    <w:rsid w:val="006648AF"/>
    <w:rsid w:val="00664974"/>
    <w:rsid w:val="006649B3"/>
    <w:rsid w:val="006651D1"/>
    <w:rsid w:val="006651FE"/>
    <w:rsid w:val="006652A2"/>
    <w:rsid w:val="00665895"/>
    <w:rsid w:val="00665933"/>
    <w:rsid w:val="006659EC"/>
    <w:rsid w:val="00665BBE"/>
    <w:rsid w:val="00665BF4"/>
    <w:rsid w:val="00665CAC"/>
    <w:rsid w:val="00666353"/>
    <w:rsid w:val="006663CC"/>
    <w:rsid w:val="006668EA"/>
    <w:rsid w:val="00666B2B"/>
    <w:rsid w:val="00666F38"/>
    <w:rsid w:val="00667430"/>
    <w:rsid w:val="00667A08"/>
    <w:rsid w:val="00667A70"/>
    <w:rsid w:val="00667BAA"/>
    <w:rsid w:val="00667D80"/>
    <w:rsid w:val="006702D6"/>
    <w:rsid w:val="0067034B"/>
    <w:rsid w:val="0067036A"/>
    <w:rsid w:val="00670AAC"/>
    <w:rsid w:val="00670CB6"/>
    <w:rsid w:val="00671139"/>
    <w:rsid w:val="006714E9"/>
    <w:rsid w:val="0067163F"/>
    <w:rsid w:val="00671884"/>
    <w:rsid w:val="006719B1"/>
    <w:rsid w:val="00671AF6"/>
    <w:rsid w:val="00671B15"/>
    <w:rsid w:val="00671E49"/>
    <w:rsid w:val="00671EA9"/>
    <w:rsid w:val="00671F95"/>
    <w:rsid w:val="00672371"/>
    <w:rsid w:val="0067242C"/>
    <w:rsid w:val="0067296C"/>
    <w:rsid w:val="00672BD4"/>
    <w:rsid w:val="00672C05"/>
    <w:rsid w:val="00672CFC"/>
    <w:rsid w:val="00672D4E"/>
    <w:rsid w:val="006737F8"/>
    <w:rsid w:val="00673906"/>
    <w:rsid w:val="00673EE9"/>
    <w:rsid w:val="00673F3E"/>
    <w:rsid w:val="00675453"/>
    <w:rsid w:val="006754A8"/>
    <w:rsid w:val="00675B33"/>
    <w:rsid w:val="00676006"/>
    <w:rsid w:val="0067607A"/>
    <w:rsid w:val="00676181"/>
    <w:rsid w:val="006763AF"/>
    <w:rsid w:val="00676405"/>
    <w:rsid w:val="006767AB"/>
    <w:rsid w:val="006768F5"/>
    <w:rsid w:val="006769A7"/>
    <w:rsid w:val="00676B1F"/>
    <w:rsid w:val="00677025"/>
    <w:rsid w:val="00677AC9"/>
    <w:rsid w:val="00677E7D"/>
    <w:rsid w:val="00677EB5"/>
    <w:rsid w:val="006800EB"/>
    <w:rsid w:val="006803D3"/>
    <w:rsid w:val="00680455"/>
    <w:rsid w:val="006805ED"/>
    <w:rsid w:val="00680BEA"/>
    <w:rsid w:val="00681049"/>
    <w:rsid w:val="006812A9"/>
    <w:rsid w:val="0068147D"/>
    <w:rsid w:val="00681869"/>
    <w:rsid w:val="00681A4B"/>
    <w:rsid w:val="00681B1F"/>
    <w:rsid w:val="00681F30"/>
    <w:rsid w:val="00681F83"/>
    <w:rsid w:val="006821FB"/>
    <w:rsid w:val="0068250B"/>
    <w:rsid w:val="00682DF8"/>
    <w:rsid w:val="006832E6"/>
    <w:rsid w:val="006833E1"/>
    <w:rsid w:val="00683713"/>
    <w:rsid w:val="00683DE3"/>
    <w:rsid w:val="00683EB4"/>
    <w:rsid w:val="006846A9"/>
    <w:rsid w:val="006849BB"/>
    <w:rsid w:val="0068521A"/>
    <w:rsid w:val="00685283"/>
    <w:rsid w:val="00685EF5"/>
    <w:rsid w:val="0068615A"/>
    <w:rsid w:val="0068646C"/>
    <w:rsid w:val="0068647F"/>
    <w:rsid w:val="006864DE"/>
    <w:rsid w:val="00686732"/>
    <w:rsid w:val="006867B3"/>
    <w:rsid w:val="00686AB2"/>
    <w:rsid w:val="00686BC4"/>
    <w:rsid w:val="00686C26"/>
    <w:rsid w:val="00687FA8"/>
    <w:rsid w:val="006900B6"/>
    <w:rsid w:val="006900F1"/>
    <w:rsid w:val="00690206"/>
    <w:rsid w:val="006906A5"/>
    <w:rsid w:val="006906DF"/>
    <w:rsid w:val="00690C36"/>
    <w:rsid w:val="00690F22"/>
    <w:rsid w:val="006910F2"/>
    <w:rsid w:val="00691599"/>
    <w:rsid w:val="00691BE8"/>
    <w:rsid w:val="00691BED"/>
    <w:rsid w:val="00691BF1"/>
    <w:rsid w:val="00692034"/>
    <w:rsid w:val="006924C0"/>
    <w:rsid w:val="006925C2"/>
    <w:rsid w:val="00692859"/>
    <w:rsid w:val="00692AA2"/>
    <w:rsid w:val="00692BB8"/>
    <w:rsid w:val="00692D3E"/>
    <w:rsid w:val="00692EB5"/>
    <w:rsid w:val="006934E0"/>
    <w:rsid w:val="006937FF"/>
    <w:rsid w:val="006946E4"/>
    <w:rsid w:val="00694925"/>
    <w:rsid w:val="00694B48"/>
    <w:rsid w:val="00694E8F"/>
    <w:rsid w:val="00694F94"/>
    <w:rsid w:val="0069501D"/>
    <w:rsid w:val="0069518A"/>
    <w:rsid w:val="00695E69"/>
    <w:rsid w:val="00695F4F"/>
    <w:rsid w:val="00696078"/>
    <w:rsid w:val="006961BD"/>
    <w:rsid w:val="0069654A"/>
    <w:rsid w:val="00696770"/>
    <w:rsid w:val="00696B38"/>
    <w:rsid w:val="006972B1"/>
    <w:rsid w:val="00697321"/>
    <w:rsid w:val="006974B1"/>
    <w:rsid w:val="006979D4"/>
    <w:rsid w:val="00697D12"/>
    <w:rsid w:val="006A0850"/>
    <w:rsid w:val="006A09AB"/>
    <w:rsid w:val="006A09C2"/>
    <w:rsid w:val="006A0B21"/>
    <w:rsid w:val="006A0D37"/>
    <w:rsid w:val="006A0E40"/>
    <w:rsid w:val="006A0E4C"/>
    <w:rsid w:val="006A13E4"/>
    <w:rsid w:val="006A16CF"/>
    <w:rsid w:val="006A179C"/>
    <w:rsid w:val="006A182C"/>
    <w:rsid w:val="006A198A"/>
    <w:rsid w:val="006A2101"/>
    <w:rsid w:val="006A21ED"/>
    <w:rsid w:val="006A2297"/>
    <w:rsid w:val="006A24E4"/>
    <w:rsid w:val="006A2753"/>
    <w:rsid w:val="006A309E"/>
    <w:rsid w:val="006A30B3"/>
    <w:rsid w:val="006A3275"/>
    <w:rsid w:val="006A3316"/>
    <w:rsid w:val="006A34A7"/>
    <w:rsid w:val="006A37FF"/>
    <w:rsid w:val="006A4305"/>
    <w:rsid w:val="006A4338"/>
    <w:rsid w:val="006A4766"/>
    <w:rsid w:val="006A48A7"/>
    <w:rsid w:val="006A4A8C"/>
    <w:rsid w:val="006A51AF"/>
    <w:rsid w:val="006A5916"/>
    <w:rsid w:val="006A5A20"/>
    <w:rsid w:val="006A5A9C"/>
    <w:rsid w:val="006A5B5F"/>
    <w:rsid w:val="006A5D0F"/>
    <w:rsid w:val="006A601C"/>
    <w:rsid w:val="006A61B0"/>
    <w:rsid w:val="006A671F"/>
    <w:rsid w:val="006A7208"/>
    <w:rsid w:val="006A7554"/>
    <w:rsid w:val="006A7ACF"/>
    <w:rsid w:val="006A7CC8"/>
    <w:rsid w:val="006B01B9"/>
    <w:rsid w:val="006B03D8"/>
    <w:rsid w:val="006B063A"/>
    <w:rsid w:val="006B0746"/>
    <w:rsid w:val="006B0940"/>
    <w:rsid w:val="006B0A0F"/>
    <w:rsid w:val="006B0C9A"/>
    <w:rsid w:val="006B1199"/>
    <w:rsid w:val="006B15DA"/>
    <w:rsid w:val="006B1706"/>
    <w:rsid w:val="006B1F6E"/>
    <w:rsid w:val="006B213D"/>
    <w:rsid w:val="006B24FA"/>
    <w:rsid w:val="006B26CD"/>
    <w:rsid w:val="006B2A28"/>
    <w:rsid w:val="006B2AC9"/>
    <w:rsid w:val="006B2D2C"/>
    <w:rsid w:val="006B3137"/>
    <w:rsid w:val="006B32DA"/>
    <w:rsid w:val="006B348B"/>
    <w:rsid w:val="006B3D01"/>
    <w:rsid w:val="006B4597"/>
    <w:rsid w:val="006B48F7"/>
    <w:rsid w:val="006B4976"/>
    <w:rsid w:val="006B4A5B"/>
    <w:rsid w:val="006B4A92"/>
    <w:rsid w:val="006B4BA1"/>
    <w:rsid w:val="006B51CE"/>
    <w:rsid w:val="006B52B4"/>
    <w:rsid w:val="006B5825"/>
    <w:rsid w:val="006B5A03"/>
    <w:rsid w:val="006B5EBE"/>
    <w:rsid w:val="006B639E"/>
    <w:rsid w:val="006B6413"/>
    <w:rsid w:val="006B65C4"/>
    <w:rsid w:val="006B69DE"/>
    <w:rsid w:val="006B7528"/>
    <w:rsid w:val="006B76DB"/>
    <w:rsid w:val="006B77E0"/>
    <w:rsid w:val="006B79FC"/>
    <w:rsid w:val="006B7CDB"/>
    <w:rsid w:val="006B7D38"/>
    <w:rsid w:val="006C0250"/>
    <w:rsid w:val="006C0306"/>
    <w:rsid w:val="006C04CF"/>
    <w:rsid w:val="006C08B8"/>
    <w:rsid w:val="006C093A"/>
    <w:rsid w:val="006C0AD4"/>
    <w:rsid w:val="006C0BA7"/>
    <w:rsid w:val="006C0CA0"/>
    <w:rsid w:val="006C124E"/>
    <w:rsid w:val="006C12F3"/>
    <w:rsid w:val="006C1632"/>
    <w:rsid w:val="006C1B69"/>
    <w:rsid w:val="006C1BD0"/>
    <w:rsid w:val="006C1F68"/>
    <w:rsid w:val="006C240E"/>
    <w:rsid w:val="006C2487"/>
    <w:rsid w:val="006C2572"/>
    <w:rsid w:val="006C275C"/>
    <w:rsid w:val="006C28CF"/>
    <w:rsid w:val="006C28FC"/>
    <w:rsid w:val="006C2A54"/>
    <w:rsid w:val="006C2F0F"/>
    <w:rsid w:val="006C3385"/>
    <w:rsid w:val="006C3684"/>
    <w:rsid w:val="006C4385"/>
    <w:rsid w:val="006C43F3"/>
    <w:rsid w:val="006C450D"/>
    <w:rsid w:val="006C455A"/>
    <w:rsid w:val="006C4684"/>
    <w:rsid w:val="006C49B2"/>
    <w:rsid w:val="006C505B"/>
    <w:rsid w:val="006C52A7"/>
    <w:rsid w:val="006C56D6"/>
    <w:rsid w:val="006C5CF5"/>
    <w:rsid w:val="006C5E8B"/>
    <w:rsid w:val="006C5F1E"/>
    <w:rsid w:val="006C5F90"/>
    <w:rsid w:val="006C6308"/>
    <w:rsid w:val="006C6630"/>
    <w:rsid w:val="006C663B"/>
    <w:rsid w:val="006C679A"/>
    <w:rsid w:val="006C69A1"/>
    <w:rsid w:val="006C6F11"/>
    <w:rsid w:val="006C769B"/>
    <w:rsid w:val="006C775B"/>
    <w:rsid w:val="006C7A14"/>
    <w:rsid w:val="006C7EC2"/>
    <w:rsid w:val="006D02ED"/>
    <w:rsid w:val="006D0519"/>
    <w:rsid w:val="006D0796"/>
    <w:rsid w:val="006D09FA"/>
    <w:rsid w:val="006D0A3E"/>
    <w:rsid w:val="006D0C63"/>
    <w:rsid w:val="006D0E42"/>
    <w:rsid w:val="006D136C"/>
    <w:rsid w:val="006D13E8"/>
    <w:rsid w:val="006D155E"/>
    <w:rsid w:val="006D187C"/>
    <w:rsid w:val="006D1D3A"/>
    <w:rsid w:val="006D2260"/>
    <w:rsid w:val="006D2763"/>
    <w:rsid w:val="006D28FB"/>
    <w:rsid w:val="006D2BD3"/>
    <w:rsid w:val="006D2D90"/>
    <w:rsid w:val="006D33C3"/>
    <w:rsid w:val="006D38AB"/>
    <w:rsid w:val="006D4229"/>
    <w:rsid w:val="006D44BF"/>
    <w:rsid w:val="006D49D1"/>
    <w:rsid w:val="006D4AFA"/>
    <w:rsid w:val="006D4F2B"/>
    <w:rsid w:val="006D50D1"/>
    <w:rsid w:val="006D5180"/>
    <w:rsid w:val="006D57C9"/>
    <w:rsid w:val="006D5996"/>
    <w:rsid w:val="006D5FA2"/>
    <w:rsid w:val="006D6095"/>
    <w:rsid w:val="006D63F5"/>
    <w:rsid w:val="006D695B"/>
    <w:rsid w:val="006D7038"/>
    <w:rsid w:val="006D723A"/>
    <w:rsid w:val="006D74E9"/>
    <w:rsid w:val="006D7B65"/>
    <w:rsid w:val="006E0120"/>
    <w:rsid w:val="006E0179"/>
    <w:rsid w:val="006E053E"/>
    <w:rsid w:val="006E06B7"/>
    <w:rsid w:val="006E0BD0"/>
    <w:rsid w:val="006E0C5E"/>
    <w:rsid w:val="006E0D99"/>
    <w:rsid w:val="006E0D9A"/>
    <w:rsid w:val="006E0E08"/>
    <w:rsid w:val="006E1138"/>
    <w:rsid w:val="006E1331"/>
    <w:rsid w:val="006E138D"/>
    <w:rsid w:val="006E172F"/>
    <w:rsid w:val="006E1927"/>
    <w:rsid w:val="006E1D26"/>
    <w:rsid w:val="006E1FFD"/>
    <w:rsid w:val="006E23B1"/>
    <w:rsid w:val="006E249D"/>
    <w:rsid w:val="006E2537"/>
    <w:rsid w:val="006E25D3"/>
    <w:rsid w:val="006E2806"/>
    <w:rsid w:val="006E2C23"/>
    <w:rsid w:val="006E2E07"/>
    <w:rsid w:val="006E344A"/>
    <w:rsid w:val="006E3699"/>
    <w:rsid w:val="006E3798"/>
    <w:rsid w:val="006E386D"/>
    <w:rsid w:val="006E3B2F"/>
    <w:rsid w:val="006E3B58"/>
    <w:rsid w:val="006E3D85"/>
    <w:rsid w:val="006E3E16"/>
    <w:rsid w:val="006E420D"/>
    <w:rsid w:val="006E4348"/>
    <w:rsid w:val="006E434A"/>
    <w:rsid w:val="006E44F5"/>
    <w:rsid w:val="006E4889"/>
    <w:rsid w:val="006E4A6D"/>
    <w:rsid w:val="006E533D"/>
    <w:rsid w:val="006E54CD"/>
    <w:rsid w:val="006E5607"/>
    <w:rsid w:val="006E567F"/>
    <w:rsid w:val="006E5745"/>
    <w:rsid w:val="006E57F9"/>
    <w:rsid w:val="006E589D"/>
    <w:rsid w:val="006E620B"/>
    <w:rsid w:val="006E6543"/>
    <w:rsid w:val="006E664D"/>
    <w:rsid w:val="006E67F4"/>
    <w:rsid w:val="006E6E57"/>
    <w:rsid w:val="006E7958"/>
    <w:rsid w:val="006E7C23"/>
    <w:rsid w:val="006F065C"/>
    <w:rsid w:val="006F08CE"/>
    <w:rsid w:val="006F0AFD"/>
    <w:rsid w:val="006F0D8F"/>
    <w:rsid w:val="006F0E4D"/>
    <w:rsid w:val="006F1268"/>
    <w:rsid w:val="006F247F"/>
    <w:rsid w:val="006F2643"/>
    <w:rsid w:val="006F2688"/>
    <w:rsid w:val="006F2B59"/>
    <w:rsid w:val="006F31E7"/>
    <w:rsid w:val="006F3303"/>
    <w:rsid w:val="006F35D3"/>
    <w:rsid w:val="006F385A"/>
    <w:rsid w:val="006F3F4B"/>
    <w:rsid w:val="006F461D"/>
    <w:rsid w:val="006F49DD"/>
    <w:rsid w:val="006F4A82"/>
    <w:rsid w:val="006F5001"/>
    <w:rsid w:val="006F5141"/>
    <w:rsid w:val="006F5223"/>
    <w:rsid w:val="006F55ED"/>
    <w:rsid w:val="006F573A"/>
    <w:rsid w:val="006F5809"/>
    <w:rsid w:val="006F5931"/>
    <w:rsid w:val="006F5976"/>
    <w:rsid w:val="006F5A1A"/>
    <w:rsid w:val="006F5BC1"/>
    <w:rsid w:val="006F5C0F"/>
    <w:rsid w:val="006F5FFD"/>
    <w:rsid w:val="006F609E"/>
    <w:rsid w:val="006F60EA"/>
    <w:rsid w:val="006F62D9"/>
    <w:rsid w:val="006F635C"/>
    <w:rsid w:val="006F66E6"/>
    <w:rsid w:val="006F6936"/>
    <w:rsid w:val="006F6ACC"/>
    <w:rsid w:val="006F6F31"/>
    <w:rsid w:val="006F6F3F"/>
    <w:rsid w:val="006F72DD"/>
    <w:rsid w:val="006F7A7D"/>
    <w:rsid w:val="006F7C12"/>
    <w:rsid w:val="006F7DF6"/>
    <w:rsid w:val="006F7EDA"/>
    <w:rsid w:val="006F7F4F"/>
    <w:rsid w:val="007005FD"/>
    <w:rsid w:val="00700669"/>
    <w:rsid w:val="00700AF3"/>
    <w:rsid w:val="00701217"/>
    <w:rsid w:val="007017DC"/>
    <w:rsid w:val="00701814"/>
    <w:rsid w:val="00701E4D"/>
    <w:rsid w:val="007024AE"/>
    <w:rsid w:val="0070282A"/>
    <w:rsid w:val="007029D5"/>
    <w:rsid w:val="00702A04"/>
    <w:rsid w:val="00702AC8"/>
    <w:rsid w:val="00702AE3"/>
    <w:rsid w:val="007030BD"/>
    <w:rsid w:val="00703305"/>
    <w:rsid w:val="0070373B"/>
    <w:rsid w:val="00703A7F"/>
    <w:rsid w:val="00703C7D"/>
    <w:rsid w:val="00703D69"/>
    <w:rsid w:val="00703F38"/>
    <w:rsid w:val="007040F0"/>
    <w:rsid w:val="00704163"/>
    <w:rsid w:val="00704172"/>
    <w:rsid w:val="007043F5"/>
    <w:rsid w:val="007046B2"/>
    <w:rsid w:val="007049B4"/>
    <w:rsid w:val="007049FE"/>
    <w:rsid w:val="00704B82"/>
    <w:rsid w:val="00704F77"/>
    <w:rsid w:val="00705004"/>
    <w:rsid w:val="0070538D"/>
    <w:rsid w:val="00705953"/>
    <w:rsid w:val="00705BAD"/>
    <w:rsid w:val="00705F1D"/>
    <w:rsid w:val="0070632D"/>
    <w:rsid w:val="00706362"/>
    <w:rsid w:val="007067D8"/>
    <w:rsid w:val="00706A5B"/>
    <w:rsid w:val="00706EE1"/>
    <w:rsid w:val="00707422"/>
    <w:rsid w:val="0070768F"/>
    <w:rsid w:val="00707AFB"/>
    <w:rsid w:val="00710498"/>
    <w:rsid w:val="00710822"/>
    <w:rsid w:val="00710832"/>
    <w:rsid w:val="0071120F"/>
    <w:rsid w:val="0071184F"/>
    <w:rsid w:val="00711DF7"/>
    <w:rsid w:val="0071207E"/>
    <w:rsid w:val="00712117"/>
    <w:rsid w:val="00712225"/>
    <w:rsid w:val="00712398"/>
    <w:rsid w:val="007123EF"/>
    <w:rsid w:val="00712549"/>
    <w:rsid w:val="00712738"/>
    <w:rsid w:val="00712961"/>
    <w:rsid w:val="00712F7D"/>
    <w:rsid w:val="0071300B"/>
    <w:rsid w:val="00713021"/>
    <w:rsid w:val="007132AA"/>
    <w:rsid w:val="007136DB"/>
    <w:rsid w:val="00713910"/>
    <w:rsid w:val="00713B5D"/>
    <w:rsid w:val="00713CA1"/>
    <w:rsid w:val="00714112"/>
    <w:rsid w:val="00714CD0"/>
    <w:rsid w:val="00714EAF"/>
    <w:rsid w:val="0071522E"/>
    <w:rsid w:val="007154E8"/>
    <w:rsid w:val="00715CF9"/>
    <w:rsid w:val="00715DF5"/>
    <w:rsid w:val="00715E61"/>
    <w:rsid w:val="00716329"/>
    <w:rsid w:val="007166CE"/>
    <w:rsid w:val="0071688C"/>
    <w:rsid w:val="0071759B"/>
    <w:rsid w:val="00717730"/>
    <w:rsid w:val="007177EB"/>
    <w:rsid w:val="00717880"/>
    <w:rsid w:val="007179A7"/>
    <w:rsid w:val="00717ABA"/>
    <w:rsid w:val="007202CA"/>
    <w:rsid w:val="00720420"/>
    <w:rsid w:val="0072058D"/>
    <w:rsid w:val="00720911"/>
    <w:rsid w:val="00720913"/>
    <w:rsid w:val="00721517"/>
    <w:rsid w:val="00721B01"/>
    <w:rsid w:val="00721F61"/>
    <w:rsid w:val="00722112"/>
    <w:rsid w:val="007222A4"/>
    <w:rsid w:val="00722A39"/>
    <w:rsid w:val="00722FEE"/>
    <w:rsid w:val="00723181"/>
    <w:rsid w:val="00723262"/>
    <w:rsid w:val="00723321"/>
    <w:rsid w:val="007234A6"/>
    <w:rsid w:val="0072356B"/>
    <w:rsid w:val="00723855"/>
    <w:rsid w:val="00723A3D"/>
    <w:rsid w:val="00723E10"/>
    <w:rsid w:val="00723F2F"/>
    <w:rsid w:val="007242C7"/>
    <w:rsid w:val="00724479"/>
    <w:rsid w:val="00724866"/>
    <w:rsid w:val="00724A6A"/>
    <w:rsid w:val="00724D58"/>
    <w:rsid w:val="00724F50"/>
    <w:rsid w:val="00724FA4"/>
    <w:rsid w:val="00725250"/>
    <w:rsid w:val="00725620"/>
    <w:rsid w:val="007259A1"/>
    <w:rsid w:val="007259C6"/>
    <w:rsid w:val="00725AFF"/>
    <w:rsid w:val="00725B66"/>
    <w:rsid w:val="007265AC"/>
    <w:rsid w:val="00726B3B"/>
    <w:rsid w:val="00727C8A"/>
    <w:rsid w:val="00730066"/>
    <w:rsid w:val="00730110"/>
    <w:rsid w:val="00730587"/>
    <w:rsid w:val="007307DF"/>
    <w:rsid w:val="00730800"/>
    <w:rsid w:val="00730E56"/>
    <w:rsid w:val="00731089"/>
    <w:rsid w:val="007310C8"/>
    <w:rsid w:val="00731388"/>
    <w:rsid w:val="00731C30"/>
    <w:rsid w:val="00731E39"/>
    <w:rsid w:val="00731FDB"/>
    <w:rsid w:val="0073229D"/>
    <w:rsid w:val="00732C21"/>
    <w:rsid w:val="00732F21"/>
    <w:rsid w:val="00733236"/>
    <w:rsid w:val="0073325F"/>
    <w:rsid w:val="00733428"/>
    <w:rsid w:val="007336F5"/>
    <w:rsid w:val="00733BA2"/>
    <w:rsid w:val="00733BF7"/>
    <w:rsid w:val="00733F33"/>
    <w:rsid w:val="00734151"/>
    <w:rsid w:val="00734489"/>
    <w:rsid w:val="00734645"/>
    <w:rsid w:val="007346E9"/>
    <w:rsid w:val="007347F0"/>
    <w:rsid w:val="00734C7E"/>
    <w:rsid w:val="00734C89"/>
    <w:rsid w:val="00734CC0"/>
    <w:rsid w:val="00734CDB"/>
    <w:rsid w:val="00734DD0"/>
    <w:rsid w:val="007351ED"/>
    <w:rsid w:val="00735474"/>
    <w:rsid w:val="00735863"/>
    <w:rsid w:val="007358AB"/>
    <w:rsid w:val="00735AA9"/>
    <w:rsid w:val="00735B1F"/>
    <w:rsid w:val="00735D79"/>
    <w:rsid w:val="00735DAF"/>
    <w:rsid w:val="00735DC9"/>
    <w:rsid w:val="00735E6E"/>
    <w:rsid w:val="00735F72"/>
    <w:rsid w:val="007360DD"/>
    <w:rsid w:val="007360FA"/>
    <w:rsid w:val="00736774"/>
    <w:rsid w:val="00736986"/>
    <w:rsid w:val="007369C0"/>
    <w:rsid w:val="00736F09"/>
    <w:rsid w:val="00737177"/>
    <w:rsid w:val="00737194"/>
    <w:rsid w:val="007374EF"/>
    <w:rsid w:val="00737553"/>
    <w:rsid w:val="007375A5"/>
    <w:rsid w:val="007376DF"/>
    <w:rsid w:val="007377A7"/>
    <w:rsid w:val="00737D42"/>
    <w:rsid w:val="00737EB4"/>
    <w:rsid w:val="0074094D"/>
    <w:rsid w:val="00740AAF"/>
    <w:rsid w:val="00740D51"/>
    <w:rsid w:val="00741256"/>
    <w:rsid w:val="0074137E"/>
    <w:rsid w:val="007413D3"/>
    <w:rsid w:val="007414EF"/>
    <w:rsid w:val="00741521"/>
    <w:rsid w:val="00741759"/>
    <w:rsid w:val="0074192C"/>
    <w:rsid w:val="007419E2"/>
    <w:rsid w:val="00741B59"/>
    <w:rsid w:val="00741BEE"/>
    <w:rsid w:val="00742574"/>
    <w:rsid w:val="00742ABA"/>
    <w:rsid w:val="00742B53"/>
    <w:rsid w:val="00742D09"/>
    <w:rsid w:val="00742FEF"/>
    <w:rsid w:val="0074317C"/>
    <w:rsid w:val="00743338"/>
    <w:rsid w:val="007435AA"/>
    <w:rsid w:val="007435F6"/>
    <w:rsid w:val="00743BAC"/>
    <w:rsid w:val="00744213"/>
    <w:rsid w:val="00744268"/>
    <w:rsid w:val="007444E8"/>
    <w:rsid w:val="0074461C"/>
    <w:rsid w:val="007446AE"/>
    <w:rsid w:val="00744CCD"/>
    <w:rsid w:val="00745005"/>
    <w:rsid w:val="0074503B"/>
    <w:rsid w:val="00745103"/>
    <w:rsid w:val="0074534C"/>
    <w:rsid w:val="00745362"/>
    <w:rsid w:val="00745423"/>
    <w:rsid w:val="007455E8"/>
    <w:rsid w:val="007458BA"/>
    <w:rsid w:val="00745ABD"/>
    <w:rsid w:val="00746200"/>
    <w:rsid w:val="00746850"/>
    <w:rsid w:val="00746B00"/>
    <w:rsid w:val="00747028"/>
    <w:rsid w:val="00747171"/>
    <w:rsid w:val="00747209"/>
    <w:rsid w:val="007473DC"/>
    <w:rsid w:val="007476CA"/>
    <w:rsid w:val="00747792"/>
    <w:rsid w:val="0074784B"/>
    <w:rsid w:val="00747879"/>
    <w:rsid w:val="0074791F"/>
    <w:rsid w:val="00747EDB"/>
    <w:rsid w:val="00747FB5"/>
    <w:rsid w:val="00750763"/>
    <w:rsid w:val="007507C8"/>
    <w:rsid w:val="00750801"/>
    <w:rsid w:val="00750A9A"/>
    <w:rsid w:val="00750C77"/>
    <w:rsid w:val="00750C83"/>
    <w:rsid w:val="007510C3"/>
    <w:rsid w:val="00751359"/>
    <w:rsid w:val="00751387"/>
    <w:rsid w:val="00751E6C"/>
    <w:rsid w:val="00751EA1"/>
    <w:rsid w:val="00751EEC"/>
    <w:rsid w:val="007521B5"/>
    <w:rsid w:val="0075232A"/>
    <w:rsid w:val="007524FE"/>
    <w:rsid w:val="0075274B"/>
    <w:rsid w:val="00752798"/>
    <w:rsid w:val="0075290F"/>
    <w:rsid w:val="007529C5"/>
    <w:rsid w:val="00752F09"/>
    <w:rsid w:val="00752FE0"/>
    <w:rsid w:val="00753321"/>
    <w:rsid w:val="00753415"/>
    <w:rsid w:val="00753450"/>
    <w:rsid w:val="00753688"/>
    <w:rsid w:val="0075372A"/>
    <w:rsid w:val="0075392C"/>
    <w:rsid w:val="007539CF"/>
    <w:rsid w:val="00753B92"/>
    <w:rsid w:val="0075447B"/>
    <w:rsid w:val="00754869"/>
    <w:rsid w:val="00754870"/>
    <w:rsid w:val="007549B7"/>
    <w:rsid w:val="00754C7A"/>
    <w:rsid w:val="00754D88"/>
    <w:rsid w:val="00754D8D"/>
    <w:rsid w:val="00754E16"/>
    <w:rsid w:val="00754F73"/>
    <w:rsid w:val="00754FC5"/>
    <w:rsid w:val="007551F0"/>
    <w:rsid w:val="00755204"/>
    <w:rsid w:val="00755806"/>
    <w:rsid w:val="007559BD"/>
    <w:rsid w:val="00756264"/>
    <w:rsid w:val="0075694D"/>
    <w:rsid w:val="0075716C"/>
    <w:rsid w:val="00757BC3"/>
    <w:rsid w:val="00757BD5"/>
    <w:rsid w:val="00757CCE"/>
    <w:rsid w:val="00757D6E"/>
    <w:rsid w:val="00757E63"/>
    <w:rsid w:val="007601A5"/>
    <w:rsid w:val="007602AA"/>
    <w:rsid w:val="00760737"/>
    <w:rsid w:val="00760C48"/>
    <w:rsid w:val="007611DD"/>
    <w:rsid w:val="007613F9"/>
    <w:rsid w:val="007616E6"/>
    <w:rsid w:val="007618D7"/>
    <w:rsid w:val="007618F0"/>
    <w:rsid w:val="00761954"/>
    <w:rsid w:val="007619CE"/>
    <w:rsid w:val="00761B6C"/>
    <w:rsid w:val="00761DA7"/>
    <w:rsid w:val="00762639"/>
    <w:rsid w:val="0076285F"/>
    <w:rsid w:val="007628C3"/>
    <w:rsid w:val="00762E26"/>
    <w:rsid w:val="00762F27"/>
    <w:rsid w:val="007631C5"/>
    <w:rsid w:val="0076336F"/>
    <w:rsid w:val="0076377E"/>
    <w:rsid w:val="007638C3"/>
    <w:rsid w:val="00763914"/>
    <w:rsid w:val="00763E81"/>
    <w:rsid w:val="00764151"/>
    <w:rsid w:val="00764183"/>
    <w:rsid w:val="007642F5"/>
    <w:rsid w:val="007648A9"/>
    <w:rsid w:val="00764D1E"/>
    <w:rsid w:val="00764DD0"/>
    <w:rsid w:val="00764F06"/>
    <w:rsid w:val="0076522E"/>
    <w:rsid w:val="007652EF"/>
    <w:rsid w:val="00765300"/>
    <w:rsid w:val="00765CB3"/>
    <w:rsid w:val="00765DA2"/>
    <w:rsid w:val="00765EDC"/>
    <w:rsid w:val="00766098"/>
    <w:rsid w:val="007662E2"/>
    <w:rsid w:val="007664A6"/>
    <w:rsid w:val="007668F1"/>
    <w:rsid w:val="00766AEB"/>
    <w:rsid w:val="007671BE"/>
    <w:rsid w:val="007672B3"/>
    <w:rsid w:val="00767696"/>
    <w:rsid w:val="00767C48"/>
    <w:rsid w:val="00767F4B"/>
    <w:rsid w:val="00770051"/>
    <w:rsid w:val="007702B2"/>
    <w:rsid w:val="00770629"/>
    <w:rsid w:val="00770A13"/>
    <w:rsid w:val="00770AD0"/>
    <w:rsid w:val="00771759"/>
    <w:rsid w:val="0077175A"/>
    <w:rsid w:val="00771A1F"/>
    <w:rsid w:val="00772218"/>
    <w:rsid w:val="0077227F"/>
    <w:rsid w:val="00772549"/>
    <w:rsid w:val="00772640"/>
    <w:rsid w:val="00772686"/>
    <w:rsid w:val="007726F7"/>
    <w:rsid w:val="007728D5"/>
    <w:rsid w:val="00772BDC"/>
    <w:rsid w:val="00772C27"/>
    <w:rsid w:val="00772CDC"/>
    <w:rsid w:val="00772DBD"/>
    <w:rsid w:val="007734D2"/>
    <w:rsid w:val="007734DF"/>
    <w:rsid w:val="00773741"/>
    <w:rsid w:val="00773B22"/>
    <w:rsid w:val="00773BDC"/>
    <w:rsid w:val="00773DA8"/>
    <w:rsid w:val="0077419A"/>
    <w:rsid w:val="007745F9"/>
    <w:rsid w:val="007746E3"/>
    <w:rsid w:val="00774B26"/>
    <w:rsid w:val="00775276"/>
    <w:rsid w:val="007752AC"/>
    <w:rsid w:val="0077534F"/>
    <w:rsid w:val="007756CC"/>
    <w:rsid w:val="007759D8"/>
    <w:rsid w:val="00775ADA"/>
    <w:rsid w:val="00775B3F"/>
    <w:rsid w:val="0077622F"/>
    <w:rsid w:val="007768AA"/>
    <w:rsid w:val="0077698B"/>
    <w:rsid w:val="00776A3A"/>
    <w:rsid w:val="00776B81"/>
    <w:rsid w:val="00776CC1"/>
    <w:rsid w:val="0077706D"/>
    <w:rsid w:val="0077721D"/>
    <w:rsid w:val="00777330"/>
    <w:rsid w:val="00777420"/>
    <w:rsid w:val="00777455"/>
    <w:rsid w:val="00777565"/>
    <w:rsid w:val="007777E6"/>
    <w:rsid w:val="00777AA9"/>
    <w:rsid w:val="00777D38"/>
    <w:rsid w:val="00777E5C"/>
    <w:rsid w:val="00780589"/>
    <w:rsid w:val="0078067C"/>
    <w:rsid w:val="00780718"/>
    <w:rsid w:val="00780792"/>
    <w:rsid w:val="00780B02"/>
    <w:rsid w:val="00780C34"/>
    <w:rsid w:val="00780C80"/>
    <w:rsid w:val="00781239"/>
    <w:rsid w:val="00781342"/>
    <w:rsid w:val="00781788"/>
    <w:rsid w:val="00781CDC"/>
    <w:rsid w:val="00782362"/>
    <w:rsid w:val="0078239E"/>
    <w:rsid w:val="007825E9"/>
    <w:rsid w:val="0078292A"/>
    <w:rsid w:val="00782C56"/>
    <w:rsid w:val="00782D9D"/>
    <w:rsid w:val="00782E3B"/>
    <w:rsid w:val="007835DE"/>
    <w:rsid w:val="00783732"/>
    <w:rsid w:val="00783955"/>
    <w:rsid w:val="00783A3D"/>
    <w:rsid w:val="00783F25"/>
    <w:rsid w:val="00784249"/>
    <w:rsid w:val="00784611"/>
    <w:rsid w:val="00784C23"/>
    <w:rsid w:val="00784DBD"/>
    <w:rsid w:val="00785A5F"/>
    <w:rsid w:val="00785AAA"/>
    <w:rsid w:val="00785D59"/>
    <w:rsid w:val="00786037"/>
    <w:rsid w:val="007862F4"/>
    <w:rsid w:val="00786383"/>
    <w:rsid w:val="007863F4"/>
    <w:rsid w:val="00786954"/>
    <w:rsid w:val="00786BDA"/>
    <w:rsid w:val="00786E17"/>
    <w:rsid w:val="00786E55"/>
    <w:rsid w:val="00786ED0"/>
    <w:rsid w:val="007872F4"/>
    <w:rsid w:val="00787B59"/>
    <w:rsid w:val="00787B7D"/>
    <w:rsid w:val="007904C8"/>
    <w:rsid w:val="00790A89"/>
    <w:rsid w:val="007911BB"/>
    <w:rsid w:val="0079122E"/>
    <w:rsid w:val="007918B3"/>
    <w:rsid w:val="0079208B"/>
    <w:rsid w:val="00792839"/>
    <w:rsid w:val="00792E2E"/>
    <w:rsid w:val="0079322B"/>
    <w:rsid w:val="007935B4"/>
    <w:rsid w:val="00793A9A"/>
    <w:rsid w:val="00794AEA"/>
    <w:rsid w:val="00794C31"/>
    <w:rsid w:val="00794C38"/>
    <w:rsid w:val="00794C4A"/>
    <w:rsid w:val="00794E07"/>
    <w:rsid w:val="00795100"/>
    <w:rsid w:val="0079577C"/>
    <w:rsid w:val="007957BF"/>
    <w:rsid w:val="007958B5"/>
    <w:rsid w:val="00795E95"/>
    <w:rsid w:val="00795FE4"/>
    <w:rsid w:val="007964D6"/>
    <w:rsid w:val="00796531"/>
    <w:rsid w:val="00796562"/>
    <w:rsid w:val="007965BB"/>
    <w:rsid w:val="00796C47"/>
    <w:rsid w:val="00796FB3"/>
    <w:rsid w:val="00796FD9"/>
    <w:rsid w:val="0079749C"/>
    <w:rsid w:val="00797519"/>
    <w:rsid w:val="007977DA"/>
    <w:rsid w:val="00797986"/>
    <w:rsid w:val="00797D9B"/>
    <w:rsid w:val="007A080A"/>
    <w:rsid w:val="007A09A2"/>
    <w:rsid w:val="007A0B3D"/>
    <w:rsid w:val="007A0DFF"/>
    <w:rsid w:val="007A1567"/>
    <w:rsid w:val="007A19D9"/>
    <w:rsid w:val="007A1AD1"/>
    <w:rsid w:val="007A2065"/>
    <w:rsid w:val="007A20B2"/>
    <w:rsid w:val="007A2B06"/>
    <w:rsid w:val="007A2C8B"/>
    <w:rsid w:val="007A2DA0"/>
    <w:rsid w:val="007A316F"/>
    <w:rsid w:val="007A3189"/>
    <w:rsid w:val="007A3322"/>
    <w:rsid w:val="007A3555"/>
    <w:rsid w:val="007A37DF"/>
    <w:rsid w:val="007A39AB"/>
    <w:rsid w:val="007A3CEC"/>
    <w:rsid w:val="007A3D4B"/>
    <w:rsid w:val="007A3DD5"/>
    <w:rsid w:val="007A4071"/>
    <w:rsid w:val="007A408A"/>
    <w:rsid w:val="007A44B4"/>
    <w:rsid w:val="007A4AED"/>
    <w:rsid w:val="007A5232"/>
    <w:rsid w:val="007A5CBF"/>
    <w:rsid w:val="007A65B6"/>
    <w:rsid w:val="007A6784"/>
    <w:rsid w:val="007A6957"/>
    <w:rsid w:val="007A6AFB"/>
    <w:rsid w:val="007A710B"/>
    <w:rsid w:val="007A72CA"/>
    <w:rsid w:val="007A75A0"/>
    <w:rsid w:val="007A79FF"/>
    <w:rsid w:val="007A7A0A"/>
    <w:rsid w:val="007A7B43"/>
    <w:rsid w:val="007A7B8E"/>
    <w:rsid w:val="007A7D3D"/>
    <w:rsid w:val="007A7EBA"/>
    <w:rsid w:val="007B00A5"/>
    <w:rsid w:val="007B01DE"/>
    <w:rsid w:val="007B0298"/>
    <w:rsid w:val="007B090C"/>
    <w:rsid w:val="007B093D"/>
    <w:rsid w:val="007B0A11"/>
    <w:rsid w:val="007B0C5E"/>
    <w:rsid w:val="007B0E2F"/>
    <w:rsid w:val="007B1B4F"/>
    <w:rsid w:val="007B1EE7"/>
    <w:rsid w:val="007B1FB7"/>
    <w:rsid w:val="007B225D"/>
    <w:rsid w:val="007B248F"/>
    <w:rsid w:val="007B2558"/>
    <w:rsid w:val="007B27FD"/>
    <w:rsid w:val="007B2871"/>
    <w:rsid w:val="007B2E04"/>
    <w:rsid w:val="007B3265"/>
    <w:rsid w:val="007B3397"/>
    <w:rsid w:val="007B3430"/>
    <w:rsid w:val="007B3756"/>
    <w:rsid w:val="007B3AED"/>
    <w:rsid w:val="007B3B4E"/>
    <w:rsid w:val="007B3DFA"/>
    <w:rsid w:val="007B3EBD"/>
    <w:rsid w:val="007B3FAA"/>
    <w:rsid w:val="007B436B"/>
    <w:rsid w:val="007B4547"/>
    <w:rsid w:val="007B4A91"/>
    <w:rsid w:val="007B4ADA"/>
    <w:rsid w:val="007B4B39"/>
    <w:rsid w:val="007B4C2A"/>
    <w:rsid w:val="007B53A2"/>
    <w:rsid w:val="007B53FF"/>
    <w:rsid w:val="007B5CE9"/>
    <w:rsid w:val="007B5FD4"/>
    <w:rsid w:val="007B60A2"/>
    <w:rsid w:val="007B611B"/>
    <w:rsid w:val="007B63A3"/>
    <w:rsid w:val="007B644D"/>
    <w:rsid w:val="007B646D"/>
    <w:rsid w:val="007B6B70"/>
    <w:rsid w:val="007B6C9A"/>
    <w:rsid w:val="007B7A2E"/>
    <w:rsid w:val="007B7BC5"/>
    <w:rsid w:val="007B7BCB"/>
    <w:rsid w:val="007B7CE2"/>
    <w:rsid w:val="007C00FC"/>
    <w:rsid w:val="007C0139"/>
    <w:rsid w:val="007C01B5"/>
    <w:rsid w:val="007C050C"/>
    <w:rsid w:val="007C053E"/>
    <w:rsid w:val="007C0598"/>
    <w:rsid w:val="007C0778"/>
    <w:rsid w:val="007C0782"/>
    <w:rsid w:val="007C0A4C"/>
    <w:rsid w:val="007C0DEE"/>
    <w:rsid w:val="007C1071"/>
    <w:rsid w:val="007C1414"/>
    <w:rsid w:val="007C1596"/>
    <w:rsid w:val="007C174F"/>
    <w:rsid w:val="007C18CB"/>
    <w:rsid w:val="007C1B5D"/>
    <w:rsid w:val="007C1C64"/>
    <w:rsid w:val="007C1F2D"/>
    <w:rsid w:val="007C2660"/>
    <w:rsid w:val="007C269A"/>
    <w:rsid w:val="007C26EA"/>
    <w:rsid w:val="007C2722"/>
    <w:rsid w:val="007C2937"/>
    <w:rsid w:val="007C2B88"/>
    <w:rsid w:val="007C2E9B"/>
    <w:rsid w:val="007C2F8A"/>
    <w:rsid w:val="007C32FB"/>
    <w:rsid w:val="007C3569"/>
    <w:rsid w:val="007C376B"/>
    <w:rsid w:val="007C38CB"/>
    <w:rsid w:val="007C392B"/>
    <w:rsid w:val="007C3AF7"/>
    <w:rsid w:val="007C3DE3"/>
    <w:rsid w:val="007C3F25"/>
    <w:rsid w:val="007C426C"/>
    <w:rsid w:val="007C4966"/>
    <w:rsid w:val="007C4A59"/>
    <w:rsid w:val="007C4AAC"/>
    <w:rsid w:val="007C4C99"/>
    <w:rsid w:val="007C5230"/>
    <w:rsid w:val="007C5813"/>
    <w:rsid w:val="007C5DCE"/>
    <w:rsid w:val="007C6032"/>
    <w:rsid w:val="007C60E1"/>
    <w:rsid w:val="007C617F"/>
    <w:rsid w:val="007C6794"/>
    <w:rsid w:val="007C69B1"/>
    <w:rsid w:val="007C6D94"/>
    <w:rsid w:val="007C7154"/>
    <w:rsid w:val="007C72BA"/>
    <w:rsid w:val="007C7464"/>
    <w:rsid w:val="007C7755"/>
    <w:rsid w:val="007C78C2"/>
    <w:rsid w:val="007C7A10"/>
    <w:rsid w:val="007C7BAA"/>
    <w:rsid w:val="007C7C40"/>
    <w:rsid w:val="007C7F61"/>
    <w:rsid w:val="007D027D"/>
    <w:rsid w:val="007D0392"/>
    <w:rsid w:val="007D03EA"/>
    <w:rsid w:val="007D051F"/>
    <w:rsid w:val="007D0A6A"/>
    <w:rsid w:val="007D0AA0"/>
    <w:rsid w:val="007D0AF7"/>
    <w:rsid w:val="007D0F46"/>
    <w:rsid w:val="007D12BC"/>
    <w:rsid w:val="007D1A6A"/>
    <w:rsid w:val="007D1B7F"/>
    <w:rsid w:val="007D1BDE"/>
    <w:rsid w:val="007D1DE9"/>
    <w:rsid w:val="007D1E09"/>
    <w:rsid w:val="007D1F05"/>
    <w:rsid w:val="007D23FA"/>
    <w:rsid w:val="007D2471"/>
    <w:rsid w:val="007D25FC"/>
    <w:rsid w:val="007D2845"/>
    <w:rsid w:val="007D29B7"/>
    <w:rsid w:val="007D2C6A"/>
    <w:rsid w:val="007D2CC5"/>
    <w:rsid w:val="007D309B"/>
    <w:rsid w:val="007D315E"/>
    <w:rsid w:val="007D325D"/>
    <w:rsid w:val="007D3575"/>
    <w:rsid w:val="007D36FF"/>
    <w:rsid w:val="007D397B"/>
    <w:rsid w:val="007D3B6F"/>
    <w:rsid w:val="007D3C25"/>
    <w:rsid w:val="007D4586"/>
    <w:rsid w:val="007D4832"/>
    <w:rsid w:val="007D4972"/>
    <w:rsid w:val="007D4AC5"/>
    <w:rsid w:val="007D4E68"/>
    <w:rsid w:val="007D5045"/>
    <w:rsid w:val="007D5333"/>
    <w:rsid w:val="007D5857"/>
    <w:rsid w:val="007D5AE4"/>
    <w:rsid w:val="007D5EA0"/>
    <w:rsid w:val="007D62B3"/>
    <w:rsid w:val="007D644C"/>
    <w:rsid w:val="007D64A0"/>
    <w:rsid w:val="007D64F1"/>
    <w:rsid w:val="007D6A92"/>
    <w:rsid w:val="007D76A3"/>
    <w:rsid w:val="007D76CB"/>
    <w:rsid w:val="007D7D1A"/>
    <w:rsid w:val="007D7DD6"/>
    <w:rsid w:val="007D7EDB"/>
    <w:rsid w:val="007E0017"/>
    <w:rsid w:val="007E03DF"/>
    <w:rsid w:val="007E0CAB"/>
    <w:rsid w:val="007E0E48"/>
    <w:rsid w:val="007E0F79"/>
    <w:rsid w:val="007E0F7B"/>
    <w:rsid w:val="007E0FBD"/>
    <w:rsid w:val="007E136A"/>
    <w:rsid w:val="007E14DC"/>
    <w:rsid w:val="007E1803"/>
    <w:rsid w:val="007E222A"/>
    <w:rsid w:val="007E26B5"/>
    <w:rsid w:val="007E2761"/>
    <w:rsid w:val="007E290D"/>
    <w:rsid w:val="007E2B7D"/>
    <w:rsid w:val="007E2CEC"/>
    <w:rsid w:val="007E2D5D"/>
    <w:rsid w:val="007E3013"/>
    <w:rsid w:val="007E327A"/>
    <w:rsid w:val="007E38D2"/>
    <w:rsid w:val="007E3D92"/>
    <w:rsid w:val="007E3EBE"/>
    <w:rsid w:val="007E4171"/>
    <w:rsid w:val="007E4746"/>
    <w:rsid w:val="007E4850"/>
    <w:rsid w:val="007E48BC"/>
    <w:rsid w:val="007E495B"/>
    <w:rsid w:val="007E5307"/>
    <w:rsid w:val="007E5354"/>
    <w:rsid w:val="007E54D0"/>
    <w:rsid w:val="007E5772"/>
    <w:rsid w:val="007E5B5E"/>
    <w:rsid w:val="007E663A"/>
    <w:rsid w:val="007E699A"/>
    <w:rsid w:val="007E6AEB"/>
    <w:rsid w:val="007E7108"/>
    <w:rsid w:val="007E710A"/>
    <w:rsid w:val="007E730C"/>
    <w:rsid w:val="007E76C6"/>
    <w:rsid w:val="007E7719"/>
    <w:rsid w:val="007E7760"/>
    <w:rsid w:val="007E78C3"/>
    <w:rsid w:val="007E79F7"/>
    <w:rsid w:val="007E7AB3"/>
    <w:rsid w:val="007E7CA1"/>
    <w:rsid w:val="007E7CE5"/>
    <w:rsid w:val="007F0524"/>
    <w:rsid w:val="007F0B40"/>
    <w:rsid w:val="007F0B91"/>
    <w:rsid w:val="007F0E6C"/>
    <w:rsid w:val="007F161A"/>
    <w:rsid w:val="007F1846"/>
    <w:rsid w:val="007F19F4"/>
    <w:rsid w:val="007F1C3F"/>
    <w:rsid w:val="007F1C9B"/>
    <w:rsid w:val="007F1CF4"/>
    <w:rsid w:val="007F21A9"/>
    <w:rsid w:val="007F223B"/>
    <w:rsid w:val="007F26C0"/>
    <w:rsid w:val="007F26C2"/>
    <w:rsid w:val="007F2721"/>
    <w:rsid w:val="007F2770"/>
    <w:rsid w:val="007F280A"/>
    <w:rsid w:val="007F289D"/>
    <w:rsid w:val="007F2E8D"/>
    <w:rsid w:val="007F31B3"/>
    <w:rsid w:val="007F32AC"/>
    <w:rsid w:val="007F3630"/>
    <w:rsid w:val="007F3827"/>
    <w:rsid w:val="007F3AD2"/>
    <w:rsid w:val="007F3B85"/>
    <w:rsid w:val="007F3C0B"/>
    <w:rsid w:val="007F3C43"/>
    <w:rsid w:val="007F3F70"/>
    <w:rsid w:val="007F403B"/>
    <w:rsid w:val="007F4072"/>
    <w:rsid w:val="007F43DD"/>
    <w:rsid w:val="007F465E"/>
    <w:rsid w:val="007F4786"/>
    <w:rsid w:val="007F49C6"/>
    <w:rsid w:val="007F49F3"/>
    <w:rsid w:val="007F4B58"/>
    <w:rsid w:val="007F54C9"/>
    <w:rsid w:val="007F56F6"/>
    <w:rsid w:val="007F59F4"/>
    <w:rsid w:val="007F5DB9"/>
    <w:rsid w:val="007F5EE3"/>
    <w:rsid w:val="007F5F0A"/>
    <w:rsid w:val="007F5FF9"/>
    <w:rsid w:val="007F6210"/>
    <w:rsid w:val="007F6278"/>
    <w:rsid w:val="007F6372"/>
    <w:rsid w:val="007F6A34"/>
    <w:rsid w:val="007F6DC4"/>
    <w:rsid w:val="007F7435"/>
    <w:rsid w:val="007F745F"/>
    <w:rsid w:val="007F7A44"/>
    <w:rsid w:val="007F7C23"/>
    <w:rsid w:val="00800276"/>
    <w:rsid w:val="00800C18"/>
    <w:rsid w:val="00800F51"/>
    <w:rsid w:val="00800FEE"/>
    <w:rsid w:val="0080120D"/>
    <w:rsid w:val="008018B0"/>
    <w:rsid w:val="00801BE2"/>
    <w:rsid w:val="00801C77"/>
    <w:rsid w:val="00801C93"/>
    <w:rsid w:val="00801D04"/>
    <w:rsid w:val="00801F57"/>
    <w:rsid w:val="008025DD"/>
    <w:rsid w:val="008029C6"/>
    <w:rsid w:val="00802CC3"/>
    <w:rsid w:val="00802D50"/>
    <w:rsid w:val="008034C8"/>
    <w:rsid w:val="0080358F"/>
    <w:rsid w:val="0080365D"/>
    <w:rsid w:val="0080387D"/>
    <w:rsid w:val="0080410E"/>
    <w:rsid w:val="008042AB"/>
    <w:rsid w:val="008046C3"/>
    <w:rsid w:val="00804895"/>
    <w:rsid w:val="00804931"/>
    <w:rsid w:val="00804B3A"/>
    <w:rsid w:val="00804CB0"/>
    <w:rsid w:val="00804E86"/>
    <w:rsid w:val="00805196"/>
    <w:rsid w:val="0080543F"/>
    <w:rsid w:val="00805C59"/>
    <w:rsid w:val="00805E3B"/>
    <w:rsid w:val="00805E79"/>
    <w:rsid w:val="00806799"/>
    <w:rsid w:val="00806831"/>
    <w:rsid w:val="00807079"/>
    <w:rsid w:val="00807559"/>
    <w:rsid w:val="00810285"/>
    <w:rsid w:val="008102BC"/>
    <w:rsid w:val="00810319"/>
    <w:rsid w:val="008103E5"/>
    <w:rsid w:val="0081091D"/>
    <w:rsid w:val="00810BCA"/>
    <w:rsid w:val="00810DD3"/>
    <w:rsid w:val="008110F4"/>
    <w:rsid w:val="0081132A"/>
    <w:rsid w:val="008114FB"/>
    <w:rsid w:val="00811A06"/>
    <w:rsid w:val="00811BE2"/>
    <w:rsid w:val="008127C1"/>
    <w:rsid w:val="008128AE"/>
    <w:rsid w:val="00813364"/>
    <w:rsid w:val="008136B1"/>
    <w:rsid w:val="00813B3F"/>
    <w:rsid w:val="00814284"/>
    <w:rsid w:val="008142E1"/>
    <w:rsid w:val="00814DC5"/>
    <w:rsid w:val="008150BA"/>
    <w:rsid w:val="0081515F"/>
    <w:rsid w:val="008151E5"/>
    <w:rsid w:val="00815277"/>
    <w:rsid w:val="008153A5"/>
    <w:rsid w:val="00815E4D"/>
    <w:rsid w:val="008163AC"/>
    <w:rsid w:val="0081677B"/>
    <w:rsid w:val="00816A7E"/>
    <w:rsid w:val="00816C11"/>
    <w:rsid w:val="00816D45"/>
    <w:rsid w:val="00816E3A"/>
    <w:rsid w:val="00816F99"/>
    <w:rsid w:val="00817775"/>
    <w:rsid w:val="00817D34"/>
    <w:rsid w:val="00817DB3"/>
    <w:rsid w:val="00820230"/>
    <w:rsid w:val="00820610"/>
    <w:rsid w:val="008206E1"/>
    <w:rsid w:val="008207BD"/>
    <w:rsid w:val="0082096A"/>
    <w:rsid w:val="00820A07"/>
    <w:rsid w:val="00820ACD"/>
    <w:rsid w:val="00820F42"/>
    <w:rsid w:val="0082100C"/>
    <w:rsid w:val="00821166"/>
    <w:rsid w:val="008215F3"/>
    <w:rsid w:val="00821624"/>
    <w:rsid w:val="00821832"/>
    <w:rsid w:val="00821A13"/>
    <w:rsid w:val="00821A84"/>
    <w:rsid w:val="00821A86"/>
    <w:rsid w:val="00821C13"/>
    <w:rsid w:val="008224A5"/>
    <w:rsid w:val="008224AB"/>
    <w:rsid w:val="00822829"/>
    <w:rsid w:val="008229F4"/>
    <w:rsid w:val="00822A63"/>
    <w:rsid w:val="00822C21"/>
    <w:rsid w:val="00822DFF"/>
    <w:rsid w:val="00822F0F"/>
    <w:rsid w:val="0082308F"/>
    <w:rsid w:val="0082399B"/>
    <w:rsid w:val="00823DDA"/>
    <w:rsid w:val="00823EDE"/>
    <w:rsid w:val="00824159"/>
    <w:rsid w:val="00824BBF"/>
    <w:rsid w:val="00824CA5"/>
    <w:rsid w:val="00824DDE"/>
    <w:rsid w:val="00824DE0"/>
    <w:rsid w:val="0082513C"/>
    <w:rsid w:val="008251EA"/>
    <w:rsid w:val="00825272"/>
    <w:rsid w:val="00825550"/>
    <w:rsid w:val="00825EEF"/>
    <w:rsid w:val="008261E8"/>
    <w:rsid w:val="008263A8"/>
    <w:rsid w:val="008263FA"/>
    <w:rsid w:val="008264B7"/>
    <w:rsid w:val="00826BCD"/>
    <w:rsid w:val="00826D04"/>
    <w:rsid w:val="00826D25"/>
    <w:rsid w:val="00826DE5"/>
    <w:rsid w:val="00826E78"/>
    <w:rsid w:val="00826F44"/>
    <w:rsid w:val="00826F5F"/>
    <w:rsid w:val="00827453"/>
    <w:rsid w:val="00827768"/>
    <w:rsid w:val="00827938"/>
    <w:rsid w:val="00827BB2"/>
    <w:rsid w:val="00827C0D"/>
    <w:rsid w:val="00827D2E"/>
    <w:rsid w:val="00830099"/>
    <w:rsid w:val="0083023B"/>
    <w:rsid w:val="00830503"/>
    <w:rsid w:val="00830588"/>
    <w:rsid w:val="00830864"/>
    <w:rsid w:val="00830E07"/>
    <w:rsid w:val="00830E62"/>
    <w:rsid w:val="00830E84"/>
    <w:rsid w:val="00830EC6"/>
    <w:rsid w:val="00830F98"/>
    <w:rsid w:val="0083133D"/>
    <w:rsid w:val="00831A98"/>
    <w:rsid w:val="00831B2F"/>
    <w:rsid w:val="00831B42"/>
    <w:rsid w:val="008321F1"/>
    <w:rsid w:val="008322A5"/>
    <w:rsid w:val="0083243C"/>
    <w:rsid w:val="008329A6"/>
    <w:rsid w:val="008329E1"/>
    <w:rsid w:val="00832BEB"/>
    <w:rsid w:val="008332E6"/>
    <w:rsid w:val="008333F8"/>
    <w:rsid w:val="00833A21"/>
    <w:rsid w:val="00833A28"/>
    <w:rsid w:val="00833B7C"/>
    <w:rsid w:val="00833CB7"/>
    <w:rsid w:val="00833E98"/>
    <w:rsid w:val="00833FE0"/>
    <w:rsid w:val="008342D4"/>
    <w:rsid w:val="008343B5"/>
    <w:rsid w:val="00834581"/>
    <w:rsid w:val="0083474A"/>
    <w:rsid w:val="0083486B"/>
    <w:rsid w:val="008349CA"/>
    <w:rsid w:val="00834BDF"/>
    <w:rsid w:val="00834DCA"/>
    <w:rsid w:val="00834E80"/>
    <w:rsid w:val="00835131"/>
    <w:rsid w:val="00835286"/>
    <w:rsid w:val="0083529E"/>
    <w:rsid w:val="0083555A"/>
    <w:rsid w:val="008355B3"/>
    <w:rsid w:val="008356C8"/>
    <w:rsid w:val="00835994"/>
    <w:rsid w:val="00835C5A"/>
    <w:rsid w:val="00835E19"/>
    <w:rsid w:val="00835FA7"/>
    <w:rsid w:val="00835FC5"/>
    <w:rsid w:val="00836153"/>
    <w:rsid w:val="0083694B"/>
    <w:rsid w:val="00836E8B"/>
    <w:rsid w:val="00837630"/>
    <w:rsid w:val="008378B8"/>
    <w:rsid w:val="0083792B"/>
    <w:rsid w:val="00837A13"/>
    <w:rsid w:val="00837A5A"/>
    <w:rsid w:val="00837CD7"/>
    <w:rsid w:val="00837FEF"/>
    <w:rsid w:val="00840A31"/>
    <w:rsid w:val="00840A75"/>
    <w:rsid w:val="00840C67"/>
    <w:rsid w:val="00840F09"/>
    <w:rsid w:val="00840FC2"/>
    <w:rsid w:val="0084110D"/>
    <w:rsid w:val="008412F0"/>
    <w:rsid w:val="00841620"/>
    <w:rsid w:val="0084168C"/>
    <w:rsid w:val="00841BAE"/>
    <w:rsid w:val="00841D27"/>
    <w:rsid w:val="00841DDD"/>
    <w:rsid w:val="00841FA0"/>
    <w:rsid w:val="00842194"/>
    <w:rsid w:val="008424A3"/>
    <w:rsid w:val="00842538"/>
    <w:rsid w:val="00842A76"/>
    <w:rsid w:val="00842A92"/>
    <w:rsid w:val="00842D22"/>
    <w:rsid w:val="00842F49"/>
    <w:rsid w:val="008432CB"/>
    <w:rsid w:val="00843663"/>
    <w:rsid w:val="00843AFF"/>
    <w:rsid w:val="008443CD"/>
    <w:rsid w:val="008447E2"/>
    <w:rsid w:val="00844E08"/>
    <w:rsid w:val="008450BC"/>
    <w:rsid w:val="008450DB"/>
    <w:rsid w:val="008451E1"/>
    <w:rsid w:val="00845515"/>
    <w:rsid w:val="00845AFA"/>
    <w:rsid w:val="00845C45"/>
    <w:rsid w:val="00845DC4"/>
    <w:rsid w:val="0084642F"/>
    <w:rsid w:val="00846523"/>
    <w:rsid w:val="00846604"/>
    <w:rsid w:val="00846652"/>
    <w:rsid w:val="008469AC"/>
    <w:rsid w:val="00846A17"/>
    <w:rsid w:val="00846B25"/>
    <w:rsid w:val="00846C3A"/>
    <w:rsid w:val="00846EF8"/>
    <w:rsid w:val="0084733B"/>
    <w:rsid w:val="008475F5"/>
    <w:rsid w:val="00847A67"/>
    <w:rsid w:val="00847E40"/>
    <w:rsid w:val="0085040B"/>
    <w:rsid w:val="008509AD"/>
    <w:rsid w:val="00850EAE"/>
    <w:rsid w:val="00851343"/>
    <w:rsid w:val="008514E0"/>
    <w:rsid w:val="0085164C"/>
    <w:rsid w:val="00851C62"/>
    <w:rsid w:val="00851CAA"/>
    <w:rsid w:val="00851D71"/>
    <w:rsid w:val="00851F8A"/>
    <w:rsid w:val="008525FF"/>
    <w:rsid w:val="0085267E"/>
    <w:rsid w:val="00852A51"/>
    <w:rsid w:val="00852D55"/>
    <w:rsid w:val="00853328"/>
    <w:rsid w:val="0085334A"/>
    <w:rsid w:val="0085334B"/>
    <w:rsid w:val="00853528"/>
    <w:rsid w:val="008536B2"/>
    <w:rsid w:val="00854235"/>
    <w:rsid w:val="008546A3"/>
    <w:rsid w:val="00854CAA"/>
    <w:rsid w:val="008552FC"/>
    <w:rsid w:val="008557CF"/>
    <w:rsid w:val="0085591B"/>
    <w:rsid w:val="00855B29"/>
    <w:rsid w:val="00855BCC"/>
    <w:rsid w:val="00855BE5"/>
    <w:rsid w:val="008565AB"/>
    <w:rsid w:val="00856861"/>
    <w:rsid w:val="00856A27"/>
    <w:rsid w:val="00856C20"/>
    <w:rsid w:val="0085722D"/>
    <w:rsid w:val="008574BB"/>
    <w:rsid w:val="0085798B"/>
    <w:rsid w:val="00857CC3"/>
    <w:rsid w:val="00857CDD"/>
    <w:rsid w:val="00857F0B"/>
    <w:rsid w:val="00857F56"/>
    <w:rsid w:val="008603DA"/>
    <w:rsid w:val="00860736"/>
    <w:rsid w:val="00860779"/>
    <w:rsid w:val="00860B7E"/>
    <w:rsid w:val="00860DCE"/>
    <w:rsid w:val="00860EC2"/>
    <w:rsid w:val="008613A5"/>
    <w:rsid w:val="008613D3"/>
    <w:rsid w:val="008617D8"/>
    <w:rsid w:val="0086183C"/>
    <w:rsid w:val="00861950"/>
    <w:rsid w:val="0086215C"/>
    <w:rsid w:val="0086246D"/>
    <w:rsid w:val="0086246E"/>
    <w:rsid w:val="00862AF0"/>
    <w:rsid w:val="00862F37"/>
    <w:rsid w:val="00863039"/>
    <w:rsid w:val="008630CA"/>
    <w:rsid w:val="008630E7"/>
    <w:rsid w:val="008640DB"/>
    <w:rsid w:val="008645FA"/>
    <w:rsid w:val="0086499C"/>
    <w:rsid w:val="00864AA9"/>
    <w:rsid w:val="00864C93"/>
    <w:rsid w:val="00864E31"/>
    <w:rsid w:val="008651E0"/>
    <w:rsid w:val="0086554E"/>
    <w:rsid w:val="00865724"/>
    <w:rsid w:val="00865F1C"/>
    <w:rsid w:val="008662E2"/>
    <w:rsid w:val="00866A23"/>
    <w:rsid w:val="00866B55"/>
    <w:rsid w:val="00866E2E"/>
    <w:rsid w:val="00866E4C"/>
    <w:rsid w:val="00867036"/>
    <w:rsid w:val="0086710E"/>
    <w:rsid w:val="00867166"/>
    <w:rsid w:val="0086739E"/>
    <w:rsid w:val="0086789C"/>
    <w:rsid w:val="00867E4D"/>
    <w:rsid w:val="00867F4F"/>
    <w:rsid w:val="00870110"/>
    <w:rsid w:val="0087016E"/>
    <w:rsid w:val="008701B1"/>
    <w:rsid w:val="00870214"/>
    <w:rsid w:val="00870284"/>
    <w:rsid w:val="008703F9"/>
    <w:rsid w:val="008705C9"/>
    <w:rsid w:val="00870675"/>
    <w:rsid w:val="008709CE"/>
    <w:rsid w:val="00870B63"/>
    <w:rsid w:val="00870DD4"/>
    <w:rsid w:val="008710E8"/>
    <w:rsid w:val="00871236"/>
    <w:rsid w:val="008713A2"/>
    <w:rsid w:val="00871434"/>
    <w:rsid w:val="0087187C"/>
    <w:rsid w:val="00871B90"/>
    <w:rsid w:val="00871C09"/>
    <w:rsid w:val="00871EDD"/>
    <w:rsid w:val="0087202F"/>
    <w:rsid w:val="00872617"/>
    <w:rsid w:val="008726CB"/>
    <w:rsid w:val="0087277B"/>
    <w:rsid w:val="0087294A"/>
    <w:rsid w:val="00872C90"/>
    <w:rsid w:val="00873163"/>
    <w:rsid w:val="008737B6"/>
    <w:rsid w:val="00873E2E"/>
    <w:rsid w:val="0087401C"/>
    <w:rsid w:val="008741C5"/>
    <w:rsid w:val="008745AB"/>
    <w:rsid w:val="008745E4"/>
    <w:rsid w:val="0087505A"/>
    <w:rsid w:val="008750B9"/>
    <w:rsid w:val="008753D7"/>
    <w:rsid w:val="0087555C"/>
    <w:rsid w:val="00875668"/>
    <w:rsid w:val="008756A1"/>
    <w:rsid w:val="008758D6"/>
    <w:rsid w:val="00875AC3"/>
    <w:rsid w:val="00875C24"/>
    <w:rsid w:val="00875D27"/>
    <w:rsid w:val="0087699B"/>
    <w:rsid w:val="00876B9D"/>
    <w:rsid w:val="00876CB3"/>
    <w:rsid w:val="00876FE7"/>
    <w:rsid w:val="00877398"/>
    <w:rsid w:val="008773F4"/>
    <w:rsid w:val="008777F7"/>
    <w:rsid w:val="00880165"/>
    <w:rsid w:val="0088094B"/>
    <w:rsid w:val="00880E70"/>
    <w:rsid w:val="008811F8"/>
    <w:rsid w:val="0088137B"/>
    <w:rsid w:val="00881590"/>
    <w:rsid w:val="008817DF"/>
    <w:rsid w:val="00881AFD"/>
    <w:rsid w:val="00881DD6"/>
    <w:rsid w:val="00881E0F"/>
    <w:rsid w:val="00882FCA"/>
    <w:rsid w:val="00883017"/>
    <w:rsid w:val="00883B3F"/>
    <w:rsid w:val="00883F27"/>
    <w:rsid w:val="0088410B"/>
    <w:rsid w:val="00884415"/>
    <w:rsid w:val="0088458A"/>
    <w:rsid w:val="00884905"/>
    <w:rsid w:val="008850EF"/>
    <w:rsid w:val="0088519E"/>
    <w:rsid w:val="00885C51"/>
    <w:rsid w:val="00885E8E"/>
    <w:rsid w:val="00885EB0"/>
    <w:rsid w:val="00886237"/>
    <w:rsid w:val="008868CC"/>
    <w:rsid w:val="00886B00"/>
    <w:rsid w:val="008870A0"/>
    <w:rsid w:val="0088764F"/>
    <w:rsid w:val="00887F25"/>
    <w:rsid w:val="00887F83"/>
    <w:rsid w:val="008900B0"/>
    <w:rsid w:val="0089017E"/>
    <w:rsid w:val="00890FE4"/>
    <w:rsid w:val="0089118D"/>
    <w:rsid w:val="00891327"/>
    <w:rsid w:val="0089139C"/>
    <w:rsid w:val="008913AF"/>
    <w:rsid w:val="008919A5"/>
    <w:rsid w:val="00891ACC"/>
    <w:rsid w:val="00891C85"/>
    <w:rsid w:val="00891E6E"/>
    <w:rsid w:val="00891EFE"/>
    <w:rsid w:val="00891F4B"/>
    <w:rsid w:val="00891FF0"/>
    <w:rsid w:val="008923A3"/>
    <w:rsid w:val="008925BD"/>
    <w:rsid w:val="0089264A"/>
    <w:rsid w:val="00892A6E"/>
    <w:rsid w:val="00892D78"/>
    <w:rsid w:val="00893095"/>
    <w:rsid w:val="00893114"/>
    <w:rsid w:val="008931B4"/>
    <w:rsid w:val="00893291"/>
    <w:rsid w:val="00893376"/>
    <w:rsid w:val="00893DF0"/>
    <w:rsid w:val="0089401B"/>
    <w:rsid w:val="008942B0"/>
    <w:rsid w:val="0089445A"/>
    <w:rsid w:val="00894556"/>
    <w:rsid w:val="0089473C"/>
    <w:rsid w:val="008947AE"/>
    <w:rsid w:val="00894EB2"/>
    <w:rsid w:val="00894F09"/>
    <w:rsid w:val="00894FBF"/>
    <w:rsid w:val="0089541B"/>
    <w:rsid w:val="00895B60"/>
    <w:rsid w:val="00895D1E"/>
    <w:rsid w:val="00895EE1"/>
    <w:rsid w:val="008968C9"/>
    <w:rsid w:val="00896916"/>
    <w:rsid w:val="00896A18"/>
    <w:rsid w:val="00896B74"/>
    <w:rsid w:val="00896B85"/>
    <w:rsid w:val="0089702A"/>
    <w:rsid w:val="0089703B"/>
    <w:rsid w:val="008970DD"/>
    <w:rsid w:val="00897106"/>
    <w:rsid w:val="008972B6"/>
    <w:rsid w:val="0089735C"/>
    <w:rsid w:val="0089750A"/>
    <w:rsid w:val="008A00C7"/>
    <w:rsid w:val="008A02E4"/>
    <w:rsid w:val="008A094A"/>
    <w:rsid w:val="008A0B9E"/>
    <w:rsid w:val="008A16DB"/>
    <w:rsid w:val="008A17F5"/>
    <w:rsid w:val="008A197A"/>
    <w:rsid w:val="008A1CC9"/>
    <w:rsid w:val="008A1CD1"/>
    <w:rsid w:val="008A1D7C"/>
    <w:rsid w:val="008A2088"/>
    <w:rsid w:val="008A22BE"/>
    <w:rsid w:val="008A240C"/>
    <w:rsid w:val="008A256F"/>
    <w:rsid w:val="008A26BE"/>
    <w:rsid w:val="008A28C4"/>
    <w:rsid w:val="008A2C7D"/>
    <w:rsid w:val="008A2CBB"/>
    <w:rsid w:val="008A2EF6"/>
    <w:rsid w:val="008A310F"/>
    <w:rsid w:val="008A314A"/>
    <w:rsid w:val="008A35A0"/>
    <w:rsid w:val="008A366E"/>
    <w:rsid w:val="008A3A2A"/>
    <w:rsid w:val="008A3C47"/>
    <w:rsid w:val="008A3C79"/>
    <w:rsid w:val="008A3C97"/>
    <w:rsid w:val="008A414A"/>
    <w:rsid w:val="008A42C3"/>
    <w:rsid w:val="008A42E3"/>
    <w:rsid w:val="008A4909"/>
    <w:rsid w:val="008A4B96"/>
    <w:rsid w:val="008A4C6C"/>
    <w:rsid w:val="008A4C86"/>
    <w:rsid w:val="008A51E9"/>
    <w:rsid w:val="008A5AD5"/>
    <w:rsid w:val="008A6340"/>
    <w:rsid w:val="008A68D5"/>
    <w:rsid w:val="008A6A8B"/>
    <w:rsid w:val="008A6B2B"/>
    <w:rsid w:val="008A6FAF"/>
    <w:rsid w:val="008A71CF"/>
    <w:rsid w:val="008A761B"/>
    <w:rsid w:val="008A7726"/>
    <w:rsid w:val="008A7730"/>
    <w:rsid w:val="008A7930"/>
    <w:rsid w:val="008A7B8F"/>
    <w:rsid w:val="008A7BE0"/>
    <w:rsid w:val="008A7D5B"/>
    <w:rsid w:val="008A7D96"/>
    <w:rsid w:val="008B027F"/>
    <w:rsid w:val="008B0BCD"/>
    <w:rsid w:val="008B0F62"/>
    <w:rsid w:val="008B1322"/>
    <w:rsid w:val="008B14B8"/>
    <w:rsid w:val="008B161E"/>
    <w:rsid w:val="008B1952"/>
    <w:rsid w:val="008B1B76"/>
    <w:rsid w:val="008B1BCB"/>
    <w:rsid w:val="008B1EC8"/>
    <w:rsid w:val="008B1ECB"/>
    <w:rsid w:val="008B2079"/>
    <w:rsid w:val="008B2607"/>
    <w:rsid w:val="008B2ABF"/>
    <w:rsid w:val="008B2C1D"/>
    <w:rsid w:val="008B3040"/>
    <w:rsid w:val="008B325B"/>
    <w:rsid w:val="008B3349"/>
    <w:rsid w:val="008B3424"/>
    <w:rsid w:val="008B38AE"/>
    <w:rsid w:val="008B3C7E"/>
    <w:rsid w:val="008B3E6C"/>
    <w:rsid w:val="008B3EF3"/>
    <w:rsid w:val="008B42BF"/>
    <w:rsid w:val="008B44CF"/>
    <w:rsid w:val="008B45F9"/>
    <w:rsid w:val="008B4ADF"/>
    <w:rsid w:val="008B4D3B"/>
    <w:rsid w:val="008B4F20"/>
    <w:rsid w:val="008B5037"/>
    <w:rsid w:val="008B61EC"/>
    <w:rsid w:val="008B64A3"/>
    <w:rsid w:val="008B6B15"/>
    <w:rsid w:val="008B6C68"/>
    <w:rsid w:val="008B6E00"/>
    <w:rsid w:val="008B6ECB"/>
    <w:rsid w:val="008B706B"/>
    <w:rsid w:val="008B70CA"/>
    <w:rsid w:val="008B728E"/>
    <w:rsid w:val="008B72A5"/>
    <w:rsid w:val="008B790D"/>
    <w:rsid w:val="008B79FD"/>
    <w:rsid w:val="008B7A40"/>
    <w:rsid w:val="008B7C14"/>
    <w:rsid w:val="008B7D12"/>
    <w:rsid w:val="008B7F4E"/>
    <w:rsid w:val="008C0000"/>
    <w:rsid w:val="008C074D"/>
    <w:rsid w:val="008C08C3"/>
    <w:rsid w:val="008C0B18"/>
    <w:rsid w:val="008C0D4E"/>
    <w:rsid w:val="008C0EB5"/>
    <w:rsid w:val="008C0FB7"/>
    <w:rsid w:val="008C1220"/>
    <w:rsid w:val="008C1582"/>
    <w:rsid w:val="008C1A16"/>
    <w:rsid w:val="008C1A6A"/>
    <w:rsid w:val="008C1B36"/>
    <w:rsid w:val="008C20E5"/>
    <w:rsid w:val="008C2286"/>
    <w:rsid w:val="008C2548"/>
    <w:rsid w:val="008C2AD9"/>
    <w:rsid w:val="008C2CE0"/>
    <w:rsid w:val="008C33D0"/>
    <w:rsid w:val="008C33F6"/>
    <w:rsid w:val="008C351F"/>
    <w:rsid w:val="008C359F"/>
    <w:rsid w:val="008C386C"/>
    <w:rsid w:val="008C3A74"/>
    <w:rsid w:val="008C3B55"/>
    <w:rsid w:val="008C3DB6"/>
    <w:rsid w:val="008C3F35"/>
    <w:rsid w:val="008C401D"/>
    <w:rsid w:val="008C457E"/>
    <w:rsid w:val="008C4858"/>
    <w:rsid w:val="008C485C"/>
    <w:rsid w:val="008C4931"/>
    <w:rsid w:val="008C4AC8"/>
    <w:rsid w:val="008C4E7F"/>
    <w:rsid w:val="008C5B28"/>
    <w:rsid w:val="008C5B84"/>
    <w:rsid w:val="008C65A4"/>
    <w:rsid w:val="008C67C4"/>
    <w:rsid w:val="008C6EB9"/>
    <w:rsid w:val="008C6F85"/>
    <w:rsid w:val="008C7227"/>
    <w:rsid w:val="008C7229"/>
    <w:rsid w:val="008C72F2"/>
    <w:rsid w:val="008C7EAC"/>
    <w:rsid w:val="008D01FE"/>
    <w:rsid w:val="008D028A"/>
    <w:rsid w:val="008D02A7"/>
    <w:rsid w:val="008D03A7"/>
    <w:rsid w:val="008D06C6"/>
    <w:rsid w:val="008D06FA"/>
    <w:rsid w:val="008D0A5F"/>
    <w:rsid w:val="008D0B6B"/>
    <w:rsid w:val="008D0BDB"/>
    <w:rsid w:val="008D0F27"/>
    <w:rsid w:val="008D1457"/>
    <w:rsid w:val="008D17D1"/>
    <w:rsid w:val="008D1A4A"/>
    <w:rsid w:val="008D1C57"/>
    <w:rsid w:val="008D1E84"/>
    <w:rsid w:val="008D1FDF"/>
    <w:rsid w:val="008D2491"/>
    <w:rsid w:val="008D2777"/>
    <w:rsid w:val="008D327E"/>
    <w:rsid w:val="008D34EF"/>
    <w:rsid w:val="008D36F5"/>
    <w:rsid w:val="008D38FE"/>
    <w:rsid w:val="008D3C29"/>
    <w:rsid w:val="008D3C5D"/>
    <w:rsid w:val="008D3E69"/>
    <w:rsid w:val="008D4211"/>
    <w:rsid w:val="008D4C64"/>
    <w:rsid w:val="008D4CE5"/>
    <w:rsid w:val="008D4E20"/>
    <w:rsid w:val="008D4E8C"/>
    <w:rsid w:val="008D4ED7"/>
    <w:rsid w:val="008D53A0"/>
    <w:rsid w:val="008D54BC"/>
    <w:rsid w:val="008D5529"/>
    <w:rsid w:val="008D5531"/>
    <w:rsid w:val="008D5618"/>
    <w:rsid w:val="008D5B11"/>
    <w:rsid w:val="008D5BDD"/>
    <w:rsid w:val="008D5D86"/>
    <w:rsid w:val="008D5E95"/>
    <w:rsid w:val="008D62E1"/>
    <w:rsid w:val="008D68D0"/>
    <w:rsid w:val="008D6D85"/>
    <w:rsid w:val="008D7004"/>
    <w:rsid w:val="008D7209"/>
    <w:rsid w:val="008D7624"/>
    <w:rsid w:val="008D776C"/>
    <w:rsid w:val="008D7A52"/>
    <w:rsid w:val="008D7A95"/>
    <w:rsid w:val="008D7E7F"/>
    <w:rsid w:val="008E0073"/>
    <w:rsid w:val="008E0168"/>
    <w:rsid w:val="008E0184"/>
    <w:rsid w:val="008E0557"/>
    <w:rsid w:val="008E06D3"/>
    <w:rsid w:val="008E09CD"/>
    <w:rsid w:val="008E0C82"/>
    <w:rsid w:val="008E0CD4"/>
    <w:rsid w:val="008E114A"/>
    <w:rsid w:val="008E1191"/>
    <w:rsid w:val="008E1488"/>
    <w:rsid w:val="008E14AF"/>
    <w:rsid w:val="008E1625"/>
    <w:rsid w:val="008E192A"/>
    <w:rsid w:val="008E1A08"/>
    <w:rsid w:val="008E1D2A"/>
    <w:rsid w:val="008E1D9E"/>
    <w:rsid w:val="008E252C"/>
    <w:rsid w:val="008E26A1"/>
    <w:rsid w:val="008E287B"/>
    <w:rsid w:val="008E2AA8"/>
    <w:rsid w:val="008E2C84"/>
    <w:rsid w:val="008E2F3A"/>
    <w:rsid w:val="008E2F6A"/>
    <w:rsid w:val="008E3405"/>
    <w:rsid w:val="008E34E6"/>
    <w:rsid w:val="008E3B3A"/>
    <w:rsid w:val="008E3BAF"/>
    <w:rsid w:val="008E3C7B"/>
    <w:rsid w:val="008E4147"/>
    <w:rsid w:val="008E41F7"/>
    <w:rsid w:val="008E435E"/>
    <w:rsid w:val="008E4576"/>
    <w:rsid w:val="008E479F"/>
    <w:rsid w:val="008E4E03"/>
    <w:rsid w:val="008E52FE"/>
    <w:rsid w:val="008E5363"/>
    <w:rsid w:val="008E582D"/>
    <w:rsid w:val="008E5BD4"/>
    <w:rsid w:val="008E5BD5"/>
    <w:rsid w:val="008E5CEF"/>
    <w:rsid w:val="008E5DBA"/>
    <w:rsid w:val="008E5E28"/>
    <w:rsid w:val="008E6032"/>
    <w:rsid w:val="008E61BA"/>
    <w:rsid w:val="008E6250"/>
    <w:rsid w:val="008E6925"/>
    <w:rsid w:val="008E6BCB"/>
    <w:rsid w:val="008E6D4C"/>
    <w:rsid w:val="008E6F01"/>
    <w:rsid w:val="008E70AF"/>
    <w:rsid w:val="008E722C"/>
    <w:rsid w:val="008E722F"/>
    <w:rsid w:val="008E7445"/>
    <w:rsid w:val="008E7EA9"/>
    <w:rsid w:val="008F023F"/>
    <w:rsid w:val="008F0674"/>
    <w:rsid w:val="008F07ED"/>
    <w:rsid w:val="008F08BF"/>
    <w:rsid w:val="008F0AAD"/>
    <w:rsid w:val="008F0B71"/>
    <w:rsid w:val="008F0E9A"/>
    <w:rsid w:val="008F132A"/>
    <w:rsid w:val="008F19DB"/>
    <w:rsid w:val="008F1A7E"/>
    <w:rsid w:val="008F1C62"/>
    <w:rsid w:val="008F1D08"/>
    <w:rsid w:val="008F22F3"/>
    <w:rsid w:val="008F24FD"/>
    <w:rsid w:val="008F25A9"/>
    <w:rsid w:val="008F25D7"/>
    <w:rsid w:val="008F2EB6"/>
    <w:rsid w:val="008F302E"/>
    <w:rsid w:val="008F3DBB"/>
    <w:rsid w:val="008F3FD8"/>
    <w:rsid w:val="008F487A"/>
    <w:rsid w:val="008F4BC4"/>
    <w:rsid w:val="008F4F42"/>
    <w:rsid w:val="008F4FB7"/>
    <w:rsid w:val="008F4FE4"/>
    <w:rsid w:val="008F54E0"/>
    <w:rsid w:val="008F577D"/>
    <w:rsid w:val="008F5DC9"/>
    <w:rsid w:val="008F60BF"/>
    <w:rsid w:val="008F61B7"/>
    <w:rsid w:val="008F62FB"/>
    <w:rsid w:val="008F6714"/>
    <w:rsid w:val="008F72FE"/>
    <w:rsid w:val="008F7327"/>
    <w:rsid w:val="008F7CEC"/>
    <w:rsid w:val="0090021D"/>
    <w:rsid w:val="0090026C"/>
    <w:rsid w:val="00900644"/>
    <w:rsid w:val="0090081B"/>
    <w:rsid w:val="009009D6"/>
    <w:rsid w:val="009009FC"/>
    <w:rsid w:val="00900A30"/>
    <w:rsid w:val="009010A5"/>
    <w:rsid w:val="00901209"/>
    <w:rsid w:val="009013C4"/>
    <w:rsid w:val="009016AF"/>
    <w:rsid w:val="00901BE6"/>
    <w:rsid w:val="00901F96"/>
    <w:rsid w:val="0090215C"/>
    <w:rsid w:val="00902164"/>
    <w:rsid w:val="009023CF"/>
    <w:rsid w:val="0090296A"/>
    <w:rsid w:val="00902A66"/>
    <w:rsid w:val="00902AF6"/>
    <w:rsid w:val="0090303E"/>
    <w:rsid w:val="009031EA"/>
    <w:rsid w:val="009032A4"/>
    <w:rsid w:val="00903432"/>
    <w:rsid w:val="00903512"/>
    <w:rsid w:val="00903641"/>
    <w:rsid w:val="0090388D"/>
    <w:rsid w:val="0090397A"/>
    <w:rsid w:val="00903A4D"/>
    <w:rsid w:val="00903F40"/>
    <w:rsid w:val="0090404B"/>
    <w:rsid w:val="0090412C"/>
    <w:rsid w:val="0090455C"/>
    <w:rsid w:val="00904614"/>
    <w:rsid w:val="00904624"/>
    <w:rsid w:val="0090483A"/>
    <w:rsid w:val="00904AAF"/>
    <w:rsid w:val="00904C03"/>
    <w:rsid w:val="00905451"/>
    <w:rsid w:val="00905785"/>
    <w:rsid w:val="0090579F"/>
    <w:rsid w:val="00905A21"/>
    <w:rsid w:val="00905A40"/>
    <w:rsid w:val="00905D27"/>
    <w:rsid w:val="00906093"/>
    <w:rsid w:val="0090618A"/>
    <w:rsid w:val="009068F4"/>
    <w:rsid w:val="00906DC1"/>
    <w:rsid w:val="00906E3C"/>
    <w:rsid w:val="009071AD"/>
    <w:rsid w:val="00907454"/>
    <w:rsid w:val="0090754C"/>
    <w:rsid w:val="00907623"/>
    <w:rsid w:val="009076F2"/>
    <w:rsid w:val="009078A7"/>
    <w:rsid w:val="0090795A"/>
    <w:rsid w:val="00907C74"/>
    <w:rsid w:val="00907F7E"/>
    <w:rsid w:val="0091052B"/>
    <w:rsid w:val="00910687"/>
    <w:rsid w:val="0091092A"/>
    <w:rsid w:val="00910B31"/>
    <w:rsid w:val="00910DCF"/>
    <w:rsid w:val="009112BE"/>
    <w:rsid w:val="009119F1"/>
    <w:rsid w:val="00912AB9"/>
    <w:rsid w:val="00912C2D"/>
    <w:rsid w:val="009134E7"/>
    <w:rsid w:val="00913671"/>
    <w:rsid w:val="00913AC3"/>
    <w:rsid w:val="00913BD5"/>
    <w:rsid w:val="00913BFD"/>
    <w:rsid w:val="0091470D"/>
    <w:rsid w:val="00914E91"/>
    <w:rsid w:val="00914F18"/>
    <w:rsid w:val="0091529B"/>
    <w:rsid w:val="0091564C"/>
    <w:rsid w:val="009156D7"/>
    <w:rsid w:val="0091589D"/>
    <w:rsid w:val="00915CF1"/>
    <w:rsid w:val="00915EB9"/>
    <w:rsid w:val="0091617B"/>
    <w:rsid w:val="00916977"/>
    <w:rsid w:val="00916A4C"/>
    <w:rsid w:val="00916A6B"/>
    <w:rsid w:val="00916BAA"/>
    <w:rsid w:val="00916EC4"/>
    <w:rsid w:val="009170D2"/>
    <w:rsid w:val="009175E5"/>
    <w:rsid w:val="009177CB"/>
    <w:rsid w:val="00917879"/>
    <w:rsid w:val="00917F8F"/>
    <w:rsid w:val="00920249"/>
    <w:rsid w:val="00920584"/>
    <w:rsid w:val="00920683"/>
    <w:rsid w:val="00920BCD"/>
    <w:rsid w:val="00920C8C"/>
    <w:rsid w:val="0092111E"/>
    <w:rsid w:val="00921515"/>
    <w:rsid w:val="00921716"/>
    <w:rsid w:val="00921850"/>
    <w:rsid w:val="00921A51"/>
    <w:rsid w:val="00921F2F"/>
    <w:rsid w:val="00922420"/>
    <w:rsid w:val="00922BE3"/>
    <w:rsid w:val="00923344"/>
    <w:rsid w:val="00923685"/>
    <w:rsid w:val="00923AA9"/>
    <w:rsid w:val="0092445A"/>
    <w:rsid w:val="00924852"/>
    <w:rsid w:val="00924B66"/>
    <w:rsid w:val="00924C80"/>
    <w:rsid w:val="00924CF4"/>
    <w:rsid w:val="0092588E"/>
    <w:rsid w:val="009259B4"/>
    <w:rsid w:val="00925B0B"/>
    <w:rsid w:val="00926105"/>
    <w:rsid w:val="00926BE5"/>
    <w:rsid w:val="009271BF"/>
    <w:rsid w:val="0092726B"/>
    <w:rsid w:val="0092761D"/>
    <w:rsid w:val="009277EB"/>
    <w:rsid w:val="00927B6A"/>
    <w:rsid w:val="00927B97"/>
    <w:rsid w:val="00927C6E"/>
    <w:rsid w:val="00927FDB"/>
    <w:rsid w:val="009304BA"/>
    <w:rsid w:val="00930CF8"/>
    <w:rsid w:val="00930FEE"/>
    <w:rsid w:val="00931077"/>
    <w:rsid w:val="00931241"/>
    <w:rsid w:val="009315C7"/>
    <w:rsid w:val="0093195E"/>
    <w:rsid w:val="00931A76"/>
    <w:rsid w:val="00931E06"/>
    <w:rsid w:val="00931E46"/>
    <w:rsid w:val="00932487"/>
    <w:rsid w:val="00932A4F"/>
    <w:rsid w:val="00932F14"/>
    <w:rsid w:val="00932F3C"/>
    <w:rsid w:val="00932F4C"/>
    <w:rsid w:val="00933235"/>
    <w:rsid w:val="00933313"/>
    <w:rsid w:val="0093345A"/>
    <w:rsid w:val="0093349D"/>
    <w:rsid w:val="00933528"/>
    <w:rsid w:val="00933D18"/>
    <w:rsid w:val="00933F37"/>
    <w:rsid w:val="00933FA8"/>
    <w:rsid w:val="00934157"/>
    <w:rsid w:val="009344D5"/>
    <w:rsid w:val="0093458D"/>
    <w:rsid w:val="0093483D"/>
    <w:rsid w:val="009357C6"/>
    <w:rsid w:val="00935919"/>
    <w:rsid w:val="00935B7F"/>
    <w:rsid w:val="00935CF3"/>
    <w:rsid w:val="00936170"/>
    <w:rsid w:val="00936301"/>
    <w:rsid w:val="0093686C"/>
    <w:rsid w:val="009369E0"/>
    <w:rsid w:val="00936DB2"/>
    <w:rsid w:val="00937041"/>
    <w:rsid w:val="009372ED"/>
    <w:rsid w:val="0093760F"/>
    <w:rsid w:val="009377B1"/>
    <w:rsid w:val="00937811"/>
    <w:rsid w:val="00937F38"/>
    <w:rsid w:val="00937F70"/>
    <w:rsid w:val="0094033E"/>
    <w:rsid w:val="00940523"/>
    <w:rsid w:val="0094056B"/>
    <w:rsid w:val="009408F6"/>
    <w:rsid w:val="00940C21"/>
    <w:rsid w:val="00940C70"/>
    <w:rsid w:val="00940F75"/>
    <w:rsid w:val="009412D0"/>
    <w:rsid w:val="009413E1"/>
    <w:rsid w:val="00941BAF"/>
    <w:rsid w:val="00941F5B"/>
    <w:rsid w:val="009421FF"/>
    <w:rsid w:val="0094247F"/>
    <w:rsid w:val="009429A7"/>
    <w:rsid w:val="00942A10"/>
    <w:rsid w:val="00942D60"/>
    <w:rsid w:val="009430C1"/>
    <w:rsid w:val="0094337E"/>
    <w:rsid w:val="00943652"/>
    <w:rsid w:val="009436F5"/>
    <w:rsid w:val="009438DF"/>
    <w:rsid w:val="00943E91"/>
    <w:rsid w:val="00943F6E"/>
    <w:rsid w:val="0094420C"/>
    <w:rsid w:val="0094428B"/>
    <w:rsid w:val="00944319"/>
    <w:rsid w:val="00944C5B"/>
    <w:rsid w:val="00944F08"/>
    <w:rsid w:val="00945223"/>
    <w:rsid w:val="00945AB3"/>
    <w:rsid w:val="00945B8A"/>
    <w:rsid w:val="00945E97"/>
    <w:rsid w:val="009460CA"/>
    <w:rsid w:val="009463C7"/>
    <w:rsid w:val="00946473"/>
    <w:rsid w:val="0094688B"/>
    <w:rsid w:val="009469C5"/>
    <w:rsid w:val="00946FB7"/>
    <w:rsid w:val="009470E0"/>
    <w:rsid w:val="00947231"/>
    <w:rsid w:val="00947F35"/>
    <w:rsid w:val="00947F40"/>
    <w:rsid w:val="00950032"/>
    <w:rsid w:val="009501C4"/>
    <w:rsid w:val="00950611"/>
    <w:rsid w:val="00950706"/>
    <w:rsid w:val="00950B73"/>
    <w:rsid w:val="00950EF0"/>
    <w:rsid w:val="0095148A"/>
    <w:rsid w:val="009514EF"/>
    <w:rsid w:val="00951856"/>
    <w:rsid w:val="0095189C"/>
    <w:rsid w:val="0095194D"/>
    <w:rsid w:val="009519E0"/>
    <w:rsid w:val="00951E71"/>
    <w:rsid w:val="0095206A"/>
    <w:rsid w:val="0095207F"/>
    <w:rsid w:val="009521DE"/>
    <w:rsid w:val="00952287"/>
    <w:rsid w:val="00952485"/>
    <w:rsid w:val="00952A1D"/>
    <w:rsid w:val="00952F81"/>
    <w:rsid w:val="009530A7"/>
    <w:rsid w:val="009530ED"/>
    <w:rsid w:val="009532D6"/>
    <w:rsid w:val="009535C8"/>
    <w:rsid w:val="0095398C"/>
    <w:rsid w:val="00953B50"/>
    <w:rsid w:val="00953DA0"/>
    <w:rsid w:val="00953E4E"/>
    <w:rsid w:val="00953F18"/>
    <w:rsid w:val="00953F36"/>
    <w:rsid w:val="00954032"/>
    <w:rsid w:val="0095414D"/>
    <w:rsid w:val="009543BE"/>
    <w:rsid w:val="009544E4"/>
    <w:rsid w:val="00954B2A"/>
    <w:rsid w:val="00954BE7"/>
    <w:rsid w:val="00954CF4"/>
    <w:rsid w:val="0095512B"/>
    <w:rsid w:val="009551E6"/>
    <w:rsid w:val="0095554F"/>
    <w:rsid w:val="009557A0"/>
    <w:rsid w:val="00955A90"/>
    <w:rsid w:val="00955B92"/>
    <w:rsid w:val="00955C6F"/>
    <w:rsid w:val="00955CE9"/>
    <w:rsid w:val="00955F1B"/>
    <w:rsid w:val="00956521"/>
    <w:rsid w:val="00956707"/>
    <w:rsid w:val="00956AC2"/>
    <w:rsid w:val="00957019"/>
    <w:rsid w:val="009573EE"/>
    <w:rsid w:val="00957926"/>
    <w:rsid w:val="00957956"/>
    <w:rsid w:val="00957A1A"/>
    <w:rsid w:val="00957CBE"/>
    <w:rsid w:val="00957D83"/>
    <w:rsid w:val="00957E35"/>
    <w:rsid w:val="00960067"/>
    <w:rsid w:val="009604CF"/>
    <w:rsid w:val="009605AD"/>
    <w:rsid w:val="009605D8"/>
    <w:rsid w:val="009607A7"/>
    <w:rsid w:val="00960E4C"/>
    <w:rsid w:val="009611B9"/>
    <w:rsid w:val="0096127F"/>
    <w:rsid w:val="00961441"/>
    <w:rsid w:val="009617A0"/>
    <w:rsid w:val="00961B0C"/>
    <w:rsid w:val="00961B14"/>
    <w:rsid w:val="00961B99"/>
    <w:rsid w:val="00962042"/>
    <w:rsid w:val="0096208B"/>
    <w:rsid w:val="009620BF"/>
    <w:rsid w:val="0096216E"/>
    <w:rsid w:val="009621B2"/>
    <w:rsid w:val="009622E0"/>
    <w:rsid w:val="009624B0"/>
    <w:rsid w:val="00962D69"/>
    <w:rsid w:val="00962D8E"/>
    <w:rsid w:val="009630B8"/>
    <w:rsid w:val="00963418"/>
    <w:rsid w:val="00963AC4"/>
    <w:rsid w:val="009640C9"/>
    <w:rsid w:val="009640E7"/>
    <w:rsid w:val="0096429F"/>
    <w:rsid w:val="00964706"/>
    <w:rsid w:val="0096472E"/>
    <w:rsid w:val="00964904"/>
    <w:rsid w:val="00964C5E"/>
    <w:rsid w:val="0096523B"/>
    <w:rsid w:val="009653A3"/>
    <w:rsid w:val="009653ED"/>
    <w:rsid w:val="009654A3"/>
    <w:rsid w:val="00965685"/>
    <w:rsid w:val="00965783"/>
    <w:rsid w:val="00965792"/>
    <w:rsid w:val="00965A8D"/>
    <w:rsid w:val="00965AD8"/>
    <w:rsid w:val="00965E26"/>
    <w:rsid w:val="00965EC6"/>
    <w:rsid w:val="009660F2"/>
    <w:rsid w:val="009663CD"/>
    <w:rsid w:val="00966B04"/>
    <w:rsid w:val="00966BC9"/>
    <w:rsid w:val="00966EE3"/>
    <w:rsid w:val="009676C3"/>
    <w:rsid w:val="00967952"/>
    <w:rsid w:val="00967C11"/>
    <w:rsid w:val="00970039"/>
    <w:rsid w:val="00970405"/>
    <w:rsid w:val="00970567"/>
    <w:rsid w:val="00970A73"/>
    <w:rsid w:val="00970B51"/>
    <w:rsid w:val="00970C53"/>
    <w:rsid w:val="00970E3C"/>
    <w:rsid w:val="00971777"/>
    <w:rsid w:val="00972207"/>
    <w:rsid w:val="00972320"/>
    <w:rsid w:val="0097280E"/>
    <w:rsid w:val="00972B23"/>
    <w:rsid w:val="00972C16"/>
    <w:rsid w:val="00972CF2"/>
    <w:rsid w:val="00972D06"/>
    <w:rsid w:val="00972FA9"/>
    <w:rsid w:val="009731A1"/>
    <w:rsid w:val="00973267"/>
    <w:rsid w:val="009733EE"/>
    <w:rsid w:val="00973B00"/>
    <w:rsid w:val="00974118"/>
    <w:rsid w:val="009747B8"/>
    <w:rsid w:val="009749F9"/>
    <w:rsid w:val="00974B47"/>
    <w:rsid w:val="00974D73"/>
    <w:rsid w:val="00974F21"/>
    <w:rsid w:val="00974FBF"/>
    <w:rsid w:val="0097500A"/>
    <w:rsid w:val="00975196"/>
    <w:rsid w:val="0097520B"/>
    <w:rsid w:val="00975345"/>
    <w:rsid w:val="0097541A"/>
    <w:rsid w:val="0097579A"/>
    <w:rsid w:val="00975ABC"/>
    <w:rsid w:val="00975AC6"/>
    <w:rsid w:val="0097627F"/>
    <w:rsid w:val="0097668A"/>
    <w:rsid w:val="00976817"/>
    <w:rsid w:val="00976BB7"/>
    <w:rsid w:val="00976C03"/>
    <w:rsid w:val="00976FCA"/>
    <w:rsid w:val="00977065"/>
    <w:rsid w:val="009772DF"/>
    <w:rsid w:val="00977495"/>
    <w:rsid w:val="009774BF"/>
    <w:rsid w:val="00977753"/>
    <w:rsid w:val="00977A69"/>
    <w:rsid w:val="00977B8B"/>
    <w:rsid w:val="00977CF3"/>
    <w:rsid w:val="00977EDF"/>
    <w:rsid w:val="0098028E"/>
    <w:rsid w:val="0098067E"/>
    <w:rsid w:val="00980699"/>
    <w:rsid w:val="00980934"/>
    <w:rsid w:val="0098095E"/>
    <w:rsid w:val="009809CD"/>
    <w:rsid w:val="00980B4E"/>
    <w:rsid w:val="00980F23"/>
    <w:rsid w:val="0098201C"/>
    <w:rsid w:val="0098202D"/>
    <w:rsid w:val="0098222C"/>
    <w:rsid w:val="0098232A"/>
    <w:rsid w:val="00982D29"/>
    <w:rsid w:val="00982EA5"/>
    <w:rsid w:val="0098385D"/>
    <w:rsid w:val="00983A4E"/>
    <w:rsid w:val="00983B32"/>
    <w:rsid w:val="00983CF5"/>
    <w:rsid w:val="00984159"/>
    <w:rsid w:val="009841B8"/>
    <w:rsid w:val="00984274"/>
    <w:rsid w:val="00984A45"/>
    <w:rsid w:val="00984B3A"/>
    <w:rsid w:val="00984BC6"/>
    <w:rsid w:val="00985001"/>
    <w:rsid w:val="00985169"/>
    <w:rsid w:val="009854FE"/>
    <w:rsid w:val="00985645"/>
    <w:rsid w:val="00985D78"/>
    <w:rsid w:val="00985E58"/>
    <w:rsid w:val="00986030"/>
    <w:rsid w:val="009869A6"/>
    <w:rsid w:val="00986C36"/>
    <w:rsid w:val="00986D2F"/>
    <w:rsid w:val="0098722A"/>
    <w:rsid w:val="0098732E"/>
    <w:rsid w:val="00987624"/>
    <w:rsid w:val="009877FD"/>
    <w:rsid w:val="00987E49"/>
    <w:rsid w:val="009900C2"/>
    <w:rsid w:val="00990536"/>
    <w:rsid w:val="00990647"/>
    <w:rsid w:val="009908EF"/>
    <w:rsid w:val="00990974"/>
    <w:rsid w:val="00990E78"/>
    <w:rsid w:val="00990FF9"/>
    <w:rsid w:val="00991361"/>
    <w:rsid w:val="00991659"/>
    <w:rsid w:val="009917B4"/>
    <w:rsid w:val="00991A3B"/>
    <w:rsid w:val="00991C26"/>
    <w:rsid w:val="009920FC"/>
    <w:rsid w:val="0099218D"/>
    <w:rsid w:val="00992768"/>
    <w:rsid w:val="009927B5"/>
    <w:rsid w:val="00992EA2"/>
    <w:rsid w:val="00993AF7"/>
    <w:rsid w:val="00994809"/>
    <w:rsid w:val="0099492C"/>
    <w:rsid w:val="00994C9E"/>
    <w:rsid w:val="009952F1"/>
    <w:rsid w:val="009958B7"/>
    <w:rsid w:val="00995A10"/>
    <w:rsid w:val="00995BBF"/>
    <w:rsid w:val="00995C70"/>
    <w:rsid w:val="00995CFB"/>
    <w:rsid w:val="009967AA"/>
    <w:rsid w:val="00996B1A"/>
    <w:rsid w:val="00996E13"/>
    <w:rsid w:val="009972C5"/>
    <w:rsid w:val="0099733B"/>
    <w:rsid w:val="009976EA"/>
    <w:rsid w:val="00997CCE"/>
    <w:rsid w:val="00997D42"/>
    <w:rsid w:val="00997DD7"/>
    <w:rsid w:val="00997EC9"/>
    <w:rsid w:val="009A0313"/>
    <w:rsid w:val="009A04C2"/>
    <w:rsid w:val="009A0579"/>
    <w:rsid w:val="009A0846"/>
    <w:rsid w:val="009A0A2B"/>
    <w:rsid w:val="009A0A90"/>
    <w:rsid w:val="009A0B40"/>
    <w:rsid w:val="009A0C12"/>
    <w:rsid w:val="009A0DD5"/>
    <w:rsid w:val="009A0F43"/>
    <w:rsid w:val="009A1765"/>
    <w:rsid w:val="009A1B41"/>
    <w:rsid w:val="009A1BBF"/>
    <w:rsid w:val="009A1FE8"/>
    <w:rsid w:val="009A21AE"/>
    <w:rsid w:val="009A21E5"/>
    <w:rsid w:val="009A225F"/>
    <w:rsid w:val="009A2343"/>
    <w:rsid w:val="009A26BE"/>
    <w:rsid w:val="009A293A"/>
    <w:rsid w:val="009A3009"/>
    <w:rsid w:val="009A317D"/>
    <w:rsid w:val="009A344F"/>
    <w:rsid w:val="009A3641"/>
    <w:rsid w:val="009A364E"/>
    <w:rsid w:val="009A391C"/>
    <w:rsid w:val="009A39BC"/>
    <w:rsid w:val="009A3D5D"/>
    <w:rsid w:val="009A3DAF"/>
    <w:rsid w:val="009A4437"/>
    <w:rsid w:val="009A4B2B"/>
    <w:rsid w:val="009A4D00"/>
    <w:rsid w:val="009A4DE4"/>
    <w:rsid w:val="009A4ED1"/>
    <w:rsid w:val="009A4FF2"/>
    <w:rsid w:val="009A50F2"/>
    <w:rsid w:val="009A537A"/>
    <w:rsid w:val="009A5815"/>
    <w:rsid w:val="009A5B77"/>
    <w:rsid w:val="009A6499"/>
    <w:rsid w:val="009A6C76"/>
    <w:rsid w:val="009A71C3"/>
    <w:rsid w:val="009A79A8"/>
    <w:rsid w:val="009A7B6E"/>
    <w:rsid w:val="009A7BDC"/>
    <w:rsid w:val="009A7C8A"/>
    <w:rsid w:val="009A7CAF"/>
    <w:rsid w:val="009A7E26"/>
    <w:rsid w:val="009B02AB"/>
    <w:rsid w:val="009B059F"/>
    <w:rsid w:val="009B05C7"/>
    <w:rsid w:val="009B06D3"/>
    <w:rsid w:val="009B082A"/>
    <w:rsid w:val="009B08B9"/>
    <w:rsid w:val="009B0C65"/>
    <w:rsid w:val="009B0DF3"/>
    <w:rsid w:val="009B100E"/>
    <w:rsid w:val="009B107C"/>
    <w:rsid w:val="009B10F6"/>
    <w:rsid w:val="009B1212"/>
    <w:rsid w:val="009B13A6"/>
    <w:rsid w:val="009B159C"/>
    <w:rsid w:val="009B1721"/>
    <w:rsid w:val="009B178B"/>
    <w:rsid w:val="009B17F1"/>
    <w:rsid w:val="009B1887"/>
    <w:rsid w:val="009B18D8"/>
    <w:rsid w:val="009B1B6E"/>
    <w:rsid w:val="009B1DA3"/>
    <w:rsid w:val="009B21A8"/>
    <w:rsid w:val="009B2263"/>
    <w:rsid w:val="009B2514"/>
    <w:rsid w:val="009B2756"/>
    <w:rsid w:val="009B2824"/>
    <w:rsid w:val="009B2950"/>
    <w:rsid w:val="009B2971"/>
    <w:rsid w:val="009B2A78"/>
    <w:rsid w:val="009B34FA"/>
    <w:rsid w:val="009B373E"/>
    <w:rsid w:val="009B3879"/>
    <w:rsid w:val="009B389D"/>
    <w:rsid w:val="009B3D4E"/>
    <w:rsid w:val="009B403A"/>
    <w:rsid w:val="009B4345"/>
    <w:rsid w:val="009B43D9"/>
    <w:rsid w:val="009B4499"/>
    <w:rsid w:val="009B45CC"/>
    <w:rsid w:val="009B46A1"/>
    <w:rsid w:val="009B4810"/>
    <w:rsid w:val="009B490C"/>
    <w:rsid w:val="009B49AC"/>
    <w:rsid w:val="009B4DDE"/>
    <w:rsid w:val="009B4E66"/>
    <w:rsid w:val="009B4F49"/>
    <w:rsid w:val="009B5299"/>
    <w:rsid w:val="009B533D"/>
    <w:rsid w:val="009B55E5"/>
    <w:rsid w:val="009B5C24"/>
    <w:rsid w:val="009B5C6A"/>
    <w:rsid w:val="009B5CA1"/>
    <w:rsid w:val="009B5EA8"/>
    <w:rsid w:val="009B5EF8"/>
    <w:rsid w:val="009B6038"/>
    <w:rsid w:val="009B636C"/>
    <w:rsid w:val="009B6543"/>
    <w:rsid w:val="009B6A3B"/>
    <w:rsid w:val="009B6B0A"/>
    <w:rsid w:val="009B6B33"/>
    <w:rsid w:val="009B6EBE"/>
    <w:rsid w:val="009B727C"/>
    <w:rsid w:val="009B75EA"/>
    <w:rsid w:val="009B765A"/>
    <w:rsid w:val="009B7736"/>
    <w:rsid w:val="009B7811"/>
    <w:rsid w:val="009B7CEC"/>
    <w:rsid w:val="009B7EBB"/>
    <w:rsid w:val="009C0189"/>
    <w:rsid w:val="009C0666"/>
    <w:rsid w:val="009C06A3"/>
    <w:rsid w:val="009C08A5"/>
    <w:rsid w:val="009C0B6B"/>
    <w:rsid w:val="009C0ECC"/>
    <w:rsid w:val="009C0F6F"/>
    <w:rsid w:val="009C12B8"/>
    <w:rsid w:val="009C13BE"/>
    <w:rsid w:val="009C1550"/>
    <w:rsid w:val="009C1610"/>
    <w:rsid w:val="009C1DBD"/>
    <w:rsid w:val="009C2AA3"/>
    <w:rsid w:val="009C2B4F"/>
    <w:rsid w:val="009C33CA"/>
    <w:rsid w:val="009C3887"/>
    <w:rsid w:val="009C3BCF"/>
    <w:rsid w:val="009C3E02"/>
    <w:rsid w:val="009C3FA8"/>
    <w:rsid w:val="009C4316"/>
    <w:rsid w:val="009C43CB"/>
    <w:rsid w:val="009C45D5"/>
    <w:rsid w:val="009C49FA"/>
    <w:rsid w:val="009C4BE4"/>
    <w:rsid w:val="009C4D3E"/>
    <w:rsid w:val="009C4E21"/>
    <w:rsid w:val="009C4E6C"/>
    <w:rsid w:val="009C4F30"/>
    <w:rsid w:val="009C53AE"/>
    <w:rsid w:val="009C57F1"/>
    <w:rsid w:val="009C59C8"/>
    <w:rsid w:val="009C5A0E"/>
    <w:rsid w:val="009C5B85"/>
    <w:rsid w:val="009C5C8A"/>
    <w:rsid w:val="009C5D1F"/>
    <w:rsid w:val="009C5D55"/>
    <w:rsid w:val="009C5FFA"/>
    <w:rsid w:val="009C625E"/>
    <w:rsid w:val="009C692E"/>
    <w:rsid w:val="009C6C3B"/>
    <w:rsid w:val="009C6CEF"/>
    <w:rsid w:val="009C6E7A"/>
    <w:rsid w:val="009C6FF2"/>
    <w:rsid w:val="009C7193"/>
    <w:rsid w:val="009C73C6"/>
    <w:rsid w:val="009C7405"/>
    <w:rsid w:val="009C7452"/>
    <w:rsid w:val="009C74F3"/>
    <w:rsid w:val="009C7BB0"/>
    <w:rsid w:val="009D0183"/>
    <w:rsid w:val="009D05CE"/>
    <w:rsid w:val="009D065B"/>
    <w:rsid w:val="009D0778"/>
    <w:rsid w:val="009D0BBF"/>
    <w:rsid w:val="009D0D9D"/>
    <w:rsid w:val="009D0E12"/>
    <w:rsid w:val="009D0EF5"/>
    <w:rsid w:val="009D0EF9"/>
    <w:rsid w:val="009D0F08"/>
    <w:rsid w:val="009D183F"/>
    <w:rsid w:val="009D1A37"/>
    <w:rsid w:val="009D1D60"/>
    <w:rsid w:val="009D1D7B"/>
    <w:rsid w:val="009D1F2C"/>
    <w:rsid w:val="009D2192"/>
    <w:rsid w:val="009D2743"/>
    <w:rsid w:val="009D2C79"/>
    <w:rsid w:val="009D2C9D"/>
    <w:rsid w:val="009D3013"/>
    <w:rsid w:val="009D31A2"/>
    <w:rsid w:val="009D340F"/>
    <w:rsid w:val="009D3866"/>
    <w:rsid w:val="009D3AEF"/>
    <w:rsid w:val="009D3D64"/>
    <w:rsid w:val="009D4C13"/>
    <w:rsid w:val="009D5211"/>
    <w:rsid w:val="009D54F7"/>
    <w:rsid w:val="009D56D6"/>
    <w:rsid w:val="009D58F1"/>
    <w:rsid w:val="009D5A37"/>
    <w:rsid w:val="009D5B58"/>
    <w:rsid w:val="009D5BE8"/>
    <w:rsid w:val="009D5F84"/>
    <w:rsid w:val="009D6036"/>
    <w:rsid w:val="009D6BBA"/>
    <w:rsid w:val="009D6C6B"/>
    <w:rsid w:val="009D708B"/>
    <w:rsid w:val="009D71E8"/>
    <w:rsid w:val="009D7383"/>
    <w:rsid w:val="009D7539"/>
    <w:rsid w:val="009D7714"/>
    <w:rsid w:val="009D782A"/>
    <w:rsid w:val="009E00AC"/>
    <w:rsid w:val="009E00DB"/>
    <w:rsid w:val="009E03F8"/>
    <w:rsid w:val="009E042A"/>
    <w:rsid w:val="009E04DE"/>
    <w:rsid w:val="009E0A2E"/>
    <w:rsid w:val="009E0A61"/>
    <w:rsid w:val="009E0D52"/>
    <w:rsid w:val="009E0E4B"/>
    <w:rsid w:val="009E11BB"/>
    <w:rsid w:val="009E1524"/>
    <w:rsid w:val="009E1600"/>
    <w:rsid w:val="009E16E2"/>
    <w:rsid w:val="009E17F2"/>
    <w:rsid w:val="009E1849"/>
    <w:rsid w:val="009E1B18"/>
    <w:rsid w:val="009E212C"/>
    <w:rsid w:val="009E21AF"/>
    <w:rsid w:val="009E2235"/>
    <w:rsid w:val="009E23A6"/>
    <w:rsid w:val="009E251E"/>
    <w:rsid w:val="009E2899"/>
    <w:rsid w:val="009E2A4B"/>
    <w:rsid w:val="009E2BE0"/>
    <w:rsid w:val="009E2BF1"/>
    <w:rsid w:val="009E3010"/>
    <w:rsid w:val="009E3024"/>
    <w:rsid w:val="009E32DB"/>
    <w:rsid w:val="009E356B"/>
    <w:rsid w:val="009E3595"/>
    <w:rsid w:val="009E3903"/>
    <w:rsid w:val="009E44F5"/>
    <w:rsid w:val="009E471C"/>
    <w:rsid w:val="009E4ABC"/>
    <w:rsid w:val="009E4C36"/>
    <w:rsid w:val="009E4E1F"/>
    <w:rsid w:val="009E5112"/>
    <w:rsid w:val="009E51A0"/>
    <w:rsid w:val="009E51FE"/>
    <w:rsid w:val="009E52BB"/>
    <w:rsid w:val="009E5EE9"/>
    <w:rsid w:val="009E6167"/>
    <w:rsid w:val="009E65D9"/>
    <w:rsid w:val="009E666E"/>
    <w:rsid w:val="009E67E5"/>
    <w:rsid w:val="009E6A24"/>
    <w:rsid w:val="009E6D4C"/>
    <w:rsid w:val="009E6F20"/>
    <w:rsid w:val="009E6F6E"/>
    <w:rsid w:val="009E76BC"/>
    <w:rsid w:val="009E7820"/>
    <w:rsid w:val="009E78E3"/>
    <w:rsid w:val="009E7A56"/>
    <w:rsid w:val="009E7A68"/>
    <w:rsid w:val="009E7CC6"/>
    <w:rsid w:val="009E7D32"/>
    <w:rsid w:val="009F007E"/>
    <w:rsid w:val="009F00E5"/>
    <w:rsid w:val="009F01DC"/>
    <w:rsid w:val="009F07D2"/>
    <w:rsid w:val="009F083C"/>
    <w:rsid w:val="009F1B0D"/>
    <w:rsid w:val="009F2078"/>
    <w:rsid w:val="009F21D8"/>
    <w:rsid w:val="009F23B0"/>
    <w:rsid w:val="009F2426"/>
    <w:rsid w:val="009F24EE"/>
    <w:rsid w:val="009F2716"/>
    <w:rsid w:val="009F2D08"/>
    <w:rsid w:val="009F2FED"/>
    <w:rsid w:val="009F37C1"/>
    <w:rsid w:val="009F39F0"/>
    <w:rsid w:val="009F3AA8"/>
    <w:rsid w:val="009F3D15"/>
    <w:rsid w:val="009F3F8F"/>
    <w:rsid w:val="009F421B"/>
    <w:rsid w:val="009F4AB6"/>
    <w:rsid w:val="009F4BB5"/>
    <w:rsid w:val="009F4C7B"/>
    <w:rsid w:val="009F4F54"/>
    <w:rsid w:val="009F4F5B"/>
    <w:rsid w:val="009F4F89"/>
    <w:rsid w:val="009F52D0"/>
    <w:rsid w:val="009F5317"/>
    <w:rsid w:val="009F56F9"/>
    <w:rsid w:val="009F5B79"/>
    <w:rsid w:val="009F5C46"/>
    <w:rsid w:val="009F625E"/>
    <w:rsid w:val="009F640F"/>
    <w:rsid w:val="009F649A"/>
    <w:rsid w:val="009F6788"/>
    <w:rsid w:val="009F6841"/>
    <w:rsid w:val="009F6B0E"/>
    <w:rsid w:val="009F6BE4"/>
    <w:rsid w:val="009F6CB4"/>
    <w:rsid w:val="009F6DC6"/>
    <w:rsid w:val="009F7065"/>
    <w:rsid w:val="009F728C"/>
    <w:rsid w:val="009F7376"/>
    <w:rsid w:val="009F743E"/>
    <w:rsid w:val="009F7AF6"/>
    <w:rsid w:val="009F7BF0"/>
    <w:rsid w:val="009F7F7C"/>
    <w:rsid w:val="00A0018B"/>
    <w:rsid w:val="00A004FA"/>
    <w:rsid w:val="00A005F1"/>
    <w:rsid w:val="00A00A2C"/>
    <w:rsid w:val="00A00E17"/>
    <w:rsid w:val="00A00E3C"/>
    <w:rsid w:val="00A014E9"/>
    <w:rsid w:val="00A02243"/>
    <w:rsid w:val="00A02A5F"/>
    <w:rsid w:val="00A02F49"/>
    <w:rsid w:val="00A02F94"/>
    <w:rsid w:val="00A02FAF"/>
    <w:rsid w:val="00A03313"/>
    <w:rsid w:val="00A0361E"/>
    <w:rsid w:val="00A04608"/>
    <w:rsid w:val="00A04F30"/>
    <w:rsid w:val="00A04F8E"/>
    <w:rsid w:val="00A0518B"/>
    <w:rsid w:val="00A053B2"/>
    <w:rsid w:val="00A056DE"/>
    <w:rsid w:val="00A05C7A"/>
    <w:rsid w:val="00A05E7D"/>
    <w:rsid w:val="00A05F1C"/>
    <w:rsid w:val="00A05F70"/>
    <w:rsid w:val="00A0613A"/>
    <w:rsid w:val="00A06150"/>
    <w:rsid w:val="00A062DE"/>
    <w:rsid w:val="00A06621"/>
    <w:rsid w:val="00A06775"/>
    <w:rsid w:val="00A06FA2"/>
    <w:rsid w:val="00A07379"/>
    <w:rsid w:val="00A075DA"/>
    <w:rsid w:val="00A109E3"/>
    <w:rsid w:val="00A10C68"/>
    <w:rsid w:val="00A10C7C"/>
    <w:rsid w:val="00A11583"/>
    <w:rsid w:val="00A11621"/>
    <w:rsid w:val="00A11816"/>
    <w:rsid w:val="00A11BA6"/>
    <w:rsid w:val="00A11D2E"/>
    <w:rsid w:val="00A11D87"/>
    <w:rsid w:val="00A11EE0"/>
    <w:rsid w:val="00A1233A"/>
    <w:rsid w:val="00A126E2"/>
    <w:rsid w:val="00A128E7"/>
    <w:rsid w:val="00A1295D"/>
    <w:rsid w:val="00A12A81"/>
    <w:rsid w:val="00A12B8A"/>
    <w:rsid w:val="00A12C1D"/>
    <w:rsid w:val="00A12C50"/>
    <w:rsid w:val="00A12D17"/>
    <w:rsid w:val="00A12DFA"/>
    <w:rsid w:val="00A134CA"/>
    <w:rsid w:val="00A1378A"/>
    <w:rsid w:val="00A13D50"/>
    <w:rsid w:val="00A14010"/>
    <w:rsid w:val="00A14027"/>
    <w:rsid w:val="00A14226"/>
    <w:rsid w:val="00A147F3"/>
    <w:rsid w:val="00A14881"/>
    <w:rsid w:val="00A148C6"/>
    <w:rsid w:val="00A148F3"/>
    <w:rsid w:val="00A14DDC"/>
    <w:rsid w:val="00A1520B"/>
    <w:rsid w:val="00A153C3"/>
    <w:rsid w:val="00A156D1"/>
    <w:rsid w:val="00A15709"/>
    <w:rsid w:val="00A15767"/>
    <w:rsid w:val="00A157E0"/>
    <w:rsid w:val="00A159E1"/>
    <w:rsid w:val="00A163A8"/>
    <w:rsid w:val="00A16530"/>
    <w:rsid w:val="00A1669E"/>
    <w:rsid w:val="00A16735"/>
    <w:rsid w:val="00A16C6E"/>
    <w:rsid w:val="00A16F65"/>
    <w:rsid w:val="00A1711F"/>
    <w:rsid w:val="00A173CB"/>
    <w:rsid w:val="00A17997"/>
    <w:rsid w:val="00A17BC6"/>
    <w:rsid w:val="00A17D04"/>
    <w:rsid w:val="00A20CA7"/>
    <w:rsid w:val="00A21590"/>
    <w:rsid w:val="00A2167A"/>
    <w:rsid w:val="00A216D7"/>
    <w:rsid w:val="00A217B1"/>
    <w:rsid w:val="00A21E39"/>
    <w:rsid w:val="00A21E4D"/>
    <w:rsid w:val="00A21F5E"/>
    <w:rsid w:val="00A2256C"/>
    <w:rsid w:val="00A2274C"/>
    <w:rsid w:val="00A2297D"/>
    <w:rsid w:val="00A22CE3"/>
    <w:rsid w:val="00A22EB7"/>
    <w:rsid w:val="00A2301A"/>
    <w:rsid w:val="00A23109"/>
    <w:rsid w:val="00A235CB"/>
    <w:rsid w:val="00A23E17"/>
    <w:rsid w:val="00A23F33"/>
    <w:rsid w:val="00A24249"/>
    <w:rsid w:val="00A2438C"/>
    <w:rsid w:val="00A244AF"/>
    <w:rsid w:val="00A2467D"/>
    <w:rsid w:val="00A24C68"/>
    <w:rsid w:val="00A24C9A"/>
    <w:rsid w:val="00A25070"/>
    <w:rsid w:val="00A255C9"/>
    <w:rsid w:val="00A258ED"/>
    <w:rsid w:val="00A25F8E"/>
    <w:rsid w:val="00A268B0"/>
    <w:rsid w:val="00A26903"/>
    <w:rsid w:val="00A26994"/>
    <w:rsid w:val="00A26A06"/>
    <w:rsid w:val="00A26EB2"/>
    <w:rsid w:val="00A27189"/>
    <w:rsid w:val="00A27499"/>
    <w:rsid w:val="00A274BF"/>
    <w:rsid w:val="00A279FB"/>
    <w:rsid w:val="00A27F5F"/>
    <w:rsid w:val="00A27FD6"/>
    <w:rsid w:val="00A30428"/>
    <w:rsid w:val="00A30514"/>
    <w:rsid w:val="00A307F3"/>
    <w:rsid w:val="00A3084F"/>
    <w:rsid w:val="00A31583"/>
    <w:rsid w:val="00A31802"/>
    <w:rsid w:val="00A31850"/>
    <w:rsid w:val="00A318D8"/>
    <w:rsid w:val="00A31D8C"/>
    <w:rsid w:val="00A3213C"/>
    <w:rsid w:val="00A32539"/>
    <w:rsid w:val="00A3284E"/>
    <w:rsid w:val="00A33BA5"/>
    <w:rsid w:val="00A33E2B"/>
    <w:rsid w:val="00A33F4A"/>
    <w:rsid w:val="00A34100"/>
    <w:rsid w:val="00A3415F"/>
    <w:rsid w:val="00A341FC"/>
    <w:rsid w:val="00A34534"/>
    <w:rsid w:val="00A34612"/>
    <w:rsid w:val="00A34955"/>
    <w:rsid w:val="00A35235"/>
    <w:rsid w:val="00A35274"/>
    <w:rsid w:val="00A352A1"/>
    <w:rsid w:val="00A35340"/>
    <w:rsid w:val="00A354C8"/>
    <w:rsid w:val="00A35594"/>
    <w:rsid w:val="00A358E4"/>
    <w:rsid w:val="00A35989"/>
    <w:rsid w:val="00A35A1A"/>
    <w:rsid w:val="00A35D83"/>
    <w:rsid w:val="00A35DA8"/>
    <w:rsid w:val="00A35F91"/>
    <w:rsid w:val="00A36084"/>
    <w:rsid w:val="00A36172"/>
    <w:rsid w:val="00A368DF"/>
    <w:rsid w:val="00A36A6A"/>
    <w:rsid w:val="00A36B3D"/>
    <w:rsid w:val="00A36D2C"/>
    <w:rsid w:val="00A36D7A"/>
    <w:rsid w:val="00A370B3"/>
    <w:rsid w:val="00A37426"/>
    <w:rsid w:val="00A37CD2"/>
    <w:rsid w:val="00A37E42"/>
    <w:rsid w:val="00A37FBF"/>
    <w:rsid w:val="00A40324"/>
    <w:rsid w:val="00A404C3"/>
    <w:rsid w:val="00A4069F"/>
    <w:rsid w:val="00A406D0"/>
    <w:rsid w:val="00A4090A"/>
    <w:rsid w:val="00A40A09"/>
    <w:rsid w:val="00A40A27"/>
    <w:rsid w:val="00A40CD4"/>
    <w:rsid w:val="00A40E1E"/>
    <w:rsid w:val="00A40ED1"/>
    <w:rsid w:val="00A40F02"/>
    <w:rsid w:val="00A40FDF"/>
    <w:rsid w:val="00A41071"/>
    <w:rsid w:val="00A41647"/>
    <w:rsid w:val="00A4175D"/>
    <w:rsid w:val="00A41881"/>
    <w:rsid w:val="00A4216E"/>
    <w:rsid w:val="00A421C9"/>
    <w:rsid w:val="00A42444"/>
    <w:rsid w:val="00A428D7"/>
    <w:rsid w:val="00A428DA"/>
    <w:rsid w:val="00A42A29"/>
    <w:rsid w:val="00A432E4"/>
    <w:rsid w:val="00A432F8"/>
    <w:rsid w:val="00A43730"/>
    <w:rsid w:val="00A4375A"/>
    <w:rsid w:val="00A438EB"/>
    <w:rsid w:val="00A43AF3"/>
    <w:rsid w:val="00A442A4"/>
    <w:rsid w:val="00A44319"/>
    <w:rsid w:val="00A443C6"/>
    <w:rsid w:val="00A4458E"/>
    <w:rsid w:val="00A4485A"/>
    <w:rsid w:val="00A45153"/>
    <w:rsid w:val="00A4548B"/>
    <w:rsid w:val="00A455C7"/>
    <w:rsid w:val="00A4571D"/>
    <w:rsid w:val="00A45978"/>
    <w:rsid w:val="00A459CB"/>
    <w:rsid w:val="00A45E13"/>
    <w:rsid w:val="00A46043"/>
    <w:rsid w:val="00A46456"/>
    <w:rsid w:val="00A466CB"/>
    <w:rsid w:val="00A46B2A"/>
    <w:rsid w:val="00A46CDB"/>
    <w:rsid w:val="00A47933"/>
    <w:rsid w:val="00A479AD"/>
    <w:rsid w:val="00A47A1B"/>
    <w:rsid w:val="00A47B20"/>
    <w:rsid w:val="00A47D5F"/>
    <w:rsid w:val="00A47D74"/>
    <w:rsid w:val="00A47E1C"/>
    <w:rsid w:val="00A47F59"/>
    <w:rsid w:val="00A503E3"/>
    <w:rsid w:val="00A50572"/>
    <w:rsid w:val="00A5107D"/>
    <w:rsid w:val="00A513A7"/>
    <w:rsid w:val="00A517CD"/>
    <w:rsid w:val="00A51CFF"/>
    <w:rsid w:val="00A52114"/>
    <w:rsid w:val="00A5243A"/>
    <w:rsid w:val="00A52533"/>
    <w:rsid w:val="00A52A19"/>
    <w:rsid w:val="00A52D92"/>
    <w:rsid w:val="00A52DC3"/>
    <w:rsid w:val="00A5337D"/>
    <w:rsid w:val="00A53543"/>
    <w:rsid w:val="00A535AE"/>
    <w:rsid w:val="00A53628"/>
    <w:rsid w:val="00A53BC2"/>
    <w:rsid w:val="00A53BE5"/>
    <w:rsid w:val="00A542EE"/>
    <w:rsid w:val="00A5440A"/>
    <w:rsid w:val="00A5460F"/>
    <w:rsid w:val="00A54614"/>
    <w:rsid w:val="00A54CDB"/>
    <w:rsid w:val="00A54EB9"/>
    <w:rsid w:val="00A54F8E"/>
    <w:rsid w:val="00A55673"/>
    <w:rsid w:val="00A558C4"/>
    <w:rsid w:val="00A55D17"/>
    <w:rsid w:val="00A56272"/>
    <w:rsid w:val="00A5656C"/>
    <w:rsid w:val="00A5687F"/>
    <w:rsid w:val="00A56990"/>
    <w:rsid w:val="00A56AE5"/>
    <w:rsid w:val="00A56AEE"/>
    <w:rsid w:val="00A56DC7"/>
    <w:rsid w:val="00A56EE5"/>
    <w:rsid w:val="00A57611"/>
    <w:rsid w:val="00A57BCE"/>
    <w:rsid w:val="00A57D59"/>
    <w:rsid w:val="00A60182"/>
    <w:rsid w:val="00A6044B"/>
    <w:rsid w:val="00A604D5"/>
    <w:rsid w:val="00A606DE"/>
    <w:rsid w:val="00A606F5"/>
    <w:rsid w:val="00A6075A"/>
    <w:rsid w:val="00A609E6"/>
    <w:rsid w:val="00A60A6C"/>
    <w:rsid w:val="00A60EEB"/>
    <w:rsid w:val="00A60F1D"/>
    <w:rsid w:val="00A615C2"/>
    <w:rsid w:val="00A61604"/>
    <w:rsid w:val="00A61C96"/>
    <w:rsid w:val="00A61DD6"/>
    <w:rsid w:val="00A61E53"/>
    <w:rsid w:val="00A621CF"/>
    <w:rsid w:val="00A62325"/>
    <w:rsid w:val="00A62615"/>
    <w:rsid w:val="00A626F3"/>
    <w:rsid w:val="00A62709"/>
    <w:rsid w:val="00A627E3"/>
    <w:rsid w:val="00A62AA9"/>
    <w:rsid w:val="00A62C25"/>
    <w:rsid w:val="00A62DA2"/>
    <w:rsid w:val="00A63660"/>
    <w:rsid w:val="00A636F6"/>
    <w:rsid w:val="00A638B7"/>
    <w:rsid w:val="00A63C50"/>
    <w:rsid w:val="00A6445E"/>
    <w:rsid w:val="00A649A9"/>
    <w:rsid w:val="00A64AB7"/>
    <w:rsid w:val="00A64B93"/>
    <w:rsid w:val="00A64CFF"/>
    <w:rsid w:val="00A64D52"/>
    <w:rsid w:val="00A64E99"/>
    <w:rsid w:val="00A650CE"/>
    <w:rsid w:val="00A652B8"/>
    <w:rsid w:val="00A653CE"/>
    <w:rsid w:val="00A65611"/>
    <w:rsid w:val="00A6564D"/>
    <w:rsid w:val="00A65BF8"/>
    <w:rsid w:val="00A66812"/>
    <w:rsid w:val="00A66B56"/>
    <w:rsid w:val="00A66CA2"/>
    <w:rsid w:val="00A66D52"/>
    <w:rsid w:val="00A66F56"/>
    <w:rsid w:val="00A676E0"/>
    <w:rsid w:val="00A6790D"/>
    <w:rsid w:val="00A67A2B"/>
    <w:rsid w:val="00A67E4E"/>
    <w:rsid w:val="00A67FA8"/>
    <w:rsid w:val="00A70381"/>
    <w:rsid w:val="00A70830"/>
    <w:rsid w:val="00A7092E"/>
    <w:rsid w:val="00A70C5B"/>
    <w:rsid w:val="00A70D00"/>
    <w:rsid w:val="00A70FEC"/>
    <w:rsid w:val="00A71228"/>
    <w:rsid w:val="00A71264"/>
    <w:rsid w:val="00A71366"/>
    <w:rsid w:val="00A718B8"/>
    <w:rsid w:val="00A71960"/>
    <w:rsid w:val="00A719FB"/>
    <w:rsid w:val="00A71D98"/>
    <w:rsid w:val="00A72290"/>
    <w:rsid w:val="00A7251D"/>
    <w:rsid w:val="00A72542"/>
    <w:rsid w:val="00A72914"/>
    <w:rsid w:val="00A72ACA"/>
    <w:rsid w:val="00A72B97"/>
    <w:rsid w:val="00A72DDF"/>
    <w:rsid w:val="00A73209"/>
    <w:rsid w:val="00A734D3"/>
    <w:rsid w:val="00A73625"/>
    <w:rsid w:val="00A73944"/>
    <w:rsid w:val="00A73B1D"/>
    <w:rsid w:val="00A73D00"/>
    <w:rsid w:val="00A7436C"/>
    <w:rsid w:val="00A74380"/>
    <w:rsid w:val="00A74739"/>
    <w:rsid w:val="00A748C5"/>
    <w:rsid w:val="00A74917"/>
    <w:rsid w:val="00A74D34"/>
    <w:rsid w:val="00A74F59"/>
    <w:rsid w:val="00A74FD1"/>
    <w:rsid w:val="00A75021"/>
    <w:rsid w:val="00A753C3"/>
    <w:rsid w:val="00A756E2"/>
    <w:rsid w:val="00A75974"/>
    <w:rsid w:val="00A764E1"/>
    <w:rsid w:val="00A767A2"/>
    <w:rsid w:val="00A76B16"/>
    <w:rsid w:val="00A76F63"/>
    <w:rsid w:val="00A77060"/>
    <w:rsid w:val="00A77088"/>
    <w:rsid w:val="00A7722D"/>
    <w:rsid w:val="00A773A8"/>
    <w:rsid w:val="00A77674"/>
    <w:rsid w:val="00A7771C"/>
    <w:rsid w:val="00A779A0"/>
    <w:rsid w:val="00A77AD0"/>
    <w:rsid w:val="00A77BFA"/>
    <w:rsid w:val="00A77D83"/>
    <w:rsid w:val="00A77E91"/>
    <w:rsid w:val="00A77EA6"/>
    <w:rsid w:val="00A77FC5"/>
    <w:rsid w:val="00A8001A"/>
    <w:rsid w:val="00A804D0"/>
    <w:rsid w:val="00A804F3"/>
    <w:rsid w:val="00A806C6"/>
    <w:rsid w:val="00A80779"/>
    <w:rsid w:val="00A8098F"/>
    <w:rsid w:val="00A80B5A"/>
    <w:rsid w:val="00A80B7A"/>
    <w:rsid w:val="00A80F6F"/>
    <w:rsid w:val="00A81566"/>
    <w:rsid w:val="00A81CE3"/>
    <w:rsid w:val="00A81FD4"/>
    <w:rsid w:val="00A8225A"/>
    <w:rsid w:val="00A826D1"/>
    <w:rsid w:val="00A82701"/>
    <w:rsid w:val="00A82798"/>
    <w:rsid w:val="00A82A4B"/>
    <w:rsid w:val="00A834BD"/>
    <w:rsid w:val="00A83755"/>
    <w:rsid w:val="00A83900"/>
    <w:rsid w:val="00A83957"/>
    <w:rsid w:val="00A83B4F"/>
    <w:rsid w:val="00A83E17"/>
    <w:rsid w:val="00A84572"/>
    <w:rsid w:val="00A845F0"/>
    <w:rsid w:val="00A8474E"/>
    <w:rsid w:val="00A8476F"/>
    <w:rsid w:val="00A847E5"/>
    <w:rsid w:val="00A84A58"/>
    <w:rsid w:val="00A84AA4"/>
    <w:rsid w:val="00A84C69"/>
    <w:rsid w:val="00A84DA7"/>
    <w:rsid w:val="00A84EE2"/>
    <w:rsid w:val="00A85245"/>
    <w:rsid w:val="00A852CF"/>
    <w:rsid w:val="00A85509"/>
    <w:rsid w:val="00A855BF"/>
    <w:rsid w:val="00A857A5"/>
    <w:rsid w:val="00A8584A"/>
    <w:rsid w:val="00A85851"/>
    <w:rsid w:val="00A858EF"/>
    <w:rsid w:val="00A85A1B"/>
    <w:rsid w:val="00A85A23"/>
    <w:rsid w:val="00A85E5C"/>
    <w:rsid w:val="00A860D3"/>
    <w:rsid w:val="00A860F9"/>
    <w:rsid w:val="00A8653B"/>
    <w:rsid w:val="00A86583"/>
    <w:rsid w:val="00A865BE"/>
    <w:rsid w:val="00A867B8"/>
    <w:rsid w:val="00A86BA0"/>
    <w:rsid w:val="00A86C5C"/>
    <w:rsid w:val="00A86C92"/>
    <w:rsid w:val="00A86D42"/>
    <w:rsid w:val="00A8709E"/>
    <w:rsid w:val="00A871E9"/>
    <w:rsid w:val="00A8737A"/>
    <w:rsid w:val="00A87A0B"/>
    <w:rsid w:val="00A87ADE"/>
    <w:rsid w:val="00A87B21"/>
    <w:rsid w:val="00A87B36"/>
    <w:rsid w:val="00A90120"/>
    <w:rsid w:val="00A90159"/>
    <w:rsid w:val="00A90264"/>
    <w:rsid w:val="00A903B4"/>
    <w:rsid w:val="00A903DD"/>
    <w:rsid w:val="00A90498"/>
    <w:rsid w:val="00A9078B"/>
    <w:rsid w:val="00A908E8"/>
    <w:rsid w:val="00A90B4F"/>
    <w:rsid w:val="00A90ECC"/>
    <w:rsid w:val="00A90F44"/>
    <w:rsid w:val="00A91553"/>
    <w:rsid w:val="00A91799"/>
    <w:rsid w:val="00A917E1"/>
    <w:rsid w:val="00A91D2F"/>
    <w:rsid w:val="00A921F7"/>
    <w:rsid w:val="00A92239"/>
    <w:rsid w:val="00A9235D"/>
    <w:rsid w:val="00A92560"/>
    <w:rsid w:val="00A9264E"/>
    <w:rsid w:val="00A92756"/>
    <w:rsid w:val="00A92758"/>
    <w:rsid w:val="00A927D0"/>
    <w:rsid w:val="00A92862"/>
    <w:rsid w:val="00A92E36"/>
    <w:rsid w:val="00A92E38"/>
    <w:rsid w:val="00A9311F"/>
    <w:rsid w:val="00A934EA"/>
    <w:rsid w:val="00A9377A"/>
    <w:rsid w:val="00A93B68"/>
    <w:rsid w:val="00A93C14"/>
    <w:rsid w:val="00A93CB8"/>
    <w:rsid w:val="00A94137"/>
    <w:rsid w:val="00A942F5"/>
    <w:rsid w:val="00A94A85"/>
    <w:rsid w:val="00A94B3E"/>
    <w:rsid w:val="00A95278"/>
    <w:rsid w:val="00A9550D"/>
    <w:rsid w:val="00A9563C"/>
    <w:rsid w:val="00A958AF"/>
    <w:rsid w:val="00A95FAA"/>
    <w:rsid w:val="00A960A7"/>
    <w:rsid w:val="00A96268"/>
    <w:rsid w:val="00A96825"/>
    <w:rsid w:val="00A968EC"/>
    <w:rsid w:val="00A96B31"/>
    <w:rsid w:val="00A96EB1"/>
    <w:rsid w:val="00A9716A"/>
    <w:rsid w:val="00A976B7"/>
    <w:rsid w:val="00A97813"/>
    <w:rsid w:val="00A97A5A"/>
    <w:rsid w:val="00A97BDE"/>
    <w:rsid w:val="00A97EE8"/>
    <w:rsid w:val="00AA0210"/>
    <w:rsid w:val="00AA03E3"/>
    <w:rsid w:val="00AA09BB"/>
    <w:rsid w:val="00AA0D56"/>
    <w:rsid w:val="00AA1486"/>
    <w:rsid w:val="00AA14AD"/>
    <w:rsid w:val="00AA1FD3"/>
    <w:rsid w:val="00AA2771"/>
    <w:rsid w:val="00AA2BA5"/>
    <w:rsid w:val="00AA2C0C"/>
    <w:rsid w:val="00AA2CAF"/>
    <w:rsid w:val="00AA356F"/>
    <w:rsid w:val="00AA3712"/>
    <w:rsid w:val="00AA3833"/>
    <w:rsid w:val="00AA3D02"/>
    <w:rsid w:val="00AA3D46"/>
    <w:rsid w:val="00AA3E00"/>
    <w:rsid w:val="00AA41E5"/>
    <w:rsid w:val="00AA4786"/>
    <w:rsid w:val="00AA490A"/>
    <w:rsid w:val="00AA514E"/>
    <w:rsid w:val="00AA5852"/>
    <w:rsid w:val="00AA586B"/>
    <w:rsid w:val="00AA5D3C"/>
    <w:rsid w:val="00AA6072"/>
    <w:rsid w:val="00AA63CF"/>
    <w:rsid w:val="00AA6523"/>
    <w:rsid w:val="00AA6600"/>
    <w:rsid w:val="00AA6A82"/>
    <w:rsid w:val="00AA6C46"/>
    <w:rsid w:val="00AA6C88"/>
    <w:rsid w:val="00AA6DFC"/>
    <w:rsid w:val="00AA6E85"/>
    <w:rsid w:val="00AA6ED4"/>
    <w:rsid w:val="00AA7688"/>
    <w:rsid w:val="00AA7A09"/>
    <w:rsid w:val="00AA7BA2"/>
    <w:rsid w:val="00AA7F21"/>
    <w:rsid w:val="00AB002A"/>
    <w:rsid w:val="00AB0BE1"/>
    <w:rsid w:val="00AB0CD0"/>
    <w:rsid w:val="00AB0DA4"/>
    <w:rsid w:val="00AB119C"/>
    <w:rsid w:val="00AB13D7"/>
    <w:rsid w:val="00AB1404"/>
    <w:rsid w:val="00AB19AE"/>
    <w:rsid w:val="00AB20F5"/>
    <w:rsid w:val="00AB2354"/>
    <w:rsid w:val="00AB30B8"/>
    <w:rsid w:val="00AB30F5"/>
    <w:rsid w:val="00AB3446"/>
    <w:rsid w:val="00AB345D"/>
    <w:rsid w:val="00AB3488"/>
    <w:rsid w:val="00AB35F3"/>
    <w:rsid w:val="00AB3EA0"/>
    <w:rsid w:val="00AB42C2"/>
    <w:rsid w:val="00AB45CA"/>
    <w:rsid w:val="00AB477C"/>
    <w:rsid w:val="00AB477D"/>
    <w:rsid w:val="00AB4DBC"/>
    <w:rsid w:val="00AB50EB"/>
    <w:rsid w:val="00AB523B"/>
    <w:rsid w:val="00AB5351"/>
    <w:rsid w:val="00AB549E"/>
    <w:rsid w:val="00AB5519"/>
    <w:rsid w:val="00AB5903"/>
    <w:rsid w:val="00AB5C06"/>
    <w:rsid w:val="00AB5D96"/>
    <w:rsid w:val="00AB5FC1"/>
    <w:rsid w:val="00AB606B"/>
    <w:rsid w:val="00AB62B2"/>
    <w:rsid w:val="00AB664D"/>
    <w:rsid w:val="00AB66DB"/>
    <w:rsid w:val="00AB689D"/>
    <w:rsid w:val="00AB6A1E"/>
    <w:rsid w:val="00AB6A38"/>
    <w:rsid w:val="00AB6A8C"/>
    <w:rsid w:val="00AB6E21"/>
    <w:rsid w:val="00AB6EFB"/>
    <w:rsid w:val="00AB6F7B"/>
    <w:rsid w:val="00AB70A0"/>
    <w:rsid w:val="00AB7725"/>
    <w:rsid w:val="00AB7C56"/>
    <w:rsid w:val="00AC02CE"/>
    <w:rsid w:val="00AC0BA1"/>
    <w:rsid w:val="00AC0C1A"/>
    <w:rsid w:val="00AC1263"/>
    <w:rsid w:val="00AC1348"/>
    <w:rsid w:val="00AC1C97"/>
    <w:rsid w:val="00AC1FA1"/>
    <w:rsid w:val="00AC2570"/>
    <w:rsid w:val="00AC26AC"/>
    <w:rsid w:val="00AC273D"/>
    <w:rsid w:val="00AC2820"/>
    <w:rsid w:val="00AC29E4"/>
    <w:rsid w:val="00AC2B7C"/>
    <w:rsid w:val="00AC2E5E"/>
    <w:rsid w:val="00AC3168"/>
    <w:rsid w:val="00AC363A"/>
    <w:rsid w:val="00AC36E1"/>
    <w:rsid w:val="00AC3A59"/>
    <w:rsid w:val="00AC3EE8"/>
    <w:rsid w:val="00AC403D"/>
    <w:rsid w:val="00AC4196"/>
    <w:rsid w:val="00AC42E6"/>
    <w:rsid w:val="00AC4461"/>
    <w:rsid w:val="00AC4923"/>
    <w:rsid w:val="00AC4A48"/>
    <w:rsid w:val="00AC4A76"/>
    <w:rsid w:val="00AC4E53"/>
    <w:rsid w:val="00AC56FE"/>
    <w:rsid w:val="00AC5819"/>
    <w:rsid w:val="00AC651E"/>
    <w:rsid w:val="00AC672E"/>
    <w:rsid w:val="00AC69C0"/>
    <w:rsid w:val="00AC69DE"/>
    <w:rsid w:val="00AC6C23"/>
    <w:rsid w:val="00AC705B"/>
    <w:rsid w:val="00AC7446"/>
    <w:rsid w:val="00AC7770"/>
    <w:rsid w:val="00AC79B6"/>
    <w:rsid w:val="00AC7C52"/>
    <w:rsid w:val="00AC7EE0"/>
    <w:rsid w:val="00AD070D"/>
    <w:rsid w:val="00AD0C6A"/>
    <w:rsid w:val="00AD0CFD"/>
    <w:rsid w:val="00AD0E95"/>
    <w:rsid w:val="00AD0F82"/>
    <w:rsid w:val="00AD10BA"/>
    <w:rsid w:val="00AD178F"/>
    <w:rsid w:val="00AD1A5D"/>
    <w:rsid w:val="00AD1B58"/>
    <w:rsid w:val="00AD1B59"/>
    <w:rsid w:val="00AD1BF4"/>
    <w:rsid w:val="00AD1D6D"/>
    <w:rsid w:val="00AD1E1C"/>
    <w:rsid w:val="00AD266B"/>
    <w:rsid w:val="00AD2F1A"/>
    <w:rsid w:val="00AD3496"/>
    <w:rsid w:val="00AD385A"/>
    <w:rsid w:val="00AD3A65"/>
    <w:rsid w:val="00AD457A"/>
    <w:rsid w:val="00AD4633"/>
    <w:rsid w:val="00AD4868"/>
    <w:rsid w:val="00AD4945"/>
    <w:rsid w:val="00AD5051"/>
    <w:rsid w:val="00AD5188"/>
    <w:rsid w:val="00AD5B34"/>
    <w:rsid w:val="00AD5DB2"/>
    <w:rsid w:val="00AD63C4"/>
    <w:rsid w:val="00AD65F6"/>
    <w:rsid w:val="00AD6BFD"/>
    <w:rsid w:val="00AD6CE5"/>
    <w:rsid w:val="00AD6DC1"/>
    <w:rsid w:val="00AD6F70"/>
    <w:rsid w:val="00AD71E2"/>
    <w:rsid w:val="00AD7576"/>
    <w:rsid w:val="00AD7A7D"/>
    <w:rsid w:val="00AD7B2A"/>
    <w:rsid w:val="00AD7C8A"/>
    <w:rsid w:val="00AE0164"/>
    <w:rsid w:val="00AE084D"/>
    <w:rsid w:val="00AE08AA"/>
    <w:rsid w:val="00AE0A97"/>
    <w:rsid w:val="00AE0FC1"/>
    <w:rsid w:val="00AE1638"/>
    <w:rsid w:val="00AE177A"/>
    <w:rsid w:val="00AE1955"/>
    <w:rsid w:val="00AE1FA8"/>
    <w:rsid w:val="00AE23DB"/>
    <w:rsid w:val="00AE244D"/>
    <w:rsid w:val="00AE245C"/>
    <w:rsid w:val="00AE24D9"/>
    <w:rsid w:val="00AE2613"/>
    <w:rsid w:val="00AE26E6"/>
    <w:rsid w:val="00AE2CC3"/>
    <w:rsid w:val="00AE2D05"/>
    <w:rsid w:val="00AE2D0A"/>
    <w:rsid w:val="00AE2F73"/>
    <w:rsid w:val="00AE2F95"/>
    <w:rsid w:val="00AE2FA8"/>
    <w:rsid w:val="00AE37EB"/>
    <w:rsid w:val="00AE3974"/>
    <w:rsid w:val="00AE4309"/>
    <w:rsid w:val="00AE4E9E"/>
    <w:rsid w:val="00AE5285"/>
    <w:rsid w:val="00AE54F2"/>
    <w:rsid w:val="00AE5763"/>
    <w:rsid w:val="00AE58AD"/>
    <w:rsid w:val="00AE5C52"/>
    <w:rsid w:val="00AE5E7C"/>
    <w:rsid w:val="00AE5F81"/>
    <w:rsid w:val="00AE6245"/>
    <w:rsid w:val="00AE6297"/>
    <w:rsid w:val="00AE6360"/>
    <w:rsid w:val="00AE63B6"/>
    <w:rsid w:val="00AE6771"/>
    <w:rsid w:val="00AE67A2"/>
    <w:rsid w:val="00AE69D5"/>
    <w:rsid w:val="00AE6C49"/>
    <w:rsid w:val="00AE6CAA"/>
    <w:rsid w:val="00AE6D16"/>
    <w:rsid w:val="00AE7C5D"/>
    <w:rsid w:val="00AE7DA2"/>
    <w:rsid w:val="00AE7E9F"/>
    <w:rsid w:val="00AF0396"/>
    <w:rsid w:val="00AF06FC"/>
    <w:rsid w:val="00AF07BC"/>
    <w:rsid w:val="00AF12E9"/>
    <w:rsid w:val="00AF13AF"/>
    <w:rsid w:val="00AF185F"/>
    <w:rsid w:val="00AF1AD4"/>
    <w:rsid w:val="00AF1F7B"/>
    <w:rsid w:val="00AF21CD"/>
    <w:rsid w:val="00AF2488"/>
    <w:rsid w:val="00AF266A"/>
    <w:rsid w:val="00AF27AD"/>
    <w:rsid w:val="00AF28CF"/>
    <w:rsid w:val="00AF2B4E"/>
    <w:rsid w:val="00AF2DA7"/>
    <w:rsid w:val="00AF3104"/>
    <w:rsid w:val="00AF326F"/>
    <w:rsid w:val="00AF3391"/>
    <w:rsid w:val="00AF387F"/>
    <w:rsid w:val="00AF3A58"/>
    <w:rsid w:val="00AF3A7E"/>
    <w:rsid w:val="00AF3BC7"/>
    <w:rsid w:val="00AF3C8C"/>
    <w:rsid w:val="00AF3CC3"/>
    <w:rsid w:val="00AF41A1"/>
    <w:rsid w:val="00AF452B"/>
    <w:rsid w:val="00AF465D"/>
    <w:rsid w:val="00AF4908"/>
    <w:rsid w:val="00AF4A8C"/>
    <w:rsid w:val="00AF4C40"/>
    <w:rsid w:val="00AF50BE"/>
    <w:rsid w:val="00AF54C5"/>
    <w:rsid w:val="00AF5536"/>
    <w:rsid w:val="00AF5BD7"/>
    <w:rsid w:val="00AF5C6F"/>
    <w:rsid w:val="00AF6B3B"/>
    <w:rsid w:val="00AF6DEA"/>
    <w:rsid w:val="00AF6ECC"/>
    <w:rsid w:val="00AF7040"/>
    <w:rsid w:val="00AF75C1"/>
    <w:rsid w:val="00AF7776"/>
    <w:rsid w:val="00AF77E6"/>
    <w:rsid w:val="00AF7F8A"/>
    <w:rsid w:val="00B000E9"/>
    <w:rsid w:val="00B0070A"/>
    <w:rsid w:val="00B00B63"/>
    <w:rsid w:val="00B00BDB"/>
    <w:rsid w:val="00B00E7F"/>
    <w:rsid w:val="00B0111C"/>
    <w:rsid w:val="00B011A0"/>
    <w:rsid w:val="00B012AF"/>
    <w:rsid w:val="00B01627"/>
    <w:rsid w:val="00B01799"/>
    <w:rsid w:val="00B0197B"/>
    <w:rsid w:val="00B02577"/>
    <w:rsid w:val="00B0290B"/>
    <w:rsid w:val="00B02BB3"/>
    <w:rsid w:val="00B03880"/>
    <w:rsid w:val="00B0414C"/>
    <w:rsid w:val="00B0427C"/>
    <w:rsid w:val="00B04388"/>
    <w:rsid w:val="00B0482D"/>
    <w:rsid w:val="00B04AA3"/>
    <w:rsid w:val="00B04C20"/>
    <w:rsid w:val="00B04FC8"/>
    <w:rsid w:val="00B0504C"/>
    <w:rsid w:val="00B05398"/>
    <w:rsid w:val="00B0554C"/>
    <w:rsid w:val="00B05894"/>
    <w:rsid w:val="00B05B14"/>
    <w:rsid w:val="00B05E36"/>
    <w:rsid w:val="00B06A62"/>
    <w:rsid w:val="00B06E6E"/>
    <w:rsid w:val="00B07815"/>
    <w:rsid w:val="00B07863"/>
    <w:rsid w:val="00B07940"/>
    <w:rsid w:val="00B07980"/>
    <w:rsid w:val="00B10026"/>
    <w:rsid w:val="00B10172"/>
    <w:rsid w:val="00B1019D"/>
    <w:rsid w:val="00B104F1"/>
    <w:rsid w:val="00B10C09"/>
    <w:rsid w:val="00B10D52"/>
    <w:rsid w:val="00B10DE3"/>
    <w:rsid w:val="00B110AC"/>
    <w:rsid w:val="00B11104"/>
    <w:rsid w:val="00B11391"/>
    <w:rsid w:val="00B114DD"/>
    <w:rsid w:val="00B117EA"/>
    <w:rsid w:val="00B11894"/>
    <w:rsid w:val="00B120AC"/>
    <w:rsid w:val="00B1284F"/>
    <w:rsid w:val="00B12CA6"/>
    <w:rsid w:val="00B12F1E"/>
    <w:rsid w:val="00B12F76"/>
    <w:rsid w:val="00B131AC"/>
    <w:rsid w:val="00B133D9"/>
    <w:rsid w:val="00B137DA"/>
    <w:rsid w:val="00B138C5"/>
    <w:rsid w:val="00B13F03"/>
    <w:rsid w:val="00B14102"/>
    <w:rsid w:val="00B1414A"/>
    <w:rsid w:val="00B1443E"/>
    <w:rsid w:val="00B1449C"/>
    <w:rsid w:val="00B1469F"/>
    <w:rsid w:val="00B14BDD"/>
    <w:rsid w:val="00B14EA3"/>
    <w:rsid w:val="00B14F2B"/>
    <w:rsid w:val="00B15048"/>
    <w:rsid w:val="00B1526B"/>
    <w:rsid w:val="00B157DB"/>
    <w:rsid w:val="00B159B8"/>
    <w:rsid w:val="00B15F7E"/>
    <w:rsid w:val="00B1623A"/>
    <w:rsid w:val="00B16450"/>
    <w:rsid w:val="00B16520"/>
    <w:rsid w:val="00B16AA9"/>
    <w:rsid w:val="00B16D54"/>
    <w:rsid w:val="00B16D55"/>
    <w:rsid w:val="00B170E9"/>
    <w:rsid w:val="00B17127"/>
    <w:rsid w:val="00B1723E"/>
    <w:rsid w:val="00B1726C"/>
    <w:rsid w:val="00B1738E"/>
    <w:rsid w:val="00B173DA"/>
    <w:rsid w:val="00B17415"/>
    <w:rsid w:val="00B177FD"/>
    <w:rsid w:val="00B1799C"/>
    <w:rsid w:val="00B17C3A"/>
    <w:rsid w:val="00B17F82"/>
    <w:rsid w:val="00B20B33"/>
    <w:rsid w:val="00B20B46"/>
    <w:rsid w:val="00B20CEC"/>
    <w:rsid w:val="00B2101A"/>
    <w:rsid w:val="00B2138B"/>
    <w:rsid w:val="00B21462"/>
    <w:rsid w:val="00B21519"/>
    <w:rsid w:val="00B21581"/>
    <w:rsid w:val="00B21DCC"/>
    <w:rsid w:val="00B2238C"/>
    <w:rsid w:val="00B225AC"/>
    <w:rsid w:val="00B22723"/>
    <w:rsid w:val="00B227F3"/>
    <w:rsid w:val="00B239D9"/>
    <w:rsid w:val="00B23C0B"/>
    <w:rsid w:val="00B23E56"/>
    <w:rsid w:val="00B24043"/>
    <w:rsid w:val="00B24663"/>
    <w:rsid w:val="00B2480B"/>
    <w:rsid w:val="00B248D2"/>
    <w:rsid w:val="00B24C55"/>
    <w:rsid w:val="00B24CAA"/>
    <w:rsid w:val="00B24E82"/>
    <w:rsid w:val="00B24F29"/>
    <w:rsid w:val="00B2500E"/>
    <w:rsid w:val="00B2555B"/>
    <w:rsid w:val="00B25AED"/>
    <w:rsid w:val="00B25F37"/>
    <w:rsid w:val="00B26124"/>
    <w:rsid w:val="00B26238"/>
    <w:rsid w:val="00B26382"/>
    <w:rsid w:val="00B2670B"/>
    <w:rsid w:val="00B26935"/>
    <w:rsid w:val="00B26A5A"/>
    <w:rsid w:val="00B26B88"/>
    <w:rsid w:val="00B26DC5"/>
    <w:rsid w:val="00B270EF"/>
    <w:rsid w:val="00B27150"/>
    <w:rsid w:val="00B27920"/>
    <w:rsid w:val="00B27CCA"/>
    <w:rsid w:val="00B300D1"/>
    <w:rsid w:val="00B30482"/>
    <w:rsid w:val="00B308AD"/>
    <w:rsid w:val="00B30B47"/>
    <w:rsid w:val="00B30C12"/>
    <w:rsid w:val="00B312D1"/>
    <w:rsid w:val="00B312EF"/>
    <w:rsid w:val="00B3133B"/>
    <w:rsid w:val="00B31375"/>
    <w:rsid w:val="00B31958"/>
    <w:rsid w:val="00B31D11"/>
    <w:rsid w:val="00B3222E"/>
    <w:rsid w:val="00B3245E"/>
    <w:rsid w:val="00B32EE5"/>
    <w:rsid w:val="00B331C4"/>
    <w:rsid w:val="00B33291"/>
    <w:rsid w:val="00B3330B"/>
    <w:rsid w:val="00B3364A"/>
    <w:rsid w:val="00B33970"/>
    <w:rsid w:val="00B33F46"/>
    <w:rsid w:val="00B33FD7"/>
    <w:rsid w:val="00B34C25"/>
    <w:rsid w:val="00B34F75"/>
    <w:rsid w:val="00B3556B"/>
    <w:rsid w:val="00B3579C"/>
    <w:rsid w:val="00B35837"/>
    <w:rsid w:val="00B358E3"/>
    <w:rsid w:val="00B35ACE"/>
    <w:rsid w:val="00B35B68"/>
    <w:rsid w:val="00B35BF0"/>
    <w:rsid w:val="00B36065"/>
    <w:rsid w:val="00B36103"/>
    <w:rsid w:val="00B36A25"/>
    <w:rsid w:val="00B36F45"/>
    <w:rsid w:val="00B3716E"/>
    <w:rsid w:val="00B37218"/>
    <w:rsid w:val="00B373AD"/>
    <w:rsid w:val="00B37470"/>
    <w:rsid w:val="00B37572"/>
    <w:rsid w:val="00B37981"/>
    <w:rsid w:val="00B37B45"/>
    <w:rsid w:val="00B37BF0"/>
    <w:rsid w:val="00B37C2A"/>
    <w:rsid w:val="00B37D24"/>
    <w:rsid w:val="00B37DB2"/>
    <w:rsid w:val="00B37DF7"/>
    <w:rsid w:val="00B400A7"/>
    <w:rsid w:val="00B40BFB"/>
    <w:rsid w:val="00B40E04"/>
    <w:rsid w:val="00B40E92"/>
    <w:rsid w:val="00B412A5"/>
    <w:rsid w:val="00B412E0"/>
    <w:rsid w:val="00B4197B"/>
    <w:rsid w:val="00B41CE3"/>
    <w:rsid w:val="00B41E0E"/>
    <w:rsid w:val="00B41E12"/>
    <w:rsid w:val="00B41FE0"/>
    <w:rsid w:val="00B41FF6"/>
    <w:rsid w:val="00B421AE"/>
    <w:rsid w:val="00B421DF"/>
    <w:rsid w:val="00B4243D"/>
    <w:rsid w:val="00B426E9"/>
    <w:rsid w:val="00B4271D"/>
    <w:rsid w:val="00B42AED"/>
    <w:rsid w:val="00B42E2D"/>
    <w:rsid w:val="00B42FFF"/>
    <w:rsid w:val="00B431D5"/>
    <w:rsid w:val="00B434E2"/>
    <w:rsid w:val="00B437B6"/>
    <w:rsid w:val="00B43889"/>
    <w:rsid w:val="00B43BA7"/>
    <w:rsid w:val="00B43D21"/>
    <w:rsid w:val="00B43D23"/>
    <w:rsid w:val="00B43D2A"/>
    <w:rsid w:val="00B43F92"/>
    <w:rsid w:val="00B440E5"/>
    <w:rsid w:val="00B44422"/>
    <w:rsid w:val="00B450C2"/>
    <w:rsid w:val="00B4559B"/>
    <w:rsid w:val="00B456F6"/>
    <w:rsid w:val="00B45729"/>
    <w:rsid w:val="00B457BF"/>
    <w:rsid w:val="00B45BF0"/>
    <w:rsid w:val="00B45FEB"/>
    <w:rsid w:val="00B4607C"/>
    <w:rsid w:val="00B46086"/>
    <w:rsid w:val="00B46B38"/>
    <w:rsid w:val="00B46C28"/>
    <w:rsid w:val="00B46EA0"/>
    <w:rsid w:val="00B473E6"/>
    <w:rsid w:val="00B4752B"/>
    <w:rsid w:val="00B47CD5"/>
    <w:rsid w:val="00B47E4F"/>
    <w:rsid w:val="00B50916"/>
    <w:rsid w:val="00B51548"/>
    <w:rsid w:val="00B515ED"/>
    <w:rsid w:val="00B517DE"/>
    <w:rsid w:val="00B51A22"/>
    <w:rsid w:val="00B51DE6"/>
    <w:rsid w:val="00B51E7D"/>
    <w:rsid w:val="00B520FC"/>
    <w:rsid w:val="00B5216F"/>
    <w:rsid w:val="00B52294"/>
    <w:rsid w:val="00B524A2"/>
    <w:rsid w:val="00B525A1"/>
    <w:rsid w:val="00B5267F"/>
    <w:rsid w:val="00B52AB5"/>
    <w:rsid w:val="00B52EB6"/>
    <w:rsid w:val="00B53231"/>
    <w:rsid w:val="00B5357E"/>
    <w:rsid w:val="00B5387B"/>
    <w:rsid w:val="00B53D5A"/>
    <w:rsid w:val="00B53DFE"/>
    <w:rsid w:val="00B53E5E"/>
    <w:rsid w:val="00B54054"/>
    <w:rsid w:val="00B54308"/>
    <w:rsid w:val="00B5450E"/>
    <w:rsid w:val="00B54D81"/>
    <w:rsid w:val="00B5502F"/>
    <w:rsid w:val="00B55123"/>
    <w:rsid w:val="00B55698"/>
    <w:rsid w:val="00B55FDD"/>
    <w:rsid w:val="00B56517"/>
    <w:rsid w:val="00B56618"/>
    <w:rsid w:val="00B569B4"/>
    <w:rsid w:val="00B56D02"/>
    <w:rsid w:val="00B577AD"/>
    <w:rsid w:val="00B57BA8"/>
    <w:rsid w:val="00B57E01"/>
    <w:rsid w:val="00B60080"/>
    <w:rsid w:val="00B6032F"/>
    <w:rsid w:val="00B60770"/>
    <w:rsid w:val="00B6084D"/>
    <w:rsid w:val="00B609AD"/>
    <w:rsid w:val="00B6122D"/>
    <w:rsid w:val="00B6125B"/>
    <w:rsid w:val="00B6166C"/>
    <w:rsid w:val="00B6183F"/>
    <w:rsid w:val="00B61AF5"/>
    <w:rsid w:val="00B61C17"/>
    <w:rsid w:val="00B620D0"/>
    <w:rsid w:val="00B620EB"/>
    <w:rsid w:val="00B62336"/>
    <w:rsid w:val="00B62423"/>
    <w:rsid w:val="00B625BD"/>
    <w:rsid w:val="00B62670"/>
    <w:rsid w:val="00B6273C"/>
    <w:rsid w:val="00B62A6F"/>
    <w:rsid w:val="00B62CC4"/>
    <w:rsid w:val="00B6302E"/>
    <w:rsid w:val="00B63048"/>
    <w:rsid w:val="00B633BC"/>
    <w:rsid w:val="00B633CB"/>
    <w:rsid w:val="00B63496"/>
    <w:rsid w:val="00B634F3"/>
    <w:rsid w:val="00B636A1"/>
    <w:rsid w:val="00B63710"/>
    <w:rsid w:val="00B63987"/>
    <w:rsid w:val="00B63A14"/>
    <w:rsid w:val="00B63A55"/>
    <w:rsid w:val="00B63A7B"/>
    <w:rsid w:val="00B6405B"/>
    <w:rsid w:val="00B64156"/>
    <w:rsid w:val="00B64342"/>
    <w:rsid w:val="00B6439E"/>
    <w:rsid w:val="00B648CB"/>
    <w:rsid w:val="00B64D94"/>
    <w:rsid w:val="00B64F61"/>
    <w:rsid w:val="00B650CA"/>
    <w:rsid w:val="00B654B5"/>
    <w:rsid w:val="00B658EC"/>
    <w:rsid w:val="00B65924"/>
    <w:rsid w:val="00B65A7D"/>
    <w:rsid w:val="00B65B29"/>
    <w:rsid w:val="00B65D8F"/>
    <w:rsid w:val="00B66047"/>
    <w:rsid w:val="00B66301"/>
    <w:rsid w:val="00B66749"/>
    <w:rsid w:val="00B66801"/>
    <w:rsid w:val="00B669E7"/>
    <w:rsid w:val="00B66AFA"/>
    <w:rsid w:val="00B66BA9"/>
    <w:rsid w:val="00B675DA"/>
    <w:rsid w:val="00B6765D"/>
    <w:rsid w:val="00B67B4D"/>
    <w:rsid w:val="00B67E14"/>
    <w:rsid w:val="00B70141"/>
    <w:rsid w:val="00B705CB"/>
    <w:rsid w:val="00B70771"/>
    <w:rsid w:val="00B708AC"/>
    <w:rsid w:val="00B70929"/>
    <w:rsid w:val="00B70E7D"/>
    <w:rsid w:val="00B71590"/>
    <w:rsid w:val="00B7191D"/>
    <w:rsid w:val="00B71C39"/>
    <w:rsid w:val="00B71C48"/>
    <w:rsid w:val="00B72015"/>
    <w:rsid w:val="00B72501"/>
    <w:rsid w:val="00B72519"/>
    <w:rsid w:val="00B72861"/>
    <w:rsid w:val="00B7294E"/>
    <w:rsid w:val="00B7298D"/>
    <w:rsid w:val="00B72BDA"/>
    <w:rsid w:val="00B72E32"/>
    <w:rsid w:val="00B72EBE"/>
    <w:rsid w:val="00B731D3"/>
    <w:rsid w:val="00B73492"/>
    <w:rsid w:val="00B73B06"/>
    <w:rsid w:val="00B7421D"/>
    <w:rsid w:val="00B745E9"/>
    <w:rsid w:val="00B74831"/>
    <w:rsid w:val="00B74F61"/>
    <w:rsid w:val="00B7536E"/>
    <w:rsid w:val="00B75453"/>
    <w:rsid w:val="00B7580E"/>
    <w:rsid w:val="00B75D2D"/>
    <w:rsid w:val="00B75FFE"/>
    <w:rsid w:val="00B76465"/>
    <w:rsid w:val="00B76D4D"/>
    <w:rsid w:val="00B76E29"/>
    <w:rsid w:val="00B76EEC"/>
    <w:rsid w:val="00B76F9B"/>
    <w:rsid w:val="00B770E5"/>
    <w:rsid w:val="00B77277"/>
    <w:rsid w:val="00B77462"/>
    <w:rsid w:val="00B77BC4"/>
    <w:rsid w:val="00B77C0B"/>
    <w:rsid w:val="00B77CA7"/>
    <w:rsid w:val="00B77F20"/>
    <w:rsid w:val="00B80849"/>
    <w:rsid w:val="00B80954"/>
    <w:rsid w:val="00B809C2"/>
    <w:rsid w:val="00B80AAC"/>
    <w:rsid w:val="00B80D84"/>
    <w:rsid w:val="00B81171"/>
    <w:rsid w:val="00B8122D"/>
    <w:rsid w:val="00B812A1"/>
    <w:rsid w:val="00B81714"/>
    <w:rsid w:val="00B81778"/>
    <w:rsid w:val="00B819E5"/>
    <w:rsid w:val="00B81AC4"/>
    <w:rsid w:val="00B81B71"/>
    <w:rsid w:val="00B820EC"/>
    <w:rsid w:val="00B82767"/>
    <w:rsid w:val="00B8292E"/>
    <w:rsid w:val="00B82B2A"/>
    <w:rsid w:val="00B82FEF"/>
    <w:rsid w:val="00B836AC"/>
    <w:rsid w:val="00B8388B"/>
    <w:rsid w:val="00B839A3"/>
    <w:rsid w:val="00B839DD"/>
    <w:rsid w:val="00B83BC0"/>
    <w:rsid w:val="00B83CA9"/>
    <w:rsid w:val="00B83E45"/>
    <w:rsid w:val="00B840B8"/>
    <w:rsid w:val="00B84209"/>
    <w:rsid w:val="00B842F2"/>
    <w:rsid w:val="00B84C33"/>
    <w:rsid w:val="00B84D44"/>
    <w:rsid w:val="00B85657"/>
    <w:rsid w:val="00B85AC1"/>
    <w:rsid w:val="00B85B66"/>
    <w:rsid w:val="00B85D56"/>
    <w:rsid w:val="00B85E65"/>
    <w:rsid w:val="00B8658C"/>
    <w:rsid w:val="00B867F1"/>
    <w:rsid w:val="00B86B44"/>
    <w:rsid w:val="00B870D3"/>
    <w:rsid w:val="00B87420"/>
    <w:rsid w:val="00B87A6C"/>
    <w:rsid w:val="00B87A71"/>
    <w:rsid w:val="00B87AFE"/>
    <w:rsid w:val="00B87CF9"/>
    <w:rsid w:val="00B87D0B"/>
    <w:rsid w:val="00B87E83"/>
    <w:rsid w:val="00B87F4C"/>
    <w:rsid w:val="00B87F7D"/>
    <w:rsid w:val="00B87F82"/>
    <w:rsid w:val="00B9022F"/>
    <w:rsid w:val="00B902BD"/>
    <w:rsid w:val="00B9063F"/>
    <w:rsid w:val="00B90AAA"/>
    <w:rsid w:val="00B90ECE"/>
    <w:rsid w:val="00B91712"/>
    <w:rsid w:val="00B918B1"/>
    <w:rsid w:val="00B91AA5"/>
    <w:rsid w:val="00B91E1A"/>
    <w:rsid w:val="00B91F81"/>
    <w:rsid w:val="00B922ED"/>
    <w:rsid w:val="00B9254C"/>
    <w:rsid w:val="00B926D3"/>
    <w:rsid w:val="00B927EB"/>
    <w:rsid w:val="00B92B5E"/>
    <w:rsid w:val="00B92B9D"/>
    <w:rsid w:val="00B92D84"/>
    <w:rsid w:val="00B92E3F"/>
    <w:rsid w:val="00B92F21"/>
    <w:rsid w:val="00B93125"/>
    <w:rsid w:val="00B937B4"/>
    <w:rsid w:val="00B938AB"/>
    <w:rsid w:val="00B93F71"/>
    <w:rsid w:val="00B93FA8"/>
    <w:rsid w:val="00B94128"/>
    <w:rsid w:val="00B944B0"/>
    <w:rsid w:val="00B94502"/>
    <w:rsid w:val="00B945DC"/>
    <w:rsid w:val="00B9466A"/>
    <w:rsid w:val="00B9485F"/>
    <w:rsid w:val="00B94A7B"/>
    <w:rsid w:val="00B94B03"/>
    <w:rsid w:val="00B9542B"/>
    <w:rsid w:val="00B95C8D"/>
    <w:rsid w:val="00B95E93"/>
    <w:rsid w:val="00B95EED"/>
    <w:rsid w:val="00B95FEB"/>
    <w:rsid w:val="00B96387"/>
    <w:rsid w:val="00B964BB"/>
    <w:rsid w:val="00B964D9"/>
    <w:rsid w:val="00B966F8"/>
    <w:rsid w:val="00B96876"/>
    <w:rsid w:val="00B96D62"/>
    <w:rsid w:val="00B96F50"/>
    <w:rsid w:val="00B97328"/>
    <w:rsid w:val="00B973EC"/>
    <w:rsid w:val="00B9752D"/>
    <w:rsid w:val="00B9752E"/>
    <w:rsid w:val="00B976E1"/>
    <w:rsid w:val="00B97CBF"/>
    <w:rsid w:val="00BA039E"/>
    <w:rsid w:val="00BA0479"/>
    <w:rsid w:val="00BA05F1"/>
    <w:rsid w:val="00BA0710"/>
    <w:rsid w:val="00BA0A25"/>
    <w:rsid w:val="00BA0E35"/>
    <w:rsid w:val="00BA105A"/>
    <w:rsid w:val="00BA110D"/>
    <w:rsid w:val="00BA1129"/>
    <w:rsid w:val="00BA13A2"/>
    <w:rsid w:val="00BA14A0"/>
    <w:rsid w:val="00BA1C64"/>
    <w:rsid w:val="00BA20FF"/>
    <w:rsid w:val="00BA2355"/>
    <w:rsid w:val="00BA24E2"/>
    <w:rsid w:val="00BA2776"/>
    <w:rsid w:val="00BA2B48"/>
    <w:rsid w:val="00BA2B5F"/>
    <w:rsid w:val="00BA3059"/>
    <w:rsid w:val="00BA31CB"/>
    <w:rsid w:val="00BA3263"/>
    <w:rsid w:val="00BA33FF"/>
    <w:rsid w:val="00BA349C"/>
    <w:rsid w:val="00BA3A4C"/>
    <w:rsid w:val="00BA42EA"/>
    <w:rsid w:val="00BA4312"/>
    <w:rsid w:val="00BA45A7"/>
    <w:rsid w:val="00BA46F9"/>
    <w:rsid w:val="00BA4B4B"/>
    <w:rsid w:val="00BA4D64"/>
    <w:rsid w:val="00BA4ECE"/>
    <w:rsid w:val="00BA4F6E"/>
    <w:rsid w:val="00BA5B46"/>
    <w:rsid w:val="00BA5BAC"/>
    <w:rsid w:val="00BA5DA0"/>
    <w:rsid w:val="00BA6006"/>
    <w:rsid w:val="00BA63C3"/>
    <w:rsid w:val="00BA71C9"/>
    <w:rsid w:val="00BA737E"/>
    <w:rsid w:val="00BA7394"/>
    <w:rsid w:val="00BA7519"/>
    <w:rsid w:val="00BA7799"/>
    <w:rsid w:val="00BA7817"/>
    <w:rsid w:val="00BA78BD"/>
    <w:rsid w:val="00BA7E58"/>
    <w:rsid w:val="00BB00E6"/>
    <w:rsid w:val="00BB0960"/>
    <w:rsid w:val="00BB0A6D"/>
    <w:rsid w:val="00BB0A6E"/>
    <w:rsid w:val="00BB0CE5"/>
    <w:rsid w:val="00BB0DD0"/>
    <w:rsid w:val="00BB11CB"/>
    <w:rsid w:val="00BB12A1"/>
    <w:rsid w:val="00BB12CD"/>
    <w:rsid w:val="00BB1345"/>
    <w:rsid w:val="00BB14A5"/>
    <w:rsid w:val="00BB164A"/>
    <w:rsid w:val="00BB16B9"/>
    <w:rsid w:val="00BB1A5C"/>
    <w:rsid w:val="00BB2393"/>
    <w:rsid w:val="00BB26BA"/>
    <w:rsid w:val="00BB2BD5"/>
    <w:rsid w:val="00BB2F53"/>
    <w:rsid w:val="00BB3682"/>
    <w:rsid w:val="00BB3A1E"/>
    <w:rsid w:val="00BB3DEC"/>
    <w:rsid w:val="00BB3E1B"/>
    <w:rsid w:val="00BB40BD"/>
    <w:rsid w:val="00BB40F0"/>
    <w:rsid w:val="00BB429A"/>
    <w:rsid w:val="00BB451B"/>
    <w:rsid w:val="00BB47EB"/>
    <w:rsid w:val="00BB4C19"/>
    <w:rsid w:val="00BB4E74"/>
    <w:rsid w:val="00BB5089"/>
    <w:rsid w:val="00BB5308"/>
    <w:rsid w:val="00BB54F0"/>
    <w:rsid w:val="00BB5AAA"/>
    <w:rsid w:val="00BB5B9E"/>
    <w:rsid w:val="00BB633F"/>
    <w:rsid w:val="00BB63FA"/>
    <w:rsid w:val="00BB6B12"/>
    <w:rsid w:val="00BB6B2C"/>
    <w:rsid w:val="00BB6D72"/>
    <w:rsid w:val="00BB7119"/>
    <w:rsid w:val="00BB73D3"/>
    <w:rsid w:val="00BB75D2"/>
    <w:rsid w:val="00BB769B"/>
    <w:rsid w:val="00BB7E96"/>
    <w:rsid w:val="00BB7E97"/>
    <w:rsid w:val="00BC0644"/>
    <w:rsid w:val="00BC08AF"/>
    <w:rsid w:val="00BC1166"/>
    <w:rsid w:val="00BC14EA"/>
    <w:rsid w:val="00BC170A"/>
    <w:rsid w:val="00BC17FB"/>
    <w:rsid w:val="00BC1BA1"/>
    <w:rsid w:val="00BC1D67"/>
    <w:rsid w:val="00BC2031"/>
    <w:rsid w:val="00BC20A8"/>
    <w:rsid w:val="00BC21C9"/>
    <w:rsid w:val="00BC290C"/>
    <w:rsid w:val="00BC2964"/>
    <w:rsid w:val="00BC2A43"/>
    <w:rsid w:val="00BC2CA0"/>
    <w:rsid w:val="00BC2D67"/>
    <w:rsid w:val="00BC330B"/>
    <w:rsid w:val="00BC346B"/>
    <w:rsid w:val="00BC3477"/>
    <w:rsid w:val="00BC3728"/>
    <w:rsid w:val="00BC3A86"/>
    <w:rsid w:val="00BC3B98"/>
    <w:rsid w:val="00BC40F4"/>
    <w:rsid w:val="00BC4726"/>
    <w:rsid w:val="00BC4902"/>
    <w:rsid w:val="00BC4946"/>
    <w:rsid w:val="00BC49B4"/>
    <w:rsid w:val="00BC4AE6"/>
    <w:rsid w:val="00BC4D12"/>
    <w:rsid w:val="00BC50B7"/>
    <w:rsid w:val="00BC5113"/>
    <w:rsid w:val="00BC5137"/>
    <w:rsid w:val="00BC5276"/>
    <w:rsid w:val="00BC53CC"/>
    <w:rsid w:val="00BC556E"/>
    <w:rsid w:val="00BC5869"/>
    <w:rsid w:val="00BC589D"/>
    <w:rsid w:val="00BC5BA4"/>
    <w:rsid w:val="00BC5DCE"/>
    <w:rsid w:val="00BC61CC"/>
    <w:rsid w:val="00BC6338"/>
    <w:rsid w:val="00BC641C"/>
    <w:rsid w:val="00BC6542"/>
    <w:rsid w:val="00BC71C6"/>
    <w:rsid w:val="00BC72D9"/>
    <w:rsid w:val="00BC7532"/>
    <w:rsid w:val="00BC765F"/>
    <w:rsid w:val="00BC7C21"/>
    <w:rsid w:val="00BC7C92"/>
    <w:rsid w:val="00BC7EB4"/>
    <w:rsid w:val="00BD0018"/>
    <w:rsid w:val="00BD0170"/>
    <w:rsid w:val="00BD0590"/>
    <w:rsid w:val="00BD0CA2"/>
    <w:rsid w:val="00BD0CEA"/>
    <w:rsid w:val="00BD0DC6"/>
    <w:rsid w:val="00BD10A5"/>
    <w:rsid w:val="00BD10C6"/>
    <w:rsid w:val="00BD1369"/>
    <w:rsid w:val="00BD1888"/>
    <w:rsid w:val="00BD1980"/>
    <w:rsid w:val="00BD1C9F"/>
    <w:rsid w:val="00BD20FD"/>
    <w:rsid w:val="00BD2538"/>
    <w:rsid w:val="00BD2786"/>
    <w:rsid w:val="00BD2A39"/>
    <w:rsid w:val="00BD2A88"/>
    <w:rsid w:val="00BD2E80"/>
    <w:rsid w:val="00BD2F4D"/>
    <w:rsid w:val="00BD3125"/>
    <w:rsid w:val="00BD3613"/>
    <w:rsid w:val="00BD3718"/>
    <w:rsid w:val="00BD38B1"/>
    <w:rsid w:val="00BD3954"/>
    <w:rsid w:val="00BD3BDB"/>
    <w:rsid w:val="00BD4455"/>
    <w:rsid w:val="00BD495C"/>
    <w:rsid w:val="00BD49D8"/>
    <w:rsid w:val="00BD4BAB"/>
    <w:rsid w:val="00BD4D28"/>
    <w:rsid w:val="00BD4EC5"/>
    <w:rsid w:val="00BD5D6A"/>
    <w:rsid w:val="00BD5FF7"/>
    <w:rsid w:val="00BD603B"/>
    <w:rsid w:val="00BD61A7"/>
    <w:rsid w:val="00BD62E5"/>
    <w:rsid w:val="00BD6338"/>
    <w:rsid w:val="00BD67D7"/>
    <w:rsid w:val="00BD67E7"/>
    <w:rsid w:val="00BD691D"/>
    <w:rsid w:val="00BD6B32"/>
    <w:rsid w:val="00BD6D2F"/>
    <w:rsid w:val="00BD76C6"/>
    <w:rsid w:val="00BD76FF"/>
    <w:rsid w:val="00BD77E0"/>
    <w:rsid w:val="00BD7A92"/>
    <w:rsid w:val="00BD7D13"/>
    <w:rsid w:val="00BE02D3"/>
    <w:rsid w:val="00BE0486"/>
    <w:rsid w:val="00BE048F"/>
    <w:rsid w:val="00BE088E"/>
    <w:rsid w:val="00BE0933"/>
    <w:rsid w:val="00BE0A60"/>
    <w:rsid w:val="00BE0C19"/>
    <w:rsid w:val="00BE0CBA"/>
    <w:rsid w:val="00BE0CC2"/>
    <w:rsid w:val="00BE0E07"/>
    <w:rsid w:val="00BE0EEF"/>
    <w:rsid w:val="00BE11B8"/>
    <w:rsid w:val="00BE1272"/>
    <w:rsid w:val="00BE13B8"/>
    <w:rsid w:val="00BE1877"/>
    <w:rsid w:val="00BE1A6E"/>
    <w:rsid w:val="00BE1C75"/>
    <w:rsid w:val="00BE1F7F"/>
    <w:rsid w:val="00BE2118"/>
    <w:rsid w:val="00BE278B"/>
    <w:rsid w:val="00BE29CE"/>
    <w:rsid w:val="00BE2B49"/>
    <w:rsid w:val="00BE2E35"/>
    <w:rsid w:val="00BE2E4F"/>
    <w:rsid w:val="00BE34A2"/>
    <w:rsid w:val="00BE37AC"/>
    <w:rsid w:val="00BE3C24"/>
    <w:rsid w:val="00BE3EAE"/>
    <w:rsid w:val="00BE443E"/>
    <w:rsid w:val="00BE452F"/>
    <w:rsid w:val="00BE45B9"/>
    <w:rsid w:val="00BE48D5"/>
    <w:rsid w:val="00BE48D8"/>
    <w:rsid w:val="00BE4C32"/>
    <w:rsid w:val="00BE4D7B"/>
    <w:rsid w:val="00BE4F61"/>
    <w:rsid w:val="00BE4FBE"/>
    <w:rsid w:val="00BE51D2"/>
    <w:rsid w:val="00BE5B4F"/>
    <w:rsid w:val="00BE5BD6"/>
    <w:rsid w:val="00BE5C65"/>
    <w:rsid w:val="00BE6313"/>
    <w:rsid w:val="00BE638A"/>
    <w:rsid w:val="00BE65E7"/>
    <w:rsid w:val="00BE6653"/>
    <w:rsid w:val="00BE6AA8"/>
    <w:rsid w:val="00BE6EBC"/>
    <w:rsid w:val="00BE71B0"/>
    <w:rsid w:val="00BE7402"/>
    <w:rsid w:val="00BF00E5"/>
    <w:rsid w:val="00BF04E8"/>
    <w:rsid w:val="00BF0507"/>
    <w:rsid w:val="00BF06CB"/>
    <w:rsid w:val="00BF08BE"/>
    <w:rsid w:val="00BF0A3F"/>
    <w:rsid w:val="00BF12A8"/>
    <w:rsid w:val="00BF1469"/>
    <w:rsid w:val="00BF15BD"/>
    <w:rsid w:val="00BF1721"/>
    <w:rsid w:val="00BF2338"/>
    <w:rsid w:val="00BF237F"/>
    <w:rsid w:val="00BF27CB"/>
    <w:rsid w:val="00BF2E82"/>
    <w:rsid w:val="00BF36F2"/>
    <w:rsid w:val="00BF3A10"/>
    <w:rsid w:val="00BF3AB5"/>
    <w:rsid w:val="00BF3AC4"/>
    <w:rsid w:val="00BF3E62"/>
    <w:rsid w:val="00BF433E"/>
    <w:rsid w:val="00BF4812"/>
    <w:rsid w:val="00BF49CC"/>
    <w:rsid w:val="00BF4AFF"/>
    <w:rsid w:val="00BF4D0E"/>
    <w:rsid w:val="00BF4DAD"/>
    <w:rsid w:val="00BF5635"/>
    <w:rsid w:val="00BF5950"/>
    <w:rsid w:val="00BF5BE7"/>
    <w:rsid w:val="00BF6038"/>
    <w:rsid w:val="00BF6754"/>
    <w:rsid w:val="00BF6BED"/>
    <w:rsid w:val="00BF6CAE"/>
    <w:rsid w:val="00BF6EFB"/>
    <w:rsid w:val="00BF6F52"/>
    <w:rsid w:val="00BF74D3"/>
    <w:rsid w:val="00BF7ED1"/>
    <w:rsid w:val="00BF7FF0"/>
    <w:rsid w:val="00C00E7A"/>
    <w:rsid w:val="00C00EF2"/>
    <w:rsid w:val="00C00F05"/>
    <w:rsid w:val="00C00F25"/>
    <w:rsid w:val="00C010A7"/>
    <w:rsid w:val="00C011A3"/>
    <w:rsid w:val="00C01425"/>
    <w:rsid w:val="00C01780"/>
    <w:rsid w:val="00C019C0"/>
    <w:rsid w:val="00C01A0F"/>
    <w:rsid w:val="00C01B83"/>
    <w:rsid w:val="00C01E85"/>
    <w:rsid w:val="00C01F28"/>
    <w:rsid w:val="00C022D0"/>
    <w:rsid w:val="00C02C27"/>
    <w:rsid w:val="00C02D3B"/>
    <w:rsid w:val="00C02DAD"/>
    <w:rsid w:val="00C02E63"/>
    <w:rsid w:val="00C03474"/>
    <w:rsid w:val="00C03733"/>
    <w:rsid w:val="00C037D1"/>
    <w:rsid w:val="00C0384C"/>
    <w:rsid w:val="00C038F2"/>
    <w:rsid w:val="00C041BC"/>
    <w:rsid w:val="00C043AC"/>
    <w:rsid w:val="00C048F8"/>
    <w:rsid w:val="00C04AAE"/>
    <w:rsid w:val="00C04B79"/>
    <w:rsid w:val="00C04B7E"/>
    <w:rsid w:val="00C053DC"/>
    <w:rsid w:val="00C057F4"/>
    <w:rsid w:val="00C05B1A"/>
    <w:rsid w:val="00C05C54"/>
    <w:rsid w:val="00C062FB"/>
    <w:rsid w:val="00C06385"/>
    <w:rsid w:val="00C064AE"/>
    <w:rsid w:val="00C065F4"/>
    <w:rsid w:val="00C06704"/>
    <w:rsid w:val="00C06942"/>
    <w:rsid w:val="00C06B71"/>
    <w:rsid w:val="00C06D4A"/>
    <w:rsid w:val="00C06FC1"/>
    <w:rsid w:val="00C07226"/>
    <w:rsid w:val="00C07449"/>
    <w:rsid w:val="00C07601"/>
    <w:rsid w:val="00C07942"/>
    <w:rsid w:val="00C079C6"/>
    <w:rsid w:val="00C07B80"/>
    <w:rsid w:val="00C07DAB"/>
    <w:rsid w:val="00C07FBC"/>
    <w:rsid w:val="00C100B3"/>
    <w:rsid w:val="00C115E1"/>
    <w:rsid w:val="00C11948"/>
    <w:rsid w:val="00C12196"/>
    <w:rsid w:val="00C12371"/>
    <w:rsid w:val="00C123D5"/>
    <w:rsid w:val="00C12502"/>
    <w:rsid w:val="00C12AE8"/>
    <w:rsid w:val="00C130C0"/>
    <w:rsid w:val="00C13153"/>
    <w:rsid w:val="00C13167"/>
    <w:rsid w:val="00C132D2"/>
    <w:rsid w:val="00C13457"/>
    <w:rsid w:val="00C14535"/>
    <w:rsid w:val="00C1460B"/>
    <w:rsid w:val="00C14611"/>
    <w:rsid w:val="00C14717"/>
    <w:rsid w:val="00C1488A"/>
    <w:rsid w:val="00C15266"/>
    <w:rsid w:val="00C154B0"/>
    <w:rsid w:val="00C15639"/>
    <w:rsid w:val="00C157D5"/>
    <w:rsid w:val="00C158E0"/>
    <w:rsid w:val="00C15C30"/>
    <w:rsid w:val="00C15E91"/>
    <w:rsid w:val="00C161B3"/>
    <w:rsid w:val="00C16284"/>
    <w:rsid w:val="00C167E0"/>
    <w:rsid w:val="00C16BFC"/>
    <w:rsid w:val="00C172FC"/>
    <w:rsid w:val="00C1766B"/>
    <w:rsid w:val="00C1780E"/>
    <w:rsid w:val="00C17D19"/>
    <w:rsid w:val="00C20149"/>
    <w:rsid w:val="00C201BD"/>
    <w:rsid w:val="00C207A5"/>
    <w:rsid w:val="00C212E5"/>
    <w:rsid w:val="00C213BD"/>
    <w:rsid w:val="00C21824"/>
    <w:rsid w:val="00C21A6A"/>
    <w:rsid w:val="00C21C19"/>
    <w:rsid w:val="00C21C37"/>
    <w:rsid w:val="00C22287"/>
    <w:rsid w:val="00C22322"/>
    <w:rsid w:val="00C22427"/>
    <w:rsid w:val="00C22431"/>
    <w:rsid w:val="00C22528"/>
    <w:rsid w:val="00C23233"/>
    <w:rsid w:val="00C234C6"/>
    <w:rsid w:val="00C23970"/>
    <w:rsid w:val="00C23A68"/>
    <w:rsid w:val="00C2401A"/>
    <w:rsid w:val="00C24578"/>
    <w:rsid w:val="00C2457C"/>
    <w:rsid w:val="00C2462F"/>
    <w:rsid w:val="00C24659"/>
    <w:rsid w:val="00C24CCA"/>
    <w:rsid w:val="00C25164"/>
    <w:rsid w:val="00C25415"/>
    <w:rsid w:val="00C2562D"/>
    <w:rsid w:val="00C25A20"/>
    <w:rsid w:val="00C262B9"/>
    <w:rsid w:val="00C264E3"/>
    <w:rsid w:val="00C26589"/>
    <w:rsid w:val="00C26594"/>
    <w:rsid w:val="00C265FF"/>
    <w:rsid w:val="00C2667B"/>
    <w:rsid w:val="00C2685E"/>
    <w:rsid w:val="00C268CB"/>
    <w:rsid w:val="00C26DB9"/>
    <w:rsid w:val="00C26E79"/>
    <w:rsid w:val="00C274B4"/>
    <w:rsid w:val="00C27591"/>
    <w:rsid w:val="00C2786D"/>
    <w:rsid w:val="00C27905"/>
    <w:rsid w:val="00C279EB"/>
    <w:rsid w:val="00C27E7C"/>
    <w:rsid w:val="00C27EC9"/>
    <w:rsid w:val="00C27F81"/>
    <w:rsid w:val="00C30263"/>
    <w:rsid w:val="00C30395"/>
    <w:rsid w:val="00C30530"/>
    <w:rsid w:val="00C305B7"/>
    <w:rsid w:val="00C3069D"/>
    <w:rsid w:val="00C309CB"/>
    <w:rsid w:val="00C30ACF"/>
    <w:rsid w:val="00C30B30"/>
    <w:rsid w:val="00C30B71"/>
    <w:rsid w:val="00C30C34"/>
    <w:rsid w:val="00C30F7D"/>
    <w:rsid w:val="00C314E2"/>
    <w:rsid w:val="00C31CF5"/>
    <w:rsid w:val="00C3206A"/>
    <w:rsid w:val="00C32C71"/>
    <w:rsid w:val="00C3303B"/>
    <w:rsid w:val="00C33149"/>
    <w:rsid w:val="00C338CA"/>
    <w:rsid w:val="00C33E19"/>
    <w:rsid w:val="00C33E67"/>
    <w:rsid w:val="00C34EDC"/>
    <w:rsid w:val="00C35348"/>
    <w:rsid w:val="00C353E6"/>
    <w:rsid w:val="00C356A2"/>
    <w:rsid w:val="00C35835"/>
    <w:rsid w:val="00C358EC"/>
    <w:rsid w:val="00C35931"/>
    <w:rsid w:val="00C35952"/>
    <w:rsid w:val="00C35A2C"/>
    <w:rsid w:val="00C35AD9"/>
    <w:rsid w:val="00C35D38"/>
    <w:rsid w:val="00C35DD3"/>
    <w:rsid w:val="00C35FAE"/>
    <w:rsid w:val="00C3641C"/>
    <w:rsid w:val="00C36533"/>
    <w:rsid w:val="00C36578"/>
    <w:rsid w:val="00C36966"/>
    <w:rsid w:val="00C36BF1"/>
    <w:rsid w:val="00C36BFD"/>
    <w:rsid w:val="00C36EB7"/>
    <w:rsid w:val="00C36FA7"/>
    <w:rsid w:val="00C37748"/>
    <w:rsid w:val="00C37A6C"/>
    <w:rsid w:val="00C4001A"/>
    <w:rsid w:val="00C4033C"/>
    <w:rsid w:val="00C40546"/>
    <w:rsid w:val="00C406C7"/>
    <w:rsid w:val="00C408A7"/>
    <w:rsid w:val="00C408EA"/>
    <w:rsid w:val="00C40AA5"/>
    <w:rsid w:val="00C41166"/>
    <w:rsid w:val="00C411FC"/>
    <w:rsid w:val="00C412E3"/>
    <w:rsid w:val="00C4130C"/>
    <w:rsid w:val="00C41A78"/>
    <w:rsid w:val="00C41BA3"/>
    <w:rsid w:val="00C41F8F"/>
    <w:rsid w:val="00C4210C"/>
    <w:rsid w:val="00C4216C"/>
    <w:rsid w:val="00C424B1"/>
    <w:rsid w:val="00C427B8"/>
    <w:rsid w:val="00C42A1C"/>
    <w:rsid w:val="00C42AFD"/>
    <w:rsid w:val="00C432A1"/>
    <w:rsid w:val="00C432D6"/>
    <w:rsid w:val="00C4362E"/>
    <w:rsid w:val="00C436A5"/>
    <w:rsid w:val="00C43703"/>
    <w:rsid w:val="00C4384C"/>
    <w:rsid w:val="00C43898"/>
    <w:rsid w:val="00C43A93"/>
    <w:rsid w:val="00C43D56"/>
    <w:rsid w:val="00C441C4"/>
    <w:rsid w:val="00C44335"/>
    <w:rsid w:val="00C443AF"/>
    <w:rsid w:val="00C44419"/>
    <w:rsid w:val="00C44571"/>
    <w:rsid w:val="00C44AE1"/>
    <w:rsid w:val="00C44D45"/>
    <w:rsid w:val="00C44D90"/>
    <w:rsid w:val="00C44E6E"/>
    <w:rsid w:val="00C450DD"/>
    <w:rsid w:val="00C45200"/>
    <w:rsid w:val="00C46038"/>
    <w:rsid w:val="00C46078"/>
    <w:rsid w:val="00C4616C"/>
    <w:rsid w:val="00C464E0"/>
    <w:rsid w:val="00C469B4"/>
    <w:rsid w:val="00C46B83"/>
    <w:rsid w:val="00C46E86"/>
    <w:rsid w:val="00C46EF5"/>
    <w:rsid w:val="00C46F28"/>
    <w:rsid w:val="00C46F70"/>
    <w:rsid w:val="00C4712A"/>
    <w:rsid w:val="00C47165"/>
    <w:rsid w:val="00C47195"/>
    <w:rsid w:val="00C476D0"/>
    <w:rsid w:val="00C478C8"/>
    <w:rsid w:val="00C47ACE"/>
    <w:rsid w:val="00C47F1C"/>
    <w:rsid w:val="00C47FE2"/>
    <w:rsid w:val="00C50133"/>
    <w:rsid w:val="00C503F6"/>
    <w:rsid w:val="00C50831"/>
    <w:rsid w:val="00C50906"/>
    <w:rsid w:val="00C509F6"/>
    <w:rsid w:val="00C50A8C"/>
    <w:rsid w:val="00C50D78"/>
    <w:rsid w:val="00C511A9"/>
    <w:rsid w:val="00C511C1"/>
    <w:rsid w:val="00C513B0"/>
    <w:rsid w:val="00C5156C"/>
    <w:rsid w:val="00C51644"/>
    <w:rsid w:val="00C51886"/>
    <w:rsid w:val="00C52043"/>
    <w:rsid w:val="00C522C1"/>
    <w:rsid w:val="00C52446"/>
    <w:rsid w:val="00C52AF1"/>
    <w:rsid w:val="00C52B49"/>
    <w:rsid w:val="00C52BF2"/>
    <w:rsid w:val="00C52C34"/>
    <w:rsid w:val="00C5320E"/>
    <w:rsid w:val="00C53505"/>
    <w:rsid w:val="00C53922"/>
    <w:rsid w:val="00C53B63"/>
    <w:rsid w:val="00C53C8B"/>
    <w:rsid w:val="00C53CAA"/>
    <w:rsid w:val="00C54027"/>
    <w:rsid w:val="00C540F1"/>
    <w:rsid w:val="00C541EA"/>
    <w:rsid w:val="00C54333"/>
    <w:rsid w:val="00C5436B"/>
    <w:rsid w:val="00C543D1"/>
    <w:rsid w:val="00C5473B"/>
    <w:rsid w:val="00C54A98"/>
    <w:rsid w:val="00C54B75"/>
    <w:rsid w:val="00C54DEE"/>
    <w:rsid w:val="00C54EE9"/>
    <w:rsid w:val="00C55000"/>
    <w:rsid w:val="00C554D6"/>
    <w:rsid w:val="00C55579"/>
    <w:rsid w:val="00C55580"/>
    <w:rsid w:val="00C55754"/>
    <w:rsid w:val="00C55950"/>
    <w:rsid w:val="00C55D9F"/>
    <w:rsid w:val="00C55DB6"/>
    <w:rsid w:val="00C5638E"/>
    <w:rsid w:val="00C56EEA"/>
    <w:rsid w:val="00C57287"/>
    <w:rsid w:val="00C57289"/>
    <w:rsid w:val="00C573A0"/>
    <w:rsid w:val="00C576AA"/>
    <w:rsid w:val="00C57A5E"/>
    <w:rsid w:val="00C57C79"/>
    <w:rsid w:val="00C57F09"/>
    <w:rsid w:val="00C60209"/>
    <w:rsid w:val="00C60225"/>
    <w:rsid w:val="00C60314"/>
    <w:rsid w:val="00C6057C"/>
    <w:rsid w:val="00C606EC"/>
    <w:rsid w:val="00C60A6F"/>
    <w:rsid w:val="00C60B7F"/>
    <w:rsid w:val="00C61168"/>
    <w:rsid w:val="00C61921"/>
    <w:rsid w:val="00C61A4A"/>
    <w:rsid w:val="00C61AC1"/>
    <w:rsid w:val="00C61E4F"/>
    <w:rsid w:val="00C61F31"/>
    <w:rsid w:val="00C61F45"/>
    <w:rsid w:val="00C625C9"/>
    <w:rsid w:val="00C62620"/>
    <w:rsid w:val="00C62DB7"/>
    <w:rsid w:val="00C62E87"/>
    <w:rsid w:val="00C62FDC"/>
    <w:rsid w:val="00C634B6"/>
    <w:rsid w:val="00C63947"/>
    <w:rsid w:val="00C63BA8"/>
    <w:rsid w:val="00C6419F"/>
    <w:rsid w:val="00C6426D"/>
    <w:rsid w:val="00C64274"/>
    <w:rsid w:val="00C642F8"/>
    <w:rsid w:val="00C644EB"/>
    <w:rsid w:val="00C645C4"/>
    <w:rsid w:val="00C6461D"/>
    <w:rsid w:val="00C64729"/>
    <w:rsid w:val="00C64744"/>
    <w:rsid w:val="00C64E5A"/>
    <w:rsid w:val="00C651E4"/>
    <w:rsid w:val="00C6527D"/>
    <w:rsid w:val="00C659BB"/>
    <w:rsid w:val="00C65B12"/>
    <w:rsid w:val="00C66074"/>
    <w:rsid w:val="00C66145"/>
    <w:rsid w:val="00C66163"/>
    <w:rsid w:val="00C664C0"/>
    <w:rsid w:val="00C66A35"/>
    <w:rsid w:val="00C66B6E"/>
    <w:rsid w:val="00C66FAE"/>
    <w:rsid w:val="00C67B9E"/>
    <w:rsid w:val="00C67BA0"/>
    <w:rsid w:val="00C67E5A"/>
    <w:rsid w:val="00C7024E"/>
    <w:rsid w:val="00C703D2"/>
    <w:rsid w:val="00C703F2"/>
    <w:rsid w:val="00C7068B"/>
    <w:rsid w:val="00C70704"/>
    <w:rsid w:val="00C710F5"/>
    <w:rsid w:val="00C7111D"/>
    <w:rsid w:val="00C71461"/>
    <w:rsid w:val="00C715EA"/>
    <w:rsid w:val="00C71756"/>
    <w:rsid w:val="00C718C1"/>
    <w:rsid w:val="00C71B1F"/>
    <w:rsid w:val="00C71CCA"/>
    <w:rsid w:val="00C721EF"/>
    <w:rsid w:val="00C7266F"/>
    <w:rsid w:val="00C72938"/>
    <w:rsid w:val="00C72DDD"/>
    <w:rsid w:val="00C730CE"/>
    <w:rsid w:val="00C731F4"/>
    <w:rsid w:val="00C73275"/>
    <w:rsid w:val="00C732F3"/>
    <w:rsid w:val="00C73780"/>
    <w:rsid w:val="00C73A46"/>
    <w:rsid w:val="00C73E79"/>
    <w:rsid w:val="00C73E7E"/>
    <w:rsid w:val="00C74510"/>
    <w:rsid w:val="00C746A9"/>
    <w:rsid w:val="00C746DA"/>
    <w:rsid w:val="00C749C4"/>
    <w:rsid w:val="00C74C59"/>
    <w:rsid w:val="00C74E70"/>
    <w:rsid w:val="00C74E88"/>
    <w:rsid w:val="00C75281"/>
    <w:rsid w:val="00C75407"/>
    <w:rsid w:val="00C75664"/>
    <w:rsid w:val="00C75B65"/>
    <w:rsid w:val="00C75D05"/>
    <w:rsid w:val="00C76A3C"/>
    <w:rsid w:val="00C76C18"/>
    <w:rsid w:val="00C777C7"/>
    <w:rsid w:val="00C77A9A"/>
    <w:rsid w:val="00C77B27"/>
    <w:rsid w:val="00C77B52"/>
    <w:rsid w:val="00C77E32"/>
    <w:rsid w:val="00C801AF"/>
    <w:rsid w:val="00C803A6"/>
    <w:rsid w:val="00C80561"/>
    <w:rsid w:val="00C8062C"/>
    <w:rsid w:val="00C80709"/>
    <w:rsid w:val="00C8099B"/>
    <w:rsid w:val="00C809BA"/>
    <w:rsid w:val="00C80BB5"/>
    <w:rsid w:val="00C80C1A"/>
    <w:rsid w:val="00C80E82"/>
    <w:rsid w:val="00C80F2A"/>
    <w:rsid w:val="00C81A47"/>
    <w:rsid w:val="00C81BB0"/>
    <w:rsid w:val="00C824CE"/>
    <w:rsid w:val="00C82DC1"/>
    <w:rsid w:val="00C82FA2"/>
    <w:rsid w:val="00C831CC"/>
    <w:rsid w:val="00C83581"/>
    <w:rsid w:val="00C836E3"/>
    <w:rsid w:val="00C83AF3"/>
    <w:rsid w:val="00C83BDC"/>
    <w:rsid w:val="00C8401C"/>
    <w:rsid w:val="00C841AF"/>
    <w:rsid w:val="00C84788"/>
    <w:rsid w:val="00C84DE0"/>
    <w:rsid w:val="00C851E0"/>
    <w:rsid w:val="00C8524B"/>
    <w:rsid w:val="00C85501"/>
    <w:rsid w:val="00C8565A"/>
    <w:rsid w:val="00C8570F"/>
    <w:rsid w:val="00C85871"/>
    <w:rsid w:val="00C8595B"/>
    <w:rsid w:val="00C85B66"/>
    <w:rsid w:val="00C85B86"/>
    <w:rsid w:val="00C85F68"/>
    <w:rsid w:val="00C8618C"/>
    <w:rsid w:val="00C86237"/>
    <w:rsid w:val="00C862E9"/>
    <w:rsid w:val="00C86462"/>
    <w:rsid w:val="00C8649A"/>
    <w:rsid w:val="00C86577"/>
    <w:rsid w:val="00C86769"/>
    <w:rsid w:val="00C870A6"/>
    <w:rsid w:val="00C87124"/>
    <w:rsid w:val="00C8717C"/>
    <w:rsid w:val="00C87287"/>
    <w:rsid w:val="00C87778"/>
    <w:rsid w:val="00C87C50"/>
    <w:rsid w:val="00C87F52"/>
    <w:rsid w:val="00C90118"/>
    <w:rsid w:val="00C90156"/>
    <w:rsid w:val="00C9046E"/>
    <w:rsid w:val="00C9047D"/>
    <w:rsid w:val="00C904FE"/>
    <w:rsid w:val="00C90700"/>
    <w:rsid w:val="00C90731"/>
    <w:rsid w:val="00C90738"/>
    <w:rsid w:val="00C90782"/>
    <w:rsid w:val="00C90992"/>
    <w:rsid w:val="00C90A5B"/>
    <w:rsid w:val="00C90CA8"/>
    <w:rsid w:val="00C90D2F"/>
    <w:rsid w:val="00C90DBA"/>
    <w:rsid w:val="00C9110E"/>
    <w:rsid w:val="00C9181E"/>
    <w:rsid w:val="00C91869"/>
    <w:rsid w:val="00C919A2"/>
    <w:rsid w:val="00C91B8E"/>
    <w:rsid w:val="00C91D28"/>
    <w:rsid w:val="00C91D4F"/>
    <w:rsid w:val="00C91DC2"/>
    <w:rsid w:val="00C91EAA"/>
    <w:rsid w:val="00C91ED0"/>
    <w:rsid w:val="00C92207"/>
    <w:rsid w:val="00C923BE"/>
    <w:rsid w:val="00C92629"/>
    <w:rsid w:val="00C92E04"/>
    <w:rsid w:val="00C92E07"/>
    <w:rsid w:val="00C92E8D"/>
    <w:rsid w:val="00C93034"/>
    <w:rsid w:val="00C931AE"/>
    <w:rsid w:val="00C93346"/>
    <w:rsid w:val="00C935B9"/>
    <w:rsid w:val="00C93637"/>
    <w:rsid w:val="00C93808"/>
    <w:rsid w:val="00C93BFB"/>
    <w:rsid w:val="00C940C5"/>
    <w:rsid w:val="00C9440F"/>
    <w:rsid w:val="00C946EA"/>
    <w:rsid w:val="00C948AB"/>
    <w:rsid w:val="00C94A9C"/>
    <w:rsid w:val="00C94C91"/>
    <w:rsid w:val="00C952E7"/>
    <w:rsid w:val="00C957AD"/>
    <w:rsid w:val="00C9607F"/>
    <w:rsid w:val="00C965D5"/>
    <w:rsid w:val="00C96868"/>
    <w:rsid w:val="00C96E42"/>
    <w:rsid w:val="00C96F51"/>
    <w:rsid w:val="00C971B0"/>
    <w:rsid w:val="00C97212"/>
    <w:rsid w:val="00C9767E"/>
    <w:rsid w:val="00C9788A"/>
    <w:rsid w:val="00CA0210"/>
    <w:rsid w:val="00CA0416"/>
    <w:rsid w:val="00CA0693"/>
    <w:rsid w:val="00CA0A3B"/>
    <w:rsid w:val="00CA0A7D"/>
    <w:rsid w:val="00CA0B8A"/>
    <w:rsid w:val="00CA0BE8"/>
    <w:rsid w:val="00CA0E25"/>
    <w:rsid w:val="00CA0F21"/>
    <w:rsid w:val="00CA1006"/>
    <w:rsid w:val="00CA1531"/>
    <w:rsid w:val="00CA1619"/>
    <w:rsid w:val="00CA1B2A"/>
    <w:rsid w:val="00CA1ED9"/>
    <w:rsid w:val="00CA22F4"/>
    <w:rsid w:val="00CA2328"/>
    <w:rsid w:val="00CA26AE"/>
    <w:rsid w:val="00CA2916"/>
    <w:rsid w:val="00CA2AF5"/>
    <w:rsid w:val="00CA2C66"/>
    <w:rsid w:val="00CA31B3"/>
    <w:rsid w:val="00CA31E5"/>
    <w:rsid w:val="00CA341A"/>
    <w:rsid w:val="00CA367B"/>
    <w:rsid w:val="00CA3A19"/>
    <w:rsid w:val="00CA3CD3"/>
    <w:rsid w:val="00CA43FD"/>
    <w:rsid w:val="00CA4444"/>
    <w:rsid w:val="00CA4939"/>
    <w:rsid w:val="00CA49D3"/>
    <w:rsid w:val="00CA50DF"/>
    <w:rsid w:val="00CA5260"/>
    <w:rsid w:val="00CA5548"/>
    <w:rsid w:val="00CA570E"/>
    <w:rsid w:val="00CA5891"/>
    <w:rsid w:val="00CA58A8"/>
    <w:rsid w:val="00CA5C53"/>
    <w:rsid w:val="00CA641D"/>
    <w:rsid w:val="00CA7183"/>
    <w:rsid w:val="00CA7B50"/>
    <w:rsid w:val="00CA7DB9"/>
    <w:rsid w:val="00CB014C"/>
    <w:rsid w:val="00CB054D"/>
    <w:rsid w:val="00CB05D4"/>
    <w:rsid w:val="00CB0979"/>
    <w:rsid w:val="00CB0B3A"/>
    <w:rsid w:val="00CB0CF7"/>
    <w:rsid w:val="00CB0DC2"/>
    <w:rsid w:val="00CB11A0"/>
    <w:rsid w:val="00CB174C"/>
    <w:rsid w:val="00CB189C"/>
    <w:rsid w:val="00CB1ABB"/>
    <w:rsid w:val="00CB1E6C"/>
    <w:rsid w:val="00CB1F1D"/>
    <w:rsid w:val="00CB20FC"/>
    <w:rsid w:val="00CB276D"/>
    <w:rsid w:val="00CB28C1"/>
    <w:rsid w:val="00CB3097"/>
    <w:rsid w:val="00CB386E"/>
    <w:rsid w:val="00CB391F"/>
    <w:rsid w:val="00CB3AAC"/>
    <w:rsid w:val="00CB3FC0"/>
    <w:rsid w:val="00CB3FCF"/>
    <w:rsid w:val="00CB4020"/>
    <w:rsid w:val="00CB4E4A"/>
    <w:rsid w:val="00CB4FF7"/>
    <w:rsid w:val="00CB589F"/>
    <w:rsid w:val="00CB5A62"/>
    <w:rsid w:val="00CB5B3F"/>
    <w:rsid w:val="00CB618A"/>
    <w:rsid w:val="00CB6310"/>
    <w:rsid w:val="00CB670D"/>
    <w:rsid w:val="00CB67D3"/>
    <w:rsid w:val="00CB6CB7"/>
    <w:rsid w:val="00CB6CBF"/>
    <w:rsid w:val="00CB70C0"/>
    <w:rsid w:val="00CB767B"/>
    <w:rsid w:val="00CB79FF"/>
    <w:rsid w:val="00CB7D96"/>
    <w:rsid w:val="00CB7FD6"/>
    <w:rsid w:val="00CC078B"/>
    <w:rsid w:val="00CC0825"/>
    <w:rsid w:val="00CC092E"/>
    <w:rsid w:val="00CC0C56"/>
    <w:rsid w:val="00CC0ED8"/>
    <w:rsid w:val="00CC1040"/>
    <w:rsid w:val="00CC11BD"/>
    <w:rsid w:val="00CC1303"/>
    <w:rsid w:val="00CC167F"/>
    <w:rsid w:val="00CC1735"/>
    <w:rsid w:val="00CC173F"/>
    <w:rsid w:val="00CC1879"/>
    <w:rsid w:val="00CC187C"/>
    <w:rsid w:val="00CC1D66"/>
    <w:rsid w:val="00CC1ED1"/>
    <w:rsid w:val="00CC1F87"/>
    <w:rsid w:val="00CC1FF1"/>
    <w:rsid w:val="00CC2505"/>
    <w:rsid w:val="00CC288F"/>
    <w:rsid w:val="00CC2DF0"/>
    <w:rsid w:val="00CC2F23"/>
    <w:rsid w:val="00CC3310"/>
    <w:rsid w:val="00CC3326"/>
    <w:rsid w:val="00CC33CE"/>
    <w:rsid w:val="00CC3474"/>
    <w:rsid w:val="00CC3A75"/>
    <w:rsid w:val="00CC3AD2"/>
    <w:rsid w:val="00CC424F"/>
    <w:rsid w:val="00CC438A"/>
    <w:rsid w:val="00CC4AC8"/>
    <w:rsid w:val="00CC4BDA"/>
    <w:rsid w:val="00CC4D21"/>
    <w:rsid w:val="00CC4DFF"/>
    <w:rsid w:val="00CC4F37"/>
    <w:rsid w:val="00CC560B"/>
    <w:rsid w:val="00CC603E"/>
    <w:rsid w:val="00CC64ED"/>
    <w:rsid w:val="00CC6843"/>
    <w:rsid w:val="00CC6B01"/>
    <w:rsid w:val="00CC6D36"/>
    <w:rsid w:val="00CC6DD2"/>
    <w:rsid w:val="00CC72D5"/>
    <w:rsid w:val="00CC74CA"/>
    <w:rsid w:val="00CC75D0"/>
    <w:rsid w:val="00CC75E2"/>
    <w:rsid w:val="00CC7F13"/>
    <w:rsid w:val="00CC7F1A"/>
    <w:rsid w:val="00CD06A6"/>
    <w:rsid w:val="00CD082A"/>
    <w:rsid w:val="00CD093A"/>
    <w:rsid w:val="00CD093C"/>
    <w:rsid w:val="00CD0B49"/>
    <w:rsid w:val="00CD0CB1"/>
    <w:rsid w:val="00CD0F2B"/>
    <w:rsid w:val="00CD0F8A"/>
    <w:rsid w:val="00CD0F8C"/>
    <w:rsid w:val="00CD108E"/>
    <w:rsid w:val="00CD1708"/>
    <w:rsid w:val="00CD175C"/>
    <w:rsid w:val="00CD1959"/>
    <w:rsid w:val="00CD2038"/>
    <w:rsid w:val="00CD2152"/>
    <w:rsid w:val="00CD22D3"/>
    <w:rsid w:val="00CD2D16"/>
    <w:rsid w:val="00CD2DD6"/>
    <w:rsid w:val="00CD302E"/>
    <w:rsid w:val="00CD3207"/>
    <w:rsid w:val="00CD32DC"/>
    <w:rsid w:val="00CD35A8"/>
    <w:rsid w:val="00CD3881"/>
    <w:rsid w:val="00CD3EE8"/>
    <w:rsid w:val="00CD405B"/>
    <w:rsid w:val="00CD40EF"/>
    <w:rsid w:val="00CD42E7"/>
    <w:rsid w:val="00CD4357"/>
    <w:rsid w:val="00CD437D"/>
    <w:rsid w:val="00CD4575"/>
    <w:rsid w:val="00CD46EB"/>
    <w:rsid w:val="00CD4D88"/>
    <w:rsid w:val="00CD4EB4"/>
    <w:rsid w:val="00CD56F4"/>
    <w:rsid w:val="00CD5FB3"/>
    <w:rsid w:val="00CD6147"/>
    <w:rsid w:val="00CD6807"/>
    <w:rsid w:val="00CD6DB4"/>
    <w:rsid w:val="00CD6E15"/>
    <w:rsid w:val="00CD6E91"/>
    <w:rsid w:val="00CD71DC"/>
    <w:rsid w:val="00CD7261"/>
    <w:rsid w:val="00CD72AC"/>
    <w:rsid w:val="00CD7584"/>
    <w:rsid w:val="00CD75B2"/>
    <w:rsid w:val="00CD7681"/>
    <w:rsid w:val="00CD7AF1"/>
    <w:rsid w:val="00CD7E53"/>
    <w:rsid w:val="00CD7EAA"/>
    <w:rsid w:val="00CD7EBF"/>
    <w:rsid w:val="00CD7F22"/>
    <w:rsid w:val="00CE00DA"/>
    <w:rsid w:val="00CE0953"/>
    <w:rsid w:val="00CE0A54"/>
    <w:rsid w:val="00CE0E54"/>
    <w:rsid w:val="00CE1433"/>
    <w:rsid w:val="00CE151E"/>
    <w:rsid w:val="00CE15D5"/>
    <w:rsid w:val="00CE187C"/>
    <w:rsid w:val="00CE1B16"/>
    <w:rsid w:val="00CE1F05"/>
    <w:rsid w:val="00CE206C"/>
    <w:rsid w:val="00CE2114"/>
    <w:rsid w:val="00CE218D"/>
    <w:rsid w:val="00CE23F8"/>
    <w:rsid w:val="00CE24F4"/>
    <w:rsid w:val="00CE302B"/>
    <w:rsid w:val="00CE30DC"/>
    <w:rsid w:val="00CE324D"/>
    <w:rsid w:val="00CE3427"/>
    <w:rsid w:val="00CE3551"/>
    <w:rsid w:val="00CE3678"/>
    <w:rsid w:val="00CE3840"/>
    <w:rsid w:val="00CE3AB4"/>
    <w:rsid w:val="00CE4425"/>
    <w:rsid w:val="00CE44A2"/>
    <w:rsid w:val="00CE495B"/>
    <w:rsid w:val="00CE4A2F"/>
    <w:rsid w:val="00CE4D3E"/>
    <w:rsid w:val="00CE4EEF"/>
    <w:rsid w:val="00CE571F"/>
    <w:rsid w:val="00CE600B"/>
    <w:rsid w:val="00CE614C"/>
    <w:rsid w:val="00CE628F"/>
    <w:rsid w:val="00CE6449"/>
    <w:rsid w:val="00CE659F"/>
    <w:rsid w:val="00CE6880"/>
    <w:rsid w:val="00CE6908"/>
    <w:rsid w:val="00CE6DF0"/>
    <w:rsid w:val="00CE6DF3"/>
    <w:rsid w:val="00CE70ED"/>
    <w:rsid w:val="00CE723E"/>
    <w:rsid w:val="00CE7623"/>
    <w:rsid w:val="00CE78EF"/>
    <w:rsid w:val="00CE7987"/>
    <w:rsid w:val="00CE7AC4"/>
    <w:rsid w:val="00CE7FF2"/>
    <w:rsid w:val="00CF0896"/>
    <w:rsid w:val="00CF0CA4"/>
    <w:rsid w:val="00CF0DD3"/>
    <w:rsid w:val="00CF108C"/>
    <w:rsid w:val="00CF1139"/>
    <w:rsid w:val="00CF11A2"/>
    <w:rsid w:val="00CF14D6"/>
    <w:rsid w:val="00CF1588"/>
    <w:rsid w:val="00CF1772"/>
    <w:rsid w:val="00CF1824"/>
    <w:rsid w:val="00CF19D0"/>
    <w:rsid w:val="00CF1E13"/>
    <w:rsid w:val="00CF2155"/>
    <w:rsid w:val="00CF230E"/>
    <w:rsid w:val="00CF2333"/>
    <w:rsid w:val="00CF2894"/>
    <w:rsid w:val="00CF2D08"/>
    <w:rsid w:val="00CF2D9F"/>
    <w:rsid w:val="00CF3100"/>
    <w:rsid w:val="00CF328B"/>
    <w:rsid w:val="00CF3710"/>
    <w:rsid w:val="00CF3D34"/>
    <w:rsid w:val="00CF3EE7"/>
    <w:rsid w:val="00CF4117"/>
    <w:rsid w:val="00CF41AB"/>
    <w:rsid w:val="00CF4302"/>
    <w:rsid w:val="00CF45E8"/>
    <w:rsid w:val="00CF461F"/>
    <w:rsid w:val="00CF46B7"/>
    <w:rsid w:val="00CF51DD"/>
    <w:rsid w:val="00CF529F"/>
    <w:rsid w:val="00CF5AF3"/>
    <w:rsid w:val="00CF5E23"/>
    <w:rsid w:val="00CF5F3A"/>
    <w:rsid w:val="00CF60CC"/>
    <w:rsid w:val="00CF6150"/>
    <w:rsid w:val="00CF63E5"/>
    <w:rsid w:val="00CF65DB"/>
    <w:rsid w:val="00CF672E"/>
    <w:rsid w:val="00CF6E95"/>
    <w:rsid w:val="00CF74E8"/>
    <w:rsid w:val="00CF74ED"/>
    <w:rsid w:val="00CF795B"/>
    <w:rsid w:val="00CF79E4"/>
    <w:rsid w:val="00CF7AA3"/>
    <w:rsid w:val="00CF7D3C"/>
    <w:rsid w:val="00CF7D50"/>
    <w:rsid w:val="00D00768"/>
    <w:rsid w:val="00D007FE"/>
    <w:rsid w:val="00D00D0E"/>
    <w:rsid w:val="00D00D9C"/>
    <w:rsid w:val="00D00F00"/>
    <w:rsid w:val="00D00FF9"/>
    <w:rsid w:val="00D01330"/>
    <w:rsid w:val="00D01371"/>
    <w:rsid w:val="00D014E8"/>
    <w:rsid w:val="00D01684"/>
    <w:rsid w:val="00D01E7D"/>
    <w:rsid w:val="00D01F95"/>
    <w:rsid w:val="00D02123"/>
    <w:rsid w:val="00D025C2"/>
    <w:rsid w:val="00D0268B"/>
    <w:rsid w:val="00D02883"/>
    <w:rsid w:val="00D02A8C"/>
    <w:rsid w:val="00D02AE7"/>
    <w:rsid w:val="00D02D8C"/>
    <w:rsid w:val="00D0357C"/>
    <w:rsid w:val="00D03806"/>
    <w:rsid w:val="00D03A8C"/>
    <w:rsid w:val="00D03B65"/>
    <w:rsid w:val="00D03BCD"/>
    <w:rsid w:val="00D03E9B"/>
    <w:rsid w:val="00D044B0"/>
    <w:rsid w:val="00D048DE"/>
    <w:rsid w:val="00D04B65"/>
    <w:rsid w:val="00D05137"/>
    <w:rsid w:val="00D051E9"/>
    <w:rsid w:val="00D056F1"/>
    <w:rsid w:val="00D05C00"/>
    <w:rsid w:val="00D05CD5"/>
    <w:rsid w:val="00D05EA1"/>
    <w:rsid w:val="00D060B5"/>
    <w:rsid w:val="00D060D9"/>
    <w:rsid w:val="00D0624B"/>
    <w:rsid w:val="00D06730"/>
    <w:rsid w:val="00D06ADD"/>
    <w:rsid w:val="00D06B38"/>
    <w:rsid w:val="00D06E21"/>
    <w:rsid w:val="00D07118"/>
    <w:rsid w:val="00D07501"/>
    <w:rsid w:val="00D076A6"/>
    <w:rsid w:val="00D07B6F"/>
    <w:rsid w:val="00D07BF7"/>
    <w:rsid w:val="00D07E23"/>
    <w:rsid w:val="00D10277"/>
    <w:rsid w:val="00D102BD"/>
    <w:rsid w:val="00D103AB"/>
    <w:rsid w:val="00D109D2"/>
    <w:rsid w:val="00D10C1B"/>
    <w:rsid w:val="00D10C47"/>
    <w:rsid w:val="00D10E6E"/>
    <w:rsid w:val="00D11171"/>
    <w:rsid w:val="00D117FE"/>
    <w:rsid w:val="00D11BE7"/>
    <w:rsid w:val="00D11C3C"/>
    <w:rsid w:val="00D11CD8"/>
    <w:rsid w:val="00D11F09"/>
    <w:rsid w:val="00D12068"/>
    <w:rsid w:val="00D12226"/>
    <w:rsid w:val="00D12247"/>
    <w:rsid w:val="00D12271"/>
    <w:rsid w:val="00D1227F"/>
    <w:rsid w:val="00D122A7"/>
    <w:rsid w:val="00D122BD"/>
    <w:rsid w:val="00D125A8"/>
    <w:rsid w:val="00D125BD"/>
    <w:rsid w:val="00D126AF"/>
    <w:rsid w:val="00D12BB5"/>
    <w:rsid w:val="00D12E70"/>
    <w:rsid w:val="00D1359B"/>
    <w:rsid w:val="00D13C0D"/>
    <w:rsid w:val="00D14349"/>
    <w:rsid w:val="00D14742"/>
    <w:rsid w:val="00D14BF9"/>
    <w:rsid w:val="00D14C78"/>
    <w:rsid w:val="00D14F15"/>
    <w:rsid w:val="00D14F8F"/>
    <w:rsid w:val="00D15004"/>
    <w:rsid w:val="00D154BB"/>
    <w:rsid w:val="00D155DE"/>
    <w:rsid w:val="00D166E5"/>
    <w:rsid w:val="00D169F7"/>
    <w:rsid w:val="00D16B60"/>
    <w:rsid w:val="00D17087"/>
    <w:rsid w:val="00D1796F"/>
    <w:rsid w:val="00D179DD"/>
    <w:rsid w:val="00D205A4"/>
    <w:rsid w:val="00D205B7"/>
    <w:rsid w:val="00D205BF"/>
    <w:rsid w:val="00D20B61"/>
    <w:rsid w:val="00D2116C"/>
    <w:rsid w:val="00D211EE"/>
    <w:rsid w:val="00D213D5"/>
    <w:rsid w:val="00D217B1"/>
    <w:rsid w:val="00D218C2"/>
    <w:rsid w:val="00D218F7"/>
    <w:rsid w:val="00D218F8"/>
    <w:rsid w:val="00D21D16"/>
    <w:rsid w:val="00D21EA0"/>
    <w:rsid w:val="00D21FED"/>
    <w:rsid w:val="00D22369"/>
    <w:rsid w:val="00D2262D"/>
    <w:rsid w:val="00D22846"/>
    <w:rsid w:val="00D22C58"/>
    <w:rsid w:val="00D22F27"/>
    <w:rsid w:val="00D22F3C"/>
    <w:rsid w:val="00D2321D"/>
    <w:rsid w:val="00D2356A"/>
    <w:rsid w:val="00D239D4"/>
    <w:rsid w:val="00D23C2B"/>
    <w:rsid w:val="00D23DB6"/>
    <w:rsid w:val="00D23E0A"/>
    <w:rsid w:val="00D2405F"/>
    <w:rsid w:val="00D248B3"/>
    <w:rsid w:val="00D24C53"/>
    <w:rsid w:val="00D250A2"/>
    <w:rsid w:val="00D25468"/>
    <w:rsid w:val="00D258D0"/>
    <w:rsid w:val="00D26477"/>
    <w:rsid w:val="00D26756"/>
    <w:rsid w:val="00D2694A"/>
    <w:rsid w:val="00D26A8D"/>
    <w:rsid w:val="00D26A9D"/>
    <w:rsid w:val="00D26B17"/>
    <w:rsid w:val="00D26D9A"/>
    <w:rsid w:val="00D26FF7"/>
    <w:rsid w:val="00D27101"/>
    <w:rsid w:val="00D27242"/>
    <w:rsid w:val="00D27831"/>
    <w:rsid w:val="00D301B1"/>
    <w:rsid w:val="00D3077A"/>
    <w:rsid w:val="00D30786"/>
    <w:rsid w:val="00D30CC8"/>
    <w:rsid w:val="00D30D6B"/>
    <w:rsid w:val="00D30FC7"/>
    <w:rsid w:val="00D317C4"/>
    <w:rsid w:val="00D318BA"/>
    <w:rsid w:val="00D31C1A"/>
    <w:rsid w:val="00D32361"/>
    <w:rsid w:val="00D32870"/>
    <w:rsid w:val="00D329C0"/>
    <w:rsid w:val="00D33194"/>
    <w:rsid w:val="00D33337"/>
    <w:rsid w:val="00D33A41"/>
    <w:rsid w:val="00D33DF8"/>
    <w:rsid w:val="00D34278"/>
    <w:rsid w:val="00D3482F"/>
    <w:rsid w:val="00D34B03"/>
    <w:rsid w:val="00D34B99"/>
    <w:rsid w:val="00D34F4D"/>
    <w:rsid w:val="00D353B6"/>
    <w:rsid w:val="00D3623F"/>
    <w:rsid w:val="00D3651D"/>
    <w:rsid w:val="00D36810"/>
    <w:rsid w:val="00D36B5B"/>
    <w:rsid w:val="00D3701A"/>
    <w:rsid w:val="00D37088"/>
    <w:rsid w:val="00D37153"/>
    <w:rsid w:val="00D3755C"/>
    <w:rsid w:val="00D377AB"/>
    <w:rsid w:val="00D378B9"/>
    <w:rsid w:val="00D400A1"/>
    <w:rsid w:val="00D400AE"/>
    <w:rsid w:val="00D4027F"/>
    <w:rsid w:val="00D4028A"/>
    <w:rsid w:val="00D403DE"/>
    <w:rsid w:val="00D409D1"/>
    <w:rsid w:val="00D40A58"/>
    <w:rsid w:val="00D40ED1"/>
    <w:rsid w:val="00D41049"/>
    <w:rsid w:val="00D413FC"/>
    <w:rsid w:val="00D41652"/>
    <w:rsid w:val="00D41F85"/>
    <w:rsid w:val="00D42426"/>
    <w:rsid w:val="00D4263F"/>
    <w:rsid w:val="00D42A07"/>
    <w:rsid w:val="00D42CDB"/>
    <w:rsid w:val="00D42DB1"/>
    <w:rsid w:val="00D43015"/>
    <w:rsid w:val="00D43203"/>
    <w:rsid w:val="00D43399"/>
    <w:rsid w:val="00D43426"/>
    <w:rsid w:val="00D4358A"/>
    <w:rsid w:val="00D435A6"/>
    <w:rsid w:val="00D435E6"/>
    <w:rsid w:val="00D437AE"/>
    <w:rsid w:val="00D43816"/>
    <w:rsid w:val="00D43FE6"/>
    <w:rsid w:val="00D44197"/>
    <w:rsid w:val="00D44297"/>
    <w:rsid w:val="00D44359"/>
    <w:rsid w:val="00D443CF"/>
    <w:rsid w:val="00D4461C"/>
    <w:rsid w:val="00D44666"/>
    <w:rsid w:val="00D44C83"/>
    <w:rsid w:val="00D44D12"/>
    <w:rsid w:val="00D44EF6"/>
    <w:rsid w:val="00D4572E"/>
    <w:rsid w:val="00D45A03"/>
    <w:rsid w:val="00D4602B"/>
    <w:rsid w:val="00D46267"/>
    <w:rsid w:val="00D46C22"/>
    <w:rsid w:val="00D4753F"/>
    <w:rsid w:val="00D476A7"/>
    <w:rsid w:val="00D47F0F"/>
    <w:rsid w:val="00D500C7"/>
    <w:rsid w:val="00D5014D"/>
    <w:rsid w:val="00D5025B"/>
    <w:rsid w:val="00D502A6"/>
    <w:rsid w:val="00D502D6"/>
    <w:rsid w:val="00D504F6"/>
    <w:rsid w:val="00D50521"/>
    <w:rsid w:val="00D50D17"/>
    <w:rsid w:val="00D50D54"/>
    <w:rsid w:val="00D50D89"/>
    <w:rsid w:val="00D51483"/>
    <w:rsid w:val="00D514C2"/>
    <w:rsid w:val="00D515BF"/>
    <w:rsid w:val="00D519F0"/>
    <w:rsid w:val="00D51A95"/>
    <w:rsid w:val="00D51AF1"/>
    <w:rsid w:val="00D51B3A"/>
    <w:rsid w:val="00D522A3"/>
    <w:rsid w:val="00D524F7"/>
    <w:rsid w:val="00D52841"/>
    <w:rsid w:val="00D52B9A"/>
    <w:rsid w:val="00D52C06"/>
    <w:rsid w:val="00D53327"/>
    <w:rsid w:val="00D53517"/>
    <w:rsid w:val="00D53523"/>
    <w:rsid w:val="00D5371B"/>
    <w:rsid w:val="00D5382C"/>
    <w:rsid w:val="00D53FE3"/>
    <w:rsid w:val="00D54128"/>
    <w:rsid w:val="00D5421D"/>
    <w:rsid w:val="00D54257"/>
    <w:rsid w:val="00D543FD"/>
    <w:rsid w:val="00D5453F"/>
    <w:rsid w:val="00D548D0"/>
    <w:rsid w:val="00D54B5B"/>
    <w:rsid w:val="00D54DB3"/>
    <w:rsid w:val="00D55048"/>
    <w:rsid w:val="00D55381"/>
    <w:rsid w:val="00D55902"/>
    <w:rsid w:val="00D55BDE"/>
    <w:rsid w:val="00D55CE6"/>
    <w:rsid w:val="00D55D03"/>
    <w:rsid w:val="00D55DB7"/>
    <w:rsid w:val="00D55DE3"/>
    <w:rsid w:val="00D5602E"/>
    <w:rsid w:val="00D562C5"/>
    <w:rsid w:val="00D562DD"/>
    <w:rsid w:val="00D574B4"/>
    <w:rsid w:val="00D575ED"/>
    <w:rsid w:val="00D57821"/>
    <w:rsid w:val="00D57833"/>
    <w:rsid w:val="00D57DCA"/>
    <w:rsid w:val="00D57DD2"/>
    <w:rsid w:val="00D57E6D"/>
    <w:rsid w:val="00D57E8C"/>
    <w:rsid w:val="00D57F40"/>
    <w:rsid w:val="00D6007C"/>
    <w:rsid w:val="00D60261"/>
    <w:rsid w:val="00D60568"/>
    <w:rsid w:val="00D60778"/>
    <w:rsid w:val="00D6168E"/>
    <w:rsid w:val="00D616C2"/>
    <w:rsid w:val="00D61B31"/>
    <w:rsid w:val="00D61B7C"/>
    <w:rsid w:val="00D61CED"/>
    <w:rsid w:val="00D61E50"/>
    <w:rsid w:val="00D62837"/>
    <w:rsid w:val="00D62AFC"/>
    <w:rsid w:val="00D62D25"/>
    <w:rsid w:val="00D62D8C"/>
    <w:rsid w:val="00D62DBD"/>
    <w:rsid w:val="00D62E6B"/>
    <w:rsid w:val="00D633A5"/>
    <w:rsid w:val="00D634EB"/>
    <w:rsid w:val="00D6354B"/>
    <w:rsid w:val="00D63588"/>
    <w:rsid w:val="00D63886"/>
    <w:rsid w:val="00D63CC4"/>
    <w:rsid w:val="00D648CF"/>
    <w:rsid w:val="00D64DBD"/>
    <w:rsid w:val="00D65076"/>
    <w:rsid w:val="00D655FA"/>
    <w:rsid w:val="00D65707"/>
    <w:rsid w:val="00D65909"/>
    <w:rsid w:val="00D65CE3"/>
    <w:rsid w:val="00D66111"/>
    <w:rsid w:val="00D66829"/>
    <w:rsid w:val="00D6698F"/>
    <w:rsid w:val="00D66D20"/>
    <w:rsid w:val="00D66D42"/>
    <w:rsid w:val="00D6712B"/>
    <w:rsid w:val="00D671D9"/>
    <w:rsid w:val="00D67973"/>
    <w:rsid w:val="00D67CED"/>
    <w:rsid w:val="00D707CF"/>
    <w:rsid w:val="00D70ADF"/>
    <w:rsid w:val="00D70B2E"/>
    <w:rsid w:val="00D70C7A"/>
    <w:rsid w:val="00D70CF9"/>
    <w:rsid w:val="00D71084"/>
    <w:rsid w:val="00D711DE"/>
    <w:rsid w:val="00D71562"/>
    <w:rsid w:val="00D71572"/>
    <w:rsid w:val="00D71700"/>
    <w:rsid w:val="00D71EB0"/>
    <w:rsid w:val="00D724B1"/>
    <w:rsid w:val="00D72E41"/>
    <w:rsid w:val="00D72E99"/>
    <w:rsid w:val="00D72F76"/>
    <w:rsid w:val="00D731F0"/>
    <w:rsid w:val="00D736EF"/>
    <w:rsid w:val="00D742AF"/>
    <w:rsid w:val="00D74833"/>
    <w:rsid w:val="00D74A54"/>
    <w:rsid w:val="00D757B9"/>
    <w:rsid w:val="00D7585F"/>
    <w:rsid w:val="00D7610E"/>
    <w:rsid w:val="00D767BB"/>
    <w:rsid w:val="00D76835"/>
    <w:rsid w:val="00D7698B"/>
    <w:rsid w:val="00D76D77"/>
    <w:rsid w:val="00D76DBE"/>
    <w:rsid w:val="00D76E42"/>
    <w:rsid w:val="00D770BF"/>
    <w:rsid w:val="00D771D7"/>
    <w:rsid w:val="00D7754D"/>
    <w:rsid w:val="00D77DDA"/>
    <w:rsid w:val="00D77F2C"/>
    <w:rsid w:val="00D77F5E"/>
    <w:rsid w:val="00D80091"/>
    <w:rsid w:val="00D8079C"/>
    <w:rsid w:val="00D807E9"/>
    <w:rsid w:val="00D8093F"/>
    <w:rsid w:val="00D80944"/>
    <w:rsid w:val="00D80C05"/>
    <w:rsid w:val="00D81093"/>
    <w:rsid w:val="00D811E5"/>
    <w:rsid w:val="00D815A6"/>
    <w:rsid w:val="00D81D38"/>
    <w:rsid w:val="00D81E00"/>
    <w:rsid w:val="00D82657"/>
    <w:rsid w:val="00D82C49"/>
    <w:rsid w:val="00D82EF7"/>
    <w:rsid w:val="00D83064"/>
    <w:rsid w:val="00D83172"/>
    <w:rsid w:val="00D832F6"/>
    <w:rsid w:val="00D833D1"/>
    <w:rsid w:val="00D84106"/>
    <w:rsid w:val="00D84119"/>
    <w:rsid w:val="00D843F2"/>
    <w:rsid w:val="00D84822"/>
    <w:rsid w:val="00D84C1B"/>
    <w:rsid w:val="00D84E23"/>
    <w:rsid w:val="00D85043"/>
    <w:rsid w:val="00D850D6"/>
    <w:rsid w:val="00D8524E"/>
    <w:rsid w:val="00D85748"/>
    <w:rsid w:val="00D85782"/>
    <w:rsid w:val="00D857EE"/>
    <w:rsid w:val="00D85AAC"/>
    <w:rsid w:val="00D85C06"/>
    <w:rsid w:val="00D85C63"/>
    <w:rsid w:val="00D8603A"/>
    <w:rsid w:val="00D86044"/>
    <w:rsid w:val="00D86339"/>
    <w:rsid w:val="00D8694D"/>
    <w:rsid w:val="00D86CB2"/>
    <w:rsid w:val="00D86DA2"/>
    <w:rsid w:val="00D86E7E"/>
    <w:rsid w:val="00D87032"/>
    <w:rsid w:val="00D870C6"/>
    <w:rsid w:val="00D873C3"/>
    <w:rsid w:val="00D900FE"/>
    <w:rsid w:val="00D90181"/>
    <w:rsid w:val="00D902B1"/>
    <w:rsid w:val="00D90ADC"/>
    <w:rsid w:val="00D90B2A"/>
    <w:rsid w:val="00D9107C"/>
    <w:rsid w:val="00D91910"/>
    <w:rsid w:val="00D9215E"/>
    <w:rsid w:val="00D923B0"/>
    <w:rsid w:val="00D9259D"/>
    <w:rsid w:val="00D92833"/>
    <w:rsid w:val="00D92EE1"/>
    <w:rsid w:val="00D93270"/>
    <w:rsid w:val="00D93275"/>
    <w:rsid w:val="00D94596"/>
    <w:rsid w:val="00D948E2"/>
    <w:rsid w:val="00D94C20"/>
    <w:rsid w:val="00D94F2F"/>
    <w:rsid w:val="00D95179"/>
    <w:rsid w:val="00D953A5"/>
    <w:rsid w:val="00D95459"/>
    <w:rsid w:val="00D9557C"/>
    <w:rsid w:val="00D955FE"/>
    <w:rsid w:val="00D95739"/>
    <w:rsid w:val="00D9600B"/>
    <w:rsid w:val="00D9620E"/>
    <w:rsid w:val="00D96888"/>
    <w:rsid w:val="00D96956"/>
    <w:rsid w:val="00D969BF"/>
    <w:rsid w:val="00D96A70"/>
    <w:rsid w:val="00D96CF5"/>
    <w:rsid w:val="00D96FE6"/>
    <w:rsid w:val="00D97009"/>
    <w:rsid w:val="00D97072"/>
    <w:rsid w:val="00D974FD"/>
    <w:rsid w:val="00D97866"/>
    <w:rsid w:val="00D97D27"/>
    <w:rsid w:val="00D97D7D"/>
    <w:rsid w:val="00DA026E"/>
    <w:rsid w:val="00DA061A"/>
    <w:rsid w:val="00DA063B"/>
    <w:rsid w:val="00DA0D83"/>
    <w:rsid w:val="00DA0E9C"/>
    <w:rsid w:val="00DA107B"/>
    <w:rsid w:val="00DA10A8"/>
    <w:rsid w:val="00DA126C"/>
    <w:rsid w:val="00DA1385"/>
    <w:rsid w:val="00DA1895"/>
    <w:rsid w:val="00DA18E9"/>
    <w:rsid w:val="00DA1D7C"/>
    <w:rsid w:val="00DA22CD"/>
    <w:rsid w:val="00DA2674"/>
    <w:rsid w:val="00DA2B38"/>
    <w:rsid w:val="00DA2C9B"/>
    <w:rsid w:val="00DA2E0B"/>
    <w:rsid w:val="00DA2E5E"/>
    <w:rsid w:val="00DA2EEB"/>
    <w:rsid w:val="00DA2F17"/>
    <w:rsid w:val="00DA2F1A"/>
    <w:rsid w:val="00DA388C"/>
    <w:rsid w:val="00DA39EB"/>
    <w:rsid w:val="00DA3A63"/>
    <w:rsid w:val="00DA3DD3"/>
    <w:rsid w:val="00DA415D"/>
    <w:rsid w:val="00DA4174"/>
    <w:rsid w:val="00DA46CE"/>
    <w:rsid w:val="00DA4738"/>
    <w:rsid w:val="00DA4898"/>
    <w:rsid w:val="00DA49C4"/>
    <w:rsid w:val="00DA4D80"/>
    <w:rsid w:val="00DA504B"/>
    <w:rsid w:val="00DA51DC"/>
    <w:rsid w:val="00DA575B"/>
    <w:rsid w:val="00DA59B1"/>
    <w:rsid w:val="00DA5E19"/>
    <w:rsid w:val="00DA6066"/>
    <w:rsid w:val="00DA60E1"/>
    <w:rsid w:val="00DA6287"/>
    <w:rsid w:val="00DA62ED"/>
    <w:rsid w:val="00DA656C"/>
    <w:rsid w:val="00DA6592"/>
    <w:rsid w:val="00DA6AD3"/>
    <w:rsid w:val="00DA6EBE"/>
    <w:rsid w:val="00DA7835"/>
    <w:rsid w:val="00DA79FA"/>
    <w:rsid w:val="00DA7E88"/>
    <w:rsid w:val="00DB0054"/>
    <w:rsid w:val="00DB0113"/>
    <w:rsid w:val="00DB043E"/>
    <w:rsid w:val="00DB07F8"/>
    <w:rsid w:val="00DB0BE4"/>
    <w:rsid w:val="00DB13ED"/>
    <w:rsid w:val="00DB1B6F"/>
    <w:rsid w:val="00DB1B8D"/>
    <w:rsid w:val="00DB1C84"/>
    <w:rsid w:val="00DB1C8A"/>
    <w:rsid w:val="00DB1E08"/>
    <w:rsid w:val="00DB1E60"/>
    <w:rsid w:val="00DB1F20"/>
    <w:rsid w:val="00DB20D5"/>
    <w:rsid w:val="00DB2688"/>
    <w:rsid w:val="00DB2851"/>
    <w:rsid w:val="00DB2973"/>
    <w:rsid w:val="00DB3058"/>
    <w:rsid w:val="00DB3068"/>
    <w:rsid w:val="00DB3164"/>
    <w:rsid w:val="00DB3376"/>
    <w:rsid w:val="00DB33A7"/>
    <w:rsid w:val="00DB3469"/>
    <w:rsid w:val="00DB3795"/>
    <w:rsid w:val="00DB395B"/>
    <w:rsid w:val="00DB398E"/>
    <w:rsid w:val="00DB4120"/>
    <w:rsid w:val="00DB43DB"/>
    <w:rsid w:val="00DB44EE"/>
    <w:rsid w:val="00DB4585"/>
    <w:rsid w:val="00DB509A"/>
    <w:rsid w:val="00DB51BA"/>
    <w:rsid w:val="00DB58ED"/>
    <w:rsid w:val="00DB5AB5"/>
    <w:rsid w:val="00DB6148"/>
    <w:rsid w:val="00DB61AA"/>
    <w:rsid w:val="00DB6540"/>
    <w:rsid w:val="00DB69CF"/>
    <w:rsid w:val="00DB6B91"/>
    <w:rsid w:val="00DB6E44"/>
    <w:rsid w:val="00DB6FD8"/>
    <w:rsid w:val="00DB7764"/>
    <w:rsid w:val="00DB7911"/>
    <w:rsid w:val="00DB7AF8"/>
    <w:rsid w:val="00DB7B05"/>
    <w:rsid w:val="00DB7B1A"/>
    <w:rsid w:val="00DB7CF2"/>
    <w:rsid w:val="00DB7D49"/>
    <w:rsid w:val="00DC02B5"/>
    <w:rsid w:val="00DC09BD"/>
    <w:rsid w:val="00DC09F6"/>
    <w:rsid w:val="00DC0BDA"/>
    <w:rsid w:val="00DC0E8B"/>
    <w:rsid w:val="00DC1247"/>
    <w:rsid w:val="00DC1351"/>
    <w:rsid w:val="00DC17B7"/>
    <w:rsid w:val="00DC1B56"/>
    <w:rsid w:val="00DC1EAF"/>
    <w:rsid w:val="00DC203C"/>
    <w:rsid w:val="00DC2129"/>
    <w:rsid w:val="00DC2288"/>
    <w:rsid w:val="00DC232F"/>
    <w:rsid w:val="00DC2369"/>
    <w:rsid w:val="00DC23FA"/>
    <w:rsid w:val="00DC23FB"/>
    <w:rsid w:val="00DC25C3"/>
    <w:rsid w:val="00DC2642"/>
    <w:rsid w:val="00DC27BD"/>
    <w:rsid w:val="00DC27BE"/>
    <w:rsid w:val="00DC2838"/>
    <w:rsid w:val="00DC2942"/>
    <w:rsid w:val="00DC2969"/>
    <w:rsid w:val="00DC2A9B"/>
    <w:rsid w:val="00DC2C56"/>
    <w:rsid w:val="00DC2C99"/>
    <w:rsid w:val="00DC3C21"/>
    <w:rsid w:val="00DC3C5B"/>
    <w:rsid w:val="00DC415C"/>
    <w:rsid w:val="00DC446A"/>
    <w:rsid w:val="00DC53EF"/>
    <w:rsid w:val="00DC544F"/>
    <w:rsid w:val="00DC553B"/>
    <w:rsid w:val="00DC55CD"/>
    <w:rsid w:val="00DC59C8"/>
    <w:rsid w:val="00DC5A24"/>
    <w:rsid w:val="00DC621D"/>
    <w:rsid w:val="00DC62CD"/>
    <w:rsid w:val="00DC6570"/>
    <w:rsid w:val="00DC670D"/>
    <w:rsid w:val="00DC67EF"/>
    <w:rsid w:val="00DC6AEB"/>
    <w:rsid w:val="00DC6FED"/>
    <w:rsid w:val="00DC70B7"/>
    <w:rsid w:val="00DC70E5"/>
    <w:rsid w:val="00DC74FC"/>
    <w:rsid w:val="00DC7545"/>
    <w:rsid w:val="00DC7583"/>
    <w:rsid w:val="00DC7AB7"/>
    <w:rsid w:val="00DC7B76"/>
    <w:rsid w:val="00DC7B8E"/>
    <w:rsid w:val="00DC7DDD"/>
    <w:rsid w:val="00DC7FC0"/>
    <w:rsid w:val="00DD01B2"/>
    <w:rsid w:val="00DD055C"/>
    <w:rsid w:val="00DD0797"/>
    <w:rsid w:val="00DD0FC6"/>
    <w:rsid w:val="00DD1405"/>
    <w:rsid w:val="00DD1AFA"/>
    <w:rsid w:val="00DD1C4E"/>
    <w:rsid w:val="00DD2064"/>
    <w:rsid w:val="00DD2097"/>
    <w:rsid w:val="00DD2244"/>
    <w:rsid w:val="00DD23A7"/>
    <w:rsid w:val="00DD2647"/>
    <w:rsid w:val="00DD2724"/>
    <w:rsid w:val="00DD3009"/>
    <w:rsid w:val="00DD3769"/>
    <w:rsid w:val="00DD3AC0"/>
    <w:rsid w:val="00DD3B21"/>
    <w:rsid w:val="00DD3C5E"/>
    <w:rsid w:val="00DD4112"/>
    <w:rsid w:val="00DD4567"/>
    <w:rsid w:val="00DD4E1E"/>
    <w:rsid w:val="00DD4F44"/>
    <w:rsid w:val="00DD5068"/>
    <w:rsid w:val="00DD5179"/>
    <w:rsid w:val="00DD55BE"/>
    <w:rsid w:val="00DD58F5"/>
    <w:rsid w:val="00DD5B34"/>
    <w:rsid w:val="00DD5D17"/>
    <w:rsid w:val="00DD5D29"/>
    <w:rsid w:val="00DD64E3"/>
    <w:rsid w:val="00DD6560"/>
    <w:rsid w:val="00DD670E"/>
    <w:rsid w:val="00DD72BA"/>
    <w:rsid w:val="00DD7789"/>
    <w:rsid w:val="00DD789F"/>
    <w:rsid w:val="00DD794F"/>
    <w:rsid w:val="00DD7B57"/>
    <w:rsid w:val="00DD7BF9"/>
    <w:rsid w:val="00DE054C"/>
    <w:rsid w:val="00DE080D"/>
    <w:rsid w:val="00DE0882"/>
    <w:rsid w:val="00DE0AC4"/>
    <w:rsid w:val="00DE0CC4"/>
    <w:rsid w:val="00DE1016"/>
    <w:rsid w:val="00DE1018"/>
    <w:rsid w:val="00DE1095"/>
    <w:rsid w:val="00DE139F"/>
    <w:rsid w:val="00DE1820"/>
    <w:rsid w:val="00DE1BD0"/>
    <w:rsid w:val="00DE1C53"/>
    <w:rsid w:val="00DE1D5C"/>
    <w:rsid w:val="00DE1E61"/>
    <w:rsid w:val="00DE2202"/>
    <w:rsid w:val="00DE2369"/>
    <w:rsid w:val="00DE253D"/>
    <w:rsid w:val="00DE26AD"/>
    <w:rsid w:val="00DE292C"/>
    <w:rsid w:val="00DE2A05"/>
    <w:rsid w:val="00DE2A6D"/>
    <w:rsid w:val="00DE2A70"/>
    <w:rsid w:val="00DE2EE7"/>
    <w:rsid w:val="00DE352D"/>
    <w:rsid w:val="00DE3FC1"/>
    <w:rsid w:val="00DE421C"/>
    <w:rsid w:val="00DE43A3"/>
    <w:rsid w:val="00DE46AB"/>
    <w:rsid w:val="00DE4F3D"/>
    <w:rsid w:val="00DE4F42"/>
    <w:rsid w:val="00DE504A"/>
    <w:rsid w:val="00DE5074"/>
    <w:rsid w:val="00DE5AEE"/>
    <w:rsid w:val="00DE5B33"/>
    <w:rsid w:val="00DE5E63"/>
    <w:rsid w:val="00DE60C7"/>
    <w:rsid w:val="00DE624B"/>
    <w:rsid w:val="00DE67F6"/>
    <w:rsid w:val="00DE6838"/>
    <w:rsid w:val="00DE6DC3"/>
    <w:rsid w:val="00DE79EE"/>
    <w:rsid w:val="00DE7D91"/>
    <w:rsid w:val="00DF00E5"/>
    <w:rsid w:val="00DF0596"/>
    <w:rsid w:val="00DF0723"/>
    <w:rsid w:val="00DF0896"/>
    <w:rsid w:val="00DF0CE3"/>
    <w:rsid w:val="00DF1459"/>
    <w:rsid w:val="00DF15BF"/>
    <w:rsid w:val="00DF183D"/>
    <w:rsid w:val="00DF1C76"/>
    <w:rsid w:val="00DF1EBE"/>
    <w:rsid w:val="00DF1FD8"/>
    <w:rsid w:val="00DF20C1"/>
    <w:rsid w:val="00DF22D5"/>
    <w:rsid w:val="00DF25C3"/>
    <w:rsid w:val="00DF2811"/>
    <w:rsid w:val="00DF2956"/>
    <w:rsid w:val="00DF29D6"/>
    <w:rsid w:val="00DF2A50"/>
    <w:rsid w:val="00DF2AA5"/>
    <w:rsid w:val="00DF2C4F"/>
    <w:rsid w:val="00DF31D1"/>
    <w:rsid w:val="00DF33A6"/>
    <w:rsid w:val="00DF35D0"/>
    <w:rsid w:val="00DF37C4"/>
    <w:rsid w:val="00DF3D78"/>
    <w:rsid w:val="00DF3ED7"/>
    <w:rsid w:val="00DF3F75"/>
    <w:rsid w:val="00DF40EC"/>
    <w:rsid w:val="00DF4416"/>
    <w:rsid w:val="00DF4778"/>
    <w:rsid w:val="00DF4A83"/>
    <w:rsid w:val="00DF4B60"/>
    <w:rsid w:val="00DF4C06"/>
    <w:rsid w:val="00DF559C"/>
    <w:rsid w:val="00DF575A"/>
    <w:rsid w:val="00DF5BF0"/>
    <w:rsid w:val="00DF5C24"/>
    <w:rsid w:val="00DF5E3A"/>
    <w:rsid w:val="00DF5F4F"/>
    <w:rsid w:val="00DF600C"/>
    <w:rsid w:val="00DF6052"/>
    <w:rsid w:val="00DF62FB"/>
    <w:rsid w:val="00DF6368"/>
    <w:rsid w:val="00DF6A22"/>
    <w:rsid w:val="00DF6CBF"/>
    <w:rsid w:val="00DF6D59"/>
    <w:rsid w:val="00DF6FFF"/>
    <w:rsid w:val="00DF71DB"/>
    <w:rsid w:val="00DF7948"/>
    <w:rsid w:val="00DF796A"/>
    <w:rsid w:val="00E0003B"/>
    <w:rsid w:val="00E00239"/>
    <w:rsid w:val="00E00508"/>
    <w:rsid w:val="00E00566"/>
    <w:rsid w:val="00E008A0"/>
    <w:rsid w:val="00E00E8B"/>
    <w:rsid w:val="00E0114D"/>
    <w:rsid w:val="00E017CB"/>
    <w:rsid w:val="00E01939"/>
    <w:rsid w:val="00E02094"/>
    <w:rsid w:val="00E027B0"/>
    <w:rsid w:val="00E0296E"/>
    <w:rsid w:val="00E0298B"/>
    <w:rsid w:val="00E02A0A"/>
    <w:rsid w:val="00E02CC2"/>
    <w:rsid w:val="00E02E9F"/>
    <w:rsid w:val="00E03B6D"/>
    <w:rsid w:val="00E03CB6"/>
    <w:rsid w:val="00E03EE6"/>
    <w:rsid w:val="00E04062"/>
    <w:rsid w:val="00E04723"/>
    <w:rsid w:val="00E04822"/>
    <w:rsid w:val="00E04876"/>
    <w:rsid w:val="00E04ACF"/>
    <w:rsid w:val="00E051CA"/>
    <w:rsid w:val="00E0525F"/>
    <w:rsid w:val="00E0572F"/>
    <w:rsid w:val="00E05CB4"/>
    <w:rsid w:val="00E05F41"/>
    <w:rsid w:val="00E063C6"/>
    <w:rsid w:val="00E066BA"/>
    <w:rsid w:val="00E067D5"/>
    <w:rsid w:val="00E06821"/>
    <w:rsid w:val="00E06983"/>
    <w:rsid w:val="00E06C6F"/>
    <w:rsid w:val="00E06EA6"/>
    <w:rsid w:val="00E070E4"/>
    <w:rsid w:val="00E0738F"/>
    <w:rsid w:val="00E0762C"/>
    <w:rsid w:val="00E07963"/>
    <w:rsid w:val="00E079D8"/>
    <w:rsid w:val="00E07C1F"/>
    <w:rsid w:val="00E10110"/>
    <w:rsid w:val="00E104EA"/>
    <w:rsid w:val="00E10B17"/>
    <w:rsid w:val="00E10B73"/>
    <w:rsid w:val="00E10BF7"/>
    <w:rsid w:val="00E10E3B"/>
    <w:rsid w:val="00E10E64"/>
    <w:rsid w:val="00E10FB6"/>
    <w:rsid w:val="00E11142"/>
    <w:rsid w:val="00E1135E"/>
    <w:rsid w:val="00E115B2"/>
    <w:rsid w:val="00E116B0"/>
    <w:rsid w:val="00E11BC6"/>
    <w:rsid w:val="00E11EEA"/>
    <w:rsid w:val="00E12094"/>
    <w:rsid w:val="00E13687"/>
    <w:rsid w:val="00E1387B"/>
    <w:rsid w:val="00E14273"/>
    <w:rsid w:val="00E143B9"/>
    <w:rsid w:val="00E145E7"/>
    <w:rsid w:val="00E14693"/>
    <w:rsid w:val="00E14891"/>
    <w:rsid w:val="00E14A5B"/>
    <w:rsid w:val="00E150C6"/>
    <w:rsid w:val="00E153B1"/>
    <w:rsid w:val="00E155E3"/>
    <w:rsid w:val="00E16155"/>
    <w:rsid w:val="00E1650B"/>
    <w:rsid w:val="00E16BAB"/>
    <w:rsid w:val="00E16C24"/>
    <w:rsid w:val="00E16C2D"/>
    <w:rsid w:val="00E16DA5"/>
    <w:rsid w:val="00E16F39"/>
    <w:rsid w:val="00E1710B"/>
    <w:rsid w:val="00E171E6"/>
    <w:rsid w:val="00E178B0"/>
    <w:rsid w:val="00E178E7"/>
    <w:rsid w:val="00E17B80"/>
    <w:rsid w:val="00E17CC0"/>
    <w:rsid w:val="00E17D03"/>
    <w:rsid w:val="00E2003B"/>
    <w:rsid w:val="00E203C2"/>
    <w:rsid w:val="00E20419"/>
    <w:rsid w:val="00E206B1"/>
    <w:rsid w:val="00E207C0"/>
    <w:rsid w:val="00E20A44"/>
    <w:rsid w:val="00E20C71"/>
    <w:rsid w:val="00E20EF2"/>
    <w:rsid w:val="00E21471"/>
    <w:rsid w:val="00E214CA"/>
    <w:rsid w:val="00E2192A"/>
    <w:rsid w:val="00E21A43"/>
    <w:rsid w:val="00E221DC"/>
    <w:rsid w:val="00E22446"/>
    <w:rsid w:val="00E225FE"/>
    <w:rsid w:val="00E2260A"/>
    <w:rsid w:val="00E22656"/>
    <w:rsid w:val="00E22BA8"/>
    <w:rsid w:val="00E22D55"/>
    <w:rsid w:val="00E22F0D"/>
    <w:rsid w:val="00E22FF7"/>
    <w:rsid w:val="00E23A91"/>
    <w:rsid w:val="00E24377"/>
    <w:rsid w:val="00E24378"/>
    <w:rsid w:val="00E2441C"/>
    <w:rsid w:val="00E24CD5"/>
    <w:rsid w:val="00E24D93"/>
    <w:rsid w:val="00E24E06"/>
    <w:rsid w:val="00E2501E"/>
    <w:rsid w:val="00E2508B"/>
    <w:rsid w:val="00E2545E"/>
    <w:rsid w:val="00E254D2"/>
    <w:rsid w:val="00E25A87"/>
    <w:rsid w:val="00E25E13"/>
    <w:rsid w:val="00E25FE7"/>
    <w:rsid w:val="00E26389"/>
    <w:rsid w:val="00E26DDC"/>
    <w:rsid w:val="00E26FC7"/>
    <w:rsid w:val="00E272A4"/>
    <w:rsid w:val="00E27511"/>
    <w:rsid w:val="00E279D8"/>
    <w:rsid w:val="00E27D67"/>
    <w:rsid w:val="00E30177"/>
    <w:rsid w:val="00E301EB"/>
    <w:rsid w:val="00E30301"/>
    <w:rsid w:val="00E30859"/>
    <w:rsid w:val="00E308BE"/>
    <w:rsid w:val="00E31329"/>
    <w:rsid w:val="00E313F5"/>
    <w:rsid w:val="00E3158F"/>
    <w:rsid w:val="00E3172E"/>
    <w:rsid w:val="00E319B1"/>
    <w:rsid w:val="00E31CF6"/>
    <w:rsid w:val="00E31D54"/>
    <w:rsid w:val="00E31D85"/>
    <w:rsid w:val="00E322D7"/>
    <w:rsid w:val="00E325C9"/>
    <w:rsid w:val="00E32825"/>
    <w:rsid w:val="00E32D52"/>
    <w:rsid w:val="00E32FFD"/>
    <w:rsid w:val="00E33777"/>
    <w:rsid w:val="00E33780"/>
    <w:rsid w:val="00E337E8"/>
    <w:rsid w:val="00E33C74"/>
    <w:rsid w:val="00E33D9A"/>
    <w:rsid w:val="00E33E33"/>
    <w:rsid w:val="00E33E46"/>
    <w:rsid w:val="00E33F33"/>
    <w:rsid w:val="00E34229"/>
    <w:rsid w:val="00E3431E"/>
    <w:rsid w:val="00E34444"/>
    <w:rsid w:val="00E34524"/>
    <w:rsid w:val="00E3485B"/>
    <w:rsid w:val="00E34997"/>
    <w:rsid w:val="00E34BEA"/>
    <w:rsid w:val="00E35196"/>
    <w:rsid w:val="00E351E4"/>
    <w:rsid w:val="00E35543"/>
    <w:rsid w:val="00E35661"/>
    <w:rsid w:val="00E3581B"/>
    <w:rsid w:val="00E3587B"/>
    <w:rsid w:val="00E35977"/>
    <w:rsid w:val="00E35B4E"/>
    <w:rsid w:val="00E35EFE"/>
    <w:rsid w:val="00E35FD2"/>
    <w:rsid w:val="00E36393"/>
    <w:rsid w:val="00E364A2"/>
    <w:rsid w:val="00E3671F"/>
    <w:rsid w:val="00E375B3"/>
    <w:rsid w:val="00E37C47"/>
    <w:rsid w:val="00E40182"/>
    <w:rsid w:val="00E401F9"/>
    <w:rsid w:val="00E405D2"/>
    <w:rsid w:val="00E4097A"/>
    <w:rsid w:val="00E40C7F"/>
    <w:rsid w:val="00E41598"/>
    <w:rsid w:val="00E417DB"/>
    <w:rsid w:val="00E419FF"/>
    <w:rsid w:val="00E41A68"/>
    <w:rsid w:val="00E41C5E"/>
    <w:rsid w:val="00E41DBE"/>
    <w:rsid w:val="00E41F18"/>
    <w:rsid w:val="00E4221C"/>
    <w:rsid w:val="00E42302"/>
    <w:rsid w:val="00E4248E"/>
    <w:rsid w:val="00E42879"/>
    <w:rsid w:val="00E42D76"/>
    <w:rsid w:val="00E42DD0"/>
    <w:rsid w:val="00E43010"/>
    <w:rsid w:val="00E43084"/>
    <w:rsid w:val="00E4326F"/>
    <w:rsid w:val="00E43342"/>
    <w:rsid w:val="00E4385F"/>
    <w:rsid w:val="00E43896"/>
    <w:rsid w:val="00E43A89"/>
    <w:rsid w:val="00E43B76"/>
    <w:rsid w:val="00E43DC0"/>
    <w:rsid w:val="00E43FD5"/>
    <w:rsid w:val="00E441F0"/>
    <w:rsid w:val="00E448DD"/>
    <w:rsid w:val="00E44CAC"/>
    <w:rsid w:val="00E44E0D"/>
    <w:rsid w:val="00E45891"/>
    <w:rsid w:val="00E45910"/>
    <w:rsid w:val="00E45C9A"/>
    <w:rsid w:val="00E45E01"/>
    <w:rsid w:val="00E45E9F"/>
    <w:rsid w:val="00E464BA"/>
    <w:rsid w:val="00E46577"/>
    <w:rsid w:val="00E4683C"/>
    <w:rsid w:val="00E468AF"/>
    <w:rsid w:val="00E4763B"/>
    <w:rsid w:val="00E47969"/>
    <w:rsid w:val="00E47CC3"/>
    <w:rsid w:val="00E47CDA"/>
    <w:rsid w:val="00E47F5D"/>
    <w:rsid w:val="00E50072"/>
    <w:rsid w:val="00E504AA"/>
    <w:rsid w:val="00E5078B"/>
    <w:rsid w:val="00E50A30"/>
    <w:rsid w:val="00E50BE7"/>
    <w:rsid w:val="00E50BF1"/>
    <w:rsid w:val="00E50C45"/>
    <w:rsid w:val="00E50D13"/>
    <w:rsid w:val="00E51149"/>
    <w:rsid w:val="00E51279"/>
    <w:rsid w:val="00E51433"/>
    <w:rsid w:val="00E516EE"/>
    <w:rsid w:val="00E51D8D"/>
    <w:rsid w:val="00E51DC5"/>
    <w:rsid w:val="00E51DD4"/>
    <w:rsid w:val="00E51E5C"/>
    <w:rsid w:val="00E51F1A"/>
    <w:rsid w:val="00E5244D"/>
    <w:rsid w:val="00E52499"/>
    <w:rsid w:val="00E52872"/>
    <w:rsid w:val="00E52B08"/>
    <w:rsid w:val="00E532EB"/>
    <w:rsid w:val="00E53418"/>
    <w:rsid w:val="00E5347F"/>
    <w:rsid w:val="00E539D3"/>
    <w:rsid w:val="00E543D7"/>
    <w:rsid w:val="00E5488D"/>
    <w:rsid w:val="00E5492F"/>
    <w:rsid w:val="00E549EE"/>
    <w:rsid w:val="00E54ADD"/>
    <w:rsid w:val="00E54F30"/>
    <w:rsid w:val="00E54F5E"/>
    <w:rsid w:val="00E55538"/>
    <w:rsid w:val="00E55630"/>
    <w:rsid w:val="00E558E9"/>
    <w:rsid w:val="00E55A5B"/>
    <w:rsid w:val="00E567D6"/>
    <w:rsid w:val="00E56839"/>
    <w:rsid w:val="00E56A1B"/>
    <w:rsid w:val="00E56B17"/>
    <w:rsid w:val="00E56B99"/>
    <w:rsid w:val="00E56DD1"/>
    <w:rsid w:val="00E56FFE"/>
    <w:rsid w:val="00E570D3"/>
    <w:rsid w:val="00E572CB"/>
    <w:rsid w:val="00E573D0"/>
    <w:rsid w:val="00E573D3"/>
    <w:rsid w:val="00E577B7"/>
    <w:rsid w:val="00E5781C"/>
    <w:rsid w:val="00E57B23"/>
    <w:rsid w:val="00E57E0E"/>
    <w:rsid w:val="00E601D1"/>
    <w:rsid w:val="00E603B5"/>
    <w:rsid w:val="00E60681"/>
    <w:rsid w:val="00E60EF5"/>
    <w:rsid w:val="00E60F24"/>
    <w:rsid w:val="00E619BA"/>
    <w:rsid w:val="00E61A2A"/>
    <w:rsid w:val="00E61A31"/>
    <w:rsid w:val="00E61ACE"/>
    <w:rsid w:val="00E6209B"/>
    <w:rsid w:val="00E620BC"/>
    <w:rsid w:val="00E6218F"/>
    <w:rsid w:val="00E625D8"/>
    <w:rsid w:val="00E62911"/>
    <w:rsid w:val="00E62CD5"/>
    <w:rsid w:val="00E62D6C"/>
    <w:rsid w:val="00E62DEF"/>
    <w:rsid w:val="00E630D7"/>
    <w:rsid w:val="00E63284"/>
    <w:rsid w:val="00E633F2"/>
    <w:rsid w:val="00E633F8"/>
    <w:rsid w:val="00E63574"/>
    <w:rsid w:val="00E636FC"/>
    <w:rsid w:val="00E638B0"/>
    <w:rsid w:val="00E6429E"/>
    <w:rsid w:val="00E645BE"/>
    <w:rsid w:val="00E64770"/>
    <w:rsid w:val="00E6488E"/>
    <w:rsid w:val="00E64B93"/>
    <w:rsid w:val="00E64DD2"/>
    <w:rsid w:val="00E65262"/>
    <w:rsid w:val="00E6541F"/>
    <w:rsid w:val="00E65806"/>
    <w:rsid w:val="00E6594B"/>
    <w:rsid w:val="00E65C74"/>
    <w:rsid w:val="00E666A3"/>
    <w:rsid w:val="00E66727"/>
    <w:rsid w:val="00E67239"/>
    <w:rsid w:val="00E67659"/>
    <w:rsid w:val="00E67691"/>
    <w:rsid w:val="00E67707"/>
    <w:rsid w:val="00E67734"/>
    <w:rsid w:val="00E67AA5"/>
    <w:rsid w:val="00E67AFA"/>
    <w:rsid w:val="00E7072B"/>
    <w:rsid w:val="00E707E8"/>
    <w:rsid w:val="00E70A86"/>
    <w:rsid w:val="00E70C89"/>
    <w:rsid w:val="00E7124E"/>
    <w:rsid w:val="00E7128D"/>
    <w:rsid w:val="00E712AD"/>
    <w:rsid w:val="00E71424"/>
    <w:rsid w:val="00E71CD5"/>
    <w:rsid w:val="00E71EAF"/>
    <w:rsid w:val="00E72BD6"/>
    <w:rsid w:val="00E72CD7"/>
    <w:rsid w:val="00E72ED4"/>
    <w:rsid w:val="00E72F14"/>
    <w:rsid w:val="00E7305C"/>
    <w:rsid w:val="00E73596"/>
    <w:rsid w:val="00E735ED"/>
    <w:rsid w:val="00E73761"/>
    <w:rsid w:val="00E73EB0"/>
    <w:rsid w:val="00E73EFD"/>
    <w:rsid w:val="00E74180"/>
    <w:rsid w:val="00E741AF"/>
    <w:rsid w:val="00E741B5"/>
    <w:rsid w:val="00E74212"/>
    <w:rsid w:val="00E742FB"/>
    <w:rsid w:val="00E746B4"/>
    <w:rsid w:val="00E74A37"/>
    <w:rsid w:val="00E74D8B"/>
    <w:rsid w:val="00E75386"/>
    <w:rsid w:val="00E75ECF"/>
    <w:rsid w:val="00E76016"/>
    <w:rsid w:val="00E76019"/>
    <w:rsid w:val="00E760CE"/>
    <w:rsid w:val="00E763D3"/>
    <w:rsid w:val="00E76565"/>
    <w:rsid w:val="00E76AD5"/>
    <w:rsid w:val="00E76BBE"/>
    <w:rsid w:val="00E76DC3"/>
    <w:rsid w:val="00E77239"/>
    <w:rsid w:val="00E772C4"/>
    <w:rsid w:val="00E7741E"/>
    <w:rsid w:val="00E77681"/>
    <w:rsid w:val="00E777EC"/>
    <w:rsid w:val="00E77893"/>
    <w:rsid w:val="00E77AB9"/>
    <w:rsid w:val="00E77C70"/>
    <w:rsid w:val="00E80696"/>
    <w:rsid w:val="00E80909"/>
    <w:rsid w:val="00E80BDD"/>
    <w:rsid w:val="00E80D1F"/>
    <w:rsid w:val="00E80E58"/>
    <w:rsid w:val="00E80E85"/>
    <w:rsid w:val="00E80FCD"/>
    <w:rsid w:val="00E810AB"/>
    <w:rsid w:val="00E813A2"/>
    <w:rsid w:val="00E81538"/>
    <w:rsid w:val="00E819E3"/>
    <w:rsid w:val="00E81B13"/>
    <w:rsid w:val="00E821AC"/>
    <w:rsid w:val="00E823B6"/>
    <w:rsid w:val="00E8291D"/>
    <w:rsid w:val="00E82F75"/>
    <w:rsid w:val="00E82F77"/>
    <w:rsid w:val="00E82FC2"/>
    <w:rsid w:val="00E8306A"/>
    <w:rsid w:val="00E83078"/>
    <w:rsid w:val="00E83419"/>
    <w:rsid w:val="00E8347F"/>
    <w:rsid w:val="00E834C7"/>
    <w:rsid w:val="00E83527"/>
    <w:rsid w:val="00E83541"/>
    <w:rsid w:val="00E8373D"/>
    <w:rsid w:val="00E83793"/>
    <w:rsid w:val="00E843B4"/>
    <w:rsid w:val="00E8469C"/>
    <w:rsid w:val="00E847E7"/>
    <w:rsid w:val="00E849F8"/>
    <w:rsid w:val="00E84B60"/>
    <w:rsid w:val="00E85200"/>
    <w:rsid w:val="00E853ED"/>
    <w:rsid w:val="00E85771"/>
    <w:rsid w:val="00E85830"/>
    <w:rsid w:val="00E858D9"/>
    <w:rsid w:val="00E858FA"/>
    <w:rsid w:val="00E85B25"/>
    <w:rsid w:val="00E85B7C"/>
    <w:rsid w:val="00E862E4"/>
    <w:rsid w:val="00E86745"/>
    <w:rsid w:val="00E867AC"/>
    <w:rsid w:val="00E86849"/>
    <w:rsid w:val="00E86968"/>
    <w:rsid w:val="00E86B74"/>
    <w:rsid w:val="00E872EF"/>
    <w:rsid w:val="00E8775B"/>
    <w:rsid w:val="00E90086"/>
    <w:rsid w:val="00E900E2"/>
    <w:rsid w:val="00E9010D"/>
    <w:rsid w:val="00E90BA7"/>
    <w:rsid w:val="00E90BE2"/>
    <w:rsid w:val="00E9124D"/>
    <w:rsid w:val="00E9178E"/>
    <w:rsid w:val="00E917F6"/>
    <w:rsid w:val="00E91921"/>
    <w:rsid w:val="00E91A8E"/>
    <w:rsid w:val="00E921FC"/>
    <w:rsid w:val="00E92C6D"/>
    <w:rsid w:val="00E92F74"/>
    <w:rsid w:val="00E93030"/>
    <w:rsid w:val="00E930CF"/>
    <w:rsid w:val="00E93284"/>
    <w:rsid w:val="00E93375"/>
    <w:rsid w:val="00E9354D"/>
    <w:rsid w:val="00E9419B"/>
    <w:rsid w:val="00E94261"/>
    <w:rsid w:val="00E9431F"/>
    <w:rsid w:val="00E9454D"/>
    <w:rsid w:val="00E947C4"/>
    <w:rsid w:val="00E94CA7"/>
    <w:rsid w:val="00E94E59"/>
    <w:rsid w:val="00E953E4"/>
    <w:rsid w:val="00E9542F"/>
    <w:rsid w:val="00E955B5"/>
    <w:rsid w:val="00E955E3"/>
    <w:rsid w:val="00E95A3A"/>
    <w:rsid w:val="00E95E06"/>
    <w:rsid w:val="00E95FC8"/>
    <w:rsid w:val="00E95FDC"/>
    <w:rsid w:val="00E961AE"/>
    <w:rsid w:val="00E9669B"/>
    <w:rsid w:val="00E9672E"/>
    <w:rsid w:val="00E96FE9"/>
    <w:rsid w:val="00E9701F"/>
    <w:rsid w:val="00E972C2"/>
    <w:rsid w:val="00E97425"/>
    <w:rsid w:val="00E974D5"/>
    <w:rsid w:val="00E976A4"/>
    <w:rsid w:val="00E97965"/>
    <w:rsid w:val="00E97A75"/>
    <w:rsid w:val="00E97A8E"/>
    <w:rsid w:val="00E97B7B"/>
    <w:rsid w:val="00E97B89"/>
    <w:rsid w:val="00E97C27"/>
    <w:rsid w:val="00E97DC2"/>
    <w:rsid w:val="00E97E1D"/>
    <w:rsid w:val="00E97F37"/>
    <w:rsid w:val="00EA036C"/>
    <w:rsid w:val="00EA0487"/>
    <w:rsid w:val="00EA05CE"/>
    <w:rsid w:val="00EA07CE"/>
    <w:rsid w:val="00EA09FA"/>
    <w:rsid w:val="00EA0A2A"/>
    <w:rsid w:val="00EA0FE9"/>
    <w:rsid w:val="00EA10E5"/>
    <w:rsid w:val="00EA111B"/>
    <w:rsid w:val="00EA1203"/>
    <w:rsid w:val="00EA148C"/>
    <w:rsid w:val="00EA155B"/>
    <w:rsid w:val="00EA17B4"/>
    <w:rsid w:val="00EA1AB3"/>
    <w:rsid w:val="00EA1DB9"/>
    <w:rsid w:val="00EA1E9A"/>
    <w:rsid w:val="00EA2191"/>
    <w:rsid w:val="00EA24B5"/>
    <w:rsid w:val="00EA24E7"/>
    <w:rsid w:val="00EA25F6"/>
    <w:rsid w:val="00EA27A0"/>
    <w:rsid w:val="00EA2C42"/>
    <w:rsid w:val="00EA2DBA"/>
    <w:rsid w:val="00EA2F91"/>
    <w:rsid w:val="00EA30BA"/>
    <w:rsid w:val="00EA30D9"/>
    <w:rsid w:val="00EA3335"/>
    <w:rsid w:val="00EA3601"/>
    <w:rsid w:val="00EA3772"/>
    <w:rsid w:val="00EA3815"/>
    <w:rsid w:val="00EA3CE8"/>
    <w:rsid w:val="00EA3FFF"/>
    <w:rsid w:val="00EA410D"/>
    <w:rsid w:val="00EA4575"/>
    <w:rsid w:val="00EA465A"/>
    <w:rsid w:val="00EA4894"/>
    <w:rsid w:val="00EA4916"/>
    <w:rsid w:val="00EA498E"/>
    <w:rsid w:val="00EA4A6E"/>
    <w:rsid w:val="00EA4BC6"/>
    <w:rsid w:val="00EA4D14"/>
    <w:rsid w:val="00EA4D97"/>
    <w:rsid w:val="00EA4ECA"/>
    <w:rsid w:val="00EA5120"/>
    <w:rsid w:val="00EA5B53"/>
    <w:rsid w:val="00EA5C94"/>
    <w:rsid w:val="00EA5D01"/>
    <w:rsid w:val="00EA5D98"/>
    <w:rsid w:val="00EA606C"/>
    <w:rsid w:val="00EA62D1"/>
    <w:rsid w:val="00EA6371"/>
    <w:rsid w:val="00EA6524"/>
    <w:rsid w:val="00EA6570"/>
    <w:rsid w:val="00EA65AD"/>
    <w:rsid w:val="00EA69B4"/>
    <w:rsid w:val="00EA6CBD"/>
    <w:rsid w:val="00EA6E8F"/>
    <w:rsid w:val="00EA6ED3"/>
    <w:rsid w:val="00EA6F8D"/>
    <w:rsid w:val="00EA7243"/>
    <w:rsid w:val="00EA7392"/>
    <w:rsid w:val="00EA74A1"/>
    <w:rsid w:val="00EA7549"/>
    <w:rsid w:val="00EA7D42"/>
    <w:rsid w:val="00EA7E48"/>
    <w:rsid w:val="00EA7F2F"/>
    <w:rsid w:val="00EB03D2"/>
    <w:rsid w:val="00EB03EE"/>
    <w:rsid w:val="00EB042A"/>
    <w:rsid w:val="00EB0A1C"/>
    <w:rsid w:val="00EB0F99"/>
    <w:rsid w:val="00EB10EC"/>
    <w:rsid w:val="00EB1171"/>
    <w:rsid w:val="00EB18F3"/>
    <w:rsid w:val="00EB1909"/>
    <w:rsid w:val="00EB1B2D"/>
    <w:rsid w:val="00EB1F23"/>
    <w:rsid w:val="00EB1F26"/>
    <w:rsid w:val="00EB2066"/>
    <w:rsid w:val="00EB2330"/>
    <w:rsid w:val="00EB2A58"/>
    <w:rsid w:val="00EB2E9C"/>
    <w:rsid w:val="00EB2F18"/>
    <w:rsid w:val="00EB2F42"/>
    <w:rsid w:val="00EB3860"/>
    <w:rsid w:val="00EB3F73"/>
    <w:rsid w:val="00EB4000"/>
    <w:rsid w:val="00EB41DA"/>
    <w:rsid w:val="00EB434A"/>
    <w:rsid w:val="00EB44BB"/>
    <w:rsid w:val="00EB44F1"/>
    <w:rsid w:val="00EB45F7"/>
    <w:rsid w:val="00EB46B5"/>
    <w:rsid w:val="00EB4D03"/>
    <w:rsid w:val="00EB518C"/>
    <w:rsid w:val="00EB5618"/>
    <w:rsid w:val="00EB5AD4"/>
    <w:rsid w:val="00EB602D"/>
    <w:rsid w:val="00EB6265"/>
    <w:rsid w:val="00EB6307"/>
    <w:rsid w:val="00EB6C37"/>
    <w:rsid w:val="00EB6D78"/>
    <w:rsid w:val="00EB75D4"/>
    <w:rsid w:val="00EB76C2"/>
    <w:rsid w:val="00EB79B1"/>
    <w:rsid w:val="00EB7BA3"/>
    <w:rsid w:val="00EB7C79"/>
    <w:rsid w:val="00EB7D9B"/>
    <w:rsid w:val="00EB7DC6"/>
    <w:rsid w:val="00EB7F20"/>
    <w:rsid w:val="00EB7FFA"/>
    <w:rsid w:val="00EC000F"/>
    <w:rsid w:val="00EC0025"/>
    <w:rsid w:val="00EC00DE"/>
    <w:rsid w:val="00EC034C"/>
    <w:rsid w:val="00EC04A9"/>
    <w:rsid w:val="00EC0547"/>
    <w:rsid w:val="00EC0A04"/>
    <w:rsid w:val="00EC0E9B"/>
    <w:rsid w:val="00EC1088"/>
    <w:rsid w:val="00EC13A4"/>
    <w:rsid w:val="00EC15E2"/>
    <w:rsid w:val="00EC17C4"/>
    <w:rsid w:val="00EC18D2"/>
    <w:rsid w:val="00EC18DA"/>
    <w:rsid w:val="00EC1BFD"/>
    <w:rsid w:val="00EC1EA5"/>
    <w:rsid w:val="00EC21A0"/>
    <w:rsid w:val="00EC222A"/>
    <w:rsid w:val="00EC23A7"/>
    <w:rsid w:val="00EC27AC"/>
    <w:rsid w:val="00EC287A"/>
    <w:rsid w:val="00EC2DBA"/>
    <w:rsid w:val="00EC2ED3"/>
    <w:rsid w:val="00EC30E1"/>
    <w:rsid w:val="00EC37E3"/>
    <w:rsid w:val="00EC3919"/>
    <w:rsid w:val="00EC3B81"/>
    <w:rsid w:val="00EC3E2C"/>
    <w:rsid w:val="00EC49F5"/>
    <w:rsid w:val="00EC4A3C"/>
    <w:rsid w:val="00EC4A4B"/>
    <w:rsid w:val="00EC4AB5"/>
    <w:rsid w:val="00EC4B75"/>
    <w:rsid w:val="00EC4EE4"/>
    <w:rsid w:val="00EC542A"/>
    <w:rsid w:val="00EC5A2F"/>
    <w:rsid w:val="00EC5D36"/>
    <w:rsid w:val="00EC62A6"/>
    <w:rsid w:val="00EC6461"/>
    <w:rsid w:val="00EC66AE"/>
    <w:rsid w:val="00EC6831"/>
    <w:rsid w:val="00EC6B43"/>
    <w:rsid w:val="00EC6B8B"/>
    <w:rsid w:val="00EC6C19"/>
    <w:rsid w:val="00EC6DB9"/>
    <w:rsid w:val="00EC718B"/>
    <w:rsid w:val="00EC7339"/>
    <w:rsid w:val="00EC7A37"/>
    <w:rsid w:val="00EC7C9B"/>
    <w:rsid w:val="00EC7CE2"/>
    <w:rsid w:val="00EC7D81"/>
    <w:rsid w:val="00ED006C"/>
    <w:rsid w:val="00ED02C3"/>
    <w:rsid w:val="00ED08DD"/>
    <w:rsid w:val="00ED0BBE"/>
    <w:rsid w:val="00ED0CF5"/>
    <w:rsid w:val="00ED0E14"/>
    <w:rsid w:val="00ED1261"/>
    <w:rsid w:val="00ED13F2"/>
    <w:rsid w:val="00ED172A"/>
    <w:rsid w:val="00ED17A5"/>
    <w:rsid w:val="00ED1A90"/>
    <w:rsid w:val="00ED1B1D"/>
    <w:rsid w:val="00ED1D35"/>
    <w:rsid w:val="00ED1EFE"/>
    <w:rsid w:val="00ED2045"/>
    <w:rsid w:val="00ED2126"/>
    <w:rsid w:val="00ED233D"/>
    <w:rsid w:val="00ED262E"/>
    <w:rsid w:val="00ED280D"/>
    <w:rsid w:val="00ED2BA3"/>
    <w:rsid w:val="00ED2C4F"/>
    <w:rsid w:val="00ED2D96"/>
    <w:rsid w:val="00ED2E36"/>
    <w:rsid w:val="00ED32C9"/>
    <w:rsid w:val="00ED354D"/>
    <w:rsid w:val="00ED37A8"/>
    <w:rsid w:val="00ED3835"/>
    <w:rsid w:val="00ED3941"/>
    <w:rsid w:val="00ED3AF9"/>
    <w:rsid w:val="00ED3CB1"/>
    <w:rsid w:val="00ED3F3C"/>
    <w:rsid w:val="00ED3F9F"/>
    <w:rsid w:val="00ED4055"/>
    <w:rsid w:val="00ED40AA"/>
    <w:rsid w:val="00ED414F"/>
    <w:rsid w:val="00ED43D3"/>
    <w:rsid w:val="00ED485B"/>
    <w:rsid w:val="00ED4C9A"/>
    <w:rsid w:val="00ED5085"/>
    <w:rsid w:val="00ED53BC"/>
    <w:rsid w:val="00ED614E"/>
    <w:rsid w:val="00ED636D"/>
    <w:rsid w:val="00ED6AFE"/>
    <w:rsid w:val="00ED71EF"/>
    <w:rsid w:val="00ED7741"/>
    <w:rsid w:val="00ED7CCB"/>
    <w:rsid w:val="00EE03FD"/>
    <w:rsid w:val="00EE040B"/>
    <w:rsid w:val="00EE0759"/>
    <w:rsid w:val="00EE0938"/>
    <w:rsid w:val="00EE0CD2"/>
    <w:rsid w:val="00EE100D"/>
    <w:rsid w:val="00EE1B39"/>
    <w:rsid w:val="00EE20BB"/>
    <w:rsid w:val="00EE30C9"/>
    <w:rsid w:val="00EE3DB3"/>
    <w:rsid w:val="00EE464B"/>
    <w:rsid w:val="00EE4788"/>
    <w:rsid w:val="00EE491D"/>
    <w:rsid w:val="00EE4A6F"/>
    <w:rsid w:val="00EE4DAB"/>
    <w:rsid w:val="00EE4FE2"/>
    <w:rsid w:val="00EE50BC"/>
    <w:rsid w:val="00EE522F"/>
    <w:rsid w:val="00EE525A"/>
    <w:rsid w:val="00EE5392"/>
    <w:rsid w:val="00EE53B4"/>
    <w:rsid w:val="00EE551E"/>
    <w:rsid w:val="00EE55D6"/>
    <w:rsid w:val="00EE5A51"/>
    <w:rsid w:val="00EE5A9B"/>
    <w:rsid w:val="00EE5B64"/>
    <w:rsid w:val="00EE65BC"/>
    <w:rsid w:val="00EE65F9"/>
    <w:rsid w:val="00EE6A1C"/>
    <w:rsid w:val="00EE6C68"/>
    <w:rsid w:val="00EE6D10"/>
    <w:rsid w:val="00EE7964"/>
    <w:rsid w:val="00EE7E9D"/>
    <w:rsid w:val="00EE7ED5"/>
    <w:rsid w:val="00EF02D1"/>
    <w:rsid w:val="00EF02FF"/>
    <w:rsid w:val="00EF05E8"/>
    <w:rsid w:val="00EF0CA4"/>
    <w:rsid w:val="00EF1045"/>
    <w:rsid w:val="00EF1189"/>
    <w:rsid w:val="00EF127A"/>
    <w:rsid w:val="00EF16F9"/>
    <w:rsid w:val="00EF1755"/>
    <w:rsid w:val="00EF1A9D"/>
    <w:rsid w:val="00EF1C45"/>
    <w:rsid w:val="00EF1D25"/>
    <w:rsid w:val="00EF1D44"/>
    <w:rsid w:val="00EF1DAC"/>
    <w:rsid w:val="00EF1ED0"/>
    <w:rsid w:val="00EF2392"/>
    <w:rsid w:val="00EF27ED"/>
    <w:rsid w:val="00EF28A4"/>
    <w:rsid w:val="00EF28E2"/>
    <w:rsid w:val="00EF2F5B"/>
    <w:rsid w:val="00EF3206"/>
    <w:rsid w:val="00EF369A"/>
    <w:rsid w:val="00EF3A2D"/>
    <w:rsid w:val="00EF3C5D"/>
    <w:rsid w:val="00EF427E"/>
    <w:rsid w:val="00EF450F"/>
    <w:rsid w:val="00EF46AE"/>
    <w:rsid w:val="00EF4C97"/>
    <w:rsid w:val="00EF4E16"/>
    <w:rsid w:val="00EF5521"/>
    <w:rsid w:val="00EF56CE"/>
    <w:rsid w:val="00EF57C3"/>
    <w:rsid w:val="00EF6073"/>
    <w:rsid w:val="00EF60A8"/>
    <w:rsid w:val="00EF6255"/>
    <w:rsid w:val="00EF65C7"/>
    <w:rsid w:val="00EF6A19"/>
    <w:rsid w:val="00EF6A52"/>
    <w:rsid w:val="00EF6C2F"/>
    <w:rsid w:val="00EF6E91"/>
    <w:rsid w:val="00EF70F1"/>
    <w:rsid w:val="00EF769A"/>
    <w:rsid w:val="00EF7C35"/>
    <w:rsid w:val="00EF7C49"/>
    <w:rsid w:val="00EF7F10"/>
    <w:rsid w:val="00F001FC"/>
    <w:rsid w:val="00F00294"/>
    <w:rsid w:val="00F0070C"/>
    <w:rsid w:val="00F00794"/>
    <w:rsid w:val="00F0097C"/>
    <w:rsid w:val="00F009F1"/>
    <w:rsid w:val="00F00D05"/>
    <w:rsid w:val="00F00D3E"/>
    <w:rsid w:val="00F01381"/>
    <w:rsid w:val="00F01412"/>
    <w:rsid w:val="00F018BE"/>
    <w:rsid w:val="00F01C68"/>
    <w:rsid w:val="00F01E41"/>
    <w:rsid w:val="00F01FB9"/>
    <w:rsid w:val="00F02056"/>
    <w:rsid w:val="00F02207"/>
    <w:rsid w:val="00F0223A"/>
    <w:rsid w:val="00F02A46"/>
    <w:rsid w:val="00F02F6B"/>
    <w:rsid w:val="00F0306A"/>
    <w:rsid w:val="00F030ED"/>
    <w:rsid w:val="00F03179"/>
    <w:rsid w:val="00F036EC"/>
    <w:rsid w:val="00F03785"/>
    <w:rsid w:val="00F038EA"/>
    <w:rsid w:val="00F03A24"/>
    <w:rsid w:val="00F03C61"/>
    <w:rsid w:val="00F0412F"/>
    <w:rsid w:val="00F043AD"/>
    <w:rsid w:val="00F043C0"/>
    <w:rsid w:val="00F044A8"/>
    <w:rsid w:val="00F048B8"/>
    <w:rsid w:val="00F04AB1"/>
    <w:rsid w:val="00F0539B"/>
    <w:rsid w:val="00F054FF"/>
    <w:rsid w:val="00F05B2B"/>
    <w:rsid w:val="00F05B37"/>
    <w:rsid w:val="00F060D7"/>
    <w:rsid w:val="00F065C8"/>
    <w:rsid w:val="00F067F3"/>
    <w:rsid w:val="00F0689C"/>
    <w:rsid w:val="00F06CFA"/>
    <w:rsid w:val="00F06EA6"/>
    <w:rsid w:val="00F06FE7"/>
    <w:rsid w:val="00F07539"/>
    <w:rsid w:val="00F075B6"/>
    <w:rsid w:val="00F07A1F"/>
    <w:rsid w:val="00F10434"/>
    <w:rsid w:val="00F10995"/>
    <w:rsid w:val="00F10EE9"/>
    <w:rsid w:val="00F11212"/>
    <w:rsid w:val="00F1171F"/>
    <w:rsid w:val="00F117D6"/>
    <w:rsid w:val="00F11975"/>
    <w:rsid w:val="00F11B55"/>
    <w:rsid w:val="00F11CE4"/>
    <w:rsid w:val="00F11F6C"/>
    <w:rsid w:val="00F12142"/>
    <w:rsid w:val="00F1218E"/>
    <w:rsid w:val="00F121C9"/>
    <w:rsid w:val="00F12B28"/>
    <w:rsid w:val="00F12D98"/>
    <w:rsid w:val="00F12DB3"/>
    <w:rsid w:val="00F12FC8"/>
    <w:rsid w:val="00F1305B"/>
    <w:rsid w:val="00F1342D"/>
    <w:rsid w:val="00F135D0"/>
    <w:rsid w:val="00F137B2"/>
    <w:rsid w:val="00F13C1D"/>
    <w:rsid w:val="00F148EA"/>
    <w:rsid w:val="00F1491C"/>
    <w:rsid w:val="00F149C8"/>
    <w:rsid w:val="00F14BEC"/>
    <w:rsid w:val="00F14C46"/>
    <w:rsid w:val="00F14CCE"/>
    <w:rsid w:val="00F1581E"/>
    <w:rsid w:val="00F15B3D"/>
    <w:rsid w:val="00F15F29"/>
    <w:rsid w:val="00F16108"/>
    <w:rsid w:val="00F164D4"/>
    <w:rsid w:val="00F16B2D"/>
    <w:rsid w:val="00F16C65"/>
    <w:rsid w:val="00F16E19"/>
    <w:rsid w:val="00F17131"/>
    <w:rsid w:val="00F1757D"/>
    <w:rsid w:val="00F200F0"/>
    <w:rsid w:val="00F20291"/>
    <w:rsid w:val="00F2071F"/>
    <w:rsid w:val="00F20F54"/>
    <w:rsid w:val="00F21091"/>
    <w:rsid w:val="00F2168A"/>
    <w:rsid w:val="00F21977"/>
    <w:rsid w:val="00F21B36"/>
    <w:rsid w:val="00F21C33"/>
    <w:rsid w:val="00F21E8B"/>
    <w:rsid w:val="00F22188"/>
    <w:rsid w:val="00F22225"/>
    <w:rsid w:val="00F22442"/>
    <w:rsid w:val="00F225C5"/>
    <w:rsid w:val="00F22B20"/>
    <w:rsid w:val="00F22BAC"/>
    <w:rsid w:val="00F22C76"/>
    <w:rsid w:val="00F23601"/>
    <w:rsid w:val="00F236B6"/>
    <w:rsid w:val="00F2377E"/>
    <w:rsid w:val="00F23B56"/>
    <w:rsid w:val="00F23CFA"/>
    <w:rsid w:val="00F23ECD"/>
    <w:rsid w:val="00F24144"/>
    <w:rsid w:val="00F24602"/>
    <w:rsid w:val="00F2477F"/>
    <w:rsid w:val="00F24D6A"/>
    <w:rsid w:val="00F24E75"/>
    <w:rsid w:val="00F2547C"/>
    <w:rsid w:val="00F2567F"/>
    <w:rsid w:val="00F257EE"/>
    <w:rsid w:val="00F2587A"/>
    <w:rsid w:val="00F259E1"/>
    <w:rsid w:val="00F25BDE"/>
    <w:rsid w:val="00F25EB5"/>
    <w:rsid w:val="00F26105"/>
    <w:rsid w:val="00F2625E"/>
    <w:rsid w:val="00F26438"/>
    <w:rsid w:val="00F26451"/>
    <w:rsid w:val="00F264A5"/>
    <w:rsid w:val="00F266B4"/>
    <w:rsid w:val="00F26895"/>
    <w:rsid w:val="00F26E27"/>
    <w:rsid w:val="00F26E44"/>
    <w:rsid w:val="00F26E45"/>
    <w:rsid w:val="00F26EFB"/>
    <w:rsid w:val="00F27191"/>
    <w:rsid w:val="00F27504"/>
    <w:rsid w:val="00F276CC"/>
    <w:rsid w:val="00F27724"/>
    <w:rsid w:val="00F2794D"/>
    <w:rsid w:val="00F27B63"/>
    <w:rsid w:val="00F27CFD"/>
    <w:rsid w:val="00F3021F"/>
    <w:rsid w:val="00F30223"/>
    <w:rsid w:val="00F302A6"/>
    <w:rsid w:val="00F306F4"/>
    <w:rsid w:val="00F3088C"/>
    <w:rsid w:val="00F30A37"/>
    <w:rsid w:val="00F3101C"/>
    <w:rsid w:val="00F31051"/>
    <w:rsid w:val="00F31681"/>
    <w:rsid w:val="00F31718"/>
    <w:rsid w:val="00F317C2"/>
    <w:rsid w:val="00F31E5F"/>
    <w:rsid w:val="00F3220C"/>
    <w:rsid w:val="00F328FC"/>
    <w:rsid w:val="00F32AF5"/>
    <w:rsid w:val="00F32D81"/>
    <w:rsid w:val="00F32E75"/>
    <w:rsid w:val="00F32F39"/>
    <w:rsid w:val="00F33062"/>
    <w:rsid w:val="00F3327A"/>
    <w:rsid w:val="00F33683"/>
    <w:rsid w:val="00F33840"/>
    <w:rsid w:val="00F33A4E"/>
    <w:rsid w:val="00F33C95"/>
    <w:rsid w:val="00F33FEE"/>
    <w:rsid w:val="00F33FF7"/>
    <w:rsid w:val="00F341DC"/>
    <w:rsid w:val="00F346D9"/>
    <w:rsid w:val="00F34A7A"/>
    <w:rsid w:val="00F34CB2"/>
    <w:rsid w:val="00F34D50"/>
    <w:rsid w:val="00F34D5F"/>
    <w:rsid w:val="00F34D65"/>
    <w:rsid w:val="00F351AC"/>
    <w:rsid w:val="00F3521D"/>
    <w:rsid w:val="00F3584A"/>
    <w:rsid w:val="00F358FD"/>
    <w:rsid w:val="00F35AD4"/>
    <w:rsid w:val="00F35B08"/>
    <w:rsid w:val="00F35D89"/>
    <w:rsid w:val="00F3637C"/>
    <w:rsid w:val="00F36466"/>
    <w:rsid w:val="00F3651E"/>
    <w:rsid w:val="00F366CC"/>
    <w:rsid w:val="00F369E5"/>
    <w:rsid w:val="00F36FB4"/>
    <w:rsid w:val="00F37157"/>
    <w:rsid w:val="00F3715D"/>
    <w:rsid w:val="00F377A7"/>
    <w:rsid w:val="00F40BC5"/>
    <w:rsid w:val="00F40C01"/>
    <w:rsid w:val="00F41102"/>
    <w:rsid w:val="00F4114C"/>
    <w:rsid w:val="00F4122B"/>
    <w:rsid w:val="00F412A3"/>
    <w:rsid w:val="00F412D6"/>
    <w:rsid w:val="00F4134C"/>
    <w:rsid w:val="00F41389"/>
    <w:rsid w:val="00F41A65"/>
    <w:rsid w:val="00F41E57"/>
    <w:rsid w:val="00F420A3"/>
    <w:rsid w:val="00F420C8"/>
    <w:rsid w:val="00F42A4C"/>
    <w:rsid w:val="00F42B1D"/>
    <w:rsid w:val="00F42EB0"/>
    <w:rsid w:val="00F430EB"/>
    <w:rsid w:val="00F43332"/>
    <w:rsid w:val="00F43452"/>
    <w:rsid w:val="00F434C0"/>
    <w:rsid w:val="00F436B0"/>
    <w:rsid w:val="00F437ED"/>
    <w:rsid w:val="00F4395A"/>
    <w:rsid w:val="00F43A39"/>
    <w:rsid w:val="00F43DE2"/>
    <w:rsid w:val="00F43F2C"/>
    <w:rsid w:val="00F4420E"/>
    <w:rsid w:val="00F443FB"/>
    <w:rsid w:val="00F44559"/>
    <w:rsid w:val="00F44837"/>
    <w:rsid w:val="00F4489F"/>
    <w:rsid w:val="00F44B83"/>
    <w:rsid w:val="00F44D1A"/>
    <w:rsid w:val="00F44F43"/>
    <w:rsid w:val="00F45069"/>
    <w:rsid w:val="00F451A4"/>
    <w:rsid w:val="00F461BF"/>
    <w:rsid w:val="00F4644F"/>
    <w:rsid w:val="00F46633"/>
    <w:rsid w:val="00F46790"/>
    <w:rsid w:val="00F46C94"/>
    <w:rsid w:val="00F46CD2"/>
    <w:rsid w:val="00F46E85"/>
    <w:rsid w:val="00F477A7"/>
    <w:rsid w:val="00F477F2"/>
    <w:rsid w:val="00F4785E"/>
    <w:rsid w:val="00F47AA4"/>
    <w:rsid w:val="00F500C6"/>
    <w:rsid w:val="00F5014D"/>
    <w:rsid w:val="00F5074F"/>
    <w:rsid w:val="00F5079B"/>
    <w:rsid w:val="00F51051"/>
    <w:rsid w:val="00F511B0"/>
    <w:rsid w:val="00F511D6"/>
    <w:rsid w:val="00F51534"/>
    <w:rsid w:val="00F515E4"/>
    <w:rsid w:val="00F51706"/>
    <w:rsid w:val="00F519B7"/>
    <w:rsid w:val="00F51EA0"/>
    <w:rsid w:val="00F51F49"/>
    <w:rsid w:val="00F51F8B"/>
    <w:rsid w:val="00F51FF0"/>
    <w:rsid w:val="00F521AF"/>
    <w:rsid w:val="00F5236F"/>
    <w:rsid w:val="00F523D6"/>
    <w:rsid w:val="00F52453"/>
    <w:rsid w:val="00F527D4"/>
    <w:rsid w:val="00F5288A"/>
    <w:rsid w:val="00F5293E"/>
    <w:rsid w:val="00F52AAA"/>
    <w:rsid w:val="00F52ED8"/>
    <w:rsid w:val="00F5396A"/>
    <w:rsid w:val="00F53B49"/>
    <w:rsid w:val="00F53C59"/>
    <w:rsid w:val="00F53C5E"/>
    <w:rsid w:val="00F54577"/>
    <w:rsid w:val="00F545BA"/>
    <w:rsid w:val="00F546A7"/>
    <w:rsid w:val="00F54708"/>
    <w:rsid w:val="00F549A1"/>
    <w:rsid w:val="00F54C52"/>
    <w:rsid w:val="00F54D14"/>
    <w:rsid w:val="00F54D40"/>
    <w:rsid w:val="00F54F44"/>
    <w:rsid w:val="00F55007"/>
    <w:rsid w:val="00F5508C"/>
    <w:rsid w:val="00F551D1"/>
    <w:rsid w:val="00F5532A"/>
    <w:rsid w:val="00F556DF"/>
    <w:rsid w:val="00F55CFB"/>
    <w:rsid w:val="00F55E75"/>
    <w:rsid w:val="00F56312"/>
    <w:rsid w:val="00F563F3"/>
    <w:rsid w:val="00F56597"/>
    <w:rsid w:val="00F56817"/>
    <w:rsid w:val="00F56934"/>
    <w:rsid w:val="00F56962"/>
    <w:rsid w:val="00F56DD0"/>
    <w:rsid w:val="00F57015"/>
    <w:rsid w:val="00F57065"/>
    <w:rsid w:val="00F5710A"/>
    <w:rsid w:val="00F571C0"/>
    <w:rsid w:val="00F57326"/>
    <w:rsid w:val="00F578CE"/>
    <w:rsid w:val="00F57C85"/>
    <w:rsid w:val="00F57F9F"/>
    <w:rsid w:val="00F57FDB"/>
    <w:rsid w:val="00F601D0"/>
    <w:rsid w:val="00F60225"/>
    <w:rsid w:val="00F604DE"/>
    <w:rsid w:val="00F6067E"/>
    <w:rsid w:val="00F60FB7"/>
    <w:rsid w:val="00F615A6"/>
    <w:rsid w:val="00F61740"/>
    <w:rsid w:val="00F61A6A"/>
    <w:rsid w:val="00F61B85"/>
    <w:rsid w:val="00F61ECD"/>
    <w:rsid w:val="00F620F0"/>
    <w:rsid w:val="00F625B1"/>
    <w:rsid w:val="00F62765"/>
    <w:rsid w:val="00F62816"/>
    <w:rsid w:val="00F62A2D"/>
    <w:rsid w:val="00F62BC8"/>
    <w:rsid w:val="00F62D06"/>
    <w:rsid w:val="00F63064"/>
    <w:rsid w:val="00F6352A"/>
    <w:rsid w:val="00F63DCF"/>
    <w:rsid w:val="00F63FFE"/>
    <w:rsid w:val="00F640B2"/>
    <w:rsid w:val="00F641D8"/>
    <w:rsid w:val="00F64568"/>
    <w:rsid w:val="00F645A7"/>
    <w:rsid w:val="00F64EB3"/>
    <w:rsid w:val="00F65028"/>
    <w:rsid w:val="00F65688"/>
    <w:rsid w:val="00F658B4"/>
    <w:rsid w:val="00F6597E"/>
    <w:rsid w:val="00F65B10"/>
    <w:rsid w:val="00F65D78"/>
    <w:rsid w:val="00F65DF8"/>
    <w:rsid w:val="00F6616D"/>
    <w:rsid w:val="00F662C4"/>
    <w:rsid w:val="00F664E8"/>
    <w:rsid w:val="00F66626"/>
    <w:rsid w:val="00F66820"/>
    <w:rsid w:val="00F668AF"/>
    <w:rsid w:val="00F66E73"/>
    <w:rsid w:val="00F67679"/>
    <w:rsid w:val="00F67AF0"/>
    <w:rsid w:val="00F67E42"/>
    <w:rsid w:val="00F7034B"/>
    <w:rsid w:val="00F705F6"/>
    <w:rsid w:val="00F707A4"/>
    <w:rsid w:val="00F7090A"/>
    <w:rsid w:val="00F7095C"/>
    <w:rsid w:val="00F7100A"/>
    <w:rsid w:val="00F71035"/>
    <w:rsid w:val="00F712D3"/>
    <w:rsid w:val="00F7142C"/>
    <w:rsid w:val="00F715D9"/>
    <w:rsid w:val="00F7161E"/>
    <w:rsid w:val="00F71A0E"/>
    <w:rsid w:val="00F71C64"/>
    <w:rsid w:val="00F71ED5"/>
    <w:rsid w:val="00F71FFB"/>
    <w:rsid w:val="00F720A8"/>
    <w:rsid w:val="00F72395"/>
    <w:rsid w:val="00F72926"/>
    <w:rsid w:val="00F72962"/>
    <w:rsid w:val="00F72979"/>
    <w:rsid w:val="00F73112"/>
    <w:rsid w:val="00F731BF"/>
    <w:rsid w:val="00F732D4"/>
    <w:rsid w:val="00F73453"/>
    <w:rsid w:val="00F734C2"/>
    <w:rsid w:val="00F74033"/>
    <w:rsid w:val="00F74108"/>
    <w:rsid w:val="00F74381"/>
    <w:rsid w:val="00F74E51"/>
    <w:rsid w:val="00F74FE4"/>
    <w:rsid w:val="00F75010"/>
    <w:rsid w:val="00F75398"/>
    <w:rsid w:val="00F7582B"/>
    <w:rsid w:val="00F75A04"/>
    <w:rsid w:val="00F76014"/>
    <w:rsid w:val="00F76241"/>
    <w:rsid w:val="00F763C6"/>
    <w:rsid w:val="00F76430"/>
    <w:rsid w:val="00F76B76"/>
    <w:rsid w:val="00F76F2C"/>
    <w:rsid w:val="00F76F2D"/>
    <w:rsid w:val="00F76FE6"/>
    <w:rsid w:val="00F770DF"/>
    <w:rsid w:val="00F77132"/>
    <w:rsid w:val="00F776CE"/>
    <w:rsid w:val="00F77E8A"/>
    <w:rsid w:val="00F80258"/>
    <w:rsid w:val="00F804FE"/>
    <w:rsid w:val="00F807E8"/>
    <w:rsid w:val="00F811A0"/>
    <w:rsid w:val="00F81238"/>
    <w:rsid w:val="00F8149F"/>
    <w:rsid w:val="00F814B6"/>
    <w:rsid w:val="00F81646"/>
    <w:rsid w:val="00F81709"/>
    <w:rsid w:val="00F8194F"/>
    <w:rsid w:val="00F81BB5"/>
    <w:rsid w:val="00F81C3F"/>
    <w:rsid w:val="00F81C89"/>
    <w:rsid w:val="00F81ECA"/>
    <w:rsid w:val="00F81F37"/>
    <w:rsid w:val="00F81FA9"/>
    <w:rsid w:val="00F820E0"/>
    <w:rsid w:val="00F824AA"/>
    <w:rsid w:val="00F82606"/>
    <w:rsid w:val="00F82720"/>
    <w:rsid w:val="00F828C4"/>
    <w:rsid w:val="00F83014"/>
    <w:rsid w:val="00F830CD"/>
    <w:rsid w:val="00F835E2"/>
    <w:rsid w:val="00F83877"/>
    <w:rsid w:val="00F83932"/>
    <w:rsid w:val="00F83CA2"/>
    <w:rsid w:val="00F83D22"/>
    <w:rsid w:val="00F843C1"/>
    <w:rsid w:val="00F851C3"/>
    <w:rsid w:val="00F85448"/>
    <w:rsid w:val="00F8555E"/>
    <w:rsid w:val="00F855DA"/>
    <w:rsid w:val="00F85A69"/>
    <w:rsid w:val="00F85C71"/>
    <w:rsid w:val="00F85F6B"/>
    <w:rsid w:val="00F8645C"/>
    <w:rsid w:val="00F8664E"/>
    <w:rsid w:val="00F8681F"/>
    <w:rsid w:val="00F86895"/>
    <w:rsid w:val="00F868AB"/>
    <w:rsid w:val="00F86A91"/>
    <w:rsid w:val="00F86B00"/>
    <w:rsid w:val="00F86B7A"/>
    <w:rsid w:val="00F86BF9"/>
    <w:rsid w:val="00F86D78"/>
    <w:rsid w:val="00F86E2F"/>
    <w:rsid w:val="00F86F47"/>
    <w:rsid w:val="00F87147"/>
    <w:rsid w:val="00F87312"/>
    <w:rsid w:val="00F8774F"/>
    <w:rsid w:val="00F8777C"/>
    <w:rsid w:val="00F87CC1"/>
    <w:rsid w:val="00F87D9A"/>
    <w:rsid w:val="00F87DE4"/>
    <w:rsid w:val="00F9005A"/>
    <w:rsid w:val="00F90114"/>
    <w:rsid w:val="00F904FE"/>
    <w:rsid w:val="00F90576"/>
    <w:rsid w:val="00F90795"/>
    <w:rsid w:val="00F907B7"/>
    <w:rsid w:val="00F90927"/>
    <w:rsid w:val="00F90DFF"/>
    <w:rsid w:val="00F90E01"/>
    <w:rsid w:val="00F90F8C"/>
    <w:rsid w:val="00F91420"/>
    <w:rsid w:val="00F91787"/>
    <w:rsid w:val="00F9194D"/>
    <w:rsid w:val="00F91C28"/>
    <w:rsid w:val="00F91FA0"/>
    <w:rsid w:val="00F92683"/>
    <w:rsid w:val="00F92796"/>
    <w:rsid w:val="00F9279A"/>
    <w:rsid w:val="00F92A94"/>
    <w:rsid w:val="00F92B91"/>
    <w:rsid w:val="00F92C3F"/>
    <w:rsid w:val="00F92DC7"/>
    <w:rsid w:val="00F92E12"/>
    <w:rsid w:val="00F9302E"/>
    <w:rsid w:val="00F93136"/>
    <w:rsid w:val="00F93B89"/>
    <w:rsid w:val="00F93BD3"/>
    <w:rsid w:val="00F93C53"/>
    <w:rsid w:val="00F93D31"/>
    <w:rsid w:val="00F93ECA"/>
    <w:rsid w:val="00F93EEE"/>
    <w:rsid w:val="00F93FFA"/>
    <w:rsid w:val="00F94281"/>
    <w:rsid w:val="00F943C8"/>
    <w:rsid w:val="00F944D2"/>
    <w:rsid w:val="00F945C4"/>
    <w:rsid w:val="00F949EB"/>
    <w:rsid w:val="00F94A36"/>
    <w:rsid w:val="00F94BCB"/>
    <w:rsid w:val="00F94BF0"/>
    <w:rsid w:val="00F94C14"/>
    <w:rsid w:val="00F94DAA"/>
    <w:rsid w:val="00F951B3"/>
    <w:rsid w:val="00F955CD"/>
    <w:rsid w:val="00F95824"/>
    <w:rsid w:val="00F95BD8"/>
    <w:rsid w:val="00F95D8F"/>
    <w:rsid w:val="00F95EA0"/>
    <w:rsid w:val="00F95F19"/>
    <w:rsid w:val="00F95F8F"/>
    <w:rsid w:val="00F961C3"/>
    <w:rsid w:val="00F964F1"/>
    <w:rsid w:val="00F96694"/>
    <w:rsid w:val="00F96C5E"/>
    <w:rsid w:val="00F96DA1"/>
    <w:rsid w:val="00F974C5"/>
    <w:rsid w:val="00F979D4"/>
    <w:rsid w:val="00F97CE5"/>
    <w:rsid w:val="00F97CE8"/>
    <w:rsid w:val="00F97E24"/>
    <w:rsid w:val="00F97EAA"/>
    <w:rsid w:val="00F97F34"/>
    <w:rsid w:val="00FA01B2"/>
    <w:rsid w:val="00FA01DE"/>
    <w:rsid w:val="00FA03A3"/>
    <w:rsid w:val="00FA0518"/>
    <w:rsid w:val="00FA0629"/>
    <w:rsid w:val="00FA06C6"/>
    <w:rsid w:val="00FA0728"/>
    <w:rsid w:val="00FA088E"/>
    <w:rsid w:val="00FA09DC"/>
    <w:rsid w:val="00FA0BC3"/>
    <w:rsid w:val="00FA0C39"/>
    <w:rsid w:val="00FA0D64"/>
    <w:rsid w:val="00FA10A1"/>
    <w:rsid w:val="00FA137A"/>
    <w:rsid w:val="00FA15AF"/>
    <w:rsid w:val="00FA1600"/>
    <w:rsid w:val="00FA1630"/>
    <w:rsid w:val="00FA17FD"/>
    <w:rsid w:val="00FA182E"/>
    <w:rsid w:val="00FA1B38"/>
    <w:rsid w:val="00FA1C18"/>
    <w:rsid w:val="00FA1C35"/>
    <w:rsid w:val="00FA1E0F"/>
    <w:rsid w:val="00FA1E34"/>
    <w:rsid w:val="00FA29CF"/>
    <w:rsid w:val="00FA2AE3"/>
    <w:rsid w:val="00FA2AFE"/>
    <w:rsid w:val="00FA30B3"/>
    <w:rsid w:val="00FA320F"/>
    <w:rsid w:val="00FA3256"/>
    <w:rsid w:val="00FA339F"/>
    <w:rsid w:val="00FA33D1"/>
    <w:rsid w:val="00FA33F6"/>
    <w:rsid w:val="00FA3658"/>
    <w:rsid w:val="00FA39C5"/>
    <w:rsid w:val="00FA39CE"/>
    <w:rsid w:val="00FA3C9A"/>
    <w:rsid w:val="00FA4170"/>
    <w:rsid w:val="00FA4248"/>
    <w:rsid w:val="00FA4780"/>
    <w:rsid w:val="00FA49DE"/>
    <w:rsid w:val="00FA4ACB"/>
    <w:rsid w:val="00FA4B7A"/>
    <w:rsid w:val="00FA4E85"/>
    <w:rsid w:val="00FA52BA"/>
    <w:rsid w:val="00FA552B"/>
    <w:rsid w:val="00FA5A69"/>
    <w:rsid w:val="00FA5BE8"/>
    <w:rsid w:val="00FA5C43"/>
    <w:rsid w:val="00FA5CB6"/>
    <w:rsid w:val="00FA603D"/>
    <w:rsid w:val="00FA6193"/>
    <w:rsid w:val="00FA6CC9"/>
    <w:rsid w:val="00FA6D1D"/>
    <w:rsid w:val="00FA6FBD"/>
    <w:rsid w:val="00FA7418"/>
    <w:rsid w:val="00FA7BBB"/>
    <w:rsid w:val="00FA7C46"/>
    <w:rsid w:val="00FB02A6"/>
    <w:rsid w:val="00FB0390"/>
    <w:rsid w:val="00FB03D9"/>
    <w:rsid w:val="00FB057D"/>
    <w:rsid w:val="00FB13D0"/>
    <w:rsid w:val="00FB1495"/>
    <w:rsid w:val="00FB18DA"/>
    <w:rsid w:val="00FB1F25"/>
    <w:rsid w:val="00FB2203"/>
    <w:rsid w:val="00FB2479"/>
    <w:rsid w:val="00FB29C5"/>
    <w:rsid w:val="00FB2E8E"/>
    <w:rsid w:val="00FB2E91"/>
    <w:rsid w:val="00FB31AE"/>
    <w:rsid w:val="00FB32C1"/>
    <w:rsid w:val="00FB33F8"/>
    <w:rsid w:val="00FB364F"/>
    <w:rsid w:val="00FB36CF"/>
    <w:rsid w:val="00FB3706"/>
    <w:rsid w:val="00FB3A04"/>
    <w:rsid w:val="00FB3CAC"/>
    <w:rsid w:val="00FB3DD0"/>
    <w:rsid w:val="00FB4049"/>
    <w:rsid w:val="00FB424A"/>
    <w:rsid w:val="00FB471E"/>
    <w:rsid w:val="00FB4C2C"/>
    <w:rsid w:val="00FB511F"/>
    <w:rsid w:val="00FB597C"/>
    <w:rsid w:val="00FB5AD8"/>
    <w:rsid w:val="00FB5AF9"/>
    <w:rsid w:val="00FB5B19"/>
    <w:rsid w:val="00FB5E35"/>
    <w:rsid w:val="00FB5EA4"/>
    <w:rsid w:val="00FB5EB5"/>
    <w:rsid w:val="00FB5F84"/>
    <w:rsid w:val="00FB603F"/>
    <w:rsid w:val="00FB606B"/>
    <w:rsid w:val="00FB6104"/>
    <w:rsid w:val="00FB6128"/>
    <w:rsid w:val="00FB6529"/>
    <w:rsid w:val="00FB68BE"/>
    <w:rsid w:val="00FB6B29"/>
    <w:rsid w:val="00FB6CB1"/>
    <w:rsid w:val="00FB6D53"/>
    <w:rsid w:val="00FB718D"/>
    <w:rsid w:val="00FB7412"/>
    <w:rsid w:val="00FB7512"/>
    <w:rsid w:val="00FB7609"/>
    <w:rsid w:val="00FB76BB"/>
    <w:rsid w:val="00FB7830"/>
    <w:rsid w:val="00FB79A5"/>
    <w:rsid w:val="00FC0083"/>
    <w:rsid w:val="00FC0458"/>
    <w:rsid w:val="00FC071D"/>
    <w:rsid w:val="00FC0B44"/>
    <w:rsid w:val="00FC0B6A"/>
    <w:rsid w:val="00FC1178"/>
    <w:rsid w:val="00FC128C"/>
    <w:rsid w:val="00FC144B"/>
    <w:rsid w:val="00FC1882"/>
    <w:rsid w:val="00FC1AED"/>
    <w:rsid w:val="00FC1CDC"/>
    <w:rsid w:val="00FC1D35"/>
    <w:rsid w:val="00FC1D63"/>
    <w:rsid w:val="00FC22FE"/>
    <w:rsid w:val="00FC26E3"/>
    <w:rsid w:val="00FC27D4"/>
    <w:rsid w:val="00FC286D"/>
    <w:rsid w:val="00FC2B32"/>
    <w:rsid w:val="00FC2CEA"/>
    <w:rsid w:val="00FC2E9A"/>
    <w:rsid w:val="00FC3CA0"/>
    <w:rsid w:val="00FC3D55"/>
    <w:rsid w:val="00FC3E1A"/>
    <w:rsid w:val="00FC4068"/>
    <w:rsid w:val="00FC42D6"/>
    <w:rsid w:val="00FC430C"/>
    <w:rsid w:val="00FC488C"/>
    <w:rsid w:val="00FC48B5"/>
    <w:rsid w:val="00FC48BA"/>
    <w:rsid w:val="00FC495F"/>
    <w:rsid w:val="00FC4BED"/>
    <w:rsid w:val="00FC4E43"/>
    <w:rsid w:val="00FC4EE4"/>
    <w:rsid w:val="00FC4F12"/>
    <w:rsid w:val="00FC503E"/>
    <w:rsid w:val="00FC512E"/>
    <w:rsid w:val="00FC5437"/>
    <w:rsid w:val="00FC55EF"/>
    <w:rsid w:val="00FC5643"/>
    <w:rsid w:val="00FC5763"/>
    <w:rsid w:val="00FC5B6F"/>
    <w:rsid w:val="00FC6287"/>
    <w:rsid w:val="00FC63A0"/>
    <w:rsid w:val="00FC64FD"/>
    <w:rsid w:val="00FC6DFF"/>
    <w:rsid w:val="00FC6F0A"/>
    <w:rsid w:val="00FC6F3D"/>
    <w:rsid w:val="00FC6F7B"/>
    <w:rsid w:val="00FC715E"/>
    <w:rsid w:val="00FC7A75"/>
    <w:rsid w:val="00FC7A90"/>
    <w:rsid w:val="00FC7FFB"/>
    <w:rsid w:val="00FD0367"/>
    <w:rsid w:val="00FD07B4"/>
    <w:rsid w:val="00FD07F0"/>
    <w:rsid w:val="00FD0BD4"/>
    <w:rsid w:val="00FD0F3B"/>
    <w:rsid w:val="00FD0F4E"/>
    <w:rsid w:val="00FD12FB"/>
    <w:rsid w:val="00FD13C4"/>
    <w:rsid w:val="00FD16EA"/>
    <w:rsid w:val="00FD1BDB"/>
    <w:rsid w:val="00FD1EF8"/>
    <w:rsid w:val="00FD2D5C"/>
    <w:rsid w:val="00FD2D9A"/>
    <w:rsid w:val="00FD31D0"/>
    <w:rsid w:val="00FD3573"/>
    <w:rsid w:val="00FD3731"/>
    <w:rsid w:val="00FD3AC2"/>
    <w:rsid w:val="00FD3C91"/>
    <w:rsid w:val="00FD3CBB"/>
    <w:rsid w:val="00FD4219"/>
    <w:rsid w:val="00FD442A"/>
    <w:rsid w:val="00FD45E9"/>
    <w:rsid w:val="00FD4780"/>
    <w:rsid w:val="00FD4816"/>
    <w:rsid w:val="00FD535D"/>
    <w:rsid w:val="00FD5536"/>
    <w:rsid w:val="00FD5C03"/>
    <w:rsid w:val="00FD5EB2"/>
    <w:rsid w:val="00FD6328"/>
    <w:rsid w:val="00FD63EC"/>
    <w:rsid w:val="00FD6818"/>
    <w:rsid w:val="00FD6AA0"/>
    <w:rsid w:val="00FD6B4C"/>
    <w:rsid w:val="00FD6BCC"/>
    <w:rsid w:val="00FD741F"/>
    <w:rsid w:val="00FD7469"/>
    <w:rsid w:val="00FD7547"/>
    <w:rsid w:val="00FD7564"/>
    <w:rsid w:val="00FD7A04"/>
    <w:rsid w:val="00FD7B71"/>
    <w:rsid w:val="00FD7DC9"/>
    <w:rsid w:val="00FE031A"/>
    <w:rsid w:val="00FE04A9"/>
    <w:rsid w:val="00FE08D3"/>
    <w:rsid w:val="00FE093B"/>
    <w:rsid w:val="00FE0EF2"/>
    <w:rsid w:val="00FE10F1"/>
    <w:rsid w:val="00FE1AFD"/>
    <w:rsid w:val="00FE1C0B"/>
    <w:rsid w:val="00FE1DDF"/>
    <w:rsid w:val="00FE1FC2"/>
    <w:rsid w:val="00FE201E"/>
    <w:rsid w:val="00FE23FE"/>
    <w:rsid w:val="00FE246B"/>
    <w:rsid w:val="00FE259D"/>
    <w:rsid w:val="00FE27E2"/>
    <w:rsid w:val="00FE2BA8"/>
    <w:rsid w:val="00FE3191"/>
    <w:rsid w:val="00FE33E1"/>
    <w:rsid w:val="00FE39D9"/>
    <w:rsid w:val="00FE3AD9"/>
    <w:rsid w:val="00FE4665"/>
    <w:rsid w:val="00FE4842"/>
    <w:rsid w:val="00FE4CC5"/>
    <w:rsid w:val="00FE50B5"/>
    <w:rsid w:val="00FE520C"/>
    <w:rsid w:val="00FE596D"/>
    <w:rsid w:val="00FE5B53"/>
    <w:rsid w:val="00FE5C0C"/>
    <w:rsid w:val="00FE5CE6"/>
    <w:rsid w:val="00FE5D94"/>
    <w:rsid w:val="00FE60A2"/>
    <w:rsid w:val="00FE6222"/>
    <w:rsid w:val="00FE652C"/>
    <w:rsid w:val="00FE6653"/>
    <w:rsid w:val="00FE67CB"/>
    <w:rsid w:val="00FE67CC"/>
    <w:rsid w:val="00FE6916"/>
    <w:rsid w:val="00FE6B63"/>
    <w:rsid w:val="00FE6E13"/>
    <w:rsid w:val="00FE6E3B"/>
    <w:rsid w:val="00FE7444"/>
    <w:rsid w:val="00FE74B2"/>
    <w:rsid w:val="00FE751C"/>
    <w:rsid w:val="00FE7859"/>
    <w:rsid w:val="00FE7DB8"/>
    <w:rsid w:val="00FF0133"/>
    <w:rsid w:val="00FF052D"/>
    <w:rsid w:val="00FF05FE"/>
    <w:rsid w:val="00FF0779"/>
    <w:rsid w:val="00FF0856"/>
    <w:rsid w:val="00FF102C"/>
    <w:rsid w:val="00FF1349"/>
    <w:rsid w:val="00FF181B"/>
    <w:rsid w:val="00FF1E18"/>
    <w:rsid w:val="00FF1F36"/>
    <w:rsid w:val="00FF201D"/>
    <w:rsid w:val="00FF203A"/>
    <w:rsid w:val="00FF20CD"/>
    <w:rsid w:val="00FF2200"/>
    <w:rsid w:val="00FF2A02"/>
    <w:rsid w:val="00FF2B12"/>
    <w:rsid w:val="00FF39CB"/>
    <w:rsid w:val="00FF3B72"/>
    <w:rsid w:val="00FF3D93"/>
    <w:rsid w:val="00FF3F8F"/>
    <w:rsid w:val="00FF406D"/>
    <w:rsid w:val="00FF4533"/>
    <w:rsid w:val="00FF4678"/>
    <w:rsid w:val="00FF4797"/>
    <w:rsid w:val="00FF47A2"/>
    <w:rsid w:val="00FF4E38"/>
    <w:rsid w:val="00FF4F3E"/>
    <w:rsid w:val="00FF53DA"/>
    <w:rsid w:val="00FF541B"/>
    <w:rsid w:val="00FF5A7E"/>
    <w:rsid w:val="00FF5B4E"/>
    <w:rsid w:val="00FF5E2A"/>
    <w:rsid w:val="00FF5ECE"/>
    <w:rsid w:val="00FF5F5C"/>
    <w:rsid w:val="00FF603E"/>
    <w:rsid w:val="00FF62D1"/>
    <w:rsid w:val="00FF62D8"/>
    <w:rsid w:val="00FF69C1"/>
    <w:rsid w:val="00FF6A79"/>
    <w:rsid w:val="00FF6B01"/>
    <w:rsid w:val="00FF74E6"/>
    <w:rsid w:val="00FF7513"/>
    <w:rsid w:val="00FF763D"/>
    <w:rsid w:val="00FF7D46"/>
    <w:rsid w:val="01BD47AB"/>
    <w:rsid w:val="0BFA9F07"/>
    <w:rsid w:val="0ED93F29"/>
    <w:rsid w:val="10332190"/>
    <w:rsid w:val="144414F0"/>
    <w:rsid w:val="17677872"/>
    <w:rsid w:val="1AE94F59"/>
    <w:rsid w:val="1C98BC32"/>
    <w:rsid w:val="1E80E93E"/>
    <w:rsid w:val="1F9C6324"/>
    <w:rsid w:val="2177E6A7"/>
    <w:rsid w:val="232A16F5"/>
    <w:rsid w:val="2431F4D0"/>
    <w:rsid w:val="26EAA36F"/>
    <w:rsid w:val="28D3C56A"/>
    <w:rsid w:val="2F82BB20"/>
    <w:rsid w:val="31EBEFA2"/>
    <w:rsid w:val="36EAF8A3"/>
    <w:rsid w:val="3B4FD52B"/>
    <w:rsid w:val="40822B65"/>
    <w:rsid w:val="4736CD80"/>
    <w:rsid w:val="4E118E78"/>
    <w:rsid w:val="51E5B3C0"/>
    <w:rsid w:val="55995A4D"/>
    <w:rsid w:val="564609B2"/>
    <w:rsid w:val="56C5ADED"/>
    <w:rsid w:val="581BCCD8"/>
    <w:rsid w:val="5CC86D9D"/>
    <w:rsid w:val="5D8103D3"/>
    <w:rsid w:val="5FD8D592"/>
    <w:rsid w:val="64A56807"/>
    <w:rsid w:val="66B15F30"/>
    <w:rsid w:val="6D9B4429"/>
    <w:rsid w:val="6F657B9D"/>
    <w:rsid w:val="7157BA1E"/>
    <w:rsid w:val="73CE1B8C"/>
    <w:rsid w:val="760C5B03"/>
    <w:rsid w:val="76B9002D"/>
    <w:rsid w:val="7AB11F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A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7AC"/>
    <w:pPr>
      <w:widowControl w:val="0"/>
      <w:spacing w:before="120" w:after="12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44D1A"/>
    <w:pPr>
      <w:keepNext/>
      <w:widowControl/>
      <w:numPr>
        <w:numId w:val="9"/>
      </w:numPr>
      <w:tabs>
        <w:tab w:val="num" w:pos="720"/>
      </w:tabs>
      <w:spacing w:before="240" w:after="240"/>
      <w:ind w:left="720" w:hanging="360"/>
      <w:outlineLvl w:val="1"/>
    </w:pPr>
    <w:rPr>
      <w:rFonts w:cs="Arial"/>
      <w:b/>
      <w:bCs/>
      <w:noProof/>
      <w:color w:val="000000"/>
      <w:sz w:val="28"/>
      <w:szCs w:val="22"/>
      <w:shd w:val="clear" w:color="auto" w:fill="FFFFFF"/>
      <w:lang w:val="en-AU" w:bidi="ar-SA"/>
    </w:rPr>
  </w:style>
  <w:style w:type="paragraph" w:styleId="Heading3">
    <w:name w:val="heading 3"/>
    <w:aliases w:val="FSHeading 3,Subheading 1"/>
    <w:basedOn w:val="Normal"/>
    <w:next w:val="Normal"/>
    <w:link w:val="Heading3Char"/>
    <w:autoRedefine/>
    <w:uiPriority w:val="9"/>
    <w:unhideWhenUsed/>
    <w:qFormat/>
    <w:rsid w:val="005F3F86"/>
    <w:pPr>
      <w:keepNext/>
      <w:keepLines/>
      <w:widowControl/>
      <w:numPr>
        <w:ilvl w:val="1"/>
        <w:numId w:val="9"/>
      </w:numPr>
      <w:spacing w:before="240" w:after="240"/>
      <w:outlineLvl w:val="2"/>
    </w:pPr>
    <w:rPr>
      <w:rFonts w:cs="Arial"/>
      <w:b/>
      <w:bCs/>
      <w:noProof/>
      <w:color w:val="000000"/>
      <w:szCs w:val="22"/>
      <w:shd w:val="clear" w:color="auto" w:fill="FFFFFF"/>
      <w:lang w:val="en-AU" w:eastAsia="en-AU" w:bidi="ar-SA"/>
    </w:rPr>
  </w:style>
  <w:style w:type="paragraph" w:styleId="Heading4">
    <w:name w:val="heading 4"/>
    <w:aliases w:val="FSHeading 4,Subheading 2"/>
    <w:basedOn w:val="Normal"/>
    <w:next w:val="Normal"/>
    <w:link w:val="Heading4Char"/>
    <w:uiPriority w:val="9"/>
    <w:unhideWhenUsed/>
    <w:qFormat/>
    <w:rsid w:val="007C174F"/>
    <w:pPr>
      <w:keepNext/>
      <w:numPr>
        <w:ilvl w:val="2"/>
        <w:numId w:val="9"/>
      </w:numPr>
      <w:tabs>
        <w:tab w:val="num" w:pos="2160"/>
      </w:tabs>
      <w:spacing w:before="240" w:after="240"/>
      <w:ind w:left="2160" w:hanging="360"/>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numPr>
        <w:ilvl w:val="3"/>
        <w:numId w:val="9"/>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875668"/>
    <w:rPr>
      <w:rFonts w:ascii="Arial" w:hAnsi="Arial" w:cs="Arial"/>
      <w:b/>
      <w:bCs/>
      <w:noProof/>
      <w:color w:val="000000"/>
      <w:sz w:val="28"/>
      <w:szCs w:val="22"/>
      <w:lang w:val="en-AU" w:eastAsia="en-US"/>
    </w:rPr>
  </w:style>
  <w:style w:type="character" w:customStyle="1" w:styleId="Heading3Char">
    <w:name w:val="Heading 3 Char"/>
    <w:aliases w:val="FSHeading 3 Char,Subheading 1 Char"/>
    <w:link w:val="Heading3"/>
    <w:uiPriority w:val="9"/>
    <w:rsid w:val="005F3F86"/>
    <w:rPr>
      <w:rFonts w:ascii="Arial" w:hAnsi="Arial" w:cs="Arial"/>
      <w:b/>
      <w:bCs/>
      <w:noProof/>
      <w:color w:val="000000"/>
      <w:sz w:val="22"/>
      <w:szCs w:val="22"/>
      <w:lang w:val="en-AU"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EC27AC"/>
    <w:pPr>
      <w:spacing w:before="240" w:after="240"/>
    </w:pPr>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F72926"/>
    <w:pPr>
      <w:tabs>
        <w:tab w:val="right" w:leader="dot" w:pos="9060"/>
      </w:tabs>
    </w:pPr>
    <w:rPr>
      <w:rFonts w:asciiTheme="minorHAnsi" w:hAnsiTheme="minorHAnsi"/>
      <w:b/>
      <w:bCs/>
      <w:caps/>
      <w:sz w:val="20"/>
      <w:szCs w:val="20"/>
    </w:rPr>
  </w:style>
  <w:style w:type="paragraph" w:styleId="TOC2">
    <w:name w:val="toc 2"/>
    <w:basedOn w:val="Normal"/>
    <w:next w:val="Normal"/>
    <w:autoRedefine/>
    <w:uiPriority w:val="39"/>
    <w:rsid w:val="00CD7681"/>
    <w:pPr>
      <w:tabs>
        <w:tab w:val="left" w:pos="660"/>
        <w:tab w:val="right" w:leader="dot" w:pos="9060"/>
      </w:tabs>
      <w:ind w:left="220"/>
    </w:pPr>
    <w:rPr>
      <w:rFonts w:asciiTheme="minorHAnsi" w:hAnsiTheme="minorHAnsi"/>
      <w:smallCaps/>
      <w:sz w:val="20"/>
      <w:szCs w:val="20"/>
    </w:rPr>
  </w:style>
  <w:style w:type="paragraph" w:styleId="Footer">
    <w:name w:val="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735E6E"/>
    <w:pPr>
      <w:tabs>
        <w:tab w:val="left" w:pos="1100"/>
        <w:tab w:val="right" w:leader="dot" w:pos="9060"/>
      </w:tabs>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pPr>
    <w:rPr>
      <w:sz w:val="20"/>
      <w:szCs w:val="20"/>
      <w:lang w:bidi="ar-SA"/>
    </w:rPr>
  </w:style>
  <w:style w:type="paragraph" w:customStyle="1" w:styleId="FSCDraftingitemheading">
    <w:name w:val="FSC_Drafting_item_heading"/>
    <w:basedOn w:val="Normal"/>
    <w:qFormat/>
    <w:rsid w:val="00796562"/>
    <w:pPr>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5D1ED9"/>
    <w:pPr>
      <w:spacing w:before="0" w:after="240"/>
      <w:ind w:left="0" w:firstLine="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D955FE"/>
    <w:pPr>
      <w:spacing w:before="0" w:after="240"/>
      <w:ind w:left="0" w:firstLine="0"/>
      <w:outlineLvl w:val="2"/>
    </w:pPr>
    <w:rPr>
      <w:sz w:val="32"/>
    </w:rPr>
  </w:style>
  <w:style w:type="paragraph" w:customStyle="1" w:styleId="FSCh3Contents">
    <w:name w:val="FSC_h3_Contents"/>
    <w:basedOn w:val="FSCh3Standard"/>
    <w:rsid w:val="00796562"/>
    <w:pPr>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SFootnote Text,Footnotes Text,FSFootnotes Text,Footnote Snez"/>
    <w:basedOn w:val="Normal"/>
    <w:link w:val="FootnoteTextChar"/>
    <w:uiPriority w:val="5"/>
    <w:qFormat/>
    <w:rsid w:val="00B45729"/>
    <w:pPr>
      <w:spacing w:before="0" w:after="0"/>
    </w:pPr>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F437ED"/>
    <w:pPr>
      <w:keepNext/>
    </w:pPr>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aliases w:val="t2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customStyle="1" w:styleId="Table2">
    <w:name w:val="Table 2"/>
    <w:basedOn w:val="Normal"/>
    <w:rsid w:val="008811F8"/>
    <w:pPr>
      <w:ind w:left="142" w:hanging="142"/>
    </w:pPr>
    <w:rPr>
      <w:bCs/>
      <w:sz w:val="18"/>
      <w:szCs w:val="20"/>
    </w:rPr>
  </w:style>
  <w:style w:type="paragraph" w:styleId="Revision">
    <w:name w:val="Revision"/>
    <w:hidden/>
    <w:uiPriority w:val="99"/>
    <w:semiHidden/>
    <w:rsid w:val="008811F8"/>
    <w:rPr>
      <w:rFonts w:ascii="Arial" w:hAnsi="Arial"/>
      <w:sz w:val="22"/>
      <w:szCs w:val="24"/>
      <w:lang w:eastAsia="en-US" w:bidi="en-US"/>
    </w:rPr>
  </w:style>
  <w:style w:type="paragraph" w:styleId="CommentSubject">
    <w:name w:val="annotation subject"/>
    <w:basedOn w:val="CommentText"/>
    <w:next w:val="CommentText"/>
    <w:link w:val="CommentSubjectChar"/>
    <w:rsid w:val="008811F8"/>
    <w:rPr>
      <w:b/>
      <w:bCs/>
    </w:rPr>
  </w:style>
  <w:style w:type="character" w:customStyle="1" w:styleId="CommentSubjectChar">
    <w:name w:val="Comment Subject Char"/>
    <w:basedOn w:val="CommentTextChar"/>
    <w:link w:val="CommentSubject"/>
    <w:rsid w:val="008811F8"/>
    <w:rPr>
      <w:rFonts w:ascii="Arial" w:hAnsi="Arial"/>
      <w:b/>
      <w:bCs/>
      <w:lang w:eastAsia="en-US" w:bidi="en-US"/>
    </w:rPr>
  </w:style>
  <w:style w:type="character" w:customStyle="1" w:styleId="FootnoteTextChar">
    <w:name w:val="Footnote Text Char"/>
    <w:aliases w:val="FSFootnote Text Char,Footnotes Text Char,FSFootnotes Text Char,Footnote Snez Char"/>
    <w:basedOn w:val="DefaultParagraphFont"/>
    <w:link w:val="FootnoteText"/>
    <w:uiPriority w:val="5"/>
    <w:rsid w:val="00B45729"/>
    <w:rPr>
      <w:rFonts w:ascii="Arial" w:hAnsi="Arial"/>
      <w:lang w:eastAsia="en-US" w:bidi="en-US"/>
    </w:rPr>
  </w:style>
  <w:style w:type="character" w:customStyle="1" w:styleId="normaltextrun">
    <w:name w:val="normaltextrun"/>
    <w:basedOn w:val="DefaultParagraphFont"/>
    <w:rsid w:val="008811F8"/>
  </w:style>
  <w:style w:type="character" w:customStyle="1" w:styleId="eop">
    <w:name w:val="eop"/>
    <w:basedOn w:val="DefaultParagraphFont"/>
    <w:rsid w:val="008811F8"/>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811F8"/>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8811F8"/>
    <w:rPr>
      <w:rFonts w:ascii="Arial" w:hAnsi="Arial"/>
      <w:sz w:val="22"/>
      <w:szCs w:val="24"/>
      <w:lang w:eastAsia="en-US" w:bidi="en-US"/>
    </w:rPr>
  </w:style>
  <w:style w:type="table" w:styleId="GridTable4-Accent1">
    <w:name w:val="Grid Table 4 Accent 1"/>
    <w:basedOn w:val="TableNormal"/>
    <w:uiPriority w:val="49"/>
    <w:rsid w:val="008811F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8811F8"/>
    <w:rPr>
      <w:color w:val="605E5C"/>
      <w:shd w:val="clear" w:color="auto" w:fill="E1DFDD"/>
    </w:rPr>
  </w:style>
  <w:style w:type="paragraph" w:styleId="Caption">
    <w:name w:val="caption"/>
    <w:basedOn w:val="Normal"/>
    <w:next w:val="Normal"/>
    <w:unhideWhenUsed/>
    <w:rsid w:val="008811F8"/>
    <w:pPr>
      <w:spacing w:after="200"/>
    </w:pPr>
    <w:rPr>
      <w:i/>
      <w:iCs/>
      <w:color w:val="1F497D" w:themeColor="text2"/>
      <w:sz w:val="18"/>
      <w:szCs w:val="18"/>
    </w:rPr>
  </w:style>
  <w:style w:type="paragraph" w:styleId="TableofFigures">
    <w:name w:val="table of figures"/>
    <w:basedOn w:val="Normal"/>
    <w:next w:val="Normal"/>
    <w:uiPriority w:val="99"/>
    <w:unhideWhenUsed/>
    <w:rsid w:val="008811F8"/>
  </w:style>
  <w:style w:type="paragraph" w:customStyle="1" w:styleId="paragraph">
    <w:name w:val="paragraph"/>
    <w:basedOn w:val="Normal"/>
    <w:rsid w:val="008811F8"/>
    <w:pPr>
      <w:widowControl/>
      <w:spacing w:before="100" w:beforeAutospacing="1" w:after="100" w:afterAutospacing="1"/>
    </w:pPr>
    <w:rPr>
      <w:rFonts w:ascii="Times New Roman" w:hAnsi="Times New Roman"/>
      <w:sz w:val="24"/>
      <w:lang w:val="en-AU" w:eastAsia="en-AU" w:bidi="ar-SA"/>
    </w:rPr>
  </w:style>
  <w:style w:type="character" w:customStyle="1" w:styleId="Mention1">
    <w:name w:val="Mention1"/>
    <w:basedOn w:val="DefaultParagraphFont"/>
    <w:uiPriority w:val="99"/>
    <w:unhideWhenUsed/>
    <w:rsid w:val="008811F8"/>
    <w:rPr>
      <w:color w:val="2B579A"/>
      <w:shd w:val="clear" w:color="auto" w:fill="E1DFDD"/>
    </w:rPr>
  </w:style>
  <w:style w:type="paragraph" w:customStyle="1" w:styleId="Default">
    <w:name w:val="Default"/>
    <w:rsid w:val="008811F8"/>
    <w:pPr>
      <w:autoSpaceDE w:val="0"/>
      <w:autoSpaceDN w:val="0"/>
      <w:adjustRightInd w:val="0"/>
    </w:pPr>
    <w:rPr>
      <w:rFonts w:ascii="Arial" w:hAnsi="Arial" w:cs="Arial"/>
      <w:color w:val="000000"/>
      <w:sz w:val="24"/>
      <w:szCs w:val="24"/>
      <w:lang w:val="en-AU"/>
    </w:rPr>
  </w:style>
  <w:style w:type="character" w:customStyle="1" w:styleId="UnresolvedMention2">
    <w:name w:val="Unresolved Mention2"/>
    <w:basedOn w:val="DefaultParagraphFont"/>
    <w:uiPriority w:val="99"/>
    <w:semiHidden/>
    <w:unhideWhenUsed/>
    <w:rsid w:val="008811F8"/>
    <w:rPr>
      <w:color w:val="605E5C"/>
      <w:shd w:val="clear" w:color="auto" w:fill="E1DFDD"/>
    </w:rPr>
  </w:style>
  <w:style w:type="character" w:customStyle="1" w:styleId="UnresolvedMention3">
    <w:name w:val="Unresolved Mention3"/>
    <w:basedOn w:val="DefaultParagraphFont"/>
    <w:uiPriority w:val="99"/>
    <w:semiHidden/>
    <w:unhideWhenUsed/>
    <w:rsid w:val="008811F8"/>
    <w:rPr>
      <w:color w:val="605E5C"/>
      <w:shd w:val="clear" w:color="auto" w:fill="E1DFDD"/>
    </w:rPr>
  </w:style>
  <w:style w:type="character" w:customStyle="1" w:styleId="Mention2">
    <w:name w:val="Mention2"/>
    <w:basedOn w:val="DefaultParagraphFont"/>
    <w:uiPriority w:val="99"/>
    <w:unhideWhenUsed/>
    <w:rsid w:val="008811F8"/>
    <w:rPr>
      <w:color w:val="2B579A"/>
      <w:shd w:val="clear" w:color="auto" w:fill="E1DFDD"/>
    </w:rPr>
  </w:style>
  <w:style w:type="character" w:customStyle="1" w:styleId="Mention20">
    <w:name w:val="Mention20"/>
    <w:basedOn w:val="DefaultParagraphFont"/>
    <w:uiPriority w:val="99"/>
    <w:unhideWhenUsed/>
    <w:rsid w:val="008811F8"/>
    <w:rPr>
      <w:color w:val="2B579A"/>
      <w:shd w:val="clear" w:color="auto" w:fill="E1DFDD"/>
    </w:rPr>
  </w:style>
  <w:style w:type="character" w:customStyle="1" w:styleId="UnresolvedMention4">
    <w:name w:val="Unresolved Mention4"/>
    <w:basedOn w:val="DefaultParagraphFont"/>
    <w:uiPriority w:val="99"/>
    <w:semiHidden/>
    <w:unhideWhenUsed/>
    <w:rsid w:val="008811F8"/>
    <w:rPr>
      <w:color w:val="605E5C"/>
      <w:shd w:val="clear" w:color="auto" w:fill="E1DFDD"/>
    </w:rPr>
  </w:style>
  <w:style w:type="paragraph" w:styleId="NormalWeb">
    <w:name w:val="Normal (Web)"/>
    <w:basedOn w:val="Normal"/>
    <w:uiPriority w:val="99"/>
    <w:unhideWhenUsed/>
    <w:rsid w:val="008811F8"/>
    <w:pPr>
      <w:widowControl/>
      <w:spacing w:before="100" w:beforeAutospacing="1" w:after="100" w:afterAutospacing="1"/>
    </w:pPr>
    <w:rPr>
      <w:rFonts w:ascii="Times New Roman" w:hAnsi="Times New Roman"/>
      <w:sz w:val="24"/>
      <w:lang w:val="en-AU" w:eastAsia="en-AU" w:bidi="ar-SA"/>
    </w:rPr>
  </w:style>
  <w:style w:type="character" w:customStyle="1" w:styleId="cf01">
    <w:name w:val="cf01"/>
    <w:basedOn w:val="DefaultParagraphFont"/>
    <w:rsid w:val="008811F8"/>
    <w:rPr>
      <w:rFonts w:ascii="Segoe UI" w:hAnsi="Segoe UI" w:cs="Segoe UI" w:hint="default"/>
      <w:color w:val="717171"/>
      <w:sz w:val="18"/>
      <w:szCs w:val="18"/>
    </w:rPr>
  </w:style>
  <w:style w:type="character" w:customStyle="1" w:styleId="cf11">
    <w:name w:val="cf11"/>
    <w:basedOn w:val="DefaultParagraphFont"/>
    <w:rsid w:val="008811F8"/>
    <w:rPr>
      <w:rFonts w:ascii="Segoe UI" w:hAnsi="Segoe UI" w:cs="Segoe UI" w:hint="default"/>
      <w:sz w:val="18"/>
      <w:szCs w:val="18"/>
    </w:rPr>
  </w:style>
  <w:style w:type="character" w:customStyle="1" w:styleId="Mention3">
    <w:name w:val="Mention3"/>
    <w:basedOn w:val="DefaultParagraphFont"/>
    <w:uiPriority w:val="99"/>
    <w:unhideWhenUsed/>
    <w:rsid w:val="008811F8"/>
    <w:rPr>
      <w:color w:val="2B579A"/>
      <w:shd w:val="clear" w:color="auto" w:fill="E1DFDD"/>
    </w:rPr>
  </w:style>
  <w:style w:type="character" w:customStyle="1" w:styleId="Mention200">
    <w:name w:val="Mention200"/>
    <w:basedOn w:val="DefaultParagraphFont"/>
    <w:uiPriority w:val="99"/>
    <w:unhideWhenUsed/>
    <w:rsid w:val="008811F8"/>
    <w:rPr>
      <w:color w:val="2B579A"/>
      <w:shd w:val="clear" w:color="auto" w:fill="E1DFDD"/>
    </w:rPr>
  </w:style>
  <w:style w:type="character" w:customStyle="1" w:styleId="UnresolvedMention5">
    <w:name w:val="Unresolved Mention5"/>
    <w:basedOn w:val="DefaultParagraphFont"/>
    <w:uiPriority w:val="99"/>
    <w:semiHidden/>
    <w:unhideWhenUsed/>
    <w:rsid w:val="008811F8"/>
    <w:rPr>
      <w:color w:val="605E5C"/>
      <w:shd w:val="clear" w:color="auto" w:fill="E1DFDD"/>
    </w:rPr>
  </w:style>
  <w:style w:type="character" w:customStyle="1" w:styleId="Mention4">
    <w:name w:val="Mention4"/>
    <w:basedOn w:val="DefaultParagraphFont"/>
    <w:uiPriority w:val="99"/>
    <w:unhideWhenUsed/>
    <w:rsid w:val="008811F8"/>
    <w:rPr>
      <w:color w:val="2B579A"/>
      <w:shd w:val="clear" w:color="auto" w:fill="E1DFDD"/>
    </w:rPr>
  </w:style>
  <w:style w:type="paragraph" w:styleId="Title">
    <w:name w:val="Title"/>
    <w:basedOn w:val="Normal"/>
    <w:link w:val="TitleChar"/>
    <w:uiPriority w:val="99"/>
    <w:qFormat/>
    <w:rsid w:val="008811F8"/>
    <w:pPr>
      <w:widowControl/>
      <w:spacing w:before="1320" w:after="600"/>
      <w:ind w:left="284"/>
      <w:jc w:val="center"/>
    </w:pPr>
    <w:rPr>
      <w:caps/>
      <w:sz w:val="36"/>
      <w:szCs w:val="28"/>
      <w:lang w:eastAsia="en-GB" w:bidi="ar-SA"/>
    </w:rPr>
  </w:style>
  <w:style w:type="character" w:customStyle="1" w:styleId="TitleChar">
    <w:name w:val="Title Char"/>
    <w:basedOn w:val="DefaultParagraphFont"/>
    <w:link w:val="Title"/>
    <w:uiPriority w:val="99"/>
    <w:rsid w:val="008811F8"/>
    <w:rPr>
      <w:rFonts w:ascii="Arial" w:hAnsi="Arial"/>
      <w:caps/>
      <w:sz w:val="36"/>
      <w:szCs w:val="28"/>
    </w:rPr>
  </w:style>
  <w:style w:type="character" w:customStyle="1" w:styleId="UnresolvedMention6">
    <w:name w:val="Unresolved Mention6"/>
    <w:basedOn w:val="DefaultParagraphFont"/>
    <w:uiPriority w:val="99"/>
    <w:semiHidden/>
    <w:unhideWhenUsed/>
    <w:rsid w:val="008811F8"/>
    <w:rPr>
      <w:color w:val="605E5C"/>
      <w:shd w:val="clear" w:color="auto" w:fill="E1DFDD"/>
    </w:rPr>
  </w:style>
  <w:style w:type="character" w:customStyle="1" w:styleId="Mention5">
    <w:name w:val="Mention5"/>
    <w:basedOn w:val="DefaultParagraphFont"/>
    <w:uiPriority w:val="99"/>
    <w:unhideWhenUsed/>
    <w:rsid w:val="008811F8"/>
    <w:rPr>
      <w:color w:val="2B579A"/>
      <w:shd w:val="clear" w:color="auto" w:fill="E1DFDD"/>
    </w:rPr>
  </w:style>
  <w:style w:type="character" w:customStyle="1" w:styleId="UnresolvedMention7">
    <w:name w:val="Unresolved Mention7"/>
    <w:basedOn w:val="DefaultParagraphFont"/>
    <w:uiPriority w:val="99"/>
    <w:unhideWhenUsed/>
    <w:rsid w:val="008811F8"/>
    <w:rPr>
      <w:color w:val="605E5C"/>
      <w:shd w:val="clear" w:color="auto" w:fill="E1DFDD"/>
    </w:rPr>
  </w:style>
  <w:style w:type="character" w:customStyle="1" w:styleId="UnresolvedMention">
    <w:name w:val="Unresolved Mention"/>
    <w:basedOn w:val="DefaultParagraphFont"/>
    <w:uiPriority w:val="99"/>
    <w:semiHidden/>
    <w:unhideWhenUsed/>
    <w:rsid w:val="004672F3"/>
    <w:rPr>
      <w:color w:val="605E5C"/>
      <w:shd w:val="clear" w:color="auto" w:fill="E1DFDD"/>
    </w:rPr>
  </w:style>
  <w:style w:type="character" w:customStyle="1" w:styleId="Mention">
    <w:name w:val="Mention"/>
    <w:basedOn w:val="DefaultParagraphFont"/>
    <w:uiPriority w:val="99"/>
    <w:unhideWhenUsed/>
    <w:rsid w:val="0046165E"/>
    <w:rPr>
      <w:color w:val="2B579A"/>
      <w:shd w:val="clear" w:color="auto" w:fill="E1DFDD"/>
    </w:rPr>
  </w:style>
  <w:style w:type="character" w:customStyle="1" w:styleId="FooterChar">
    <w:name w:val="Footer Char"/>
    <w:basedOn w:val="DefaultParagraphFont"/>
    <w:link w:val="Footer"/>
    <w:rsid w:val="00BD0DC6"/>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910768846">
      <w:bodyDiv w:val="1"/>
      <w:marLeft w:val="0"/>
      <w:marRight w:val="0"/>
      <w:marTop w:val="0"/>
      <w:marBottom w:val="0"/>
      <w:divBdr>
        <w:top w:val="none" w:sz="0" w:space="0" w:color="auto"/>
        <w:left w:val="none" w:sz="0" w:space="0" w:color="auto"/>
        <w:bottom w:val="none" w:sz="0" w:space="0" w:color="auto"/>
        <w:right w:val="none" w:sz="0" w:space="0" w:color="auto"/>
      </w:divBdr>
    </w:div>
    <w:div w:id="932594522">
      <w:bodyDiv w:val="1"/>
      <w:marLeft w:val="0"/>
      <w:marRight w:val="0"/>
      <w:marTop w:val="0"/>
      <w:marBottom w:val="0"/>
      <w:divBdr>
        <w:top w:val="none" w:sz="0" w:space="0" w:color="auto"/>
        <w:left w:val="none" w:sz="0" w:space="0" w:color="auto"/>
        <w:bottom w:val="none" w:sz="0" w:space="0" w:color="auto"/>
        <w:right w:val="none" w:sz="0" w:space="0" w:color="auto"/>
      </w:divBdr>
    </w:div>
    <w:div w:id="1184324999">
      <w:bodyDiv w:val="1"/>
      <w:marLeft w:val="0"/>
      <w:marRight w:val="0"/>
      <w:marTop w:val="0"/>
      <w:marBottom w:val="0"/>
      <w:divBdr>
        <w:top w:val="none" w:sz="0" w:space="0" w:color="auto"/>
        <w:left w:val="none" w:sz="0" w:space="0" w:color="auto"/>
        <w:bottom w:val="none" w:sz="0" w:space="0" w:color="auto"/>
        <w:right w:val="none" w:sz="0" w:space="0" w:color="auto"/>
      </w:divBdr>
    </w:div>
    <w:div w:id="1212767989">
      <w:bodyDiv w:val="1"/>
      <w:marLeft w:val="0"/>
      <w:marRight w:val="0"/>
      <w:marTop w:val="0"/>
      <w:marBottom w:val="0"/>
      <w:divBdr>
        <w:top w:val="none" w:sz="0" w:space="0" w:color="auto"/>
        <w:left w:val="none" w:sz="0" w:space="0" w:color="auto"/>
        <w:bottom w:val="none" w:sz="0" w:space="0" w:color="auto"/>
        <w:right w:val="none" w:sz="0" w:space="0" w:color="auto"/>
      </w:divBdr>
    </w:div>
    <w:div w:id="1330140290">
      <w:bodyDiv w:val="1"/>
      <w:marLeft w:val="0"/>
      <w:marRight w:val="0"/>
      <w:marTop w:val="0"/>
      <w:marBottom w:val="0"/>
      <w:divBdr>
        <w:top w:val="none" w:sz="0" w:space="0" w:color="auto"/>
        <w:left w:val="none" w:sz="0" w:space="0" w:color="auto"/>
        <w:bottom w:val="none" w:sz="0" w:space="0" w:color="auto"/>
        <w:right w:val="none" w:sz="0" w:space="0" w:color="auto"/>
      </w:divBdr>
    </w:div>
    <w:div w:id="1489400894">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hyperlink" Target="https://www.abs.gov.au/statistics/people/population/births-australia/latest-release"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hyperlink" Target="https://doi.org/10.1136/bmj.m4758"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chart" Target="charts/chart5.xml"/><Relationship Id="rId33" Type="http://schemas.openxmlformats.org/officeDocument/2006/relationships/hyperlink" Target="https://doi.org/10.3345/cep.2020.00059"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diagramQuickStyle" Target="diagrams/quickStyle1.xml"/><Relationship Id="rId29" Type="http://schemas.openxmlformats.org/officeDocument/2006/relationships/hyperlink" Target="https://doi.org/10.1016/j.midw.2011.08.012"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4.xml"/><Relationship Id="rId32" Type="http://schemas.openxmlformats.org/officeDocument/2006/relationships/hyperlink" Target="https://www.foodstandards.gov.au/food-standards-code/proposals/P1028" TargetMode="External"/><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3.xml"/><Relationship Id="rId28" Type="http://schemas.openxmlformats.org/officeDocument/2006/relationships/hyperlink" Target="https://doi.org/10.1159/000493669" TargetMode="External"/><Relationship Id="rId36" Type="http://schemas.openxmlformats.org/officeDocument/2006/relationships/header" Target="header4.xml"/><Relationship Id="rId10" Type="http://schemas.openxmlformats.org/officeDocument/2006/relationships/header" Target="header2.xml"/><Relationship Id="rId19" Type="http://schemas.openxmlformats.org/officeDocument/2006/relationships/diagramLayout" Target="diagrams/layout1.xml"/><Relationship Id="rId31" Type="http://schemas.openxmlformats.org/officeDocument/2006/relationships/hyperlink" Target="https://www.foodstandards.gov.au/food-standards-code/proposals/P102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diagramDrawing" Target="diagrams/drawing1.xml"/><Relationship Id="rId27" Type="http://schemas.openxmlformats.org/officeDocument/2006/relationships/hyperlink" Target="https://www.aihw.gov.au/reports/mothers-babies/2010-australian-national-infant-feeding-survey/summary" TargetMode="External"/><Relationship Id="rId30" Type="http://schemas.openxmlformats.org/officeDocument/2006/relationships/hyperlink" Target="https://www.foodstandards.gov.au/food-standards-code/proposals/P1028" TargetMode="External"/><Relationship Id="rId35" Type="http://schemas.openxmlformats.org/officeDocument/2006/relationships/hyperlink" Target="https://www.stats.govt.nz/topics/births-and-deaths"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t.nz/publication/healthy-eating-guidelines-new-zealand-babies-and-toddlers-0-2-years-old" TargetMode="External"/><Relationship Id="rId13" Type="http://schemas.openxmlformats.org/officeDocument/2006/relationships/hyperlink" Target="https://www.agriculture.gov.au/biosecurity-trade/market-access-trade/trade-tips" TargetMode="External"/><Relationship Id="rId3" Type="http://schemas.openxmlformats.org/officeDocument/2006/relationships/hyperlink" Target="https://www.foodregulation.gov.au/resources/publications/policy-guideline-infant-formula-products" TargetMode="External"/><Relationship Id="rId7" Type="http://schemas.openxmlformats.org/officeDocument/2006/relationships/hyperlink" Target="https://oia.pmc.gov.au/resources/guidance-impact-analysis/australian-government-guide-policy-impact-analysis" TargetMode="External"/><Relationship Id="rId12" Type="http://schemas.openxmlformats.org/officeDocument/2006/relationships/hyperlink" Target="https://business.nab.com.au/nab-australian-pharmacy-survey-2021-48091/" TargetMode="External"/><Relationship Id="rId17" Type="http://schemas.openxmlformats.org/officeDocument/2006/relationships/hyperlink" Target="https://population.un.org/dataportal/" TargetMode="External"/><Relationship Id="rId2" Type="http://schemas.openxmlformats.org/officeDocument/2006/relationships/hyperlink" Target="https://oia.pmc.gov.au/resources/guidance-impact-analysis/australian-government-guide-policy-impact-analysis" TargetMode="External"/><Relationship Id="rId16" Type="http://schemas.openxmlformats.org/officeDocument/2006/relationships/hyperlink" Target="https://www.foodregulation.gov.au/about-the-system/policies" TargetMode="External"/><Relationship Id="rId1" Type="http://schemas.openxmlformats.org/officeDocument/2006/relationships/hyperlink" Target="https://oia.pmc.gov.au/resources/guidance-impact-analysis/regulatory-impact-analysis-guide-ministers-meetings-and-national" TargetMode="External"/><Relationship Id="rId6" Type="http://schemas.openxmlformats.org/officeDocument/2006/relationships/hyperlink" Target="https://www.foodregulation.gov.au/resources/publications/policy-guideline-infant-formula-products" TargetMode="External"/><Relationship Id="rId11" Type="http://schemas.openxmlformats.org/officeDocument/2006/relationships/hyperlink" Target="https://www.abs.gov.au/articles/online-sales-june-2021-supplementary-covid-19-analysis" TargetMode="External"/><Relationship Id="rId5" Type="http://schemas.openxmlformats.org/officeDocument/2006/relationships/hyperlink" Target="https://www.agriculture.gov.au/biosecurity-trade/market-access-trade/trade-tips" TargetMode="External"/><Relationship Id="rId15" Type="http://schemas.openxmlformats.org/officeDocument/2006/relationships/hyperlink" Target="https://www.foodregulation.gov.au/resources/publications/policy-guideline-infant-formula-products" TargetMode="External"/><Relationship Id="rId10" Type="http://schemas.openxmlformats.org/officeDocument/2006/relationships/hyperlink" Target="https://oia.pmc.gov.au/resources/guidance-impact-analysis/australian-government-guide-policy-impact-analysis" TargetMode="External"/><Relationship Id="rId4" Type="http://schemas.openxmlformats.org/officeDocument/2006/relationships/hyperlink" Target="https://www.foodstandards.gov.au/food-standards-code/proposals/P1028" TargetMode="External"/><Relationship Id="rId9" Type="http://schemas.openxmlformats.org/officeDocument/2006/relationships/hyperlink" Target="https://www.who.int/health-topics/infant-nutrition" TargetMode="External"/><Relationship Id="rId14" Type="http://schemas.openxmlformats.org/officeDocument/2006/relationships/hyperlink" Target="https://www.agriculture.gov.au/biosecurity-trade/market-access-trade/trade-tip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Never breastfed</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0%</c:formatCode>
                <c:ptCount val="1"/>
                <c:pt idx="0">
                  <c:v>9.4E-2</c:v>
                </c:pt>
              </c:numCache>
            </c:numRef>
          </c:val>
          <c:extLst>
            <c:ext xmlns:c16="http://schemas.microsoft.com/office/drawing/2014/chart" uri="{C3380CC4-5D6E-409C-BE32-E72D297353CC}">
              <c16:uniqueId val="{00000000-DF24-45AC-9353-874B22B1F041}"/>
            </c:ext>
          </c:extLst>
        </c:ser>
        <c:ser>
          <c:idx val="1"/>
          <c:order val="1"/>
          <c:tx>
            <c:strRef>
              <c:f>Sheet1!$C$1</c:f>
              <c:strCache>
                <c:ptCount val="1"/>
                <c:pt idx="0">
                  <c:v>Consumed a combination of infant formula and breast milk</c:v>
                </c:pt>
              </c:strCache>
            </c:strRef>
          </c:tx>
          <c:spPr>
            <a:solidFill>
              <a:schemeClr val="bg2">
                <a:lumMod val="50000"/>
              </a:schemeClr>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7376-4912-A349-0F92CC3A4A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0%</c:formatCode>
                <c:ptCount val="1"/>
                <c:pt idx="0">
                  <c:v>0.53100000000000003</c:v>
                </c:pt>
              </c:numCache>
            </c:numRef>
          </c:val>
          <c:extLst>
            <c:ext xmlns:c16="http://schemas.microsoft.com/office/drawing/2014/chart" uri="{C3380CC4-5D6E-409C-BE32-E72D297353CC}">
              <c16:uniqueId val="{00000001-DF24-45AC-9353-874B22B1F041}"/>
            </c:ext>
          </c:extLst>
        </c:ser>
        <c:ser>
          <c:idx val="2"/>
          <c:order val="2"/>
          <c:tx>
            <c:strRef>
              <c:f>Sheet1!$D$1</c:f>
              <c:strCache>
                <c:ptCount val="1"/>
                <c:pt idx="0">
                  <c:v>Exclusively breastfed</c:v>
                </c:pt>
              </c:strCache>
            </c:strRef>
          </c:tx>
          <c:spPr>
            <a:solidFill>
              <a:schemeClr val="bg2">
                <a:lumMod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0%</c:formatCode>
                <c:ptCount val="1"/>
                <c:pt idx="0">
                  <c:v>0.375</c:v>
                </c:pt>
              </c:numCache>
            </c:numRef>
          </c:val>
          <c:extLst>
            <c:ext xmlns:c16="http://schemas.microsoft.com/office/drawing/2014/chart" uri="{C3380CC4-5D6E-409C-BE32-E72D297353CC}">
              <c16:uniqueId val="{00000002-DF24-45AC-9353-874B22B1F041}"/>
            </c:ext>
          </c:extLst>
        </c:ser>
        <c:dLbls>
          <c:showLegendKey val="0"/>
          <c:showVal val="0"/>
          <c:showCatName val="0"/>
          <c:showSerName val="0"/>
          <c:showPercent val="0"/>
          <c:showBubbleSize val="0"/>
        </c:dLbls>
        <c:gapWidth val="150"/>
        <c:overlap val="100"/>
        <c:axId val="96581552"/>
        <c:axId val="1609647407"/>
      </c:barChart>
      <c:catAx>
        <c:axId val="96581552"/>
        <c:scaling>
          <c:orientation val="minMax"/>
        </c:scaling>
        <c:delete val="1"/>
        <c:axPos val="l"/>
        <c:numFmt formatCode="General" sourceLinked="1"/>
        <c:majorTickMark val="out"/>
        <c:minorTickMark val="none"/>
        <c:tickLblPos val="nextTo"/>
        <c:crossAx val="1609647407"/>
        <c:crosses val="autoZero"/>
        <c:auto val="1"/>
        <c:lblAlgn val="ctr"/>
        <c:lblOffset val="100"/>
        <c:noMultiLvlLbl val="0"/>
      </c:catAx>
      <c:valAx>
        <c:axId val="160964740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81552"/>
        <c:crosses val="autoZero"/>
        <c:crossBetween val="between"/>
      </c:valAx>
      <c:spPr>
        <a:noFill/>
        <a:ln>
          <a:noFill/>
        </a:ln>
        <a:effectLst/>
      </c:spPr>
    </c:plotArea>
    <c:legend>
      <c:legendPos val="r"/>
      <c:legendEntry>
        <c:idx val="1"/>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Infant formula fed</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0%</c:formatCode>
                <c:ptCount val="1"/>
                <c:pt idx="0">
                  <c:v>0.4</c:v>
                </c:pt>
              </c:numCache>
            </c:numRef>
          </c:val>
          <c:extLst>
            <c:ext xmlns:c16="http://schemas.microsoft.com/office/drawing/2014/chart" uri="{C3380CC4-5D6E-409C-BE32-E72D297353CC}">
              <c16:uniqueId val="{00000000-F046-4A71-8857-E295E8D26069}"/>
            </c:ext>
          </c:extLst>
        </c:ser>
        <c:ser>
          <c:idx val="1"/>
          <c:order val="1"/>
          <c:tx>
            <c:strRef>
              <c:f>Sheet1!$C$1</c:f>
              <c:strCache>
                <c:ptCount val="1"/>
                <c:pt idx="0">
                  <c:v>Combination of infant formula and breast milk</c:v>
                </c:pt>
              </c:strCache>
            </c:strRef>
          </c:tx>
          <c:spPr>
            <a:solidFill>
              <a:schemeClr val="bg2">
                <a:lumMod val="50000"/>
              </a:schemeClr>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F046-4A71-8857-E295E8D260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0%</c:formatCode>
                <c:ptCount val="1"/>
                <c:pt idx="0">
                  <c:v>0.35</c:v>
                </c:pt>
              </c:numCache>
            </c:numRef>
          </c:val>
          <c:extLst>
            <c:ext xmlns:c16="http://schemas.microsoft.com/office/drawing/2014/chart" uri="{C3380CC4-5D6E-409C-BE32-E72D297353CC}">
              <c16:uniqueId val="{00000002-F046-4A71-8857-E295E8D26069}"/>
            </c:ext>
          </c:extLst>
        </c:ser>
        <c:ser>
          <c:idx val="2"/>
          <c:order val="2"/>
          <c:tx>
            <c:strRef>
              <c:f>Sheet1!$D$1</c:f>
              <c:strCache>
                <c:ptCount val="1"/>
                <c:pt idx="0">
                  <c:v>Exclusively or fully breastfed</c:v>
                </c:pt>
              </c:strCache>
            </c:strRef>
          </c:tx>
          <c:spPr>
            <a:solidFill>
              <a:schemeClr val="bg2">
                <a:lumMod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0%</c:formatCode>
                <c:ptCount val="1"/>
                <c:pt idx="0">
                  <c:v>0.25</c:v>
                </c:pt>
              </c:numCache>
            </c:numRef>
          </c:val>
          <c:extLst>
            <c:ext xmlns:c16="http://schemas.microsoft.com/office/drawing/2014/chart" uri="{C3380CC4-5D6E-409C-BE32-E72D297353CC}">
              <c16:uniqueId val="{00000003-F046-4A71-8857-E295E8D26069}"/>
            </c:ext>
          </c:extLst>
        </c:ser>
        <c:dLbls>
          <c:showLegendKey val="0"/>
          <c:showVal val="0"/>
          <c:showCatName val="0"/>
          <c:showSerName val="0"/>
          <c:showPercent val="0"/>
          <c:showBubbleSize val="0"/>
        </c:dLbls>
        <c:gapWidth val="150"/>
        <c:overlap val="100"/>
        <c:axId val="96581552"/>
        <c:axId val="1609647407"/>
      </c:barChart>
      <c:catAx>
        <c:axId val="96581552"/>
        <c:scaling>
          <c:orientation val="minMax"/>
        </c:scaling>
        <c:delete val="1"/>
        <c:axPos val="l"/>
        <c:numFmt formatCode="General" sourceLinked="1"/>
        <c:majorTickMark val="out"/>
        <c:minorTickMark val="none"/>
        <c:tickLblPos val="nextTo"/>
        <c:crossAx val="1609647407"/>
        <c:crosses val="autoZero"/>
        <c:auto val="1"/>
        <c:lblAlgn val="ctr"/>
        <c:lblOffset val="100"/>
        <c:noMultiLvlLbl val="0"/>
      </c:catAx>
      <c:valAx>
        <c:axId val="160964740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81552"/>
        <c:crosses val="autoZero"/>
        <c:crossBetween val="between"/>
      </c:valAx>
      <c:spPr>
        <a:noFill/>
        <a:ln>
          <a:noFill/>
        </a:ln>
        <a:effectLst/>
      </c:spPr>
    </c:plotArea>
    <c:legend>
      <c:legendPos val="r"/>
      <c:legendEntry>
        <c:idx val="1"/>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Supermarkets</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New Zealand</c:v>
                </c:pt>
                <c:pt idx="1">
                  <c:v>Australia</c:v>
                </c:pt>
              </c:strCache>
            </c:strRef>
          </c:cat>
          <c:val>
            <c:numRef>
              <c:f>Sheet1!$B$2:$B$3</c:f>
              <c:numCache>
                <c:formatCode>0%</c:formatCode>
                <c:ptCount val="2"/>
                <c:pt idx="0">
                  <c:v>0.92430958063416302</c:v>
                </c:pt>
                <c:pt idx="1">
                  <c:v>0.64499505859099249</c:v>
                </c:pt>
              </c:numCache>
            </c:numRef>
          </c:val>
          <c:extLst>
            <c:ext xmlns:c16="http://schemas.microsoft.com/office/drawing/2014/chart" uri="{C3380CC4-5D6E-409C-BE32-E72D297353CC}">
              <c16:uniqueId val="{00000000-2D1E-41E0-B663-1CA54ADD6230}"/>
            </c:ext>
          </c:extLst>
        </c:ser>
        <c:ser>
          <c:idx val="1"/>
          <c:order val="1"/>
          <c:tx>
            <c:strRef>
              <c:f>Sheet1!$C$1</c:f>
              <c:strCache>
                <c:ptCount val="1"/>
                <c:pt idx="0">
                  <c:v>Pharmacy</c:v>
                </c:pt>
              </c:strCache>
            </c:strRef>
          </c:tx>
          <c:spPr>
            <a:solidFill>
              <a:schemeClr val="bg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New Zealand</c:v>
                </c:pt>
                <c:pt idx="1">
                  <c:v>Australia</c:v>
                </c:pt>
              </c:strCache>
            </c:strRef>
          </c:cat>
          <c:val>
            <c:numRef>
              <c:f>Sheet1!$C$2:$C$3</c:f>
              <c:numCache>
                <c:formatCode>0%</c:formatCode>
                <c:ptCount val="2"/>
                <c:pt idx="0">
                  <c:v>7.5690419365837022E-2</c:v>
                </c:pt>
                <c:pt idx="1">
                  <c:v>0.35500494140900746</c:v>
                </c:pt>
              </c:numCache>
            </c:numRef>
          </c:val>
          <c:extLst>
            <c:ext xmlns:c16="http://schemas.microsoft.com/office/drawing/2014/chart" uri="{C3380CC4-5D6E-409C-BE32-E72D297353CC}">
              <c16:uniqueId val="{00000001-2D1E-41E0-B663-1CA54ADD6230}"/>
            </c:ext>
          </c:extLst>
        </c:ser>
        <c:dLbls>
          <c:dLblPos val="ctr"/>
          <c:showLegendKey val="0"/>
          <c:showVal val="1"/>
          <c:showCatName val="0"/>
          <c:showSerName val="0"/>
          <c:showPercent val="0"/>
          <c:showBubbleSize val="0"/>
        </c:dLbls>
        <c:gapWidth val="150"/>
        <c:overlap val="100"/>
        <c:axId val="677501951"/>
        <c:axId val="868015983"/>
      </c:barChart>
      <c:catAx>
        <c:axId val="6775019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015983"/>
        <c:crosses val="autoZero"/>
        <c:auto val="1"/>
        <c:lblAlgn val="ctr"/>
        <c:lblOffset val="100"/>
        <c:noMultiLvlLbl val="0"/>
      </c:catAx>
      <c:valAx>
        <c:axId val="868015983"/>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501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15426634170728659"/>
          <c:w val="0.97629328591990516"/>
          <c:h val="0.63098803660778358"/>
        </c:manualLayout>
      </c:layout>
      <c:barChart>
        <c:barDir val="col"/>
        <c:grouping val="stacked"/>
        <c:varyColors val="0"/>
        <c:ser>
          <c:idx val="0"/>
          <c:order val="0"/>
          <c:tx>
            <c:strRef>
              <c:f>Sheet1!$B$1</c:f>
              <c:strCache>
                <c:ptCount val="1"/>
                <c:pt idx="0">
                  <c:v>Pharmacy</c:v>
                </c:pt>
              </c:strCache>
            </c:strRef>
          </c:tx>
          <c:spPr>
            <a:solidFill>
              <a:schemeClr val="bg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Milk Allergy </c:v>
                </c:pt>
                <c:pt idx="1">
                  <c:v>Colic or constipation </c:v>
                </c:pt>
                <c:pt idx="2">
                  <c:v>Sensitivity and/or intolerance </c:v>
                </c:pt>
                <c:pt idx="3">
                  <c:v>Reflux and anti-regurgitation </c:v>
                </c:pt>
              </c:strCache>
            </c:strRef>
          </c:cat>
          <c:val>
            <c:numRef>
              <c:f>Sheet1!$B$2:$B$5</c:f>
              <c:numCache>
                <c:formatCode>0%</c:formatCode>
                <c:ptCount val="4"/>
                <c:pt idx="0">
                  <c:v>0.8</c:v>
                </c:pt>
                <c:pt idx="1">
                  <c:v>0.45</c:v>
                </c:pt>
                <c:pt idx="2">
                  <c:v>0.4</c:v>
                </c:pt>
                <c:pt idx="3">
                  <c:v>0.35</c:v>
                </c:pt>
              </c:numCache>
            </c:numRef>
          </c:val>
          <c:extLst>
            <c:ext xmlns:c16="http://schemas.microsoft.com/office/drawing/2014/chart" uri="{C3380CC4-5D6E-409C-BE32-E72D297353CC}">
              <c16:uniqueId val="{00000000-BD02-470A-A354-8E6D4B3CC302}"/>
            </c:ext>
          </c:extLst>
        </c:ser>
        <c:ser>
          <c:idx val="1"/>
          <c:order val="1"/>
          <c:tx>
            <c:strRef>
              <c:f>Sheet1!$C$1</c:f>
              <c:strCache>
                <c:ptCount val="1"/>
                <c:pt idx="0">
                  <c:v>Supermarket</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Milk Allergy </c:v>
                </c:pt>
                <c:pt idx="1">
                  <c:v>Colic or constipation </c:v>
                </c:pt>
                <c:pt idx="2">
                  <c:v>Sensitivity and/or intolerance </c:v>
                </c:pt>
                <c:pt idx="3">
                  <c:v>Reflux and anti-regurgitation </c:v>
                </c:pt>
              </c:strCache>
            </c:strRef>
          </c:cat>
          <c:val>
            <c:numRef>
              <c:f>Sheet1!$C$2:$C$5</c:f>
              <c:numCache>
                <c:formatCode>0%</c:formatCode>
                <c:ptCount val="4"/>
                <c:pt idx="0">
                  <c:v>0.19999999999999996</c:v>
                </c:pt>
                <c:pt idx="1">
                  <c:v>0.55000000000000004</c:v>
                </c:pt>
                <c:pt idx="2">
                  <c:v>0.6</c:v>
                </c:pt>
                <c:pt idx="3">
                  <c:v>0.65</c:v>
                </c:pt>
              </c:numCache>
            </c:numRef>
          </c:val>
          <c:extLst>
            <c:ext xmlns:c16="http://schemas.microsoft.com/office/drawing/2014/chart" uri="{C3380CC4-5D6E-409C-BE32-E72D297353CC}">
              <c16:uniqueId val="{00000001-BD02-470A-A354-8E6D4B3CC302}"/>
            </c:ext>
          </c:extLst>
        </c:ser>
        <c:dLbls>
          <c:showLegendKey val="0"/>
          <c:showVal val="1"/>
          <c:showCatName val="0"/>
          <c:showSerName val="0"/>
          <c:showPercent val="0"/>
          <c:showBubbleSize val="0"/>
        </c:dLbls>
        <c:gapWidth val="95"/>
        <c:overlap val="100"/>
        <c:axId val="1466131824"/>
        <c:axId val="1500011136"/>
      </c:barChart>
      <c:catAx>
        <c:axId val="146613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011136"/>
        <c:crosses val="autoZero"/>
        <c:auto val="1"/>
        <c:lblAlgn val="ctr"/>
        <c:lblOffset val="100"/>
        <c:noMultiLvlLbl val="0"/>
      </c:catAx>
      <c:valAx>
        <c:axId val="1500011136"/>
        <c:scaling>
          <c:orientation val="minMax"/>
          <c:max val="1"/>
        </c:scaling>
        <c:delete val="1"/>
        <c:axPos val="l"/>
        <c:numFmt formatCode="0%" sourceLinked="1"/>
        <c:majorTickMark val="none"/>
        <c:minorTickMark val="none"/>
        <c:tickLblPos val="nextTo"/>
        <c:crossAx val="14661318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15426634170728659"/>
          <c:w val="0.97629328591990516"/>
          <c:h val="0.63098803660778358"/>
        </c:manualLayout>
      </c:layout>
      <c:barChart>
        <c:barDir val="col"/>
        <c:grouping val="stacked"/>
        <c:varyColors val="0"/>
        <c:ser>
          <c:idx val="0"/>
          <c:order val="0"/>
          <c:tx>
            <c:strRef>
              <c:f>Sheet1!$B$1</c:f>
              <c:strCache>
                <c:ptCount val="1"/>
                <c:pt idx="0">
                  <c:v>Pharmacy</c:v>
                </c:pt>
              </c:strCache>
            </c:strRef>
          </c:tx>
          <c:spPr>
            <a:solidFill>
              <a:schemeClr val="bg2">
                <a:lumMod val="50000"/>
              </a:schemeClr>
            </a:solidFill>
            <a:ln>
              <a:noFill/>
            </a:ln>
            <a:effectLst/>
          </c:spPr>
          <c:invertIfNegative val="0"/>
          <c:dLbls>
            <c:dLbl>
              <c:idx val="3"/>
              <c:layout>
                <c:manualLayout>
                  <c:x val="9.9603848330503508E-2"/>
                  <c:y val="-3.995006242197262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EB3-488E-8C92-9FA62C2D4A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Milk Allergy </c:v>
                </c:pt>
                <c:pt idx="1">
                  <c:v>Colic or constipation </c:v>
                </c:pt>
                <c:pt idx="2">
                  <c:v>Sensitivity and/or intolerance </c:v>
                </c:pt>
                <c:pt idx="3">
                  <c:v>Reflux and anti-regurgitation </c:v>
                </c:pt>
              </c:strCache>
            </c:strRef>
          </c:cat>
          <c:val>
            <c:numRef>
              <c:f>Sheet1!$B$2:$B$5</c:f>
              <c:numCache>
                <c:formatCode>0%</c:formatCode>
                <c:ptCount val="4"/>
                <c:pt idx="0">
                  <c:v>1</c:v>
                </c:pt>
                <c:pt idx="1">
                  <c:v>0.1</c:v>
                </c:pt>
                <c:pt idx="2">
                  <c:v>0.15</c:v>
                </c:pt>
                <c:pt idx="3">
                  <c:v>0.05</c:v>
                </c:pt>
              </c:numCache>
            </c:numRef>
          </c:val>
          <c:extLst>
            <c:ext xmlns:c16="http://schemas.microsoft.com/office/drawing/2014/chart" uri="{C3380CC4-5D6E-409C-BE32-E72D297353CC}">
              <c16:uniqueId val="{00000000-B233-4E04-A134-272471B98BCC}"/>
            </c:ext>
          </c:extLst>
        </c:ser>
        <c:ser>
          <c:idx val="1"/>
          <c:order val="1"/>
          <c:tx>
            <c:strRef>
              <c:f>Sheet1!$C$1</c:f>
              <c:strCache>
                <c:ptCount val="1"/>
                <c:pt idx="0">
                  <c:v>Supermarket</c:v>
                </c:pt>
              </c:strCache>
            </c:strRef>
          </c:tx>
          <c:spPr>
            <a:solidFill>
              <a:schemeClr val="bg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B233-4E04-A134-272471B98B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Milk Allergy </c:v>
                </c:pt>
                <c:pt idx="1">
                  <c:v>Colic or constipation </c:v>
                </c:pt>
                <c:pt idx="2">
                  <c:v>Sensitivity and/or intolerance </c:v>
                </c:pt>
                <c:pt idx="3">
                  <c:v>Reflux and anti-regurgitation </c:v>
                </c:pt>
              </c:strCache>
            </c:strRef>
          </c:cat>
          <c:val>
            <c:numRef>
              <c:f>Sheet1!$C$2:$C$5</c:f>
              <c:numCache>
                <c:formatCode>0%</c:formatCode>
                <c:ptCount val="4"/>
                <c:pt idx="0">
                  <c:v>0</c:v>
                </c:pt>
                <c:pt idx="1">
                  <c:v>0.9</c:v>
                </c:pt>
                <c:pt idx="2">
                  <c:v>0.85</c:v>
                </c:pt>
                <c:pt idx="3">
                  <c:v>0.95</c:v>
                </c:pt>
              </c:numCache>
            </c:numRef>
          </c:val>
          <c:extLst>
            <c:ext xmlns:c16="http://schemas.microsoft.com/office/drawing/2014/chart" uri="{C3380CC4-5D6E-409C-BE32-E72D297353CC}">
              <c16:uniqueId val="{00000001-B233-4E04-A134-272471B98BCC}"/>
            </c:ext>
          </c:extLst>
        </c:ser>
        <c:dLbls>
          <c:showLegendKey val="0"/>
          <c:showVal val="1"/>
          <c:showCatName val="0"/>
          <c:showSerName val="0"/>
          <c:showPercent val="0"/>
          <c:showBubbleSize val="0"/>
        </c:dLbls>
        <c:gapWidth val="95"/>
        <c:overlap val="100"/>
        <c:axId val="1466131824"/>
        <c:axId val="1500011136"/>
      </c:barChart>
      <c:catAx>
        <c:axId val="146613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011136"/>
        <c:crosses val="autoZero"/>
        <c:auto val="1"/>
        <c:lblAlgn val="ctr"/>
        <c:lblOffset val="100"/>
        <c:noMultiLvlLbl val="0"/>
      </c:catAx>
      <c:valAx>
        <c:axId val="1500011136"/>
        <c:scaling>
          <c:orientation val="minMax"/>
          <c:max val="1"/>
        </c:scaling>
        <c:delete val="1"/>
        <c:axPos val="l"/>
        <c:numFmt formatCode="0%" sourceLinked="1"/>
        <c:majorTickMark val="none"/>
        <c:minorTickMark val="none"/>
        <c:tickLblPos val="nextTo"/>
        <c:crossAx val="14661318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91657B-6CD1-4BA2-94CF-8511A1F18894}"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849B47F6-36B8-445A-980A-B7142B422385}">
      <dgm:prSet phldrT="[Text]"/>
      <dgm:spPr/>
      <dgm:t>
        <a:bodyPr/>
        <a:lstStyle/>
        <a:p>
          <a:r>
            <a:rPr lang="en-AU"/>
            <a:t>Current state, some problems identified:</a:t>
          </a:r>
        </a:p>
      </dgm:t>
    </dgm:pt>
    <dgm:pt modelId="{3A81BF47-A317-45F2-89FF-080DCF7378D1}" type="parTrans" cxnId="{635A7164-45F8-4196-856F-518CC07881A7}">
      <dgm:prSet/>
      <dgm:spPr/>
      <dgm:t>
        <a:bodyPr/>
        <a:lstStyle/>
        <a:p>
          <a:endParaRPr lang="en-AU"/>
        </a:p>
      </dgm:t>
    </dgm:pt>
    <dgm:pt modelId="{0A120DB5-B0B0-4C5B-8038-EB4AA1C833FD}" type="sibTrans" cxnId="{635A7164-45F8-4196-856F-518CC07881A7}">
      <dgm:prSet custT="1"/>
      <dgm:spPr/>
      <dgm:t>
        <a:bodyPr/>
        <a:lstStyle/>
        <a:p>
          <a:r>
            <a:rPr lang="en-AU" sz="1050"/>
            <a:t>Implementation of proposed standards</a:t>
          </a:r>
        </a:p>
      </dgm:t>
    </dgm:pt>
    <dgm:pt modelId="{8D9C8000-3719-4A39-8CF4-D66A37F440AB}">
      <dgm:prSet phldrT="[Text]"/>
      <dgm:spPr/>
      <dgm:t>
        <a:bodyPr/>
        <a:lstStyle/>
        <a:p>
          <a:r>
            <a:rPr lang="en-AU"/>
            <a:t>Future state, desired outcomes/objectives:</a:t>
          </a:r>
        </a:p>
      </dgm:t>
    </dgm:pt>
    <dgm:pt modelId="{5F108939-EB1C-4187-B0EC-E88FC4DB56CA}" type="sibTrans" cxnId="{53F2A484-8452-4758-A69B-827D1903F0FE}">
      <dgm:prSet/>
      <dgm:spPr/>
      <dgm:t>
        <a:bodyPr/>
        <a:lstStyle/>
        <a:p>
          <a:endParaRPr lang="en-AU"/>
        </a:p>
      </dgm:t>
    </dgm:pt>
    <dgm:pt modelId="{FD5971D5-0ACA-4239-A977-0CFEA1FF7EB3}" type="parTrans" cxnId="{53F2A484-8452-4758-A69B-827D1903F0FE}">
      <dgm:prSet/>
      <dgm:spPr/>
      <dgm:t>
        <a:bodyPr/>
        <a:lstStyle/>
        <a:p>
          <a:endParaRPr lang="en-AU"/>
        </a:p>
      </dgm:t>
    </dgm:pt>
    <dgm:pt modelId="{8E40A535-F458-4517-BF04-D8AB2EC4FD7B}">
      <dgm:prSet/>
      <dgm:spPr/>
      <dgm:t>
        <a:bodyPr/>
        <a:lstStyle/>
        <a:p>
          <a:r>
            <a:rPr lang="en-AU"/>
            <a:t>Infant health and safety is being protected</a:t>
          </a:r>
        </a:p>
      </dgm:t>
    </dgm:pt>
    <dgm:pt modelId="{385029DB-B1DF-4B77-AFF4-F2860E28C77D}" type="parTrans" cxnId="{16C74934-2028-4D25-8D61-5740547390AF}">
      <dgm:prSet/>
      <dgm:spPr/>
      <dgm:t>
        <a:bodyPr/>
        <a:lstStyle/>
        <a:p>
          <a:endParaRPr lang="en-AU"/>
        </a:p>
      </dgm:t>
    </dgm:pt>
    <dgm:pt modelId="{0BB49984-7C71-46BB-894D-FAF02E127BB9}" type="sibTrans" cxnId="{16C74934-2028-4D25-8D61-5740547390AF}">
      <dgm:prSet/>
      <dgm:spPr/>
      <dgm:t>
        <a:bodyPr/>
        <a:lstStyle/>
        <a:p>
          <a:endParaRPr lang="en-AU"/>
        </a:p>
      </dgm:t>
    </dgm:pt>
    <dgm:pt modelId="{2F1FA493-A77D-4CBE-BFAF-D58840F98C22}">
      <dgm:prSet/>
      <dgm:spPr/>
      <dgm:t>
        <a:bodyPr/>
        <a:lstStyle/>
        <a:p>
          <a:r>
            <a:rPr lang="en-AU"/>
            <a:t>Some parts of standards are difficult to interpret</a:t>
          </a:r>
        </a:p>
      </dgm:t>
    </dgm:pt>
    <dgm:pt modelId="{E0179916-0B5B-42D2-BF1A-1A1DEEC962CA}" type="parTrans" cxnId="{9BB02956-65A5-4420-887E-400AB4567BF6}">
      <dgm:prSet/>
      <dgm:spPr/>
      <dgm:t>
        <a:bodyPr/>
        <a:lstStyle/>
        <a:p>
          <a:endParaRPr lang="en-AU"/>
        </a:p>
      </dgm:t>
    </dgm:pt>
    <dgm:pt modelId="{0E9F4F7B-0DB4-4389-A2A3-B0BA5092E107}" type="sibTrans" cxnId="{9BB02956-65A5-4420-887E-400AB4567BF6}">
      <dgm:prSet/>
      <dgm:spPr/>
      <dgm:t>
        <a:bodyPr/>
        <a:lstStyle/>
        <a:p>
          <a:endParaRPr lang="en-AU"/>
        </a:p>
      </dgm:t>
    </dgm:pt>
    <dgm:pt modelId="{55EE7DEA-A25F-4C0D-9D69-429DFE555D32}">
      <dgm:prSet/>
      <dgm:spPr/>
      <dgm:t>
        <a:bodyPr/>
        <a:lstStyle/>
        <a:p>
          <a:r>
            <a:rPr lang="en-AU"/>
            <a:t>Caregivers are being provided with enough information to make an informed choice</a:t>
          </a:r>
        </a:p>
      </dgm:t>
    </dgm:pt>
    <dgm:pt modelId="{3B95A069-6768-49C0-9DC1-40F79B8FCF8C}" type="parTrans" cxnId="{2552708A-92D3-4D90-A05E-F73A3EB2A8F6}">
      <dgm:prSet/>
      <dgm:spPr/>
      <dgm:t>
        <a:bodyPr/>
        <a:lstStyle/>
        <a:p>
          <a:endParaRPr lang="en-AU"/>
        </a:p>
      </dgm:t>
    </dgm:pt>
    <dgm:pt modelId="{3F8AA3B2-2B7A-41C5-8862-B494DB9B36D4}" type="sibTrans" cxnId="{2552708A-92D3-4D90-A05E-F73A3EB2A8F6}">
      <dgm:prSet/>
      <dgm:spPr/>
      <dgm:t>
        <a:bodyPr/>
        <a:lstStyle/>
        <a:p>
          <a:endParaRPr lang="en-AU"/>
        </a:p>
      </dgm:t>
    </dgm:pt>
    <dgm:pt modelId="{B5F6CA3E-00CE-4947-9F2C-012CD735779A}">
      <dgm:prSet/>
      <dgm:spPr/>
      <dgm:t>
        <a:bodyPr/>
        <a:lstStyle/>
        <a:p>
          <a:r>
            <a:rPr lang="en-AU"/>
            <a:t>Standards are not aligned with scientific knowledge or international standards</a:t>
          </a:r>
        </a:p>
      </dgm:t>
    </dgm:pt>
    <dgm:pt modelId="{CD661E38-03C0-4185-B295-961565D90F23}" type="parTrans" cxnId="{8D4C4F33-ADC7-4828-B8F9-8CF042F466E9}">
      <dgm:prSet/>
      <dgm:spPr/>
      <dgm:t>
        <a:bodyPr/>
        <a:lstStyle/>
        <a:p>
          <a:endParaRPr lang="en-AU"/>
        </a:p>
      </dgm:t>
    </dgm:pt>
    <dgm:pt modelId="{ECEB74E6-DAF8-4806-84FC-866C3280E29F}" type="sibTrans" cxnId="{8D4C4F33-ADC7-4828-B8F9-8CF042F466E9}">
      <dgm:prSet/>
      <dgm:spPr/>
      <dgm:t>
        <a:bodyPr/>
        <a:lstStyle/>
        <a:p>
          <a:endParaRPr lang="en-AU"/>
        </a:p>
      </dgm:t>
    </dgm:pt>
    <dgm:pt modelId="{3E3CE852-B6EA-4DDF-831D-AB411F93081A}">
      <dgm:prSet/>
      <dgm:spPr/>
      <dgm:t>
        <a:bodyPr/>
        <a:lstStyle/>
        <a:p>
          <a:r>
            <a:rPr lang="en-AU"/>
            <a:t>Industry innovation and trade is not unduly hindered</a:t>
          </a:r>
        </a:p>
      </dgm:t>
    </dgm:pt>
    <dgm:pt modelId="{70536912-7A15-4AE5-BADC-275641387949}" type="parTrans" cxnId="{36C4E62E-600C-4F9A-A8FF-927B827BC287}">
      <dgm:prSet/>
      <dgm:spPr/>
      <dgm:t>
        <a:bodyPr/>
        <a:lstStyle/>
        <a:p>
          <a:endParaRPr lang="en-AU"/>
        </a:p>
      </dgm:t>
    </dgm:pt>
    <dgm:pt modelId="{A115C502-E912-4D51-BC59-D2E3AC9E565B}" type="sibTrans" cxnId="{36C4E62E-600C-4F9A-A8FF-927B827BC287}">
      <dgm:prSet/>
      <dgm:spPr/>
      <dgm:t>
        <a:bodyPr/>
        <a:lstStyle/>
        <a:p>
          <a:endParaRPr lang="en-AU"/>
        </a:p>
      </dgm:t>
    </dgm:pt>
    <dgm:pt modelId="{195A18B7-19A5-48F6-8673-B1550A015370}">
      <dgm:prSet/>
      <dgm:spPr/>
      <dgm:t>
        <a:bodyPr/>
        <a:lstStyle/>
        <a:p>
          <a:r>
            <a:rPr lang="en-AU"/>
            <a:t>Standards have not been reviewed in 20+ years</a:t>
          </a:r>
        </a:p>
      </dgm:t>
    </dgm:pt>
    <dgm:pt modelId="{C0B86A82-20F9-4E2A-B514-08676BBB3D7E}" type="parTrans" cxnId="{2A55048C-DF03-48D3-9A31-4CE4C7C5A284}">
      <dgm:prSet/>
      <dgm:spPr/>
      <dgm:t>
        <a:bodyPr/>
        <a:lstStyle/>
        <a:p>
          <a:endParaRPr lang="en-AU"/>
        </a:p>
      </dgm:t>
    </dgm:pt>
    <dgm:pt modelId="{483806B7-C58A-4766-BEF8-E5CF9884F357}" type="sibTrans" cxnId="{2A55048C-DF03-48D3-9A31-4CE4C7C5A284}">
      <dgm:prSet/>
      <dgm:spPr/>
      <dgm:t>
        <a:bodyPr/>
        <a:lstStyle/>
        <a:p>
          <a:endParaRPr lang="en-AU"/>
        </a:p>
      </dgm:t>
    </dgm:pt>
    <dgm:pt modelId="{31550A5C-6DF9-40A8-B8B0-103A95B35F56}">
      <dgm:prSet/>
      <dgm:spPr/>
      <dgm:t>
        <a:bodyPr/>
        <a:lstStyle/>
        <a:p>
          <a:r>
            <a:rPr lang="en-AU"/>
            <a:t>Updated, fit for purpose standards that take into account the lastest scientific advances and regulations</a:t>
          </a:r>
        </a:p>
      </dgm:t>
    </dgm:pt>
    <dgm:pt modelId="{3F2E5F78-BA7E-45B8-B2F1-EF3A12B01A74}" type="parTrans" cxnId="{5A95D533-67BD-4CAB-8C9D-4DE074566861}">
      <dgm:prSet/>
      <dgm:spPr/>
      <dgm:t>
        <a:bodyPr/>
        <a:lstStyle/>
        <a:p>
          <a:endParaRPr lang="en-AU"/>
        </a:p>
      </dgm:t>
    </dgm:pt>
    <dgm:pt modelId="{5FE45812-4D26-4890-BC32-26DFC92DB3F5}" type="sibTrans" cxnId="{5A95D533-67BD-4CAB-8C9D-4DE074566861}">
      <dgm:prSet/>
      <dgm:spPr/>
      <dgm:t>
        <a:bodyPr/>
        <a:lstStyle/>
        <a:p>
          <a:endParaRPr lang="en-AU"/>
        </a:p>
      </dgm:t>
    </dgm:pt>
    <dgm:pt modelId="{D50E91A4-9510-4785-9555-E65065BE4482}" type="pres">
      <dgm:prSet presAssocID="{AC91657B-6CD1-4BA2-94CF-8511A1F18894}" presName="linearFlow" presStyleCnt="0">
        <dgm:presLayoutVars>
          <dgm:dir/>
          <dgm:animLvl val="lvl"/>
          <dgm:resizeHandles val="exact"/>
        </dgm:presLayoutVars>
      </dgm:prSet>
      <dgm:spPr/>
      <dgm:t>
        <a:bodyPr/>
        <a:lstStyle/>
        <a:p>
          <a:endParaRPr lang="en-US"/>
        </a:p>
      </dgm:t>
    </dgm:pt>
    <dgm:pt modelId="{4A7BFD6B-B401-428E-A559-D8DF12FC13F9}" type="pres">
      <dgm:prSet presAssocID="{849B47F6-36B8-445A-980A-B7142B422385}" presName="composite" presStyleCnt="0"/>
      <dgm:spPr/>
    </dgm:pt>
    <dgm:pt modelId="{60A4F063-D844-4D5F-97FF-E1659C67504A}" type="pres">
      <dgm:prSet presAssocID="{849B47F6-36B8-445A-980A-B7142B422385}" presName="parTx" presStyleLbl="node1" presStyleIdx="0" presStyleCnt="2">
        <dgm:presLayoutVars>
          <dgm:chMax val="0"/>
          <dgm:chPref val="0"/>
          <dgm:bulletEnabled val="1"/>
        </dgm:presLayoutVars>
      </dgm:prSet>
      <dgm:spPr/>
      <dgm:t>
        <a:bodyPr/>
        <a:lstStyle/>
        <a:p>
          <a:endParaRPr lang="en-US"/>
        </a:p>
      </dgm:t>
    </dgm:pt>
    <dgm:pt modelId="{529A369E-C0FB-487F-8A04-4043A61B4079}" type="pres">
      <dgm:prSet presAssocID="{849B47F6-36B8-445A-980A-B7142B422385}" presName="parSh" presStyleLbl="node1" presStyleIdx="0" presStyleCnt="2"/>
      <dgm:spPr/>
      <dgm:t>
        <a:bodyPr/>
        <a:lstStyle/>
        <a:p>
          <a:endParaRPr lang="en-US"/>
        </a:p>
      </dgm:t>
    </dgm:pt>
    <dgm:pt modelId="{3DB348D5-9B9B-40F9-801C-8D5941A4907F}" type="pres">
      <dgm:prSet presAssocID="{849B47F6-36B8-445A-980A-B7142B422385}" presName="desTx" presStyleLbl="fgAcc1" presStyleIdx="0" presStyleCnt="2" custScaleX="90909" custScaleY="90909" custLinFactNeighborX="-15474" custLinFactNeighborY="-4294">
        <dgm:presLayoutVars>
          <dgm:bulletEnabled val="1"/>
        </dgm:presLayoutVars>
      </dgm:prSet>
      <dgm:spPr/>
      <dgm:t>
        <a:bodyPr/>
        <a:lstStyle/>
        <a:p>
          <a:endParaRPr lang="en-US"/>
        </a:p>
      </dgm:t>
    </dgm:pt>
    <dgm:pt modelId="{72DB2B7A-DC65-44C9-97AB-F74398AE8364}" type="pres">
      <dgm:prSet presAssocID="{0A120DB5-B0B0-4C5B-8038-EB4AA1C833FD}" presName="sibTrans" presStyleLbl="sibTrans2D1" presStyleIdx="0" presStyleCnt="1" custScaleX="201532" custScaleY="269653" custLinFactY="100000" custLinFactNeighborX="15419" custLinFactNeighborY="119735"/>
      <dgm:spPr/>
      <dgm:t>
        <a:bodyPr/>
        <a:lstStyle/>
        <a:p>
          <a:endParaRPr lang="en-US"/>
        </a:p>
      </dgm:t>
    </dgm:pt>
    <dgm:pt modelId="{E9A732CE-F955-48D4-A736-5F4269F6011A}" type="pres">
      <dgm:prSet presAssocID="{0A120DB5-B0B0-4C5B-8038-EB4AA1C833FD}" presName="connTx" presStyleLbl="sibTrans2D1" presStyleIdx="0" presStyleCnt="1"/>
      <dgm:spPr/>
      <dgm:t>
        <a:bodyPr/>
        <a:lstStyle/>
        <a:p>
          <a:endParaRPr lang="en-US"/>
        </a:p>
      </dgm:t>
    </dgm:pt>
    <dgm:pt modelId="{4385790B-F47B-499D-BFA4-83A2E03FA980}" type="pres">
      <dgm:prSet presAssocID="{8D9C8000-3719-4A39-8CF4-D66A37F440AB}" presName="composite" presStyleCnt="0"/>
      <dgm:spPr/>
    </dgm:pt>
    <dgm:pt modelId="{07FB108A-96B4-4F0F-BE14-59293F32BE16}" type="pres">
      <dgm:prSet presAssocID="{8D9C8000-3719-4A39-8CF4-D66A37F440AB}" presName="parTx" presStyleLbl="node1" presStyleIdx="0" presStyleCnt="2">
        <dgm:presLayoutVars>
          <dgm:chMax val="0"/>
          <dgm:chPref val="0"/>
          <dgm:bulletEnabled val="1"/>
        </dgm:presLayoutVars>
      </dgm:prSet>
      <dgm:spPr/>
      <dgm:t>
        <a:bodyPr/>
        <a:lstStyle/>
        <a:p>
          <a:endParaRPr lang="en-US"/>
        </a:p>
      </dgm:t>
    </dgm:pt>
    <dgm:pt modelId="{2D4742B6-AE18-4862-B3D4-3B07C4F11DDA}" type="pres">
      <dgm:prSet presAssocID="{8D9C8000-3719-4A39-8CF4-D66A37F440AB}" presName="parSh" presStyleLbl="node1" presStyleIdx="1" presStyleCnt="2"/>
      <dgm:spPr/>
      <dgm:t>
        <a:bodyPr/>
        <a:lstStyle/>
        <a:p>
          <a:endParaRPr lang="en-US"/>
        </a:p>
      </dgm:t>
    </dgm:pt>
    <dgm:pt modelId="{5755897A-0DB1-48FB-9374-CD8C96CACF4B}" type="pres">
      <dgm:prSet presAssocID="{8D9C8000-3719-4A39-8CF4-D66A37F440AB}" presName="desTx" presStyleLbl="fgAcc1" presStyleIdx="1" presStyleCnt="2" custScaleX="90909" custScaleY="90909" custLinFactNeighborX="-15474" custLinFactNeighborY="-4294">
        <dgm:presLayoutVars>
          <dgm:bulletEnabled val="1"/>
        </dgm:presLayoutVars>
      </dgm:prSet>
      <dgm:spPr/>
      <dgm:t>
        <a:bodyPr/>
        <a:lstStyle/>
        <a:p>
          <a:endParaRPr lang="en-US"/>
        </a:p>
      </dgm:t>
    </dgm:pt>
  </dgm:ptLst>
  <dgm:cxnLst>
    <dgm:cxn modelId="{635A7164-45F8-4196-856F-518CC07881A7}" srcId="{AC91657B-6CD1-4BA2-94CF-8511A1F18894}" destId="{849B47F6-36B8-445A-980A-B7142B422385}" srcOrd="0" destOrd="0" parTransId="{3A81BF47-A317-45F2-89FF-080DCF7378D1}" sibTransId="{0A120DB5-B0B0-4C5B-8038-EB4AA1C833FD}"/>
    <dgm:cxn modelId="{AAE5D96D-D73B-4085-9B8D-CF7469752CB9}" type="presOf" srcId="{0A120DB5-B0B0-4C5B-8038-EB4AA1C833FD}" destId="{E9A732CE-F955-48D4-A736-5F4269F6011A}" srcOrd="1" destOrd="0" presId="urn:microsoft.com/office/officeart/2005/8/layout/process3"/>
    <dgm:cxn modelId="{2A55048C-DF03-48D3-9A31-4CE4C7C5A284}" srcId="{849B47F6-36B8-445A-980A-B7142B422385}" destId="{195A18B7-19A5-48F6-8673-B1550A015370}" srcOrd="0" destOrd="0" parTransId="{C0B86A82-20F9-4E2A-B514-08676BBB3D7E}" sibTransId="{483806B7-C58A-4766-BEF8-E5CF9884F357}"/>
    <dgm:cxn modelId="{8AA3472A-5DE1-4435-B45B-E35348C08037}" type="presOf" srcId="{31550A5C-6DF9-40A8-B8B0-103A95B35F56}" destId="{5755897A-0DB1-48FB-9374-CD8C96CACF4B}" srcOrd="0" destOrd="0" presId="urn:microsoft.com/office/officeart/2005/8/layout/process3"/>
    <dgm:cxn modelId="{EB7E24D0-13EE-4AC6-83B2-2D3C7D54081B}" type="presOf" srcId="{8D9C8000-3719-4A39-8CF4-D66A37F440AB}" destId="{07FB108A-96B4-4F0F-BE14-59293F32BE16}" srcOrd="0" destOrd="0" presId="urn:microsoft.com/office/officeart/2005/8/layout/process3"/>
    <dgm:cxn modelId="{14688C77-A0FE-4CD7-8E40-D88BC9D87CC7}" type="presOf" srcId="{8D9C8000-3719-4A39-8CF4-D66A37F440AB}" destId="{2D4742B6-AE18-4862-B3D4-3B07C4F11DDA}" srcOrd="1" destOrd="0" presId="urn:microsoft.com/office/officeart/2005/8/layout/process3"/>
    <dgm:cxn modelId="{16C74934-2028-4D25-8D61-5740547390AF}" srcId="{8D9C8000-3719-4A39-8CF4-D66A37F440AB}" destId="{8E40A535-F458-4517-BF04-D8AB2EC4FD7B}" srcOrd="1" destOrd="0" parTransId="{385029DB-B1DF-4B77-AFF4-F2860E28C77D}" sibTransId="{0BB49984-7C71-46BB-894D-FAF02E127BB9}"/>
    <dgm:cxn modelId="{0A8FBE9F-29B8-4A58-A101-8F40445A8A48}" type="presOf" srcId="{3E3CE852-B6EA-4DDF-831D-AB411F93081A}" destId="{5755897A-0DB1-48FB-9374-CD8C96CACF4B}" srcOrd="0" destOrd="3" presId="urn:microsoft.com/office/officeart/2005/8/layout/process3"/>
    <dgm:cxn modelId="{8D4C4F33-ADC7-4828-B8F9-8CF042F466E9}" srcId="{849B47F6-36B8-445A-980A-B7142B422385}" destId="{B5F6CA3E-00CE-4947-9F2C-012CD735779A}" srcOrd="1" destOrd="0" parTransId="{CD661E38-03C0-4185-B295-961565D90F23}" sibTransId="{ECEB74E6-DAF8-4806-84FC-866C3280E29F}"/>
    <dgm:cxn modelId="{A53EF7F8-E09F-401F-BA27-99C51739507A}" type="presOf" srcId="{8E40A535-F458-4517-BF04-D8AB2EC4FD7B}" destId="{5755897A-0DB1-48FB-9374-CD8C96CACF4B}" srcOrd="0" destOrd="1" presId="urn:microsoft.com/office/officeart/2005/8/layout/process3"/>
    <dgm:cxn modelId="{2C5B710F-1354-4DD0-9608-9F80361B8187}" type="presOf" srcId="{849B47F6-36B8-445A-980A-B7142B422385}" destId="{529A369E-C0FB-487F-8A04-4043A61B4079}" srcOrd="1" destOrd="0" presId="urn:microsoft.com/office/officeart/2005/8/layout/process3"/>
    <dgm:cxn modelId="{5A95D533-67BD-4CAB-8C9D-4DE074566861}" srcId="{8D9C8000-3719-4A39-8CF4-D66A37F440AB}" destId="{31550A5C-6DF9-40A8-B8B0-103A95B35F56}" srcOrd="0" destOrd="0" parTransId="{3F2E5F78-BA7E-45B8-B2F1-EF3A12B01A74}" sibTransId="{5FE45812-4D26-4890-BC32-26DFC92DB3F5}"/>
    <dgm:cxn modelId="{AB7073B3-122E-4751-AB76-CFA2489CE434}" type="presOf" srcId="{AC91657B-6CD1-4BA2-94CF-8511A1F18894}" destId="{D50E91A4-9510-4785-9555-E65065BE4482}" srcOrd="0" destOrd="0" presId="urn:microsoft.com/office/officeart/2005/8/layout/process3"/>
    <dgm:cxn modelId="{284C0961-05CF-4A2A-ABEC-B053D1859D8E}" type="presOf" srcId="{0A120DB5-B0B0-4C5B-8038-EB4AA1C833FD}" destId="{72DB2B7A-DC65-44C9-97AB-F74398AE8364}" srcOrd="0" destOrd="0" presId="urn:microsoft.com/office/officeart/2005/8/layout/process3"/>
    <dgm:cxn modelId="{D5D35BF6-5E62-4C36-9D27-C2F29729A9DC}" type="presOf" srcId="{849B47F6-36B8-445A-980A-B7142B422385}" destId="{60A4F063-D844-4D5F-97FF-E1659C67504A}" srcOrd="0" destOrd="0" presId="urn:microsoft.com/office/officeart/2005/8/layout/process3"/>
    <dgm:cxn modelId="{B4515BF5-00C2-4A43-ACEC-72DA033D1710}" type="presOf" srcId="{195A18B7-19A5-48F6-8673-B1550A015370}" destId="{3DB348D5-9B9B-40F9-801C-8D5941A4907F}" srcOrd="0" destOrd="0" presId="urn:microsoft.com/office/officeart/2005/8/layout/process3"/>
    <dgm:cxn modelId="{53F2A484-8452-4758-A69B-827D1903F0FE}" srcId="{AC91657B-6CD1-4BA2-94CF-8511A1F18894}" destId="{8D9C8000-3719-4A39-8CF4-D66A37F440AB}" srcOrd="1" destOrd="0" parTransId="{FD5971D5-0ACA-4239-A977-0CFEA1FF7EB3}" sibTransId="{5F108939-EB1C-4187-B0EC-E88FC4DB56CA}"/>
    <dgm:cxn modelId="{36C4E62E-600C-4F9A-A8FF-927B827BC287}" srcId="{8D9C8000-3719-4A39-8CF4-D66A37F440AB}" destId="{3E3CE852-B6EA-4DDF-831D-AB411F93081A}" srcOrd="3" destOrd="0" parTransId="{70536912-7A15-4AE5-BADC-275641387949}" sibTransId="{A115C502-E912-4D51-BC59-D2E3AC9E565B}"/>
    <dgm:cxn modelId="{9BB02956-65A5-4420-887E-400AB4567BF6}" srcId="{849B47F6-36B8-445A-980A-B7142B422385}" destId="{2F1FA493-A77D-4CBE-BFAF-D58840F98C22}" srcOrd="2" destOrd="0" parTransId="{E0179916-0B5B-42D2-BF1A-1A1DEEC962CA}" sibTransId="{0E9F4F7B-0DB4-4389-A2A3-B0BA5092E107}"/>
    <dgm:cxn modelId="{7E6035C8-D455-4166-A557-8EDC1AF64864}" type="presOf" srcId="{55EE7DEA-A25F-4C0D-9D69-429DFE555D32}" destId="{5755897A-0DB1-48FB-9374-CD8C96CACF4B}" srcOrd="0" destOrd="2" presId="urn:microsoft.com/office/officeart/2005/8/layout/process3"/>
    <dgm:cxn modelId="{2552708A-92D3-4D90-A05E-F73A3EB2A8F6}" srcId="{8D9C8000-3719-4A39-8CF4-D66A37F440AB}" destId="{55EE7DEA-A25F-4C0D-9D69-429DFE555D32}" srcOrd="2" destOrd="0" parTransId="{3B95A069-6768-49C0-9DC1-40F79B8FCF8C}" sibTransId="{3F8AA3B2-2B7A-41C5-8862-B494DB9B36D4}"/>
    <dgm:cxn modelId="{3FDDDA06-0915-4DB2-B766-0B19FA5735F8}" type="presOf" srcId="{2F1FA493-A77D-4CBE-BFAF-D58840F98C22}" destId="{3DB348D5-9B9B-40F9-801C-8D5941A4907F}" srcOrd="0" destOrd="2" presId="urn:microsoft.com/office/officeart/2005/8/layout/process3"/>
    <dgm:cxn modelId="{58F70396-FFB6-49D3-8939-1033920F6466}" type="presOf" srcId="{B5F6CA3E-00CE-4947-9F2C-012CD735779A}" destId="{3DB348D5-9B9B-40F9-801C-8D5941A4907F}" srcOrd="0" destOrd="1" presId="urn:microsoft.com/office/officeart/2005/8/layout/process3"/>
    <dgm:cxn modelId="{4B2076A8-11B5-4D4D-A1B0-8EE2EAE8DAAA}" type="presParOf" srcId="{D50E91A4-9510-4785-9555-E65065BE4482}" destId="{4A7BFD6B-B401-428E-A559-D8DF12FC13F9}" srcOrd="0" destOrd="0" presId="urn:microsoft.com/office/officeart/2005/8/layout/process3"/>
    <dgm:cxn modelId="{0EDE341F-3191-4A6A-BD3B-7AF3A76BB422}" type="presParOf" srcId="{4A7BFD6B-B401-428E-A559-D8DF12FC13F9}" destId="{60A4F063-D844-4D5F-97FF-E1659C67504A}" srcOrd="0" destOrd="0" presId="urn:microsoft.com/office/officeart/2005/8/layout/process3"/>
    <dgm:cxn modelId="{50E5E54C-88AE-4017-B6B6-8C47F8ED40FB}" type="presParOf" srcId="{4A7BFD6B-B401-428E-A559-D8DF12FC13F9}" destId="{529A369E-C0FB-487F-8A04-4043A61B4079}" srcOrd="1" destOrd="0" presId="urn:microsoft.com/office/officeart/2005/8/layout/process3"/>
    <dgm:cxn modelId="{665D9793-466F-41D7-A3B3-0EA09A48F2A6}" type="presParOf" srcId="{4A7BFD6B-B401-428E-A559-D8DF12FC13F9}" destId="{3DB348D5-9B9B-40F9-801C-8D5941A4907F}" srcOrd="2" destOrd="0" presId="urn:microsoft.com/office/officeart/2005/8/layout/process3"/>
    <dgm:cxn modelId="{D5A5F985-E697-4CF7-ABBA-77683C33EBBC}" type="presParOf" srcId="{D50E91A4-9510-4785-9555-E65065BE4482}" destId="{72DB2B7A-DC65-44C9-97AB-F74398AE8364}" srcOrd="1" destOrd="0" presId="urn:microsoft.com/office/officeart/2005/8/layout/process3"/>
    <dgm:cxn modelId="{40B1E2FA-414E-4B39-8E99-A5AB3CEF369F}" type="presParOf" srcId="{72DB2B7A-DC65-44C9-97AB-F74398AE8364}" destId="{E9A732CE-F955-48D4-A736-5F4269F6011A}" srcOrd="0" destOrd="0" presId="urn:microsoft.com/office/officeart/2005/8/layout/process3"/>
    <dgm:cxn modelId="{83C4A39E-378C-4A30-A2E7-CC6A269662B0}" type="presParOf" srcId="{D50E91A4-9510-4785-9555-E65065BE4482}" destId="{4385790B-F47B-499D-BFA4-83A2E03FA980}" srcOrd="2" destOrd="0" presId="urn:microsoft.com/office/officeart/2005/8/layout/process3"/>
    <dgm:cxn modelId="{EF010A68-B18E-465C-9A9D-1B2FBDDD1CA9}" type="presParOf" srcId="{4385790B-F47B-499D-BFA4-83A2E03FA980}" destId="{07FB108A-96B4-4F0F-BE14-59293F32BE16}" srcOrd="0" destOrd="0" presId="urn:microsoft.com/office/officeart/2005/8/layout/process3"/>
    <dgm:cxn modelId="{0A175BD8-E1AE-468A-AC35-5FCF4B548FFD}" type="presParOf" srcId="{4385790B-F47B-499D-BFA4-83A2E03FA980}" destId="{2D4742B6-AE18-4862-B3D4-3B07C4F11DDA}" srcOrd="1" destOrd="0" presId="urn:microsoft.com/office/officeart/2005/8/layout/process3"/>
    <dgm:cxn modelId="{24BAA916-AAD5-4484-8E6E-2E437067D345}" type="presParOf" srcId="{4385790B-F47B-499D-BFA4-83A2E03FA980}" destId="{5755897A-0DB1-48FB-9374-CD8C96CACF4B}" srcOrd="2" destOrd="0" presId="urn:microsoft.com/office/officeart/2005/8/layout/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9A369E-C0FB-487F-8A04-4043A61B4079}">
      <dsp:nvSpPr>
        <dsp:cNvPr id="0" name=""/>
        <dsp:cNvSpPr/>
      </dsp:nvSpPr>
      <dsp:spPr>
        <a:xfrm>
          <a:off x="189" y="110539"/>
          <a:ext cx="2118243" cy="6492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AU" sz="1000" kern="1200"/>
            <a:t>Current state, some problems identified:</a:t>
          </a:r>
        </a:p>
      </dsp:txBody>
      <dsp:txXfrm>
        <a:off x="189" y="110539"/>
        <a:ext cx="2118243" cy="432846"/>
      </dsp:txXfrm>
    </dsp:sp>
    <dsp:sp modelId="{3DB348D5-9B9B-40F9-801C-8D5941A4907F}">
      <dsp:nvSpPr>
        <dsp:cNvPr id="0" name=""/>
        <dsp:cNvSpPr/>
      </dsp:nvSpPr>
      <dsp:spPr>
        <a:xfrm>
          <a:off x="202554" y="548614"/>
          <a:ext cx="1925673" cy="18899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AU" sz="1000" kern="1200"/>
            <a:t>Standards have not been reviewed in 20+ years</a:t>
          </a:r>
        </a:p>
        <a:p>
          <a:pPr marL="57150" lvl="1" indent="-57150" algn="l" defTabSz="444500">
            <a:lnSpc>
              <a:spcPct val="90000"/>
            </a:lnSpc>
            <a:spcBef>
              <a:spcPct val="0"/>
            </a:spcBef>
            <a:spcAft>
              <a:spcPct val="15000"/>
            </a:spcAft>
            <a:buChar char="••"/>
          </a:pPr>
          <a:r>
            <a:rPr lang="en-AU" sz="1000" kern="1200"/>
            <a:t>Standards are not aligned with scientific knowledge or international standards</a:t>
          </a:r>
        </a:p>
        <a:p>
          <a:pPr marL="57150" lvl="1" indent="-57150" algn="l" defTabSz="444500">
            <a:lnSpc>
              <a:spcPct val="90000"/>
            </a:lnSpc>
            <a:spcBef>
              <a:spcPct val="0"/>
            </a:spcBef>
            <a:spcAft>
              <a:spcPct val="15000"/>
            </a:spcAft>
            <a:buChar char="••"/>
          </a:pPr>
          <a:r>
            <a:rPr lang="en-AU" sz="1000" kern="1200"/>
            <a:t>Some parts of standards are difficult to interpret</a:t>
          </a:r>
        </a:p>
      </dsp:txBody>
      <dsp:txXfrm>
        <a:off x="257910" y="603970"/>
        <a:ext cx="1814961" cy="1779286"/>
      </dsp:txXfrm>
    </dsp:sp>
    <dsp:sp modelId="{72DB2B7A-DC65-44C9-97AB-F74398AE8364}">
      <dsp:nvSpPr>
        <dsp:cNvPr id="0" name=""/>
        <dsp:cNvSpPr/>
      </dsp:nvSpPr>
      <dsp:spPr>
        <a:xfrm>
          <a:off x="2192885" y="774754"/>
          <a:ext cx="1269126" cy="142209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r>
            <a:rPr lang="en-AU" sz="1050" kern="1200"/>
            <a:t>Implementation of proposed standards</a:t>
          </a:r>
        </a:p>
      </dsp:txBody>
      <dsp:txXfrm>
        <a:off x="2192885" y="1059174"/>
        <a:ext cx="888388" cy="853259"/>
      </dsp:txXfrm>
    </dsp:sp>
    <dsp:sp modelId="{2D4742B6-AE18-4862-B3D4-3B07C4F11DDA}">
      <dsp:nvSpPr>
        <dsp:cNvPr id="0" name=""/>
        <dsp:cNvSpPr/>
      </dsp:nvSpPr>
      <dsp:spPr>
        <a:xfrm>
          <a:off x="3306619" y="110539"/>
          <a:ext cx="2118243" cy="6492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AU" sz="1000" kern="1200"/>
            <a:t>Future state, desired outcomes/objectives:</a:t>
          </a:r>
        </a:p>
      </dsp:txBody>
      <dsp:txXfrm>
        <a:off x="3306619" y="110539"/>
        <a:ext cx="2118243" cy="432846"/>
      </dsp:txXfrm>
    </dsp:sp>
    <dsp:sp modelId="{5755897A-0DB1-48FB-9374-CD8C96CACF4B}">
      <dsp:nvSpPr>
        <dsp:cNvPr id="0" name=""/>
        <dsp:cNvSpPr/>
      </dsp:nvSpPr>
      <dsp:spPr>
        <a:xfrm>
          <a:off x="3508984" y="548614"/>
          <a:ext cx="1925673" cy="18899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AU" sz="1000" kern="1200"/>
            <a:t>Updated, fit for purpose standards that take into account the lastest scientific advances and regulations</a:t>
          </a:r>
        </a:p>
        <a:p>
          <a:pPr marL="57150" lvl="1" indent="-57150" algn="l" defTabSz="444500">
            <a:lnSpc>
              <a:spcPct val="90000"/>
            </a:lnSpc>
            <a:spcBef>
              <a:spcPct val="0"/>
            </a:spcBef>
            <a:spcAft>
              <a:spcPct val="15000"/>
            </a:spcAft>
            <a:buChar char="••"/>
          </a:pPr>
          <a:r>
            <a:rPr lang="en-AU" sz="1000" kern="1200"/>
            <a:t>Infant health and safety is being protected</a:t>
          </a:r>
        </a:p>
        <a:p>
          <a:pPr marL="57150" lvl="1" indent="-57150" algn="l" defTabSz="444500">
            <a:lnSpc>
              <a:spcPct val="90000"/>
            </a:lnSpc>
            <a:spcBef>
              <a:spcPct val="0"/>
            </a:spcBef>
            <a:spcAft>
              <a:spcPct val="15000"/>
            </a:spcAft>
            <a:buChar char="••"/>
          </a:pPr>
          <a:r>
            <a:rPr lang="en-AU" sz="1000" kern="1200"/>
            <a:t>Caregivers are being provided with enough information to make an informed choice</a:t>
          </a:r>
        </a:p>
        <a:p>
          <a:pPr marL="57150" lvl="1" indent="-57150" algn="l" defTabSz="444500">
            <a:lnSpc>
              <a:spcPct val="90000"/>
            </a:lnSpc>
            <a:spcBef>
              <a:spcPct val="0"/>
            </a:spcBef>
            <a:spcAft>
              <a:spcPct val="15000"/>
            </a:spcAft>
            <a:buChar char="••"/>
          </a:pPr>
          <a:r>
            <a:rPr lang="en-AU" sz="1000" kern="1200"/>
            <a:t>Industry innovation and trade is not unduly hindered</a:t>
          </a:r>
        </a:p>
      </dsp:txBody>
      <dsp:txXfrm>
        <a:off x="3564340" y="603970"/>
        <a:ext cx="1814961" cy="177928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611F5-01D6-4393-AF85-45F4DE7F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29162</Words>
  <Characters>166227</Characters>
  <Application>Microsoft Office Word</Application>
  <DocSecurity>0</DocSecurity>
  <Lines>1385</Lines>
  <Paragraphs>389</Paragraphs>
  <ScaleCrop>false</ScaleCrop>
  <Company/>
  <LinksUpToDate>false</LinksUpToDate>
  <CharactersWithSpaces>195000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2024-06-14T01:01:00Z</dcterms:created>
  <dcterms:modified xsi:type="dcterms:W3CDTF">2024-06-14T01:03:00Z</dcterms:modified>
  <cp:category/>
</cp:coreProperties>
</file>