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D7044" w14:textId="77777777" w:rsidR="00AA12F2" w:rsidRDefault="00AA12F2" w:rsidP="00AA12F2">
      <w:pPr>
        <w:spacing w:afterLines="160" w:after="384" w:line="259" w:lineRule="auto"/>
        <w:jc w:val="center"/>
        <w:rPr>
          <w:rFonts w:ascii="Arial" w:hAnsi="Arial" w:cs="Arial"/>
          <w:b/>
          <w:bCs/>
          <w:color w:val="auto"/>
        </w:rPr>
      </w:pPr>
      <w:bookmarkStart w:id="0" w:name="_Toc256000000"/>
      <w:bookmarkStart w:id="1" w:name="_GoBack"/>
      <w:bookmarkEnd w:id="1"/>
      <w:r>
        <w:rPr>
          <w:rFonts w:ascii="Arial" w:hAnsi="Arial" w:cs="Arial"/>
          <w:b/>
          <w:bCs/>
        </w:rPr>
        <w:t>Making of National Gas Rules</w:t>
      </w:r>
    </w:p>
    <w:p w14:paraId="675D67D0" w14:textId="77777777" w:rsidR="00AA12F2" w:rsidRDefault="00AA12F2" w:rsidP="00AA12F2">
      <w:pPr>
        <w:spacing w:afterLines="160" w:after="384" w:line="259" w:lineRule="auto"/>
        <w:jc w:val="center"/>
        <w:rPr>
          <w:rFonts w:ascii="Arial" w:hAnsi="Arial" w:cs="Arial"/>
          <w:b/>
          <w:bCs/>
        </w:rPr>
      </w:pPr>
      <w:r>
        <w:rPr>
          <w:rFonts w:ascii="Arial" w:hAnsi="Arial" w:cs="Arial"/>
          <w:b/>
          <w:bCs/>
        </w:rPr>
        <w:t>National Gas (South Australia) Law – Section 294FD</w:t>
      </w:r>
    </w:p>
    <w:p w14:paraId="7EE76FA6" w14:textId="77777777" w:rsidR="00AA12F2" w:rsidRDefault="00AA12F2" w:rsidP="00AA12F2">
      <w:pPr>
        <w:spacing w:after="160" w:line="259" w:lineRule="auto"/>
        <w:jc w:val="both"/>
        <w:rPr>
          <w:rFonts w:ascii="Arial" w:hAnsi="Arial" w:cs="Arial"/>
        </w:rPr>
      </w:pPr>
      <w:r>
        <w:rPr>
          <w:rFonts w:ascii="Arial" w:hAnsi="Arial" w:cs="Arial"/>
        </w:rPr>
        <w:t xml:space="preserve">I, Tom Koutsantonis, Minister for Energy and Mining for the Crown in right of the State of South Australia, as the Minister administering the </w:t>
      </w:r>
      <w:r>
        <w:rPr>
          <w:rFonts w:ascii="Arial" w:hAnsi="Arial" w:cs="Arial"/>
          <w:i/>
          <w:iCs/>
        </w:rPr>
        <w:t xml:space="preserve">National Gas (South Australia) Act 2008 </w:t>
      </w:r>
      <w:r>
        <w:rPr>
          <w:rFonts w:ascii="Arial" w:hAnsi="Arial" w:cs="Arial"/>
        </w:rPr>
        <w:t>of South Australia, hereby make the National Gas Amendment (Other Gases) Rule 2024 under section 294FD(1) of the National Gas (South Australia) Law on the unanimous recommendation of the Ministers of the participating jurisdictions sitting as the Ministerial Council on Energy for the purposes of that section.</w:t>
      </w:r>
    </w:p>
    <w:p w14:paraId="0FB3256C" w14:textId="77777777" w:rsidR="00AA12F2" w:rsidRDefault="00AA12F2" w:rsidP="00AA12F2">
      <w:pPr>
        <w:spacing w:after="160" w:line="259" w:lineRule="auto"/>
        <w:jc w:val="both"/>
        <w:rPr>
          <w:rFonts w:ascii="Arial" w:hAnsi="Arial" w:cs="Arial"/>
        </w:rPr>
      </w:pPr>
    </w:p>
    <w:p w14:paraId="66AF6C49" w14:textId="0EE8DF4D" w:rsidR="00AA12F2" w:rsidRDefault="00AA12F2" w:rsidP="00AA12F2">
      <w:pPr>
        <w:spacing w:after="160" w:line="259" w:lineRule="auto"/>
        <w:jc w:val="both"/>
        <w:rPr>
          <w:rFonts w:ascii="Arial" w:hAnsi="Arial" w:cs="Arial"/>
        </w:rPr>
      </w:pPr>
      <w:r>
        <w:rPr>
          <w:rFonts w:ascii="Arial" w:hAnsi="Arial" w:cs="Arial"/>
        </w:rPr>
        <w:t xml:space="preserve">This Rule has been signed by me for the purposes of identification as the National Gas Amendment (Other Gases) Rule 2024 and, unless specified below, commences operation on </w:t>
      </w:r>
      <w:r w:rsidR="008F0DE9">
        <w:rPr>
          <w:rFonts w:ascii="Arial" w:hAnsi="Arial" w:cs="Arial"/>
        </w:rPr>
        <w:t>12</w:t>
      </w:r>
      <w:r>
        <w:rPr>
          <w:rFonts w:ascii="Arial" w:hAnsi="Arial" w:cs="Arial"/>
        </w:rPr>
        <w:t xml:space="preserve"> March 2024 (the commencement date).</w:t>
      </w:r>
    </w:p>
    <w:p w14:paraId="72DA145E" w14:textId="77777777" w:rsidR="00AA12F2" w:rsidRDefault="00AA12F2" w:rsidP="00AA12F2">
      <w:pPr>
        <w:spacing w:after="160" w:line="259" w:lineRule="auto"/>
        <w:jc w:val="both"/>
        <w:rPr>
          <w:rFonts w:ascii="Arial" w:hAnsi="Arial" w:cs="Arial"/>
        </w:rPr>
      </w:pPr>
      <w:r>
        <w:rPr>
          <w:rFonts w:ascii="Arial" w:hAnsi="Arial" w:cs="Arial"/>
        </w:rPr>
        <w:t>Schedule 2 clause 4 commences 20 business days after the commencement date.</w:t>
      </w:r>
    </w:p>
    <w:p w14:paraId="334C50E9" w14:textId="77777777" w:rsidR="00AA12F2" w:rsidRDefault="00AA12F2" w:rsidP="00AA12F2">
      <w:pPr>
        <w:spacing w:after="160" w:line="259" w:lineRule="auto"/>
        <w:jc w:val="both"/>
        <w:rPr>
          <w:rFonts w:ascii="Arial" w:hAnsi="Arial" w:cs="Arial"/>
        </w:rPr>
      </w:pPr>
      <w:r>
        <w:rPr>
          <w:rFonts w:ascii="Arial" w:hAnsi="Arial" w:cs="Arial"/>
        </w:rPr>
        <w:t>Schedule 3 commences two months after the commencement date.</w:t>
      </w:r>
    </w:p>
    <w:p w14:paraId="11C8D0BE" w14:textId="77777777" w:rsidR="00AA12F2" w:rsidRDefault="00AA12F2" w:rsidP="00AA12F2">
      <w:pPr>
        <w:spacing w:after="160" w:line="259" w:lineRule="auto"/>
        <w:jc w:val="both"/>
        <w:rPr>
          <w:rFonts w:ascii="Arial" w:hAnsi="Arial" w:cs="Arial"/>
        </w:rPr>
      </w:pPr>
      <w:r>
        <w:rPr>
          <w:rFonts w:ascii="Arial" w:hAnsi="Arial" w:cs="Arial"/>
        </w:rPr>
        <w:t>Schedule 4 commences three months after the commencement date.</w:t>
      </w:r>
    </w:p>
    <w:p w14:paraId="5FFCB12F" w14:textId="77777777" w:rsidR="00AA12F2" w:rsidRDefault="00AA12F2" w:rsidP="00AA12F2">
      <w:pPr>
        <w:spacing w:after="160" w:line="259" w:lineRule="auto"/>
        <w:jc w:val="both"/>
        <w:rPr>
          <w:rFonts w:ascii="Arial" w:hAnsi="Arial" w:cs="Arial"/>
        </w:rPr>
      </w:pPr>
      <w:r>
        <w:rPr>
          <w:rFonts w:ascii="Arial" w:hAnsi="Arial" w:cs="Arial"/>
        </w:rPr>
        <w:t xml:space="preserve">Schedule 5 commences immediately after the commencement of Schedules 1, 2 and 3 to the </w:t>
      </w:r>
      <w:r>
        <w:rPr>
          <w:rFonts w:ascii="Arial" w:hAnsi="Arial" w:cs="Arial"/>
          <w:i/>
          <w:iCs/>
        </w:rPr>
        <w:t>National Gas Amendment (DWGM distribution connected facilities) Rule 2022 No. 3</w:t>
      </w:r>
      <w:r>
        <w:rPr>
          <w:rFonts w:ascii="Arial" w:hAnsi="Arial" w:cs="Arial"/>
        </w:rPr>
        <w:t>.</w:t>
      </w:r>
    </w:p>
    <w:p w14:paraId="7C263FB2" w14:textId="77777777" w:rsidR="00AA12F2" w:rsidRDefault="00AA12F2" w:rsidP="00AA12F2">
      <w:pPr>
        <w:spacing w:after="160" w:line="259" w:lineRule="auto"/>
        <w:jc w:val="both"/>
        <w:rPr>
          <w:rFonts w:ascii="Arial" w:hAnsi="Arial" w:cs="Arial"/>
        </w:rPr>
      </w:pPr>
      <w:r>
        <w:rPr>
          <w:rFonts w:ascii="Arial" w:hAnsi="Arial" w:cs="Arial"/>
        </w:rPr>
        <w:t>Schedule 6 commences on 31 July 2024.</w:t>
      </w:r>
    </w:p>
    <w:p w14:paraId="626697E2" w14:textId="77777777" w:rsidR="00AA12F2" w:rsidRDefault="00AA12F2" w:rsidP="00AA12F2">
      <w:pPr>
        <w:spacing w:after="160" w:line="259" w:lineRule="auto"/>
        <w:jc w:val="both"/>
        <w:rPr>
          <w:rFonts w:ascii="Arial" w:hAnsi="Arial" w:cs="Arial"/>
        </w:rPr>
      </w:pPr>
      <w:r>
        <w:rPr>
          <w:rFonts w:ascii="Arial" w:hAnsi="Arial" w:cs="Arial"/>
        </w:rPr>
        <w:t>Schedule 7 commences on 3 March 2025.</w:t>
      </w:r>
    </w:p>
    <w:p w14:paraId="14DD9BA3" w14:textId="77777777" w:rsidR="00AA12F2" w:rsidRDefault="00AA12F2" w:rsidP="00AA12F2">
      <w:pPr>
        <w:spacing w:after="160" w:line="259" w:lineRule="auto"/>
        <w:jc w:val="both"/>
        <w:rPr>
          <w:rFonts w:ascii="Arial" w:hAnsi="Arial" w:cs="Arial"/>
        </w:rPr>
      </w:pPr>
      <w:r>
        <w:rPr>
          <w:rFonts w:ascii="Arial" w:hAnsi="Arial" w:cs="Arial"/>
        </w:rPr>
        <w:t xml:space="preserve">Schedule 8 commences on 3 March 2025. </w:t>
      </w:r>
    </w:p>
    <w:p w14:paraId="14A86A39" w14:textId="77777777" w:rsidR="00AA12F2" w:rsidRDefault="00AA12F2" w:rsidP="00AA12F2">
      <w:pPr>
        <w:spacing w:after="160" w:line="259" w:lineRule="auto"/>
        <w:jc w:val="both"/>
        <w:rPr>
          <w:rFonts w:ascii="Arial" w:hAnsi="Arial" w:cs="Arial"/>
        </w:rPr>
      </w:pPr>
    </w:p>
    <w:p w14:paraId="1BFFD46A" w14:textId="77777777" w:rsidR="00AA12F2" w:rsidRDefault="00AA12F2" w:rsidP="00AA12F2">
      <w:pPr>
        <w:spacing w:after="160" w:line="259" w:lineRule="auto"/>
        <w:jc w:val="both"/>
        <w:rPr>
          <w:rFonts w:ascii="Arial" w:hAnsi="Arial" w:cs="Arial"/>
        </w:rPr>
      </w:pPr>
    </w:p>
    <w:p w14:paraId="4084B9D4" w14:textId="77777777" w:rsidR="00AA12F2" w:rsidRDefault="00AA12F2" w:rsidP="00AA12F2">
      <w:pPr>
        <w:spacing w:after="160" w:line="259" w:lineRule="auto"/>
        <w:jc w:val="both"/>
        <w:rPr>
          <w:rFonts w:ascii="Arial" w:hAnsi="Arial" w:cs="Arial"/>
        </w:rPr>
      </w:pPr>
    </w:p>
    <w:p w14:paraId="3ED9D341" w14:textId="77777777" w:rsidR="00AA12F2" w:rsidRDefault="00AA12F2" w:rsidP="00AA12F2">
      <w:pPr>
        <w:spacing w:after="160" w:line="259" w:lineRule="auto"/>
        <w:jc w:val="both"/>
        <w:rPr>
          <w:rFonts w:ascii="Arial" w:hAnsi="Arial" w:cs="Arial"/>
        </w:rPr>
      </w:pPr>
    </w:p>
    <w:p w14:paraId="458A4B44" w14:textId="77777777" w:rsidR="00AA12F2" w:rsidRDefault="00AA12F2" w:rsidP="00AA12F2">
      <w:pPr>
        <w:spacing w:after="160" w:line="259" w:lineRule="auto"/>
        <w:jc w:val="both"/>
        <w:rPr>
          <w:rFonts w:ascii="Arial" w:hAnsi="Arial" w:cs="Arial"/>
          <w:b/>
          <w:bCs/>
        </w:rPr>
      </w:pPr>
      <w:r>
        <w:rPr>
          <w:rFonts w:ascii="Arial" w:hAnsi="Arial" w:cs="Arial"/>
          <w:b/>
          <w:bCs/>
        </w:rPr>
        <w:t>Hon Tom Koutsantonis MP</w:t>
      </w:r>
    </w:p>
    <w:p w14:paraId="657643B2" w14:textId="77777777" w:rsidR="00AA12F2" w:rsidRDefault="00AA12F2" w:rsidP="00AA12F2">
      <w:pPr>
        <w:spacing w:after="160" w:line="259" w:lineRule="auto"/>
        <w:jc w:val="both"/>
        <w:rPr>
          <w:rFonts w:ascii="Arial" w:hAnsi="Arial" w:cs="Arial"/>
        </w:rPr>
      </w:pPr>
      <w:r>
        <w:rPr>
          <w:rFonts w:ascii="Arial" w:hAnsi="Arial" w:cs="Arial"/>
        </w:rPr>
        <w:t>Minister for Energy and Mining</w:t>
      </w:r>
    </w:p>
    <w:p w14:paraId="050FF542" w14:textId="77777777" w:rsidR="00AA12F2" w:rsidRDefault="00AA12F2" w:rsidP="00AA12F2">
      <w:pPr>
        <w:spacing w:after="160" w:line="259" w:lineRule="auto"/>
        <w:jc w:val="both"/>
        <w:rPr>
          <w:rFonts w:ascii="Arial" w:hAnsi="Arial" w:cs="Arial"/>
        </w:rPr>
      </w:pPr>
      <w:r>
        <w:rPr>
          <w:rFonts w:ascii="Arial" w:hAnsi="Arial" w:cs="Arial"/>
        </w:rPr>
        <w:t xml:space="preserve">                 March 2024</w:t>
      </w:r>
    </w:p>
    <w:p w14:paraId="3CF08A85" w14:textId="77777777" w:rsidR="00AA12F2" w:rsidRDefault="00AA12F2">
      <w:pPr>
        <w:autoSpaceDE/>
        <w:autoSpaceDN/>
        <w:adjustRightInd/>
        <w:spacing w:after="200" w:line="276" w:lineRule="auto"/>
        <w:rPr>
          <w:rStyle w:val="EMR-Pt-Num-Text"/>
          <w:rFonts w:hint="eastAsia"/>
          <w:b w:val="0"/>
        </w:rPr>
        <w:sectPr w:rsidR="00AA12F2" w:rsidSect="00AA12F2">
          <w:headerReference w:type="even" r:id="rId9"/>
          <w:headerReference w:type="default" r:id="rId10"/>
          <w:footerReference w:type="even" r:id="rId11"/>
          <w:footerReference w:type="default" r:id="rId12"/>
          <w:headerReference w:type="first" r:id="rId13"/>
          <w:footerReference w:type="first" r:id="rId14"/>
          <w:pgSz w:w="11907" w:h="16840"/>
          <w:pgMar w:top="1418" w:right="1418" w:bottom="1418" w:left="1418" w:header="680" w:footer="680" w:gutter="0"/>
          <w:pgNumType w:start="1"/>
          <w:cols w:space="720"/>
          <w:noEndnote/>
          <w:titlePg/>
          <w:docGrid w:linePitch="326"/>
        </w:sectPr>
      </w:pPr>
    </w:p>
    <w:p w14:paraId="00DB4F26" w14:textId="5DD69C50" w:rsidR="00941121" w:rsidRPr="005A6829" w:rsidRDefault="00941121" w:rsidP="00F73612">
      <w:pPr>
        <w:pStyle w:val="EMR-Pt-Title"/>
        <w:ind w:left="0" w:firstLine="0"/>
        <w:rPr>
          <w:rFonts w:hint="eastAsia"/>
          <w:i/>
        </w:rPr>
      </w:pPr>
      <w:r w:rsidRPr="005A6829">
        <w:rPr>
          <w:rStyle w:val="EMR-Pt-Num-Text"/>
          <w:b/>
        </w:rPr>
        <w:lastRenderedPageBreak/>
        <w:t>National Gas Amendment (</w:t>
      </w:r>
      <w:r w:rsidR="00516991" w:rsidRPr="005A6829">
        <w:rPr>
          <w:rStyle w:val="EMR-Pt-Num-Text"/>
          <w:b/>
        </w:rPr>
        <w:t>Other Gases</w:t>
      </w:r>
      <w:r w:rsidRPr="005A6829">
        <w:rPr>
          <w:rStyle w:val="EMR-Pt-Num-Text"/>
          <w:b/>
        </w:rPr>
        <w:t xml:space="preserve">) Rule </w:t>
      </w:r>
      <w:r w:rsidR="00F4238F" w:rsidRPr="005A6829">
        <w:rPr>
          <w:rStyle w:val="EMR-Pt-Num-Text"/>
          <w:b/>
        </w:rPr>
        <w:t>2024</w:t>
      </w:r>
    </w:p>
    <w:p w14:paraId="14E29E3B" w14:textId="77777777" w:rsidR="00941121" w:rsidRPr="005A6829" w:rsidRDefault="00941121">
      <w:pPr>
        <w:autoSpaceDE/>
        <w:autoSpaceDN/>
        <w:adjustRightInd/>
        <w:spacing w:after="200" w:line="276" w:lineRule="auto"/>
        <w:rPr>
          <w:rStyle w:val="EMR-Pt-Num-Text"/>
          <w:rFonts w:hint="eastAsia"/>
          <w:b w:val="0"/>
        </w:rPr>
      </w:pPr>
    </w:p>
    <w:p w14:paraId="053DBCF3" w14:textId="3C074DA4" w:rsidR="00941121" w:rsidRPr="005A6829" w:rsidRDefault="00941121" w:rsidP="00C440AD">
      <w:pPr>
        <w:pStyle w:val="ListParagraph"/>
        <w:numPr>
          <w:ilvl w:val="0"/>
          <w:numId w:val="13"/>
        </w:numPr>
        <w:autoSpaceDE/>
        <w:autoSpaceDN/>
        <w:adjustRightInd/>
        <w:spacing w:after="200" w:line="276" w:lineRule="auto"/>
        <w:rPr>
          <w:rStyle w:val="EMR-Pt-Num-Text"/>
          <w:b w:val="0"/>
        </w:rPr>
      </w:pPr>
      <w:r w:rsidRPr="005A6829">
        <w:rPr>
          <w:rStyle w:val="EMR-Pt-Num-Text"/>
          <w:b w:val="0"/>
        </w:rPr>
        <w:t>Title of Rule</w:t>
      </w:r>
    </w:p>
    <w:p w14:paraId="3FCF83CC" w14:textId="4799802B" w:rsidR="00941121" w:rsidRPr="005A6829" w:rsidRDefault="00941121" w:rsidP="00F73612">
      <w:pPr>
        <w:pStyle w:val="ListParagraph"/>
        <w:autoSpaceDE/>
        <w:autoSpaceDN/>
        <w:adjustRightInd/>
        <w:spacing w:after="200" w:line="276" w:lineRule="auto"/>
        <w:ind w:left="720" w:firstLine="0"/>
        <w:rPr>
          <w:spacing w:val="-2"/>
        </w:rPr>
      </w:pPr>
      <w:r w:rsidRPr="005A6829">
        <w:rPr>
          <w:spacing w:val="-2"/>
        </w:rPr>
        <w:t xml:space="preserve">This rule is the </w:t>
      </w:r>
      <w:r w:rsidRPr="005A6829">
        <w:rPr>
          <w:i/>
          <w:spacing w:val="-2"/>
        </w:rPr>
        <w:t>National Gas Amendment (</w:t>
      </w:r>
      <w:r w:rsidR="00516991" w:rsidRPr="005A6829">
        <w:rPr>
          <w:i/>
          <w:spacing w:val="-2"/>
        </w:rPr>
        <w:t>Other Gases</w:t>
      </w:r>
      <w:r w:rsidRPr="005A6829">
        <w:rPr>
          <w:i/>
          <w:spacing w:val="-2"/>
        </w:rPr>
        <w:t>) Rule</w:t>
      </w:r>
      <w:r w:rsidR="004D326E" w:rsidRPr="005A6829">
        <w:rPr>
          <w:i/>
          <w:spacing w:val="-2"/>
        </w:rPr>
        <w:t xml:space="preserve"> 2024</w:t>
      </w:r>
      <w:r w:rsidRPr="005A6829">
        <w:rPr>
          <w:spacing w:val="-2"/>
        </w:rPr>
        <w:t>.</w:t>
      </w:r>
    </w:p>
    <w:p w14:paraId="4A4CE6A7" w14:textId="77777777" w:rsidR="008F2F23" w:rsidRPr="005A6829" w:rsidRDefault="00941121" w:rsidP="00644630">
      <w:pPr>
        <w:pStyle w:val="ListParagraph"/>
        <w:numPr>
          <w:ilvl w:val="0"/>
          <w:numId w:val="13"/>
        </w:numPr>
        <w:autoSpaceDE/>
        <w:autoSpaceDN/>
        <w:adjustRightInd/>
        <w:spacing w:after="200" w:line="276" w:lineRule="auto"/>
        <w:rPr>
          <w:rStyle w:val="EMR-Pt-Num-Text"/>
          <w:b w:val="0"/>
        </w:rPr>
      </w:pPr>
      <w:r w:rsidRPr="005A6829">
        <w:rPr>
          <w:rStyle w:val="EMR-Pt-Num-Text"/>
          <w:b w:val="0"/>
        </w:rPr>
        <w:t>Commencement</w:t>
      </w:r>
    </w:p>
    <w:p w14:paraId="52FF492D" w14:textId="418BD60D" w:rsidR="008F2F23" w:rsidRPr="005A6829" w:rsidRDefault="008F2F23" w:rsidP="00B0028C">
      <w:pPr>
        <w:pStyle w:val="ListParagraph"/>
        <w:autoSpaceDE/>
        <w:autoSpaceDN/>
        <w:adjustRightInd/>
        <w:spacing w:after="200" w:line="276" w:lineRule="auto"/>
        <w:ind w:left="720" w:firstLine="0"/>
        <w:rPr>
          <w:szCs w:val="20"/>
        </w:rPr>
      </w:pPr>
      <w:r w:rsidRPr="005A6829">
        <w:rPr>
          <w:spacing w:val="-2"/>
        </w:rPr>
        <w:t>Each provision of this rule specified in column 1 of the table commences, or is taken to have commenced, in accordance with column 2 of the table. Any other statement in column 2 has effect according to its terms.</w:t>
      </w:r>
    </w:p>
    <w:p w14:paraId="53330FB9" w14:textId="459E4609" w:rsidR="004564C6" w:rsidRPr="005A6829" w:rsidRDefault="004564C6" w:rsidP="00356FE7"/>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6237"/>
      </w:tblGrid>
      <w:tr w:rsidR="004564C6" w:rsidRPr="005A6829" w14:paraId="264F93B2" w14:textId="77777777" w:rsidTr="004564C6">
        <w:trPr>
          <w:tblHeader/>
        </w:trPr>
        <w:tc>
          <w:tcPr>
            <w:tcW w:w="8364" w:type="dxa"/>
            <w:gridSpan w:val="2"/>
            <w:tcBorders>
              <w:top w:val="single" w:sz="12" w:space="0" w:color="auto"/>
              <w:left w:val="nil"/>
              <w:bottom w:val="single" w:sz="2" w:space="0" w:color="auto"/>
              <w:right w:val="nil"/>
            </w:tcBorders>
            <w:hideMark/>
          </w:tcPr>
          <w:p w14:paraId="489F676D" w14:textId="77777777" w:rsidR="004564C6" w:rsidRPr="005A6829" w:rsidRDefault="004564C6">
            <w:pPr>
              <w:pStyle w:val="TableHeading"/>
            </w:pPr>
            <w:r w:rsidRPr="005A6829">
              <w:t>Commencement information</w:t>
            </w:r>
          </w:p>
        </w:tc>
      </w:tr>
      <w:tr w:rsidR="00B0028C" w:rsidRPr="005A6829" w14:paraId="1FE8BCEE" w14:textId="77777777" w:rsidTr="00B0028C">
        <w:trPr>
          <w:tblHeader/>
        </w:trPr>
        <w:tc>
          <w:tcPr>
            <w:tcW w:w="2127" w:type="dxa"/>
            <w:tcBorders>
              <w:top w:val="single" w:sz="2" w:space="0" w:color="auto"/>
              <w:left w:val="nil"/>
              <w:bottom w:val="single" w:sz="2" w:space="0" w:color="auto"/>
              <w:right w:val="nil"/>
            </w:tcBorders>
            <w:hideMark/>
          </w:tcPr>
          <w:p w14:paraId="55E1D7FF" w14:textId="77777777" w:rsidR="00B0028C" w:rsidRPr="005A6829" w:rsidRDefault="00B0028C">
            <w:pPr>
              <w:pStyle w:val="TableHeading"/>
            </w:pPr>
            <w:r w:rsidRPr="005A6829">
              <w:t>Column 1</w:t>
            </w:r>
          </w:p>
        </w:tc>
        <w:tc>
          <w:tcPr>
            <w:tcW w:w="6237" w:type="dxa"/>
            <w:tcBorders>
              <w:top w:val="single" w:sz="2" w:space="0" w:color="auto"/>
              <w:left w:val="nil"/>
              <w:bottom w:val="single" w:sz="2" w:space="0" w:color="auto"/>
              <w:right w:val="nil"/>
            </w:tcBorders>
            <w:hideMark/>
          </w:tcPr>
          <w:p w14:paraId="27DE8D8A" w14:textId="6C0614AF" w:rsidR="00B0028C" w:rsidRPr="005A6829" w:rsidRDefault="00B0028C">
            <w:pPr>
              <w:pStyle w:val="TableHeading"/>
            </w:pPr>
            <w:r w:rsidRPr="005A6829">
              <w:t>Column 2</w:t>
            </w:r>
          </w:p>
        </w:tc>
      </w:tr>
      <w:tr w:rsidR="00B0028C" w:rsidRPr="005A6829" w14:paraId="60B09B0E" w14:textId="77777777" w:rsidTr="00B0028C">
        <w:trPr>
          <w:tblHeader/>
        </w:trPr>
        <w:tc>
          <w:tcPr>
            <w:tcW w:w="2127" w:type="dxa"/>
            <w:tcBorders>
              <w:top w:val="single" w:sz="2" w:space="0" w:color="auto"/>
              <w:left w:val="nil"/>
              <w:bottom w:val="single" w:sz="12" w:space="0" w:color="auto"/>
              <w:right w:val="nil"/>
            </w:tcBorders>
            <w:hideMark/>
          </w:tcPr>
          <w:p w14:paraId="3EA4A91D" w14:textId="77777777" w:rsidR="00B0028C" w:rsidRPr="005A6829" w:rsidRDefault="00B0028C">
            <w:pPr>
              <w:pStyle w:val="TableHeading"/>
            </w:pPr>
            <w:r w:rsidRPr="005A6829">
              <w:t>Provisions</w:t>
            </w:r>
          </w:p>
        </w:tc>
        <w:tc>
          <w:tcPr>
            <w:tcW w:w="6237" w:type="dxa"/>
            <w:tcBorders>
              <w:top w:val="single" w:sz="2" w:space="0" w:color="auto"/>
              <w:left w:val="nil"/>
              <w:bottom w:val="single" w:sz="12" w:space="0" w:color="auto"/>
              <w:right w:val="nil"/>
            </w:tcBorders>
            <w:hideMark/>
          </w:tcPr>
          <w:p w14:paraId="539D9D83" w14:textId="64D8926A" w:rsidR="00B0028C" w:rsidRPr="005A6829" w:rsidRDefault="00B0028C">
            <w:pPr>
              <w:pStyle w:val="TableHeading"/>
            </w:pPr>
            <w:r w:rsidRPr="005A6829">
              <w:t>Commencement</w:t>
            </w:r>
          </w:p>
        </w:tc>
      </w:tr>
      <w:tr w:rsidR="00B0028C" w:rsidRPr="005A6829" w14:paraId="7C399FCE" w14:textId="77777777" w:rsidTr="00B0028C">
        <w:tc>
          <w:tcPr>
            <w:tcW w:w="2127" w:type="dxa"/>
            <w:tcBorders>
              <w:top w:val="single" w:sz="12" w:space="0" w:color="auto"/>
              <w:left w:val="nil"/>
              <w:bottom w:val="single" w:sz="12" w:space="0" w:color="auto"/>
              <w:right w:val="nil"/>
            </w:tcBorders>
            <w:hideMark/>
          </w:tcPr>
          <w:p w14:paraId="72395A93" w14:textId="7D18ADDD" w:rsidR="00B0028C" w:rsidRPr="005A6829" w:rsidRDefault="00B0028C">
            <w:pPr>
              <w:pStyle w:val="Tabletext"/>
            </w:pPr>
            <w:r w:rsidRPr="005A6829">
              <w:t xml:space="preserve">1.  Sections 1 to </w:t>
            </w:r>
            <w:r w:rsidR="00B91D4A">
              <w:t>11</w:t>
            </w:r>
          </w:p>
        </w:tc>
        <w:tc>
          <w:tcPr>
            <w:tcW w:w="6237" w:type="dxa"/>
            <w:tcBorders>
              <w:top w:val="single" w:sz="12" w:space="0" w:color="auto"/>
              <w:left w:val="nil"/>
              <w:bottom w:val="single" w:sz="12" w:space="0" w:color="auto"/>
              <w:right w:val="nil"/>
            </w:tcBorders>
            <w:hideMark/>
          </w:tcPr>
          <w:p w14:paraId="53C65F0F" w14:textId="0FA34A34" w:rsidR="00B0028C" w:rsidRPr="005A6829" w:rsidRDefault="00B0028C">
            <w:pPr>
              <w:pStyle w:val="Tabletext"/>
            </w:pPr>
            <w:r w:rsidRPr="005A6829">
              <w:t>The day this rule is made.</w:t>
            </w:r>
          </w:p>
        </w:tc>
      </w:tr>
      <w:tr w:rsidR="00B0028C" w:rsidRPr="005A6829" w14:paraId="4477A557" w14:textId="77777777" w:rsidTr="00B0028C">
        <w:tc>
          <w:tcPr>
            <w:tcW w:w="2127" w:type="dxa"/>
            <w:tcBorders>
              <w:top w:val="single" w:sz="12" w:space="0" w:color="auto"/>
              <w:left w:val="nil"/>
              <w:bottom w:val="single" w:sz="12" w:space="0" w:color="auto"/>
              <w:right w:val="nil"/>
            </w:tcBorders>
          </w:tcPr>
          <w:p w14:paraId="728E2CBA" w14:textId="342BD9A7" w:rsidR="00B0028C" w:rsidRPr="005A6829" w:rsidRDefault="00B0028C">
            <w:pPr>
              <w:pStyle w:val="Tabletext"/>
            </w:pPr>
            <w:r w:rsidRPr="005A6829">
              <w:t>2.  Schedule 1</w:t>
            </w:r>
          </w:p>
        </w:tc>
        <w:tc>
          <w:tcPr>
            <w:tcW w:w="6237" w:type="dxa"/>
            <w:tcBorders>
              <w:top w:val="single" w:sz="12" w:space="0" w:color="auto"/>
              <w:left w:val="nil"/>
              <w:bottom w:val="single" w:sz="12" w:space="0" w:color="auto"/>
              <w:right w:val="nil"/>
            </w:tcBorders>
          </w:tcPr>
          <w:p w14:paraId="42BC14D2" w14:textId="39C99279" w:rsidR="00B0028C" w:rsidRPr="005A6829" w:rsidRDefault="00B0028C">
            <w:pPr>
              <w:pStyle w:val="Tabletext"/>
            </w:pPr>
            <w:r w:rsidRPr="005A6829">
              <w:t>The day this rule is made.</w:t>
            </w:r>
          </w:p>
        </w:tc>
      </w:tr>
      <w:tr w:rsidR="00B0028C" w:rsidRPr="005A6829" w14:paraId="2DBD31A2" w14:textId="77777777" w:rsidTr="00B0028C">
        <w:tc>
          <w:tcPr>
            <w:tcW w:w="2127" w:type="dxa"/>
            <w:tcBorders>
              <w:top w:val="single" w:sz="12" w:space="0" w:color="auto"/>
              <w:left w:val="nil"/>
              <w:bottom w:val="single" w:sz="12" w:space="0" w:color="auto"/>
              <w:right w:val="nil"/>
            </w:tcBorders>
          </w:tcPr>
          <w:p w14:paraId="7F6D01F1" w14:textId="07D39FE4" w:rsidR="00B0028C" w:rsidRPr="005A6829" w:rsidRDefault="00B0028C">
            <w:pPr>
              <w:pStyle w:val="Tabletext"/>
            </w:pPr>
            <w:r w:rsidRPr="005A6829">
              <w:t>3.  Schedule 2</w:t>
            </w:r>
          </w:p>
        </w:tc>
        <w:tc>
          <w:tcPr>
            <w:tcW w:w="6237" w:type="dxa"/>
            <w:tcBorders>
              <w:top w:val="single" w:sz="12" w:space="0" w:color="auto"/>
              <w:left w:val="nil"/>
              <w:bottom w:val="single" w:sz="12" w:space="0" w:color="auto"/>
              <w:right w:val="nil"/>
            </w:tcBorders>
          </w:tcPr>
          <w:p w14:paraId="0DDB3642" w14:textId="13AFF94A" w:rsidR="00B0028C" w:rsidRPr="005A6829" w:rsidRDefault="00B0028C">
            <w:pPr>
              <w:pStyle w:val="Tabletext"/>
            </w:pPr>
            <w:r w:rsidRPr="005A6829">
              <w:t>20 business days after the day this rule is made.</w:t>
            </w:r>
          </w:p>
        </w:tc>
      </w:tr>
      <w:tr w:rsidR="00B0028C" w:rsidRPr="005A6829" w14:paraId="4001FB6E" w14:textId="77777777" w:rsidTr="00B0028C">
        <w:tc>
          <w:tcPr>
            <w:tcW w:w="2127" w:type="dxa"/>
            <w:tcBorders>
              <w:top w:val="single" w:sz="12" w:space="0" w:color="auto"/>
              <w:left w:val="nil"/>
              <w:bottom w:val="single" w:sz="12" w:space="0" w:color="auto"/>
              <w:right w:val="nil"/>
            </w:tcBorders>
          </w:tcPr>
          <w:p w14:paraId="002A6354" w14:textId="5FCDB563" w:rsidR="00B0028C" w:rsidRPr="005A6829" w:rsidRDefault="00B0028C">
            <w:pPr>
              <w:pStyle w:val="Tabletext"/>
            </w:pPr>
            <w:r w:rsidRPr="005A6829">
              <w:t>4.  Schedule 3</w:t>
            </w:r>
          </w:p>
        </w:tc>
        <w:tc>
          <w:tcPr>
            <w:tcW w:w="6237" w:type="dxa"/>
            <w:tcBorders>
              <w:top w:val="single" w:sz="12" w:space="0" w:color="auto"/>
              <w:left w:val="nil"/>
              <w:bottom w:val="single" w:sz="12" w:space="0" w:color="auto"/>
              <w:right w:val="nil"/>
            </w:tcBorders>
          </w:tcPr>
          <w:p w14:paraId="7B77DA63" w14:textId="64FBF981" w:rsidR="00B0028C" w:rsidRPr="005A6829" w:rsidRDefault="00B0028C">
            <w:pPr>
              <w:pStyle w:val="Tabletext"/>
            </w:pPr>
            <w:r w:rsidRPr="005A6829">
              <w:t>Two months after the day this rule is made.</w:t>
            </w:r>
          </w:p>
        </w:tc>
      </w:tr>
      <w:tr w:rsidR="00B0028C" w:rsidRPr="005A6829" w14:paraId="4D401A54" w14:textId="77777777" w:rsidTr="00B0028C">
        <w:tc>
          <w:tcPr>
            <w:tcW w:w="2127" w:type="dxa"/>
            <w:tcBorders>
              <w:top w:val="single" w:sz="12" w:space="0" w:color="auto"/>
              <w:left w:val="nil"/>
              <w:bottom w:val="single" w:sz="12" w:space="0" w:color="auto"/>
              <w:right w:val="nil"/>
            </w:tcBorders>
          </w:tcPr>
          <w:p w14:paraId="220F8476" w14:textId="0E68C563" w:rsidR="00B0028C" w:rsidRPr="005A6829" w:rsidRDefault="00B0028C">
            <w:pPr>
              <w:pStyle w:val="Tabletext"/>
            </w:pPr>
            <w:r w:rsidRPr="005A6829">
              <w:t>5.  Schedule 4</w:t>
            </w:r>
          </w:p>
        </w:tc>
        <w:tc>
          <w:tcPr>
            <w:tcW w:w="6237" w:type="dxa"/>
            <w:tcBorders>
              <w:top w:val="single" w:sz="12" w:space="0" w:color="auto"/>
              <w:left w:val="nil"/>
              <w:bottom w:val="single" w:sz="12" w:space="0" w:color="auto"/>
              <w:right w:val="nil"/>
            </w:tcBorders>
          </w:tcPr>
          <w:p w14:paraId="2B6B44EE" w14:textId="2A805D7F" w:rsidR="00B0028C" w:rsidRPr="005A6829" w:rsidRDefault="00B0028C">
            <w:pPr>
              <w:pStyle w:val="Tabletext"/>
            </w:pPr>
            <w:r w:rsidRPr="005A6829">
              <w:t>Three months after the day this rule is made.</w:t>
            </w:r>
          </w:p>
        </w:tc>
      </w:tr>
      <w:tr w:rsidR="00B0028C" w:rsidRPr="005A6829" w14:paraId="59F35A4E" w14:textId="77777777" w:rsidTr="00B0028C">
        <w:tc>
          <w:tcPr>
            <w:tcW w:w="2127" w:type="dxa"/>
            <w:tcBorders>
              <w:top w:val="single" w:sz="12" w:space="0" w:color="auto"/>
              <w:left w:val="nil"/>
              <w:bottom w:val="single" w:sz="12" w:space="0" w:color="auto"/>
              <w:right w:val="nil"/>
            </w:tcBorders>
          </w:tcPr>
          <w:p w14:paraId="3471BA23" w14:textId="16F0AC62" w:rsidR="00B0028C" w:rsidRPr="005A6829" w:rsidRDefault="00B0028C">
            <w:pPr>
              <w:pStyle w:val="Tabletext"/>
            </w:pPr>
            <w:r w:rsidRPr="005A6829">
              <w:t>6.  Schedule 5</w:t>
            </w:r>
          </w:p>
        </w:tc>
        <w:tc>
          <w:tcPr>
            <w:tcW w:w="6237" w:type="dxa"/>
            <w:tcBorders>
              <w:top w:val="single" w:sz="12" w:space="0" w:color="auto"/>
              <w:left w:val="nil"/>
              <w:bottom w:val="single" w:sz="12" w:space="0" w:color="auto"/>
              <w:right w:val="nil"/>
            </w:tcBorders>
          </w:tcPr>
          <w:p w14:paraId="0AEA4F5D" w14:textId="7295DE4B" w:rsidR="00B0028C" w:rsidRPr="005A6829" w:rsidRDefault="00B91D4A" w:rsidP="00B91D4A">
            <w:pPr>
              <w:pStyle w:val="Tabletext"/>
            </w:pPr>
            <w:r>
              <w:t xml:space="preserve">Immediately after the commencement of Schedules 1, 2 and 3 </w:t>
            </w:r>
            <w:r w:rsidR="000A3309">
              <w:t>to</w:t>
            </w:r>
            <w:r>
              <w:t xml:space="preserve"> the </w:t>
            </w:r>
            <w:r w:rsidRPr="00170886">
              <w:rPr>
                <w:i/>
              </w:rPr>
              <w:t xml:space="preserve">National Gas Amendment (DWGM distribution connected </w:t>
            </w:r>
            <w:r w:rsidRPr="00170886">
              <w:rPr>
                <w:i/>
                <w:color w:val="000000"/>
                <w:lang w:val="en-US"/>
              </w:rPr>
              <w:t>facilities) Rule 2022 No. 3'</w:t>
            </w:r>
          </w:p>
        </w:tc>
      </w:tr>
      <w:tr w:rsidR="00B0028C" w:rsidRPr="005A6829" w14:paraId="697B50FC" w14:textId="77777777" w:rsidTr="00B0028C">
        <w:tc>
          <w:tcPr>
            <w:tcW w:w="2127" w:type="dxa"/>
            <w:tcBorders>
              <w:top w:val="single" w:sz="12" w:space="0" w:color="auto"/>
              <w:left w:val="nil"/>
              <w:bottom w:val="single" w:sz="12" w:space="0" w:color="auto"/>
              <w:right w:val="nil"/>
            </w:tcBorders>
          </w:tcPr>
          <w:p w14:paraId="36ACAC35" w14:textId="779D5CCF" w:rsidR="00B0028C" w:rsidRPr="005A6829" w:rsidRDefault="00B0028C">
            <w:pPr>
              <w:pStyle w:val="Tabletext"/>
            </w:pPr>
            <w:r w:rsidRPr="005A6829">
              <w:t>7.  Schedule 6</w:t>
            </w:r>
          </w:p>
        </w:tc>
        <w:tc>
          <w:tcPr>
            <w:tcW w:w="6237" w:type="dxa"/>
            <w:tcBorders>
              <w:top w:val="single" w:sz="12" w:space="0" w:color="auto"/>
              <w:left w:val="nil"/>
              <w:bottom w:val="single" w:sz="12" w:space="0" w:color="auto"/>
              <w:right w:val="nil"/>
            </w:tcBorders>
          </w:tcPr>
          <w:p w14:paraId="406122A8" w14:textId="344F5E64" w:rsidR="00B0028C" w:rsidRPr="005A6829" w:rsidRDefault="00B0028C">
            <w:pPr>
              <w:pStyle w:val="Tabletext"/>
            </w:pPr>
            <w:r w:rsidRPr="005A6829">
              <w:t>31 July 2024</w:t>
            </w:r>
          </w:p>
        </w:tc>
      </w:tr>
      <w:tr w:rsidR="00B0028C" w:rsidRPr="005A6829" w14:paraId="18DCF698" w14:textId="77777777" w:rsidTr="00B0028C">
        <w:tc>
          <w:tcPr>
            <w:tcW w:w="2127" w:type="dxa"/>
            <w:tcBorders>
              <w:top w:val="single" w:sz="12" w:space="0" w:color="auto"/>
              <w:left w:val="nil"/>
              <w:bottom w:val="single" w:sz="12" w:space="0" w:color="auto"/>
              <w:right w:val="nil"/>
            </w:tcBorders>
          </w:tcPr>
          <w:p w14:paraId="4967F5B9" w14:textId="6A37B9A0" w:rsidR="00B0028C" w:rsidRPr="005A6829" w:rsidRDefault="00B0028C">
            <w:pPr>
              <w:pStyle w:val="Tabletext"/>
            </w:pPr>
            <w:r w:rsidRPr="005A6829">
              <w:t>8.  Schedule 7</w:t>
            </w:r>
          </w:p>
        </w:tc>
        <w:tc>
          <w:tcPr>
            <w:tcW w:w="6237" w:type="dxa"/>
            <w:tcBorders>
              <w:top w:val="single" w:sz="12" w:space="0" w:color="auto"/>
              <w:left w:val="nil"/>
              <w:bottom w:val="single" w:sz="12" w:space="0" w:color="auto"/>
              <w:right w:val="nil"/>
            </w:tcBorders>
          </w:tcPr>
          <w:p w14:paraId="2BE204C0" w14:textId="501D7C3A" w:rsidR="00B0028C" w:rsidRPr="005A6829" w:rsidRDefault="00B0028C">
            <w:pPr>
              <w:pStyle w:val="Tabletext"/>
            </w:pPr>
            <w:r w:rsidRPr="005A6829">
              <w:t>3 March 2025</w:t>
            </w:r>
          </w:p>
        </w:tc>
      </w:tr>
      <w:tr w:rsidR="00B91D4A" w:rsidRPr="005A6829" w14:paraId="391ED8F1" w14:textId="77777777" w:rsidTr="00F476A6">
        <w:trPr>
          <w:trHeight w:val="38"/>
        </w:trPr>
        <w:tc>
          <w:tcPr>
            <w:tcW w:w="2127" w:type="dxa"/>
            <w:tcBorders>
              <w:top w:val="single" w:sz="12" w:space="0" w:color="auto"/>
              <w:left w:val="nil"/>
              <w:bottom w:val="single" w:sz="12" w:space="0" w:color="auto"/>
              <w:right w:val="nil"/>
            </w:tcBorders>
          </w:tcPr>
          <w:p w14:paraId="4555D7D0" w14:textId="7C5C94ED" w:rsidR="00B91D4A" w:rsidRPr="005A6829" w:rsidRDefault="00B91D4A">
            <w:pPr>
              <w:pStyle w:val="Tabletext"/>
            </w:pPr>
            <w:r>
              <w:t xml:space="preserve">9. </w:t>
            </w:r>
            <w:r w:rsidR="00EE578B">
              <w:t xml:space="preserve"> </w:t>
            </w:r>
            <w:r>
              <w:t>Schedule 8</w:t>
            </w:r>
          </w:p>
        </w:tc>
        <w:tc>
          <w:tcPr>
            <w:tcW w:w="6237" w:type="dxa"/>
            <w:tcBorders>
              <w:top w:val="single" w:sz="12" w:space="0" w:color="auto"/>
              <w:left w:val="nil"/>
              <w:bottom w:val="single" w:sz="12" w:space="0" w:color="auto"/>
              <w:right w:val="nil"/>
            </w:tcBorders>
          </w:tcPr>
          <w:p w14:paraId="09450D60" w14:textId="7B8DE4B2" w:rsidR="00B91D4A" w:rsidRPr="005A6829" w:rsidRDefault="00B91D4A">
            <w:pPr>
              <w:pStyle w:val="Tabletext"/>
            </w:pPr>
            <w:r>
              <w:t>3 March 2025</w:t>
            </w:r>
          </w:p>
        </w:tc>
      </w:tr>
      <w:tr w:rsidR="00B0028C" w:rsidRPr="005A6829" w14:paraId="173BA64D" w14:textId="77777777" w:rsidTr="00F476A6">
        <w:trPr>
          <w:trHeight w:val="38"/>
        </w:trPr>
        <w:tc>
          <w:tcPr>
            <w:tcW w:w="2127" w:type="dxa"/>
            <w:tcBorders>
              <w:top w:val="single" w:sz="12" w:space="0" w:color="auto"/>
              <w:left w:val="nil"/>
              <w:bottom w:val="single" w:sz="12" w:space="0" w:color="auto"/>
              <w:right w:val="nil"/>
            </w:tcBorders>
          </w:tcPr>
          <w:p w14:paraId="2CA1E7F9" w14:textId="31836A01" w:rsidR="00B0028C" w:rsidRPr="005A6829" w:rsidRDefault="005165B2">
            <w:pPr>
              <w:pStyle w:val="Tabletext"/>
            </w:pPr>
            <w:r>
              <w:t>10</w:t>
            </w:r>
            <w:r w:rsidR="00B0028C" w:rsidRPr="005A6829">
              <w:t xml:space="preserve">.  Schedule </w:t>
            </w:r>
            <w:r w:rsidR="00B91D4A">
              <w:t>9</w:t>
            </w:r>
          </w:p>
        </w:tc>
        <w:tc>
          <w:tcPr>
            <w:tcW w:w="6237" w:type="dxa"/>
            <w:tcBorders>
              <w:top w:val="single" w:sz="12" w:space="0" w:color="auto"/>
              <w:left w:val="nil"/>
              <w:bottom w:val="single" w:sz="12" w:space="0" w:color="auto"/>
              <w:right w:val="nil"/>
            </w:tcBorders>
          </w:tcPr>
          <w:p w14:paraId="55D2E8D9" w14:textId="15FE1447" w:rsidR="00B0028C" w:rsidRPr="005A6829" w:rsidRDefault="00B0028C">
            <w:pPr>
              <w:pStyle w:val="Tabletext"/>
            </w:pPr>
            <w:r w:rsidRPr="005A6829">
              <w:t>The day this rule is made.</w:t>
            </w:r>
          </w:p>
        </w:tc>
      </w:tr>
    </w:tbl>
    <w:p w14:paraId="0F37AB8D" w14:textId="77777777" w:rsidR="00B0028C" w:rsidRPr="005A6829" w:rsidRDefault="00B0028C" w:rsidP="00B0028C">
      <w:pPr>
        <w:pStyle w:val="ListParagraph"/>
        <w:autoSpaceDE/>
        <w:autoSpaceDN/>
        <w:adjustRightInd/>
        <w:spacing w:after="200" w:line="276" w:lineRule="auto"/>
        <w:ind w:left="720" w:firstLine="0"/>
        <w:rPr>
          <w:rStyle w:val="EMR-Pt-Num-Text"/>
          <w:b w:val="0"/>
        </w:rPr>
      </w:pPr>
    </w:p>
    <w:p w14:paraId="53FCC0F6" w14:textId="6D6678DD" w:rsidR="00941121" w:rsidRPr="005A6829" w:rsidRDefault="00941121" w:rsidP="00C440AD">
      <w:pPr>
        <w:pStyle w:val="ListParagraph"/>
        <w:numPr>
          <w:ilvl w:val="0"/>
          <w:numId w:val="13"/>
        </w:numPr>
        <w:autoSpaceDE/>
        <w:autoSpaceDN/>
        <w:adjustRightInd/>
        <w:spacing w:after="200" w:line="276" w:lineRule="auto"/>
        <w:rPr>
          <w:rStyle w:val="EMR-Pt-Num-Text"/>
          <w:b w:val="0"/>
        </w:rPr>
      </w:pPr>
      <w:r w:rsidRPr="005A6829">
        <w:rPr>
          <w:rStyle w:val="EMR-Pt-Num-Text"/>
          <w:b w:val="0"/>
        </w:rPr>
        <w:t>Amendment to the National Gas Rules</w:t>
      </w:r>
    </w:p>
    <w:p w14:paraId="5A43284A" w14:textId="0EDDEFBB" w:rsidR="00F73612" w:rsidRPr="005A6829" w:rsidRDefault="00F73612" w:rsidP="00F73612">
      <w:pPr>
        <w:pStyle w:val="ListParagraph"/>
        <w:autoSpaceDE/>
        <w:autoSpaceDN/>
        <w:adjustRightInd/>
        <w:spacing w:after="200" w:line="276" w:lineRule="auto"/>
        <w:ind w:left="720" w:firstLine="0"/>
        <w:rPr>
          <w:bCs/>
          <w:spacing w:val="-2"/>
        </w:rPr>
      </w:pPr>
      <w:r w:rsidRPr="005A6829">
        <w:rPr>
          <w:bCs/>
          <w:spacing w:val="-2"/>
        </w:rPr>
        <w:t>The National Gas Rules are amended as set out in Schedule 1.</w:t>
      </w:r>
    </w:p>
    <w:p w14:paraId="630FFD2A" w14:textId="77777777" w:rsidR="004343BB" w:rsidRPr="005A6829" w:rsidRDefault="004343BB" w:rsidP="004343BB">
      <w:pPr>
        <w:pStyle w:val="ListParagraph"/>
        <w:numPr>
          <w:ilvl w:val="0"/>
          <w:numId w:val="13"/>
        </w:numPr>
        <w:autoSpaceDE/>
        <w:autoSpaceDN/>
        <w:adjustRightInd/>
        <w:spacing w:after="200" w:line="276" w:lineRule="auto"/>
        <w:rPr>
          <w:rStyle w:val="EMR-Pt-Num-Text"/>
          <w:b w:val="0"/>
        </w:rPr>
      </w:pPr>
      <w:r w:rsidRPr="005A6829">
        <w:rPr>
          <w:rStyle w:val="EMR-Pt-Num-Text"/>
          <w:b w:val="0"/>
        </w:rPr>
        <w:t>Amendment to the National Gas Rules</w:t>
      </w:r>
    </w:p>
    <w:p w14:paraId="777019DC" w14:textId="61E55D2B" w:rsidR="004343BB" w:rsidRPr="005A6829" w:rsidRDefault="004343BB" w:rsidP="004343BB">
      <w:pPr>
        <w:pStyle w:val="ListParagraph"/>
        <w:autoSpaceDE/>
        <w:autoSpaceDN/>
        <w:adjustRightInd/>
        <w:spacing w:after="200" w:line="276" w:lineRule="auto"/>
        <w:ind w:left="720" w:firstLine="0"/>
        <w:rPr>
          <w:bCs/>
          <w:spacing w:val="-2"/>
        </w:rPr>
      </w:pPr>
      <w:r w:rsidRPr="005A6829">
        <w:rPr>
          <w:bCs/>
          <w:spacing w:val="-2"/>
        </w:rPr>
        <w:t>The National Gas Rules are amended as set out in Schedule 2.</w:t>
      </w:r>
    </w:p>
    <w:p w14:paraId="06CC19CC" w14:textId="77777777" w:rsidR="004343BB" w:rsidRPr="005A6829" w:rsidRDefault="004343BB" w:rsidP="004343BB">
      <w:pPr>
        <w:pStyle w:val="ListParagraph"/>
        <w:numPr>
          <w:ilvl w:val="0"/>
          <w:numId w:val="13"/>
        </w:numPr>
        <w:autoSpaceDE/>
        <w:autoSpaceDN/>
        <w:adjustRightInd/>
        <w:spacing w:after="200" w:line="276" w:lineRule="auto"/>
        <w:rPr>
          <w:rStyle w:val="EMR-Pt-Num-Text"/>
          <w:b w:val="0"/>
        </w:rPr>
      </w:pPr>
      <w:r w:rsidRPr="005A6829">
        <w:rPr>
          <w:rStyle w:val="EMR-Pt-Num-Text"/>
          <w:b w:val="0"/>
        </w:rPr>
        <w:t>Amendment to the National Gas Rules</w:t>
      </w:r>
    </w:p>
    <w:p w14:paraId="5F065F14" w14:textId="7B5A5373" w:rsidR="004343BB" w:rsidRPr="005A6829" w:rsidRDefault="004343BB" w:rsidP="004343BB">
      <w:pPr>
        <w:pStyle w:val="ListParagraph"/>
        <w:autoSpaceDE/>
        <w:autoSpaceDN/>
        <w:adjustRightInd/>
        <w:spacing w:after="200" w:line="276" w:lineRule="auto"/>
        <w:ind w:left="720" w:firstLine="0"/>
        <w:rPr>
          <w:bCs/>
          <w:spacing w:val="-2"/>
        </w:rPr>
      </w:pPr>
      <w:r w:rsidRPr="005A6829">
        <w:rPr>
          <w:bCs/>
          <w:spacing w:val="-2"/>
        </w:rPr>
        <w:t>The National Gas Rules are amended as set out in Schedule 3.</w:t>
      </w:r>
    </w:p>
    <w:p w14:paraId="1F96FCB3" w14:textId="77777777" w:rsidR="004343BB" w:rsidRPr="005A6829" w:rsidRDefault="004343BB" w:rsidP="004343BB">
      <w:pPr>
        <w:pStyle w:val="ListParagraph"/>
        <w:numPr>
          <w:ilvl w:val="0"/>
          <w:numId w:val="13"/>
        </w:numPr>
        <w:autoSpaceDE/>
        <w:autoSpaceDN/>
        <w:adjustRightInd/>
        <w:spacing w:after="200" w:line="276" w:lineRule="auto"/>
        <w:rPr>
          <w:rStyle w:val="EMR-Pt-Num-Text"/>
          <w:b w:val="0"/>
        </w:rPr>
      </w:pPr>
      <w:r w:rsidRPr="005A6829">
        <w:rPr>
          <w:rStyle w:val="EMR-Pt-Num-Text"/>
          <w:b w:val="0"/>
        </w:rPr>
        <w:t>Amendment to the National Gas Rules</w:t>
      </w:r>
    </w:p>
    <w:p w14:paraId="7E69174C" w14:textId="1DD1F1F3" w:rsidR="004343BB" w:rsidRPr="005A6829" w:rsidRDefault="004343BB" w:rsidP="004343BB">
      <w:pPr>
        <w:pStyle w:val="ListParagraph"/>
        <w:autoSpaceDE/>
        <w:autoSpaceDN/>
        <w:adjustRightInd/>
        <w:spacing w:after="200" w:line="276" w:lineRule="auto"/>
        <w:ind w:left="720" w:firstLine="0"/>
        <w:rPr>
          <w:bCs/>
          <w:spacing w:val="-2"/>
        </w:rPr>
      </w:pPr>
      <w:r w:rsidRPr="005A6829">
        <w:rPr>
          <w:bCs/>
          <w:spacing w:val="-2"/>
        </w:rPr>
        <w:t>The National Gas Rules are amended as set out in Schedule 4.</w:t>
      </w:r>
    </w:p>
    <w:p w14:paraId="041C2CD8" w14:textId="77777777" w:rsidR="004343BB" w:rsidRPr="005A6829" w:rsidRDefault="004343BB" w:rsidP="004343BB">
      <w:pPr>
        <w:pStyle w:val="ListParagraph"/>
        <w:numPr>
          <w:ilvl w:val="0"/>
          <w:numId w:val="13"/>
        </w:numPr>
        <w:autoSpaceDE/>
        <w:autoSpaceDN/>
        <w:adjustRightInd/>
        <w:spacing w:after="200" w:line="276" w:lineRule="auto"/>
        <w:rPr>
          <w:rStyle w:val="EMR-Pt-Num-Text"/>
          <w:b w:val="0"/>
        </w:rPr>
      </w:pPr>
      <w:r w:rsidRPr="005A6829">
        <w:rPr>
          <w:rStyle w:val="EMR-Pt-Num-Text"/>
          <w:b w:val="0"/>
        </w:rPr>
        <w:lastRenderedPageBreak/>
        <w:t>Amendment to the National Gas Rules</w:t>
      </w:r>
    </w:p>
    <w:p w14:paraId="47F0FC69" w14:textId="1826240C" w:rsidR="004343BB" w:rsidRPr="005A6829" w:rsidRDefault="004343BB" w:rsidP="004343BB">
      <w:pPr>
        <w:pStyle w:val="ListParagraph"/>
        <w:autoSpaceDE/>
        <w:autoSpaceDN/>
        <w:adjustRightInd/>
        <w:spacing w:after="200" w:line="276" w:lineRule="auto"/>
        <w:ind w:left="720" w:firstLine="0"/>
        <w:rPr>
          <w:bCs/>
          <w:spacing w:val="-2"/>
        </w:rPr>
      </w:pPr>
      <w:r w:rsidRPr="005A6829">
        <w:rPr>
          <w:bCs/>
          <w:spacing w:val="-2"/>
        </w:rPr>
        <w:t>The National Gas Rules are amended as set out in Schedule 5.</w:t>
      </w:r>
    </w:p>
    <w:p w14:paraId="4D675211" w14:textId="77777777" w:rsidR="004343BB" w:rsidRPr="005A6829" w:rsidRDefault="004343BB" w:rsidP="004343BB">
      <w:pPr>
        <w:pStyle w:val="ListParagraph"/>
        <w:numPr>
          <w:ilvl w:val="0"/>
          <w:numId w:val="13"/>
        </w:numPr>
        <w:autoSpaceDE/>
        <w:autoSpaceDN/>
        <w:adjustRightInd/>
        <w:spacing w:after="200" w:line="276" w:lineRule="auto"/>
        <w:rPr>
          <w:rStyle w:val="EMR-Pt-Num-Text"/>
          <w:b w:val="0"/>
        </w:rPr>
      </w:pPr>
      <w:r w:rsidRPr="005A6829">
        <w:rPr>
          <w:rStyle w:val="EMR-Pt-Num-Text"/>
          <w:b w:val="0"/>
        </w:rPr>
        <w:t>Amendment to the National Gas Rules</w:t>
      </w:r>
    </w:p>
    <w:p w14:paraId="0FC445D2" w14:textId="7D41A00C" w:rsidR="004343BB" w:rsidRPr="005A6829" w:rsidRDefault="004343BB" w:rsidP="004343BB">
      <w:pPr>
        <w:pStyle w:val="ListParagraph"/>
        <w:autoSpaceDE/>
        <w:autoSpaceDN/>
        <w:adjustRightInd/>
        <w:spacing w:after="200" w:line="276" w:lineRule="auto"/>
        <w:ind w:left="720" w:firstLine="0"/>
        <w:rPr>
          <w:bCs/>
          <w:spacing w:val="-2"/>
        </w:rPr>
      </w:pPr>
      <w:r w:rsidRPr="005A6829">
        <w:rPr>
          <w:bCs/>
          <w:spacing w:val="-2"/>
        </w:rPr>
        <w:t>The National Gas Rules are amended as set out in Schedule 6.</w:t>
      </w:r>
    </w:p>
    <w:p w14:paraId="6D9076AE" w14:textId="77777777" w:rsidR="004343BB" w:rsidRPr="005A6829" w:rsidRDefault="004343BB" w:rsidP="004343BB">
      <w:pPr>
        <w:pStyle w:val="ListParagraph"/>
        <w:numPr>
          <w:ilvl w:val="0"/>
          <w:numId w:val="13"/>
        </w:numPr>
        <w:autoSpaceDE/>
        <w:autoSpaceDN/>
        <w:adjustRightInd/>
        <w:spacing w:after="200" w:line="276" w:lineRule="auto"/>
        <w:rPr>
          <w:rStyle w:val="EMR-Pt-Num-Text"/>
          <w:b w:val="0"/>
        </w:rPr>
      </w:pPr>
      <w:r w:rsidRPr="005A6829">
        <w:rPr>
          <w:rStyle w:val="EMR-Pt-Num-Text"/>
          <w:b w:val="0"/>
        </w:rPr>
        <w:t>Amendment to the National Gas Rules</w:t>
      </w:r>
    </w:p>
    <w:p w14:paraId="5A25EE57" w14:textId="0932C7AC" w:rsidR="004343BB" w:rsidRPr="005A6829" w:rsidRDefault="004343BB" w:rsidP="004343BB">
      <w:pPr>
        <w:pStyle w:val="ListParagraph"/>
        <w:autoSpaceDE/>
        <w:autoSpaceDN/>
        <w:adjustRightInd/>
        <w:spacing w:after="200" w:line="276" w:lineRule="auto"/>
        <w:ind w:left="720" w:firstLine="0"/>
        <w:rPr>
          <w:bCs/>
          <w:spacing w:val="-2"/>
        </w:rPr>
      </w:pPr>
      <w:r w:rsidRPr="005A6829">
        <w:rPr>
          <w:bCs/>
          <w:spacing w:val="-2"/>
        </w:rPr>
        <w:t>The National Gas Rules are amended as set out in Schedule 7.</w:t>
      </w:r>
    </w:p>
    <w:p w14:paraId="0537BE4B" w14:textId="77777777" w:rsidR="004343BB" w:rsidRPr="005A6829" w:rsidRDefault="004343BB" w:rsidP="004343BB">
      <w:pPr>
        <w:pStyle w:val="ListParagraph"/>
        <w:numPr>
          <w:ilvl w:val="0"/>
          <w:numId w:val="13"/>
        </w:numPr>
        <w:autoSpaceDE/>
        <w:autoSpaceDN/>
        <w:adjustRightInd/>
        <w:spacing w:after="200" w:line="276" w:lineRule="auto"/>
        <w:rPr>
          <w:rStyle w:val="EMR-Pt-Num-Text"/>
          <w:b w:val="0"/>
        </w:rPr>
      </w:pPr>
      <w:r w:rsidRPr="005A6829">
        <w:rPr>
          <w:rStyle w:val="EMR-Pt-Num-Text"/>
          <w:b w:val="0"/>
        </w:rPr>
        <w:t>Amendment to the National Gas Rules</w:t>
      </w:r>
    </w:p>
    <w:p w14:paraId="468BEE41" w14:textId="6748D7CE" w:rsidR="004343BB" w:rsidRDefault="004343BB" w:rsidP="004343BB">
      <w:pPr>
        <w:pStyle w:val="ListParagraph"/>
        <w:autoSpaceDE/>
        <w:autoSpaceDN/>
        <w:adjustRightInd/>
        <w:spacing w:after="200" w:line="276" w:lineRule="auto"/>
        <w:ind w:left="720" w:firstLine="0"/>
        <w:rPr>
          <w:bCs/>
          <w:spacing w:val="-2"/>
        </w:rPr>
      </w:pPr>
      <w:r w:rsidRPr="005A6829">
        <w:rPr>
          <w:bCs/>
          <w:spacing w:val="-2"/>
        </w:rPr>
        <w:t>The National Gas Rules are amended as set out in Schedule 8.</w:t>
      </w:r>
    </w:p>
    <w:p w14:paraId="4CF5AB75" w14:textId="77777777" w:rsidR="00B91D4A" w:rsidRPr="005A6829" w:rsidRDefault="00B91D4A" w:rsidP="00B91D4A">
      <w:pPr>
        <w:pStyle w:val="ListParagraph"/>
        <w:numPr>
          <w:ilvl w:val="0"/>
          <w:numId w:val="13"/>
        </w:numPr>
        <w:autoSpaceDE/>
        <w:autoSpaceDN/>
        <w:adjustRightInd/>
        <w:spacing w:after="200" w:line="276" w:lineRule="auto"/>
        <w:rPr>
          <w:rStyle w:val="EMR-Pt-Num-Text"/>
          <w:b w:val="0"/>
        </w:rPr>
      </w:pPr>
      <w:r w:rsidRPr="005A6829">
        <w:rPr>
          <w:rStyle w:val="EMR-Pt-Num-Text"/>
          <w:b w:val="0"/>
        </w:rPr>
        <w:t>Amendment to the National Gas Rules</w:t>
      </w:r>
    </w:p>
    <w:p w14:paraId="07BF85EB" w14:textId="41F0DC98" w:rsidR="00B91D4A" w:rsidRDefault="00B91D4A" w:rsidP="00B91D4A">
      <w:pPr>
        <w:pStyle w:val="ListParagraph"/>
        <w:autoSpaceDE/>
        <w:autoSpaceDN/>
        <w:adjustRightInd/>
        <w:spacing w:after="200" w:line="276" w:lineRule="auto"/>
        <w:ind w:left="720" w:firstLine="0"/>
        <w:rPr>
          <w:bCs/>
          <w:spacing w:val="-2"/>
        </w:rPr>
      </w:pPr>
      <w:r w:rsidRPr="005A6829">
        <w:rPr>
          <w:bCs/>
          <w:spacing w:val="-2"/>
        </w:rPr>
        <w:t xml:space="preserve">The National Gas Rules are amended as set out in Schedule </w:t>
      </w:r>
      <w:r>
        <w:rPr>
          <w:bCs/>
          <w:spacing w:val="-2"/>
        </w:rPr>
        <w:t>9.</w:t>
      </w:r>
    </w:p>
    <w:p w14:paraId="708BEB33" w14:textId="77777777" w:rsidR="00B91D4A" w:rsidRPr="005A6829" w:rsidRDefault="00B91D4A" w:rsidP="004343BB">
      <w:pPr>
        <w:pStyle w:val="ListParagraph"/>
        <w:autoSpaceDE/>
        <w:autoSpaceDN/>
        <w:adjustRightInd/>
        <w:spacing w:after="200" w:line="276" w:lineRule="auto"/>
        <w:ind w:left="720" w:firstLine="0"/>
        <w:rPr>
          <w:bCs/>
          <w:spacing w:val="-2"/>
        </w:rPr>
      </w:pPr>
    </w:p>
    <w:p w14:paraId="566D2BD2" w14:textId="55EC6427" w:rsidR="00941121" w:rsidRPr="005A6829" w:rsidRDefault="00941121" w:rsidP="005D20DF">
      <w:pPr>
        <w:pStyle w:val="ListParagraph"/>
        <w:autoSpaceDE/>
        <w:autoSpaceDN/>
        <w:adjustRightInd/>
        <w:spacing w:after="200" w:line="276" w:lineRule="auto"/>
        <w:ind w:left="720" w:firstLine="0"/>
        <w:rPr>
          <w:rStyle w:val="EMR-Pt-Num-Text"/>
          <w:b w:val="0"/>
        </w:rPr>
      </w:pPr>
      <w:r w:rsidRPr="005A6829">
        <w:rPr>
          <w:rStyle w:val="EMR-Pt-Num-Text"/>
          <w:b w:val="0"/>
        </w:rPr>
        <w:br w:type="page"/>
      </w:r>
    </w:p>
    <w:bookmarkEnd w:id="0"/>
    <w:p w14:paraId="0B928DBB" w14:textId="77777777" w:rsidR="005D20DF" w:rsidRPr="005A6829" w:rsidRDefault="005D20DF" w:rsidP="005D20DF">
      <w:pPr>
        <w:pStyle w:val="EMR-Pt-Title"/>
        <w:rPr>
          <w:rFonts w:hint="eastAsia"/>
        </w:rPr>
      </w:pPr>
      <w:r w:rsidRPr="005A6829">
        <w:rPr>
          <w:rStyle w:val="EMR-Pt-Num-Text"/>
          <w:b/>
        </w:rPr>
        <w:lastRenderedPageBreak/>
        <w:t>Schedule 1</w:t>
      </w:r>
      <w:r w:rsidRPr="005A6829">
        <w:rPr>
          <w:rStyle w:val="EMR-Pt-Num-Text"/>
          <w:b/>
        </w:rPr>
        <w:tab/>
      </w:r>
      <w:r w:rsidRPr="005A6829">
        <w:rPr>
          <w:rStyle w:val="EMR-Pt-Title-Text"/>
          <w:b/>
        </w:rPr>
        <w:t>Amendment to the National Gas Rules</w:t>
      </w:r>
    </w:p>
    <w:p w14:paraId="105408BE" w14:textId="77777777" w:rsidR="005D20DF" w:rsidRPr="005A6829" w:rsidRDefault="005D20DF" w:rsidP="005D20DF">
      <w:pPr>
        <w:pStyle w:val="EMR-Rule-Title-Lvl-2"/>
        <w:numPr>
          <w:ilvl w:val="0"/>
          <w:numId w:val="100"/>
        </w:numPr>
        <w:ind w:left="567" w:hanging="567"/>
        <w:rPr>
          <w:rFonts w:hint="eastAsia"/>
        </w:rPr>
      </w:pPr>
      <w:r w:rsidRPr="005A6829">
        <w:t>Rule 3</w:t>
      </w:r>
      <w:r w:rsidRPr="005A6829">
        <w:tab/>
      </w:r>
      <w:r w:rsidRPr="005A6829">
        <w:tab/>
      </w:r>
      <w:r w:rsidRPr="005A6829">
        <w:tab/>
        <w:t>Interpretation</w:t>
      </w:r>
    </w:p>
    <w:p w14:paraId="02E01148" w14:textId="77777777" w:rsidR="005D20DF" w:rsidRPr="00971430" w:rsidRDefault="005D20DF" w:rsidP="005D20DF">
      <w:pPr>
        <w:tabs>
          <w:tab w:val="left" w:pos="748"/>
        </w:tabs>
        <w:kinsoku w:val="0"/>
        <w:overflowPunct w:val="0"/>
        <w:spacing w:before="127"/>
        <w:rPr>
          <w:spacing w:val="-2"/>
        </w:rPr>
      </w:pPr>
      <w:bookmarkStart w:id="2" w:name="_Toc256000002"/>
      <w:r w:rsidRPr="00971430">
        <w:rPr>
          <w:spacing w:val="-2"/>
        </w:rPr>
        <w:t>In rule 3(1)</w:t>
      </w:r>
      <w:r w:rsidRPr="00971430">
        <w:rPr>
          <w:bCs/>
          <w:iCs/>
          <w:spacing w:val="-2"/>
        </w:rPr>
        <w:t>,</w:t>
      </w:r>
      <w:r w:rsidRPr="00971430">
        <w:rPr>
          <w:spacing w:val="-2"/>
        </w:rPr>
        <w:t xml:space="preserve"> in the definition of “</w:t>
      </w:r>
      <w:r w:rsidRPr="00971430">
        <w:rPr>
          <w:b/>
          <w:i/>
          <w:spacing w:val="-2"/>
        </w:rPr>
        <w:t>downstream location</w:t>
      </w:r>
      <w:r w:rsidRPr="00971430">
        <w:rPr>
          <w:spacing w:val="-2"/>
        </w:rPr>
        <w:t>”</w:t>
      </w:r>
      <w:r w:rsidRPr="00971430">
        <w:rPr>
          <w:bCs/>
          <w:iCs/>
          <w:spacing w:val="-2"/>
        </w:rPr>
        <w:t>, omit</w:t>
      </w:r>
      <w:r w:rsidRPr="00971430">
        <w:rPr>
          <w:spacing w:val="-2"/>
        </w:rPr>
        <w:t xml:space="preserve"> “natural gas” wherever occurring and substitute “covered gas”.</w:t>
      </w:r>
    </w:p>
    <w:p w14:paraId="6903A9BB" w14:textId="77777777" w:rsidR="005D20DF" w:rsidRPr="00971430" w:rsidRDefault="005D20DF" w:rsidP="005D20DF">
      <w:pPr>
        <w:pStyle w:val="EMR-Rule-Title-Lvl-2"/>
        <w:numPr>
          <w:ilvl w:val="0"/>
          <w:numId w:val="100"/>
        </w:numPr>
        <w:ind w:left="567" w:hanging="567"/>
        <w:rPr>
          <w:rFonts w:hint="eastAsia"/>
        </w:rPr>
      </w:pPr>
      <w:r w:rsidRPr="00971430">
        <w:t>Rule 3</w:t>
      </w:r>
      <w:r w:rsidRPr="00971430">
        <w:tab/>
      </w:r>
      <w:r w:rsidRPr="00971430">
        <w:tab/>
      </w:r>
      <w:r w:rsidRPr="00971430">
        <w:tab/>
        <w:t>Interpretation</w:t>
      </w:r>
    </w:p>
    <w:p w14:paraId="4C935C14" w14:textId="77777777" w:rsidR="005D20DF" w:rsidRPr="00971430" w:rsidRDefault="005D20DF" w:rsidP="005D20DF">
      <w:pPr>
        <w:tabs>
          <w:tab w:val="left" w:pos="748"/>
        </w:tabs>
        <w:kinsoku w:val="0"/>
        <w:overflowPunct w:val="0"/>
        <w:spacing w:before="127"/>
        <w:rPr>
          <w:spacing w:val="-2"/>
        </w:rPr>
      </w:pPr>
      <w:r w:rsidRPr="00971430">
        <w:rPr>
          <w:spacing w:val="-2"/>
        </w:rPr>
        <w:t>In rule 3(1)</w:t>
      </w:r>
      <w:r w:rsidRPr="00971430">
        <w:rPr>
          <w:bCs/>
          <w:iCs/>
          <w:spacing w:val="-2"/>
        </w:rPr>
        <w:t>,</w:t>
      </w:r>
      <w:r w:rsidRPr="00971430">
        <w:rPr>
          <w:spacing w:val="-2"/>
        </w:rPr>
        <w:t xml:space="preserve"> in the definition of “</w:t>
      </w:r>
      <w:r w:rsidRPr="00971430">
        <w:rPr>
          <w:b/>
          <w:i/>
          <w:spacing w:val="-2"/>
        </w:rPr>
        <w:t>receipt or delivery point</w:t>
      </w:r>
      <w:r w:rsidRPr="00971430">
        <w:rPr>
          <w:b/>
          <w:spacing w:val="-2"/>
        </w:rPr>
        <w:t>”</w:t>
      </w:r>
      <w:r w:rsidRPr="00971430">
        <w:rPr>
          <w:bCs/>
          <w:iCs/>
          <w:spacing w:val="-2"/>
        </w:rPr>
        <w:t>, omit</w:t>
      </w:r>
      <w:r w:rsidRPr="00971430">
        <w:rPr>
          <w:spacing w:val="-2"/>
        </w:rPr>
        <w:t xml:space="preserve"> “natural gas” wherever occurring and substitute “covered gas”.</w:t>
      </w:r>
    </w:p>
    <w:p w14:paraId="4C404062" w14:textId="77777777" w:rsidR="005D20DF" w:rsidRPr="00971430" w:rsidRDefault="005D20DF" w:rsidP="005D20DF">
      <w:pPr>
        <w:pStyle w:val="EMR-Rule-Title-Lvl-2"/>
        <w:numPr>
          <w:ilvl w:val="0"/>
          <w:numId w:val="100"/>
        </w:numPr>
        <w:ind w:left="567" w:hanging="567"/>
        <w:rPr>
          <w:rFonts w:hint="eastAsia"/>
        </w:rPr>
      </w:pPr>
      <w:r w:rsidRPr="00971430">
        <w:t>Rule 3</w:t>
      </w:r>
      <w:r w:rsidRPr="00971430">
        <w:tab/>
      </w:r>
      <w:r w:rsidRPr="00971430">
        <w:tab/>
      </w:r>
      <w:r w:rsidRPr="00971430">
        <w:tab/>
        <w:t>Interpretation</w:t>
      </w:r>
    </w:p>
    <w:p w14:paraId="7F35F95A" w14:textId="77777777" w:rsidR="00B52D15" w:rsidRPr="00971430" w:rsidRDefault="005D20DF" w:rsidP="00B52D15">
      <w:pPr>
        <w:tabs>
          <w:tab w:val="left" w:pos="748"/>
        </w:tabs>
        <w:kinsoku w:val="0"/>
        <w:overflowPunct w:val="0"/>
        <w:spacing w:before="127"/>
      </w:pPr>
      <w:r w:rsidRPr="00971430">
        <w:rPr>
          <w:spacing w:val="-2"/>
        </w:rPr>
        <w:t>In rule 3(1)</w:t>
      </w:r>
      <w:r w:rsidRPr="00971430">
        <w:rPr>
          <w:bCs/>
          <w:iCs/>
          <w:spacing w:val="-2"/>
        </w:rPr>
        <w:t xml:space="preserve">, </w:t>
      </w:r>
      <w:r w:rsidR="00B52D15" w:rsidRPr="00971430">
        <w:t>insert in alphabetical order the following definition:</w:t>
      </w:r>
    </w:p>
    <w:p w14:paraId="1A20AEF7" w14:textId="77777777" w:rsidR="005D20DF" w:rsidRPr="00971430" w:rsidRDefault="005D20DF" w:rsidP="00B0028C">
      <w:pPr>
        <w:tabs>
          <w:tab w:val="left" w:pos="748"/>
        </w:tabs>
        <w:kinsoku w:val="0"/>
        <w:overflowPunct w:val="0"/>
        <w:spacing w:before="127"/>
        <w:rPr>
          <w:b/>
          <w:bCs/>
          <w:i/>
          <w:iCs/>
          <w:spacing w:val="-2"/>
        </w:rPr>
      </w:pPr>
      <w:r w:rsidRPr="00971430">
        <w:rPr>
          <w:bCs/>
          <w:iCs/>
          <w:spacing w:val="-2"/>
        </w:rPr>
        <w:tab/>
      </w:r>
      <w:r w:rsidRPr="00971430">
        <w:rPr>
          <w:bCs/>
          <w:iCs/>
          <w:spacing w:val="-2"/>
        </w:rPr>
        <w:tab/>
      </w:r>
      <w:r w:rsidRPr="00971430">
        <w:rPr>
          <w:b/>
          <w:bCs/>
          <w:i/>
          <w:iCs/>
          <w:spacing w:val="-2"/>
        </w:rPr>
        <w:t>regulatory obligation or requirement</w:t>
      </w:r>
      <w:r w:rsidRPr="00971430">
        <w:rPr>
          <w:bCs/>
          <w:iCs/>
          <w:spacing w:val="-2"/>
        </w:rPr>
        <w:t>:</w:t>
      </w:r>
    </w:p>
    <w:p w14:paraId="72E4F05A" w14:textId="77777777" w:rsidR="005D20DF" w:rsidRPr="00971430" w:rsidRDefault="005D20DF" w:rsidP="005D20DF">
      <w:pPr>
        <w:pStyle w:val="ListParagraph"/>
        <w:widowControl/>
        <w:numPr>
          <w:ilvl w:val="2"/>
          <w:numId w:val="95"/>
        </w:numPr>
        <w:rPr>
          <w:spacing w:val="-2"/>
        </w:rPr>
      </w:pPr>
      <w:r w:rsidRPr="00971430">
        <w:rPr>
          <w:spacing w:val="-2"/>
        </w:rPr>
        <w:t xml:space="preserve">in relation to a service provider for a scheme pipeline, has the meaning given in section 6 of the </w:t>
      </w:r>
      <w:r w:rsidRPr="00971430">
        <w:rPr>
          <w:i/>
          <w:spacing w:val="-2"/>
        </w:rPr>
        <w:t>NGL</w:t>
      </w:r>
      <w:r w:rsidRPr="00971430">
        <w:rPr>
          <w:spacing w:val="-2"/>
        </w:rPr>
        <w:t>; and</w:t>
      </w:r>
    </w:p>
    <w:p w14:paraId="53E5967E" w14:textId="77777777" w:rsidR="005D20DF" w:rsidRPr="00971430" w:rsidRDefault="005D20DF" w:rsidP="005D20DF">
      <w:pPr>
        <w:pStyle w:val="ListParagraph"/>
        <w:widowControl/>
        <w:numPr>
          <w:ilvl w:val="2"/>
          <w:numId w:val="95"/>
        </w:numPr>
        <w:rPr>
          <w:spacing w:val="-2"/>
        </w:rPr>
      </w:pPr>
      <w:r w:rsidRPr="00971430">
        <w:rPr>
          <w:spacing w:val="-2"/>
        </w:rPr>
        <w:t>in relation to a service provider for a non-scheme pipeline, has the meaning given in subrule (1A).</w:t>
      </w:r>
    </w:p>
    <w:p w14:paraId="29CB4BE6" w14:textId="77777777" w:rsidR="005D20DF" w:rsidRPr="00971430" w:rsidRDefault="005D20DF" w:rsidP="005D20DF">
      <w:pPr>
        <w:pStyle w:val="EMR-Rule-Title-Lvl-2"/>
        <w:numPr>
          <w:ilvl w:val="0"/>
          <w:numId w:val="100"/>
        </w:numPr>
        <w:ind w:left="567" w:hanging="567"/>
        <w:rPr>
          <w:rFonts w:hint="eastAsia"/>
        </w:rPr>
      </w:pPr>
      <w:r w:rsidRPr="00971430">
        <w:t>Rule 3</w:t>
      </w:r>
      <w:r w:rsidRPr="00971430">
        <w:tab/>
      </w:r>
      <w:r w:rsidRPr="00971430">
        <w:tab/>
      </w:r>
      <w:r w:rsidRPr="00971430">
        <w:tab/>
        <w:t>Interpretation</w:t>
      </w:r>
    </w:p>
    <w:p w14:paraId="772B6E26" w14:textId="77777777" w:rsidR="005D20DF" w:rsidRPr="00971430" w:rsidRDefault="005D20DF" w:rsidP="005D20DF">
      <w:pPr>
        <w:tabs>
          <w:tab w:val="left" w:pos="748"/>
        </w:tabs>
        <w:kinsoku w:val="0"/>
        <w:overflowPunct w:val="0"/>
        <w:spacing w:before="127"/>
        <w:rPr>
          <w:spacing w:val="-2"/>
        </w:rPr>
      </w:pPr>
      <w:r w:rsidRPr="00971430">
        <w:rPr>
          <w:spacing w:val="-2"/>
        </w:rPr>
        <w:t>In rule 3(1)</w:t>
      </w:r>
      <w:r w:rsidRPr="00971430">
        <w:rPr>
          <w:bCs/>
          <w:iCs/>
          <w:spacing w:val="-2"/>
        </w:rPr>
        <w:t>,</w:t>
      </w:r>
      <w:r w:rsidRPr="00971430">
        <w:rPr>
          <w:spacing w:val="-2"/>
        </w:rPr>
        <w:t xml:space="preserve"> in the definition of “</w:t>
      </w:r>
      <w:r w:rsidRPr="00971430">
        <w:rPr>
          <w:b/>
          <w:i/>
          <w:spacing w:val="-2"/>
        </w:rPr>
        <w:t>serve</w:t>
      </w:r>
      <w:r w:rsidRPr="00971430">
        <w:rPr>
          <w:b/>
          <w:spacing w:val="-2"/>
        </w:rPr>
        <w:t>”</w:t>
      </w:r>
      <w:r w:rsidRPr="00971430">
        <w:rPr>
          <w:bCs/>
          <w:iCs/>
          <w:spacing w:val="-2"/>
        </w:rPr>
        <w:t>, omit</w:t>
      </w:r>
      <w:r w:rsidRPr="00971430">
        <w:rPr>
          <w:spacing w:val="-2"/>
        </w:rPr>
        <w:t xml:space="preserve"> “natural gas” wherever occurring and substitute “covered gas”.</w:t>
      </w:r>
    </w:p>
    <w:p w14:paraId="582D9F77" w14:textId="77777777" w:rsidR="005D20DF" w:rsidRPr="00971430" w:rsidRDefault="005D20DF" w:rsidP="005D20DF">
      <w:pPr>
        <w:pStyle w:val="EMR-Rule-Title-Lvl-2"/>
        <w:numPr>
          <w:ilvl w:val="0"/>
          <w:numId w:val="100"/>
        </w:numPr>
        <w:ind w:left="567" w:hanging="567"/>
        <w:rPr>
          <w:rFonts w:hint="eastAsia"/>
        </w:rPr>
      </w:pPr>
      <w:r w:rsidRPr="00971430">
        <w:t>Rule 3</w:t>
      </w:r>
      <w:r w:rsidRPr="00971430">
        <w:tab/>
      </w:r>
      <w:r w:rsidRPr="00971430">
        <w:tab/>
      </w:r>
      <w:r w:rsidRPr="00971430">
        <w:tab/>
        <w:t>Interpretation</w:t>
      </w:r>
    </w:p>
    <w:p w14:paraId="694B7537" w14:textId="7AB91598" w:rsidR="005D20DF" w:rsidRPr="00971430" w:rsidRDefault="005D20DF" w:rsidP="005D20DF">
      <w:pPr>
        <w:tabs>
          <w:tab w:val="left" w:pos="748"/>
        </w:tabs>
        <w:kinsoku w:val="0"/>
        <w:overflowPunct w:val="0"/>
        <w:spacing w:before="127"/>
        <w:rPr>
          <w:bCs/>
          <w:iCs/>
          <w:spacing w:val="-2"/>
        </w:rPr>
      </w:pPr>
      <w:r w:rsidRPr="00971430">
        <w:rPr>
          <w:spacing w:val="-2"/>
        </w:rPr>
        <w:t>In rule 3(1)</w:t>
      </w:r>
      <w:r w:rsidRPr="00971430">
        <w:rPr>
          <w:bCs/>
          <w:iCs/>
          <w:spacing w:val="-2"/>
        </w:rPr>
        <w:t>, insert</w:t>
      </w:r>
      <w:r w:rsidR="00B52D15" w:rsidRPr="00971430">
        <w:rPr>
          <w:bCs/>
          <w:iCs/>
          <w:spacing w:val="-2"/>
        </w:rPr>
        <w:t xml:space="preserve"> in alphabetical order the following definition</w:t>
      </w:r>
      <w:r w:rsidRPr="00971430">
        <w:rPr>
          <w:bCs/>
          <w:iCs/>
          <w:spacing w:val="-2"/>
        </w:rPr>
        <w:t>:</w:t>
      </w:r>
    </w:p>
    <w:p w14:paraId="0EDCA8C8" w14:textId="77777777" w:rsidR="005D20DF" w:rsidRPr="00971430" w:rsidRDefault="005D20DF" w:rsidP="005D20DF">
      <w:pPr>
        <w:tabs>
          <w:tab w:val="left" w:pos="748"/>
        </w:tabs>
        <w:kinsoku w:val="0"/>
        <w:overflowPunct w:val="0"/>
        <w:spacing w:before="127"/>
        <w:ind w:left="1440"/>
        <w:rPr>
          <w:bCs/>
          <w:iCs/>
          <w:spacing w:val="-2"/>
        </w:rPr>
      </w:pPr>
      <w:r w:rsidRPr="00971430">
        <w:rPr>
          <w:b/>
          <w:bCs/>
          <w:i/>
          <w:iCs/>
          <w:spacing w:val="-2"/>
        </w:rPr>
        <w:t xml:space="preserve">supplier curtailment methodology </w:t>
      </w:r>
      <w:r w:rsidRPr="00971430">
        <w:rPr>
          <w:bCs/>
          <w:iCs/>
          <w:spacing w:val="-2"/>
        </w:rPr>
        <w:t>means, in relation to a pipeline, a methodology that:</w:t>
      </w:r>
    </w:p>
    <w:p w14:paraId="4243C66A" w14:textId="77777777" w:rsidR="005D20DF" w:rsidRPr="00971430" w:rsidRDefault="005D20DF" w:rsidP="005D20DF">
      <w:pPr>
        <w:pStyle w:val="ListParagraph"/>
        <w:numPr>
          <w:ilvl w:val="0"/>
          <w:numId w:val="98"/>
        </w:numPr>
        <w:tabs>
          <w:tab w:val="left" w:pos="748"/>
        </w:tabs>
        <w:kinsoku w:val="0"/>
        <w:overflowPunct w:val="0"/>
        <w:spacing w:before="127"/>
        <w:rPr>
          <w:spacing w:val="-2"/>
        </w:rPr>
      </w:pPr>
      <w:r w:rsidRPr="00971430">
        <w:rPr>
          <w:spacing w:val="-2"/>
        </w:rPr>
        <w:t>describes the circumstances in which the service provider may curtail the injection of covered gas at a receipt point; and</w:t>
      </w:r>
    </w:p>
    <w:p w14:paraId="3D1FAE78" w14:textId="77777777" w:rsidR="005D20DF" w:rsidRPr="00971430" w:rsidRDefault="005D20DF" w:rsidP="005D20DF">
      <w:pPr>
        <w:pStyle w:val="ListParagraph"/>
        <w:numPr>
          <w:ilvl w:val="0"/>
          <w:numId w:val="98"/>
        </w:numPr>
        <w:tabs>
          <w:tab w:val="left" w:pos="748"/>
        </w:tabs>
        <w:kinsoku w:val="0"/>
        <w:overflowPunct w:val="0"/>
        <w:spacing w:before="127"/>
        <w:rPr>
          <w:spacing w:val="-2"/>
        </w:rPr>
      </w:pPr>
      <w:r w:rsidRPr="00971430">
        <w:rPr>
          <w:spacing w:val="-2"/>
        </w:rPr>
        <w:t>establishes a process for the curtailment of injections of covered gas at receipt points.</w:t>
      </w:r>
    </w:p>
    <w:p w14:paraId="037502E5" w14:textId="77777777" w:rsidR="005D20DF" w:rsidRPr="00971430" w:rsidRDefault="005D20DF" w:rsidP="005D20DF">
      <w:pPr>
        <w:pStyle w:val="NER-Explain-Title-UNum"/>
        <w:ind w:left="1440"/>
        <w:rPr>
          <w:rFonts w:hint="eastAsia"/>
        </w:rPr>
      </w:pPr>
      <w:r w:rsidRPr="00971430">
        <w:t>Note:</w:t>
      </w:r>
    </w:p>
    <w:p w14:paraId="3AFCC1BD" w14:textId="77777777" w:rsidR="005D20DF" w:rsidRPr="00971430" w:rsidRDefault="005D20DF" w:rsidP="005D20DF">
      <w:pPr>
        <w:pStyle w:val="NER-Explain-Para"/>
        <w:ind w:left="1440"/>
      </w:pPr>
      <w:r w:rsidRPr="00971430">
        <w:t>For example, the circumstances in which a service provider may curtail the injection of covered gas might include where curtailment is required to mitigate or avoid a situation which may threaten the reliability of gas supply or public safety.</w:t>
      </w:r>
    </w:p>
    <w:p w14:paraId="0DA1527E" w14:textId="77777777" w:rsidR="005D20DF" w:rsidRPr="00971430" w:rsidRDefault="005D20DF" w:rsidP="005D20DF">
      <w:pPr>
        <w:pStyle w:val="EMR-Rule-Title-Lvl-2"/>
        <w:numPr>
          <w:ilvl w:val="0"/>
          <w:numId w:val="100"/>
        </w:numPr>
        <w:ind w:left="567" w:hanging="567"/>
        <w:rPr>
          <w:rFonts w:hint="eastAsia"/>
        </w:rPr>
      </w:pPr>
      <w:r w:rsidRPr="00971430">
        <w:t>Rule 3</w:t>
      </w:r>
      <w:r w:rsidRPr="00971430">
        <w:tab/>
      </w:r>
      <w:r w:rsidRPr="00971430">
        <w:tab/>
      </w:r>
      <w:r w:rsidRPr="00971430">
        <w:tab/>
        <w:t>Interpretation</w:t>
      </w:r>
    </w:p>
    <w:p w14:paraId="00E675A8" w14:textId="77777777" w:rsidR="005D20DF" w:rsidRPr="00971430" w:rsidRDefault="005D20DF" w:rsidP="005D20DF">
      <w:pPr>
        <w:tabs>
          <w:tab w:val="left" w:pos="748"/>
        </w:tabs>
        <w:kinsoku w:val="0"/>
        <w:overflowPunct w:val="0"/>
        <w:spacing w:before="127"/>
        <w:rPr>
          <w:spacing w:val="-2"/>
        </w:rPr>
      </w:pPr>
      <w:r w:rsidRPr="00971430">
        <w:rPr>
          <w:spacing w:val="-2"/>
        </w:rPr>
        <w:t>In rule 3(1)</w:t>
      </w:r>
      <w:r w:rsidRPr="00971430">
        <w:rPr>
          <w:bCs/>
          <w:iCs/>
          <w:spacing w:val="-2"/>
        </w:rPr>
        <w:t>,</w:t>
      </w:r>
      <w:r w:rsidRPr="00971430">
        <w:rPr>
          <w:spacing w:val="-2"/>
        </w:rPr>
        <w:t xml:space="preserve"> in the definition of </w:t>
      </w:r>
      <w:r w:rsidRPr="00971430">
        <w:rPr>
          <w:i/>
          <w:spacing w:val="-2"/>
        </w:rPr>
        <w:t>“</w:t>
      </w:r>
      <w:r w:rsidRPr="00971430">
        <w:rPr>
          <w:b/>
          <w:i/>
          <w:spacing w:val="-2"/>
        </w:rPr>
        <w:t>upstream location</w:t>
      </w:r>
      <w:r w:rsidRPr="00971430">
        <w:rPr>
          <w:b/>
          <w:spacing w:val="-2"/>
        </w:rPr>
        <w:t>”</w:t>
      </w:r>
      <w:r w:rsidRPr="00971430">
        <w:rPr>
          <w:bCs/>
          <w:iCs/>
          <w:spacing w:val="-2"/>
        </w:rPr>
        <w:t>, omit</w:t>
      </w:r>
      <w:r w:rsidRPr="00971430">
        <w:rPr>
          <w:spacing w:val="-2"/>
        </w:rPr>
        <w:t xml:space="preserve"> “natural gas” and substitute “covered gas”.</w:t>
      </w:r>
    </w:p>
    <w:p w14:paraId="243C6541" w14:textId="77777777" w:rsidR="005D20DF" w:rsidRPr="005A6829" w:rsidRDefault="005D20DF" w:rsidP="005D20DF">
      <w:pPr>
        <w:pStyle w:val="EMR-Rule-Title-Lvl-2"/>
        <w:numPr>
          <w:ilvl w:val="0"/>
          <w:numId w:val="100"/>
        </w:numPr>
        <w:ind w:left="567" w:hanging="567"/>
        <w:rPr>
          <w:rFonts w:hint="eastAsia"/>
        </w:rPr>
      </w:pPr>
      <w:r w:rsidRPr="00971430">
        <w:t>Rule 3</w:t>
      </w:r>
      <w:r w:rsidRPr="005A6829">
        <w:tab/>
      </w:r>
      <w:r w:rsidRPr="005A6829">
        <w:tab/>
      </w:r>
      <w:r w:rsidRPr="005A6829">
        <w:tab/>
        <w:t>Interpretation</w:t>
      </w:r>
    </w:p>
    <w:p w14:paraId="3C05436F" w14:textId="77777777" w:rsidR="005D20DF" w:rsidRPr="005A6829" w:rsidRDefault="005D20DF" w:rsidP="005D20DF">
      <w:pPr>
        <w:tabs>
          <w:tab w:val="left" w:pos="748"/>
        </w:tabs>
        <w:kinsoku w:val="0"/>
        <w:overflowPunct w:val="0"/>
        <w:spacing w:before="127"/>
        <w:rPr>
          <w:spacing w:val="-2"/>
        </w:rPr>
      </w:pPr>
      <w:r w:rsidRPr="005A6829">
        <w:rPr>
          <w:spacing w:val="-2"/>
        </w:rPr>
        <w:t xml:space="preserve">In rule 3, </w:t>
      </w:r>
      <w:r w:rsidRPr="005A6829">
        <w:rPr>
          <w:bCs/>
          <w:iCs/>
          <w:spacing w:val="-2"/>
        </w:rPr>
        <w:t>after subrule (1) insert:</w:t>
      </w:r>
    </w:p>
    <w:p w14:paraId="30F8CFFB" w14:textId="77777777" w:rsidR="005D20DF" w:rsidRPr="005A6829" w:rsidRDefault="005D20DF" w:rsidP="005D20DF">
      <w:pPr>
        <w:pStyle w:val="ListParagraph"/>
        <w:numPr>
          <w:ilvl w:val="0"/>
          <w:numId w:val="110"/>
        </w:numPr>
        <w:tabs>
          <w:tab w:val="left" w:pos="748"/>
        </w:tabs>
        <w:kinsoku w:val="0"/>
        <w:overflowPunct w:val="0"/>
        <w:spacing w:before="127"/>
        <w:rPr>
          <w:bCs/>
          <w:iCs/>
          <w:spacing w:val="-2"/>
        </w:rPr>
      </w:pPr>
      <w:r w:rsidRPr="005A6829">
        <w:rPr>
          <w:bCs/>
          <w:iCs/>
          <w:spacing w:val="-2"/>
        </w:rPr>
        <w:t>A regulatory obligation or requirement is:</w:t>
      </w:r>
    </w:p>
    <w:p w14:paraId="544F9976" w14:textId="77777777" w:rsidR="005D20DF" w:rsidRPr="005A6829" w:rsidRDefault="005D20DF" w:rsidP="005D20DF">
      <w:pPr>
        <w:pStyle w:val="ListParagraph"/>
        <w:numPr>
          <w:ilvl w:val="0"/>
          <w:numId w:val="109"/>
        </w:numPr>
        <w:tabs>
          <w:tab w:val="left" w:pos="748"/>
        </w:tabs>
        <w:kinsoku w:val="0"/>
        <w:overflowPunct w:val="0"/>
        <w:spacing w:before="127"/>
        <w:rPr>
          <w:spacing w:val="-2"/>
        </w:rPr>
      </w:pPr>
      <w:r w:rsidRPr="005A6829">
        <w:rPr>
          <w:spacing w:val="-2"/>
        </w:rPr>
        <w:t>in relation to the provision of a pipeline service by a service provider:</w:t>
      </w:r>
    </w:p>
    <w:p w14:paraId="0CBF3670" w14:textId="77777777" w:rsidR="005D20DF" w:rsidRPr="005A6829" w:rsidRDefault="005D20DF" w:rsidP="005D20DF">
      <w:pPr>
        <w:pStyle w:val="ListParagraph"/>
        <w:numPr>
          <w:ilvl w:val="3"/>
          <w:numId w:val="97"/>
        </w:numPr>
        <w:spacing w:before="120" w:after="120"/>
        <w:rPr>
          <w:bCs/>
          <w:iCs/>
          <w:spacing w:val="-2"/>
        </w:rPr>
      </w:pPr>
      <w:r w:rsidRPr="005A6829">
        <w:rPr>
          <w:bCs/>
          <w:iCs/>
          <w:spacing w:val="-2"/>
        </w:rPr>
        <w:lastRenderedPageBreak/>
        <w:t>a pipeline safety duty; or</w:t>
      </w:r>
    </w:p>
    <w:p w14:paraId="1E980FC0" w14:textId="77777777" w:rsidR="005D20DF" w:rsidRPr="005A6829" w:rsidRDefault="005D20DF" w:rsidP="005D20DF">
      <w:pPr>
        <w:pStyle w:val="ListParagraph"/>
        <w:numPr>
          <w:ilvl w:val="3"/>
          <w:numId w:val="97"/>
        </w:numPr>
        <w:spacing w:before="120" w:after="120"/>
        <w:rPr>
          <w:bCs/>
          <w:iCs/>
          <w:spacing w:val="-2"/>
        </w:rPr>
      </w:pPr>
      <w:r w:rsidRPr="005A6829">
        <w:rPr>
          <w:bCs/>
          <w:iCs/>
          <w:spacing w:val="-2"/>
        </w:rPr>
        <w:t>a pipeline reliability standard; or</w:t>
      </w:r>
    </w:p>
    <w:p w14:paraId="4AA100E8" w14:textId="77777777" w:rsidR="005D20DF" w:rsidRPr="005A6829" w:rsidRDefault="005D20DF" w:rsidP="005D20DF">
      <w:pPr>
        <w:pStyle w:val="ListParagraph"/>
        <w:numPr>
          <w:ilvl w:val="3"/>
          <w:numId w:val="97"/>
        </w:numPr>
        <w:spacing w:before="120" w:after="120"/>
        <w:rPr>
          <w:bCs/>
          <w:iCs/>
          <w:spacing w:val="-2"/>
        </w:rPr>
      </w:pPr>
      <w:r w:rsidRPr="005A6829">
        <w:rPr>
          <w:bCs/>
          <w:iCs/>
          <w:spacing w:val="-2"/>
        </w:rPr>
        <w:t>a pipeline service standard; or</w:t>
      </w:r>
    </w:p>
    <w:p w14:paraId="1DAC9B0D" w14:textId="77777777" w:rsidR="005D20DF" w:rsidRPr="005A6829" w:rsidRDefault="005D20DF" w:rsidP="005D20DF">
      <w:pPr>
        <w:pStyle w:val="ListParagraph"/>
        <w:numPr>
          <w:ilvl w:val="0"/>
          <w:numId w:val="109"/>
        </w:numPr>
        <w:tabs>
          <w:tab w:val="left" w:pos="748"/>
        </w:tabs>
        <w:kinsoku w:val="0"/>
        <w:overflowPunct w:val="0"/>
        <w:spacing w:before="127"/>
        <w:rPr>
          <w:spacing w:val="-2"/>
        </w:rPr>
      </w:pPr>
      <w:r w:rsidRPr="005A6829">
        <w:rPr>
          <w:spacing w:val="-2"/>
        </w:rPr>
        <w:t>an obligation or requirement under:</w:t>
      </w:r>
    </w:p>
    <w:p w14:paraId="01C5023D" w14:textId="77777777" w:rsidR="005D20DF" w:rsidRPr="005A6829" w:rsidRDefault="005D20DF" w:rsidP="005D20DF">
      <w:pPr>
        <w:pStyle w:val="ListParagraph"/>
        <w:numPr>
          <w:ilvl w:val="3"/>
          <w:numId w:val="156"/>
        </w:numPr>
        <w:spacing w:before="120" w:after="120"/>
        <w:rPr>
          <w:bCs/>
          <w:iCs/>
          <w:spacing w:val="-2"/>
        </w:rPr>
      </w:pPr>
      <w:r w:rsidRPr="005A6829">
        <w:rPr>
          <w:bCs/>
          <w:iCs/>
          <w:spacing w:val="-2"/>
        </w:rPr>
        <w:t xml:space="preserve">the </w:t>
      </w:r>
      <w:r w:rsidRPr="005A6829">
        <w:rPr>
          <w:bCs/>
          <w:i/>
          <w:iCs/>
          <w:spacing w:val="-2"/>
        </w:rPr>
        <w:t>Law</w:t>
      </w:r>
      <w:r w:rsidRPr="005A6829">
        <w:rPr>
          <w:bCs/>
          <w:iCs/>
          <w:spacing w:val="-2"/>
        </w:rPr>
        <w:t>; or</w:t>
      </w:r>
    </w:p>
    <w:p w14:paraId="7DF3A0B1" w14:textId="77777777" w:rsidR="005D20DF" w:rsidRPr="005A6829" w:rsidRDefault="005D20DF" w:rsidP="005D20DF">
      <w:pPr>
        <w:pStyle w:val="ListParagraph"/>
        <w:numPr>
          <w:ilvl w:val="3"/>
          <w:numId w:val="156"/>
        </w:numPr>
        <w:spacing w:before="120" w:after="120"/>
        <w:rPr>
          <w:bCs/>
          <w:iCs/>
          <w:spacing w:val="-2"/>
        </w:rPr>
      </w:pPr>
      <w:r w:rsidRPr="005A6829">
        <w:rPr>
          <w:bCs/>
          <w:iCs/>
          <w:spacing w:val="-2"/>
        </w:rPr>
        <w:t xml:space="preserve">the </w:t>
      </w:r>
      <w:r w:rsidRPr="005A6829">
        <w:rPr>
          <w:bCs/>
          <w:i/>
          <w:iCs/>
          <w:spacing w:val="-2"/>
        </w:rPr>
        <w:t>NERL</w:t>
      </w:r>
      <w:r w:rsidRPr="005A6829">
        <w:rPr>
          <w:bCs/>
          <w:iCs/>
          <w:spacing w:val="-2"/>
        </w:rPr>
        <w:t xml:space="preserve"> or the </w:t>
      </w:r>
      <w:r w:rsidRPr="005A6829">
        <w:rPr>
          <w:bCs/>
          <w:i/>
          <w:iCs/>
          <w:spacing w:val="-2"/>
        </w:rPr>
        <w:t>NERR</w:t>
      </w:r>
      <w:r w:rsidRPr="005A6829">
        <w:rPr>
          <w:bCs/>
          <w:iCs/>
          <w:spacing w:val="-2"/>
        </w:rPr>
        <w:t>; or</w:t>
      </w:r>
    </w:p>
    <w:p w14:paraId="0668B1E6" w14:textId="77777777" w:rsidR="005D20DF" w:rsidRPr="005A6829" w:rsidRDefault="005D20DF" w:rsidP="005D20DF">
      <w:pPr>
        <w:pStyle w:val="ListParagraph"/>
        <w:numPr>
          <w:ilvl w:val="3"/>
          <w:numId w:val="156"/>
        </w:numPr>
        <w:spacing w:before="120" w:after="120"/>
        <w:rPr>
          <w:bCs/>
          <w:iCs/>
          <w:spacing w:val="-2"/>
        </w:rPr>
      </w:pPr>
      <w:r w:rsidRPr="005A6829">
        <w:rPr>
          <w:bCs/>
          <w:iCs/>
          <w:spacing w:val="-2"/>
        </w:rPr>
        <w:t>an Act of a participating jurisdiction, or any instrument made or issued under or for the purposes of that Act, that levies or imposes a tax or other levy that is payable by a service provider; or</w:t>
      </w:r>
    </w:p>
    <w:p w14:paraId="797D77E1" w14:textId="77777777" w:rsidR="005D20DF" w:rsidRPr="005A6829" w:rsidRDefault="005D20DF" w:rsidP="005D20DF">
      <w:pPr>
        <w:pStyle w:val="ListParagraph"/>
        <w:numPr>
          <w:ilvl w:val="3"/>
          <w:numId w:val="156"/>
        </w:numPr>
        <w:spacing w:before="120" w:after="120"/>
        <w:rPr>
          <w:bCs/>
          <w:iCs/>
          <w:spacing w:val="-2"/>
        </w:rPr>
      </w:pPr>
      <w:r w:rsidRPr="005A6829">
        <w:rPr>
          <w:bCs/>
          <w:iCs/>
          <w:spacing w:val="-2"/>
        </w:rPr>
        <w:t>an Act of a participating jurisdiction, or any instrument made or issued under or for the purposes of that Act, that regulates the use of land in a participating jurisdiction by a service provider; or</w:t>
      </w:r>
    </w:p>
    <w:p w14:paraId="5D6CDCD6" w14:textId="77777777" w:rsidR="005D20DF" w:rsidRPr="005A6829" w:rsidRDefault="005D20DF" w:rsidP="005D20DF">
      <w:pPr>
        <w:pStyle w:val="ListParagraph"/>
        <w:numPr>
          <w:ilvl w:val="3"/>
          <w:numId w:val="156"/>
        </w:numPr>
        <w:spacing w:before="120" w:after="120"/>
        <w:rPr>
          <w:bCs/>
          <w:iCs/>
          <w:spacing w:val="-2"/>
        </w:rPr>
      </w:pPr>
      <w:r w:rsidRPr="005A6829">
        <w:rPr>
          <w:bCs/>
          <w:iCs/>
          <w:spacing w:val="-2"/>
        </w:rPr>
        <w:t>an Act of a participating jurisdiction or any instrument made or issued under or for the purposes of that Act that relates to the protection of the environment; or</w:t>
      </w:r>
    </w:p>
    <w:p w14:paraId="3460DF60" w14:textId="77777777" w:rsidR="005D20DF" w:rsidRPr="005A6829" w:rsidRDefault="005D20DF" w:rsidP="005D20DF">
      <w:pPr>
        <w:pStyle w:val="ListParagraph"/>
        <w:numPr>
          <w:ilvl w:val="3"/>
          <w:numId w:val="156"/>
        </w:numPr>
        <w:spacing w:before="120" w:after="120"/>
        <w:rPr>
          <w:bCs/>
          <w:iCs/>
          <w:spacing w:val="-2"/>
        </w:rPr>
      </w:pPr>
      <w:r w:rsidRPr="005A6829">
        <w:rPr>
          <w:bCs/>
          <w:iCs/>
          <w:spacing w:val="-2"/>
        </w:rPr>
        <w:t xml:space="preserve">an Act of a participating jurisdiction, or any instrument made or issued under or for the purposes of that Act (other than national gas legislation or an Act of a participating jurisdiction or an Act or instrument referred to in subparagraphs (ii) to (v)), that materially affects the provision, by a service provider, of pipeline services, </w:t>
      </w:r>
    </w:p>
    <w:p w14:paraId="0366335B" w14:textId="77777777" w:rsidR="005D20DF" w:rsidRPr="005A6829" w:rsidRDefault="005D20DF" w:rsidP="005D20DF">
      <w:pPr>
        <w:pStyle w:val="ListParagraph"/>
        <w:tabs>
          <w:tab w:val="left" w:pos="748"/>
        </w:tabs>
        <w:kinsoku w:val="0"/>
        <w:overflowPunct w:val="0"/>
        <w:spacing w:before="127"/>
        <w:ind w:left="2574" w:firstLine="0"/>
        <w:rPr>
          <w:spacing w:val="-2"/>
        </w:rPr>
      </w:pPr>
      <w:r w:rsidRPr="005A6829">
        <w:rPr>
          <w:spacing w:val="-2"/>
        </w:rPr>
        <w:t>but does not include an obligation or requirement to pay a fine, penalty or compensation:</w:t>
      </w:r>
    </w:p>
    <w:p w14:paraId="02CCD67F" w14:textId="77777777" w:rsidR="005D20DF" w:rsidRPr="005A6829" w:rsidRDefault="005D20DF" w:rsidP="005D20DF">
      <w:pPr>
        <w:pStyle w:val="ListParagraph"/>
        <w:numPr>
          <w:ilvl w:val="0"/>
          <w:numId w:val="109"/>
        </w:numPr>
        <w:tabs>
          <w:tab w:val="left" w:pos="748"/>
        </w:tabs>
        <w:kinsoku w:val="0"/>
        <w:overflowPunct w:val="0"/>
        <w:spacing w:before="127"/>
        <w:rPr>
          <w:spacing w:val="-2"/>
        </w:rPr>
      </w:pPr>
      <w:r w:rsidRPr="005A6829">
        <w:rPr>
          <w:spacing w:val="-2"/>
        </w:rPr>
        <w:t>for a breach of:</w:t>
      </w:r>
    </w:p>
    <w:p w14:paraId="074D6E9A" w14:textId="77777777" w:rsidR="005D20DF" w:rsidRPr="005A6829" w:rsidRDefault="005D20DF" w:rsidP="005D20DF">
      <w:pPr>
        <w:pStyle w:val="ListParagraph"/>
        <w:numPr>
          <w:ilvl w:val="3"/>
          <w:numId w:val="157"/>
        </w:numPr>
        <w:spacing w:before="120" w:after="120"/>
        <w:rPr>
          <w:bCs/>
          <w:iCs/>
          <w:spacing w:val="-2"/>
        </w:rPr>
      </w:pPr>
      <w:r w:rsidRPr="005A6829">
        <w:rPr>
          <w:bCs/>
          <w:iCs/>
          <w:spacing w:val="-2"/>
        </w:rPr>
        <w:t>a pipeline safety duty; or</w:t>
      </w:r>
    </w:p>
    <w:p w14:paraId="4098C0B8" w14:textId="77777777" w:rsidR="005D20DF" w:rsidRPr="005A6829" w:rsidRDefault="005D20DF" w:rsidP="005D20DF">
      <w:pPr>
        <w:pStyle w:val="ListParagraph"/>
        <w:numPr>
          <w:ilvl w:val="3"/>
          <w:numId w:val="157"/>
        </w:numPr>
        <w:spacing w:before="120" w:after="120"/>
        <w:rPr>
          <w:bCs/>
          <w:iCs/>
          <w:spacing w:val="-2"/>
        </w:rPr>
      </w:pPr>
      <w:r w:rsidRPr="005A6829">
        <w:rPr>
          <w:bCs/>
          <w:iCs/>
          <w:spacing w:val="-2"/>
        </w:rPr>
        <w:t>a pipeline reliability standard; or</w:t>
      </w:r>
    </w:p>
    <w:p w14:paraId="3F263B36" w14:textId="77777777" w:rsidR="005D20DF" w:rsidRPr="005A6829" w:rsidRDefault="005D20DF" w:rsidP="005D20DF">
      <w:pPr>
        <w:pStyle w:val="ListParagraph"/>
        <w:numPr>
          <w:ilvl w:val="3"/>
          <w:numId w:val="157"/>
        </w:numPr>
        <w:spacing w:before="120" w:after="120"/>
        <w:rPr>
          <w:bCs/>
          <w:iCs/>
          <w:spacing w:val="-2"/>
        </w:rPr>
      </w:pPr>
      <w:r w:rsidRPr="005A6829">
        <w:rPr>
          <w:bCs/>
          <w:iCs/>
          <w:spacing w:val="-2"/>
        </w:rPr>
        <w:t>a pipeline service standard; or</w:t>
      </w:r>
    </w:p>
    <w:p w14:paraId="38BA5225" w14:textId="77777777" w:rsidR="005D20DF" w:rsidRPr="005A6829" w:rsidRDefault="005D20DF" w:rsidP="005D20DF">
      <w:pPr>
        <w:pStyle w:val="ListParagraph"/>
        <w:numPr>
          <w:ilvl w:val="0"/>
          <w:numId w:val="109"/>
        </w:numPr>
        <w:tabs>
          <w:tab w:val="left" w:pos="748"/>
        </w:tabs>
        <w:kinsoku w:val="0"/>
        <w:overflowPunct w:val="0"/>
        <w:spacing w:before="127"/>
        <w:rPr>
          <w:spacing w:val="-2"/>
        </w:rPr>
      </w:pPr>
      <w:r w:rsidRPr="005A6829">
        <w:rPr>
          <w:spacing w:val="-2"/>
        </w:rPr>
        <w:t xml:space="preserve">under the </w:t>
      </w:r>
      <w:r w:rsidRPr="005A6829">
        <w:rPr>
          <w:i/>
          <w:spacing w:val="-2"/>
        </w:rPr>
        <w:t>Law</w:t>
      </w:r>
      <w:r w:rsidRPr="005A6829">
        <w:rPr>
          <w:spacing w:val="-2"/>
        </w:rPr>
        <w:t xml:space="preserve">, the </w:t>
      </w:r>
      <w:r w:rsidRPr="005A6829">
        <w:rPr>
          <w:i/>
          <w:spacing w:val="-2"/>
        </w:rPr>
        <w:t>NERL</w:t>
      </w:r>
      <w:r w:rsidRPr="005A6829">
        <w:rPr>
          <w:spacing w:val="-2"/>
        </w:rPr>
        <w:t xml:space="preserve"> or the </w:t>
      </w:r>
      <w:r w:rsidRPr="005A6829">
        <w:rPr>
          <w:i/>
          <w:spacing w:val="-2"/>
        </w:rPr>
        <w:t>NERR</w:t>
      </w:r>
      <w:r w:rsidRPr="005A6829">
        <w:rPr>
          <w:spacing w:val="-2"/>
        </w:rPr>
        <w:t xml:space="preserve"> or an Act or an instrument referred to in subrule (b)(ii) to (vi).</w:t>
      </w:r>
    </w:p>
    <w:p w14:paraId="5EEE32E0" w14:textId="77777777" w:rsidR="005D20DF" w:rsidRPr="005A6829" w:rsidRDefault="005D20DF" w:rsidP="005D20DF">
      <w:pPr>
        <w:pStyle w:val="EMR-Rule-Title-Lvl-2"/>
        <w:numPr>
          <w:ilvl w:val="0"/>
          <w:numId w:val="100"/>
        </w:numPr>
        <w:ind w:left="567" w:hanging="567"/>
        <w:rPr>
          <w:rFonts w:hint="eastAsia"/>
        </w:rPr>
      </w:pPr>
      <w:r w:rsidRPr="005A6829">
        <w:t>Rule 3</w:t>
      </w:r>
      <w:r w:rsidRPr="005A6829">
        <w:tab/>
      </w:r>
      <w:r w:rsidRPr="005A6829">
        <w:tab/>
      </w:r>
      <w:r w:rsidRPr="005A6829">
        <w:tab/>
        <w:t>Interpretation</w:t>
      </w:r>
    </w:p>
    <w:p w14:paraId="7322A89E" w14:textId="77777777" w:rsidR="005D20DF" w:rsidRPr="005A6829" w:rsidRDefault="005D20DF" w:rsidP="005D20DF">
      <w:pPr>
        <w:tabs>
          <w:tab w:val="left" w:pos="748"/>
        </w:tabs>
        <w:kinsoku w:val="0"/>
        <w:overflowPunct w:val="0"/>
        <w:spacing w:before="127"/>
        <w:rPr>
          <w:spacing w:val="-2"/>
        </w:rPr>
      </w:pPr>
      <w:r w:rsidRPr="005A6829">
        <w:rPr>
          <w:spacing w:val="-2"/>
        </w:rPr>
        <w:t>In rule 3(3)(b)</w:t>
      </w:r>
      <w:r w:rsidRPr="005A6829">
        <w:rPr>
          <w:bCs/>
          <w:iCs/>
          <w:spacing w:val="-2"/>
        </w:rPr>
        <w:t>, omit</w:t>
      </w:r>
      <w:r w:rsidRPr="005A6829">
        <w:rPr>
          <w:spacing w:val="-2"/>
        </w:rPr>
        <w:t xml:space="preserve"> “natural gas” and substitute “covered gas”.</w:t>
      </w:r>
    </w:p>
    <w:p w14:paraId="13ABAF29" w14:textId="77777777" w:rsidR="005D20DF" w:rsidRPr="005A6829" w:rsidRDefault="005D20DF" w:rsidP="005D20DF">
      <w:pPr>
        <w:pStyle w:val="EMR-Rule-Title-Lvl-2"/>
        <w:numPr>
          <w:ilvl w:val="0"/>
          <w:numId w:val="100"/>
        </w:numPr>
        <w:spacing w:after="0"/>
        <w:ind w:left="567" w:hanging="567"/>
        <w:rPr>
          <w:rFonts w:hint="eastAsia"/>
        </w:rPr>
      </w:pPr>
      <w:r w:rsidRPr="005A6829">
        <w:t>Rule 16</w:t>
      </w:r>
      <w:r w:rsidRPr="005A6829">
        <w:tab/>
      </w:r>
      <w:r w:rsidRPr="005A6829">
        <w:tab/>
        <w:t xml:space="preserve">Notice to service provider and provision of </w:t>
      </w:r>
    </w:p>
    <w:p w14:paraId="3C6B71D1" w14:textId="77777777" w:rsidR="005D20DF" w:rsidRPr="005A6829" w:rsidRDefault="005D20DF" w:rsidP="005D20DF">
      <w:pPr>
        <w:pStyle w:val="EMR-Rule-Title-Lvl-2"/>
        <w:spacing w:before="0"/>
        <w:ind w:left="567" w:firstLine="0"/>
        <w:rPr>
          <w:rFonts w:hint="eastAsia"/>
        </w:rPr>
      </w:pPr>
      <w:r w:rsidRPr="005A6829">
        <w:tab/>
      </w:r>
      <w:r w:rsidRPr="005A6829">
        <w:tab/>
      </w:r>
      <w:r w:rsidRPr="005A6829">
        <w:tab/>
      </w:r>
      <w:r w:rsidRPr="005A6829">
        <w:tab/>
        <w:t>information</w:t>
      </w:r>
    </w:p>
    <w:p w14:paraId="00FA2211" w14:textId="77777777" w:rsidR="005D20DF" w:rsidRPr="005A6829" w:rsidRDefault="005D20DF" w:rsidP="005D20DF">
      <w:pPr>
        <w:tabs>
          <w:tab w:val="left" w:pos="748"/>
        </w:tabs>
        <w:kinsoku w:val="0"/>
        <w:overflowPunct w:val="0"/>
        <w:spacing w:before="127"/>
        <w:rPr>
          <w:spacing w:val="-2"/>
        </w:rPr>
      </w:pPr>
      <w:r w:rsidRPr="005A6829">
        <w:rPr>
          <w:spacing w:val="-2"/>
        </w:rPr>
        <w:t>In rule 16(2)(c)(ii), omit “natural gas” and substitute “covered gas”.</w:t>
      </w:r>
    </w:p>
    <w:p w14:paraId="16F99010" w14:textId="77777777" w:rsidR="005D20DF" w:rsidRPr="005A6829" w:rsidRDefault="005D20DF" w:rsidP="005D20DF">
      <w:pPr>
        <w:pStyle w:val="EMR-Rule-Title-Lvl-2"/>
        <w:numPr>
          <w:ilvl w:val="0"/>
          <w:numId w:val="100"/>
        </w:numPr>
        <w:ind w:left="567" w:hanging="567"/>
        <w:rPr>
          <w:rFonts w:hint="eastAsia"/>
        </w:rPr>
      </w:pPr>
      <w:r w:rsidRPr="005A6829">
        <w:t>Rule 21</w:t>
      </w:r>
      <w:r w:rsidRPr="005A6829">
        <w:tab/>
      </w:r>
      <w:r w:rsidRPr="005A6829">
        <w:tab/>
        <w:t>Provision of information</w:t>
      </w:r>
    </w:p>
    <w:p w14:paraId="7F187DE4" w14:textId="77777777" w:rsidR="005D20DF" w:rsidRPr="005A6829" w:rsidRDefault="005D20DF" w:rsidP="005D20DF">
      <w:pPr>
        <w:tabs>
          <w:tab w:val="left" w:pos="748"/>
        </w:tabs>
        <w:kinsoku w:val="0"/>
        <w:overflowPunct w:val="0"/>
        <w:spacing w:before="127"/>
        <w:rPr>
          <w:rFonts w:ascii="Arial" w:hAnsi="Arial" w:cs="Arial"/>
          <w:spacing w:val="-2"/>
          <w:sz w:val="20"/>
          <w:szCs w:val="20"/>
        </w:rPr>
      </w:pPr>
      <w:r w:rsidRPr="005A6829">
        <w:rPr>
          <w:spacing w:val="-2"/>
        </w:rPr>
        <w:t>In rule 21(4)(c)(ii), omit “natural gas” and substitute “covered gas”.</w:t>
      </w:r>
    </w:p>
    <w:p w14:paraId="69A2957D" w14:textId="77777777" w:rsidR="005D20DF" w:rsidRPr="005A6829" w:rsidRDefault="005D20DF" w:rsidP="005D20DF">
      <w:pPr>
        <w:pStyle w:val="EMR-Rule-Title-Lvl-2"/>
        <w:numPr>
          <w:ilvl w:val="0"/>
          <w:numId w:val="100"/>
        </w:numPr>
        <w:ind w:left="567" w:hanging="567"/>
        <w:rPr>
          <w:rFonts w:hint="eastAsia"/>
        </w:rPr>
      </w:pPr>
      <w:r w:rsidRPr="005A6829">
        <w:lastRenderedPageBreak/>
        <w:t>Rule 24</w:t>
      </w:r>
      <w:r w:rsidRPr="005A6829">
        <w:tab/>
      </w:r>
      <w:r w:rsidRPr="005A6829">
        <w:tab/>
        <w:t>Pipeline description (Section 100(2)(c) of NGL)</w:t>
      </w:r>
    </w:p>
    <w:p w14:paraId="1D4DD62C" w14:textId="77777777" w:rsidR="005D20DF" w:rsidRPr="005A6829" w:rsidRDefault="005D20DF" w:rsidP="005D20DF">
      <w:pPr>
        <w:tabs>
          <w:tab w:val="left" w:pos="748"/>
        </w:tabs>
        <w:kinsoku w:val="0"/>
        <w:overflowPunct w:val="0"/>
        <w:spacing w:before="127"/>
        <w:rPr>
          <w:rFonts w:ascii="Arial" w:hAnsi="Arial" w:cs="Arial"/>
          <w:spacing w:val="-2"/>
          <w:sz w:val="20"/>
          <w:szCs w:val="20"/>
        </w:rPr>
      </w:pPr>
      <w:r w:rsidRPr="005A6829">
        <w:rPr>
          <w:spacing w:val="-2"/>
        </w:rPr>
        <w:t>In rule 24(2)(c), omit “natural gas” and substitute “covered gas”.</w:t>
      </w:r>
    </w:p>
    <w:p w14:paraId="4E1E0FD4" w14:textId="77777777" w:rsidR="005D20DF" w:rsidRPr="005A6829" w:rsidRDefault="005D20DF" w:rsidP="005D20DF">
      <w:pPr>
        <w:pStyle w:val="EMR-Rule-Title-Lvl-2"/>
        <w:numPr>
          <w:ilvl w:val="0"/>
          <w:numId w:val="100"/>
        </w:numPr>
        <w:spacing w:after="0"/>
        <w:ind w:left="567" w:hanging="567"/>
        <w:rPr>
          <w:rFonts w:hint="eastAsia"/>
        </w:rPr>
      </w:pPr>
      <w:r w:rsidRPr="005A6829">
        <w:t>Rule 25</w:t>
      </w:r>
      <w:r w:rsidRPr="005A6829">
        <w:tab/>
      </w:r>
      <w:r w:rsidRPr="005A6829">
        <w:tab/>
        <w:t xml:space="preserve">Application for greenfields incentive </w:t>
      </w:r>
    </w:p>
    <w:p w14:paraId="72521A8B" w14:textId="77777777" w:rsidR="005D20DF" w:rsidRPr="005A6829" w:rsidRDefault="005D20DF" w:rsidP="005D20DF">
      <w:pPr>
        <w:pStyle w:val="EMR-Rule-Title-Lvl-2"/>
        <w:spacing w:before="0"/>
        <w:ind w:left="567" w:firstLine="0"/>
        <w:rPr>
          <w:rFonts w:hint="eastAsia"/>
        </w:rPr>
      </w:pPr>
      <w:r w:rsidRPr="005A6829">
        <w:tab/>
      </w:r>
      <w:r w:rsidRPr="005A6829">
        <w:tab/>
      </w:r>
      <w:r w:rsidRPr="005A6829">
        <w:tab/>
      </w:r>
      <w:r w:rsidRPr="005A6829">
        <w:tab/>
        <w:t>determination (Section 100(2) of NGL)</w:t>
      </w:r>
    </w:p>
    <w:p w14:paraId="52D1413A" w14:textId="77777777" w:rsidR="005D20DF" w:rsidRPr="005A6829" w:rsidRDefault="005D20DF" w:rsidP="005D20DF">
      <w:pPr>
        <w:tabs>
          <w:tab w:val="left" w:pos="748"/>
        </w:tabs>
        <w:kinsoku w:val="0"/>
        <w:overflowPunct w:val="0"/>
        <w:spacing w:before="127"/>
        <w:rPr>
          <w:spacing w:val="-2"/>
        </w:rPr>
      </w:pPr>
      <w:r w:rsidRPr="005A6829">
        <w:rPr>
          <w:spacing w:val="-2"/>
        </w:rPr>
        <w:t>In rule 25(1)(e), omit “natural gas” and substitute “covered gas”.</w:t>
      </w:r>
    </w:p>
    <w:p w14:paraId="40C03C4A" w14:textId="77777777" w:rsidR="005D20DF" w:rsidRPr="005A6829" w:rsidRDefault="005D20DF" w:rsidP="005D20DF">
      <w:pPr>
        <w:pStyle w:val="EMR-Rule-Title-Lvl-2"/>
        <w:numPr>
          <w:ilvl w:val="0"/>
          <w:numId w:val="100"/>
        </w:numPr>
        <w:spacing w:after="0"/>
        <w:ind w:left="567" w:hanging="567"/>
        <w:rPr>
          <w:rFonts w:hint="eastAsia"/>
        </w:rPr>
      </w:pPr>
      <w:r w:rsidRPr="005A6829">
        <w:t>Rule 25</w:t>
      </w:r>
      <w:r w:rsidRPr="005A6829">
        <w:tab/>
      </w:r>
      <w:r w:rsidRPr="005A6829">
        <w:tab/>
        <w:t xml:space="preserve">Application for greenfields incentive </w:t>
      </w:r>
    </w:p>
    <w:p w14:paraId="29D5C424" w14:textId="77777777" w:rsidR="005D20DF" w:rsidRPr="005A6829" w:rsidRDefault="005D20DF" w:rsidP="005D20DF">
      <w:pPr>
        <w:pStyle w:val="EMR-Rule-Title-Lvl-2"/>
        <w:spacing w:before="0"/>
        <w:ind w:left="567" w:firstLine="0"/>
        <w:rPr>
          <w:rFonts w:hint="eastAsia"/>
        </w:rPr>
      </w:pPr>
      <w:r w:rsidRPr="005A6829">
        <w:tab/>
      </w:r>
      <w:r w:rsidRPr="005A6829">
        <w:tab/>
      </w:r>
      <w:r w:rsidRPr="005A6829">
        <w:tab/>
      </w:r>
      <w:r w:rsidRPr="005A6829">
        <w:tab/>
        <w:t>determination (Section 100(2) of NGL)</w:t>
      </w:r>
    </w:p>
    <w:p w14:paraId="08D26A14" w14:textId="77777777" w:rsidR="005D20DF" w:rsidRPr="005A6829" w:rsidRDefault="005D20DF" w:rsidP="005D20DF">
      <w:pPr>
        <w:tabs>
          <w:tab w:val="left" w:pos="748"/>
        </w:tabs>
        <w:kinsoku w:val="0"/>
        <w:overflowPunct w:val="0"/>
        <w:spacing w:before="127"/>
        <w:rPr>
          <w:spacing w:val="-2"/>
        </w:rPr>
      </w:pPr>
      <w:r w:rsidRPr="005A6829">
        <w:rPr>
          <w:spacing w:val="-2"/>
        </w:rPr>
        <w:t>Omit rule 25(1)(g) and substitute:</w:t>
      </w:r>
    </w:p>
    <w:p w14:paraId="0B3C424F" w14:textId="77777777" w:rsidR="005D20DF" w:rsidRPr="005A6829" w:rsidRDefault="005D20DF" w:rsidP="005D20DF">
      <w:pPr>
        <w:pStyle w:val="ListParagraph"/>
        <w:widowControl/>
        <w:numPr>
          <w:ilvl w:val="2"/>
          <w:numId w:val="96"/>
        </w:numPr>
        <w:rPr>
          <w:spacing w:val="-2"/>
        </w:rPr>
      </w:pPr>
      <w:r w:rsidRPr="005A6829">
        <w:rPr>
          <w:spacing w:val="-2"/>
        </w:rPr>
        <w:t>where relevant, an estimate of the:</w:t>
      </w:r>
    </w:p>
    <w:p w14:paraId="21C8774A" w14:textId="77777777" w:rsidR="005D20DF" w:rsidRPr="005A6829" w:rsidRDefault="005D20DF" w:rsidP="005D20DF">
      <w:pPr>
        <w:pStyle w:val="ListParagraph"/>
        <w:numPr>
          <w:ilvl w:val="3"/>
          <w:numId w:val="139"/>
        </w:numPr>
        <w:spacing w:before="120" w:after="120"/>
        <w:rPr>
          <w:bCs/>
          <w:iCs/>
          <w:spacing w:val="-2"/>
        </w:rPr>
      </w:pPr>
      <w:r w:rsidRPr="005A6829">
        <w:rPr>
          <w:bCs/>
          <w:iCs/>
          <w:spacing w:val="-2"/>
        </w:rPr>
        <w:t>reserves of natural gas available at any upstream location to be served by the pipeline and an estimate of the rate of production from that location;</w:t>
      </w:r>
    </w:p>
    <w:p w14:paraId="52255DD7" w14:textId="6E4F320D" w:rsidR="003F6FD7" w:rsidRPr="005A6829" w:rsidRDefault="005D20DF" w:rsidP="003F6FD7">
      <w:pPr>
        <w:pStyle w:val="ListParagraph"/>
        <w:numPr>
          <w:ilvl w:val="3"/>
          <w:numId w:val="139"/>
        </w:numPr>
        <w:spacing w:before="120" w:after="120"/>
        <w:rPr>
          <w:rStyle w:val="EMR-Pt-Num-Text"/>
          <w:rFonts w:ascii="Times New Roman" w:hAnsi="Times New Roman" w:cs="Times New Roman"/>
          <w:b w:val="0"/>
          <w:iCs/>
          <w:spacing w:val="-2"/>
          <w:sz w:val="24"/>
          <w:szCs w:val="24"/>
        </w:rPr>
      </w:pPr>
      <w:r w:rsidRPr="005A6829">
        <w:rPr>
          <w:bCs/>
          <w:iCs/>
          <w:spacing w:val="-2"/>
        </w:rPr>
        <w:t>feedstock used to create a primary gas (other than natural gas) at any upstream location to be served by the pipeline and an estimate of the rate of production from that location; and</w:t>
      </w:r>
    </w:p>
    <w:p w14:paraId="78BAD43B" w14:textId="77777777" w:rsidR="003F6FD7" w:rsidRPr="005A6829" w:rsidRDefault="003F6FD7" w:rsidP="003F6FD7">
      <w:pPr>
        <w:pStyle w:val="EMR-Rule-Title-Lvl-2"/>
        <w:numPr>
          <w:ilvl w:val="0"/>
          <w:numId w:val="100"/>
        </w:numPr>
        <w:spacing w:after="0"/>
        <w:ind w:left="567" w:hanging="567"/>
        <w:rPr>
          <w:rFonts w:hint="eastAsia"/>
        </w:rPr>
      </w:pPr>
      <w:r w:rsidRPr="005A6829">
        <w:t>New Division 1</w:t>
      </w:r>
      <w:r w:rsidRPr="005A6829">
        <w:tab/>
        <w:t>Additional ring fencing requirements</w:t>
      </w:r>
    </w:p>
    <w:p w14:paraId="326CD08C" w14:textId="77777777" w:rsidR="003F6FD7" w:rsidRPr="005A6829" w:rsidRDefault="003F6FD7" w:rsidP="003F6FD7">
      <w:pPr>
        <w:tabs>
          <w:tab w:val="left" w:pos="748"/>
        </w:tabs>
        <w:kinsoku w:val="0"/>
        <w:overflowPunct w:val="0"/>
        <w:spacing w:before="127"/>
        <w:rPr>
          <w:spacing w:val="-2"/>
        </w:rPr>
      </w:pPr>
      <w:r w:rsidRPr="005A6829">
        <w:rPr>
          <w:spacing w:val="-2"/>
        </w:rPr>
        <w:t>Before rule 30, insert:</w:t>
      </w:r>
    </w:p>
    <w:p w14:paraId="1389611B" w14:textId="77777777" w:rsidR="003F6FD7" w:rsidRPr="005A6829" w:rsidRDefault="003F6FD7" w:rsidP="003F6FD7">
      <w:pPr>
        <w:tabs>
          <w:tab w:val="left" w:pos="748"/>
        </w:tabs>
        <w:kinsoku w:val="0"/>
        <w:overflowPunct w:val="0"/>
        <w:spacing w:before="127"/>
        <w:rPr>
          <w:rFonts w:ascii="Arial" w:hAnsi="Arial" w:cs="Arial"/>
          <w:b/>
          <w:spacing w:val="-2"/>
          <w:sz w:val="18"/>
          <w:szCs w:val="20"/>
        </w:rPr>
      </w:pPr>
      <w:r w:rsidRPr="005A6829">
        <w:rPr>
          <w:rFonts w:ascii="Arial" w:hAnsi="Arial" w:cs="Arial"/>
          <w:spacing w:val="-2"/>
          <w:sz w:val="18"/>
          <w:szCs w:val="20"/>
        </w:rPr>
        <w:tab/>
      </w:r>
      <w:r w:rsidRPr="005A6829">
        <w:rPr>
          <w:rStyle w:val="EMR-Pt-Num-Text"/>
          <w:sz w:val="28"/>
        </w:rPr>
        <w:tab/>
      </w:r>
      <w:r w:rsidRPr="005A6829">
        <w:rPr>
          <w:rStyle w:val="EMR-Pt-Num-Text"/>
          <w:b w:val="0"/>
          <w:sz w:val="28"/>
        </w:rPr>
        <w:t>Division 1</w:t>
      </w:r>
      <w:r w:rsidRPr="005A6829">
        <w:rPr>
          <w:rStyle w:val="EMR-Pt-Num-Text"/>
          <w:b w:val="0"/>
          <w:sz w:val="28"/>
        </w:rPr>
        <w:tab/>
      </w:r>
      <w:r w:rsidRPr="005A6829">
        <w:rPr>
          <w:rStyle w:val="EMR-Pt-Num-Text"/>
          <w:b w:val="0"/>
          <w:sz w:val="28"/>
        </w:rPr>
        <w:tab/>
        <w:t>Additional ring fencing requirements</w:t>
      </w:r>
    </w:p>
    <w:p w14:paraId="185EFEE9" w14:textId="77777777" w:rsidR="003F6FD7" w:rsidRPr="005A6829" w:rsidRDefault="003F6FD7" w:rsidP="003F6FD7">
      <w:pPr>
        <w:pStyle w:val="EMR-Rule-Title-Lvl-2"/>
        <w:numPr>
          <w:ilvl w:val="0"/>
          <w:numId w:val="100"/>
        </w:numPr>
        <w:spacing w:after="0"/>
        <w:ind w:left="567" w:hanging="567"/>
        <w:rPr>
          <w:rFonts w:hint="eastAsia"/>
        </w:rPr>
      </w:pPr>
      <w:r w:rsidRPr="005A6829">
        <w:t>New Division 2</w:t>
      </w:r>
      <w:r w:rsidRPr="005A6829">
        <w:tab/>
        <w:t>Associate contracts</w:t>
      </w:r>
    </w:p>
    <w:p w14:paraId="0F65E9AB" w14:textId="31569B56" w:rsidR="003F6FD7" w:rsidRPr="005A6829" w:rsidRDefault="005E01D1" w:rsidP="003F6FD7">
      <w:pPr>
        <w:tabs>
          <w:tab w:val="left" w:pos="748"/>
        </w:tabs>
        <w:kinsoku w:val="0"/>
        <w:overflowPunct w:val="0"/>
        <w:spacing w:before="127"/>
        <w:rPr>
          <w:spacing w:val="-2"/>
        </w:rPr>
      </w:pPr>
      <w:r>
        <w:rPr>
          <w:spacing w:val="-2"/>
        </w:rPr>
        <w:t>Omit rule 31 and substitute:</w:t>
      </w:r>
    </w:p>
    <w:p w14:paraId="53C2015D" w14:textId="77777777" w:rsidR="003F6FD7" w:rsidRPr="005A6829" w:rsidRDefault="003F6FD7" w:rsidP="003F6FD7">
      <w:pPr>
        <w:tabs>
          <w:tab w:val="left" w:pos="748"/>
        </w:tabs>
        <w:kinsoku w:val="0"/>
        <w:overflowPunct w:val="0"/>
        <w:spacing w:before="127"/>
        <w:rPr>
          <w:rFonts w:ascii="Arial" w:hAnsi="Arial" w:cs="Arial"/>
          <w:spacing w:val="-2"/>
          <w:sz w:val="18"/>
          <w:szCs w:val="20"/>
        </w:rPr>
      </w:pPr>
      <w:r w:rsidRPr="005A6829">
        <w:rPr>
          <w:rFonts w:ascii="Arial" w:hAnsi="Arial" w:cs="Arial"/>
          <w:spacing w:val="-2"/>
          <w:sz w:val="18"/>
          <w:szCs w:val="20"/>
        </w:rPr>
        <w:tab/>
      </w:r>
      <w:r w:rsidRPr="005A6829">
        <w:rPr>
          <w:rFonts w:ascii="Arial" w:hAnsi="Arial" w:cs="Arial"/>
          <w:spacing w:val="-2"/>
          <w:sz w:val="18"/>
          <w:szCs w:val="20"/>
        </w:rPr>
        <w:tab/>
      </w:r>
      <w:r w:rsidRPr="005A6829">
        <w:rPr>
          <w:rStyle w:val="EMR-Pt-Num-Text"/>
          <w:sz w:val="28"/>
        </w:rPr>
        <w:t>Division 2</w:t>
      </w:r>
      <w:r w:rsidRPr="005A6829">
        <w:rPr>
          <w:rStyle w:val="EMR-Pt-Num-Text"/>
          <w:sz w:val="28"/>
        </w:rPr>
        <w:tab/>
      </w:r>
      <w:r w:rsidRPr="005A6829">
        <w:rPr>
          <w:rStyle w:val="EMR-Pt-Num-Text"/>
          <w:sz w:val="28"/>
        </w:rPr>
        <w:tab/>
        <w:t>Associate contracts</w:t>
      </w:r>
    </w:p>
    <w:p w14:paraId="54BB281F" w14:textId="77777777" w:rsidR="003F6FD7" w:rsidRPr="00170886" w:rsidRDefault="003F6FD7" w:rsidP="00170886">
      <w:pPr>
        <w:tabs>
          <w:tab w:val="left" w:pos="748"/>
        </w:tabs>
        <w:kinsoku w:val="0"/>
        <w:overflowPunct w:val="0"/>
        <w:spacing w:before="127" w:after="120"/>
        <w:rPr>
          <w:rFonts w:cs="Arial"/>
          <w:b/>
          <w:spacing w:val="-2"/>
        </w:rPr>
      </w:pPr>
      <w:r w:rsidRPr="005A6829">
        <w:rPr>
          <w:rFonts w:cs="Arial"/>
        </w:rPr>
        <w:tab/>
      </w:r>
      <w:r w:rsidRPr="00170886">
        <w:rPr>
          <w:rFonts w:ascii="Arial" w:hAnsi="Arial" w:cs="Arial"/>
          <w:b/>
          <w:spacing w:val="-2"/>
        </w:rPr>
        <w:t>31</w:t>
      </w:r>
      <w:r w:rsidRPr="00170886">
        <w:rPr>
          <w:rFonts w:ascii="Arial" w:hAnsi="Arial" w:cs="Arial"/>
          <w:b/>
          <w:spacing w:val="-2"/>
        </w:rPr>
        <w:tab/>
        <w:t>Definitions</w:t>
      </w:r>
    </w:p>
    <w:p w14:paraId="2AFF1736" w14:textId="77777777" w:rsidR="003F6FD7" w:rsidRPr="005A6829" w:rsidRDefault="003F6FD7" w:rsidP="003F6FD7">
      <w:pPr>
        <w:tabs>
          <w:tab w:val="left" w:pos="748"/>
        </w:tabs>
        <w:kinsoku w:val="0"/>
        <w:overflowPunct w:val="0"/>
        <w:spacing w:before="127"/>
        <w:rPr>
          <w:spacing w:val="-2"/>
        </w:rPr>
      </w:pPr>
      <w:r w:rsidRPr="005A6829">
        <w:rPr>
          <w:spacing w:val="-2"/>
        </w:rPr>
        <w:tab/>
      </w:r>
      <w:r w:rsidRPr="005A6829">
        <w:rPr>
          <w:spacing w:val="-2"/>
        </w:rPr>
        <w:tab/>
        <w:t>In this Division:</w:t>
      </w:r>
    </w:p>
    <w:p w14:paraId="172A4651" w14:textId="77777777" w:rsidR="003F6FD7" w:rsidRPr="005A6829" w:rsidRDefault="003F6FD7" w:rsidP="003F6FD7">
      <w:pPr>
        <w:tabs>
          <w:tab w:val="left" w:pos="748"/>
        </w:tabs>
        <w:kinsoku w:val="0"/>
        <w:overflowPunct w:val="0"/>
        <w:spacing w:before="120" w:after="120"/>
        <w:ind w:left="1440"/>
        <w:rPr>
          <w:spacing w:val="-2"/>
        </w:rPr>
      </w:pPr>
      <w:r w:rsidRPr="005A6829">
        <w:rPr>
          <w:b/>
          <w:spacing w:val="-2"/>
        </w:rPr>
        <w:t>associate contract information</w:t>
      </w:r>
      <w:r w:rsidRPr="005A6829">
        <w:rPr>
          <w:spacing w:val="-2"/>
        </w:rPr>
        <w:t xml:space="preserve"> means, in relation to an associate contract, the following information:</w:t>
      </w:r>
    </w:p>
    <w:p w14:paraId="4BD840C8" w14:textId="77777777" w:rsidR="003F6FD7" w:rsidRPr="005A6829" w:rsidRDefault="003F6FD7" w:rsidP="003F6FD7">
      <w:pPr>
        <w:pStyle w:val="ListParagraph"/>
        <w:numPr>
          <w:ilvl w:val="0"/>
          <w:numId w:val="113"/>
        </w:numPr>
        <w:tabs>
          <w:tab w:val="left" w:pos="748"/>
        </w:tabs>
        <w:kinsoku w:val="0"/>
        <w:overflowPunct w:val="0"/>
        <w:spacing w:before="127"/>
        <w:rPr>
          <w:spacing w:val="-2"/>
        </w:rPr>
      </w:pPr>
      <w:r w:rsidRPr="005A6829">
        <w:rPr>
          <w:spacing w:val="-2"/>
        </w:rPr>
        <w:t>a description of the relationship of the associate to the service provider;</w:t>
      </w:r>
    </w:p>
    <w:p w14:paraId="423A0AB4" w14:textId="77777777" w:rsidR="003F6FD7" w:rsidRPr="005A6829" w:rsidRDefault="003F6FD7" w:rsidP="003F6FD7">
      <w:pPr>
        <w:pStyle w:val="ListParagraph"/>
        <w:numPr>
          <w:ilvl w:val="0"/>
          <w:numId w:val="113"/>
        </w:numPr>
        <w:tabs>
          <w:tab w:val="left" w:pos="748"/>
        </w:tabs>
        <w:kinsoku w:val="0"/>
        <w:overflowPunct w:val="0"/>
        <w:spacing w:before="127"/>
        <w:rPr>
          <w:spacing w:val="-2"/>
        </w:rPr>
      </w:pPr>
      <w:r w:rsidRPr="005A6829">
        <w:rPr>
          <w:spacing w:val="-2"/>
        </w:rPr>
        <w:t>a description of the business operated by the associate; and</w:t>
      </w:r>
    </w:p>
    <w:p w14:paraId="47B97142" w14:textId="77777777" w:rsidR="003F6FD7" w:rsidRPr="005A6829" w:rsidRDefault="003F6FD7" w:rsidP="003F6FD7">
      <w:pPr>
        <w:pStyle w:val="ListParagraph"/>
        <w:numPr>
          <w:ilvl w:val="0"/>
          <w:numId w:val="113"/>
        </w:numPr>
        <w:tabs>
          <w:tab w:val="left" w:pos="748"/>
        </w:tabs>
        <w:kinsoku w:val="0"/>
        <w:overflowPunct w:val="0"/>
        <w:spacing w:before="127"/>
        <w:rPr>
          <w:spacing w:val="-2"/>
        </w:rPr>
      </w:pPr>
      <w:r w:rsidRPr="005A6829">
        <w:rPr>
          <w:spacing w:val="-2"/>
        </w:rPr>
        <w:t>a statement from the service provider of the reasons it considers the contract or variation:</w:t>
      </w:r>
    </w:p>
    <w:p w14:paraId="303AD0F6" w14:textId="77777777" w:rsidR="003F6FD7" w:rsidRPr="005A6829" w:rsidRDefault="003F6FD7" w:rsidP="003F6FD7">
      <w:pPr>
        <w:pStyle w:val="ListParagraph"/>
        <w:numPr>
          <w:ilvl w:val="3"/>
          <w:numId w:val="138"/>
        </w:numPr>
        <w:spacing w:before="120" w:after="120"/>
        <w:rPr>
          <w:bCs/>
          <w:iCs/>
          <w:spacing w:val="-2"/>
        </w:rPr>
      </w:pPr>
      <w:r w:rsidRPr="005A6829">
        <w:rPr>
          <w:bCs/>
          <w:iCs/>
          <w:spacing w:val="-2"/>
        </w:rPr>
        <w:t>does not have the purpose, and is unlikely to have the effect, of substantially lessening competition in a market for covered gas services; and</w:t>
      </w:r>
    </w:p>
    <w:p w14:paraId="5B6F3AFE" w14:textId="77777777" w:rsidR="003F6FD7" w:rsidRPr="005A6829" w:rsidRDefault="003F6FD7" w:rsidP="003F6FD7">
      <w:pPr>
        <w:pStyle w:val="ListParagraph"/>
        <w:numPr>
          <w:ilvl w:val="3"/>
          <w:numId w:val="138"/>
        </w:numPr>
        <w:spacing w:before="120" w:after="120"/>
        <w:rPr>
          <w:bCs/>
          <w:iCs/>
          <w:spacing w:val="-2"/>
        </w:rPr>
      </w:pPr>
      <w:r w:rsidRPr="005A6829">
        <w:rPr>
          <w:bCs/>
          <w:iCs/>
          <w:spacing w:val="-2"/>
        </w:rPr>
        <w:t>is not inconsistent with the competitive parity rule.</w:t>
      </w:r>
    </w:p>
    <w:p w14:paraId="55370301" w14:textId="77777777" w:rsidR="003F6FD7" w:rsidRPr="005A6829" w:rsidRDefault="003F6FD7" w:rsidP="003F6FD7">
      <w:pPr>
        <w:spacing w:before="120" w:after="120"/>
        <w:ind w:left="720" w:firstLine="720"/>
        <w:rPr>
          <w:bCs/>
          <w:iCs/>
          <w:spacing w:val="-2"/>
        </w:rPr>
      </w:pPr>
      <w:r w:rsidRPr="005A6829">
        <w:rPr>
          <w:b/>
          <w:bCs/>
          <w:iCs/>
          <w:spacing w:val="-2"/>
        </w:rPr>
        <w:t>competitive parity rule</w:t>
      </w:r>
      <w:r w:rsidRPr="005A6829">
        <w:rPr>
          <w:bCs/>
          <w:iCs/>
          <w:spacing w:val="-2"/>
        </w:rPr>
        <w:t xml:space="preserve"> has the meaning given in section 148(2) of the </w:t>
      </w:r>
      <w:r w:rsidRPr="005A6829">
        <w:rPr>
          <w:bCs/>
          <w:i/>
          <w:iCs/>
          <w:spacing w:val="-2"/>
        </w:rPr>
        <w:t>NGL</w:t>
      </w:r>
      <w:r w:rsidRPr="005A6829">
        <w:rPr>
          <w:bCs/>
          <w:iCs/>
          <w:spacing w:val="-2"/>
        </w:rPr>
        <w:t>.</w:t>
      </w:r>
    </w:p>
    <w:p w14:paraId="3A7B2A4F" w14:textId="77777777" w:rsidR="003F6FD7" w:rsidRPr="005A6829" w:rsidRDefault="003F6FD7" w:rsidP="003F6FD7">
      <w:pPr>
        <w:spacing w:before="120" w:after="120"/>
        <w:ind w:left="720" w:firstLine="720"/>
        <w:rPr>
          <w:bCs/>
          <w:iCs/>
          <w:spacing w:val="-2"/>
        </w:rPr>
      </w:pPr>
      <w:r w:rsidRPr="005A6829">
        <w:rPr>
          <w:b/>
          <w:bCs/>
          <w:iCs/>
          <w:spacing w:val="-2"/>
        </w:rPr>
        <w:t>excluded associate contract</w:t>
      </w:r>
      <w:r w:rsidRPr="005A6829">
        <w:rPr>
          <w:b/>
          <w:bCs/>
          <w:i/>
          <w:iCs/>
          <w:spacing w:val="-2"/>
        </w:rPr>
        <w:t xml:space="preserve"> </w:t>
      </w:r>
      <w:r w:rsidRPr="005A6829">
        <w:rPr>
          <w:bCs/>
          <w:iCs/>
          <w:spacing w:val="-2"/>
        </w:rPr>
        <w:t>means, for a service provider:</w:t>
      </w:r>
    </w:p>
    <w:p w14:paraId="2212F696" w14:textId="77777777" w:rsidR="003F6FD7" w:rsidRPr="005A6829" w:rsidRDefault="003F6FD7" w:rsidP="003F6FD7">
      <w:pPr>
        <w:pStyle w:val="ListParagraph"/>
        <w:numPr>
          <w:ilvl w:val="0"/>
          <w:numId w:val="112"/>
        </w:numPr>
        <w:tabs>
          <w:tab w:val="left" w:pos="748"/>
        </w:tabs>
        <w:kinsoku w:val="0"/>
        <w:overflowPunct w:val="0"/>
        <w:spacing w:before="127"/>
        <w:rPr>
          <w:spacing w:val="-2"/>
        </w:rPr>
      </w:pPr>
      <w:r w:rsidRPr="005A6829">
        <w:rPr>
          <w:spacing w:val="-2"/>
        </w:rPr>
        <w:t>for a scheme pipeline – a contract for the provision of a pipeline service at the reference tariff and on the standing terms published under rule 101C;</w:t>
      </w:r>
    </w:p>
    <w:p w14:paraId="4C8AA2D2" w14:textId="77777777" w:rsidR="003F6FD7" w:rsidRPr="005A6829" w:rsidRDefault="003F6FD7" w:rsidP="003F6FD7">
      <w:pPr>
        <w:pStyle w:val="ListParagraph"/>
        <w:numPr>
          <w:ilvl w:val="0"/>
          <w:numId w:val="112"/>
        </w:numPr>
        <w:tabs>
          <w:tab w:val="left" w:pos="748"/>
        </w:tabs>
        <w:kinsoku w:val="0"/>
        <w:overflowPunct w:val="0"/>
        <w:spacing w:before="127"/>
        <w:rPr>
          <w:spacing w:val="-2"/>
        </w:rPr>
      </w:pPr>
      <w:r w:rsidRPr="005A6829">
        <w:rPr>
          <w:spacing w:val="-2"/>
        </w:rPr>
        <w:lastRenderedPageBreak/>
        <w:t>for a non-scheme pipeline – a contract for the provision of a pipeline service on the standing terms that apply to the pipeline service published under rule 101C; or</w:t>
      </w:r>
    </w:p>
    <w:p w14:paraId="7D953351" w14:textId="77777777" w:rsidR="003F6FD7" w:rsidRPr="005A6829" w:rsidRDefault="003F6FD7" w:rsidP="003F6FD7">
      <w:pPr>
        <w:pStyle w:val="ListParagraph"/>
        <w:numPr>
          <w:ilvl w:val="0"/>
          <w:numId w:val="112"/>
        </w:numPr>
        <w:tabs>
          <w:tab w:val="left" w:pos="748"/>
        </w:tabs>
        <w:kinsoku w:val="0"/>
        <w:overflowPunct w:val="0"/>
        <w:spacing w:before="127"/>
        <w:rPr>
          <w:spacing w:val="-2"/>
        </w:rPr>
      </w:pPr>
      <w:r w:rsidRPr="005A6829">
        <w:rPr>
          <w:spacing w:val="-2"/>
        </w:rPr>
        <w:t>an associate contract in respect of which the service provider has made an application under rule 32(1).</w:t>
      </w:r>
    </w:p>
    <w:p w14:paraId="5FDEB33E" w14:textId="77777777" w:rsidR="003F6FD7" w:rsidRPr="005A6829" w:rsidRDefault="003F6FD7" w:rsidP="003F6FD7">
      <w:pPr>
        <w:spacing w:before="120" w:after="120"/>
        <w:ind w:left="720" w:firstLine="720"/>
        <w:rPr>
          <w:color w:val="FF0000"/>
        </w:rPr>
      </w:pPr>
      <w:r w:rsidRPr="005A6829">
        <w:rPr>
          <w:b/>
          <w:bCs/>
          <w:iCs/>
          <w:spacing w:val="-2"/>
        </w:rPr>
        <w:t>related business</w:t>
      </w:r>
      <w:r w:rsidRPr="005A6829">
        <w:rPr>
          <w:bCs/>
          <w:iCs/>
          <w:spacing w:val="-2"/>
        </w:rPr>
        <w:t xml:space="preserve"> has the meaning given in section 137 of the </w:t>
      </w:r>
      <w:r w:rsidRPr="005A6829">
        <w:rPr>
          <w:bCs/>
          <w:i/>
          <w:iCs/>
          <w:spacing w:val="-2"/>
        </w:rPr>
        <w:t>NGL</w:t>
      </w:r>
      <w:r w:rsidRPr="005A6829">
        <w:rPr>
          <w:bCs/>
          <w:iCs/>
          <w:spacing w:val="-2"/>
        </w:rPr>
        <w:t>.</w:t>
      </w:r>
    </w:p>
    <w:p w14:paraId="7D8F456F" w14:textId="77777777" w:rsidR="003F6FD7" w:rsidRPr="005A6829" w:rsidRDefault="003F6FD7" w:rsidP="003F6FD7">
      <w:pPr>
        <w:spacing w:before="120" w:after="120"/>
        <w:ind w:left="1440"/>
        <w:rPr>
          <w:bCs/>
          <w:iCs/>
          <w:spacing w:val="-2"/>
        </w:rPr>
      </w:pPr>
      <w:r w:rsidRPr="005A6829">
        <w:rPr>
          <w:b/>
          <w:bCs/>
          <w:iCs/>
          <w:spacing w:val="-2"/>
        </w:rPr>
        <w:t>specified associate contract</w:t>
      </w:r>
      <w:r w:rsidRPr="005A6829">
        <w:rPr>
          <w:bCs/>
          <w:iCs/>
          <w:spacing w:val="-2"/>
        </w:rPr>
        <w:t xml:space="preserve"> means any associate contract between a service provider and an associate that carries on a related business, other than an excluded associate contract.</w:t>
      </w:r>
    </w:p>
    <w:p w14:paraId="7C67B373" w14:textId="77777777" w:rsidR="003F6FD7" w:rsidRPr="005A6829" w:rsidRDefault="003F6FD7" w:rsidP="003F6FD7">
      <w:pPr>
        <w:pStyle w:val="EMR-Rule-Title-Lvl-2"/>
        <w:numPr>
          <w:ilvl w:val="0"/>
          <w:numId w:val="100"/>
        </w:numPr>
        <w:spacing w:after="0"/>
        <w:ind w:left="567" w:hanging="567"/>
        <w:rPr>
          <w:rFonts w:hint="eastAsia"/>
        </w:rPr>
      </w:pPr>
      <w:r w:rsidRPr="005A6829">
        <w:t>Rule 32</w:t>
      </w:r>
      <w:r w:rsidRPr="005A6829">
        <w:tab/>
      </w:r>
      <w:r w:rsidRPr="005A6829">
        <w:tab/>
        <w:t xml:space="preserve">Approval of associate contracts etc (Sections 147 </w:t>
      </w:r>
    </w:p>
    <w:p w14:paraId="315C33FF" w14:textId="77777777" w:rsidR="003F6FD7" w:rsidRPr="005A6829" w:rsidRDefault="003F6FD7" w:rsidP="003F6FD7">
      <w:pPr>
        <w:pStyle w:val="EMR-Rule-Title-Lvl-2"/>
        <w:spacing w:before="0" w:after="0"/>
        <w:ind w:left="567" w:firstLine="0"/>
        <w:rPr>
          <w:rFonts w:hint="eastAsia"/>
        </w:rPr>
      </w:pPr>
      <w:r w:rsidRPr="005A6829">
        <w:tab/>
      </w:r>
      <w:r w:rsidRPr="005A6829">
        <w:tab/>
      </w:r>
      <w:r w:rsidRPr="005A6829">
        <w:tab/>
      </w:r>
      <w:r w:rsidRPr="005A6829">
        <w:tab/>
        <w:t>and 148 of the NGL)</w:t>
      </w:r>
      <w:r w:rsidRPr="005A6829">
        <w:tab/>
      </w:r>
      <w:r w:rsidRPr="005A6829">
        <w:tab/>
        <w:t xml:space="preserve"> </w:t>
      </w:r>
      <w:r w:rsidRPr="005A6829">
        <w:tab/>
      </w:r>
      <w:r w:rsidRPr="005A6829">
        <w:tab/>
      </w:r>
      <w:r w:rsidRPr="005A6829">
        <w:tab/>
      </w:r>
    </w:p>
    <w:p w14:paraId="394382CC" w14:textId="77777777" w:rsidR="003F6FD7" w:rsidRPr="005A6829" w:rsidRDefault="003F6FD7" w:rsidP="003F6FD7">
      <w:pPr>
        <w:tabs>
          <w:tab w:val="left" w:pos="748"/>
        </w:tabs>
        <w:kinsoku w:val="0"/>
        <w:overflowPunct w:val="0"/>
        <w:spacing w:before="127"/>
        <w:rPr>
          <w:spacing w:val="-2"/>
          <w:lang w:val="en-AU"/>
        </w:rPr>
      </w:pPr>
      <w:r w:rsidRPr="005A6829">
        <w:rPr>
          <w:spacing w:val="-2"/>
        </w:rPr>
        <w:t>Omit rule 32 and substitute:</w:t>
      </w:r>
    </w:p>
    <w:p w14:paraId="6DFD98AF" w14:textId="77777777" w:rsidR="003F6FD7" w:rsidRPr="00170886" w:rsidRDefault="003F6FD7" w:rsidP="00170886">
      <w:pPr>
        <w:tabs>
          <w:tab w:val="left" w:pos="748"/>
        </w:tabs>
        <w:kinsoku w:val="0"/>
        <w:overflowPunct w:val="0"/>
        <w:spacing w:before="127"/>
        <w:ind w:left="1191" w:hanging="1191"/>
        <w:rPr>
          <w:rFonts w:ascii="Arial" w:hAnsi="Arial" w:cs="Arial"/>
          <w:b/>
          <w:spacing w:val="-2"/>
        </w:rPr>
      </w:pPr>
      <w:r w:rsidRPr="00170886">
        <w:rPr>
          <w:rFonts w:ascii="Arial" w:hAnsi="Arial" w:cs="Arial"/>
          <w:b/>
          <w:spacing w:val="-2"/>
        </w:rPr>
        <w:tab/>
        <w:t>32</w:t>
      </w:r>
      <w:r w:rsidRPr="00170886">
        <w:rPr>
          <w:rFonts w:ascii="Arial" w:hAnsi="Arial" w:cs="Arial"/>
          <w:b/>
          <w:spacing w:val="-2"/>
        </w:rPr>
        <w:tab/>
        <w:t>Approval of associate contracts etc (Sections 147 and 148 of the NGL)</w:t>
      </w:r>
    </w:p>
    <w:p w14:paraId="34D763D7" w14:textId="77777777" w:rsidR="003F6FD7" w:rsidRPr="005A6829" w:rsidRDefault="003F6FD7" w:rsidP="003F6FD7">
      <w:pPr>
        <w:pStyle w:val="ListParagraph"/>
        <w:numPr>
          <w:ilvl w:val="0"/>
          <w:numId w:val="99"/>
        </w:numPr>
        <w:tabs>
          <w:tab w:val="left" w:pos="748"/>
        </w:tabs>
        <w:kinsoku w:val="0"/>
        <w:overflowPunct w:val="0"/>
        <w:spacing w:before="127"/>
        <w:rPr>
          <w:bCs/>
          <w:iCs/>
          <w:spacing w:val="-2"/>
        </w:rPr>
      </w:pPr>
      <w:r w:rsidRPr="005A6829">
        <w:rPr>
          <w:spacing w:val="-2"/>
        </w:rPr>
        <w:t>A service provider may apply to the AER for approval of:</w:t>
      </w:r>
    </w:p>
    <w:p w14:paraId="461E0918" w14:textId="77777777" w:rsidR="003F6FD7" w:rsidRPr="005A6829" w:rsidRDefault="003F6FD7" w:rsidP="003F6FD7">
      <w:pPr>
        <w:pStyle w:val="ListParagraph"/>
        <w:numPr>
          <w:ilvl w:val="0"/>
          <w:numId w:val="111"/>
        </w:numPr>
        <w:tabs>
          <w:tab w:val="left" w:pos="748"/>
        </w:tabs>
        <w:kinsoku w:val="0"/>
        <w:overflowPunct w:val="0"/>
        <w:spacing w:before="127"/>
        <w:rPr>
          <w:spacing w:val="-2"/>
        </w:rPr>
      </w:pPr>
      <w:r w:rsidRPr="005A6829">
        <w:rPr>
          <w:spacing w:val="-2"/>
        </w:rPr>
        <w:t>an associate contract or a proposed associate contract; or</w:t>
      </w:r>
    </w:p>
    <w:p w14:paraId="094FBD55" w14:textId="77777777" w:rsidR="003F6FD7" w:rsidRPr="005A6829" w:rsidRDefault="003F6FD7" w:rsidP="003F6FD7">
      <w:pPr>
        <w:pStyle w:val="ListParagraph"/>
        <w:numPr>
          <w:ilvl w:val="0"/>
          <w:numId w:val="111"/>
        </w:numPr>
        <w:tabs>
          <w:tab w:val="left" w:pos="748"/>
        </w:tabs>
        <w:kinsoku w:val="0"/>
        <w:overflowPunct w:val="0"/>
        <w:spacing w:before="127"/>
        <w:rPr>
          <w:spacing w:val="-2"/>
        </w:rPr>
      </w:pPr>
      <w:r w:rsidRPr="005A6829">
        <w:rPr>
          <w:spacing w:val="-2"/>
        </w:rPr>
        <w:t>a proposed variation of an approved associate contract.</w:t>
      </w:r>
    </w:p>
    <w:p w14:paraId="531F10AA" w14:textId="77777777" w:rsidR="003F6FD7" w:rsidRPr="005A6829" w:rsidRDefault="003F6FD7" w:rsidP="003F6FD7">
      <w:pPr>
        <w:pStyle w:val="ListParagraph"/>
        <w:numPr>
          <w:ilvl w:val="0"/>
          <w:numId w:val="103"/>
        </w:numPr>
        <w:tabs>
          <w:tab w:val="left" w:pos="748"/>
        </w:tabs>
        <w:kinsoku w:val="0"/>
        <w:overflowPunct w:val="0"/>
        <w:spacing w:before="127"/>
        <w:ind w:left="2007" w:hanging="567"/>
        <w:rPr>
          <w:bCs/>
          <w:iCs/>
          <w:spacing w:val="-2"/>
        </w:rPr>
      </w:pPr>
      <w:r w:rsidRPr="005A6829">
        <w:rPr>
          <w:bCs/>
          <w:iCs/>
          <w:spacing w:val="-2"/>
        </w:rPr>
        <w:t>Subject to subrule (1B), an application under subrule (1) must include associate contract information.</w:t>
      </w:r>
    </w:p>
    <w:p w14:paraId="69CF18BB" w14:textId="77777777" w:rsidR="003F6FD7" w:rsidRPr="005A6829" w:rsidRDefault="003F6FD7" w:rsidP="003F6FD7">
      <w:pPr>
        <w:pStyle w:val="ListParagraph"/>
        <w:numPr>
          <w:ilvl w:val="0"/>
          <w:numId w:val="105"/>
        </w:numPr>
        <w:tabs>
          <w:tab w:val="left" w:pos="748"/>
        </w:tabs>
        <w:kinsoku w:val="0"/>
        <w:overflowPunct w:val="0"/>
        <w:spacing w:before="127"/>
        <w:rPr>
          <w:bCs/>
          <w:iCs/>
          <w:spacing w:val="-2"/>
        </w:rPr>
      </w:pPr>
      <w:r w:rsidRPr="005A6829">
        <w:rPr>
          <w:bCs/>
          <w:iCs/>
          <w:spacing w:val="-2"/>
        </w:rPr>
        <w:t>If the service provider considers the associate contract or variation:</w:t>
      </w:r>
    </w:p>
    <w:p w14:paraId="48F4A902" w14:textId="77777777" w:rsidR="003F6FD7" w:rsidRPr="005A6829" w:rsidRDefault="003F6FD7" w:rsidP="003F6FD7">
      <w:pPr>
        <w:pStyle w:val="ListParagraph"/>
        <w:numPr>
          <w:ilvl w:val="0"/>
          <w:numId w:val="101"/>
        </w:numPr>
        <w:tabs>
          <w:tab w:val="left" w:pos="748"/>
        </w:tabs>
        <w:kinsoku w:val="0"/>
        <w:overflowPunct w:val="0"/>
        <w:spacing w:before="127"/>
        <w:rPr>
          <w:spacing w:val="-2"/>
        </w:rPr>
      </w:pPr>
      <w:r w:rsidRPr="005A6829">
        <w:rPr>
          <w:spacing w:val="-2"/>
        </w:rPr>
        <w:t>has the purpose, or is likely to have the effect, of substantially lessening competition in a market for covered gas services; or</w:t>
      </w:r>
    </w:p>
    <w:p w14:paraId="6D047ADB" w14:textId="77777777" w:rsidR="003F6FD7" w:rsidRPr="005A6829" w:rsidRDefault="003F6FD7" w:rsidP="003F6FD7">
      <w:pPr>
        <w:pStyle w:val="ListParagraph"/>
        <w:numPr>
          <w:ilvl w:val="0"/>
          <w:numId w:val="101"/>
        </w:numPr>
        <w:tabs>
          <w:tab w:val="left" w:pos="748"/>
        </w:tabs>
        <w:kinsoku w:val="0"/>
        <w:overflowPunct w:val="0"/>
        <w:spacing w:before="127"/>
        <w:rPr>
          <w:spacing w:val="-2"/>
        </w:rPr>
      </w:pPr>
      <w:r w:rsidRPr="005A6829">
        <w:rPr>
          <w:spacing w:val="-2"/>
        </w:rPr>
        <w:t xml:space="preserve">is inconsistent with the competitive parity rule, </w:t>
      </w:r>
    </w:p>
    <w:p w14:paraId="5FEA0830" w14:textId="77777777" w:rsidR="003F6FD7" w:rsidRPr="005A6829" w:rsidRDefault="003F6FD7" w:rsidP="003F6FD7">
      <w:pPr>
        <w:pStyle w:val="ListParagraph"/>
        <w:tabs>
          <w:tab w:val="left" w:pos="748"/>
        </w:tabs>
        <w:kinsoku w:val="0"/>
        <w:overflowPunct w:val="0"/>
        <w:spacing w:before="127"/>
        <w:ind w:left="2007" w:firstLine="0"/>
        <w:rPr>
          <w:bCs/>
          <w:iCs/>
          <w:spacing w:val="-2"/>
        </w:rPr>
      </w:pPr>
      <w:r w:rsidRPr="005A6829">
        <w:rPr>
          <w:bCs/>
          <w:iCs/>
          <w:spacing w:val="-2"/>
        </w:rPr>
        <w:t>the notice under subrule (1) must include:</w:t>
      </w:r>
    </w:p>
    <w:p w14:paraId="3048F12E" w14:textId="77777777" w:rsidR="003F6FD7" w:rsidRPr="005A6829" w:rsidRDefault="003F6FD7" w:rsidP="003F6FD7">
      <w:pPr>
        <w:pStyle w:val="ListParagraph"/>
        <w:numPr>
          <w:ilvl w:val="0"/>
          <w:numId w:val="101"/>
        </w:numPr>
        <w:tabs>
          <w:tab w:val="left" w:pos="748"/>
        </w:tabs>
        <w:kinsoku w:val="0"/>
        <w:overflowPunct w:val="0"/>
        <w:spacing w:before="127"/>
        <w:rPr>
          <w:spacing w:val="-2"/>
        </w:rPr>
      </w:pPr>
      <w:r w:rsidRPr="005A6829">
        <w:rPr>
          <w:spacing w:val="-2"/>
        </w:rPr>
        <w:t>a description of the relationship of the associate to the service provider;</w:t>
      </w:r>
    </w:p>
    <w:p w14:paraId="79594015" w14:textId="77777777" w:rsidR="003F6FD7" w:rsidRPr="005A6829" w:rsidRDefault="003F6FD7" w:rsidP="003F6FD7">
      <w:pPr>
        <w:pStyle w:val="ListParagraph"/>
        <w:numPr>
          <w:ilvl w:val="0"/>
          <w:numId w:val="101"/>
        </w:numPr>
        <w:tabs>
          <w:tab w:val="left" w:pos="748"/>
        </w:tabs>
        <w:kinsoku w:val="0"/>
        <w:overflowPunct w:val="0"/>
        <w:spacing w:before="127"/>
        <w:rPr>
          <w:spacing w:val="-2"/>
        </w:rPr>
      </w:pPr>
      <w:r w:rsidRPr="005A6829">
        <w:rPr>
          <w:spacing w:val="-2"/>
        </w:rPr>
        <w:t>a description of the business operated by the associate; and</w:t>
      </w:r>
    </w:p>
    <w:p w14:paraId="6FFC65AE" w14:textId="77777777" w:rsidR="003F6FD7" w:rsidRPr="005A6829" w:rsidRDefault="003F6FD7" w:rsidP="003F6FD7">
      <w:pPr>
        <w:pStyle w:val="ListParagraph"/>
        <w:numPr>
          <w:ilvl w:val="0"/>
          <w:numId w:val="101"/>
        </w:numPr>
        <w:tabs>
          <w:tab w:val="left" w:pos="748"/>
        </w:tabs>
        <w:kinsoku w:val="0"/>
        <w:overflowPunct w:val="0"/>
        <w:spacing w:before="127"/>
        <w:rPr>
          <w:spacing w:val="-2"/>
        </w:rPr>
      </w:pPr>
      <w:r w:rsidRPr="005A6829">
        <w:rPr>
          <w:spacing w:val="-2"/>
        </w:rPr>
        <w:t>a statement from the service provider with the reasons for its view, including why the public benefit that would result from the associate contract or variation would outweigh any resulting public detriment.</w:t>
      </w:r>
    </w:p>
    <w:p w14:paraId="40D5AE62" w14:textId="77777777" w:rsidR="003F6FD7" w:rsidRPr="005A6829" w:rsidRDefault="003F6FD7" w:rsidP="003F6FD7">
      <w:pPr>
        <w:pStyle w:val="ListParagraph"/>
        <w:numPr>
          <w:ilvl w:val="0"/>
          <w:numId w:val="99"/>
        </w:numPr>
        <w:tabs>
          <w:tab w:val="left" w:pos="748"/>
        </w:tabs>
        <w:kinsoku w:val="0"/>
        <w:overflowPunct w:val="0"/>
        <w:spacing w:before="127"/>
        <w:rPr>
          <w:bCs/>
          <w:iCs/>
          <w:spacing w:val="-2"/>
        </w:rPr>
      </w:pPr>
      <w:r w:rsidRPr="005A6829">
        <w:rPr>
          <w:bCs/>
          <w:iCs/>
          <w:spacing w:val="-2"/>
        </w:rPr>
        <w:t>The AER must, on application under subrule (1), approve a contract or the variation of a contract if the service provider has demonstrated to the reasonable satisfaction of the AER that the contract or variation:</w:t>
      </w:r>
    </w:p>
    <w:p w14:paraId="608FCE46" w14:textId="77777777" w:rsidR="003F6FD7" w:rsidRPr="005A6829" w:rsidRDefault="003F6FD7" w:rsidP="003F6FD7">
      <w:pPr>
        <w:pStyle w:val="ListParagraph"/>
        <w:numPr>
          <w:ilvl w:val="0"/>
          <w:numId w:val="102"/>
        </w:numPr>
        <w:tabs>
          <w:tab w:val="left" w:pos="748"/>
        </w:tabs>
        <w:kinsoku w:val="0"/>
        <w:overflowPunct w:val="0"/>
        <w:spacing w:before="127"/>
        <w:rPr>
          <w:spacing w:val="-2"/>
        </w:rPr>
      </w:pPr>
      <w:r w:rsidRPr="005A6829">
        <w:rPr>
          <w:spacing w:val="-2"/>
        </w:rPr>
        <w:t>does not have the purpose, and is unlikely to have the effect, of substantially lessening competition in a market for covered gas services; and</w:t>
      </w:r>
    </w:p>
    <w:p w14:paraId="07E94A1F" w14:textId="77777777" w:rsidR="003F6FD7" w:rsidRPr="005A6829" w:rsidRDefault="003F6FD7" w:rsidP="003F6FD7">
      <w:pPr>
        <w:pStyle w:val="ListParagraph"/>
        <w:numPr>
          <w:ilvl w:val="0"/>
          <w:numId w:val="102"/>
        </w:numPr>
        <w:tabs>
          <w:tab w:val="left" w:pos="748"/>
        </w:tabs>
        <w:kinsoku w:val="0"/>
        <w:overflowPunct w:val="0"/>
        <w:spacing w:before="127"/>
        <w:rPr>
          <w:spacing w:val="-2"/>
        </w:rPr>
      </w:pPr>
      <w:r w:rsidRPr="005A6829">
        <w:rPr>
          <w:spacing w:val="-2"/>
        </w:rPr>
        <w:t>is not inconsistent with the competitive parity rule.</w:t>
      </w:r>
    </w:p>
    <w:p w14:paraId="1BCD2FF3" w14:textId="77777777" w:rsidR="003F6FD7" w:rsidRPr="005A6829" w:rsidRDefault="003F6FD7" w:rsidP="003F6FD7">
      <w:pPr>
        <w:pStyle w:val="ListParagraph"/>
        <w:numPr>
          <w:ilvl w:val="0"/>
          <w:numId w:val="99"/>
        </w:numPr>
        <w:tabs>
          <w:tab w:val="left" w:pos="748"/>
        </w:tabs>
        <w:kinsoku w:val="0"/>
        <w:overflowPunct w:val="0"/>
        <w:spacing w:before="127"/>
        <w:rPr>
          <w:bCs/>
          <w:iCs/>
          <w:spacing w:val="-2"/>
        </w:rPr>
      </w:pPr>
      <w:r w:rsidRPr="005A6829">
        <w:rPr>
          <w:bCs/>
          <w:iCs/>
          <w:spacing w:val="-2"/>
        </w:rPr>
        <w:t>If the AER is not satisfied that a contract, or the variation of a contract, should be approved under subrule (2), the AER may, subject to subrule (3A), nevertheless approve the contract or variation if satisfied that the resulting public benefit would outweigh any resulting public detriment.</w:t>
      </w:r>
    </w:p>
    <w:p w14:paraId="29B548F5" w14:textId="77777777" w:rsidR="003F6FD7" w:rsidRPr="005A6829" w:rsidRDefault="003F6FD7" w:rsidP="003F6FD7">
      <w:pPr>
        <w:pStyle w:val="ListParagraph"/>
        <w:numPr>
          <w:ilvl w:val="0"/>
          <w:numId w:val="104"/>
        </w:numPr>
        <w:tabs>
          <w:tab w:val="left" w:pos="748"/>
        </w:tabs>
        <w:kinsoku w:val="0"/>
        <w:overflowPunct w:val="0"/>
        <w:spacing w:before="127"/>
        <w:rPr>
          <w:bCs/>
          <w:iCs/>
          <w:spacing w:val="-2"/>
        </w:rPr>
      </w:pPr>
      <w:r w:rsidRPr="005A6829">
        <w:rPr>
          <w:bCs/>
          <w:iCs/>
          <w:spacing w:val="-2"/>
        </w:rPr>
        <w:lastRenderedPageBreak/>
        <w:t xml:space="preserve">The AER must proceed in accordance with the </w:t>
      </w:r>
      <w:r w:rsidRPr="005A6829">
        <w:rPr>
          <w:bCs/>
          <w:i/>
          <w:iCs/>
          <w:spacing w:val="-2"/>
        </w:rPr>
        <w:t>standard consultative procedure</w:t>
      </w:r>
      <w:r w:rsidRPr="005A6829">
        <w:rPr>
          <w:bCs/>
          <w:iCs/>
          <w:spacing w:val="-2"/>
        </w:rPr>
        <w:t xml:space="preserve"> before making a </w:t>
      </w:r>
      <w:r w:rsidRPr="005A6829">
        <w:rPr>
          <w:bCs/>
          <w:i/>
          <w:iCs/>
          <w:spacing w:val="-2"/>
        </w:rPr>
        <w:t>decision</w:t>
      </w:r>
      <w:r w:rsidRPr="005A6829">
        <w:rPr>
          <w:bCs/>
          <w:iCs/>
          <w:spacing w:val="-2"/>
        </w:rPr>
        <w:t xml:space="preserve"> under subrule (3).</w:t>
      </w:r>
    </w:p>
    <w:p w14:paraId="2ABCA404" w14:textId="77777777" w:rsidR="003F6FD7" w:rsidRPr="005A6829" w:rsidRDefault="003F6FD7" w:rsidP="003F6FD7">
      <w:pPr>
        <w:pStyle w:val="ListParagraph"/>
        <w:numPr>
          <w:ilvl w:val="0"/>
          <w:numId w:val="99"/>
        </w:numPr>
        <w:tabs>
          <w:tab w:val="left" w:pos="748"/>
        </w:tabs>
        <w:kinsoku w:val="0"/>
        <w:overflowPunct w:val="0"/>
        <w:spacing w:before="127"/>
        <w:rPr>
          <w:bCs/>
          <w:iCs/>
          <w:spacing w:val="-2"/>
        </w:rPr>
      </w:pPr>
      <w:r w:rsidRPr="005A6829">
        <w:rPr>
          <w:bCs/>
          <w:iCs/>
          <w:spacing w:val="-2"/>
        </w:rPr>
        <w:t>An approval under this rule may be subject to conditions the AER considers appropriate including (for example) conditions:</w:t>
      </w:r>
    </w:p>
    <w:p w14:paraId="21ECEC18" w14:textId="77777777" w:rsidR="003F6FD7" w:rsidRPr="005A6829" w:rsidRDefault="003F6FD7" w:rsidP="003F6FD7">
      <w:pPr>
        <w:pStyle w:val="ListParagraph"/>
        <w:numPr>
          <w:ilvl w:val="0"/>
          <w:numId w:val="106"/>
        </w:numPr>
        <w:tabs>
          <w:tab w:val="left" w:pos="748"/>
        </w:tabs>
        <w:kinsoku w:val="0"/>
        <w:overflowPunct w:val="0"/>
        <w:spacing w:before="127"/>
        <w:rPr>
          <w:spacing w:val="-2"/>
        </w:rPr>
      </w:pPr>
      <w:r w:rsidRPr="005A6829">
        <w:rPr>
          <w:spacing w:val="-2"/>
        </w:rPr>
        <w:t>limiting the duration of the approval or providing that the approval will lapse on a material change of circumstances; and</w:t>
      </w:r>
    </w:p>
    <w:p w14:paraId="192A28DE" w14:textId="77777777" w:rsidR="003F6FD7" w:rsidRPr="005A6829" w:rsidRDefault="003F6FD7" w:rsidP="003F6FD7">
      <w:pPr>
        <w:pStyle w:val="ListParagraph"/>
        <w:numPr>
          <w:ilvl w:val="0"/>
          <w:numId w:val="106"/>
        </w:numPr>
        <w:tabs>
          <w:tab w:val="left" w:pos="748"/>
        </w:tabs>
        <w:kinsoku w:val="0"/>
        <w:overflowPunct w:val="0"/>
        <w:spacing w:before="127"/>
        <w:rPr>
          <w:spacing w:val="-2"/>
        </w:rPr>
      </w:pPr>
      <w:r w:rsidRPr="005A6829">
        <w:rPr>
          <w:spacing w:val="-2"/>
        </w:rPr>
        <w:t>imposing reporting requirements on the service provider.</w:t>
      </w:r>
    </w:p>
    <w:p w14:paraId="016E7F74" w14:textId="77777777" w:rsidR="003F6FD7" w:rsidRPr="005A6829" w:rsidRDefault="003F6FD7" w:rsidP="003F6FD7">
      <w:pPr>
        <w:pStyle w:val="ListParagraph"/>
        <w:numPr>
          <w:ilvl w:val="0"/>
          <w:numId w:val="99"/>
        </w:numPr>
        <w:tabs>
          <w:tab w:val="left" w:pos="748"/>
        </w:tabs>
        <w:kinsoku w:val="0"/>
        <w:overflowPunct w:val="0"/>
        <w:spacing w:before="127"/>
        <w:rPr>
          <w:spacing w:val="-2"/>
        </w:rPr>
      </w:pPr>
      <w:r w:rsidRPr="005A6829">
        <w:rPr>
          <w:bCs/>
          <w:iCs/>
          <w:spacing w:val="-2"/>
        </w:rPr>
        <w:t xml:space="preserve">Unless subrule (3A) or subrule (7) apply, the AER must make a </w:t>
      </w:r>
      <w:r w:rsidRPr="005A6829">
        <w:rPr>
          <w:bCs/>
          <w:i/>
          <w:iCs/>
          <w:spacing w:val="-2"/>
        </w:rPr>
        <w:t>decision</w:t>
      </w:r>
      <w:r w:rsidRPr="005A6829">
        <w:rPr>
          <w:bCs/>
          <w:iCs/>
          <w:spacing w:val="-2"/>
        </w:rPr>
        <w:t xml:space="preserve"> on an application under this rule within 40 business days after the date the AER receives the application under subrule (1).</w:t>
      </w:r>
    </w:p>
    <w:p w14:paraId="071C3E77" w14:textId="77777777" w:rsidR="003F6FD7" w:rsidRPr="005A6829" w:rsidRDefault="003F6FD7" w:rsidP="003F6FD7">
      <w:pPr>
        <w:pStyle w:val="ListParagraph"/>
        <w:numPr>
          <w:ilvl w:val="0"/>
          <w:numId w:val="99"/>
        </w:numPr>
        <w:tabs>
          <w:tab w:val="left" w:pos="748"/>
        </w:tabs>
        <w:kinsoku w:val="0"/>
        <w:overflowPunct w:val="0"/>
        <w:spacing w:before="127"/>
        <w:rPr>
          <w:spacing w:val="-2"/>
        </w:rPr>
      </w:pPr>
      <w:r w:rsidRPr="005A6829">
        <w:rPr>
          <w:bCs/>
          <w:iCs/>
          <w:spacing w:val="-2"/>
        </w:rPr>
        <w:t>The AER may notify the service provider that it requires additional information from the service provider to consider an application under this rule (</w:t>
      </w:r>
      <w:r w:rsidRPr="005A6829">
        <w:rPr>
          <w:b/>
          <w:bCs/>
          <w:iCs/>
          <w:spacing w:val="-2"/>
        </w:rPr>
        <w:t>information request</w:t>
      </w:r>
      <w:r w:rsidRPr="005A6829">
        <w:rPr>
          <w:bCs/>
          <w:iCs/>
          <w:spacing w:val="-2"/>
        </w:rPr>
        <w:t>) within 20 business days of receiving the application under subrule (1).</w:t>
      </w:r>
    </w:p>
    <w:p w14:paraId="61950CFB" w14:textId="77777777" w:rsidR="003F6FD7" w:rsidRPr="005A6829" w:rsidRDefault="003F6FD7" w:rsidP="003F6FD7">
      <w:pPr>
        <w:pStyle w:val="ListParagraph"/>
        <w:numPr>
          <w:ilvl w:val="0"/>
          <w:numId w:val="99"/>
        </w:numPr>
        <w:tabs>
          <w:tab w:val="left" w:pos="748"/>
        </w:tabs>
        <w:kinsoku w:val="0"/>
        <w:overflowPunct w:val="0"/>
        <w:spacing w:before="127"/>
        <w:rPr>
          <w:spacing w:val="-2"/>
        </w:rPr>
      </w:pPr>
      <w:r w:rsidRPr="005A6829">
        <w:rPr>
          <w:bCs/>
          <w:iCs/>
          <w:spacing w:val="-2"/>
        </w:rPr>
        <w:t xml:space="preserve">If the AER makes an information request under subrule (6) it must make a </w:t>
      </w:r>
      <w:r w:rsidRPr="005A6829">
        <w:rPr>
          <w:bCs/>
          <w:i/>
          <w:iCs/>
          <w:spacing w:val="-2"/>
        </w:rPr>
        <w:t>decision</w:t>
      </w:r>
      <w:r w:rsidRPr="005A6829">
        <w:rPr>
          <w:bCs/>
          <w:iCs/>
          <w:spacing w:val="-2"/>
        </w:rPr>
        <w:t xml:space="preserve"> on the relevant application within the period equal to:</w:t>
      </w:r>
    </w:p>
    <w:p w14:paraId="2E1FF5E7" w14:textId="77777777" w:rsidR="003F6FD7" w:rsidRPr="005A6829" w:rsidRDefault="003F6FD7" w:rsidP="003F6FD7">
      <w:pPr>
        <w:pStyle w:val="ListParagraph"/>
        <w:numPr>
          <w:ilvl w:val="0"/>
          <w:numId w:val="107"/>
        </w:numPr>
        <w:tabs>
          <w:tab w:val="left" w:pos="748"/>
        </w:tabs>
        <w:kinsoku w:val="0"/>
        <w:overflowPunct w:val="0"/>
        <w:spacing w:before="127"/>
        <w:rPr>
          <w:spacing w:val="-2"/>
        </w:rPr>
      </w:pPr>
      <w:r w:rsidRPr="005A6829">
        <w:rPr>
          <w:spacing w:val="-2"/>
        </w:rPr>
        <w:t>40 business days; plus</w:t>
      </w:r>
    </w:p>
    <w:p w14:paraId="1B2972B1" w14:textId="77777777" w:rsidR="003F6FD7" w:rsidRPr="005A6829" w:rsidRDefault="003F6FD7" w:rsidP="003F6FD7">
      <w:pPr>
        <w:pStyle w:val="ListParagraph"/>
        <w:numPr>
          <w:ilvl w:val="0"/>
          <w:numId w:val="107"/>
        </w:numPr>
        <w:tabs>
          <w:tab w:val="left" w:pos="748"/>
        </w:tabs>
        <w:kinsoku w:val="0"/>
        <w:overflowPunct w:val="0"/>
        <w:spacing w:before="127"/>
        <w:rPr>
          <w:spacing w:val="-2"/>
        </w:rPr>
      </w:pPr>
      <w:r w:rsidRPr="005A6829">
        <w:rPr>
          <w:spacing w:val="-2"/>
        </w:rPr>
        <w:t>the number of business days in the period commencing on the day on which the information request was made and ending on the day on which the AER receives the information requested from the service provider.</w:t>
      </w:r>
    </w:p>
    <w:p w14:paraId="2021A6A0" w14:textId="77777777" w:rsidR="003F6FD7" w:rsidRPr="005A6829" w:rsidRDefault="003F6FD7" w:rsidP="003F6FD7">
      <w:pPr>
        <w:pStyle w:val="ListParagraph"/>
        <w:numPr>
          <w:ilvl w:val="0"/>
          <w:numId w:val="99"/>
        </w:numPr>
        <w:tabs>
          <w:tab w:val="left" w:pos="748"/>
        </w:tabs>
        <w:kinsoku w:val="0"/>
        <w:overflowPunct w:val="0"/>
        <w:spacing w:before="127"/>
        <w:rPr>
          <w:bCs/>
          <w:iCs/>
          <w:spacing w:val="-2"/>
        </w:rPr>
      </w:pPr>
      <w:r w:rsidRPr="005A6829">
        <w:rPr>
          <w:bCs/>
          <w:iCs/>
          <w:spacing w:val="-2"/>
        </w:rPr>
        <w:t xml:space="preserve">Unless subrule (3A) applies, if the AER makes a </w:t>
      </w:r>
      <w:r w:rsidRPr="005A6829">
        <w:rPr>
          <w:bCs/>
          <w:i/>
          <w:iCs/>
          <w:spacing w:val="-2"/>
        </w:rPr>
        <w:t>decision</w:t>
      </w:r>
      <w:r w:rsidRPr="005A6829">
        <w:rPr>
          <w:bCs/>
          <w:iCs/>
          <w:spacing w:val="-2"/>
        </w:rPr>
        <w:t>:</w:t>
      </w:r>
    </w:p>
    <w:p w14:paraId="4602160D" w14:textId="77777777" w:rsidR="003F6FD7" w:rsidRPr="005A6829" w:rsidRDefault="003F6FD7" w:rsidP="003F6FD7">
      <w:pPr>
        <w:pStyle w:val="ListParagraph"/>
        <w:numPr>
          <w:ilvl w:val="0"/>
          <w:numId w:val="108"/>
        </w:numPr>
        <w:tabs>
          <w:tab w:val="left" w:pos="748"/>
        </w:tabs>
        <w:kinsoku w:val="0"/>
        <w:overflowPunct w:val="0"/>
        <w:spacing w:before="127"/>
        <w:rPr>
          <w:spacing w:val="-2"/>
        </w:rPr>
      </w:pPr>
      <w:r w:rsidRPr="005A6829">
        <w:rPr>
          <w:spacing w:val="-2"/>
        </w:rPr>
        <w:t xml:space="preserve">to approve an associate contract or variation to an associate contract under this rule it must publish its </w:t>
      </w:r>
      <w:r w:rsidRPr="005A6829">
        <w:rPr>
          <w:i/>
          <w:spacing w:val="-2"/>
        </w:rPr>
        <w:t>decision</w:t>
      </w:r>
      <w:r w:rsidRPr="005A6829">
        <w:rPr>
          <w:spacing w:val="-2"/>
        </w:rPr>
        <w:t xml:space="preserve"> as soon as practicable after the contract is notified to the AER under rule 33;</w:t>
      </w:r>
    </w:p>
    <w:p w14:paraId="5914C6F7" w14:textId="77777777" w:rsidR="003F6FD7" w:rsidRPr="005A6829" w:rsidRDefault="003F6FD7" w:rsidP="003F6FD7">
      <w:pPr>
        <w:pStyle w:val="ListParagraph"/>
        <w:numPr>
          <w:ilvl w:val="0"/>
          <w:numId w:val="108"/>
        </w:numPr>
        <w:tabs>
          <w:tab w:val="left" w:pos="748"/>
        </w:tabs>
        <w:kinsoku w:val="0"/>
        <w:overflowPunct w:val="0"/>
        <w:spacing w:before="127"/>
        <w:rPr>
          <w:spacing w:val="-2"/>
        </w:rPr>
      </w:pPr>
      <w:r w:rsidRPr="005A6829">
        <w:rPr>
          <w:spacing w:val="-2"/>
        </w:rPr>
        <w:t>not to approve an associate contract or variation to an associate contract under this rule, it must publish its decision as soon as practicable after the decision is made.</w:t>
      </w:r>
    </w:p>
    <w:p w14:paraId="0D21CE32" w14:textId="77777777" w:rsidR="003F6FD7" w:rsidRPr="005A6829" w:rsidRDefault="003F6FD7" w:rsidP="003F6FD7">
      <w:pPr>
        <w:pStyle w:val="NER-Explain-Title-UNum"/>
        <w:ind w:left="2007"/>
        <w:rPr>
          <w:rFonts w:hint="eastAsia"/>
        </w:rPr>
      </w:pPr>
      <w:r w:rsidRPr="005A6829">
        <w:t>Note:</w:t>
      </w:r>
    </w:p>
    <w:p w14:paraId="64F00D2F" w14:textId="77777777" w:rsidR="003F6FD7" w:rsidRPr="005A6829" w:rsidRDefault="003F6FD7" w:rsidP="003F6FD7">
      <w:pPr>
        <w:pStyle w:val="NER-Explain-Para"/>
        <w:ind w:left="2007"/>
      </w:pPr>
      <w:r w:rsidRPr="005A6829">
        <w:t xml:space="preserve">When the AER is making a </w:t>
      </w:r>
      <w:r w:rsidRPr="005A6829">
        <w:rPr>
          <w:i/>
        </w:rPr>
        <w:t>decision</w:t>
      </w:r>
      <w:r w:rsidRPr="005A6829">
        <w:t xml:space="preserve"> under subrule (3), subrule (3A) requires it to follow the </w:t>
      </w:r>
      <w:r w:rsidRPr="005A6829">
        <w:rPr>
          <w:i/>
        </w:rPr>
        <w:t>standard consultative procedure</w:t>
      </w:r>
      <w:r w:rsidRPr="005A6829">
        <w:t>. Under the</w:t>
      </w:r>
      <w:r w:rsidRPr="005A6829">
        <w:rPr>
          <w:i/>
        </w:rPr>
        <w:t xml:space="preserve"> standard consultative procedure</w:t>
      </w:r>
      <w:r w:rsidRPr="005A6829">
        <w:t xml:space="preserve">, the AER is required to publish the making of its final </w:t>
      </w:r>
      <w:r w:rsidRPr="005A6829">
        <w:rPr>
          <w:i/>
        </w:rPr>
        <w:t>decision</w:t>
      </w:r>
      <w:r w:rsidRPr="005A6829">
        <w:t>.</w:t>
      </w:r>
    </w:p>
    <w:p w14:paraId="3C9A6F0A" w14:textId="77777777" w:rsidR="003F6FD7" w:rsidRPr="005A6829" w:rsidRDefault="003F6FD7" w:rsidP="003F6FD7">
      <w:pPr>
        <w:pStyle w:val="EMR-Rule-Title-Lvl-2"/>
        <w:numPr>
          <w:ilvl w:val="0"/>
          <w:numId w:val="100"/>
        </w:numPr>
        <w:spacing w:after="0"/>
        <w:ind w:left="567" w:hanging="567"/>
        <w:rPr>
          <w:rFonts w:hint="eastAsia"/>
        </w:rPr>
      </w:pPr>
      <w:r w:rsidRPr="005A6829">
        <w:t>Rule 33</w:t>
      </w:r>
      <w:r w:rsidRPr="005A6829">
        <w:tab/>
      </w:r>
      <w:r w:rsidRPr="005A6829">
        <w:tab/>
      </w:r>
      <w:r w:rsidRPr="005A6829">
        <w:rPr>
          <w:rFonts w:hint="eastAsia"/>
          <w:spacing w:val="-2"/>
        </w:rPr>
        <w:t>Notification of associate contracts</w:t>
      </w:r>
    </w:p>
    <w:p w14:paraId="0BA29BEB" w14:textId="77777777" w:rsidR="003F6FD7" w:rsidRPr="005A6829" w:rsidRDefault="003F6FD7" w:rsidP="003F6FD7">
      <w:pPr>
        <w:tabs>
          <w:tab w:val="left" w:pos="748"/>
        </w:tabs>
        <w:kinsoku w:val="0"/>
        <w:overflowPunct w:val="0"/>
        <w:spacing w:before="127"/>
        <w:rPr>
          <w:spacing w:val="-2"/>
        </w:rPr>
      </w:pPr>
      <w:r w:rsidRPr="005A6829">
        <w:rPr>
          <w:spacing w:val="-2"/>
        </w:rPr>
        <w:t>Omit rule 33(1) and substitute:</w:t>
      </w:r>
    </w:p>
    <w:p w14:paraId="78442C35" w14:textId="77777777" w:rsidR="003F6FD7" w:rsidRPr="005A6829" w:rsidRDefault="003F6FD7" w:rsidP="003F6FD7">
      <w:pPr>
        <w:pStyle w:val="ListParagraph"/>
        <w:numPr>
          <w:ilvl w:val="0"/>
          <w:numId w:val="117"/>
        </w:numPr>
        <w:tabs>
          <w:tab w:val="left" w:pos="748"/>
        </w:tabs>
        <w:kinsoku w:val="0"/>
        <w:overflowPunct w:val="0"/>
        <w:spacing w:before="127"/>
        <w:rPr>
          <w:bCs/>
          <w:iCs/>
          <w:spacing w:val="-2"/>
        </w:rPr>
      </w:pPr>
      <w:r w:rsidRPr="005A6829">
        <w:rPr>
          <w:bCs/>
          <w:iCs/>
          <w:spacing w:val="-2"/>
        </w:rPr>
        <w:t>A service provider must, within 5 business days after entering into, or varying, an associate contract, give the AER written notice of the contract or variation together with:</w:t>
      </w:r>
    </w:p>
    <w:p w14:paraId="6A60E30A" w14:textId="77777777" w:rsidR="003F6FD7" w:rsidRPr="005A6829" w:rsidRDefault="003F6FD7" w:rsidP="003F6FD7">
      <w:pPr>
        <w:pStyle w:val="ListParagraph"/>
        <w:numPr>
          <w:ilvl w:val="0"/>
          <w:numId w:val="118"/>
        </w:numPr>
        <w:tabs>
          <w:tab w:val="left" w:pos="748"/>
        </w:tabs>
        <w:kinsoku w:val="0"/>
        <w:overflowPunct w:val="0"/>
        <w:spacing w:before="127"/>
        <w:rPr>
          <w:spacing w:val="-2"/>
        </w:rPr>
      </w:pPr>
      <w:r w:rsidRPr="005A6829">
        <w:rPr>
          <w:spacing w:val="-2"/>
        </w:rPr>
        <w:t>a copy of the contract (or the contract as varied); and</w:t>
      </w:r>
    </w:p>
    <w:p w14:paraId="21F2E527" w14:textId="77777777" w:rsidR="003F6FD7" w:rsidRPr="005A6829" w:rsidRDefault="003F6FD7" w:rsidP="003F6FD7">
      <w:pPr>
        <w:pStyle w:val="ListParagraph"/>
        <w:numPr>
          <w:ilvl w:val="0"/>
          <w:numId w:val="118"/>
        </w:numPr>
        <w:tabs>
          <w:tab w:val="left" w:pos="748"/>
        </w:tabs>
        <w:kinsoku w:val="0"/>
        <w:overflowPunct w:val="0"/>
        <w:spacing w:before="127"/>
        <w:rPr>
          <w:spacing w:val="-2"/>
        </w:rPr>
      </w:pPr>
      <w:r w:rsidRPr="005A6829">
        <w:rPr>
          <w:spacing w:val="-2"/>
        </w:rPr>
        <w:t>in the case of a contract or variation that has not been approved under rule 32 or notified under rule 32A, associate contract information; and</w:t>
      </w:r>
    </w:p>
    <w:p w14:paraId="7E4DDFEE" w14:textId="77777777" w:rsidR="003F6FD7" w:rsidRPr="005A6829" w:rsidRDefault="003F6FD7" w:rsidP="003F6FD7">
      <w:pPr>
        <w:pStyle w:val="ListParagraph"/>
        <w:numPr>
          <w:ilvl w:val="0"/>
          <w:numId w:val="118"/>
        </w:numPr>
        <w:tabs>
          <w:tab w:val="left" w:pos="748"/>
        </w:tabs>
        <w:kinsoku w:val="0"/>
        <w:overflowPunct w:val="0"/>
        <w:spacing w:before="127"/>
        <w:rPr>
          <w:spacing w:val="-2"/>
        </w:rPr>
      </w:pPr>
      <w:r w:rsidRPr="005A6829">
        <w:rPr>
          <w:spacing w:val="-2"/>
        </w:rPr>
        <w:t xml:space="preserve">in the case of a contract or variation that has been approved under </w:t>
      </w:r>
      <w:r w:rsidRPr="005A6829">
        <w:rPr>
          <w:spacing w:val="-2"/>
        </w:rPr>
        <w:lastRenderedPageBreak/>
        <w:t>rule 32 or notified under rule 32A, a statement describing any changes to the information provided in the application or notification to the AER under those rules.</w:t>
      </w:r>
    </w:p>
    <w:p w14:paraId="0C94BAB4" w14:textId="77777777" w:rsidR="003F6FD7" w:rsidRPr="005A6829" w:rsidRDefault="003F6FD7" w:rsidP="003F6FD7">
      <w:pPr>
        <w:pStyle w:val="NER-Explain-Title-UNum"/>
        <w:ind w:left="1440" w:firstLine="567"/>
        <w:rPr>
          <w:rFonts w:hint="eastAsia"/>
        </w:rPr>
      </w:pPr>
      <w:r w:rsidRPr="005A6829">
        <w:t>Note:</w:t>
      </w:r>
    </w:p>
    <w:p w14:paraId="40CB4E01" w14:textId="77777777" w:rsidR="003F6FD7" w:rsidRPr="005A6829" w:rsidRDefault="003F6FD7" w:rsidP="003F6FD7">
      <w:pPr>
        <w:ind w:left="2007"/>
        <w:rPr>
          <w:sz w:val="20"/>
          <w:szCs w:val="20"/>
        </w:rPr>
      </w:pPr>
      <w:r w:rsidRPr="005A6829">
        <w:rPr>
          <w:sz w:val="20"/>
          <w:szCs w:val="20"/>
        </w:rPr>
        <w:t>This subrule is classified as a tier 2 civil penalty provision under the National Gas (South Australia) Regulations. (See clause 6 and Schedule 3 of the National Gas (South Australia) Regulations.</w:t>
      </w:r>
    </w:p>
    <w:p w14:paraId="527C4232" w14:textId="77777777" w:rsidR="003F6FD7" w:rsidRPr="005A6829" w:rsidRDefault="003F6FD7" w:rsidP="003F6FD7">
      <w:pPr>
        <w:pStyle w:val="NER-Explain-Title-UNum"/>
        <w:ind w:left="1440" w:firstLine="567"/>
        <w:rPr>
          <w:rFonts w:hint="eastAsia"/>
        </w:rPr>
      </w:pPr>
      <w:r w:rsidRPr="005A6829">
        <w:t>Note:</w:t>
      </w:r>
    </w:p>
    <w:p w14:paraId="04045D19" w14:textId="77777777" w:rsidR="003F6FD7" w:rsidRPr="005A6829" w:rsidRDefault="003F6FD7" w:rsidP="003F6FD7">
      <w:pPr>
        <w:ind w:left="2007"/>
        <w:rPr>
          <w:sz w:val="20"/>
          <w:szCs w:val="20"/>
        </w:rPr>
      </w:pPr>
      <w:r w:rsidRPr="005A6829">
        <w:rPr>
          <w:sz w:val="20"/>
          <w:szCs w:val="20"/>
        </w:rPr>
        <w:t>This subrule is classified as a conduct provision under the National Gas (South Australia) Regulations. See clause 7 and Schedule 4 of the National Gas (South Australia) Regulations.</w:t>
      </w:r>
    </w:p>
    <w:p w14:paraId="36742EE5" w14:textId="77777777" w:rsidR="003F6FD7" w:rsidRPr="005A6829" w:rsidRDefault="003F6FD7" w:rsidP="00673685">
      <w:pPr>
        <w:pStyle w:val="EMR-Rule-Title-Lvl-2"/>
        <w:numPr>
          <w:ilvl w:val="0"/>
          <w:numId w:val="100"/>
        </w:numPr>
        <w:spacing w:after="0"/>
        <w:ind w:left="567" w:hanging="567"/>
        <w:rPr>
          <w:rFonts w:hint="eastAsia"/>
        </w:rPr>
      </w:pPr>
      <w:r w:rsidRPr="005A6829">
        <w:t>New Division 3</w:t>
      </w:r>
      <w:r w:rsidRPr="005A6829">
        <w:tab/>
      </w:r>
      <w:r w:rsidRPr="005A6829">
        <w:rPr>
          <w:spacing w:val="-2"/>
        </w:rPr>
        <w:t xml:space="preserve">Exemptions from minimum ring fencing </w:t>
      </w:r>
    </w:p>
    <w:p w14:paraId="2237E47B" w14:textId="77777777" w:rsidR="003F6FD7" w:rsidRPr="005A6829" w:rsidRDefault="003F6FD7" w:rsidP="003F6FD7">
      <w:pPr>
        <w:pStyle w:val="EMR-Rule-Title-Lvl-2"/>
        <w:spacing w:before="0" w:after="0"/>
        <w:ind w:left="2313" w:firstLine="567"/>
        <w:rPr>
          <w:rFonts w:hint="eastAsia"/>
        </w:rPr>
      </w:pPr>
      <w:r w:rsidRPr="005A6829">
        <w:rPr>
          <w:spacing w:val="-2"/>
        </w:rPr>
        <w:t>requirements (S</w:t>
      </w:r>
      <w:r w:rsidRPr="005A6829">
        <w:rPr>
          <w:rFonts w:hint="eastAsia"/>
          <w:spacing w:val="-2"/>
        </w:rPr>
        <w:t>e</w:t>
      </w:r>
      <w:r w:rsidRPr="005A6829">
        <w:rPr>
          <w:spacing w:val="-2"/>
        </w:rPr>
        <w:t>ction 148A(1) of NGL)</w:t>
      </w:r>
    </w:p>
    <w:p w14:paraId="5544FBA1" w14:textId="77777777" w:rsidR="003F6FD7" w:rsidRPr="005A6829" w:rsidRDefault="003F6FD7" w:rsidP="003F6FD7">
      <w:pPr>
        <w:tabs>
          <w:tab w:val="left" w:pos="748"/>
        </w:tabs>
        <w:kinsoku w:val="0"/>
        <w:overflowPunct w:val="0"/>
        <w:spacing w:before="127"/>
        <w:rPr>
          <w:spacing w:val="-2"/>
        </w:rPr>
      </w:pPr>
      <w:r w:rsidRPr="005A6829">
        <w:rPr>
          <w:spacing w:val="-2"/>
        </w:rPr>
        <w:t>After rule 33, insert:</w:t>
      </w:r>
    </w:p>
    <w:p w14:paraId="52762B20" w14:textId="77777777" w:rsidR="003F6FD7" w:rsidRPr="005A6829" w:rsidRDefault="003F6FD7" w:rsidP="003F6FD7">
      <w:pPr>
        <w:tabs>
          <w:tab w:val="left" w:pos="748"/>
        </w:tabs>
        <w:kinsoku w:val="0"/>
        <w:overflowPunct w:val="0"/>
        <w:spacing w:before="127"/>
        <w:ind w:left="747"/>
        <w:rPr>
          <w:rStyle w:val="EMR-Pt-Num-Text"/>
          <w:rFonts w:hint="eastAsia"/>
          <w:b w:val="0"/>
          <w:sz w:val="28"/>
        </w:rPr>
      </w:pPr>
      <w:r w:rsidRPr="005A6829">
        <w:rPr>
          <w:rFonts w:ascii="Arial" w:hAnsi="Arial" w:cs="Arial"/>
          <w:b/>
          <w:spacing w:val="-2"/>
          <w:sz w:val="20"/>
          <w:szCs w:val="20"/>
        </w:rPr>
        <w:tab/>
      </w:r>
      <w:r w:rsidRPr="005A6829">
        <w:rPr>
          <w:rFonts w:ascii="Arial" w:hAnsi="Arial" w:cs="Arial"/>
          <w:b/>
          <w:spacing w:val="-2"/>
          <w:sz w:val="20"/>
          <w:szCs w:val="20"/>
        </w:rPr>
        <w:tab/>
      </w:r>
      <w:r w:rsidRPr="005A6829">
        <w:rPr>
          <w:rStyle w:val="EMR-Pt-Num-Text"/>
          <w:b w:val="0"/>
          <w:sz w:val="28"/>
        </w:rPr>
        <w:t>Division 3</w:t>
      </w:r>
      <w:r w:rsidRPr="005A6829">
        <w:rPr>
          <w:rStyle w:val="EMR-Pt-Num-Text"/>
          <w:b w:val="0"/>
          <w:sz w:val="28"/>
        </w:rPr>
        <w:tab/>
      </w:r>
      <w:r w:rsidRPr="005A6829">
        <w:rPr>
          <w:rStyle w:val="EMR-Pt-Num-Text"/>
          <w:b w:val="0"/>
          <w:sz w:val="28"/>
        </w:rPr>
        <w:tab/>
        <w:t xml:space="preserve">Exemptions from minimum ring fencing </w:t>
      </w:r>
    </w:p>
    <w:p w14:paraId="1A614A16" w14:textId="77777777" w:rsidR="003F6FD7" w:rsidRPr="005A6829" w:rsidRDefault="003F6FD7" w:rsidP="003F6FD7">
      <w:pPr>
        <w:tabs>
          <w:tab w:val="left" w:pos="748"/>
        </w:tabs>
        <w:kinsoku w:val="0"/>
        <w:overflowPunct w:val="0"/>
        <w:ind w:left="2909" w:firstLine="692"/>
        <w:rPr>
          <w:rStyle w:val="EMR-Pt-Num-Text"/>
          <w:rFonts w:hint="eastAsia"/>
          <w:b w:val="0"/>
          <w:sz w:val="28"/>
        </w:rPr>
      </w:pPr>
      <w:r w:rsidRPr="005A6829">
        <w:rPr>
          <w:rStyle w:val="EMR-Pt-Num-Text"/>
          <w:b w:val="0"/>
          <w:sz w:val="28"/>
        </w:rPr>
        <w:t>requirements (Section 148A(1) of NGL)</w:t>
      </w:r>
    </w:p>
    <w:p w14:paraId="2163F134" w14:textId="77777777" w:rsidR="003F6FD7" w:rsidRPr="005A6829" w:rsidRDefault="003F6FD7" w:rsidP="003F6FD7">
      <w:pPr>
        <w:pStyle w:val="EMR-Rule-Title-Lvl-2"/>
        <w:numPr>
          <w:ilvl w:val="0"/>
          <w:numId w:val="100"/>
        </w:numPr>
        <w:spacing w:after="0"/>
        <w:ind w:left="567" w:hanging="567"/>
        <w:rPr>
          <w:rFonts w:hint="eastAsia"/>
        </w:rPr>
      </w:pPr>
      <w:r w:rsidRPr="005A6829">
        <w:t>Rule 34</w:t>
      </w:r>
      <w:r w:rsidRPr="005A6829">
        <w:tab/>
      </w:r>
      <w:r w:rsidRPr="005A6829">
        <w:tab/>
      </w:r>
      <w:r w:rsidRPr="005A6829">
        <w:rPr>
          <w:spacing w:val="-2"/>
        </w:rPr>
        <w:t xml:space="preserve">Exemptions from ring fencing </w:t>
      </w:r>
      <w:r w:rsidRPr="005A6829">
        <w:rPr>
          <w:rFonts w:hint="eastAsia"/>
          <w:spacing w:val="-2"/>
        </w:rPr>
        <w:t xml:space="preserve">requirements </w:t>
      </w:r>
    </w:p>
    <w:p w14:paraId="12292F1C" w14:textId="77777777" w:rsidR="003F6FD7" w:rsidRPr="005A6829" w:rsidRDefault="003F6FD7" w:rsidP="003F6FD7">
      <w:pPr>
        <w:pStyle w:val="EMR-Rule-Title-Lvl-2"/>
        <w:spacing w:before="0" w:after="0"/>
        <w:ind w:left="2313" w:firstLine="567"/>
        <w:rPr>
          <w:rFonts w:hint="eastAsia"/>
        </w:rPr>
      </w:pPr>
      <w:r w:rsidRPr="005A6829">
        <w:rPr>
          <w:spacing w:val="-2"/>
        </w:rPr>
        <w:t>(</w:t>
      </w:r>
      <w:r w:rsidRPr="005A6829">
        <w:rPr>
          <w:rFonts w:hint="eastAsia"/>
          <w:spacing w:val="-2"/>
        </w:rPr>
        <w:t>S</w:t>
      </w:r>
      <w:r w:rsidRPr="005A6829">
        <w:rPr>
          <w:spacing w:val="-2"/>
        </w:rPr>
        <w:t>ection 148A of NGL)</w:t>
      </w:r>
    </w:p>
    <w:p w14:paraId="51010922" w14:textId="3BF51DE2" w:rsidR="003F6FD7" w:rsidRPr="005A6829" w:rsidRDefault="003F6FD7" w:rsidP="003F6FD7">
      <w:pPr>
        <w:tabs>
          <w:tab w:val="left" w:pos="748"/>
        </w:tabs>
        <w:kinsoku w:val="0"/>
        <w:overflowPunct w:val="0"/>
        <w:spacing w:before="127"/>
        <w:rPr>
          <w:rStyle w:val="EMR-Pt-Num-Text"/>
          <w:rFonts w:ascii="Times New Roman" w:hAnsi="Times New Roman" w:cs="Times New Roman"/>
          <w:b w:val="0"/>
          <w:bCs w:val="0"/>
          <w:spacing w:val="-2"/>
          <w:sz w:val="24"/>
          <w:szCs w:val="24"/>
        </w:rPr>
      </w:pPr>
      <w:r w:rsidRPr="005A6829">
        <w:rPr>
          <w:spacing w:val="-2"/>
        </w:rPr>
        <w:t xml:space="preserve">Omit rule 34, including the </w:t>
      </w:r>
      <w:r w:rsidR="005E01D1">
        <w:rPr>
          <w:spacing w:val="-2"/>
        </w:rPr>
        <w:t>h</w:t>
      </w:r>
      <w:r w:rsidRPr="005A6829">
        <w:rPr>
          <w:spacing w:val="-2"/>
        </w:rPr>
        <w:t>eading, and substitute:</w:t>
      </w:r>
    </w:p>
    <w:p w14:paraId="2FC82D87" w14:textId="77777777" w:rsidR="003F6FD7" w:rsidRPr="00170886" w:rsidRDefault="003F6FD7" w:rsidP="003F6FD7">
      <w:pPr>
        <w:spacing w:before="127"/>
        <w:rPr>
          <w:rFonts w:ascii="Arial" w:hAnsi="Arial" w:cs="Arial"/>
          <w:b/>
          <w:spacing w:val="-2"/>
        </w:rPr>
      </w:pPr>
      <w:r w:rsidRPr="00170886">
        <w:rPr>
          <w:rFonts w:ascii="Arial" w:hAnsi="Arial" w:cs="Arial"/>
        </w:rPr>
        <w:tab/>
      </w:r>
      <w:r w:rsidRPr="00170886">
        <w:rPr>
          <w:rFonts w:ascii="Arial" w:hAnsi="Arial" w:cs="Arial"/>
          <w:b/>
        </w:rPr>
        <w:t>34</w:t>
      </w:r>
      <w:r w:rsidRPr="00170886">
        <w:rPr>
          <w:rFonts w:ascii="Arial" w:hAnsi="Arial" w:cs="Arial"/>
          <w:b/>
        </w:rPr>
        <w:tab/>
      </w:r>
      <w:r w:rsidRPr="00170886">
        <w:rPr>
          <w:rFonts w:ascii="Arial" w:hAnsi="Arial" w:cs="Arial"/>
          <w:b/>
          <w:spacing w:val="-2"/>
        </w:rPr>
        <w:t>Exemptions from minimum ring fencing requirements</w:t>
      </w:r>
    </w:p>
    <w:p w14:paraId="2D875528" w14:textId="77777777" w:rsidR="003F6FD7" w:rsidRPr="005A6829" w:rsidRDefault="003F6FD7" w:rsidP="003F6FD7">
      <w:pPr>
        <w:pStyle w:val="ListParagraph"/>
        <w:numPr>
          <w:ilvl w:val="0"/>
          <w:numId w:val="162"/>
        </w:numPr>
        <w:tabs>
          <w:tab w:val="left" w:pos="748"/>
        </w:tabs>
        <w:kinsoku w:val="0"/>
        <w:overflowPunct w:val="0"/>
        <w:spacing w:before="127"/>
        <w:rPr>
          <w:bCs/>
          <w:iCs/>
          <w:spacing w:val="-2"/>
        </w:rPr>
      </w:pPr>
      <w:r w:rsidRPr="005A6829">
        <w:rPr>
          <w:bCs/>
          <w:iCs/>
          <w:spacing w:val="-2"/>
        </w:rPr>
        <w:t xml:space="preserve">A service provider may apply to the AER for an exemption from one or more of the requirements under section 139, 140, 141, 147 or 148 of the </w:t>
      </w:r>
      <w:r w:rsidRPr="005A6829">
        <w:rPr>
          <w:bCs/>
          <w:i/>
          <w:iCs/>
          <w:spacing w:val="-2"/>
        </w:rPr>
        <w:t>NGL</w:t>
      </w:r>
      <w:r w:rsidRPr="005A6829">
        <w:rPr>
          <w:bCs/>
          <w:iCs/>
          <w:spacing w:val="-2"/>
        </w:rPr>
        <w:t>.</w:t>
      </w:r>
    </w:p>
    <w:p w14:paraId="3BDAB374" w14:textId="77777777" w:rsidR="003F6FD7" w:rsidRPr="005A6829" w:rsidRDefault="003F6FD7" w:rsidP="003F6FD7">
      <w:pPr>
        <w:pStyle w:val="ListParagraph"/>
        <w:numPr>
          <w:ilvl w:val="0"/>
          <w:numId w:val="162"/>
        </w:numPr>
        <w:tabs>
          <w:tab w:val="left" w:pos="748"/>
        </w:tabs>
        <w:kinsoku w:val="0"/>
        <w:overflowPunct w:val="0"/>
        <w:spacing w:before="127"/>
        <w:rPr>
          <w:bCs/>
          <w:iCs/>
          <w:spacing w:val="-2"/>
        </w:rPr>
      </w:pPr>
      <w:r w:rsidRPr="005A6829">
        <w:rPr>
          <w:bCs/>
          <w:iCs/>
          <w:spacing w:val="-2"/>
        </w:rPr>
        <w:t xml:space="preserve">The AER must deal with such an application in accordance with the </w:t>
      </w:r>
      <w:r w:rsidRPr="005A6829">
        <w:rPr>
          <w:bCs/>
          <w:i/>
          <w:iCs/>
          <w:spacing w:val="-2"/>
        </w:rPr>
        <w:t>expedited consultative procedure</w:t>
      </w:r>
      <w:r w:rsidRPr="005A6829">
        <w:rPr>
          <w:bCs/>
          <w:iCs/>
          <w:spacing w:val="-2"/>
        </w:rPr>
        <w:t>.</w:t>
      </w:r>
    </w:p>
    <w:p w14:paraId="50232D66" w14:textId="77777777" w:rsidR="003F6FD7" w:rsidRPr="005A6829" w:rsidRDefault="003F6FD7" w:rsidP="003F6FD7">
      <w:pPr>
        <w:pStyle w:val="NER-Explain-Title-UNum"/>
        <w:ind w:left="1440" w:firstLine="567"/>
        <w:rPr>
          <w:rFonts w:hint="eastAsia"/>
        </w:rPr>
      </w:pPr>
      <w:r w:rsidRPr="005A6829">
        <w:t>Note:</w:t>
      </w:r>
    </w:p>
    <w:p w14:paraId="70918E19" w14:textId="77777777" w:rsidR="003F6FD7" w:rsidRPr="005A6829" w:rsidRDefault="003F6FD7" w:rsidP="003F6FD7">
      <w:pPr>
        <w:ind w:left="2007"/>
        <w:rPr>
          <w:sz w:val="20"/>
          <w:szCs w:val="20"/>
        </w:rPr>
      </w:pPr>
      <w:r w:rsidRPr="005A6829">
        <w:rPr>
          <w:sz w:val="20"/>
          <w:szCs w:val="20"/>
        </w:rPr>
        <w:t>Under rule 35, the AER must consider whether conditions should be imposed on exemptions granted under this rule.</w:t>
      </w:r>
    </w:p>
    <w:p w14:paraId="1B055271" w14:textId="77777777" w:rsidR="003F6FD7" w:rsidRPr="005A6829" w:rsidRDefault="003F6FD7" w:rsidP="003F6FD7">
      <w:pPr>
        <w:pStyle w:val="ListParagraph"/>
        <w:numPr>
          <w:ilvl w:val="0"/>
          <w:numId w:val="162"/>
        </w:numPr>
        <w:tabs>
          <w:tab w:val="left" w:pos="748"/>
        </w:tabs>
        <w:kinsoku w:val="0"/>
        <w:overflowPunct w:val="0"/>
        <w:spacing w:before="127"/>
        <w:rPr>
          <w:bCs/>
          <w:iCs/>
          <w:spacing w:val="-2"/>
        </w:rPr>
      </w:pPr>
      <w:r w:rsidRPr="005A6829">
        <w:rPr>
          <w:bCs/>
          <w:iCs/>
          <w:spacing w:val="-2"/>
        </w:rPr>
        <w:t xml:space="preserve">An exemption is to be granted from section 139 of the </w:t>
      </w:r>
      <w:r w:rsidRPr="005A6829">
        <w:rPr>
          <w:bCs/>
          <w:i/>
          <w:iCs/>
          <w:spacing w:val="-2"/>
        </w:rPr>
        <w:t>NGL</w:t>
      </w:r>
      <w:r w:rsidRPr="005A6829">
        <w:rPr>
          <w:bCs/>
          <w:iCs/>
          <w:spacing w:val="-2"/>
        </w:rPr>
        <w:t xml:space="preserve"> if the AER is satisfied that:</w:t>
      </w:r>
    </w:p>
    <w:p w14:paraId="3638682E" w14:textId="77777777" w:rsidR="003F6FD7" w:rsidRPr="005A6829" w:rsidRDefault="003F6FD7" w:rsidP="003F6FD7">
      <w:pPr>
        <w:pStyle w:val="ListParagraph"/>
        <w:numPr>
          <w:ilvl w:val="0"/>
          <w:numId w:val="163"/>
        </w:numPr>
        <w:tabs>
          <w:tab w:val="left" w:pos="748"/>
        </w:tabs>
        <w:kinsoku w:val="0"/>
        <w:overflowPunct w:val="0"/>
        <w:spacing w:before="127"/>
        <w:rPr>
          <w:spacing w:val="-2"/>
        </w:rPr>
      </w:pPr>
      <w:r w:rsidRPr="005A6829">
        <w:rPr>
          <w:spacing w:val="-2"/>
        </w:rPr>
        <w:t>either:</w:t>
      </w:r>
    </w:p>
    <w:p w14:paraId="2D019038" w14:textId="77777777" w:rsidR="003F6FD7" w:rsidRPr="005A6829" w:rsidRDefault="003F6FD7" w:rsidP="003F6FD7">
      <w:pPr>
        <w:pStyle w:val="ListParagraph"/>
        <w:numPr>
          <w:ilvl w:val="3"/>
          <w:numId w:val="164"/>
        </w:numPr>
        <w:spacing w:before="120" w:after="120"/>
        <w:rPr>
          <w:bCs/>
          <w:iCs/>
          <w:spacing w:val="-2"/>
        </w:rPr>
      </w:pPr>
      <w:r w:rsidRPr="005A6829">
        <w:rPr>
          <w:bCs/>
          <w:iCs/>
          <w:spacing w:val="-2"/>
        </w:rPr>
        <w:t>the relevant pipeline is not a significant part of the pipeline system for any participating jurisdiction; or</w:t>
      </w:r>
    </w:p>
    <w:p w14:paraId="30067036" w14:textId="77777777" w:rsidR="003F6FD7" w:rsidRPr="005A6829" w:rsidRDefault="003F6FD7" w:rsidP="003F6FD7">
      <w:pPr>
        <w:pStyle w:val="ListParagraph"/>
        <w:numPr>
          <w:ilvl w:val="3"/>
          <w:numId w:val="164"/>
        </w:numPr>
        <w:spacing w:before="120" w:after="120"/>
        <w:rPr>
          <w:bCs/>
          <w:iCs/>
          <w:spacing w:val="-2"/>
        </w:rPr>
      </w:pPr>
      <w:r w:rsidRPr="005A6829">
        <w:rPr>
          <w:bCs/>
          <w:iCs/>
          <w:spacing w:val="-2"/>
        </w:rPr>
        <w:t>the service provider does not have a significant interest in the relevant pipeline and does not actively participate in the management or operation of the pipeline; and</w:t>
      </w:r>
    </w:p>
    <w:p w14:paraId="020BA67B" w14:textId="77777777" w:rsidR="003F6FD7" w:rsidRPr="005A6829" w:rsidRDefault="003F6FD7" w:rsidP="003F6FD7">
      <w:pPr>
        <w:pStyle w:val="ListParagraph"/>
        <w:numPr>
          <w:ilvl w:val="0"/>
          <w:numId w:val="163"/>
        </w:numPr>
        <w:tabs>
          <w:tab w:val="left" w:pos="748"/>
        </w:tabs>
        <w:kinsoku w:val="0"/>
        <w:overflowPunct w:val="0"/>
        <w:spacing w:before="127"/>
        <w:rPr>
          <w:spacing w:val="-2"/>
        </w:rPr>
      </w:pPr>
      <w:r w:rsidRPr="005A6829">
        <w:rPr>
          <w:spacing w:val="-2"/>
        </w:rPr>
        <w:t xml:space="preserve">the cost of compliance with the relevant requirement for the service provider and its associates would outweigh the public benefit resulting from </w:t>
      </w:r>
      <w:r w:rsidRPr="005A6829">
        <w:rPr>
          <w:rFonts w:ascii="TimesNewRomanPSMT" w:hAnsi="TimesNewRomanPSMT" w:cs="TimesNewRomanPSMT"/>
          <w:sz w:val="23"/>
          <w:szCs w:val="23"/>
        </w:rPr>
        <w:t>compliance; and</w:t>
      </w:r>
    </w:p>
    <w:p w14:paraId="13FE6E84" w14:textId="77777777" w:rsidR="003F6FD7" w:rsidRPr="005A6829" w:rsidRDefault="003F6FD7" w:rsidP="003F6FD7">
      <w:pPr>
        <w:pStyle w:val="ListParagraph"/>
        <w:numPr>
          <w:ilvl w:val="0"/>
          <w:numId w:val="119"/>
        </w:numPr>
        <w:tabs>
          <w:tab w:val="left" w:pos="748"/>
        </w:tabs>
        <w:kinsoku w:val="0"/>
        <w:overflowPunct w:val="0"/>
        <w:spacing w:before="127"/>
        <w:rPr>
          <w:spacing w:val="-2"/>
        </w:rPr>
      </w:pPr>
      <w:r w:rsidRPr="005A6829">
        <w:rPr>
          <w:spacing w:val="-2"/>
        </w:rPr>
        <w:t xml:space="preserve">the service provider has, by arrangement with the AER, established internal controls that substantially replicate the controls that would apply to associate contracts if the related business was carried on by </w:t>
      </w:r>
      <w:r w:rsidRPr="005A6829">
        <w:rPr>
          <w:spacing w:val="-2"/>
        </w:rPr>
        <w:lastRenderedPageBreak/>
        <w:t xml:space="preserve">an associate of the service provider and sections 147 and 148 of the </w:t>
      </w:r>
      <w:r w:rsidRPr="005A6829">
        <w:rPr>
          <w:i/>
          <w:spacing w:val="-2"/>
        </w:rPr>
        <w:t>NGL</w:t>
      </w:r>
      <w:r w:rsidRPr="005A6829">
        <w:rPr>
          <w:spacing w:val="-2"/>
        </w:rPr>
        <w:t xml:space="preserve"> applied.</w:t>
      </w:r>
    </w:p>
    <w:p w14:paraId="22E2696A" w14:textId="77777777" w:rsidR="003F6FD7" w:rsidRPr="005A6829" w:rsidRDefault="003F6FD7" w:rsidP="003F6FD7">
      <w:pPr>
        <w:pStyle w:val="ListParagraph"/>
        <w:numPr>
          <w:ilvl w:val="0"/>
          <w:numId w:val="162"/>
        </w:numPr>
        <w:tabs>
          <w:tab w:val="left" w:pos="748"/>
        </w:tabs>
        <w:kinsoku w:val="0"/>
        <w:overflowPunct w:val="0"/>
        <w:spacing w:before="127"/>
        <w:rPr>
          <w:bCs/>
          <w:iCs/>
          <w:spacing w:val="-2"/>
        </w:rPr>
      </w:pPr>
      <w:r w:rsidRPr="005A6829">
        <w:rPr>
          <w:bCs/>
          <w:iCs/>
          <w:spacing w:val="-2"/>
        </w:rPr>
        <w:t xml:space="preserve">An exemption is to be granted from section 140 or section 141 of the </w:t>
      </w:r>
      <w:r w:rsidRPr="005A6829">
        <w:rPr>
          <w:rFonts w:ascii="TimesNewRomanPS-ItalicMT" w:hAnsi="TimesNewRomanPS-ItalicMT" w:cs="TimesNewRomanPS-ItalicMT"/>
          <w:i/>
          <w:iCs/>
          <w:sz w:val="23"/>
          <w:szCs w:val="23"/>
        </w:rPr>
        <w:t xml:space="preserve">NGL </w:t>
      </w:r>
      <w:r w:rsidRPr="005A6829">
        <w:rPr>
          <w:bCs/>
          <w:iCs/>
          <w:spacing w:val="-2"/>
        </w:rPr>
        <w:t>if the AER is satisfied that the cost of compliance with the relevant requirement for the service provider and its associates would outweigh the public benefit resulting from compliance.</w:t>
      </w:r>
    </w:p>
    <w:p w14:paraId="62F2DF79" w14:textId="77777777" w:rsidR="003F6FD7" w:rsidRPr="005A6829" w:rsidRDefault="003F6FD7" w:rsidP="003F6FD7">
      <w:pPr>
        <w:pStyle w:val="ListParagraph"/>
        <w:numPr>
          <w:ilvl w:val="0"/>
          <w:numId w:val="162"/>
        </w:numPr>
        <w:tabs>
          <w:tab w:val="left" w:pos="748"/>
        </w:tabs>
        <w:kinsoku w:val="0"/>
        <w:overflowPunct w:val="0"/>
        <w:spacing w:before="127"/>
        <w:rPr>
          <w:bCs/>
          <w:iCs/>
          <w:spacing w:val="-2"/>
        </w:rPr>
      </w:pPr>
      <w:r w:rsidRPr="005A6829">
        <w:rPr>
          <w:rFonts w:ascii="TimesNewRomanPSMT" w:hAnsi="TimesNewRomanPSMT" w:cs="TimesNewRomanPSMT"/>
          <w:sz w:val="23"/>
          <w:szCs w:val="23"/>
        </w:rPr>
        <w:t>If compliance with a relevant requirement would, in the AER's opinion, lead to increased competition in a market, the AER must, in carrying out an assessment under subrule (3)(b) or subrule (4), disregard costs associated with losses arising from increased competition in upstream or downstream markets.</w:t>
      </w:r>
    </w:p>
    <w:p w14:paraId="1A74083D" w14:textId="77777777" w:rsidR="003F6FD7" w:rsidRPr="005A6829" w:rsidRDefault="003F6FD7" w:rsidP="003F6FD7">
      <w:pPr>
        <w:pStyle w:val="ListParagraph"/>
        <w:numPr>
          <w:ilvl w:val="0"/>
          <w:numId w:val="120"/>
        </w:numPr>
        <w:tabs>
          <w:tab w:val="left" w:pos="748"/>
        </w:tabs>
        <w:kinsoku w:val="0"/>
        <w:overflowPunct w:val="0"/>
        <w:spacing w:before="127"/>
        <w:rPr>
          <w:bCs/>
          <w:iCs/>
          <w:spacing w:val="-2"/>
        </w:rPr>
      </w:pPr>
      <w:r w:rsidRPr="005A6829">
        <w:rPr>
          <w:bCs/>
          <w:iCs/>
          <w:spacing w:val="-2"/>
        </w:rPr>
        <w:t>A service provider granted an exemption under this rule must notify the AER without delay if circumstances change such that the service provider no longer qualifies for the exemption.</w:t>
      </w:r>
    </w:p>
    <w:p w14:paraId="706CD97C" w14:textId="77777777" w:rsidR="003F6FD7" w:rsidRPr="005A6829" w:rsidRDefault="003F6FD7" w:rsidP="003F6FD7">
      <w:pPr>
        <w:pStyle w:val="NER-Explain-Title-UNum"/>
        <w:ind w:left="1440" w:firstLine="567"/>
        <w:rPr>
          <w:rFonts w:hint="eastAsia"/>
        </w:rPr>
      </w:pPr>
      <w:r w:rsidRPr="005A6829">
        <w:t>Note:</w:t>
      </w:r>
    </w:p>
    <w:p w14:paraId="1AE05546" w14:textId="77777777" w:rsidR="003F6FD7" w:rsidRPr="005A6829" w:rsidRDefault="003F6FD7" w:rsidP="003F6FD7">
      <w:pPr>
        <w:ind w:left="2007"/>
        <w:rPr>
          <w:sz w:val="20"/>
          <w:szCs w:val="20"/>
        </w:rPr>
      </w:pPr>
      <w:r w:rsidRPr="005A6829">
        <w:rPr>
          <w:sz w:val="20"/>
          <w:szCs w:val="20"/>
        </w:rPr>
        <w:t>This subrule is classified as a tier 1 civil penalty provision under the National Gas (South Australia) Regulations. See clause 6 and Schedule 3 of the National Gas (South Australia) Regulations.</w:t>
      </w:r>
    </w:p>
    <w:p w14:paraId="2B340F36" w14:textId="77777777" w:rsidR="003F6FD7" w:rsidRPr="005A6829" w:rsidRDefault="003F6FD7" w:rsidP="003F6FD7">
      <w:pPr>
        <w:pStyle w:val="EMR-Rule-Title-Lvl-2"/>
        <w:numPr>
          <w:ilvl w:val="0"/>
          <w:numId w:val="100"/>
        </w:numPr>
        <w:spacing w:after="0"/>
        <w:ind w:left="567" w:hanging="567"/>
        <w:rPr>
          <w:rFonts w:hint="eastAsia"/>
        </w:rPr>
      </w:pPr>
      <w:r w:rsidRPr="005A6829">
        <w:t>Rule 35</w:t>
      </w:r>
      <w:r w:rsidRPr="005A6829">
        <w:tab/>
      </w:r>
      <w:r w:rsidRPr="005A6829">
        <w:tab/>
      </w:r>
      <w:r w:rsidRPr="005A6829">
        <w:rPr>
          <w:spacing w:val="-2"/>
        </w:rPr>
        <w:t xml:space="preserve">General exemption </w:t>
      </w:r>
    </w:p>
    <w:p w14:paraId="0738479D" w14:textId="61C8CA92" w:rsidR="003F6FD7" w:rsidRPr="005A6829" w:rsidRDefault="003F6FD7" w:rsidP="003F6FD7">
      <w:pPr>
        <w:tabs>
          <w:tab w:val="left" w:pos="748"/>
        </w:tabs>
        <w:kinsoku w:val="0"/>
        <w:overflowPunct w:val="0"/>
        <w:spacing w:before="127"/>
        <w:rPr>
          <w:spacing w:val="-2"/>
        </w:rPr>
      </w:pPr>
      <w:r w:rsidRPr="005A6829">
        <w:rPr>
          <w:spacing w:val="-2"/>
        </w:rPr>
        <w:t xml:space="preserve">Omit rule 35, including the </w:t>
      </w:r>
      <w:r w:rsidR="005E01D1">
        <w:rPr>
          <w:spacing w:val="-2"/>
        </w:rPr>
        <w:t>h</w:t>
      </w:r>
      <w:r w:rsidRPr="005A6829">
        <w:rPr>
          <w:spacing w:val="-2"/>
        </w:rPr>
        <w:t>eading, and substitute:</w:t>
      </w:r>
    </w:p>
    <w:p w14:paraId="151FFFF8" w14:textId="77777777" w:rsidR="003F6FD7" w:rsidRPr="00170886" w:rsidRDefault="003F6FD7" w:rsidP="003F6FD7">
      <w:pPr>
        <w:tabs>
          <w:tab w:val="left" w:pos="748"/>
        </w:tabs>
        <w:kinsoku w:val="0"/>
        <w:overflowPunct w:val="0"/>
        <w:spacing w:before="127"/>
        <w:rPr>
          <w:rFonts w:ascii="Arial" w:hAnsi="Arial" w:cs="Arial"/>
          <w:b/>
          <w:spacing w:val="-2"/>
        </w:rPr>
      </w:pPr>
      <w:r w:rsidRPr="00170886">
        <w:rPr>
          <w:rFonts w:ascii="Arial" w:hAnsi="Arial" w:cs="Arial"/>
          <w:b/>
          <w:spacing w:val="-2"/>
        </w:rPr>
        <w:tab/>
        <w:t>35</w:t>
      </w:r>
      <w:r w:rsidRPr="00170886">
        <w:rPr>
          <w:rFonts w:ascii="Arial" w:hAnsi="Arial" w:cs="Arial"/>
          <w:b/>
          <w:spacing w:val="-2"/>
        </w:rPr>
        <w:tab/>
        <w:t>Exemption conditions (Section 148A(2) of NGL)</w:t>
      </w:r>
    </w:p>
    <w:p w14:paraId="07AB8DD6" w14:textId="77777777" w:rsidR="003F6FD7" w:rsidRPr="005A6829" w:rsidRDefault="003F6FD7" w:rsidP="003F6FD7">
      <w:pPr>
        <w:pStyle w:val="ListParagraph"/>
        <w:numPr>
          <w:ilvl w:val="0"/>
          <w:numId w:val="121"/>
        </w:numPr>
        <w:tabs>
          <w:tab w:val="left" w:pos="748"/>
        </w:tabs>
        <w:kinsoku w:val="0"/>
        <w:overflowPunct w:val="0"/>
        <w:spacing w:before="127"/>
        <w:rPr>
          <w:bCs/>
          <w:iCs/>
          <w:spacing w:val="-2"/>
        </w:rPr>
      </w:pPr>
      <w:r w:rsidRPr="005A6829">
        <w:rPr>
          <w:bCs/>
          <w:iCs/>
          <w:spacing w:val="-2"/>
        </w:rPr>
        <w:t>Before granting an exemption under rule 34, the AER must consider whether to impose conditions on the exemption.</w:t>
      </w:r>
    </w:p>
    <w:p w14:paraId="5B6CFBD2" w14:textId="77777777" w:rsidR="003F6FD7" w:rsidRPr="005A6829" w:rsidRDefault="003F6FD7" w:rsidP="003F6FD7">
      <w:pPr>
        <w:pStyle w:val="NER-Explain-Title-UNum"/>
        <w:ind w:left="1440" w:firstLine="567"/>
        <w:rPr>
          <w:rFonts w:hint="eastAsia"/>
        </w:rPr>
      </w:pPr>
      <w:r w:rsidRPr="005A6829">
        <w:t>Note:</w:t>
      </w:r>
    </w:p>
    <w:p w14:paraId="7F058027" w14:textId="77777777" w:rsidR="003F6FD7" w:rsidRPr="005A6829" w:rsidRDefault="003F6FD7" w:rsidP="003F6FD7">
      <w:pPr>
        <w:ind w:left="2007"/>
        <w:rPr>
          <w:sz w:val="20"/>
          <w:szCs w:val="20"/>
        </w:rPr>
      </w:pPr>
      <w:r w:rsidRPr="005A6829">
        <w:rPr>
          <w:sz w:val="20"/>
          <w:szCs w:val="20"/>
        </w:rPr>
        <w:t>For example, the AER may consider imposing conditions:</w:t>
      </w:r>
    </w:p>
    <w:p w14:paraId="11124258" w14:textId="77777777" w:rsidR="003F6FD7" w:rsidRPr="005A6829" w:rsidRDefault="003F6FD7" w:rsidP="003F6FD7">
      <w:pPr>
        <w:pStyle w:val="ListParagraph"/>
        <w:numPr>
          <w:ilvl w:val="3"/>
          <w:numId w:val="121"/>
        </w:numPr>
        <w:rPr>
          <w:sz w:val="20"/>
          <w:szCs w:val="20"/>
        </w:rPr>
      </w:pPr>
      <w:r w:rsidRPr="005A6829">
        <w:rPr>
          <w:sz w:val="20"/>
          <w:szCs w:val="20"/>
        </w:rPr>
        <w:t xml:space="preserve">of the type referred to in section 148A(3) of the </w:t>
      </w:r>
      <w:r w:rsidRPr="005A6829">
        <w:rPr>
          <w:i/>
          <w:sz w:val="20"/>
          <w:szCs w:val="20"/>
        </w:rPr>
        <w:t>NGL</w:t>
      </w:r>
      <w:r w:rsidRPr="005A6829">
        <w:rPr>
          <w:sz w:val="20"/>
          <w:szCs w:val="20"/>
        </w:rPr>
        <w:t>:</w:t>
      </w:r>
    </w:p>
    <w:p w14:paraId="0487EC49" w14:textId="77777777" w:rsidR="003F6FD7" w:rsidRPr="005A6829" w:rsidRDefault="003F6FD7" w:rsidP="003F6FD7">
      <w:pPr>
        <w:pStyle w:val="ListParagraph"/>
        <w:numPr>
          <w:ilvl w:val="3"/>
          <w:numId w:val="121"/>
        </w:numPr>
        <w:rPr>
          <w:sz w:val="20"/>
          <w:szCs w:val="20"/>
        </w:rPr>
      </w:pPr>
      <w:r w:rsidRPr="005A6829">
        <w:rPr>
          <w:sz w:val="20"/>
          <w:szCs w:val="20"/>
        </w:rPr>
        <w:t>that the exemption will expire, or be subject to review by the AER, on a specified date; or</w:t>
      </w:r>
    </w:p>
    <w:p w14:paraId="6D80567A" w14:textId="77777777" w:rsidR="003F6FD7" w:rsidRPr="005A6829" w:rsidRDefault="003F6FD7" w:rsidP="003F6FD7">
      <w:pPr>
        <w:pStyle w:val="ListParagraph"/>
        <w:numPr>
          <w:ilvl w:val="3"/>
          <w:numId w:val="121"/>
        </w:numPr>
        <w:rPr>
          <w:sz w:val="20"/>
          <w:szCs w:val="20"/>
        </w:rPr>
      </w:pPr>
      <w:r w:rsidRPr="005A6829">
        <w:rPr>
          <w:sz w:val="20"/>
          <w:szCs w:val="20"/>
        </w:rPr>
        <w:t>limiting the scope of the exemption (for example, by providing that the exemption only applies to a specified type of related business).</w:t>
      </w:r>
    </w:p>
    <w:p w14:paraId="6F827BBB" w14:textId="77777777" w:rsidR="003F6FD7" w:rsidRPr="005A6829" w:rsidRDefault="003F6FD7" w:rsidP="003F6FD7">
      <w:pPr>
        <w:pStyle w:val="ListParagraph"/>
        <w:numPr>
          <w:ilvl w:val="0"/>
          <w:numId w:val="121"/>
        </w:numPr>
        <w:tabs>
          <w:tab w:val="left" w:pos="748"/>
        </w:tabs>
        <w:kinsoku w:val="0"/>
        <w:overflowPunct w:val="0"/>
        <w:spacing w:before="127"/>
        <w:rPr>
          <w:bCs/>
          <w:iCs/>
          <w:spacing w:val="-2"/>
        </w:rPr>
      </w:pPr>
      <w:r w:rsidRPr="005A6829">
        <w:rPr>
          <w:bCs/>
          <w:iCs/>
          <w:spacing w:val="-2"/>
        </w:rPr>
        <w:t>A service provider granted an exemption under rule 34 must comply with any conditions of the exemption.</w:t>
      </w:r>
    </w:p>
    <w:p w14:paraId="7BD1A70C" w14:textId="77777777" w:rsidR="003F6FD7" w:rsidRPr="005A6829" w:rsidRDefault="003F6FD7" w:rsidP="003F6FD7">
      <w:pPr>
        <w:pStyle w:val="NER-Explain-Title-UNum"/>
        <w:ind w:left="1440" w:firstLine="567"/>
        <w:rPr>
          <w:rFonts w:hint="eastAsia"/>
        </w:rPr>
      </w:pPr>
      <w:r w:rsidRPr="005A6829">
        <w:t>Note:</w:t>
      </w:r>
    </w:p>
    <w:p w14:paraId="350269C7" w14:textId="77777777" w:rsidR="003F6FD7" w:rsidRPr="005A6829" w:rsidRDefault="003F6FD7" w:rsidP="003F6FD7">
      <w:pPr>
        <w:ind w:left="2007"/>
        <w:rPr>
          <w:sz w:val="20"/>
          <w:szCs w:val="20"/>
        </w:rPr>
      </w:pPr>
      <w:r w:rsidRPr="005A6829">
        <w:rPr>
          <w:sz w:val="20"/>
          <w:szCs w:val="20"/>
        </w:rPr>
        <w:t>This subrule is classified as a tier 1 civil penalty provision under the National Gas (South Australia) Regulations. See clause 6 and Schedule 3 of the National Gas (South Australia) Regulations.</w:t>
      </w:r>
    </w:p>
    <w:p w14:paraId="38A0B8DB" w14:textId="77777777" w:rsidR="003F6FD7" w:rsidRPr="005A6829" w:rsidRDefault="003F6FD7" w:rsidP="003F6FD7">
      <w:pPr>
        <w:pStyle w:val="ListParagraph"/>
        <w:numPr>
          <w:ilvl w:val="0"/>
          <w:numId w:val="121"/>
        </w:numPr>
        <w:tabs>
          <w:tab w:val="left" w:pos="748"/>
        </w:tabs>
        <w:kinsoku w:val="0"/>
        <w:overflowPunct w:val="0"/>
        <w:spacing w:before="127"/>
        <w:rPr>
          <w:bCs/>
          <w:iCs/>
          <w:spacing w:val="-2"/>
        </w:rPr>
      </w:pPr>
      <w:r w:rsidRPr="005A6829">
        <w:rPr>
          <w:bCs/>
          <w:iCs/>
          <w:spacing w:val="-2"/>
        </w:rPr>
        <w:t>The AER may on the application of the relevant service provider or on its own initiative vary the conditions of an exemption.</w:t>
      </w:r>
    </w:p>
    <w:p w14:paraId="08E080EE" w14:textId="77777777" w:rsidR="003F6FD7" w:rsidRPr="005A6829" w:rsidRDefault="003F6FD7" w:rsidP="003F6FD7">
      <w:pPr>
        <w:pStyle w:val="ListParagraph"/>
        <w:numPr>
          <w:ilvl w:val="0"/>
          <w:numId w:val="121"/>
        </w:numPr>
        <w:tabs>
          <w:tab w:val="left" w:pos="748"/>
        </w:tabs>
        <w:kinsoku w:val="0"/>
        <w:overflowPunct w:val="0"/>
        <w:spacing w:before="127"/>
        <w:rPr>
          <w:bCs/>
          <w:iCs/>
          <w:spacing w:val="-2"/>
        </w:rPr>
      </w:pPr>
      <w:r w:rsidRPr="005A6829">
        <w:rPr>
          <w:bCs/>
          <w:iCs/>
          <w:spacing w:val="-2"/>
        </w:rPr>
        <w:t xml:space="preserve">Subject to rule 35F, the AER must deal with variations to exemption conditions under subrule (3) in accordance with the </w:t>
      </w:r>
      <w:r w:rsidRPr="005A6829">
        <w:rPr>
          <w:bCs/>
          <w:i/>
          <w:iCs/>
          <w:spacing w:val="-2"/>
        </w:rPr>
        <w:t>expedited consultative procedure</w:t>
      </w:r>
      <w:r w:rsidRPr="005A6829">
        <w:rPr>
          <w:bCs/>
          <w:iCs/>
          <w:spacing w:val="-2"/>
        </w:rPr>
        <w:t>.</w:t>
      </w:r>
    </w:p>
    <w:p w14:paraId="27BED5FF" w14:textId="77777777" w:rsidR="003F6FD7" w:rsidRPr="005A6829" w:rsidRDefault="003F6FD7" w:rsidP="003F6FD7">
      <w:pPr>
        <w:pStyle w:val="ListParagraph"/>
        <w:numPr>
          <w:ilvl w:val="0"/>
          <w:numId w:val="121"/>
        </w:numPr>
        <w:tabs>
          <w:tab w:val="left" w:pos="748"/>
        </w:tabs>
        <w:kinsoku w:val="0"/>
        <w:overflowPunct w:val="0"/>
        <w:spacing w:before="127"/>
        <w:rPr>
          <w:bCs/>
          <w:iCs/>
          <w:spacing w:val="-2"/>
        </w:rPr>
      </w:pPr>
      <w:r w:rsidRPr="005A6829">
        <w:rPr>
          <w:bCs/>
          <w:iCs/>
          <w:spacing w:val="-2"/>
        </w:rPr>
        <w:t>A variation to the conditions of an exemption takes effect on the date specified by the AER in its decision to grant the variation.</w:t>
      </w:r>
    </w:p>
    <w:p w14:paraId="5F245F91" w14:textId="77777777" w:rsidR="003F6FD7" w:rsidRPr="005A6829" w:rsidRDefault="003F6FD7" w:rsidP="003F6FD7">
      <w:pPr>
        <w:pStyle w:val="EMR-Rule-Title-Lvl-2"/>
        <w:numPr>
          <w:ilvl w:val="0"/>
          <w:numId w:val="100"/>
        </w:numPr>
        <w:spacing w:after="0"/>
        <w:ind w:left="567" w:hanging="567"/>
        <w:rPr>
          <w:rFonts w:hint="eastAsia"/>
        </w:rPr>
      </w:pPr>
      <w:r w:rsidRPr="005A6829">
        <w:lastRenderedPageBreak/>
        <w:t>New rule 35A</w:t>
      </w:r>
      <w:r w:rsidRPr="005A6829">
        <w:tab/>
        <w:t>Revocation</w:t>
      </w:r>
    </w:p>
    <w:p w14:paraId="117325E7" w14:textId="77777777" w:rsidR="003F6FD7" w:rsidRPr="005A6829" w:rsidRDefault="003F6FD7" w:rsidP="003F6FD7">
      <w:pPr>
        <w:tabs>
          <w:tab w:val="left" w:pos="748"/>
        </w:tabs>
        <w:kinsoku w:val="0"/>
        <w:overflowPunct w:val="0"/>
        <w:spacing w:before="127"/>
        <w:rPr>
          <w:spacing w:val="-2"/>
        </w:rPr>
      </w:pPr>
      <w:r w:rsidRPr="005A6829">
        <w:rPr>
          <w:spacing w:val="-2"/>
        </w:rPr>
        <w:t>After rule 35, insert:</w:t>
      </w:r>
    </w:p>
    <w:p w14:paraId="0981DBCC" w14:textId="77777777" w:rsidR="003F6FD7" w:rsidRPr="00170886" w:rsidRDefault="003F6FD7" w:rsidP="003F6FD7">
      <w:pPr>
        <w:tabs>
          <w:tab w:val="left" w:pos="748"/>
        </w:tabs>
        <w:kinsoku w:val="0"/>
        <w:overflowPunct w:val="0"/>
        <w:spacing w:before="127"/>
        <w:rPr>
          <w:rFonts w:ascii="Arial" w:hAnsi="Arial" w:cs="Arial"/>
          <w:b/>
          <w:spacing w:val="-2"/>
        </w:rPr>
      </w:pPr>
      <w:r w:rsidRPr="00170886">
        <w:rPr>
          <w:rFonts w:ascii="Arial" w:hAnsi="Arial" w:cs="Arial"/>
          <w:b/>
          <w:spacing w:val="-2"/>
        </w:rPr>
        <w:tab/>
        <w:t>35A</w:t>
      </w:r>
      <w:r w:rsidRPr="00170886">
        <w:rPr>
          <w:rFonts w:ascii="Arial" w:hAnsi="Arial" w:cs="Arial"/>
          <w:b/>
          <w:spacing w:val="-2"/>
        </w:rPr>
        <w:tab/>
        <w:t>Revocation</w:t>
      </w:r>
    </w:p>
    <w:p w14:paraId="55D9E285" w14:textId="77777777" w:rsidR="003F6FD7" w:rsidRPr="005A6829" w:rsidRDefault="003F6FD7" w:rsidP="003F6FD7">
      <w:pPr>
        <w:pStyle w:val="ListParagraph"/>
        <w:numPr>
          <w:ilvl w:val="0"/>
          <w:numId w:val="122"/>
        </w:numPr>
        <w:tabs>
          <w:tab w:val="left" w:pos="748"/>
        </w:tabs>
        <w:kinsoku w:val="0"/>
        <w:overflowPunct w:val="0"/>
        <w:spacing w:before="127"/>
        <w:rPr>
          <w:bCs/>
          <w:iCs/>
          <w:spacing w:val="-2"/>
        </w:rPr>
      </w:pPr>
      <w:r w:rsidRPr="005A6829">
        <w:rPr>
          <w:bCs/>
          <w:iCs/>
          <w:spacing w:val="-2"/>
        </w:rPr>
        <w:t>The AER must revoke an exemption granted under rule 34 where, in the AER's reasonable opinion, the relevant exemption criteria in rule 34 are no longer satisfied.</w:t>
      </w:r>
    </w:p>
    <w:p w14:paraId="22D3F81D" w14:textId="77777777" w:rsidR="003F6FD7" w:rsidRPr="005A6829" w:rsidRDefault="003F6FD7" w:rsidP="003F6FD7">
      <w:pPr>
        <w:pStyle w:val="ListParagraph"/>
        <w:numPr>
          <w:ilvl w:val="0"/>
          <w:numId w:val="122"/>
        </w:numPr>
        <w:tabs>
          <w:tab w:val="left" w:pos="748"/>
        </w:tabs>
        <w:kinsoku w:val="0"/>
        <w:overflowPunct w:val="0"/>
        <w:spacing w:before="127"/>
        <w:rPr>
          <w:bCs/>
          <w:iCs/>
          <w:spacing w:val="-2"/>
        </w:rPr>
      </w:pPr>
      <w:r w:rsidRPr="005A6829">
        <w:rPr>
          <w:bCs/>
          <w:iCs/>
          <w:spacing w:val="-2"/>
        </w:rPr>
        <w:t>The AER may revoke an exemption on its own initiative or on application made by any person.</w:t>
      </w:r>
    </w:p>
    <w:p w14:paraId="38E22450" w14:textId="77777777" w:rsidR="003F6FD7" w:rsidRPr="005A6829" w:rsidRDefault="003F6FD7" w:rsidP="003F6FD7">
      <w:pPr>
        <w:pStyle w:val="ListParagraph"/>
        <w:numPr>
          <w:ilvl w:val="0"/>
          <w:numId w:val="122"/>
        </w:numPr>
        <w:tabs>
          <w:tab w:val="left" w:pos="748"/>
        </w:tabs>
        <w:kinsoku w:val="0"/>
        <w:overflowPunct w:val="0"/>
        <w:spacing w:before="127"/>
        <w:rPr>
          <w:bCs/>
          <w:iCs/>
          <w:spacing w:val="-2"/>
        </w:rPr>
      </w:pPr>
      <w:r w:rsidRPr="005A6829">
        <w:rPr>
          <w:bCs/>
          <w:iCs/>
          <w:spacing w:val="-2"/>
        </w:rPr>
        <w:t xml:space="preserve">The AER must deal with the revocation of an exemption under subrule (1) in accordance with the </w:t>
      </w:r>
      <w:r w:rsidRPr="005A6829">
        <w:rPr>
          <w:bCs/>
          <w:i/>
          <w:iCs/>
          <w:spacing w:val="-2"/>
        </w:rPr>
        <w:t>expedited consultative procedure</w:t>
      </w:r>
      <w:r w:rsidRPr="005A6829">
        <w:rPr>
          <w:bCs/>
          <w:iCs/>
          <w:spacing w:val="-2"/>
        </w:rPr>
        <w:t>.</w:t>
      </w:r>
    </w:p>
    <w:p w14:paraId="5697D83E" w14:textId="77777777" w:rsidR="003F6FD7" w:rsidRPr="005A6829" w:rsidRDefault="003F6FD7" w:rsidP="003F6FD7">
      <w:pPr>
        <w:pStyle w:val="ListParagraph"/>
        <w:numPr>
          <w:ilvl w:val="0"/>
          <w:numId w:val="122"/>
        </w:numPr>
        <w:tabs>
          <w:tab w:val="left" w:pos="748"/>
        </w:tabs>
        <w:kinsoku w:val="0"/>
        <w:overflowPunct w:val="0"/>
        <w:spacing w:before="127"/>
        <w:rPr>
          <w:bCs/>
          <w:iCs/>
          <w:spacing w:val="-2"/>
        </w:rPr>
      </w:pPr>
      <w:r w:rsidRPr="005A6829">
        <w:rPr>
          <w:bCs/>
          <w:iCs/>
          <w:spacing w:val="-2"/>
        </w:rPr>
        <w:t>A revocation of an exemption takes effect on the date specified by the AER in its decision to revoke the exemption.</w:t>
      </w:r>
    </w:p>
    <w:p w14:paraId="1A4FB1CB" w14:textId="77777777" w:rsidR="003F6FD7" w:rsidRPr="005A6829" w:rsidRDefault="003F6FD7" w:rsidP="003F6FD7">
      <w:pPr>
        <w:pStyle w:val="EMR-Rule-Title-Lvl-2"/>
        <w:numPr>
          <w:ilvl w:val="0"/>
          <w:numId w:val="100"/>
        </w:numPr>
        <w:spacing w:after="0"/>
        <w:ind w:left="567" w:hanging="567"/>
        <w:rPr>
          <w:rFonts w:hint="eastAsia"/>
        </w:rPr>
      </w:pPr>
      <w:r w:rsidRPr="005A6829">
        <w:t>New Division 4</w:t>
      </w:r>
      <w:r w:rsidRPr="005A6829">
        <w:tab/>
        <w:t>Exemptions</w:t>
      </w:r>
      <w:r w:rsidRPr="005A6829">
        <w:rPr>
          <w:spacing w:val="-2"/>
        </w:rPr>
        <w:t xml:space="preserve"> for certain pipelines</w:t>
      </w:r>
    </w:p>
    <w:p w14:paraId="7E648877" w14:textId="77777777" w:rsidR="003F6FD7" w:rsidRPr="005A6829" w:rsidRDefault="003F6FD7" w:rsidP="003F6FD7">
      <w:pPr>
        <w:tabs>
          <w:tab w:val="left" w:pos="748"/>
        </w:tabs>
        <w:kinsoku w:val="0"/>
        <w:overflowPunct w:val="0"/>
        <w:spacing w:before="127"/>
        <w:rPr>
          <w:spacing w:val="-2"/>
        </w:rPr>
      </w:pPr>
      <w:r w:rsidRPr="005A6829">
        <w:rPr>
          <w:spacing w:val="-2"/>
        </w:rPr>
        <w:t>After rule 35A, insert:</w:t>
      </w:r>
    </w:p>
    <w:p w14:paraId="71D4479F" w14:textId="77777777" w:rsidR="003F6FD7" w:rsidRPr="005A6829" w:rsidRDefault="003F6FD7" w:rsidP="003F6FD7">
      <w:pPr>
        <w:tabs>
          <w:tab w:val="left" w:pos="748"/>
        </w:tabs>
        <w:kinsoku w:val="0"/>
        <w:overflowPunct w:val="0"/>
        <w:spacing w:before="127"/>
        <w:ind w:left="747"/>
        <w:rPr>
          <w:rStyle w:val="EMR-Pt-Num-Text"/>
          <w:rFonts w:hint="eastAsia"/>
          <w:b w:val="0"/>
          <w:sz w:val="28"/>
        </w:rPr>
      </w:pPr>
      <w:r w:rsidRPr="005A6829">
        <w:rPr>
          <w:rStyle w:val="EMR-Pt-Num-Text"/>
          <w:b w:val="0"/>
          <w:sz w:val="28"/>
        </w:rPr>
        <w:t>Division 4</w:t>
      </w:r>
      <w:r w:rsidRPr="005A6829">
        <w:rPr>
          <w:rStyle w:val="EMR-Pt-Num-Text"/>
          <w:b w:val="0"/>
          <w:sz w:val="28"/>
        </w:rPr>
        <w:tab/>
      </w:r>
      <w:r w:rsidRPr="005A6829">
        <w:rPr>
          <w:rStyle w:val="EMR-Pt-Num-Text"/>
          <w:b w:val="0"/>
          <w:sz w:val="28"/>
        </w:rPr>
        <w:tab/>
        <w:t>Exemptions for certain pipelines</w:t>
      </w:r>
    </w:p>
    <w:p w14:paraId="77CC8B7B" w14:textId="77777777" w:rsidR="003F6FD7" w:rsidRPr="00170886" w:rsidRDefault="003F6FD7" w:rsidP="003F6FD7">
      <w:pPr>
        <w:tabs>
          <w:tab w:val="left" w:pos="748"/>
        </w:tabs>
        <w:kinsoku w:val="0"/>
        <w:overflowPunct w:val="0"/>
        <w:spacing w:before="127"/>
        <w:rPr>
          <w:rFonts w:ascii="Arial" w:hAnsi="Arial" w:cs="Arial"/>
          <w:b/>
          <w:spacing w:val="-2"/>
        </w:rPr>
      </w:pPr>
      <w:r w:rsidRPr="00170886">
        <w:rPr>
          <w:rFonts w:ascii="Arial" w:hAnsi="Arial" w:cs="Arial"/>
          <w:b/>
          <w:spacing w:val="-2"/>
        </w:rPr>
        <w:tab/>
        <w:t>35B</w:t>
      </w:r>
      <w:r w:rsidRPr="00170886">
        <w:rPr>
          <w:rFonts w:ascii="Arial" w:hAnsi="Arial" w:cs="Arial"/>
          <w:b/>
          <w:spacing w:val="-2"/>
        </w:rPr>
        <w:tab/>
        <w:t>Exemptions for certain pipelines</w:t>
      </w:r>
    </w:p>
    <w:p w14:paraId="7D0FDD19" w14:textId="77777777" w:rsidR="003F6FD7" w:rsidRPr="005A6829" w:rsidRDefault="003F6FD7" w:rsidP="003F6FD7">
      <w:pPr>
        <w:pStyle w:val="ListParagraph"/>
        <w:numPr>
          <w:ilvl w:val="0"/>
          <w:numId w:val="123"/>
        </w:numPr>
        <w:tabs>
          <w:tab w:val="left" w:pos="748"/>
        </w:tabs>
        <w:kinsoku w:val="0"/>
        <w:overflowPunct w:val="0"/>
        <w:spacing w:before="127"/>
        <w:rPr>
          <w:bCs/>
          <w:iCs/>
          <w:spacing w:val="-2"/>
        </w:rPr>
      </w:pPr>
      <w:r w:rsidRPr="005A6829">
        <w:rPr>
          <w:bCs/>
          <w:iCs/>
          <w:spacing w:val="-2"/>
        </w:rPr>
        <w:t>This rule applies to a pipeline for which an exemption has been granted under Category 1 in Part 10 Division 2 Subdivision 2 of these rules.</w:t>
      </w:r>
    </w:p>
    <w:p w14:paraId="64A20C2E" w14:textId="77777777" w:rsidR="003F6FD7" w:rsidRPr="005A6829" w:rsidRDefault="003F6FD7" w:rsidP="003F6FD7">
      <w:pPr>
        <w:pStyle w:val="ListParagraph"/>
        <w:numPr>
          <w:ilvl w:val="0"/>
          <w:numId w:val="123"/>
        </w:numPr>
        <w:tabs>
          <w:tab w:val="left" w:pos="748"/>
        </w:tabs>
        <w:kinsoku w:val="0"/>
        <w:overflowPunct w:val="0"/>
        <w:spacing w:before="127"/>
        <w:rPr>
          <w:bCs/>
          <w:iCs/>
          <w:spacing w:val="-2"/>
        </w:rPr>
      </w:pPr>
      <w:r w:rsidRPr="005A6829">
        <w:rPr>
          <w:bCs/>
          <w:iCs/>
          <w:spacing w:val="-2"/>
        </w:rPr>
        <w:t>The service provider for a pipeline to which this rule applies is exempt from:</w:t>
      </w:r>
    </w:p>
    <w:p w14:paraId="37BA238B" w14:textId="77777777" w:rsidR="003F6FD7" w:rsidRPr="005A6829" w:rsidRDefault="003F6FD7" w:rsidP="003F6FD7">
      <w:pPr>
        <w:pStyle w:val="ListParagraph"/>
        <w:numPr>
          <w:ilvl w:val="0"/>
          <w:numId w:val="124"/>
        </w:numPr>
        <w:tabs>
          <w:tab w:val="left" w:pos="748"/>
        </w:tabs>
        <w:kinsoku w:val="0"/>
        <w:overflowPunct w:val="0"/>
        <w:spacing w:before="127"/>
        <w:rPr>
          <w:spacing w:val="-2"/>
        </w:rPr>
      </w:pPr>
      <w:r w:rsidRPr="005A6829">
        <w:rPr>
          <w:spacing w:val="-2"/>
        </w:rPr>
        <w:t xml:space="preserve">the requirement under section 139 of the </w:t>
      </w:r>
      <w:r w:rsidRPr="005A6829">
        <w:rPr>
          <w:i/>
          <w:spacing w:val="-2"/>
        </w:rPr>
        <w:t>NGL</w:t>
      </w:r>
      <w:r w:rsidRPr="005A6829">
        <w:rPr>
          <w:spacing w:val="-2"/>
        </w:rPr>
        <w:t>; and</w:t>
      </w:r>
    </w:p>
    <w:p w14:paraId="7AF2555F" w14:textId="77777777" w:rsidR="003F6FD7" w:rsidRPr="005A6829" w:rsidRDefault="003F6FD7" w:rsidP="003F6FD7">
      <w:pPr>
        <w:pStyle w:val="ListParagraph"/>
        <w:numPr>
          <w:ilvl w:val="0"/>
          <w:numId w:val="124"/>
        </w:numPr>
        <w:tabs>
          <w:tab w:val="left" w:pos="748"/>
        </w:tabs>
        <w:kinsoku w:val="0"/>
        <w:overflowPunct w:val="0"/>
        <w:spacing w:before="127"/>
        <w:rPr>
          <w:spacing w:val="-2"/>
        </w:rPr>
      </w:pPr>
      <w:r w:rsidRPr="005A6829">
        <w:rPr>
          <w:spacing w:val="-2"/>
        </w:rPr>
        <w:t xml:space="preserve">a requirement under section 140 of the </w:t>
      </w:r>
      <w:r w:rsidRPr="005A6829">
        <w:rPr>
          <w:i/>
          <w:spacing w:val="-2"/>
        </w:rPr>
        <w:t>NGL</w:t>
      </w:r>
      <w:r w:rsidRPr="005A6829">
        <w:rPr>
          <w:spacing w:val="-2"/>
        </w:rPr>
        <w:t>; and</w:t>
      </w:r>
    </w:p>
    <w:p w14:paraId="3DC22176" w14:textId="77777777" w:rsidR="003F6FD7" w:rsidRPr="005A6829" w:rsidRDefault="003F6FD7" w:rsidP="003F6FD7">
      <w:pPr>
        <w:pStyle w:val="ListParagraph"/>
        <w:numPr>
          <w:ilvl w:val="0"/>
          <w:numId w:val="124"/>
        </w:numPr>
        <w:tabs>
          <w:tab w:val="left" w:pos="748"/>
        </w:tabs>
        <w:kinsoku w:val="0"/>
        <w:overflowPunct w:val="0"/>
        <w:spacing w:before="127"/>
        <w:rPr>
          <w:spacing w:val="-2"/>
        </w:rPr>
      </w:pPr>
      <w:r w:rsidRPr="005A6829">
        <w:rPr>
          <w:spacing w:val="-2"/>
        </w:rPr>
        <w:t xml:space="preserve">the requirement under section 141 of the </w:t>
      </w:r>
      <w:r w:rsidRPr="005A6829">
        <w:rPr>
          <w:i/>
          <w:spacing w:val="-2"/>
        </w:rPr>
        <w:t>NGL</w:t>
      </w:r>
      <w:r w:rsidRPr="005A6829">
        <w:rPr>
          <w:spacing w:val="-2"/>
        </w:rPr>
        <w:t>; and</w:t>
      </w:r>
    </w:p>
    <w:p w14:paraId="5B8A80C2" w14:textId="77777777" w:rsidR="003F6FD7" w:rsidRPr="005A6829" w:rsidRDefault="003F6FD7" w:rsidP="003F6FD7">
      <w:pPr>
        <w:pStyle w:val="ListParagraph"/>
        <w:numPr>
          <w:ilvl w:val="0"/>
          <w:numId w:val="124"/>
        </w:numPr>
        <w:tabs>
          <w:tab w:val="left" w:pos="748"/>
        </w:tabs>
        <w:kinsoku w:val="0"/>
        <w:overflowPunct w:val="0"/>
        <w:spacing w:before="127"/>
        <w:rPr>
          <w:spacing w:val="-2"/>
        </w:rPr>
      </w:pPr>
      <w:r w:rsidRPr="005A6829">
        <w:rPr>
          <w:spacing w:val="-2"/>
        </w:rPr>
        <w:t xml:space="preserve">a requirement under section 147 of the </w:t>
      </w:r>
      <w:r w:rsidRPr="005A6829">
        <w:rPr>
          <w:i/>
          <w:spacing w:val="-2"/>
        </w:rPr>
        <w:t>NGL</w:t>
      </w:r>
      <w:r w:rsidRPr="005A6829">
        <w:rPr>
          <w:spacing w:val="-2"/>
        </w:rPr>
        <w:t>; and</w:t>
      </w:r>
    </w:p>
    <w:p w14:paraId="6B7A8AF5" w14:textId="77777777" w:rsidR="003F6FD7" w:rsidRPr="005A6829" w:rsidRDefault="003F6FD7" w:rsidP="003F6FD7">
      <w:pPr>
        <w:pStyle w:val="ListParagraph"/>
        <w:numPr>
          <w:ilvl w:val="0"/>
          <w:numId w:val="124"/>
        </w:numPr>
        <w:tabs>
          <w:tab w:val="left" w:pos="748"/>
        </w:tabs>
        <w:kinsoku w:val="0"/>
        <w:overflowPunct w:val="0"/>
        <w:spacing w:before="127"/>
        <w:rPr>
          <w:spacing w:val="-2"/>
        </w:rPr>
      </w:pPr>
      <w:r w:rsidRPr="005A6829">
        <w:rPr>
          <w:spacing w:val="-2"/>
        </w:rPr>
        <w:t xml:space="preserve">a requirement under section 148 of the </w:t>
      </w:r>
      <w:r w:rsidRPr="005A6829">
        <w:rPr>
          <w:i/>
          <w:spacing w:val="-2"/>
        </w:rPr>
        <w:t>NGL</w:t>
      </w:r>
      <w:r w:rsidRPr="005A6829">
        <w:rPr>
          <w:spacing w:val="-2"/>
        </w:rPr>
        <w:t>.</w:t>
      </w:r>
    </w:p>
    <w:p w14:paraId="5731DC34" w14:textId="77777777" w:rsidR="003F6FD7" w:rsidRPr="005A6829" w:rsidRDefault="003F6FD7" w:rsidP="003F6FD7">
      <w:pPr>
        <w:pStyle w:val="ListParagraph"/>
        <w:numPr>
          <w:ilvl w:val="0"/>
          <w:numId w:val="123"/>
        </w:numPr>
        <w:tabs>
          <w:tab w:val="left" w:pos="748"/>
        </w:tabs>
        <w:kinsoku w:val="0"/>
        <w:overflowPunct w:val="0"/>
        <w:spacing w:before="127"/>
        <w:rPr>
          <w:bCs/>
          <w:iCs/>
          <w:spacing w:val="-2"/>
        </w:rPr>
      </w:pPr>
      <w:r w:rsidRPr="005A6829">
        <w:rPr>
          <w:bCs/>
          <w:iCs/>
          <w:spacing w:val="-2"/>
        </w:rPr>
        <w:t>If an exemption referred to in subrule (1) is revoked, subrule (2) will continue to apply in relation to the service provider for 12 months after the revocation takes effect, or for such longer period determined by the AER.</w:t>
      </w:r>
    </w:p>
    <w:p w14:paraId="2ED992D4" w14:textId="77777777" w:rsidR="003F6FD7" w:rsidRPr="005A6829" w:rsidRDefault="003F6FD7" w:rsidP="003F6FD7">
      <w:pPr>
        <w:pStyle w:val="EMR-Rule-Title-Lvl-2"/>
        <w:numPr>
          <w:ilvl w:val="0"/>
          <w:numId w:val="100"/>
        </w:numPr>
        <w:spacing w:after="0"/>
        <w:ind w:left="567" w:hanging="567"/>
        <w:rPr>
          <w:rFonts w:hint="eastAsia"/>
        </w:rPr>
      </w:pPr>
      <w:r w:rsidRPr="005A6829">
        <w:t>New Division 5</w:t>
      </w:r>
      <w:r w:rsidRPr="005A6829">
        <w:tab/>
      </w:r>
      <w:r w:rsidRPr="005A6829">
        <w:rPr>
          <w:spacing w:val="-2"/>
        </w:rPr>
        <w:t xml:space="preserve">Ring </w:t>
      </w:r>
      <w:r w:rsidRPr="005A6829">
        <w:t>fencing</w:t>
      </w:r>
      <w:r w:rsidRPr="005A6829">
        <w:rPr>
          <w:spacing w:val="-2"/>
        </w:rPr>
        <w:t xml:space="preserve"> decision guide and register</w:t>
      </w:r>
    </w:p>
    <w:p w14:paraId="6BE2A3FB" w14:textId="77777777" w:rsidR="003F6FD7" w:rsidRPr="005A6829" w:rsidRDefault="003F6FD7" w:rsidP="003F6FD7">
      <w:pPr>
        <w:tabs>
          <w:tab w:val="left" w:pos="748"/>
        </w:tabs>
        <w:kinsoku w:val="0"/>
        <w:overflowPunct w:val="0"/>
        <w:spacing w:before="127"/>
        <w:rPr>
          <w:spacing w:val="-2"/>
        </w:rPr>
      </w:pPr>
      <w:r w:rsidRPr="005A6829">
        <w:rPr>
          <w:spacing w:val="-2"/>
        </w:rPr>
        <w:t>After rule 35B, insert:</w:t>
      </w:r>
    </w:p>
    <w:p w14:paraId="70B9D3A2" w14:textId="77777777" w:rsidR="003F6FD7" w:rsidRPr="005A6829" w:rsidRDefault="003F6FD7" w:rsidP="003F6FD7">
      <w:pPr>
        <w:tabs>
          <w:tab w:val="left" w:pos="748"/>
        </w:tabs>
        <w:kinsoku w:val="0"/>
        <w:overflowPunct w:val="0"/>
        <w:spacing w:before="127"/>
        <w:ind w:left="747"/>
        <w:rPr>
          <w:rStyle w:val="EMR-Pt-Num-Text"/>
          <w:rFonts w:hint="eastAsia"/>
          <w:color w:val="auto"/>
          <w:sz w:val="28"/>
          <w:lang w:val="en-AU" w:eastAsia="en-AU"/>
        </w:rPr>
      </w:pPr>
      <w:r w:rsidRPr="005A6829">
        <w:rPr>
          <w:rStyle w:val="EMR-Pt-Num-Text"/>
          <w:sz w:val="28"/>
        </w:rPr>
        <w:tab/>
        <w:t>Division 5</w:t>
      </w:r>
      <w:r w:rsidRPr="005A6829">
        <w:rPr>
          <w:rStyle w:val="EMR-Pt-Num-Text"/>
          <w:sz w:val="28"/>
        </w:rPr>
        <w:tab/>
      </w:r>
      <w:r w:rsidRPr="005A6829">
        <w:rPr>
          <w:rStyle w:val="EMR-Pt-Num-Text"/>
          <w:sz w:val="28"/>
        </w:rPr>
        <w:tab/>
        <w:t>Ring fencing decision guide and register</w:t>
      </w:r>
    </w:p>
    <w:p w14:paraId="23F8ED02" w14:textId="77777777" w:rsidR="003F6FD7" w:rsidRPr="005E01D1" w:rsidRDefault="003F6FD7" w:rsidP="003F6FD7">
      <w:pPr>
        <w:tabs>
          <w:tab w:val="left" w:pos="748"/>
        </w:tabs>
        <w:kinsoku w:val="0"/>
        <w:overflowPunct w:val="0"/>
        <w:spacing w:before="127"/>
        <w:rPr>
          <w:rFonts w:ascii="Arial" w:hAnsi="Arial" w:cs="Arial"/>
          <w:b/>
          <w:spacing w:val="-2"/>
          <w:sz w:val="20"/>
          <w:szCs w:val="20"/>
        </w:rPr>
      </w:pPr>
      <w:r w:rsidRPr="00170886">
        <w:rPr>
          <w:rFonts w:ascii="Arial" w:hAnsi="Arial" w:cs="Arial"/>
          <w:b/>
          <w:spacing w:val="-2"/>
        </w:rPr>
        <w:tab/>
        <w:t>35C</w:t>
      </w:r>
      <w:r w:rsidRPr="00170886">
        <w:rPr>
          <w:rFonts w:ascii="Arial" w:hAnsi="Arial" w:cs="Arial"/>
          <w:b/>
          <w:spacing w:val="-2"/>
        </w:rPr>
        <w:tab/>
        <w:t>Definitions</w:t>
      </w:r>
    </w:p>
    <w:p w14:paraId="1FA922A5" w14:textId="77777777" w:rsidR="003F6FD7" w:rsidRPr="005A6829" w:rsidRDefault="003F6FD7" w:rsidP="003F6FD7">
      <w:pPr>
        <w:tabs>
          <w:tab w:val="left" w:pos="748"/>
        </w:tabs>
        <w:kinsoku w:val="0"/>
        <w:overflowPunct w:val="0"/>
        <w:spacing w:before="127"/>
        <w:rPr>
          <w:bCs/>
          <w:iCs/>
          <w:spacing w:val="-2"/>
        </w:rPr>
      </w:pPr>
      <w:r w:rsidRPr="005A6829">
        <w:rPr>
          <w:rFonts w:ascii="Arial" w:hAnsi="Arial" w:cs="Arial"/>
          <w:spacing w:val="-2"/>
          <w:sz w:val="20"/>
          <w:szCs w:val="20"/>
        </w:rPr>
        <w:tab/>
      </w:r>
      <w:r w:rsidRPr="005A6829">
        <w:rPr>
          <w:rFonts w:ascii="Arial" w:hAnsi="Arial" w:cs="Arial"/>
          <w:spacing w:val="-2"/>
          <w:sz w:val="20"/>
          <w:szCs w:val="20"/>
        </w:rPr>
        <w:tab/>
      </w:r>
      <w:r w:rsidRPr="005A6829">
        <w:rPr>
          <w:bCs/>
          <w:iCs/>
          <w:spacing w:val="-2"/>
        </w:rPr>
        <w:t xml:space="preserve">In this Division, </w:t>
      </w:r>
      <w:r w:rsidRPr="005A6829">
        <w:rPr>
          <w:b/>
          <w:bCs/>
          <w:iCs/>
          <w:spacing w:val="-2"/>
        </w:rPr>
        <w:t>ring fencing decisions</w:t>
      </w:r>
      <w:r w:rsidRPr="005A6829">
        <w:rPr>
          <w:bCs/>
          <w:iCs/>
          <w:spacing w:val="-2"/>
        </w:rPr>
        <w:t xml:space="preserve"> means the following </w:t>
      </w:r>
      <w:r w:rsidRPr="005A6829">
        <w:rPr>
          <w:bCs/>
          <w:i/>
          <w:iCs/>
          <w:spacing w:val="-2"/>
        </w:rPr>
        <w:t>decisions</w:t>
      </w:r>
      <w:r w:rsidRPr="005A6829">
        <w:rPr>
          <w:bCs/>
          <w:iCs/>
          <w:spacing w:val="-2"/>
        </w:rPr>
        <w:t>:</w:t>
      </w:r>
    </w:p>
    <w:p w14:paraId="36A2E145" w14:textId="77777777" w:rsidR="003F6FD7" w:rsidRPr="005A6829" w:rsidRDefault="003F6FD7" w:rsidP="003F6FD7">
      <w:pPr>
        <w:pStyle w:val="ListParagraph"/>
        <w:numPr>
          <w:ilvl w:val="0"/>
          <w:numId w:val="125"/>
        </w:numPr>
        <w:tabs>
          <w:tab w:val="left" w:pos="748"/>
        </w:tabs>
        <w:kinsoku w:val="0"/>
        <w:overflowPunct w:val="0"/>
        <w:spacing w:before="127"/>
        <w:rPr>
          <w:spacing w:val="-2"/>
        </w:rPr>
      </w:pPr>
      <w:r w:rsidRPr="005A6829">
        <w:rPr>
          <w:spacing w:val="-2"/>
        </w:rPr>
        <w:t xml:space="preserve">ring fencing decisions as defined in the </w:t>
      </w:r>
      <w:r w:rsidRPr="005A6829">
        <w:rPr>
          <w:i/>
          <w:spacing w:val="-2"/>
        </w:rPr>
        <w:t>NGL</w:t>
      </w:r>
      <w:r w:rsidRPr="005A6829">
        <w:rPr>
          <w:spacing w:val="-2"/>
        </w:rPr>
        <w:t>;</w:t>
      </w:r>
    </w:p>
    <w:p w14:paraId="21A8D8ED" w14:textId="77777777" w:rsidR="003F6FD7" w:rsidRPr="005A6829" w:rsidRDefault="003F6FD7" w:rsidP="003F6FD7">
      <w:pPr>
        <w:pStyle w:val="ListParagraph"/>
        <w:numPr>
          <w:ilvl w:val="0"/>
          <w:numId w:val="125"/>
        </w:numPr>
        <w:tabs>
          <w:tab w:val="left" w:pos="748"/>
        </w:tabs>
        <w:kinsoku w:val="0"/>
        <w:overflowPunct w:val="0"/>
        <w:spacing w:before="127"/>
        <w:rPr>
          <w:spacing w:val="-2"/>
        </w:rPr>
      </w:pPr>
      <w:r w:rsidRPr="005A6829">
        <w:rPr>
          <w:spacing w:val="-2"/>
        </w:rPr>
        <w:t>a variation of the exemption conditions under rule 35; and</w:t>
      </w:r>
    </w:p>
    <w:p w14:paraId="6596D32A" w14:textId="77777777" w:rsidR="003F6FD7" w:rsidRPr="005A6829" w:rsidRDefault="003F6FD7" w:rsidP="003F6FD7">
      <w:pPr>
        <w:pStyle w:val="ListParagraph"/>
        <w:numPr>
          <w:ilvl w:val="0"/>
          <w:numId w:val="125"/>
        </w:numPr>
        <w:tabs>
          <w:tab w:val="left" w:pos="748"/>
        </w:tabs>
        <w:kinsoku w:val="0"/>
        <w:overflowPunct w:val="0"/>
        <w:spacing w:before="127"/>
        <w:rPr>
          <w:spacing w:val="-2"/>
        </w:rPr>
      </w:pPr>
      <w:r w:rsidRPr="005A6829">
        <w:rPr>
          <w:spacing w:val="-2"/>
        </w:rPr>
        <w:t>a decision to revoke an exemption under rule 35A.</w:t>
      </w:r>
    </w:p>
    <w:p w14:paraId="5317685B" w14:textId="77777777" w:rsidR="003F6FD7" w:rsidRPr="005A6829" w:rsidRDefault="003F6FD7" w:rsidP="003F6FD7">
      <w:pPr>
        <w:pStyle w:val="NER-Explain-Title-UNum"/>
        <w:ind w:left="1440" w:firstLine="567"/>
        <w:rPr>
          <w:rFonts w:hint="eastAsia"/>
        </w:rPr>
      </w:pPr>
      <w:r w:rsidRPr="005A6829">
        <w:lastRenderedPageBreak/>
        <w:t>Note:</w:t>
      </w:r>
    </w:p>
    <w:p w14:paraId="440B51C9" w14:textId="77777777" w:rsidR="003F6FD7" w:rsidRPr="005A6829" w:rsidRDefault="003F6FD7" w:rsidP="003F6FD7">
      <w:pPr>
        <w:ind w:left="2007"/>
        <w:rPr>
          <w:sz w:val="20"/>
          <w:szCs w:val="20"/>
        </w:rPr>
      </w:pPr>
      <w:r w:rsidRPr="005A6829">
        <w:rPr>
          <w:sz w:val="20"/>
          <w:szCs w:val="20"/>
        </w:rPr>
        <w:t xml:space="preserve">Under the </w:t>
      </w:r>
      <w:r w:rsidRPr="005A6829">
        <w:rPr>
          <w:i/>
          <w:sz w:val="20"/>
          <w:szCs w:val="20"/>
        </w:rPr>
        <w:t>NGL</w:t>
      </w:r>
      <w:r w:rsidRPr="005A6829">
        <w:rPr>
          <w:sz w:val="20"/>
          <w:szCs w:val="20"/>
        </w:rPr>
        <w:t xml:space="preserve">, ring fencing decision means a decision to impose additional ring-fencing requirements under section 143(1) of the </w:t>
      </w:r>
      <w:r w:rsidRPr="005A6829">
        <w:rPr>
          <w:i/>
          <w:sz w:val="20"/>
          <w:szCs w:val="20"/>
        </w:rPr>
        <w:t>NGL</w:t>
      </w:r>
      <w:r w:rsidRPr="005A6829">
        <w:rPr>
          <w:sz w:val="20"/>
          <w:szCs w:val="20"/>
        </w:rPr>
        <w:t>, associate contract decisions and exemptions from minimum ring fencing requirements.</w:t>
      </w:r>
    </w:p>
    <w:p w14:paraId="014D66FD" w14:textId="77777777" w:rsidR="003F6FD7" w:rsidRPr="00170886" w:rsidRDefault="003F6FD7" w:rsidP="003F6FD7">
      <w:pPr>
        <w:tabs>
          <w:tab w:val="left" w:pos="748"/>
        </w:tabs>
        <w:kinsoku w:val="0"/>
        <w:overflowPunct w:val="0"/>
        <w:spacing w:before="127"/>
        <w:rPr>
          <w:rFonts w:ascii="Arial" w:hAnsi="Arial" w:cs="Arial"/>
          <w:b/>
          <w:spacing w:val="-2"/>
        </w:rPr>
      </w:pPr>
      <w:r w:rsidRPr="00170886">
        <w:rPr>
          <w:rFonts w:ascii="Arial" w:hAnsi="Arial" w:cs="Arial"/>
          <w:b/>
          <w:spacing w:val="-2"/>
        </w:rPr>
        <w:tab/>
        <w:t>35D</w:t>
      </w:r>
      <w:r w:rsidRPr="00170886">
        <w:rPr>
          <w:rFonts w:ascii="Arial" w:hAnsi="Arial" w:cs="Arial"/>
          <w:b/>
          <w:spacing w:val="-2"/>
        </w:rPr>
        <w:tab/>
        <w:t>Ring fencing decision guide</w:t>
      </w:r>
    </w:p>
    <w:p w14:paraId="117498A8" w14:textId="77777777" w:rsidR="003F6FD7" w:rsidRPr="005A6829" w:rsidRDefault="003F6FD7" w:rsidP="00B0028C">
      <w:pPr>
        <w:pStyle w:val="ListParagraph"/>
        <w:numPr>
          <w:ilvl w:val="0"/>
          <w:numId w:val="202"/>
        </w:numPr>
        <w:tabs>
          <w:tab w:val="left" w:pos="748"/>
        </w:tabs>
        <w:kinsoku w:val="0"/>
        <w:overflowPunct w:val="0"/>
        <w:spacing w:before="127"/>
        <w:ind w:left="2007"/>
        <w:rPr>
          <w:bCs/>
          <w:iCs/>
          <w:spacing w:val="-2"/>
        </w:rPr>
      </w:pPr>
      <w:r w:rsidRPr="005A6829">
        <w:rPr>
          <w:bCs/>
          <w:iCs/>
          <w:spacing w:val="-2"/>
        </w:rPr>
        <w:t>The AER must publish and maintain a ring fencing decision guide for the purpose of providing guidance to persons who may apply for, or be subject to, ring fencing decisions under this Part.</w:t>
      </w:r>
    </w:p>
    <w:p w14:paraId="411126F8" w14:textId="77777777" w:rsidR="003F6FD7" w:rsidRPr="005A6829" w:rsidRDefault="003F6FD7" w:rsidP="00B0028C">
      <w:pPr>
        <w:pStyle w:val="ListParagraph"/>
        <w:numPr>
          <w:ilvl w:val="0"/>
          <w:numId w:val="202"/>
        </w:numPr>
        <w:tabs>
          <w:tab w:val="left" w:pos="748"/>
        </w:tabs>
        <w:kinsoku w:val="0"/>
        <w:overflowPunct w:val="0"/>
        <w:spacing w:before="127"/>
        <w:ind w:left="2007"/>
        <w:rPr>
          <w:bCs/>
          <w:iCs/>
          <w:spacing w:val="-2"/>
        </w:rPr>
      </w:pPr>
      <w:r w:rsidRPr="005A6829">
        <w:rPr>
          <w:bCs/>
          <w:iCs/>
          <w:spacing w:val="-2"/>
        </w:rPr>
        <w:t>The guide must provide persons who may apply for or be subject to ring fencing decisions under this Part, and other interested persons, with guidance in relation to:</w:t>
      </w:r>
    </w:p>
    <w:p w14:paraId="4A10D771" w14:textId="77777777" w:rsidR="003F6FD7" w:rsidRPr="005A6829" w:rsidRDefault="003F6FD7" w:rsidP="003F6FD7">
      <w:pPr>
        <w:pStyle w:val="ListParagraph"/>
        <w:numPr>
          <w:ilvl w:val="0"/>
          <w:numId w:val="126"/>
        </w:numPr>
        <w:tabs>
          <w:tab w:val="left" w:pos="748"/>
        </w:tabs>
        <w:kinsoku w:val="0"/>
        <w:overflowPunct w:val="0"/>
        <w:spacing w:before="127"/>
        <w:rPr>
          <w:spacing w:val="-2"/>
        </w:rPr>
      </w:pPr>
      <w:r w:rsidRPr="005A6829">
        <w:rPr>
          <w:spacing w:val="-2"/>
        </w:rPr>
        <w:t>the functions and powers of the AER to make ring fencing decisions;</w:t>
      </w:r>
    </w:p>
    <w:p w14:paraId="0325D608" w14:textId="77777777" w:rsidR="003F6FD7" w:rsidRPr="005A6829" w:rsidRDefault="003F6FD7" w:rsidP="003F6FD7">
      <w:pPr>
        <w:pStyle w:val="ListParagraph"/>
        <w:numPr>
          <w:ilvl w:val="0"/>
          <w:numId w:val="126"/>
        </w:numPr>
        <w:tabs>
          <w:tab w:val="left" w:pos="748"/>
        </w:tabs>
        <w:kinsoku w:val="0"/>
        <w:overflowPunct w:val="0"/>
        <w:spacing w:before="127"/>
        <w:rPr>
          <w:spacing w:val="-2"/>
        </w:rPr>
      </w:pPr>
      <w:r w:rsidRPr="005A6829">
        <w:rPr>
          <w:spacing w:val="-2"/>
        </w:rPr>
        <w:t>the process to be followed by persons when making an application or notification under this Part;</w:t>
      </w:r>
    </w:p>
    <w:p w14:paraId="5D90AB6C" w14:textId="77777777" w:rsidR="003F6FD7" w:rsidRPr="005A6829" w:rsidRDefault="003F6FD7" w:rsidP="003F6FD7">
      <w:pPr>
        <w:pStyle w:val="ListParagraph"/>
        <w:numPr>
          <w:ilvl w:val="0"/>
          <w:numId w:val="126"/>
        </w:numPr>
        <w:tabs>
          <w:tab w:val="left" w:pos="748"/>
        </w:tabs>
        <w:kinsoku w:val="0"/>
        <w:overflowPunct w:val="0"/>
        <w:spacing w:before="127"/>
        <w:rPr>
          <w:spacing w:val="-2"/>
        </w:rPr>
      </w:pPr>
      <w:r w:rsidRPr="005A6829">
        <w:rPr>
          <w:spacing w:val="-2"/>
        </w:rPr>
        <w:t>the information the AER will require from service providers in relation to ring fencing decisions;</w:t>
      </w:r>
    </w:p>
    <w:p w14:paraId="120D491F" w14:textId="77777777" w:rsidR="003F6FD7" w:rsidRPr="005A6829" w:rsidRDefault="003F6FD7" w:rsidP="003F6FD7">
      <w:pPr>
        <w:pStyle w:val="ListParagraph"/>
        <w:numPr>
          <w:ilvl w:val="0"/>
          <w:numId w:val="126"/>
        </w:numPr>
        <w:tabs>
          <w:tab w:val="left" w:pos="748"/>
        </w:tabs>
        <w:kinsoku w:val="0"/>
        <w:overflowPunct w:val="0"/>
        <w:spacing w:before="127"/>
        <w:rPr>
          <w:spacing w:val="-2"/>
        </w:rPr>
      </w:pPr>
      <w:r w:rsidRPr="005A6829">
        <w:rPr>
          <w:spacing w:val="-2"/>
        </w:rPr>
        <w:t>the process that the AER will follow when making ring fencing decisions; and</w:t>
      </w:r>
    </w:p>
    <w:p w14:paraId="22BAF08C" w14:textId="77777777" w:rsidR="003F6FD7" w:rsidRPr="005A6829" w:rsidRDefault="003F6FD7" w:rsidP="003F6FD7">
      <w:pPr>
        <w:pStyle w:val="ListParagraph"/>
        <w:numPr>
          <w:ilvl w:val="0"/>
          <w:numId w:val="126"/>
        </w:numPr>
        <w:tabs>
          <w:tab w:val="left" w:pos="748"/>
        </w:tabs>
        <w:kinsoku w:val="0"/>
        <w:overflowPunct w:val="0"/>
        <w:spacing w:before="127"/>
        <w:rPr>
          <w:spacing w:val="-2"/>
        </w:rPr>
      </w:pPr>
      <w:r w:rsidRPr="005A6829">
        <w:rPr>
          <w:spacing w:val="-2"/>
        </w:rPr>
        <w:t>any other matter relating to this Part that the AER considers appropriate to include in the guide.</w:t>
      </w:r>
    </w:p>
    <w:p w14:paraId="78AAECDE" w14:textId="77777777" w:rsidR="003F6FD7" w:rsidRPr="00170886" w:rsidRDefault="003F6FD7" w:rsidP="003F6FD7">
      <w:pPr>
        <w:tabs>
          <w:tab w:val="left" w:pos="748"/>
        </w:tabs>
        <w:kinsoku w:val="0"/>
        <w:overflowPunct w:val="0"/>
        <w:spacing w:before="127"/>
        <w:rPr>
          <w:rFonts w:ascii="Arial" w:hAnsi="Arial" w:cs="Arial"/>
          <w:b/>
          <w:spacing w:val="-2"/>
        </w:rPr>
      </w:pPr>
      <w:r w:rsidRPr="00170886">
        <w:rPr>
          <w:rFonts w:ascii="Arial" w:hAnsi="Arial" w:cs="Arial"/>
          <w:b/>
          <w:spacing w:val="-2"/>
        </w:rPr>
        <w:tab/>
        <w:t>35E</w:t>
      </w:r>
      <w:r w:rsidRPr="00170886">
        <w:rPr>
          <w:rFonts w:ascii="Arial" w:hAnsi="Arial" w:cs="Arial"/>
          <w:b/>
          <w:spacing w:val="-2"/>
        </w:rPr>
        <w:tab/>
        <w:t>Register of ring fencing decisions</w:t>
      </w:r>
    </w:p>
    <w:p w14:paraId="504E01D3" w14:textId="77777777" w:rsidR="003F6FD7" w:rsidRPr="005A6829" w:rsidRDefault="003F6FD7" w:rsidP="003F6FD7">
      <w:pPr>
        <w:tabs>
          <w:tab w:val="left" w:pos="748"/>
        </w:tabs>
        <w:kinsoku w:val="0"/>
        <w:overflowPunct w:val="0"/>
        <w:spacing w:before="127"/>
        <w:ind w:left="1440"/>
        <w:rPr>
          <w:bCs/>
          <w:iCs/>
          <w:spacing w:val="-2"/>
        </w:rPr>
      </w:pPr>
      <w:r w:rsidRPr="005A6829">
        <w:rPr>
          <w:bCs/>
          <w:iCs/>
          <w:spacing w:val="-2"/>
        </w:rPr>
        <w:t>The AER must establish, publish and maintain a register of ring fencing decisions.</w:t>
      </w:r>
    </w:p>
    <w:p w14:paraId="5BA8DB2F" w14:textId="77777777" w:rsidR="003F6FD7" w:rsidRPr="005A6829" w:rsidRDefault="003F6FD7" w:rsidP="003F6FD7">
      <w:pPr>
        <w:pStyle w:val="EMR-Rule-Title-Lvl-2"/>
        <w:numPr>
          <w:ilvl w:val="0"/>
          <w:numId w:val="100"/>
        </w:numPr>
        <w:spacing w:after="0"/>
        <w:ind w:left="567" w:hanging="567"/>
        <w:rPr>
          <w:rFonts w:hint="eastAsia"/>
        </w:rPr>
      </w:pPr>
      <w:r w:rsidRPr="005A6829">
        <w:t>New Division 6</w:t>
      </w:r>
      <w:r w:rsidRPr="005A6829">
        <w:tab/>
      </w:r>
      <w:r w:rsidRPr="005A6829">
        <w:rPr>
          <w:spacing w:val="-2"/>
        </w:rPr>
        <w:t xml:space="preserve">Variations of decisions for material error or </w:t>
      </w:r>
    </w:p>
    <w:p w14:paraId="77ED8A9D" w14:textId="77777777" w:rsidR="003F6FD7" w:rsidRPr="005A6829" w:rsidRDefault="003F6FD7" w:rsidP="003F6FD7">
      <w:pPr>
        <w:pStyle w:val="EMR-Rule-Title-Lvl-2"/>
        <w:spacing w:before="0" w:after="0"/>
        <w:ind w:left="2313" w:firstLine="567"/>
        <w:rPr>
          <w:rFonts w:hint="eastAsia"/>
        </w:rPr>
      </w:pPr>
      <w:r w:rsidRPr="005A6829">
        <w:rPr>
          <w:spacing w:val="-2"/>
        </w:rPr>
        <w:t>deficiency</w:t>
      </w:r>
    </w:p>
    <w:p w14:paraId="6EEBA27E" w14:textId="77777777" w:rsidR="003F6FD7" w:rsidRPr="005A6829" w:rsidRDefault="003F6FD7" w:rsidP="003F6FD7">
      <w:pPr>
        <w:tabs>
          <w:tab w:val="left" w:pos="748"/>
        </w:tabs>
        <w:kinsoku w:val="0"/>
        <w:overflowPunct w:val="0"/>
        <w:spacing w:before="127"/>
        <w:rPr>
          <w:spacing w:val="-2"/>
        </w:rPr>
      </w:pPr>
      <w:r w:rsidRPr="005A6829">
        <w:rPr>
          <w:spacing w:val="-2"/>
        </w:rPr>
        <w:t>After rule 35E, insert:</w:t>
      </w:r>
    </w:p>
    <w:p w14:paraId="60C5A68B" w14:textId="77777777" w:rsidR="003F6FD7" w:rsidRPr="005A6829" w:rsidRDefault="003F6FD7" w:rsidP="003F6FD7">
      <w:pPr>
        <w:tabs>
          <w:tab w:val="left" w:pos="748"/>
        </w:tabs>
        <w:kinsoku w:val="0"/>
        <w:overflowPunct w:val="0"/>
        <w:spacing w:before="127"/>
        <w:ind w:left="2880" w:hanging="2133"/>
        <w:rPr>
          <w:rStyle w:val="EMR-Pt-Num-Text"/>
          <w:rFonts w:hint="eastAsia"/>
          <w:b w:val="0"/>
          <w:sz w:val="28"/>
        </w:rPr>
      </w:pPr>
      <w:r w:rsidRPr="005A6829">
        <w:rPr>
          <w:rStyle w:val="EMR-Pt-Num-Text"/>
          <w:sz w:val="28"/>
        </w:rPr>
        <w:tab/>
      </w:r>
      <w:r w:rsidRPr="005A6829">
        <w:rPr>
          <w:rStyle w:val="EMR-Pt-Num-Text"/>
          <w:b w:val="0"/>
          <w:sz w:val="28"/>
        </w:rPr>
        <w:t>Division 6</w:t>
      </w:r>
      <w:r w:rsidRPr="005A6829">
        <w:rPr>
          <w:rStyle w:val="EMR-Pt-Num-Text"/>
          <w:b w:val="0"/>
          <w:sz w:val="28"/>
        </w:rPr>
        <w:tab/>
        <w:t>Variations of decisions for material error or deficiency</w:t>
      </w:r>
    </w:p>
    <w:p w14:paraId="19931C8F" w14:textId="77777777" w:rsidR="003F6FD7" w:rsidRPr="00170886" w:rsidRDefault="003F6FD7" w:rsidP="00170886">
      <w:pPr>
        <w:tabs>
          <w:tab w:val="left" w:pos="748"/>
        </w:tabs>
        <w:kinsoku w:val="0"/>
        <w:overflowPunct w:val="0"/>
        <w:spacing w:before="127"/>
        <w:ind w:left="1418" w:hanging="1418"/>
        <w:rPr>
          <w:rFonts w:ascii="Arial" w:hAnsi="Arial" w:cs="Arial"/>
          <w:b/>
          <w:spacing w:val="-2"/>
        </w:rPr>
      </w:pPr>
      <w:r w:rsidRPr="00170886">
        <w:rPr>
          <w:rFonts w:ascii="Arial" w:hAnsi="Arial" w:cs="Arial"/>
          <w:b/>
          <w:spacing w:val="-2"/>
        </w:rPr>
        <w:tab/>
        <w:t>35F</w:t>
      </w:r>
      <w:r w:rsidRPr="00170886">
        <w:rPr>
          <w:rFonts w:ascii="Arial" w:hAnsi="Arial" w:cs="Arial"/>
          <w:b/>
          <w:spacing w:val="-2"/>
        </w:rPr>
        <w:tab/>
        <w:t>Variations and revocations of decisions for material error or deficiency</w:t>
      </w:r>
    </w:p>
    <w:p w14:paraId="3BBB494E" w14:textId="77777777" w:rsidR="003F6FD7" w:rsidRPr="005A6829" w:rsidRDefault="003F6FD7" w:rsidP="003F6FD7">
      <w:pPr>
        <w:tabs>
          <w:tab w:val="left" w:pos="748"/>
        </w:tabs>
        <w:kinsoku w:val="0"/>
        <w:overflowPunct w:val="0"/>
        <w:spacing w:before="127"/>
        <w:ind w:left="1440"/>
        <w:rPr>
          <w:bCs/>
          <w:iCs/>
          <w:spacing w:val="-2"/>
        </w:rPr>
      </w:pPr>
      <w:r w:rsidRPr="005A6829">
        <w:rPr>
          <w:bCs/>
          <w:iCs/>
          <w:spacing w:val="-2"/>
        </w:rPr>
        <w:t xml:space="preserve">Despite any provision in this Part, the AER may vary or revoke a </w:t>
      </w:r>
      <w:r w:rsidRPr="005A6829">
        <w:rPr>
          <w:bCs/>
          <w:i/>
          <w:iCs/>
          <w:spacing w:val="-2"/>
        </w:rPr>
        <w:t xml:space="preserve">decision </w:t>
      </w:r>
      <w:r w:rsidRPr="005A6829">
        <w:rPr>
          <w:bCs/>
          <w:iCs/>
          <w:spacing w:val="-2"/>
        </w:rPr>
        <w:t xml:space="preserve">referred to in paragraphs (a) and (b) of rule 35C following consultation with the service provider and any other persons with whom it considers consultation appropriate if the variation or revocation is necessary in order to address a material error or deficiency of one or more of the following kinds: </w:t>
      </w:r>
    </w:p>
    <w:p w14:paraId="1AF80763" w14:textId="77777777" w:rsidR="003F6FD7" w:rsidRPr="005A6829" w:rsidRDefault="003F6FD7" w:rsidP="003F6FD7">
      <w:pPr>
        <w:pStyle w:val="ListParagraph"/>
        <w:numPr>
          <w:ilvl w:val="0"/>
          <w:numId w:val="127"/>
        </w:numPr>
        <w:tabs>
          <w:tab w:val="left" w:pos="748"/>
        </w:tabs>
        <w:kinsoku w:val="0"/>
        <w:overflowPunct w:val="0"/>
        <w:spacing w:before="127"/>
        <w:rPr>
          <w:spacing w:val="-2"/>
        </w:rPr>
      </w:pPr>
      <w:r w:rsidRPr="005A6829">
        <w:rPr>
          <w:spacing w:val="-2"/>
        </w:rPr>
        <w:t>a clerical mistake or an accidental slip or omission;</w:t>
      </w:r>
    </w:p>
    <w:p w14:paraId="38401078" w14:textId="77777777" w:rsidR="003F6FD7" w:rsidRPr="005A6829" w:rsidRDefault="003F6FD7" w:rsidP="003F6FD7">
      <w:pPr>
        <w:pStyle w:val="ListParagraph"/>
        <w:numPr>
          <w:ilvl w:val="0"/>
          <w:numId w:val="127"/>
        </w:numPr>
        <w:tabs>
          <w:tab w:val="left" w:pos="748"/>
        </w:tabs>
        <w:kinsoku w:val="0"/>
        <w:overflowPunct w:val="0"/>
        <w:spacing w:before="127"/>
        <w:rPr>
          <w:spacing w:val="-2"/>
        </w:rPr>
      </w:pPr>
      <w:r w:rsidRPr="005A6829">
        <w:rPr>
          <w:spacing w:val="-2"/>
        </w:rPr>
        <w:t>a miscalculation or misdescription; or</w:t>
      </w:r>
    </w:p>
    <w:p w14:paraId="65E90EED" w14:textId="54D76E6E" w:rsidR="003F6FD7" w:rsidRPr="005A6829" w:rsidRDefault="003F6FD7" w:rsidP="003F6FD7">
      <w:pPr>
        <w:pStyle w:val="ListParagraph"/>
        <w:numPr>
          <w:ilvl w:val="0"/>
          <w:numId w:val="127"/>
        </w:numPr>
        <w:tabs>
          <w:tab w:val="left" w:pos="748"/>
        </w:tabs>
        <w:kinsoku w:val="0"/>
        <w:overflowPunct w:val="0"/>
        <w:spacing w:before="127"/>
        <w:rPr>
          <w:rStyle w:val="EMR-Pt-Num-Text"/>
          <w:rFonts w:ascii="Times New Roman" w:hAnsi="Times New Roman" w:cs="Times New Roman"/>
          <w:b w:val="0"/>
          <w:bCs w:val="0"/>
          <w:spacing w:val="-2"/>
          <w:sz w:val="24"/>
          <w:szCs w:val="24"/>
        </w:rPr>
      </w:pPr>
      <w:r w:rsidRPr="005A6829">
        <w:rPr>
          <w:spacing w:val="-2"/>
        </w:rPr>
        <w:t>a defect in form.</w:t>
      </w:r>
    </w:p>
    <w:p w14:paraId="38D79819" w14:textId="77777777" w:rsidR="008F0C7B" w:rsidRPr="005A6829" w:rsidRDefault="008F0C7B" w:rsidP="008F0C7B">
      <w:pPr>
        <w:pStyle w:val="EMR-Rule-Title-Lvl-2"/>
        <w:numPr>
          <w:ilvl w:val="0"/>
          <w:numId w:val="100"/>
        </w:numPr>
        <w:spacing w:after="0"/>
        <w:ind w:left="567" w:hanging="567"/>
        <w:rPr>
          <w:rFonts w:hint="eastAsia"/>
        </w:rPr>
      </w:pPr>
      <w:r w:rsidRPr="005A6829">
        <w:lastRenderedPageBreak/>
        <w:t>Rule 37</w:t>
      </w:r>
      <w:r w:rsidRPr="005A6829">
        <w:tab/>
      </w:r>
      <w:r w:rsidRPr="005A6829">
        <w:tab/>
        <w:t>Right to interconnect</w:t>
      </w:r>
    </w:p>
    <w:p w14:paraId="41F2BBA4" w14:textId="77777777" w:rsidR="008F0C7B" w:rsidRPr="005A6829" w:rsidRDefault="008F0C7B" w:rsidP="008F0C7B">
      <w:pPr>
        <w:tabs>
          <w:tab w:val="left" w:pos="748"/>
        </w:tabs>
        <w:kinsoku w:val="0"/>
        <w:overflowPunct w:val="0"/>
        <w:spacing w:before="127"/>
        <w:rPr>
          <w:bCs/>
          <w:iCs/>
          <w:spacing w:val="-2"/>
        </w:rPr>
      </w:pPr>
      <w:r w:rsidRPr="005A6829">
        <w:rPr>
          <w:spacing w:val="-2"/>
        </w:rPr>
        <w:t>In rule 37(a), after “safe and reliable operation of the pipeline”, insert “</w:t>
      </w:r>
      <w:r w:rsidRPr="005A6829">
        <w:rPr>
          <w:bCs/>
          <w:iCs/>
          <w:spacing w:val="-2"/>
        </w:rPr>
        <w:t>and the safe and reliable supply of covered gas to end users”.</w:t>
      </w:r>
    </w:p>
    <w:p w14:paraId="18156423" w14:textId="77777777" w:rsidR="008F0C7B" w:rsidRPr="005A6829" w:rsidRDefault="008F0C7B" w:rsidP="008F0C7B">
      <w:pPr>
        <w:pStyle w:val="EMR-Rule-Title-Lvl-2"/>
        <w:numPr>
          <w:ilvl w:val="0"/>
          <w:numId w:val="100"/>
        </w:numPr>
        <w:spacing w:after="0"/>
        <w:ind w:left="567" w:hanging="567"/>
        <w:rPr>
          <w:rFonts w:hint="eastAsia"/>
        </w:rPr>
      </w:pPr>
      <w:r w:rsidRPr="005A6829">
        <w:t>Rule 38</w:t>
      </w:r>
      <w:r w:rsidRPr="005A6829">
        <w:tab/>
      </w:r>
      <w:r w:rsidRPr="005A6829">
        <w:tab/>
        <w:t>Interconnection processes and costs</w:t>
      </w:r>
    </w:p>
    <w:p w14:paraId="07AF593A" w14:textId="77777777" w:rsidR="008F0C7B" w:rsidRPr="005A6829" w:rsidRDefault="008F0C7B" w:rsidP="008F0C7B">
      <w:pPr>
        <w:tabs>
          <w:tab w:val="left" w:pos="748"/>
        </w:tabs>
        <w:kinsoku w:val="0"/>
        <w:overflowPunct w:val="0"/>
        <w:spacing w:before="127"/>
        <w:rPr>
          <w:spacing w:val="-2"/>
        </w:rPr>
      </w:pPr>
      <w:r w:rsidRPr="005A6829">
        <w:rPr>
          <w:spacing w:val="-2"/>
        </w:rPr>
        <w:t>Omit rule 38(3) and substitute:</w:t>
      </w:r>
    </w:p>
    <w:p w14:paraId="6CFEB69F" w14:textId="77777777" w:rsidR="008F0C7B" w:rsidRPr="005A6829" w:rsidRDefault="008F0C7B" w:rsidP="00B0028C">
      <w:pPr>
        <w:pStyle w:val="ListParagraph"/>
        <w:numPr>
          <w:ilvl w:val="0"/>
          <w:numId w:val="202"/>
        </w:numPr>
        <w:tabs>
          <w:tab w:val="left" w:pos="748"/>
        </w:tabs>
        <w:kinsoku w:val="0"/>
        <w:overflowPunct w:val="0"/>
        <w:spacing w:before="127"/>
        <w:ind w:left="2007"/>
        <w:rPr>
          <w:bCs/>
          <w:iCs/>
          <w:spacing w:val="-2"/>
        </w:rPr>
      </w:pPr>
      <w:r w:rsidRPr="005A6829">
        <w:rPr>
          <w:bCs/>
          <w:iCs/>
          <w:spacing w:val="-2"/>
        </w:rPr>
        <w:t>If the existing service provider develops the interconnection (or part of the interconnection), the interconnection fee that it charges to the interconnecting party must be based on the directly attributable cost of:</w:t>
      </w:r>
    </w:p>
    <w:p w14:paraId="02B0E694" w14:textId="77777777" w:rsidR="008F0C7B" w:rsidRPr="005A6829" w:rsidRDefault="008F0C7B" w:rsidP="008F0C7B">
      <w:pPr>
        <w:pStyle w:val="ListParagraph"/>
        <w:numPr>
          <w:ilvl w:val="0"/>
          <w:numId w:val="128"/>
        </w:numPr>
        <w:tabs>
          <w:tab w:val="left" w:pos="748"/>
        </w:tabs>
        <w:kinsoku w:val="0"/>
        <w:overflowPunct w:val="0"/>
        <w:spacing w:before="127"/>
        <w:rPr>
          <w:spacing w:val="-2"/>
        </w:rPr>
      </w:pPr>
      <w:r w:rsidRPr="005A6829">
        <w:rPr>
          <w:spacing w:val="-2"/>
        </w:rPr>
        <w:t>constructing, operating and maintaining the interconnection, and</w:t>
      </w:r>
    </w:p>
    <w:p w14:paraId="578A7622" w14:textId="77777777" w:rsidR="008F0C7B" w:rsidRPr="005A6829" w:rsidRDefault="008F0C7B" w:rsidP="008F0C7B">
      <w:pPr>
        <w:pStyle w:val="ListParagraph"/>
        <w:numPr>
          <w:ilvl w:val="0"/>
          <w:numId w:val="128"/>
        </w:numPr>
        <w:tabs>
          <w:tab w:val="left" w:pos="748"/>
        </w:tabs>
        <w:kinsoku w:val="0"/>
        <w:overflowPunct w:val="0"/>
        <w:spacing w:before="127"/>
        <w:rPr>
          <w:spacing w:val="-2"/>
        </w:rPr>
      </w:pPr>
      <w:r w:rsidRPr="005A6829">
        <w:rPr>
          <w:spacing w:val="-2"/>
        </w:rPr>
        <w:t>where gas is to be injected at the interconnection point, installing, operating and maintaining metering and gas quality monitoring equipment required to be installed as a result of the interconnection (if applicable),</w:t>
      </w:r>
    </w:p>
    <w:p w14:paraId="75E2E34C" w14:textId="77777777" w:rsidR="008F0C7B" w:rsidRPr="005A6829" w:rsidRDefault="008F0C7B" w:rsidP="008F0C7B">
      <w:pPr>
        <w:tabs>
          <w:tab w:val="left" w:pos="748"/>
        </w:tabs>
        <w:kinsoku w:val="0"/>
        <w:overflowPunct w:val="0"/>
        <w:spacing w:before="127"/>
        <w:ind w:left="2007"/>
        <w:rPr>
          <w:bCs/>
          <w:iCs/>
          <w:spacing w:val="-2"/>
        </w:rPr>
      </w:pPr>
      <w:r w:rsidRPr="005A6829">
        <w:rPr>
          <w:bCs/>
          <w:iCs/>
          <w:spacing w:val="-2"/>
        </w:rPr>
        <w:t>to the extent that this is undertaken by the service provider, including so as to achieve a rate of return calculated in accordance with:</w:t>
      </w:r>
    </w:p>
    <w:p w14:paraId="1C36CF80" w14:textId="77777777" w:rsidR="008F0C7B" w:rsidRPr="005A6829" w:rsidRDefault="008F0C7B" w:rsidP="008F0C7B">
      <w:pPr>
        <w:pStyle w:val="ListParagraph"/>
        <w:numPr>
          <w:ilvl w:val="0"/>
          <w:numId w:val="128"/>
        </w:numPr>
        <w:tabs>
          <w:tab w:val="left" w:pos="748"/>
        </w:tabs>
        <w:kinsoku w:val="0"/>
        <w:overflowPunct w:val="0"/>
        <w:spacing w:before="127"/>
        <w:rPr>
          <w:spacing w:val="-2"/>
        </w:rPr>
      </w:pPr>
      <w:r w:rsidRPr="005A6829">
        <w:rPr>
          <w:spacing w:val="-2"/>
        </w:rPr>
        <w:t>for an interconnection with a scheme pipeline – the applicable rate of return instrument; and</w:t>
      </w:r>
    </w:p>
    <w:p w14:paraId="7DC322C2" w14:textId="77777777" w:rsidR="008F0C7B" w:rsidRPr="005A6829" w:rsidRDefault="008F0C7B" w:rsidP="008F0C7B">
      <w:pPr>
        <w:pStyle w:val="ListParagraph"/>
        <w:numPr>
          <w:ilvl w:val="0"/>
          <w:numId w:val="128"/>
        </w:numPr>
        <w:tabs>
          <w:tab w:val="left" w:pos="748"/>
        </w:tabs>
        <w:kinsoku w:val="0"/>
        <w:overflowPunct w:val="0"/>
        <w:spacing w:before="127"/>
        <w:rPr>
          <w:spacing w:val="-2"/>
        </w:rPr>
      </w:pPr>
      <w:r w:rsidRPr="005A6829">
        <w:rPr>
          <w:spacing w:val="-2"/>
        </w:rPr>
        <w:t>for an interconnection with a non-scheme pipeline – a commercial rate of return that reflects the pricing principles set out in rule 113Z(4).</w:t>
      </w:r>
    </w:p>
    <w:p w14:paraId="421974B2" w14:textId="77777777" w:rsidR="008F0C7B" w:rsidRPr="005A6829" w:rsidRDefault="008F0C7B" w:rsidP="008F0C7B">
      <w:pPr>
        <w:pStyle w:val="EMR-Rule-Title-Lvl-2"/>
        <w:numPr>
          <w:ilvl w:val="0"/>
          <w:numId w:val="100"/>
        </w:numPr>
        <w:spacing w:after="0"/>
        <w:ind w:left="567" w:hanging="567"/>
        <w:rPr>
          <w:rFonts w:hint="eastAsia"/>
        </w:rPr>
      </w:pPr>
      <w:r w:rsidRPr="005A6829">
        <w:t>Rule 39A</w:t>
      </w:r>
      <w:r w:rsidRPr="005A6829">
        <w:tab/>
      </w:r>
      <w:r w:rsidRPr="005A6829">
        <w:tab/>
        <w:t>Exemption (Section 136A(3) of NGL)</w:t>
      </w:r>
    </w:p>
    <w:p w14:paraId="659EB331" w14:textId="77777777" w:rsidR="008F0C7B" w:rsidRPr="005A6829" w:rsidRDefault="008F0C7B" w:rsidP="008F0C7B">
      <w:pPr>
        <w:tabs>
          <w:tab w:val="left" w:pos="748"/>
        </w:tabs>
        <w:kinsoku w:val="0"/>
        <w:overflowPunct w:val="0"/>
        <w:spacing w:before="127"/>
        <w:rPr>
          <w:bCs/>
          <w:iCs/>
          <w:spacing w:val="-2"/>
        </w:rPr>
      </w:pPr>
      <w:r w:rsidRPr="005A6829">
        <w:rPr>
          <w:spacing w:val="-2"/>
        </w:rPr>
        <w:t>In rule 39A(3)(b)(iii), omit “regulatory obligation or requirement” and substitute “</w:t>
      </w:r>
      <w:r w:rsidRPr="005A6829">
        <w:rPr>
          <w:bCs/>
          <w:i/>
          <w:iCs/>
          <w:spacing w:val="-2"/>
        </w:rPr>
        <w:t>regulatory obligation or requirement</w:t>
      </w:r>
      <w:r w:rsidRPr="005A6829">
        <w:rPr>
          <w:bCs/>
          <w:iCs/>
          <w:spacing w:val="-2"/>
        </w:rPr>
        <w:t>”.</w:t>
      </w:r>
    </w:p>
    <w:p w14:paraId="7670A479" w14:textId="77777777" w:rsidR="008F0C7B" w:rsidRPr="005A6829" w:rsidRDefault="008F0C7B" w:rsidP="008F0C7B">
      <w:pPr>
        <w:pStyle w:val="EMR-Rule-Title-Lvl-2"/>
        <w:numPr>
          <w:ilvl w:val="0"/>
          <w:numId w:val="100"/>
        </w:numPr>
        <w:spacing w:after="0"/>
        <w:ind w:left="567" w:hanging="567"/>
        <w:rPr>
          <w:rFonts w:hint="eastAsia"/>
        </w:rPr>
      </w:pPr>
      <w:r w:rsidRPr="005A6829">
        <w:t>Rule 48</w:t>
      </w:r>
      <w:r w:rsidRPr="005A6829">
        <w:tab/>
      </w:r>
      <w:r w:rsidRPr="005A6829">
        <w:tab/>
        <w:t xml:space="preserve">Requirements for access arrangement (and </w:t>
      </w:r>
    </w:p>
    <w:p w14:paraId="5A62AFA4" w14:textId="77777777" w:rsidR="008F0C7B" w:rsidRPr="005A6829" w:rsidRDefault="008F0C7B" w:rsidP="008F0C7B">
      <w:pPr>
        <w:pStyle w:val="EMR-Rule-Title-Lvl-2"/>
        <w:spacing w:before="0" w:after="0"/>
        <w:ind w:left="567" w:firstLine="0"/>
        <w:rPr>
          <w:rFonts w:hint="eastAsia"/>
        </w:rPr>
      </w:pPr>
      <w:r w:rsidRPr="005A6829">
        <w:tab/>
      </w:r>
      <w:r w:rsidRPr="005A6829">
        <w:tab/>
      </w:r>
      <w:r w:rsidRPr="005A6829">
        <w:tab/>
      </w:r>
      <w:r w:rsidRPr="005A6829">
        <w:tab/>
        <w:t>access arrangement proposal)</w:t>
      </w:r>
    </w:p>
    <w:p w14:paraId="16F8FFD2" w14:textId="77777777" w:rsidR="008F0C7B" w:rsidRPr="005A6829" w:rsidRDefault="008F0C7B" w:rsidP="008F0C7B">
      <w:pPr>
        <w:tabs>
          <w:tab w:val="left" w:pos="748"/>
        </w:tabs>
        <w:kinsoku w:val="0"/>
        <w:overflowPunct w:val="0"/>
        <w:spacing w:before="127"/>
        <w:rPr>
          <w:spacing w:val="-2"/>
        </w:rPr>
      </w:pPr>
      <w:r w:rsidRPr="005A6829">
        <w:rPr>
          <w:spacing w:val="-2"/>
        </w:rPr>
        <w:t>After rule 48(1)(a), insert:</w:t>
      </w:r>
    </w:p>
    <w:p w14:paraId="697ADB93" w14:textId="77777777" w:rsidR="008F0C7B" w:rsidRPr="005A6829" w:rsidRDefault="008F0C7B" w:rsidP="008F0C7B">
      <w:pPr>
        <w:pStyle w:val="ListParagraph"/>
        <w:numPr>
          <w:ilvl w:val="0"/>
          <w:numId w:val="129"/>
        </w:numPr>
        <w:tabs>
          <w:tab w:val="left" w:pos="748"/>
        </w:tabs>
        <w:kinsoku w:val="0"/>
        <w:overflowPunct w:val="0"/>
        <w:spacing w:before="127"/>
        <w:rPr>
          <w:spacing w:val="-2"/>
        </w:rPr>
      </w:pPr>
      <w:r w:rsidRPr="005A6829">
        <w:rPr>
          <w:spacing w:val="-2"/>
        </w:rPr>
        <w:t>set out the information specified in subrule 101B(2)(g); and</w:t>
      </w:r>
    </w:p>
    <w:p w14:paraId="294690C3" w14:textId="77777777" w:rsidR="008F0C7B" w:rsidRPr="005A6829" w:rsidRDefault="008F0C7B" w:rsidP="008F0C7B">
      <w:pPr>
        <w:pStyle w:val="EMR-Rule-Title-Lvl-2"/>
        <w:numPr>
          <w:ilvl w:val="0"/>
          <w:numId w:val="100"/>
        </w:numPr>
        <w:spacing w:after="0"/>
        <w:ind w:left="567" w:hanging="567"/>
        <w:rPr>
          <w:rFonts w:hint="eastAsia"/>
        </w:rPr>
      </w:pPr>
      <w:r w:rsidRPr="005A6829">
        <w:t>Rule 48</w:t>
      </w:r>
      <w:r w:rsidRPr="005A6829">
        <w:tab/>
      </w:r>
      <w:r w:rsidRPr="005A6829">
        <w:tab/>
        <w:t xml:space="preserve">Requirements for access arrangement (and </w:t>
      </w:r>
    </w:p>
    <w:p w14:paraId="132C5412" w14:textId="77777777" w:rsidR="008F0C7B" w:rsidRPr="005A6829" w:rsidRDefault="008F0C7B" w:rsidP="008F0C7B">
      <w:pPr>
        <w:pStyle w:val="EMR-Rule-Title-Lvl-2"/>
        <w:spacing w:before="0" w:after="0"/>
        <w:ind w:left="567" w:firstLine="0"/>
        <w:rPr>
          <w:rFonts w:hint="eastAsia"/>
        </w:rPr>
      </w:pPr>
      <w:r w:rsidRPr="005A6829">
        <w:tab/>
      </w:r>
      <w:r w:rsidRPr="005A6829">
        <w:tab/>
      </w:r>
      <w:r w:rsidRPr="005A6829">
        <w:tab/>
      </w:r>
      <w:r w:rsidRPr="005A6829">
        <w:tab/>
        <w:t>access arrangement proposal)</w:t>
      </w:r>
    </w:p>
    <w:p w14:paraId="26A1F81A" w14:textId="77777777" w:rsidR="008F0C7B" w:rsidRPr="005A6829" w:rsidRDefault="008F0C7B" w:rsidP="008F0C7B">
      <w:pPr>
        <w:tabs>
          <w:tab w:val="left" w:pos="748"/>
        </w:tabs>
        <w:kinsoku w:val="0"/>
        <w:overflowPunct w:val="0"/>
        <w:spacing w:before="127"/>
        <w:rPr>
          <w:spacing w:val="-2"/>
        </w:rPr>
      </w:pPr>
      <w:r w:rsidRPr="005A6829">
        <w:rPr>
          <w:spacing w:val="-2"/>
        </w:rPr>
        <w:t>After rule 48(1)(g), insert:</w:t>
      </w:r>
    </w:p>
    <w:p w14:paraId="2EB7D4D0" w14:textId="77777777" w:rsidR="008F0C7B" w:rsidRPr="005A6829" w:rsidRDefault="008F0C7B" w:rsidP="008F0C7B">
      <w:pPr>
        <w:pStyle w:val="ListParagraph"/>
        <w:numPr>
          <w:ilvl w:val="0"/>
          <w:numId w:val="130"/>
        </w:numPr>
        <w:tabs>
          <w:tab w:val="left" w:pos="748"/>
        </w:tabs>
        <w:kinsoku w:val="0"/>
        <w:overflowPunct w:val="0"/>
        <w:spacing w:before="127"/>
        <w:rPr>
          <w:spacing w:val="-2"/>
        </w:rPr>
      </w:pPr>
      <w:r w:rsidRPr="005A6829">
        <w:rPr>
          <w:spacing w:val="-2"/>
        </w:rPr>
        <w:t xml:space="preserve">set out the </w:t>
      </w:r>
      <w:r w:rsidRPr="005A6829">
        <w:rPr>
          <w:i/>
          <w:spacing w:val="-2"/>
        </w:rPr>
        <w:t>supplier curtailment methodology</w:t>
      </w:r>
      <w:r w:rsidRPr="005A6829">
        <w:rPr>
          <w:spacing w:val="-2"/>
        </w:rPr>
        <w:t>; and</w:t>
      </w:r>
    </w:p>
    <w:p w14:paraId="5D6C0175" w14:textId="77777777" w:rsidR="008F0C7B" w:rsidRPr="005A6829" w:rsidRDefault="008F0C7B" w:rsidP="008F0C7B">
      <w:pPr>
        <w:pStyle w:val="EMR-Rule-Title-Lvl-2"/>
        <w:numPr>
          <w:ilvl w:val="0"/>
          <w:numId w:val="100"/>
        </w:numPr>
        <w:spacing w:after="0"/>
        <w:ind w:left="567" w:hanging="567"/>
        <w:rPr>
          <w:rFonts w:hint="eastAsia"/>
        </w:rPr>
      </w:pPr>
      <w:r w:rsidRPr="005A6829">
        <w:t>Rule 51</w:t>
      </w:r>
      <w:r w:rsidRPr="005A6829">
        <w:tab/>
      </w:r>
      <w:r w:rsidRPr="005A6829">
        <w:tab/>
        <w:t>Acceleration of review submission date</w:t>
      </w:r>
    </w:p>
    <w:p w14:paraId="504A2155" w14:textId="47C36954" w:rsidR="008F0C7B" w:rsidRPr="005A6829" w:rsidRDefault="008F0C7B" w:rsidP="000321ED">
      <w:pPr>
        <w:tabs>
          <w:tab w:val="left" w:pos="748"/>
        </w:tabs>
        <w:kinsoku w:val="0"/>
        <w:overflowPunct w:val="0"/>
        <w:spacing w:before="127"/>
        <w:rPr>
          <w:spacing w:val="-2"/>
        </w:rPr>
      </w:pPr>
      <w:r w:rsidRPr="005A6829">
        <w:rPr>
          <w:spacing w:val="-2"/>
        </w:rPr>
        <w:t>In rule 51(2), in the “Examples”, omit “natural gas” wherever occurring and substitute “covered gas”.</w:t>
      </w:r>
    </w:p>
    <w:p w14:paraId="46EDAD1E" w14:textId="77777777" w:rsidR="008F0C7B" w:rsidRPr="005A6829" w:rsidRDefault="008F0C7B" w:rsidP="008F0C7B">
      <w:pPr>
        <w:pStyle w:val="EMR-Rule-Title-Lvl-2"/>
        <w:numPr>
          <w:ilvl w:val="0"/>
          <w:numId w:val="100"/>
        </w:numPr>
        <w:spacing w:after="0"/>
        <w:ind w:left="567" w:hanging="567"/>
        <w:rPr>
          <w:rFonts w:hint="eastAsia"/>
        </w:rPr>
      </w:pPr>
      <w:r w:rsidRPr="005A6829">
        <w:lastRenderedPageBreak/>
        <w:t>Rule 72</w:t>
      </w:r>
      <w:r w:rsidRPr="005A6829">
        <w:tab/>
      </w:r>
      <w:r w:rsidRPr="005A6829">
        <w:tab/>
        <w:t xml:space="preserve">Specific requirements for access arrangement </w:t>
      </w:r>
    </w:p>
    <w:p w14:paraId="27173FAD" w14:textId="77777777" w:rsidR="008F0C7B" w:rsidRPr="005A6829" w:rsidRDefault="008F0C7B" w:rsidP="008F0C7B">
      <w:pPr>
        <w:pStyle w:val="EMR-Rule-Title-Lvl-2"/>
        <w:spacing w:before="0" w:after="0"/>
        <w:ind w:left="2880" w:firstLine="0"/>
        <w:rPr>
          <w:rFonts w:hint="eastAsia"/>
        </w:rPr>
      </w:pPr>
      <w:r w:rsidRPr="005A6829">
        <w:t>information relevant to price and revenue regulation</w:t>
      </w:r>
    </w:p>
    <w:p w14:paraId="41F29947" w14:textId="77777777" w:rsidR="008F0C7B" w:rsidRPr="005A6829" w:rsidRDefault="008F0C7B" w:rsidP="008F0C7B">
      <w:pPr>
        <w:tabs>
          <w:tab w:val="left" w:pos="748"/>
        </w:tabs>
        <w:kinsoku w:val="0"/>
        <w:overflowPunct w:val="0"/>
        <w:spacing w:before="127"/>
        <w:rPr>
          <w:spacing w:val="-2"/>
        </w:rPr>
      </w:pPr>
      <w:r w:rsidRPr="005A6829">
        <w:rPr>
          <w:spacing w:val="-2"/>
        </w:rPr>
        <w:t xml:space="preserve">In rule 72(1)(m), omit ‘.’, and substitute </w:t>
      </w:r>
      <w:r w:rsidRPr="005A6829">
        <w:rPr>
          <w:rFonts w:ascii="Arial" w:hAnsi="Arial" w:cs="Arial"/>
          <w:spacing w:val="-2"/>
          <w:sz w:val="20"/>
          <w:szCs w:val="20"/>
        </w:rPr>
        <w:t>“;”.</w:t>
      </w:r>
    </w:p>
    <w:p w14:paraId="12EF12EF" w14:textId="77777777" w:rsidR="008F0C7B" w:rsidRPr="005A6829" w:rsidRDefault="008F0C7B" w:rsidP="008F0C7B">
      <w:pPr>
        <w:pStyle w:val="EMR-Rule-Title-Lvl-2"/>
        <w:numPr>
          <w:ilvl w:val="0"/>
          <w:numId w:val="100"/>
        </w:numPr>
        <w:spacing w:after="0"/>
        <w:ind w:left="567" w:hanging="567"/>
        <w:rPr>
          <w:rFonts w:hint="eastAsia"/>
        </w:rPr>
      </w:pPr>
      <w:r w:rsidRPr="005A6829">
        <w:t>Rule 72</w:t>
      </w:r>
      <w:r w:rsidRPr="005A6829">
        <w:tab/>
      </w:r>
      <w:r w:rsidRPr="005A6829">
        <w:tab/>
        <w:t xml:space="preserve">Specific requirements for access arrangement </w:t>
      </w:r>
    </w:p>
    <w:p w14:paraId="78B62201" w14:textId="77777777" w:rsidR="008F0C7B" w:rsidRPr="005A6829" w:rsidRDefault="008F0C7B" w:rsidP="008F0C7B">
      <w:pPr>
        <w:pStyle w:val="EMR-Rule-Title-Lvl-2"/>
        <w:spacing w:before="0" w:after="0"/>
        <w:ind w:left="2880" w:firstLine="0"/>
        <w:rPr>
          <w:rFonts w:hint="eastAsia"/>
        </w:rPr>
      </w:pPr>
      <w:r w:rsidRPr="005A6829">
        <w:t>information relevant to price and revenue regulation</w:t>
      </w:r>
    </w:p>
    <w:p w14:paraId="7E436FA1" w14:textId="77777777" w:rsidR="008F0C7B" w:rsidRPr="005A6829" w:rsidRDefault="008F0C7B" w:rsidP="008F0C7B">
      <w:pPr>
        <w:tabs>
          <w:tab w:val="left" w:pos="748"/>
        </w:tabs>
        <w:kinsoku w:val="0"/>
        <w:overflowPunct w:val="0"/>
        <w:spacing w:before="127"/>
        <w:rPr>
          <w:spacing w:val="-2"/>
        </w:rPr>
      </w:pPr>
      <w:r w:rsidRPr="005A6829">
        <w:rPr>
          <w:spacing w:val="-2"/>
        </w:rPr>
        <w:t>After rule 72(1)(m), insert:</w:t>
      </w:r>
    </w:p>
    <w:p w14:paraId="7C1E69A6" w14:textId="77777777" w:rsidR="008F0C7B" w:rsidRPr="005A6829" w:rsidRDefault="008F0C7B" w:rsidP="008F0C7B">
      <w:pPr>
        <w:pStyle w:val="ListParagraph"/>
        <w:numPr>
          <w:ilvl w:val="0"/>
          <w:numId w:val="131"/>
        </w:numPr>
        <w:tabs>
          <w:tab w:val="left" w:pos="748"/>
        </w:tabs>
        <w:kinsoku w:val="0"/>
        <w:overflowPunct w:val="0"/>
        <w:spacing w:before="127"/>
        <w:rPr>
          <w:spacing w:val="-2"/>
        </w:rPr>
      </w:pPr>
      <w:r w:rsidRPr="005A6829">
        <w:rPr>
          <w:spacing w:val="-2"/>
        </w:rPr>
        <w:t>the information in subrule 82(4);</w:t>
      </w:r>
    </w:p>
    <w:p w14:paraId="35C7F061" w14:textId="77777777" w:rsidR="008F0C7B" w:rsidRPr="005A6829" w:rsidRDefault="008F0C7B" w:rsidP="008F0C7B">
      <w:pPr>
        <w:pStyle w:val="ListParagraph"/>
        <w:numPr>
          <w:ilvl w:val="0"/>
          <w:numId w:val="131"/>
        </w:numPr>
        <w:tabs>
          <w:tab w:val="left" w:pos="748"/>
        </w:tabs>
        <w:kinsoku w:val="0"/>
        <w:overflowPunct w:val="0"/>
        <w:spacing w:before="127"/>
        <w:rPr>
          <w:spacing w:val="-2"/>
        </w:rPr>
      </w:pPr>
      <w:r w:rsidRPr="005A6829">
        <w:rPr>
          <w:spacing w:val="-2"/>
        </w:rPr>
        <w:t>the information specified in subrule 101B(2)(h) or a link to the part of the service provider’s website on which that information can be located.</w:t>
      </w:r>
    </w:p>
    <w:p w14:paraId="525D8271" w14:textId="77777777" w:rsidR="008F0C7B" w:rsidRPr="005A6829" w:rsidRDefault="008F0C7B" w:rsidP="008F0C7B">
      <w:pPr>
        <w:pStyle w:val="EMR-Rule-Title-Lvl-2"/>
        <w:numPr>
          <w:ilvl w:val="0"/>
          <w:numId w:val="100"/>
        </w:numPr>
        <w:spacing w:after="0"/>
        <w:ind w:left="567" w:hanging="567"/>
        <w:rPr>
          <w:rFonts w:hint="eastAsia"/>
        </w:rPr>
      </w:pPr>
      <w:r w:rsidRPr="005A6829">
        <w:t>Rule 82</w:t>
      </w:r>
      <w:r w:rsidRPr="005A6829">
        <w:tab/>
      </w:r>
      <w:r w:rsidRPr="005A6829">
        <w:tab/>
        <w:t xml:space="preserve">Capital contributions by users to new capital </w:t>
      </w:r>
    </w:p>
    <w:p w14:paraId="686214A5" w14:textId="77777777" w:rsidR="008F0C7B" w:rsidRPr="005A6829" w:rsidRDefault="008F0C7B" w:rsidP="008F0C7B">
      <w:pPr>
        <w:pStyle w:val="EMR-Rule-Title-Lvl-2"/>
        <w:spacing w:before="0" w:after="0"/>
        <w:ind w:left="2880" w:firstLine="0"/>
        <w:rPr>
          <w:rFonts w:hint="eastAsia"/>
        </w:rPr>
      </w:pPr>
      <w:r w:rsidRPr="005A6829">
        <w:t>expenditure</w:t>
      </w:r>
    </w:p>
    <w:p w14:paraId="15BEF7DA" w14:textId="77777777" w:rsidR="008F0C7B" w:rsidRPr="005A6829" w:rsidRDefault="008F0C7B" w:rsidP="008F0C7B">
      <w:pPr>
        <w:tabs>
          <w:tab w:val="left" w:pos="748"/>
        </w:tabs>
        <w:kinsoku w:val="0"/>
        <w:overflowPunct w:val="0"/>
        <w:spacing w:before="127"/>
        <w:rPr>
          <w:spacing w:val="-2"/>
        </w:rPr>
      </w:pPr>
      <w:r w:rsidRPr="005A6829">
        <w:rPr>
          <w:spacing w:val="-2"/>
        </w:rPr>
        <w:t>Omit rule 82, including the heading, and substitute:</w:t>
      </w:r>
    </w:p>
    <w:p w14:paraId="5A372DFA" w14:textId="7145D39E" w:rsidR="008F0C7B" w:rsidRPr="00170886" w:rsidRDefault="008F0C7B" w:rsidP="008F0C7B">
      <w:pPr>
        <w:tabs>
          <w:tab w:val="left" w:pos="748"/>
        </w:tabs>
        <w:kinsoku w:val="0"/>
        <w:overflowPunct w:val="0"/>
        <w:spacing w:before="127"/>
        <w:rPr>
          <w:rFonts w:ascii="Arial" w:hAnsi="Arial" w:cs="Arial"/>
          <w:b/>
          <w:spacing w:val="-2"/>
        </w:rPr>
      </w:pPr>
      <w:r w:rsidRPr="00170886">
        <w:rPr>
          <w:rFonts w:ascii="Arial" w:hAnsi="Arial" w:cs="Arial"/>
          <w:b/>
          <w:spacing w:val="-2"/>
        </w:rPr>
        <w:tab/>
        <w:t>82</w:t>
      </w:r>
      <w:r w:rsidRPr="00170886">
        <w:rPr>
          <w:rFonts w:ascii="Arial" w:hAnsi="Arial" w:cs="Arial"/>
          <w:b/>
          <w:spacing w:val="-2"/>
        </w:rPr>
        <w:tab/>
        <w:t>Capital contributions to new capital expenditure</w:t>
      </w:r>
    </w:p>
    <w:p w14:paraId="11EBAA1D" w14:textId="77777777" w:rsidR="008F0C7B" w:rsidRPr="005A6829" w:rsidRDefault="008F0C7B" w:rsidP="008F0C7B">
      <w:pPr>
        <w:pStyle w:val="ListParagraph"/>
        <w:numPr>
          <w:ilvl w:val="0"/>
          <w:numId w:val="132"/>
        </w:numPr>
        <w:tabs>
          <w:tab w:val="left" w:pos="748"/>
        </w:tabs>
        <w:kinsoku w:val="0"/>
        <w:overflowPunct w:val="0"/>
        <w:spacing w:before="127"/>
        <w:rPr>
          <w:bCs/>
          <w:iCs/>
          <w:spacing w:val="-2"/>
        </w:rPr>
      </w:pPr>
      <w:r w:rsidRPr="005A6829">
        <w:rPr>
          <w:bCs/>
          <w:iCs/>
          <w:spacing w:val="-2"/>
        </w:rPr>
        <w:t>A service provider may receive a capital contribution towards the service provider’s capital expenditure.</w:t>
      </w:r>
    </w:p>
    <w:p w14:paraId="18E9C94B" w14:textId="77777777" w:rsidR="008F0C7B" w:rsidRPr="005A6829" w:rsidRDefault="008F0C7B" w:rsidP="008F0C7B">
      <w:pPr>
        <w:pStyle w:val="NER-Explain-Title-UNum"/>
        <w:ind w:left="1440" w:firstLine="567"/>
        <w:rPr>
          <w:rFonts w:hint="eastAsia"/>
        </w:rPr>
      </w:pPr>
      <w:r w:rsidRPr="005A6829">
        <w:t>Note:</w:t>
      </w:r>
    </w:p>
    <w:p w14:paraId="5BDC02E8" w14:textId="77777777" w:rsidR="008F0C7B" w:rsidRPr="005A6829" w:rsidRDefault="008F0C7B" w:rsidP="008F0C7B">
      <w:pPr>
        <w:ind w:left="2007"/>
        <w:rPr>
          <w:sz w:val="20"/>
          <w:szCs w:val="20"/>
        </w:rPr>
      </w:pPr>
      <w:r w:rsidRPr="005A6829">
        <w:rPr>
          <w:sz w:val="20"/>
          <w:szCs w:val="20"/>
        </w:rPr>
        <w:t>A service provider may receive a capital contribution towards its capital expenditure from any person, including a user or government funding body.</w:t>
      </w:r>
    </w:p>
    <w:p w14:paraId="2268751F" w14:textId="77777777" w:rsidR="008F0C7B" w:rsidRPr="005A6829" w:rsidRDefault="008F0C7B" w:rsidP="008F0C7B">
      <w:pPr>
        <w:pStyle w:val="ListParagraph"/>
        <w:numPr>
          <w:ilvl w:val="0"/>
          <w:numId w:val="132"/>
        </w:numPr>
        <w:tabs>
          <w:tab w:val="left" w:pos="748"/>
        </w:tabs>
        <w:kinsoku w:val="0"/>
        <w:overflowPunct w:val="0"/>
        <w:spacing w:before="127"/>
        <w:rPr>
          <w:bCs/>
          <w:iCs/>
          <w:spacing w:val="-2"/>
        </w:rPr>
      </w:pPr>
      <w:r w:rsidRPr="005A6829">
        <w:rPr>
          <w:bCs/>
          <w:iCs/>
          <w:spacing w:val="-2"/>
        </w:rPr>
        <w:t>If a service provider receives a capital contribution towards its capital expenditure, the capital expenditure may, with the AER’s approval, be rolled into the capital base for a pipeline but not to the extent of any such capital contribution.</w:t>
      </w:r>
    </w:p>
    <w:p w14:paraId="1C61DCE3" w14:textId="77777777" w:rsidR="008F0C7B" w:rsidRPr="005A6829" w:rsidRDefault="008F0C7B" w:rsidP="008F0C7B">
      <w:pPr>
        <w:pStyle w:val="ListParagraph"/>
        <w:numPr>
          <w:ilvl w:val="0"/>
          <w:numId w:val="132"/>
        </w:numPr>
        <w:tabs>
          <w:tab w:val="left" w:pos="748"/>
        </w:tabs>
        <w:kinsoku w:val="0"/>
        <w:overflowPunct w:val="0"/>
        <w:spacing w:before="127"/>
        <w:rPr>
          <w:bCs/>
          <w:iCs/>
          <w:spacing w:val="-2"/>
        </w:rPr>
      </w:pPr>
      <w:r w:rsidRPr="005A6829">
        <w:rPr>
          <w:bCs/>
          <w:iCs/>
          <w:spacing w:val="-2"/>
        </w:rPr>
        <w:t>Despite subrule (2), the AER may approve the rolling of capital expenditure (including a capital contribution received by the service provider or part of such a capital contribution) into the capital base for a pipeline on condition that the access arrangement contain a mechanism to prevent the service provider from benefiting, through increased revenue, from the contribution to the capital base.</w:t>
      </w:r>
    </w:p>
    <w:p w14:paraId="7163B3E6" w14:textId="77777777" w:rsidR="008F0C7B" w:rsidRPr="005A6829" w:rsidRDefault="008F0C7B" w:rsidP="008F0C7B">
      <w:pPr>
        <w:pStyle w:val="ListParagraph"/>
        <w:numPr>
          <w:ilvl w:val="0"/>
          <w:numId w:val="132"/>
        </w:numPr>
        <w:tabs>
          <w:tab w:val="left" w:pos="748"/>
        </w:tabs>
        <w:kinsoku w:val="0"/>
        <w:overflowPunct w:val="0"/>
        <w:spacing w:before="127"/>
        <w:rPr>
          <w:bCs/>
          <w:iCs/>
          <w:spacing w:val="-2"/>
        </w:rPr>
      </w:pPr>
      <w:r w:rsidRPr="005A6829">
        <w:rPr>
          <w:bCs/>
          <w:iCs/>
          <w:spacing w:val="-2"/>
        </w:rPr>
        <w:t>A service provider must inform the AER if it or another entity receives a government contribution from a government funding body and provide the following information to the AER:</w:t>
      </w:r>
    </w:p>
    <w:p w14:paraId="18F96AAE" w14:textId="77777777" w:rsidR="008F0C7B" w:rsidRPr="005A6829" w:rsidRDefault="008F0C7B" w:rsidP="008F0C7B">
      <w:pPr>
        <w:pStyle w:val="ListParagraph"/>
        <w:numPr>
          <w:ilvl w:val="0"/>
          <w:numId w:val="133"/>
        </w:numPr>
        <w:tabs>
          <w:tab w:val="left" w:pos="748"/>
        </w:tabs>
        <w:kinsoku w:val="0"/>
        <w:overflowPunct w:val="0"/>
        <w:spacing w:before="127"/>
        <w:rPr>
          <w:spacing w:val="-2"/>
        </w:rPr>
      </w:pPr>
      <w:r w:rsidRPr="005A6829">
        <w:rPr>
          <w:spacing w:val="-2"/>
        </w:rPr>
        <w:t>the name of the government funding body that provided the government contribution and contact details for that body;</w:t>
      </w:r>
    </w:p>
    <w:p w14:paraId="337E4CE2" w14:textId="77777777" w:rsidR="008F0C7B" w:rsidRPr="005A6829" w:rsidRDefault="008F0C7B" w:rsidP="008F0C7B">
      <w:pPr>
        <w:pStyle w:val="ListParagraph"/>
        <w:numPr>
          <w:ilvl w:val="0"/>
          <w:numId w:val="133"/>
        </w:numPr>
        <w:tabs>
          <w:tab w:val="left" w:pos="748"/>
        </w:tabs>
        <w:kinsoku w:val="0"/>
        <w:overflowPunct w:val="0"/>
        <w:spacing w:before="127"/>
        <w:rPr>
          <w:spacing w:val="-2"/>
        </w:rPr>
      </w:pPr>
      <w:r w:rsidRPr="005A6829">
        <w:rPr>
          <w:spacing w:val="-2"/>
        </w:rPr>
        <w:t>a description of the amount and type of government contribution provided;</w:t>
      </w:r>
    </w:p>
    <w:p w14:paraId="0F58525F" w14:textId="77777777" w:rsidR="008F0C7B" w:rsidRPr="005A6829" w:rsidRDefault="008F0C7B" w:rsidP="008F0C7B">
      <w:pPr>
        <w:pStyle w:val="ListParagraph"/>
        <w:numPr>
          <w:ilvl w:val="0"/>
          <w:numId w:val="133"/>
        </w:numPr>
        <w:tabs>
          <w:tab w:val="left" w:pos="748"/>
        </w:tabs>
        <w:kinsoku w:val="0"/>
        <w:overflowPunct w:val="0"/>
        <w:spacing w:before="127"/>
        <w:rPr>
          <w:spacing w:val="-2"/>
        </w:rPr>
      </w:pPr>
      <w:r w:rsidRPr="005A6829">
        <w:rPr>
          <w:spacing w:val="-2"/>
        </w:rPr>
        <w:t>if the government contribution was provided to an entity other than the service provider, the name and ACN of the entity that received the government contribution and contact details for that entity;</w:t>
      </w:r>
    </w:p>
    <w:p w14:paraId="4A5CB8F0" w14:textId="77777777" w:rsidR="008F0C7B" w:rsidRPr="005A6829" w:rsidRDefault="008F0C7B" w:rsidP="008F0C7B">
      <w:pPr>
        <w:pStyle w:val="ListParagraph"/>
        <w:numPr>
          <w:ilvl w:val="0"/>
          <w:numId w:val="133"/>
        </w:numPr>
        <w:tabs>
          <w:tab w:val="left" w:pos="748"/>
        </w:tabs>
        <w:kinsoku w:val="0"/>
        <w:overflowPunct w:val="0"/>
        <w:spacing w:before="127"/>
        <w:rPr>
          <w:spacing w:val="-2"/>
        </w:rPr>
      </w:pPr>
      <w:r w:rsidRPr="005A6829">
        <w:rPr>
          <w:spacing w:val="-2"/>
        </w:rPr>
        <w:lastRenderedPageBreak/>
        <w:t>a copy of the agreement between the government funding body and the service provider or, if relevant, the entity that received the government contribution that sets out the terms on which the government contribution was provided;</w:t>
      </w:r>
    </w:p>
    <w:p w14:paraId="622FB264" w14:textId="77777777" w:rsidR="008F0C7B" w:rsidRPr="005A6829" w:rsidRDefault="008F0C7B" w:rsidP="008F0C7B">
      <w:pPr>
        <w:pStyle w:val="ListParagraph"/>
        <w:numPr>
          <w:ilvl w:val="0"/>
          <w:numId w:val="133"/>
        </w:numPr>
        <w:tabs>
          <w:tab w:val="left" w:pos="748"/>
        </w:tabs>
        <w:kinsoku w:val="0"/>
        <w:overflowPunct w:val="0"/>
        <w:spacing w:before="127"/>
        <w:rPr>
          <w:spacing w:val="-2"/>
        </w:rPr>
      </w:pPr>
      <w:r w:rsidRPr="005A6829">
        <w:rPr>
          <w:spacing w:val="-2"/>
        </w:rPr>
        <w:t>a description of the capital expenditure in relation to which the government contribution was provided;</w:t>
      </w:r>
    </w:p>
    <w:p w14:paraId="5ADB930C" w14:textId="77777777" w:rsidR="008F0C7B" w:rsidRPr="005A6829" w:rsidRDefault="008F0C7B" w:rsidP="008F0C7B">
      <w:pPr>
        <w:pStyle w:val="ListParagraph"/>
        <w:numPr>
          <w:ilvl w:val="0"/>
          <w:numId w:val="133"/>
        </w:numPr>
        <w:tabs>
          <w:tab w:val="left" w:pos="748"/>
        </w:tabs>
        <w:kinsoku w:val="0"/>
        <w:overflowPunct w:val="0"/>
        <w:spacing w:before="127"/>
        <w:rPr>
          <w:spacing w:val="-2"/>
        </w:rPr>
      </w:pPr>
      <w:r w:rsidRPr="005A6829">
        <w:rPr>
          <w:spacing w:val="-2"/>
        </w:rPr>
        <w:t>if the government contribution was provided to an entity other than the service provider, how some or all of the benefit of the government contribution was provided to the service provider; and</w:t>
      </w:r>
    </w:p>
    <w:p w14:paraId="34A522B4" w14:textId="77777777" w:rsidR="008F0C7B" w:rsidRPr="005A6829" w:rsidRDefault="008F0C7B" w:rsidP="008F0C7B">
      <w:pPr>
        <w:pStyle w:val="ListParagraph"/>
        <w:numPr>
          <w:ilvl w:val="0"/>
          <w:numId w:val="133"/>
        </w:numPr>
        <w:tabs>
          <w:tab w:val="left" w:pos="748"/>
        </w:tabs>
        <w:kinsoku w:val="0"/>
        <w:overflowPunct w:val="0"/>
        <w:spacing w:before="127"/>
        <w:rPr>
          <w:spacing w:val="-2"/>
        </w:rPr>
      </w:pPr>
      <w:r w:rsidRPr="005A6829">
        <w:rPr>
          <w:spacing w:val="-2"/>
        </w:rPr>
        <w:t>a statement from the service provider as to whether the government funding body intended that some or all of the value of the government contribution be treated as a capital contribution.</w:t>
      </w:r>
    </w:p>
    <w:p w14:paraId="3E312A15" w14:textId="77777777" w:rsidR="008F0C7B" w:rsidRPr="005A6829" w:rsidRDefault="008F0C7B" w:rsidP="008F0C7B">
      <w:pPr>
        <w:pStyle w:val="ListParagraph"/>
        <w:numPr>
          <w:ilvl w:val="0"/>
          <w:numId w:val="132"/>
        </w:numPr>
        <w:tabs>
          <w:tab w:val="left" w:pos="748"/>
        </w:tabs>
        <w:kinsoku w:val="0"/>
        <w:overflowPunct w:val="0"/>
        <w:spacing w:before="127"/>
        <w:rPr>
          <w:bCs/>
          <w:iCs/>
          <w:spacing w:val="-2"/>
        </w:rPr>
      </w:pPr>
      <w:r w:rsidRPr="005A6829">
        <w:rPr>
          <w:bCs/>
          <w:iCs/>
          <w:spacing w:val="-2"/>
        </w:rPr>
        <w:t>If notified under subrule (4), the AER must consult with the service provider, the government funding body and, if relevant, the entity that received the government contribution.</w:t>
      </w:r>
    </w:p>
    <w:p w14:paraId="7F284789" w14:textId="77777777" w:rsidR="008F0C7B" w:rsidRPr="005A6829" w:rsidRDefault="008F0C7B" w:rsidP="008F0C7B">
      <w:pPr>
        <w:pStyle w:val="ListParagraph"/>
        <w:numPr>
          <w:ilvl w:val="0"/>
          <w:numId w:val="132"/>
        </w:numPr>
        <w:tabs>
          <w:tab w:val="left" w:pos="748"/>
        </w:tabs>
        <w:kinsoku w:val="0"/>
        <w:overflowPunct w:val="0"/>
        <w:spacing w:before="127"/>
        <w:rPr>
          <w:bCs/>
          <w:iCs/>
          <w:spacing w:val="-2"/>
        </w:rPr>
      </w:pPr>
      <w:r w:rsidRPr="005A6829">
        <w:rPr>
          <w:bCs/>
          <w:iCs/>
          <w:spacing w:val="-2"/>
        </w:rPr>
        <w:t>In consulting with the government funding body under subrule (5), the AER must, without limitation, seek submissions or comments from the government funding body on whether:</w:t>
      </w:r>
    </w:p>
    <w:p w14:paraId="474D3FCA" w14:textId="77777777" w:rsidR="008F0C7B" w:rsidRPr="005A6829" w:rsidRDefault="008F0C7B" w:rsidP="008F0C7B">
      <w:pPr>
        <w:pStyle w:val="ListParagraph"/>
        <w:numPr>
          <w:ilvl w:val="0"/>
          <w:numId w:val="134"/>
        </w:numPr>
        <w:tabs>
          <w:tab w:val="left" w:pos="748"/>
        </w:tabs>
        <w:kinsoku w:val="0"/>
        <w:overflowPunct w:val="0"/>
        <w:spacing w:before="127"/>
        <w:rPr>
          <w:spacing w:val="-2"/>
        </w:rPr>
      </w:pPr>
      <w:r w:rsidRPr="005A6829">
        <w:rPr>
          <w:spacing w:val="-2"/>
        </w:rPr>
        <w:t>the government funding body intended that some or all of the value of the government contribution be treated as a capital contribution; and</w:t>
      </w:r>
    </w:p>
    <w:p w14:paraId="79950D4F" w14:textId="77777777" w:rsidR="008F0C7B" w:rsidRPr="005A6829" w:rsidRDefault="008F0C7B" w:rsidP="008F0C7B">
      <w:pPr>
        <w:pStyle w:val="ListParagraph"/>
        <w:numPr>
          <w:ilvl w:val="0"/>
          <w:numId w:val="134"/>
        </w:numPr>
        <w:tabs>
          <w:tab w:val="left" w:pos="748"/>
        </w:tabs>
        <w:kinsoku w:val="0"/>
        <w:overflowPunct w:val="0"/>
        <w:spacing w:before="127"/>
        <w:rPr>
          <w:spacing w:val="-2"/>
        </w:rPr>
      </w:pPr>
      <w:r w:rsidRPr="005A6829">
        <w:rPr>
          <w:spacing w:val="-2"/>
        </w:rPr>
        <w:t>if so, what proportion of the value of the government contribution the government funding body considers should be treated as a capital contribution (relevant proportion).</w:t>
      </w:r>
    </w:p>
    <w:p w14:paraId="662C833D" w14:textId="77777777" w:rsidR="008F0C7B" w:rsidRPr="005A6829" w:rsidRDefault="008F0C7B" w:rsidP="008F0C7B">
      <w:pPr>
        <w:pStyle w:val="ListParagraph"/>
        <w:numPr>
          <w:ilvl w:val="0"/>
          <w:numId w:val="132"/>
        </w:numPr>
        <w:tabs>
          <w:tab w:val="left" w:pos="748"/>
        </w:tabs>
        <w:kinsoku w:val="0"/>
        <w:overflowPunct w:val="0"/>
        <w:spacing w:before="127"/>
        <w:rPr>
          <w:bCs/>
          <w:iCs/>
          <w:spacing w:val="-2"/>
        </w:rPr>
      </w:pPr>
      <w:r w:rsidRPr="005A6829">
        <w:rPr>
          <w:bCs/>
          <w:iCs/>
          <w:spacing w:val="-2"/>
        </w:rPr>
        <w:t>If following consultation under subrule (5), the AER is satisfied that the government funding body intended that some or all of the value of the government contribution be treated as a capital contribution, the AER must:</w:t>
      </w:r>
    </w:p>
    <w:p w14:paraId="54B39898" w14:textId="77777777" w:rsidR="008F0C7B" w:rsidRPr="005A6829" w:rsidRDefault="008F0C7B" w:rsidP="008F0C7B">
      <w:pPr>
        <w:pStyle w:val="ListParagraph"/>
        <w:numPr>
          <w:ilvl w:val="0"/>
          <w:numId w:val="135"/>
        </w:numPr>
        <w:tabs>
          <w:tab w:val="left" w:pos="748"/>
        </w:tabs>
        <w:kinsoku w:val="0"/>
        <w:overflowPunct w:val="0"/>
        <w:spacing w:before="127"/>
        <w:rPr>
          <w:spacing w:val="-2"/>
        </w:rPr>
      </w:pPr>
      <w:r w:rsidRPr="005A6829">
        <w:rPr>
          <w:spacing w:val="-2"/>
        </w:rPr>
        <w:t>treat the relevant proportion of the value of the government contribution provided by the government funding body in the same way as a capital contribution to the service provider under subrules (1) to (3); and</w:t>
      </w:r>
    </w:p>
    <w:p w14:paraId="08F1EC78" w14:textId="77777777" w:rsidR="008F0C7B" w:rsidRPr="005A6829" w:rsidRDefault="008F0C7B" w:rsidP="008F0C7B">
      <w:pPr>
        <w:pStyle w:val="ListParagraph"/>
        <w:numPr>
          <w:ilvl w:val="0"/>
          <w:numId w:val="135"/>
        </w:numPr>
        <w:tabs>
          <w:tab w:val="left" w:pos="748"/>
        </w:tabs>
        <w:kinsoku w:val="0"/>
        <w:overflowPunct w:val="0"/>
        <w:spacing w:before="127"/>
        <w:rPr>
          <w:spacing w:val="-2"/>
        </w:rPr>
      </w:pPr>
      <w:r w:rsidRPr="005A6829">
        <w:rPr>
          <w:spacing w:val="-2"/>
        </w:rPr>
        <w:t>determine the value of that relevant proportion as if it had it been provided to the service provider in the form of a capital contribution.</w:t>
      </w:r>
    </w:p>
    <w:p w14:paraId="440964A0" w14:textId="77777777" w:rsidR="008F0C7B" w:rsidRPr="005A6829" w:rsidRDefault="008F0C7B" w:rsidP="008F0C7B">
      <w:pPr>
        <w:pStyle w:val="ListParagraph"/>
        <w:numPr>
          <w:ilvl w:val="0"/>
          <w:numId w:val="132"/>
        </w:numPr>
        <w:tabs>
          <w:tab w:val="left" w:pos="748"/>
        </w:tabs>
        <w:kinsoku w:val="0"/>
        <w:overflowPunct w:val="0"/>
        <w:spacing w:before="127"/>
        <w:rPr>
          <w:bCs/>
          <w:iCs/>
          <w:spacing w:val="-2"/>
        </w:rPr>
      </w:pPr>
      <w:r w:rsidRPr="005A6829">
        <w:rPr>
          <w:bCs/>
          <w:iCs/>
          <w:spacing w:val="-2"/>
        </w:rPr>
        <w:t>The AER must make a determination under subrule (7)(b) having regard to:</w:t>
      </w:r>
    </w:p>
    <w:p w14:paraId="37662E55" w14:textId="77777777" w:rsidR="008F0C7B" w:rsidRPr="005A6829" w:rsidRDefault="008F0C7B" w:rsidP="008F0C7B">
      <w:pPr>
        <w:pStyle w:val="ListParagraph"/>
        <w:numPr>
          <w:ilvl w:val="0"/>
          <w:numId w:val="136"/>
        </w:numPr>
        <w:tabs>
          <w:tab w:val="left" w:pos="748"/>
        </w:tabs>
        <w:kinsoku w:val="0"/>
        <w:overflowPunct w:val="0"/>
        <w:spacing w:before="127"/>
        <w:rPr>
          <w:spacing w:val="-2"/>
        </w:rPr>
      </w:pPr>
      <w:r w:rsidRPr="005A6829">
        <w:rPr>
          <w:spacing w:val="-2"/>
        </w:rPr>
        <w:t>the information provided by the service provider under subrule (4);</w:t>
      </w:r>
    </w:p>
    <w:p w14:paraId="660C5568" w14:textId="77777777" w:rsidR="008F0C7B" w:rsidRPr="005A6829" w:rsidRDefault="008F0C7B" w:rsidP="008F0C7B">
      <w:pPr>
        <w:pStyle w:val="ListParagraph"/>
        <w:numPr>
          <w:ilvl w:val="0"/>
          <w:numId w:val="136"/>
        </w:numPr>
        <w:tabs>
          <w:tab w:val="left" w:pos="748"/>
        </w:tabs>
        <w:kinsoku w:val="0"/>
        <w:overflowPunct w:val="0"/>
        <w:spacing w:before="127"/>
        <w:rPr>
          <w:spacing w:val="-2"/>
        </w:rPr>
      </w:pPr>
      <w:r w:rsidRPr="005A6829">
        <w:rPr>
          <w:spacing w:val="-2"/>
        </w:rPr>
        <w:t>any information provided by the government funding body and, if relevant, the entity that received the government contribution; and</w:t>
      </w:r>
    </w:p>
    <w:p w14:paraId="02357185" w14:textId="77777777" w:rsidR="008F0C7B" w:rsidRPr="005A6829" w:rsidRDefault="008F0C7B" w:rsidP="008F0C7B">
      <w:pPr>
        <w:pStyle w:val="ListParagraph"/>
        <w:numPr>
          <w:ilvl w:val="0"/>
          <w:numId w:val="136"/>
        </w:numPr>
        <w:tabs>
          <w:tab w:val="left" w:pos="748"/>
        </w:tabs>
        <w:kinsoku w:val="0"/>
        <w:overflowPunct w:val="0"/>
        <w:spacing w:before="127"/>
        <w:rPr>
          <w:spacing w:val="-2"/>
        </w:rPr>
      </w:pPr>
      <w:r w:rsidRPr="005A6829">
        <w:rPr>
          <w:spacing w:val="-2"/>
        </w:rPr>
        <w:t>any other information the AER considers relevant.</w:t>
      </w:r>
    </w:p>
    <w:p w14:paraId="57509CA9" w14:textId="77777777" w:rsidR="008F0C7B" w:rsidRPr="005A6829" w:rsidRDefault="008F0C7B" w:rsidP="008F0C7B">
      <w:pPr>
        <w:pStyle w:val="ListParagraph"/>
        <w:numPr>
          <w:ilvl w:val="0"/>
          <w:numId w:val="132"/>
        </w:numPr>
        <w:tabs>
          <w:tab w:val="left" w:pos="748"/>
        </w:tabs>
        <w:kinsoku w:val="0"/>
        <w:overflowPunct w:val="0"/>
        <w:spacing w:before="127"/>
        <w:rPr>
          <w:bCs/>
          <w:iCs/>
          <w:spacing w:val="-2"/>
        </w:rPr>
      </w:pPr>
      <w:r w:rsidRPr="005A6829">
        <w:rPr>
          <w:bCs/>
          <w:iCs/>
          <w:spacing w:val="-2"/>
        </w:rPr>
        <w:t>For the purpose of this rule 82:</w:t>
      </w:r>
    </w:p>
    <w:p w14:paraId="4A96D2B8" w14:textId="77777777" w:rsidR="008F0C7B" w:rsidRPr="005A6829" w:rsidRDefault="008F0C7B" w:rsidP="008F0C7B">
      <w:pPr>
        <w:pStyle w:val="ListParagraph"/>
        <w:numPr>
          <w:ilvl w:val="0"/>
          <w:numId w:val="137"/>
        </w:numPr>
        <w:tabs>
          <w:tab w:val="left" w:pos="748"/>
        </w:tabs>
        <w:kinsoku w:val="0"/>
        <w:overflowPunct w:val="0"/>
        <w:spacing w:before="127"/>
        <w:rPr>
          <w:spacing w:val="-2"/>
        </w:rPr>
      </w:pPr>
      <w:r w:rsidRPr="005A6829">
        <w:rPr>
          <w:b/>
          <w:spacing w:val="-2"/>
        </w:rPr>
        <w:t xml:space="preserve">concessional finance </w:t>
      </w:r>
      <w:r w:rsidRPr="005A6829">
        <w:rPr>
          <w:spacing w:val="-2"/>
        </w:rPr>
        <w:t xml:space="preserve">means below market rate finance provided for the purpose of capital expenditure by the service provider or for that </w:t>
      </w:r>
      <w:r w:rsidRPr="005A6829">
        <w:rPr>
          <w:spacing w:val="-2"/>
        </w:rPr>
        <w:lastRenderedPageBreak/>
        <w:t>purpose or other purposes;</w:t>
      </w:r>
    </w:p>
    <w:p w14:paraId="171EA6BA" w14:textId="77777777" w:rsidR="008F0C7B" w:rsidRPr="005A6829" w:rsidRDefault="008F0C7B" w:rsidP="008F0C7B">
      <w:pPr>
        <w:pStyle w:val="ListParagraph"/>
        <w:numPr>
          <w:ilvl w:val="0"/>
          <w:numId w:val="137"/>
        </w:numPr>
        <w:tabs>
          <w:tab w:val="left" w:pos="748"/>
        </w:tabs>
        <w:kinsoku w:val="0"/>
        <w:overflowPunct w:val="0"/>
        <w:spacing w:before="127"/>
        <w:rPr>
          <w:spacing w:val="-2"/>
        </w:rPr>
      </w:pPr>
      <w:r w:rsidRPr="005A6829">
        <w:rPr>
          <w:b/>
          <w:spacing w:val="-2"/>
        </w:rPr>
        <w:t xml:space="preserve">government funding body </w:t>
      </w:r>
      <w:r w:rsidRPr="005A6829">
        <w:rPr>
          <w:spacing w:val="-2"/>
        </w:rPr>
        <w:t>means a government or government agency (including, without limitation, an entity owned by a Commonwealth, State or Territory government);</w:t>
      </w:r>
    </w:p>
    <w:p w14:paraId="0DEEE4CC" w14:textId="77777777" w:rsidR="008F0C7B" w:rsidRPr="005A6829" w:rsidRDefault="008F0C7B" w:rsidP="008F0C7B">
      <w:pPr>
        <w:pStyle w:val="ListParagraph"/>
        <w:numPr>
          <w:ilvl w:val="0"/>
          <w:numId w:val="137"/>
        </w:numPr>
        <w:tabs>
          <w:tab w:val="left" w:pos="748"/>
        </w:tabs>
        <w:kinsoku w:val="0"/>
        <w:overflowPunct w:val="0"/>
        <w:spacing w:before="127"/>
        <w:rPr>
          <w:spacing w:val="-2"/>
        </w:rPr>
      </w:pPr>
      <w:r w:rsidRPr="005A6829">
        <w:rPr>
          <w:b/>
          <w:spacing w:val="-2"/>
        </w:rPr>
        <w:t>government contribution</w:t>
      </w:r>
      <w:r w:rsidRPr="005A6829">
        <w:rPr>
          <w:spacing w:val="-2"/>
        </w:rPr>
        <w:t xml:space="preserve"> means:</w:t>
      </w:r>
    </w:p>
    <w:p w14:paraId="20CC1491" w14:textId="77777777" w:rsidR="008F0C7B" w:rsidRPr="005A6829" w:rsidRDefault="008F0C7B" w:rsidP="008F0C7B">
      <w:pPr>
        <w:pStyle w:val="ListParagraph"/>
        <w:numPr>
          <w:ilvl w:val="3"/>
          <w:numId w:val="140"/>
        </w:numPr>
        <w:spacing w:before="120" w:after="120"/>
        <w:rPr>
          <w:bCs/>
          <w:iCs/>
          <w:spacing w:val="-2"/>
        </w:rPr>
      </w:pPr>
      <w:r w:rsidRPr="005A6829">
        <w:rPr>
          <w:bCs/>
          <w:iCs/>
          <w:spacing w:val="-2"/>
        </w:rPr>
        <w:t>in relation to the service provider, concessional finance; and</w:t>
      </w:r>
    </w:p>
    <w:p w14:paraId="503DC9D4" w14:textId="77777777" w:rsidR="008F0C7B" w:rsidRPr="005A6829" w:rsidRDefault="008F0C7B" w:rsidP="008F0C7B">
      <w:pPr>
        <w:pStyle w:val="ListParagraph"/>
        <w:numPr>
          <w:ilvl w:val="3"/>
          <w:numId w:val="140"/>
        </w:numPr>
        <w:spacing w:before="120" w:after="120"/>
        <w:rPr>
          <w:bCs/>
          <w:iCs/>
          <w:spacing w:val="-2"/>
        </w:rPr>
      </w:pPr>
      <w:r w:rsidRPr="005A6829">
        <w:rPr>
          <w:bCs/>
          <w:iCs/>
          <w:spacing w:val="-2"/>
        </w:rPr>
        <w:t>in relation to an entity other than the service provider, concessional finance or a grant;</w:t>
      </w:r>
    </w:p>
    <w:p w14:paraId="6D74AAF8" w14:textId="77777777" w:rsidR="008F0C7B" w:rsidRPr="005A6829" w:rsidRDefault="008F0C7B" w:rsidP="008F0C7B">
      <w:pPr>
        <w:pStyle w:val="ListParagraph"/>
        <w:numPr>
          <w:ilvl w:val="0"/>
          <w:numId w:val="137"/>
        </w:numPr>
        <w:tabs>
          <w:tab w:val="left" w:pos="748"/>
        </w:tabs>
        <w:kinsoku w:val="0"/>
        <w:overflowPunct w:val="0"/>
        <w:spacing w:before="127"/>
        <w:rPr>
          <w:spacing w:val="-2"/>
        </w:rPr>
      </w:pPr>
      <w:r w:rsidRPr="005A6829">
        <w:rPr>
          <w:b/>
          <w:spacing w:val="-2"/>
        </w:rPr>
        <w:t xml:space="preserve">grant </w:t>
      </w:r>
      <w:r w:rsidRPr="005A6829">
        <w:rPr>
          <w:spacing w:val="-2"/>
        </w:rPr>
        <w:t>means a sum of money provided for the purpose of capital expenditure by the service provider or for that purpose and other purposes;</w:t>
      </w:r>
    </w:p>
    <w:p w14:paraId="2FCFEDF2" w14:textId="77777777" w:rsidR="008F0C7B" w:rsidRPr="005A6829" w:rsidRDefault="008F0C7B" w:rsidP="008F0C7B">
      <w:pPr>
        <w:pStyle w:val="ListParagraph"/>
        <w:numPr>
          <w:ilvl w:val="0"/>
          <w:numId w:val="137"/>
        </w:numPr>
        <w:tabs>
          <w:tab w:val="left" w:pos="748"/>
        </w:tabs>
        <w:kinsoku w:val="0"/>
        <w:overflowPunct w:val="0"/>
        <w:spacing w:before="127"/>
        <w:rPr>
          <w:spacing w:val="-2"/>
        </w:rPr>
      </w:pPr>
      <w:r w:rsidRPr="005A6829">
        <w:rPr>
          <w:b/>
          <w:spacing w:val="-2"/>
        </w:rPr>
        <w:t>relevant proportion</w:t>
      </w:r>
      <w:r w:rsidRPr="005A6829">
        <w:rPr>
          <w:spacing w:val="-2"/>
        </w:rPr>
        <w:t xml:space="preserve"> has the meaning given in subrule (6)(b); and</w:t>
      </w:r>
    </w:p>
    <w:p w14:paraId="5DD16CDB" w14:textId="4652C4AC" w:rsidR="00711E8E" w:rsidRPr="005A6829" w:rsidRDefault="008F0C7B" w:rsidP="00711E8E">
      <w:pPr>
        <w:pStyle w:val="ListParagraph"/>
        <w:numPr>
          <w:ilvl w:val="0"/>
          <w:numId w:val="137"/>
        </w:numPr>
        <w:tabs>
          <w:tab w:val="left" w:pos="748"/>
        </w:tabs>
        <w:kinsoku w:val="0"/>
        <w:overflowPunct w:val="0"/>
        <w:spacing w:before="127"/>
      </w:pPr>
      <w:r w:rsidRPr="005A6829">
        <w:rPr>
          <w:b/>
          <w:spacing w:val="-2"/>
        </w:rPr>
        <w:t>treated as a capital contribution</w:t>
      </w:r>
      <w:r w:rsidRPr="005A6829">
        <w:rPr>
          <w:spacing w:val="-2"/>
        </w:rPr>
        <w:t xml:space="preserve"> means that some or all of the value of the government contribution would not be rolled into the capital base for a pipeline, thereby preventing the service provider from benefiting, through increased revenue, from some or all of the value of the government contribution.</w:t>
      </w:r>
      <w:r w:rsidR="00A46FD8" w:rsidRPr="005A6829">
        <w:t xml:space="preserve"> </w:t>
      </w:r>
    </w:p>
    <w:p w14:paraId="4649FB07" w14:textId="77777777" w:rsidR="00711E8E" w:rsidRPr="005A6829" w:rsidRDefault="00711E8E" w:rsidP="00711E8E">
      <w:pPr>
        <w:pStyle w:val="EMR-Rule-Title-Lvl-2"/>
        <w:numPr>
          <w:ilvl w:val="0"/>
          <w:numId w:val="100"/>
        </w:numPr>
        <w:spacing w:after="0"/>
        <w:ind w:left="567" w:hanging="567"/>
        <w:rPr>
          <w:rFonts w:hint="eastAsia"/>
        </w:rPr>
      </w:pPr>
      <w:r w:rsidRPr="005A6829">
        <w:t>Rule 100A</w:t>
      </w:r>
      <w:r w:rsidRPr="005A6829">
        <w:tab/>
      </w:r>
      <w:r w:rsidRPr="005A6829">
        <w:tab/>
        <w:t>Definitions and interpretation</w:t>
      </w:r>
    </w:p>
    <w:p w14:paraId="1F3023D8" w14:textId="77777777" w:rsidR="00711E8E" w:rsidRPr="005A6829" w:rsidRDefault="00711E8E" w:rsidP="00711E8E">
      <w:pPr>
        <w:tabs>
          <w:tab w:val="left" w:pos="748"/>
        </w:tabs>
        <w:kinsoku w:val="0"/>
        <w:overflowPunct w:val="0"/>
        <w:spacing w:before="127"/>
        <w:rPr>
          <w:spacing w:val="-2"/>
        </w:rPr>
      </w:pPr>
      <w:r w:rsidRPr="005A6829">
        <w:rPr>
          <w:spacing w:val="-2"/>
        </w:rPr>
        <w:t>In rule 100A(1), after the definition of “</w:t>
      </w:r>
      <w:r w:rsidRPr="005A6829">
        <w:rPr>
          <w:b/>
          <w:spacing w:val="-2"/>
        </w:rPr>
        <w:t>further investigations</w:t>
      </w:r>
      <w:r w:rsidRPr="005A6829">
        <w:rPr>
          <w:spacing w:val="-2"/>
        </w:rPr>
        <w:t>”, insert:</w:t>
      </w:r>
    </w:p>
    <w:p w14:paraId="14DBE951" w14:textId="77777777" w:rsidR="00711E8E" w:rsidRPr="005A6829" w:rsidRDefault="00711E8E" w:rsidP="00711E8E">
      <w:pPr>
        <w:tabs>
          <w:tab w:val="left" w:pos="748"/>
        </w:tabs>
        <w:kinsoku w:val="0"/>
        <w:overflowPunct w:val="0"/>
        <w:spacing w:before="127"/>
        <w:ind w:left="1440"/>
        <w:rPr>
          <w:rFonts w:ascii="Arial" w:hAnsi="Arial" w:cs="Arial"/>
          <w:spacing w:val="-2"/>
          <w:sz w:val="20"/>
          <w:szCs w:val="20"/>
        </w:rPr>
      </w:pPr>
      <w:r w:rsidRPr="005A6829">
        <w:rPr>
          <w:b/>
          <w:bCs/>
          <w:iCs/>
          <w:spacing w:val="-2"/>
        </w:rPr>
        <w:t>gas</w:t>
      </w:r>
      <w:r w:rsidRPr="005A6829">
        <w:rPr>
          <w:bCs/>
          <w:iCs/>
          <w:spacing w:val="-2"/>
        </w:rPr>
        <w:t xml:space="preserve"> means covered gas.</w:t>
      </w:r>
    </w:p>
    <w:p w14:paraId="539285B7" w14:textId="77777777" w:rsidR="00711E8E" w:rsidRPr="005A6829" w:rsidRDefault="00711E8E" w:rsidP="00711E8E">
      <w:pPr>
        <w:pStyle w:val="EMR-Rule-Title-Lvl-2"/>
        <w:numPr>
          <w:ilvl w:val="0"/>
          <w:numId w:val="100"/>
        </w:numPr>
        <w:spacing w:after="0"/>
        <w:ind w:left="567" w:hanging="567"/>
        <w:rPr>
          <w:rFonts w:hint="eastAsia"/>
        </w:rPr>
      </w:pPr>
      <w:r w:rsidRPr="005A6829">
        <w:t>Rule 100A</w:t>
      </w:r>
      <w:r w:rsidRPr="005A6829">
        <w:tab/>
      </w:r>
      <w:r w:rsidRPr="005A6829">
        <w:tab/>
        <w:t>Definitions and interpretation</w:t>
      </w:r>
    </w:p>
    <w:p w14:paraId="3720ADA6" w14:textId="77777777" w:rsidR="00711E8E" w:rsidRPr="005A6829" w:rsidRDefault="00711E8E" w:rsidP="00711E8E">
      <w:pPr>
        <w:tabs>
          <w:tab w:val="left" w:pos="748"/>
        </w:tabs>
        <w:kinsoku w:val="0"/>
        <w:overflowPunct w:val="0"/>
        <w:spacing w:before="127"/>
        <w:rPr>
          <w:bCs/>
          <w:iCs/>
          <w:spacing w:val="-2"/>
        </w:rPr>
      </w:pPr>
      <w:r w:rsidRPr="005A6829">
        <w:rPr>
          <w:spacing w:val="-2"/>
        </w:rPr>
        <w:t>In rule 100A(1), in the definition of “</w:t>
      </w:r>
      <w:r w:rsidRPr="005A6829">
        <w:rPr>
          <w:b/>
          <w:spacing w:val="-2"/>
        </w:rPr>
        <w:t>Gas Bulletin Board</w:t>
      </w:r>
      <w:r w:rsidRPr="005A6829">
        <w:rPr>
          <w:spacing w:val="-2"/>
        </w:rPr>
        <w:t>”, omit “Natural Gas Services” and substitute “</w:t>
      </w:r>
      <w:r w:rsidRPr="005A6829">
        <w:rPr>
          <w:bCs/>
          <w:iCs/>
          <w:spacing w:val="-2"/>
        </w:rPr>
        <w:t>Gas”.</w:t>
      </w:r>
    </w:p>
    <w:p w14:paraId="4C297A39" w14:textId="77777777" w:rsidR="00711E8E" w:rsidRPr="005A6829" w:rsidRDefault="00711E8E" w:rsidP="00711E8E">
      <w:pPr>
        <w:pStyle w:val="EMR-Rule-Title-Lvl-2"/>
        <w:numPr>
          <w:ilvl w:val="0"/>
          <w:numId w:val="100"/>
        </w:numPr>
        <w:spacing w:after="0"/>
        <w:ind w:left="567" w:hanging="567"/>
        <w:rPr>
          <w:rFonts w:hint="eastAsia"/>
        </w:rPr>
      </w:pPr>
      <w:r w:rsidRPr="005A6829">
        <w:t>Rule 101E</w:t>
      </w:r>
      <w:r w:rsidRPr="005A6829">
        <w:tab/>
      </w:r>
      <w:r w:rsidRPr="005A6829">
        <w:tab/>
        <w:t>Actual prices payable information</w:t>
      </w:r>
    </w:p>
    <w:p w14:paraId="4D7152D8" w14:textId="786969D0" w:rsidR="00711E8E" w:rsidRPr="005A6829" w:rsidRDefault="00711E8E" w:rsidP="00711E8E">
      <w:pPr>
        <w:tabs>
          <w:tab w:val="left" w:pos="748"/>
        </w:tabs>
        <w:kinsoku w:val="0"/>
        <w:overflowPunct w:val="0"/>
        <w:spacing w:before="127"/>
        <w:rPr>
          <w:spacing w:val="-2"/>
        </w:rPr>
      </w:pPr>
      <w:r w:rsidRPr="005A6829">
        <w:rPr>
          <w:spacing w:val="-2"/>
        </w:rPr>
        <w:t>In rule 101E(4), omit “natural gas” and substitute “gas”.</w:t>
      </w:r>
    </w:p>
    <w:p w14:paraId="59DC54AF" w14:textId="6136C7FD" w:rsidR="000321ED" w:rsidRPr="005A6829" w:rsidRDefault="000321ED" w:rsidP="000321ED">
      <w:pPr>
        <w:pStyle w:val="EMR-Rule-Title-Lvl-2"/>
        <w:numPr>
          <w:ilvl w:val="0"/>
          <w:numId w:val="100"/>
        </w:numPr>
        <w:spacing w:after="0"/>
        <w:ind w:left="567" w:hanging="567"/>
        <w:rPr>
          <w:rFonts w:hint="eastAsia"/>
        </w:rPr>
      </w:pPr>
      <w:r w:rsidRPr="005A6829">
        <w:t>Rule 105A</w:t>
      </w:r>
      <w:r w:rsidRPr="005A6829">
        <w:tab/>
      </w:r>
      <w:r w:rsidRPr="005A6829">
        <w:tab/>
        <w:t>Definitions and interpretation</w:t>
      </w:r>
    </w:p>
    <w:p w14:paraId="685D4807" w14:textId="21CA8A86" w:rsidR="008F0C7B" w:rsidRPr="005A6829" w:rsidRDefault="008F0C7B" w:rsidP="008F0C7B">
      <w:pPr>
        <w:tabs>
          <w:tab w:val="left" w:pos="748"/>
        </w:tabs>
        <w:kinsoku w:val="0"/>
        <w:overflowPunct w:val="0"/>
        <w:spacing w:before="127"/>
        <w:rPr>
          <w:spacing w:val="-2"/>
        </w:rPr>
      </w:pPr>
      <w:r w:rsidRPr="005A6829">
        <w:rPr>
          <w:spacing w:val="-2"/>
        </w:rPr>
        <w:t>In rule 105A(1), omit the definition of “</w:t>
      </w:r>
      <w:r w:rsidRPr="005A6829">
        <w:rPr>
          <w:b/>
          <w:spacing w:val="-2"/>
        </w:rPr>
        <w:t>further investigations</w:t>
      </w:r>
      <w:r w:rsidRPr="005A6829">
        <w:rPr>
          <w:spacing w:val="-2"/>
        </w:rPr>
        <w:t>” and substitute:</w:t>
      </w:r>
    </w:p>
    <w:p w14:paraId="5DA1265C" w14:textId="77777777" w:rsidR="008F0C7B" w:rsidRPr="005A6829" w:rsidRDefault="008F0C7B" w:rsidP="008F0C7B">
      <w:pPr>
        <w:tabs>
          <w:tab w:val="left" w:pos="748"/>
        </w:tabs>
        <w:kinsoku w:val="0"/>
        <w:overflowPunct w:val="0"/>
        <w:spacing w:before="127"/>
        <w:ind w:left="1440"/>
        <w:rPr>
          <w:b/>
          <w:bCs/>
          <w:i/>
          <w:iCs/>
          <w:spacing w:val="-2"/>
        </w:rPr>
      </w:pPr>
      <w:r w:rsidRPr="005A6829">
        <w:rPr>
          <w:b/>
          <w:bCs/>
          <w:iCs/>
          <w:spacing w:val="-2"/>
        </w:rPr>
        <w:t>further investigations</w:t>
      </w:r>
      <w:r w:rsidRPr="005A6829">
        <w:rPr>
          <w:b/>
          <w:bCs/>
          <w:i/>
          <w:iCs/>
          <w:spacing w:val="-2"/>
        </w:rPr>
        <w:t xml:space="preserve"> </w:t>
      </w:r>
      <w:r w:rsidRPr="005A6829">
        <w:rPr>
          <w:bCs/>
          <w:iCs/>
          <w:spacing w:val="-2"/>
        </w:rPr>
        <w:t>means investigations to determine the terms and conditions for provision of a pipeline service sought by a user or prospective user in a manner that is:</w:t>
      </w:r>
    </w:p>
    <w:p w14:paraId="0A496DE5" w14:textId="77777777" w:rsidR="008F0C7B" w:rsidRPr="005A6829" w:rsidRDefault="008F0C7B" w:rsidP="008F0C7B">
      <w:pPr>
        <w:pStyle w:val="ListParagraph"/>
        <w:numPr>
          <w:ilvl w:val="0"/>
          <w:numId w:val="146"/>
        </w:numPr>
        <w:tabs>
          <w:tab w:val="left" w:pos="748"/>
        </w:tabs>
        <w:kinsoku w:val="0"/>
        <w:overflowPunct w:val="0"/>
        <w:spacing w:before="127"/>
        <w:rPr>
          <w:spacing w:val="-2"/>
        </w:rPr>
      </w:pPr>
      <w:r w:rsidRPr="005A6829">
        <w:rPr>
          <w:spacing w:val="-2"/>
        </w:rPr>
        <w:t>technically feasible and consistent with the safe and reliable operation of the pipeline; and</w:t>
      </w:r>
    </w:p>
    <w:p w14:paraId="3E098ED5" w14:textId="77777777" w:rsidR="008F0C7B" w:rsidRPr="005A6829" w:rsidRDefault="008F0C7B" w:rsidP="00E62538">
      <w:pPr>
        <w:pStyle w:val="ListParagraph"/>
        <w:numPr>
          <w:ilvl w:val="0"/>
          <w:numId w:val="146"/>
        </w:numPr>
        <w:tabs>
          <w:tab w:val="left" w:pos="748"/>
        </w:tabs>
        <w:kinsoku w:val="0"/>
        <w:overflowPunct w:val="0"/>
        <w:spacing w:before="127"/>
        <w:rPr>
          <w:spacing w:val="-2"/>
        </w:rPr>
      </w:pPr>
      <w:r w:rsidRPr="005A6829">
        <w:rPr>
          <w:spacing w:val="-2"/>
        </w:rPr>
        <w:t>if the pipeline service sought is the interconnection of a pipeline or other facility, the safe and reliable supply of gas to end users.</w:t>
      </w:r>
    </w:p>
    <w:p w14:paraId="0FB95467" w14:textId="77777777" w:rsidR="008F0C7B" w:rsidRPr="005A6829" w:rsidRDefault="008F0C7B" w:rsidP="008F0C7B">
      <w:pPr>
        <w:pStyle w:val="EMR-Rule-Title-Lvl-2"/>
        <w:numPr>
          <w:ilvl w:val="0"/>
          <w:numId w:val="100"/>
        </w:numPr>
        <w:spacing w:after="0"/>
        <w:ind w:left="567" w:hanging="567"/>
        <w:rPr>
          <w:rFonts w:hint="eastAsia"/>
        </w:rPr>
      </w:pPr>
      <w:r w:rsidRPr="005A6829">
        <w:t>Rule 105A</w:t>
      </w:r>
      <w:r w:rsidRPr="005A6829">
        <w:tab/>
      </w:r>
      <w:r w:rsidRPr="005A6829">
        <w:tab/>
        <w:t>Definitions and interpretation</w:t>
      </w:r>
    </w:p>
    <w:p w14:paraId="53E7B0C9" w14:textId="07B6765E" w:rsidR="008F0C7B" w:rsidRPr="005A6829" w:rsidRDefault="008F0C7B" w:rsidP="00D34722">
      <w:pPr>
        <w:tabs>
          <w:tab w:val="left" w:pos="748"/>
        </w:tabs>
        <w:kinsoku w:val="0"/>
        <w:overflowPunct w:val="0"/>
        <w:spacing w:before="127"/>
        <w:rPr>
          <w:spacing w:val="-2"/>
        </w:rPr>
      </w:pPr>
      <w:r w:rsidRPr="005A6829">
        <w:rPr>
          <w:spacing w:val="-2"/>
        </w:rPr>
        <w:t>In rule 105A(1), insert</w:t>
      </w:r>
      <w:r w:rsidR="00BE5926" w:rsidRPr="005A6829">
        <w:rPr>
          <w:spacing w:val="-2"/>
        </w:rPr>
        <w:t xml:space="preserve"> in alphabetical order the following definition</w:t>
      </w:r>
      <w:r w:rsidRPr="005A6829">
        <w:rPr>
          <w:spacing w:val="-2"/>
        </w:rPr>
        <w:t>:</w:t>
      </w:r>
    </w:p>
    <w:p w14:paraId="7A75DFCA" w14:textId="77777777" w:rsidR="008F0C7B" w:rsidRPr="005A6829" w:rsidRDefault="008F0C7B" w:rsidP="008F0C7B">
      <w:pPr>
        <w:widowControl w:val="0"/>
        <w:tabs>
          <w:tab w:val="left" w:pos="748"/>
        </w:tabs>
        <w:kinsoku w:val="0"/>
        <w:overflowPunct w:val="0"/>
        <w:spacing w:before="127"/>
        <w:ind w:left="578"/>
        <w:rPr>
          <w:rFonts w:ascii="Arial" w:hAnsi="Arial" w:cs="Arial"/>
          <w:spacing w:val="-2"/>
          <w:sz w:val="20"/>
          <w:szCs w:val="20"/>
        </w:rPr>
      </w:pPr>
      <w:r w:rsidRPr="005A6829">
        <w:rPr>
          <w:rFonts w:ascii="Arial" w:hAnsi="Arial" w:cs="Arial"/>
          <w:b/>
          <w:i/>
          <w:spacing w:val="-2"/>
          <w:sz w:val="20"/>
          <w:szCs w:val="20"/>
        </w:rPr>
        <w:tab/>
      </w:r>
      <w:r w:rsidRPr="005A6829">
        <w:rPr>
          <w:b/>
          <w:bCs/>
          <w:i/>
          <w:iCs/>
          <w:spacing w:val="-2"/>
        </w:rPr>
        <w:tab/>
      </w:r>
      <w:r w:rsidRPr="005A6829">
        <w:rPr>
          <w:b/>
          <w:bCs/>
          <w:iCs/>
          <w:spacing w:val="-2"/>
        </w:rPr>
        <w:t>gas</w:t>
      </w:r>
      <w:r w:rsidRPr="005A6829">
        <w:rPr>
          <w:b/>
          <w:bCs/>
          <w:i/>
          <w:iCs/>
          <w:spacing w:val="-2"/>
        </w:rPr>
        <w:t xml:space="preserve"> </w:t>
      </w:r>
      <w:r w:rsidRPr="005A6829">
        <w:rPr>
          <w:bCs/>
          <w:iCs/>
          <w:spacing w:val="-2"/>
        </w:rPr>
        <w:t>means covered gas.</w:t>
      </w:r>
    </w:p>
    <w:p w14:paraId="1717413F" w14:textId="77777777" w:rsidR="008F0C7B" w:rsidRPr="00A77507" w:rsidRDefault="008F0C7B" w:rsidP="008F0C7B">
      <w:pPr>
        <w:pStyle w:val="EMR-Rule-Title-Lvl-2"/>
        <w:numPr>
          <w:ilvl w:val="0"/>
          <w:numId w:val="100"/>
        </w:numPr>
        <w:spacing w:after="0"/>
        <w:ind w:left="567" w:hanging="567"/>
        <w:rPr>
          <w:rFonts w:hint="eastAsia"/>
        </w:rPr>
      </w:pPr>
      <w:r w:rsidRPr="00A77507">
        <w:lastRenderedPageBreak/>
        <w:t>Rule 105E</w:t>
      </w:r>
      <w:r w:rsidRPr="00A77507">
        <w:tab/>
      </w:r>
      <w:r w:rsidRPr="00A77507">
        <w:tab/>
        <w:t>Access offer</w:t>
      </w:r>
    </w:p>
    <w:p w14:paraId="722EC0E9" w14:textId="77777777" w:rsidR="008F0C7B" w:rsidRPr="00A77507" w:rsidRDefault="008F0C7B" w:rsidP="008F0C7B">
      <w:pPr>
        <w:tabs>
          <w:tab w:val="left" w:pos="748"/>
        </w:tabs>
        <w:kinsoku w:val="0"/>
        <w:overflowPunct w:val="0"/>
        <w:spacing w:before="127"/>
        <w:rPr>
          <w:rFonts w:ascii="Arial" w:hAnsi="Arial" w:cs="Arial"/>
          <w:spacing w:val="-2"/>
          <w:sz w:val="20"/>
          <w:szCs w:val="20"/>
        </w:rPr>
      </w:pPr>
      <w:r w:rsidRPr="00A77507">
        <w:rPr>
          <w:spacing w:val="-2"/>
        </w:rPr>
        <w:t>Omit rule 105E(4)(b) and substitute:</w:t>
      </w:r>
    </w:p>
    <w:p w14:paraId="06AB9F3D" w14:textId="77777777" w:rsidR="008F0C7B" w:rsidRPr="005A6829" w:rsidRDefault="008F0C7B" w:rsidP="008F0C7B">
      <w:pPr>
        <w:pStyle w:val="ListParagraph"/>
        <w:numPr>
          <w:ilvl w:val="0"/>
          <w:numId w:val="147"/>
        </w:numPr>
        <w:tabs>
          <w:tab w:val="left" w:pos="748"/>
        </w:tabs>
        <w:kinsoku w:val="0"/>
        <w:overflowPunct w:val="0"/>
        <w:spacing w:before="127"/>
        <w:rPr>
          <w:spacing w:val="-2"/>
        </w:rPr>
      </w:pPr>
      <w:r w:rsidRPr="00A77507">
        <w:rPr>
          <w:spacing w:val="-2"/>
        </w:rPr>
        <w:t>the service provider</w:t>
      </w:r>
      <w:r w:rsidRPr="005A6829">
        <w:rPr>
          <w:spacing w:val="-2"/>
        </w:rPr>
        <w:t xml:space="preserve"> has concluded that it is not:</w:t>
      </w:r>
    </w:p>
    <w:p w14:paraId="01088C8E" w14:textId="77777777" w:rsidR="008F0C7B" w:rsidRPr="005A6829" w:rsidRDefault="008F0C7B" w:rsidP="008F0C7B">
      <w:pPr>
        <w:pStyle w:val="ListParagraph"/>
        <w:widowControl/>
        <w:numPr>
          <w:ilvl w:val="3"/>
          <w:numId w:val="148"/>
        </w:numPr>
        <w:rPr>
          <w:bCs/>
          <w:iCs/>
          <w:spacing w:val="-2"/>
        </w:rPr>
      </w:pPr>
      <w:r w:rsidRPr="005A6829">
        <w:rPr>
          <w:bCs/>
          <w:iCs/>
          <w:spacing w:val="-2"/>
        </w:rPr>
        <w:t>technically feasible; or</w:t>
      </w:r>
    </w:p>
    <w:p w14:paraId="4004C933" w14:textId="77777777" w:rsidR="008F0C7B" w:rsidRPr="005A6829" w:rsidRDefault="008F0C7B" w:rsidP="008F0C7B">
      <w:pPr>
        <w:pStyle w:val="ListParagraph"/>
        <w:widowControl/>
        <w:numPr>
          <w:ilvl w:val="3"/>
          <w:numId w:val="148"/>
        </w:numPr>
        <w:rPr>
          <w:bCs/>
          <w:iCs/>
          <w:spacing w:val="-2"/>
        </w:rPr>
      </w:pPr>
      <w:r w:rsidRPr="005A6829">
        <w:rPr>
          <w:bCs/>
          <w:iCs/>
          <w:spacing w:val="-2"/>
        </w:rPr>
        <w:t>consistent with the safe and reliable operation of the pipeline; or</w:t>
      </w:r>
    </w:p>
    <w:p w14:paraId="4075BE21" w14:textId="66389DFE" w:rsidR="008F0C7B" w:rsidRPr="00170886" w:rsidRDefault="008F0C7B" w:rsidP="00170886">
      <w:pPr>
        <w:pStyle w:val="ListParagraph"/>
        <w:widowControl/>
        <w:numPr>
          <w:ilvl w:val="3"/>
          <w:numId w:val="148"/>
        </w:numPr>
        <w:rPr>
          <w:rFonts w:ascii="Arial" w:hAnsi="Arial" w:cs="Arial"/>
          <w:spacing w:val="-2"/>
          <w:sz w:val="20"/>
          <w:szCs w:val="20"/>
        </w:rPr>
      </w:pPr>
      <w:r w:rsidRPr="005A6829">
        <w:rPr>
          <w:bCs/>
          <w:iCs/>
          <w:spacing w:val="-2"/>
        </w:rPr>
        <w:t>consistent with the safe and reliable supply of gas to end users, where the pipeline service sought is the interconnection of a pipeline or other facility,</w:t>
      </w:r>
    </w:p>
    <w:p w14:paraId="000BC59E" w14:textId="77777777" w:rsidR="008F0C7B" w:rsidRPr="005A6829" w:rsidRDefault="008F0C7B" w:rsidP="00170886">
      <w:pPr>
        <w:spacing w:before="120"/>
        <w:ind w:left="2523"/>
        <w:rPr>
          <w:bCs/>
          <w:iCs/>
          <w:spacing w:val="-2"/>
        </w:rPr>
      </w:pPr>
      <w:r w:rsidRPr="005A6829">
        <w:rPr>
          <w:bCs/>
          <w:iCs/>
          <w:spacing w:val="-2"/>
        </w:rPr>
        <w:t>to provide the pipeline service requested by the user or prospective user, having used all reasonable efforts to accommodate the reasonable requirements of the user or prospective user; or</w:t>
      </w:r>
    </w:p>
    <w:p w14:paraId="5EA8F8C4" w14:textId="77777777" w:rsidR="008F0C7B" w:rsidRPr="005A6829" w:rsidRDefault="008F0C7B" w:rsidP="008F0C7B">
      <w:pPr>
        <w:pStyle w:val="EMR-Rule-Title-Lvl-2"/>
        <w:numPr>
          <w:ilvl w:val="0"/>
          <w:numId w:val="100"/>
        </w:numPr>
        <w:spacing w:after="0"/>
        <w:ind w:left="567" w:hanging="567"/>
        <w:rPr>
          <w:rFonts w:hint="eastAsia"/>
        </w:rPr>
      </w:pPr>
      <w:r w:rsidRPr="005A6829">
        <w:t>Rule 113V</w:t>
      </w:r>
      <w:r w:rsidRPr="005A6829">
        <w:tab/>
      </w:r>
      <w:r w:rsidRPr="005A6829">
        <w:tab/>
        <w:t>Matters that may be included in a determination</w:t>
      </w:r>
    </w:p>
    <w:p w14:paraId="135C6427" w14:textId="77777777" w:rsidR="008F0C7B" w:rsidRPr="005A6829" w:rsidRDefault="008F0C7B" w:rsidP="008F0C7B">
      <w:pPr>
        <w:tabs>
          <w:tab w:val="left" w:pos="748"/>
        </w:tabs>
        <w:kinsoku w:val="0"/>
        <w:overflowPunct w:val="0"/>
        <w:spacing w:before="127"/>
        <w:rPr>
          <w:spacing w:val="-2"/>
        </w:rPr>
      </w:pPr>
      <w:r w:rsidRPr="005A6829">
        <w:rPr>
          <w:spacing w:val="-2"/>
        </w:rPr>
        <w:t>Omit rule 113V(5) and substitute:</w:t>
      </w:r>
    </w:p>
    <w:p w14:paraId="5A7AF153" w14:textId="77777777" w:rsidR="008F0C7B" w:rsidRPr="005A6829" w:rsidRDefault="008F0C7B" w:rsidP="008F0C7B">
      <w:pPr>
        <w:pStyle w:val="ListParagraph"/>
        <w:numPr>
          <w:ilvl w:val="0"/>
          <w:numId w:val="149"/>
        </w:numPr>
        <w:tabs>
          <w:tab w:val="left" w:pos="748"/>
        </w:tabs>
        <w:kinsoku w:val="0"/>
        <w:overflowPunct w:val="0"/>
        <w:spacing w:before="127"/>
        <w:rPr>
          <w:bCs/>
          <w:iCs/>
          <w:spacing w:val="-2"/>
        </w:rPr>
      </w:pPr>
      <w:r w:rsidRPr="005A6829">
        <w:rPr>
          <w:bCs/>
          <w:iCs/>
          <w:spacing w:val="-2"/>
        </w:rPr>
        <w:t>An access determination must not require the service provider to provide a pipeline service or carry out any of the activities referred to in subrule (2)(c) or (d) unless the provision of the pipeline service or activity is:</w:t>
      </w:r>
    </w:p>
    <w:p w14:paraId="3988F018" w14:textId="77777777" w:rsidR="008F0C7B" w:rsidRPr="005A6829" w:rsidRDefault="008F0C7B" w:rsidP="008F0C7B">
      <w:pPr>
        <w:pStyle w:val="ListParagraph"/>
        <w:numPr>
          <w:ilvl w:val="0"/>
          <w:numId w:val="150"/>
        </w:numPr>
        <w:tabs>
          <w:tab w:val="left" w:pos="748"/>
        </w:tabs>
        <w:kinsoku w:val="0"/>
        <w:overflowPunct w:val="0"/>
        <w:spacing w:before="127"/>
        <w:rPr>
          <w:spacing w:val="-2"/>
        </w:rPr>
      </w:pPr>
      <w:r w:rsidRPr="005A6829">
        <w:rPr>
          <w:spacing w:val="-2"/>
        </w:rPr>
        <w:t>technically feasible;</w:t>
      </w:r>
    </w:p>
    <w:p w14:paraId="556F949F" w14:textId="77777777" w:rsidR="008F0C7B" w:rsidRPr="005A6829" w:rsidRDefault="008F0C7B" w:rsidP="008F0C7B">
      <w:pPr>
        <w:pStyle w:val="ListParagraph"/>
        <w:numPr>
          <w:ilvl w:val="0"/>
          <w:numId w:val="150"/>
        </w:numPr>
        <w:tabs>
          <w:tab w:val="left" w:pos="748"/>
        </w:tabs>
        <w:kinsoku w:val="0"/>
        <w:overflowPunct w:val="0"/>
        <w:spacing w:before="127"/>
        <w:rPr>
          <w:spacing w:val="-2"/>
        </w:rPr>
      </w:pPr>
      <w:r w:rsidRPr="005A6829">
        <w:rPr>
          <w:spacing w:val="-2"/>
        </w:rPr>
        <w:t>consistent with the safe and reliable operation of the pipeline; and</w:t>
      </w:r>
    </w:p>
    <w:p w14:paraId="34A571AD" w14:textId="77777777" w:rsidR="008F0C7B" w:rsidRPr="005A6829" w:rsidRDefault="008F0C7B" w:rsidP="008F0C7B">
      <w:pPr>
        <w:pStyle w:val="ListParagraph"/>
        <w:numPr>
          <w:ilvl w:val="0"/>
          <w:numId w:val="150"/>
        </w:numPr>
        <w:tabs>
          <w:tab w:val="left" w:pos="748"/>
        </w:tabs>
        <w:kinsoku w:val="0"/>
        <w:overflowPunct w:val="0"/>
        <w:spacing w:before="127"/>
        <w:rPr>
          <w:spacing w:val="-2"/>
        </w:rPr>
      </w:pPr>
      <w:r w:rsidRPr="005A6829">
        <w:rPr>
          <w:spacing w:val="-2"/>
        </w:rPr>
        <w:t>if the pipeline service sought is the interconnection of a pipeline or other facility, consistent with the safe and reliable supply of gas to end users.</w:t>
      </w:r>
    </w:p>
    <w:p w14:paraId="4A06D27D" w14:textId="77777777" w:rsidR="008F0C7B" w:rsidRPr="005A6829" w:rsidRDefault="008F0C7B" w:rsidP="008F0C7B">
      <w:pPr>
        <w:pStyle w:val="EMR-Rule-Title-Lvl-2"/>
        <w:numPr>
          <w:ilvl w:val="0"/>
          <w:numId w:val="100"/>
        </w:numPr>
        <w:spacing w:after="0"/>
        <w:ind w:left="567" w:hanging="567"/>
        <w:rPr>
          <w:rFonts w:hint="eastAsia"/>
        </w:rPr>
      </w:pPr>
      <w:r w:rsidRPr="005A6829">
        <w:t>Rule 113Z</w:t>
      </w:r>
      <w:r w:rsidRPr="005A6829">
        <w:tab/>
      </w:r>
      <w:r w:rsidRPr="005A6829">
        <w:tab/>
        <w:t>Non-scheme pipelines</w:t>
      </w:r>
    </w:p>
    <w:p w14:paraId="02C5DAAF" w14:textId="77777777" w:rsidR="008F0C7B" w:rsidRPr="005A6829" w:rsidRDefault="008F0C7B" w:rsidP="008F0C7B">
      <w:pPr>
        <w:tabs>
          <w:tab w:val="left" w:pos="748"/>
        </w:tabs>
        <w:kinsoku w:val="0"/>
        <w:overflowPunct w:val="0"/>
        <w:spacing w:before="127"/>
        <w:rPr>
          <w:spacing w:val="-2"/>
        </w:rPr>
      </w:pPr>
      <w:r w:rsidRPr="005A6829">
        <w:rPr>
          <w:spacing w:val="-2"/>
        </w:rPr>
        <w:t>Omit rule 113Z(4)(a) and substitute:</w:t>
      </w:r>
    </w:p>
    <w:p w14:paraId="7B6313CF" w14:textId="77777777" w:rsidR="008F0C7B" w:rsidRPr="005A6829" w:rsidRDefault="008F0C7B" w:rsidP="008F0C7B">
      <w:pPr>
        <w:pStyle w:val="ListParagraph"/>
        <w:numPr>
          <w:ilvl w:val="0"/>
          <w:numId w:val="151"/>
        </w:numPr>
        <w:tabs>
          <w:tab w:val="left" w:pos="748"/>
        </w:tabs>
        <w:kinsoku w:val="0"/>
        <w:overflowPunct w:val="0"/>
        <w:spacing w:before="127"/>
        <w:rPr>
          <w:spacing w:val="-2"/>
        </w:rPr>
      </w:pPr>
      <w:r w:rsidRPr="005A6829">
        <w:rPr>
          <w:spacing w:val="-2"/>
        </w:rPr>
        <w:t>the price for access to a pipeline service on a non-scheme pipeline should reflect the cost of providing that service, including:</w:t>
      </w:r>
    </w:p>
    <w:p w14:paraId="22FBDACC" w14:textId="77777777" w:rsidR="008F0C7B" w:rsidRPr="005A6829" w:rsidRDefault="008F0C7B" w:rsidP="008F0C7B">
      <w:pPr>
        <w:pStyle w:val="ListParagraph"/>
        <w:widowControl/>
        <w:numPr>
          <w:ilvl w:val="3"/>
          <w:numId w:val="161"/>
        </w:numPr>
        <w:rPr>
          <w:bCs/>
          <w:iCs/>
          <w:spacing w:val="-2"/>
        </w:rPr>
      </w:pPr>
      <w:r w:rsidRPr="005A6829">
        <w:rPr>
          <w:bCs/>
          <w:iCs/>
          <w:spacing w:val="-2"/>
        </w:rPr>
        <w:t>a commercial rate of return that is commensurate with the prevailing conditions in the market for funds and reflects the risks the service provider faces in providing the pipeline service; and</w:t>
      </w:r>
    </w:p>
    <w:p w14:paraId="3305928F" w14:textId="77777777" w:rsidR="008F0C7B" w:rsidRPr="005A6829" w:rsidRDefault="008F0C7B" w:rsidP="008F0C7B">
      <w:pPr>
        <w:pStyle w:val="ListParagraph"/>
        <w:widowControl/>
        <w:numPr>
          <w:ilvl w:val="3"/>
          <w:numId w:val="161"/>
        </w:numPr>
        <w:rPr>
          <w:bCs/>
          <w:iCs/>
          <w:spacing w:val="-2"/>
        </w:rPr>
      </w:pPr>
      <w:r w:rsidRPr="005A6829">
        <w:rPr>
          <w:bCs/>
          <w:iCs/>
          <w:spacing w:val="-2"/>
        </w:rPr>
        <w:t xml:space="preserve">the costs the service provider incurs in complying with a </w:t>
      </w:r>
      <w:r w:rsidRPr="005A6829">
        <w:rPr>
          <w:bCs/>
          <w:i/>
          <w:iCs/>
          <w:spacing w:val="-2"/>
        </w:rPr>
        <w:t>regulatory obligation or requirement</w:t>
      </w:r>
      <w:r w:rsidRPr="005A6829">
        <w:rPr>
          <w:bCs/>
          <w:iCs/>
          <w:spacing w:val="-2"/>
        </w:rPr>
        <w:t>; and</w:t>
      </w:r>
    </w:p>
    <w:p w14:paraId="77D4589B" w14:textId="77777777" w:rsidR="008F0C7B" w:rsidRPr="005A6829" w:rsidRDefault="008F0C7B" w:rsidP="008F0C7B">
      <w:pPr>
        <w:pStyle w:val="EMR-Rule-Title-Lvl-2"/>
        <w:numPr>
          <w:ilvl w:val="0"/>
          <w:numId w:val="100"/>
        </w:numPr>
        <w:spacing w:after="0"/>
        <w:ind w:left="567" w:hanging="567"/>
        <w:rPr>
          <w:rFonts w:hint="eastAsia"/>
        </w:rPr>
      </w:pPr>
      <w:r w:rsidRPr="005A6829">
        <w:t>Rule 119A</w:t>
      </w:r>
      <w:r w:rsidRPr="005A6829">
        <w:tab/>
      </w:r>
      <w:r w:rsidRPr="005A6829">
        <w:tab/>
        <w:t>Interpretation</w:t>
      </w:r>
    </w:p>
    <w:p w14:paraId="2858184A" w14:textId="77777777" w:rsidR="008F0C7B" w:rsidRPr="005A6829" w:rsidRDefault="008F0C7B" w:rsidP="008F0C7B">
      <w:pPr>
        <w:tabs>
          <w:tab w:val="left" w:pos="748"/>
        </w:tabs>
        <w:kinsoku w:val="0"/>
        <w:overflowPunct w:val="0"/>
        <w:spacing w:before="127"/>
        <w:rPr>
          <w:spacing w:val="-2"/>
        </w:rPr>
      </w:pPr>
      <w:r w:rsidRPr="005A6829">
        <w:rPr>
          <w:spacing w:val="-2"/>
        </w:rPr>
        <w:t>In rule 119A, in the definition of “</w:t>
      </w:r>
      <w:r w:rsidRPr="005A6829">
        <w:rPr>
          <w:b/>
          <w:spacing w:val="-2"/>
        </w:rPr>
        <w:t>connection</w:t>
      </w:r>
      <w:r w:rsidRPr="005A6829">
        <w:rPr>
          <w:spacing w:val="-2"/>
        </w:rPr>
        <w:t>”, omit “natural gas” and substitute “gas”.</w:t>
      </w:r>
    </w:p>
    <w:p w14:paraId="56A88A99" w14:textId="77777777" w:rsidR="008F0C7B" w:rsidRPr="005A6829" w:rsidRDefault="008F0C7B" w:rsidP="008F0C7B">
      <w:pPr>
        <w:pStyle w:val="EMR-Rule-Title-Lvl-2"/>
        <w:numPr>
          <w:ilvl w:val="0"/>
          <w:numId w:val="100"/>
        </w:numPr>
        <w:spacing w:after="0"/>
        <w:ind w:left="567" w:hanging="567"/>
        <w:rPr>
          <w:rFonts w:hint="eastAsia"/>
        </w:rPr>
      </w:pPr>
      <w:r w:rsidRPr="005A6829">
        <w:t>Rule 119A</w:t>
      </w:r>
      <w:r w:rsidRPr="005A6829">
        <w:tab/>
      </w:r>
      <w:r w:rsidRPr="005A6829">
        <w:tab/>
        <w:t>Interpretation</w:t>
      </w:r>
    </w:p>
    <w:p w14:paraId="1ADA06DF" w14:textId="1846B2C6" w:rsidR="008F0C7B" w:rsidRPr="005A6829" w:rsidRDefault="008F0C7B" w:rsidP="008F0C7B">
      <w:pPr>
        <w:tabs>
          <w:tab w:val="left" w:pos="748"/>
        </w:tabs>
        <w:kinsoku w:val="0"/>
        <w:overflowPunct w:val="0"/>
        <w:spacing w:before="127"/>
        <w:rPr>
          <w:spacing w:val="-2"/>
        </w:rPr>
      </w:pPr>
      <w:r w:rsidRPr="005A6829">
        <w:rPr>
          <w:spacing w:val="-2"/>
        </w:rPr>
        <w:t>In rule 119A, insert</w:t>
      </w:r>
      <w:r w:rsidR="00BE5926" w:rsidRPr="005A6829">
        <w:rPr>
          <w:spacing w:val="-2"/>
        </w:rPr>
        <w:t xml:space="preserve"> in alphabetical order the following definition</w:t>
      </w:r>
      <w:r w:rsidRPr="005A6829">
        <w:rPr>
          <w:spacing w:val="-2"/>
        </w:rPr>
        <w:t>:</w:t>
      </w:r>
    </w:p>
    <w:p w14:paraId="39465315" w14:textId="77777777" w:rsidR="008F0C7B" w:rsidRPr="005A6829" w:rsidRDefault="008F0C7B" w:rsidP="008F0C7B">
      <w:pPr>
        <w:widowControl w:val="0"/>
        <w:tabs>
          <w:tab w:val="left" w:pos="748"/>
        </w:tabs>
        <w:kinsoku w:val="0"/>
        <w:overflowPunct w:val="0"/>
        <w:spacing w:before="127"/>
        <w:ind w:left="578"/>
        <w:rPr>
          <w:rFonts w:ascii="Arial" w:hAnsi="Arial" w:cs="Arial"/>
          <w:spacing w:val="-2"/>
          <w:sz w:val="20"/>
          <w:szCs w:val="20"/>
        </w:rPr>
      </w:pPr>
      <w:r w:rsidRPr="005A6829">
        <w:rPr>
          <w:rFonts w:ascii="Arial" w:hAnsi="Arial" w:cs="Arial"/>
          <w:spacing w:val="-2"/>
          <w:sz w:val="20"/>
          <w:szCs w:val="20"/>
        </w:rPr>
        <w:tab/>
      </w:r>
      <w:r w:rsidRPr="005A6829">
        <w:rPr>
          <w:rFonts w:ascii="Arial" w:hAnsi="Arial" w:cs="Arial"/>
          <w:spacing w:val="-2"/>
          <w:sz w:val="20"/>
          <w:szCs w:val="20"/>
        </w:rPr>
        <w:tab/>
      </w:r>
      <w:r w:rsidRPr="005A6829">
        <w:rPr>
          <w:b/>
          <w:bCs/>
          <w:iCs/>
          <w:spacing w:val="-2"/>
        </w:rPr>
        <w:t>gas</w:t>
      </w:r>
      <w:r w:rsidRPr="005A6829">
        <w:rPr>
          <w:b/>
          <w:bCs/>
          <w:i/>
          <w:iCs/>
          <w:spacing w:val="-2"/>
        </w:rPr>
        <w:t xml:space="preserve"> </w:t>
      </w:r>
      <w:r w:rsidRPr="005A6829">
        <w:rPr>
          <w:bCs/>
          <w:iCs/>
          <w:spacing w:val="-2"/>
        </w:rPr>
        <w:t>means covered gas.</w:t>
      </w:r>
    </w:p>
    <w:p w14:paraId="59EE1DB3" w14:textId="77777777" w:rsidR="008F0C7B" w:rsidRPr="005A6829" w:rsidRDefault="008F0C7B" w:rsidP="008F0C7B">
      <w:pPr>
        <w:pStyle w:val="EMR-Rule-Title-Lvl-2"/>
        <w:numPr>
          <w:ilvl w:val="0"/>
          <w:numId w:val="100"/>
        </w:numPr>
        <w:spacing w:after="0"/>
        <w:ind w:left="567" w:hanging="567"/>
        <w:rPr>
          <w:rFonts w:hint="eastAsia"/>
        </w:rPr>
      </w:pPr>
      <w:r w:rsidRPr="005A6829">
        <w:t>Rule 119A</w:t>
      </w:r>
      <w:r w:rsidRPr="005A6829">
        <w:tab/>
      </w:r>
      <w:r w:rsidRPr="005A6829">
        <w:tab/>
        <w:t>Interpretation</w:t>
      </w:r>
    </w:p>
    <w:p w14:paraId="1EF64A66" w14:textId="77777777" w:rsidR="008F0C7B" w:rsidRPr="005A6829" w:rsidRDefault="008F0C7B" w:rsidP="008F0C7B">
      <w:pPr>
        <w:tabs>
          <w:tab w:val="left" w:pos="748"/>
        </w:tabs>
        <w:kinsoku w:val="0"/>
        <w:overflowPunct w:val="0"/>
        <w:spacing w:before="127"/>
        <w:rPr>
          <w:spacing w:val="-2"/>
        </w:rPr>
      </w:pPr>
      <w:r w:rsidRPr="005A6829">
        <w:rPr>
          <w:spacing w:val="-2"/>
        </w:rPr>
        <w:t>In rule 119A, in the definition of</w:t>
      </w:r>
      <w:r w:rsidRPr="005A6829">
        <w:rPr>
          <w:b/>
          <w:i/>
          <w:spacing w:val="-2"/>
        </w:rPr>
        <w:t xml:space="preserve"> </w:t>
      </w:r>
      <w:r w:rsidRPr="005A6829">
        <w:rPr>
          <w:spacing w:val="-2"/>
        </w:rPr>
        <w:t>“</w:t>
      </w:r>
      <w:r w:rsidRPr="005A6829">
        <w:rPr>
          <w:b/>
          <w:spacing w:val="-2"/>
        </w:rPr>
        <w:t>supply service</w:t>
      </w:r>
      <w:r w:rsidRPr="005A6829">
        <w:rPr>
          <w:spacing w:val="-2"/>
        </w:rPr>
        <w:t>”, omit “natural gas” and substitute “gas”.</w:t>
      </w:r>
    </w:p>
    <w:p w14:paraId="6990F3E2" w14:textId="77777777" w:rsidR="008F0C7B" w:rsidRPr="005A6829" w:rsidRDefault="008F0C7B" w:rsidP="008F0C7B">
      <w:pPr>
        <w:pStyle w:val="EMR-Rule-Title-Lvl-2"/>
        <w:numPr>
          <w:ilvl w:val="0"/>
          <w:numId w:val="100"/>
        </w:numPr>
        <w:spacing w:after="0"/>
        <w:ind w:left="567" w:hanging="567"/>
        <w:rPr>
          <w:rFonts w:hint="eastAsia"/>
        </w:rPr>
      </w:pPr>
      <w:r w:rsidRPr="005A6829">
        <w:lastRenderedPageBreak/>
        <w:t>Rule 119K</w:t>
      </w:r>
      <w:r w:rsidRPr="005A6829">
        <w:tab/>
      </w:r>
      <w:r w:rsidRPr="005A6829">
        <w:tab/>
        <w:t>Negotiation framework</w:t>
      </w:r>
    </w:p>
    <w:p w14:paraId="78E91438" w14:textId="77777777" w:rsidR="008F0C7B" w:rsidRPr="005A6829" w:rsidRDefault="008F0C7B" w:rsidP="008F0C7B">
      <w:pPr>
        <w:tabs>
          <w:tab w:val="left" w:pos="748"/>
        </w:tabs>
        <w:kinsoku w:val="0"/>
        <w:overflowPunct w:val="0"/>
        <w:spacing w:before="127"/>
        <w:rPr>
          <w:spacing w:val="-2"/>
        </w:rPr>
      </w:pPr>
      <w:r w:rsidRPr="005A6829">
        <w:rPr>
          <w:spacing w:val="-2"/>
        </w:rPr>
        <w:t>In rule 119K(1)(b), in the “</w:t>
      </w:r>
      <w:r w:rsidRPr="005A6829">
        <w:rPr>
          <w:b/>
          <w:spacing w:val="-2"/>
        </w:rPr>
        <w:t>Note</w:t>
      </w:r>
      <w:r w:rsidRPr="005A6829">
        <w:rPr>
          <w:spacing w:val="-2"/>
        </w:rPr>
        <w:t>”, omit “natural gas” and substitute “gas”.</w:t>
      </w:r>
    </w:p>
    <w:p w14:paraId="20B9907F" w14:textId="77777777" w:rsidR="008F0C7B" w:rsidRPr="005A6829" w:rsidRDefault="008F0C7B" w:rsidP="008F0C7B">
      <w:pPr>
        <w:pStyle w:val="EMR-Rule-Title-Lvl-2"/>
        <w:numPr>
          <w:ilvl w:val="0"/>
          <w:numId w:val="100"/>
        </w:numPr>
        <w:spacing w:after="0"/>
        <w:ind w:left="567" w:hanging="567"/>
        <w:rPr>
          <w:rFonts w:hint="eastAsia"/>
        </w:rPr>
      </w:pPr>
      <w:r w:rsidRPr="005A6829">
        <w:t>Rule 133</w:t>
      </w:r>
      <w:r w:rsidRPr="005A6829">
        <w:tab/>
      </w:r>
      <w:r w:rsidRPr="005A6829">
        <w:tab/>
        <w:t>Establishment and maintenance of register</w:t>
      </w:r>
    </w:p>
    <w:p w14:paraId="09E91E33" w14:textId="458D785F" w:rsidR="008F0C7B" w:rsidRPr="005A6829" w:rsidRDefault="008F0C7B" w:rsidP="008F0C7B">
      <w:pPr>
        <w:tabs>
          <w:tab w:val="left" w:pos="748"/>
        </w:tabs>
        <w:kinsoku w:val="0"/>
        <w:overflowPunct w:val="0"/>
        <w:spacing w:before="127"/>
        <w:rPr>
          <w:bCs/>
          <w:iCs/>
          <w:spacing w:val="-2"/>
        </w:rPr>
      </w:pPr>
      <w:r w:rsidRPr="005A6829">
        <w:rPr>
          <w:spacing w:val="-2"/>
        </w:rPr>
        <w:t>In rule 133(3)(e),</w:t>
      </w:r>
      <w:r w:rsidR="00286CD1">
        <w:rPr>
          <w:spacing w:val="-2"/>
        </w:rPr>
        <w:t xml:space="preserve"> after “may be found”,</w:t>
      </w:r>
      <w:r w:rsidRPr="005A6829">
        <w:rPr>
          <w:spacing w:val="-2"/>
        </w:rPr>
        <w:t xml:space="preserve"> omit “.” and substitute </w:t>
      </w:r>
      <w:r w:rsidRPr="005A6829">
        <w:rPr>
          <w:bCs/>
          <w:iCs/>
          <w:spacing w:val="-2"/>
        </w:rPr>
        <w:t>“; and”.</w:t>
      </w:r>
    </w:p>
    <w:p w14:paraId="4F3837A2" w14:textId="77777777" w:rsidR="008F0C7B" w:rsidRPr="005A6829" w:rsidRDefault="008F0C7B" w:rsidP="008F0C7B">
      <w:pPr>
        <w:pStyle w:val="EMR-Rule-Title-Lvl-2"/>
        <w:numPr>
          <w:ilvl w:val="0"/>
          <w:numId w:val="100"/>
        </w:numPr>
        <w:spacing w:after="0"/>
        <w:ind w:left="567" w:hanging="567"/>
        <w:rPr>
          <w:rFonts w:hint="eastAsia"/>
        </w:rPr>
      </w:pPr>
      <w:r w:rsidRPr="005A6829">
        <w:t>Rule 133</w:t>
      </w:r>
      <w:r w:rsidRPr="005A6829">
        <w:tab/>
      </w:r>
      <w:r w:rsidRPr="005A6829">
        <w:tab/>
        <w:t>Establishment and maintenance of register</w:t>
      </w:r>
    </w:p>
    <w:p w14:paraId="3ABB2907" w14:textId="18CC74C3" w:rsidR="008F0C7B" w:rsidRPr="005A6829" w:rsidRDefault="008F0C7B" w:rsidP="008F0C7B">
      <w:pPr>
        <w:tabs>
          <w:tab w:val="left" w:pos="748"/>
        </w:tabs>
        <w:kinsoku w:val="0"/>
        <w:overflowPunct w:val="0"/>
        <w:spacing w:before="127"/>
        <w:rPr>
          <w:spacing w:val="-2"/>
        </w:rPr>
      </w:pPr>
      <w:r w:rsidRPr="005A6829">
        <w:rPr>
          <w:spacing w:val="-2"/>
        </w:rPr>
        <w:t>After rule 133(3)(e), insert:</w:t>
      </w:r>
    </w:p>
    <w:p w14:paraId="3921CFF4" w14:textId="77777777" w:rsidR="008F0C7B" w:rsidRPr="005A6829" w:rsidRDefault="008F0C7B" w:rsidP="008F0C7B">
      <w:pPr>
        <w:pStyle w:val="ListParagraph"/>
        <w:numPr>
          <w:ilvl w:val="0"/>
          <w:numId w:val="152"/>
        </w:numPr>
        <w:tabs>
          <w:tab w:val="left" w:pos="748"/>
        </w:tabs>
        <w:kinsoku w:val="0"/>
        <w:overflowPunct w:val="0"/>
        <w:spacing w:before="127"/>
        <w:rPr>
          <w:spacing w:val="-2"/>
        </w:rPr>
      </w:pPr>
      <w:r w:rsidRPr="005A6829">
        <w:rPr>
          <w:spacing w:val="-2"/>
        </w:rPr>
        <w:t>the information specified in subrules 101B(2)(g) and (h).</w:t>
      </w:r>
    </w:p>
    <w:p w14:paraId="61339862" w14:textId="77777777" w:rsidR="008F0C7B" w:rsidRPr="005A6829" w:rsidRDefault="008F0C7B" w:rsidP="008F0C7B">
      <w:pPr>
        <w:pStyle w:val="EMR-Rule-Title-Lvl-2"/>
        <w:numPr>
          <w:ilvl w:val="0"/>
          <w:numId w:val="100"/>
        </w:numPr>
        <w:spacing w:after="0"/>
        <w:ind w:left="567" w:hanging="567"/>
        <w:rPr>
          <w:rFonts w:hint="eastAsia"/>
        </w:rPr>
      </w:pPr>
      <w:r w:rsidRPr="005A6829">
        <w:t>Rule 133</w:t>
      </w:r>
      <w:r w:rsidRPr="005A6829">
        <w:tab/>
      </w:r>
      <w:r w:rsidRPr="005A6829">
        <w:tab/>
        <w:t>Establishment and maintenance of register</w:t>
      </w:r>
    </w:p>
    <w:p w14:paraId="1369D227" w14:textId="41213152" w:rsidR="008F0C7B" w:rsidRPr="005A6829" w:rsidRDefault="008F0C7B" w:rsidP="008F0C7B">
      <w:pPr>
        <w:tabs>
          <w:tab w:val="left" w:pos="748"/>
        </w:tabs>
        <w:kinsoku w:val="0"/>
        <w:overflowPunct w:val="0"/>
        <w:spacing w:before="127"/>
        <w:rPr>
          <w:bCs/>
          <w:iCs/>
          <w:spacing w:val="-2"/>
        </w:rPr>
      </w:pPr>
      <w:r w:rsidRPr="005A6829">
        <w:rPr>
          <w:spacing w:val="-2"/>
        </w:rPr>
        <w:t>In rule 133(4)(h)(viii), omit “.” and substitute</w:t>
      </w:r>
      <w:r w:rsidR="001118A4" w:rsidRPr="005A6829">
        <w:rPr>
          <w:rFonts w:ascii="Arial" w:hAnsi="Arial" w:cs="Arial"/>
          <w:spacing w:val="-2"/>
          <w:sz w:val="20"/>
          <w:szCs w:val="20"/>
        </w:rPr>
        <w:t xml:space="preserve"> </w:t>
      </w:r>
      <w:r w:rsidRPr="005A6829">
        <w:rPr>
          <w:bCs/>
          <w:iCs/>
          <w:spacing w:val="-2"/>
        </w:rPr>
        <w:t>“; and”.</w:t>
      </w:r>
    </w:p>
    <w:p w14:paraId="5DAFE0E2" w14:textId="77777777" w:rsidR="008F0C7B" w:rsidRPr="005A6829" w:rsidRDefault="008F0C7B" w:rsidP="008F0C7B">
      <w:pPr>
        <w:pStyle w:val="EMR-Rule-Title-Lvl-2"/>
        <w:numPr>
          <w:ilvl w:val="0"/>
          <w:numId w:val="100"/>
        </w:numPr>
        <w:spacing w:after="0"/>
        <w:ind w:left="567" w:hanging="567"/>
        <w:rPr>
          <w:rFonts w:hint="eastAsia"/>
        </w:rPr>
      </w:pPr>
      <w:r w:rsidRPr="005A6829">
        <w:t>Rule 133</w:t>
      </w:r>
      <w:r w:rsidRPr="005A6829">
        <w:tab/>
      </w:r>
      <w:r w:rsidRPr="005A6829">
        <w:tab/>
        <w:t>Establishment and maintenance of register</w:t>
      </w:r>
    </w:p>
    <w:p w14:paraId="3F531937" w14:textId="77777777" w:rsidR="008F0C7B" w:rsidRPr="005A6829" w:rsidRDefault="008F0C7B" w:rsidP="008F0C7B">
      <w:pPr>
        <w:tabs>
          <w:tab w:val="left" w:pos="748"/>
        </w:tabs>
        <w:kinsoku w:val="0"/>
        <w:overflowPunct w:val="0"/>
        <w:spacing w:before="127"/>
        <w:rPr>
          <w:spacing w:val="-2"/>
        </w:rPr>
      </w:pPr>
      <w:r w:rsidRPr="005A6829">
        <w:rPr>
          <w:spacing w:val="-2"/>
        </w:rPr>
        <w:t>After rule 133(4)(h)(viii), insert:</w:t>
      </w:r>
    </w:p>
    <w:p w14:paraId="434D5CB0" w14:textId="4B4DE9F9" w:rsidR="00BC18E4" w:rsidRPr="005A6829" w:rsidRDefault="008F0C7B" w:rsidP="00BC18E4">
      <w:pPr>
        <w:pStyle w:val="ListParagraph"/>
        <w:numPr>
          <w:ilvl w:val="0"/>
          <w:numId w:val="153"/>
        </w:numPr>
        <w:tabs>
          <w:tab w:val="left" w:pos="748"/>
        </w:tabs>
        <w:kinsoku w:val="0"/>
        <w:overflowPunct w:val="0"/>
        <w:spacing w:before="127"/>
      </w:pPr>
      <w:r w:rsidRPr="005A6829">
        <w:rPr>
          <w:spacing w:val="-2"/>
        </w:rPr>
        <w:t>ring fencing decisions (as defined in rule 35C).</w:t>
      </w:r>
    </w:p>
    <w:p w14:paraId="1D45C386" w14:textId="77777777" w:rsidR="00CE704C" w:rsidRPr="005A6829" w:rsidRDefault="00CE704C" w:rsidP="00CE704C">
      <w:pPr>
        <w:pStyle w:val="EMR-Rule-Title-Lvl-2"/>
        <w:numPr>
          <w:ilvl w:val="0"/>
          <w:numId w:val="100"/>
        </w:numPr>
        <w:spacing w:after="0"/>
        <w:ind w:left="567" w:hanging="567"/>
        <w:rPr>
          <w:rFonts w:hint="eastAsia"/>
        </w:rPr>
      </w:pPr>
      <w:r w:rsidRPr="005A6829">
        <w:t>Rule 135AB</w:t>
      </w:r>
      <w:r w:rsidRPr="005A6829">
        <w:tab/>
      </w:r>
      <w:r w:rsidRPr="005A6829">
        <w:tab/>
        <w:t>Retail market participation</w:t>
      </w:r>
    </w:p>
    <w:p w14:paraId="186ABF61" w14:textId="77777777" w:rsidR="00CE704C" w:rsidRPr="005A6829" w:rsidRDefault="00CE704C" w:rsidP="00CE704C">
      <w:pPr>
        <w:tabs>
          <w:tab w:val="left" w:pos="748"/>
        </w:tabs>
        <w:kinsoku w:val="0"/>
        <w:overflowPunct w:val="0"/>
        <w:spacing w:before="127"/>
        <w:rPr>
          <w:spacing w:val="-2"/>
        </w:rPr>
      </w:pPr>
      <w:r w:rsidRPr="005A6829">
        <w:rPr>
          <w:spacing w:val="-2"/>
        </w:rPr>
        <w:t xml:space="preserve">In rule 135AB(1)(b)(ii), omit “that is a self contracting user under paragraph (c)” and substitute “that sells gas only to end users that are </w:t>
      </w:r>
      <w:r w:rsidRPr="005A6829">
        <w:rPr>
          <w:i/>
          <w:spacing w:val="-2"/>
        </w:rPr>
        <w:t xml:space="preserve">related bodies corporate </w:t>
      </w:r>
      <w:r w:rsidRPr="005A6829">
        <w:rPr>
          <w:spacing w:val="-2"/>
        </w:rPr>
        <w:t xml:space="preserve">of that </w:t>
      </w:r>
      <w:r w:rsidRPr="005A6829">
        <w:rPr>
          <w:i/>
          <w:spacing w:val="-2"/>
        </w:rPr>
        <w:t>exempt seller</w:t>
      </w:r>
      <w:r w:rsidRPr="005A6829">
        <w:rPr>
          <w:spacing w:val="-2"/>
        </w:rPr>
        <w:t>”.</w:t>
      </w:r>
    </w:p>
    <w:p w14:paraId="523C9B98" w14:textId="77777777" w:rsidR="00CE704C" w:rsidRPr="005A6829" w:rsidRDefault="00CE704C" w:rsidP="00CE704C">
      <w:pPr>
        <w:pStyle w:val="EMR-Rule-Title-Lvl-2"/>
        <w:numPr>
          <w:ilvl w:val="0"/>
          <w:numId w:val="100"/>
        </w:numPr>
        <w:spacing w:after="0"/>
        <w:ind w:left="567" w:hanging="567"/>
        <w:rPr>
          <w:rFonts w:hint="eastAsia"/>
        </w:rPr>
      </w:pPr>
      <w:r w:rsidRPr="005A6829">
        <w:t>Rule 135AB</w:t>
      </w:r>
      <w:r w:rsidRPr="005A6829">
        <w:tab/>
      </w:r>
      <w:r w:rsidRPr="005A6829">
        <w:tab/>
        <w:t>Retail market participation</w:t>
      </w:r>
    </w:p>
    <w:p w14:paraId="7A29E843" w14:textId="77777777" w:rsidR="00CE704C" w:rsidRPr="005A6829" w:rsidRDefault="00CE704C" w:rsidP="00CE704C">
      <w:pPr>
        <w:tabs>
          <w:tab w:val="left" w:pos="748"/>
        </w:tabs>
        <w:kinsoku w:val="0"/>
        <w:overflowPunct w:val="0"/>
        <w:spacing w:before="127"/>
        <w:rPr>
          <w:spacing w:val="-2"/>
        </w:rPr>
      </w:pPr>
      <w:r w:rsidRPr="005A6829">
        <w:rPr>
          <w:spacing w:val="-2"/>
        </w:rPr>
        <w:t>Omit rule 135AB(1)(c)(ii) and substitute:</w:t>
      </w:r>
    </w:p>
    <w:p w14:paraId="34C04E92" w14:textId="77777777" w:rsidR="00CE704C" w:rsidRPr="005A6829" w:rsidRDefault="00CE704C" w:rsidP="00CE704C">
      <w:pPr>
        <w:pStyle w:val="ListParagraph"/>
        <w:numPr>
          <w:ilvl w:val="3"/>
          <w:numId w:val="11"/>
        </w:numPr>
        <w:tabs>
          <w:tab w:val="left" w:pos="748"/>
        </w:tabs>
        <w:kinsoku w:val="0"/>
        <w:overflowPunct w:val="0"/>
        <w:spacing w:before="127"/>
        <w:rPr>
          <w:spacing w:val="-2"/>
        </w:rPr>
      </w:pPr>
      <w:r w:rsidRPr="005A6829">
        <w:rPr>
          <w:spacing w:val="-2"/>
        </w:rPr>
        <w:t>does not fall within the registrable capacity of retailer under paragraph (b).</w:t>
      </w:r>
    </w:p>
    <w:p w14:paraId="5093172C" w14:textId="77777777" w:rsidR="00CE704C" w:rsidRPr="005A6829" w:rsidRDefault="00CE704C" w:rsidP="00CE704C">
      <w:pPr>
        <w:pStyle w:val="EMR-Rule-Title-Lvl-2"/>
        <w:numPr>
          <w:ilvl w:val="0"/>
          <w:numId w:val="100"/>
        </w:numPr>
        <w:spacing w:after="0"/>
        <w:ind w:left="567" w:hanging="567"/>
        <w:rPr>
          <w:rFonts w:hint="eastAsia"/>
        </w:rPr>
      </w:pPr>
      <w:r w:rsidRPr="005A6829">
        <w:t>Rule 135AB</w:t>
      </w:r>
      <w:r w:rsidRPr="005A6829">
        <w:tab/>
      </w:r>
      <w:r w:rsidRPr="005A6829">
        <w:tab/>
        <w:t>Retail market participation</w:t>
      </w:r>
    </w:p>
    <w:p w14:paraId="35ECCE8C" w14:textId="77777777" w:rsidR="00CE704C" w:rsidRPr="005A6829" w:rsidRDefault="00CE704C" w:rsidP="00CE704C">
      <w:pPr>
        <w:tabs>
          <w:tab w:val="left" w:pos="748"/>
        </w:tabs>
        <w:kinsoku w:val="0"/>
        <w:overflowPunct w:val="0"/>
        <w:spacing w:before="127"/>
        <w:rPr>
          <w:spacing w:val="-2"/>
        </w:rPr>
      </w:pPr>
      <w:r w:rsidRPr="005A6829">
        <w:rPr>
          <w:spacing w:val="-2"/>
        </w:rPr>
        <w:t>Omit rule 135AB(1)(c)(iii).</w:t>
      </w:r>
    </w:p>
    <w:p w14:paraId="58BCA959" w14:textId="77777777" w:rsidR="00CE704C" w:rsidRPr="005A6829" w:rsidRDefault="00CE704C" w:rsidP="00CE704C">
      <w:pPr>
        <w:pStyle w:val="EMR-Rule-Title-Lvl-2"/>
        <w:numPr>
          <w:ilvl w:val="0"/>
          <w:numId w:val="100"/>
        </w:numPr>
        <w:spacing w:after="0"/>
        <w:ind w:left="567" w:hanging="567"/>
        <w:rPr>
          <w:rFonts w:hint="eastAsia"/>
        </w:rPr>
      </w:pPr>
      <w:r w:rsidRPr="005A6829">
        <w:t>Rule 135AB</w:t>
      </w:r>
      <w:r w:rsidRPr="005A6829">
        <w:tab/>
      </w:r>
      <w:r w:rsidRPr="005A6829">
        <w:tab/>
        <w:t>Retail market participation</w:t>
      </w:r>
    </w:p>
    <w:p w14:paraId="58B9A907" w14:textId="77777777" w:rsidR="00CE704C" w:rsidRPr="005A6829" w:rsidRDefault="00CE704C" w:rsidP="00CE704C">
      <w:pPr>
        <w:tabs>
          <w:tab w:val="left" w:pos="748"/>
        </w:tabs>
        <w:kinsoku w:val="0"/>
        <w:overflowPunct w:val="0"/>
        <w:spacing w:before="127"/>
        <w:rPr>
          <w:spacing w:val="-2"/>
        </w:rPr>
      </w:pPr>
      <w:r w:rsidRPr="005A6829">
        <w:rPr>
          <w:spacing w:val="-2"/>
        </w:rPr>
        <w:t xml:space="preserve">In rule 135AB(2)(b)(ii), omit “that is a self contracting user under paragraph (c)” and substitute “that sells gas only to end users that are </w:t>
      </w:r>
      <w:r w:rsidRPr="005A6829">
        <w:rPr>
          <w:i/>
          <w:spacing w:val="-2"/>
        </w:rPr>
        <w:t xml:space="preserve">related bodies corporate </w:t>
      </w:r>
      <w:r w:rsidRPr="005A6829">
        <w:rPr>
          <w:spacing w:val="-2"/>
        </w:rPr>
        <w:t xml:space="preserve">of that </w:t>
      </w:r>
      <w:r w:rsidRPr="005A6829">
        <w:rPr>
          <w:i/>
          <w:spacing w:val="-2"/>
        </w:rPr>
        <w:t>exempt seller</w:t>
      </w:r>
      <w:r w:rsidRPr="005A6829">
        <w:rPr>
          <w:spacing w:val="-2"/>
        </w:rPr>
        <w:t>”.</w:t>
      </w:r>
    </w:p>
    <w:p w14:paraId="65964862" w14:textId="77777777" w:rsidR="00CE704C" w:rsidRPr="005A6829" w:rsidRDefault="00CE704C" w:rsidP="00CE704C">
      <w:pPr>
        <w:pStyle w:val="EMR-Rule-Title-Lvl-2"/>
        <w:numPr>
          <w:ilvl w:val="0"/>
          <w:numId w:val="100"/>
        </w:numPr>
        <w:spacing w:after="0"/>
        <w:ind w:left="567" w:hanging="567"/>
        <w:rPr>
          <w:rFonts w:hint="eastAsia"/>
        </w:rPr>
      </w:pPr>
      <w:r w:rsidRPr="005A6829">
        <w:t>Rule 135AB</w:t>
      </w:r>
      <w:r w:rsidRPr="005A6829">
        <w:tab/>
      </w:r>
      <w:r w:rsidRPr="005A6829">
        <w:tab/>
        <w:t>Retail market participation</w:t>
      </w:r>
    </w:p>
    <w:p w14:paraId="5163C572" w14:textId="77777777" w:rsidR="00CE704C" w:rsidRPr="005A6829" w:rsidRDefault="00CE704C" w:rsidP="00CE704C">
      <w:pPr>
        <w:tabs>
          <w:tab w:val="left" w:pos="748"/>
        </w:tabs>
        <w:kinsoku w:val="0"/>
        <w:overflowPunct w:val="0"/>
        <w:spacing w:before="127"/>
        <w:rPr>
          <w:spacing w:val="-2"/>
        </w:rPr>
      </w:pPr>
      <w:r w:rsidRPr="005A6829">
        <w:rPr>
          <w:spacing w:val="-2"/>
        </w:rPr>
        <w:t>Omit rule 135AB(2)(c)(ii) and substitute:</w:t>
      </w:r>
    </w:p>
    <w:p w14:paraId="7B9A8B30" w14:textId="77777777" w:rsidR="00CE704C" w:rsidRPr="005A6829" w:rsidRDefault="00CE704C" w:rsidP="00CE704C">
      <w:pPr>
        <w:pStyle w:val="ListParagraph"/>
        <w:numPr>
          <w:ilvl w:val="3"/>
          <w:numId w:val="15"/>
        </w:numPr>
        <w:tabs>
          <w:tab w:val="left" w:pos="748"/>
        </w:tabs>
        <w:kinsoku w:val="0"/>
        <w:overflowPunct w:val="0"/>
        <w:spacing w:before="127"/>
        <w:rPr>
          <w:spacing w:val="-2"/>
        </w:rPr>
      </w:pPr>
      <w:r w:rsidRPr="005A6829">
        <w:rPr>
          <w:spacing w:val="-2"/>
        </w:rPr>
        <w:t>does not fall within the registrable capacity of retailer under paragraph (b).</w:t>
      </w:r>
    </w:p>
    <w:p w14:paraId="72DABC67" w14:textId="77777777" w:rsidR="00CE704C" w:rsidRPr="005A6829" w:rsidRDefault="00CE704C" w:rsidP="00CE704C">
      <w:pPr>
        <w:pStyle w:val="EMR-Rule-Title-Lvl-2"/>
        <w:numPr>
          <w:ilvl w:val="0"/>
          <w:numId w:val="100"/>
        </w:numPr>
        <w:spacing w:after="0"/>
        <w:ind w:left="567" w:hanging="567"/>
        <w:rPr>
          <w:rFonts w:hint="eastAsia"/>
        </w:rPr>
      </w:pPr>
      <w:r w:rsidRPr="005A6829">
        <w:t>Rule 135AB</w:t>
      </w:r>
      <w:r w:rsidRPr="005A6829">
        <w:tab/>
      </w:r>
      <w:r w:rsidRPr="005A6829">
        <w:tab/>
        <w:t>Retail market participation</w:t>
      </w:r>
    </w:p>
    <w:p w14:paraId="4C7AA0F2" w14:textId="77777777" w:rsidR="00CE704C" w:rsidRPr="005A6829" w:rsidRDefault="00CE704C" w:rsidP="00CE704C">
      <w:pPr>
        <w:tabs>
          <w:tab w:val="left" w:pos="748"/>
        </w:tabs>
        <w:kinsoku w:val="0"/>
        <w:overflowPunct w:val="0"/>
        <w:spacing w:before="127"/>
        <w:rPr>
          <w:spacing w:val="-2"/>
        </w:rPr>
      </w:pPr>
      <w:r w:rsidRPr="005A6829">
        <w:rPr>
          <w:spacing w:val="-2"/>
        </w:rPr>
        <w:t>Omit rule 135AB(2)(c)(iii).</w:t>
      </w:r>
    </w:p>
    <w:p w14:paraId="177D428D" w14:textId="77777777" w:rsidR="00CE704C" w:rsidRPr="005A6829" w:rsidRDefault="00CE704C" w:rsidP="00CE704C">
      <w:pPr>
        <w:pStyle w:val="EMR-Rule-Title-Lvl-2"/>
        <w:numPr>
          <w:ilvl w:val="0"/>
          <w:numId w:val="100"/>
        </w:numPr>
        <w:spacing w:after="0"/>
        <w:ind w:left="567" w:hanging="567"/>
        <w:rPr>
          <w:rFonts w:hint="eastAsia"/>
        </w:rPr>
      </w:pPr>
      <w:r w:rsidRPr="005A6829">
        <w:lastRenderedPageBreak/>
        <w:t>Rule 135AB</w:t>
      </w:r>
      <w:r w:rsidRPr="005A6829">
        <w:tab/>
      </w:r>
      <w:r w:rsidRPr="005A6829">
        <w:tab/>
        <w:t>Retail market participation</w:t>
      </w:r>
    </w:p>
    <w:p w14:paraId="3B6EDE82" w14:textId="77777777" w:rsidR="00CE704C" w:rsidRPr="005A6829" w:rsidRDefault="00CE704C" w:rsidP="00CE704C">
      <w:pPr>
        <w:tabs>
          <w:tab w:val="left" w:pos="748"/>
        </w:tabs>
        <w:kinsoku w:val="0"/>
        <w:overflowPunct w:val="0"/>
        <w:spacing w:before="127"/>
        <w:rPr>
          <w:spacing w:val="-2"/>
        </w:rPr>
      </w:pPr>
      <w:r w:rsidRPr="005A6829">
        <w:rPr>
          <w:spacing w:val="-2"/>
        </w:rPr>
        <w:t xml:space="preserve">In rule 135AB(3)(c)(ii), omit “that is a self contracting user under paragraph (c)” and substitute “that sells gas only to end users that are </w:t>
      </w:r>
      <w:r w:rsidRPr="005A6829">
        <w:rPr>
          <w:i/>
          <w:spacing w:val="-2"/>
        </w:rPr>
        <w:t xml:space="preserve">related bodies corporate </w:t>
      </w:r>
      <w:r w:rsidRPr="005A6829">
        <w:rPr>
          <w:spacing w:val="-2"/>
        </w:rPr>
        <w:t xml:space="preserve">of that </w:t>
      </w:r>
      <w:r w:rsidRPr="005A6829">
        <w:rPr>
          <w:i/>
          <w:spacing w:val="-2"/>
        </w:rPr>
        <w:t>exempt seller</w:t>
      </w:r>
      <w:r w:rsidRPr="005A6829">
        <w:rPr>
          <w:spacing w:val="-2"/>
        </w:rPr>
        <w:t>”.</w:t>
      </w:r>
    </w:p>
    <w:p w14:paraId="275AFF6A" w14:textId="77777777" w:rsidR="00CE704C" w:rsidRPr="005A6829" w:rsidRDefault="00CE704C" w:rsidP="00CE704C">
      <w:pPr>
        <w:pStyle w:val="EMR-Rule-Title-Lvl-2"/>
        <w:numPr>
          <w:ilvl w:val="0"/>
          <w:numId w:val="100"/>
        </w:numPr>
        <w:spacing w:after="0"/>
        <w:ind w:left="567" w:hanging="567"/>
        <w:rPr>
          <w:rFonts w:hint="eastAsia"/>
        </w:rPr>
      </w:pPr>
      <w:r w:rsidRPr="005A6829">
        <w:t>Rule 135AB</w:t>
      </w:r>
      <w:r w:rsidRPr="005A6829">
        <w:tab/>
      </w:r>
      <w:r w:rsidRPr="005A6829">
        <w:tab/>
        <w:t>Retail market participation</w:t>
      </w:r>
    </w:p>
    <w:p w14:paraId="69054558" w14:textId="77777777" w:rsidR="00CE704C" w:rsidRPr="005A6829" w:rsidRDefault="00CE704C" w:rsidP="00CE704C">
      <w:pPr>
        <w:tabs>
          <w:tab w:val="left" w:pos="748"/>
        </w:tabs>
        <w:kinsoku w:val="0"/>
        <w:overflowPunct w:val="0"/>
        <w:spacing w:before="127"/>
        <w:rPr>
          <w:spacing w:val="-2"/>
        </w:rPr>
      </w:pPr>
      <w:r w:rsidRPr="005A6829">
        <w:rPr>
          <w:spacing w:val="-2"/>
        </w:rPr>
        <w:t>Omit rule 135AB(3)(d)(ii) and substitute:</w:t>
      </w:r>
    </w:p>
    <w:p w14:paraId="0A4237E2" w14:textId="77777777" w:rsidR="00CE704C" w:rsidRPr="005A6829" w:rsidRDefault="00CE704C" w:rsidP="00CE704C">
      <w:pPr>
        <w:pStyle w:val="ListParagraph"/>
        <w:numPr>
          <w:ilvl w:val="3"/>
          <w:numId w:val="16"/>
        </w:numPr>
        <w:tabs>
          <w:tab w:val="left" w:pos="748"/>
        </w:tabs>
        <w:kinsoku w:val="0"/>
        <w:overflowPunct w:val="0"/>
        <w:spacing w:before="127"/>
        <w:rPr>
          <w:spacing w:val="-2"/>
        </w:rPr>
      </w:pPr>
      <w:r w:rsidRPr="005A6829">
        <w:rPr>
          <w:spacing w:val="-2"/>
        </w:rPr>
        <w:t>does not fall within the registrable capacity of retailer under paragraph (b).</w:t>
      </w:r>
    </w:p>
    <w:p w14:paraId="296696B2" w14:textId="77777777" w:rsidR="00CE704C" w:rsidRPr="005A6829" w:rsidRDefault="00CE704C" w:rsidP="00CE704C">
      <w:pPr>
        <w:pStyle w:val="EMR-Rule-Title-Lvl-2"/>
        <w:numPr>
          <w:ilvl w:val="0"/>
          <w:numId w:val="100"/>
        </w:numPr>
        <w:spacing w:after="0"/>
        <w:ind w:left="567" w:hanging="567"/>
        <w:rPr>
          <w:rFonts w:hint="eastAsia"/>
        </w:rPr>
      </w:pPr>
      <w:r w:rsidRPr="005A6829">
        <w:t>Rule 135AB</w:t>
      </w:r>
      <w:r w:rsidRPr="005A6829">
        <w:tab/>
      </w:r>
      <w:r w:rsidRPr="005A6829">
        <w:tab/>
        <w:t>Retail market participation</w:t>
      </w:r>
    </w:p>
    <w:p w14:paraId="5FAFE9FA" w14:textId="77777777" w:rsidR="00CE704C" w:rsidRPr="005A6829" w:rsidRDefault="00CE704C" w:rsidP="00CE704C">
      <w:pPr>
        <w:tabs>
          <w:tab w:val="left" w:pos="748"/>
        </w:tabs>
        <w:kinsoku w:val="0"/>
        <w:overflowPunct w:val="0"/>
        <w:spacing w:before="127"/>
        <w:rPr>
          <w:spacing w:val="-2"/>
        </w:rPr>
      </w:pPr>
      <w:r w:rsidRPr="005A6829">
        <w:rPr>
          <w:spacing w:val="-2"/>
        </w:rPr>
        <w:t>Omit rule 135AB(3)(d)(iii).</w:t>
      </w:r>
    </w:p>
    <w:p w14:paraId="7AB00850" w14:textId="77777777" w:rsidR="00CE704C" w:rsidRPr="005A6829" w:rsidRDefault="00CE704C" w:rsidP="00CE704C">
      <w:pPr>
        <w:pStyle w:val="EMR-Rule-Title-Lvl-2"/>
        <w:numPr>
          <w:ilvl w:val="0"/>
          <w:numId w:val="100"/>
        </w:numPr>
        <w:spacing w:after="0"/>
        <w:ind w:left="567" w:hanging="567"/>
        <w:rPr>
          <w:rFonts w:hint="eastAsia"/>
        </w:rPr>
      </w:pPr>
      <w:r w:rsidRPr="005A6829">
        <w:t>Rule 135AB</w:t>
      </w:r>
      <w:r w:rsidRPr="005A6829">
        <w:tab/>
      </w:r>
      <w:r w:rsidRPr="005A6829">
        <w:tab/>
        <w:t>Retail market participation</w:t>
      </w:r>
    </w:p>
    <w:p w14:paraId="4E3BE5DD" w14:textId="77777777" w:rsidR="00CE704C" w:rsidRPr="005A6829" w:rsidRDefault="00CE704C" w:rsidP="00CE704C">
      <w:pPr>
        <w:tabs>
          <w:tab w:val="left" w:pos="748"/>
        </w:tabs>
        <w:kinsoku w:val="0"/>
        <w:overflowPunct w:val="0"/>
        <w:spacing w:before="127"/>
        <w:rPr>
          <w:spacing w:val="-2"/>
        </w:rPr>
      </w:pPr>
      <w:r w:rsidRPr="005A6829">
        <w:rPr>
          <w:spacing w:val="-2"/>
        </w:rPr>
        <w:t>After rule 135AB(4)(d)(ii), insert:</w:t>
      </w:r>
    </w:p>
    <w:p w14:paraId="6AEE326A" w14:textId="77777777" w:rsidR="00CE704C" w:rsidRPr="005A6829" w:rsidRDefault="00CE704C" w:rsidP="00CE704C">
      <w:pPr>
        <w:pStyle w:val="ListParagraph"/>
        <w:numPr>
          <w:ilvl w:val="3"/>
          <w:numId w:val="12"/>
        </w:numPr>
        <w:tabs>
          <w:tab w:val="left" w:pos="748"/>
        </w:tabs>
        <w:kinsoku w:val="0"/>
        <w:overflowPunct w:val="0"/>
        <w:spacing w:before="127"/>
        <w:rPr>
          <w:spacing w:val="-2"/>
        </w:rPr>
      </w:pPr>
      <w:r w:rsidRPr="005A6829">
        <w:rPr>
          <w:spacing w:val="-2"/>
        </w:rPr>
        <w:t>A user of a declared distribution system that does not fall within any other registrable capacity in this subrule.</w:t>
      </w:r>
    </w:p>
    <w:p w14:paraId="6C691AD8" w14:textId="77777777" w:rsidR="00CE704C" w:rsidRPr="005A6829" w:rsidRDefault="00CE704C" w:rsidP="00CE704C">
      <w:pPr>
        <w:pStyle w:val="EMR-Rule-Title-Lvl-2"/>
        <w:numPr>
          <w:ilvl w:val="0"/>
          <w:numId w:val="100"/>
        </w:numPr>
        <w:spacing w:after="0"/>
        <w:ind w:left="567" w:hanging="567"/>
        <w:rPr>
          <w:rFonts w:hint="eastAsia"/>
        </w:rPr>
      </w:pPr>
      <w:r w:rsidRPr="005A6829">
        <w:t>Rule 135CF</w:t>
      </w:r>
      <w:r w:rsidRPr="005A6829">
        <w:tab/>
      </w:r>
      <w:r w:rsidRPr="005A6829">
        <w:tab/>
        <w:t>Budgeted revenue requirements</w:t>
      </w:r>
    </w:p>
    <w:p w14:paraId="1737AF8E" w14:textId="77777777" w:rsidR="00CE704C" w:rsidRPr="005A6829" w:rsidRDefault="00CE704C" w:rsidP="00CE704C">
      <w:pPr>
        <w:pStyle w:val="NER-RC-Para"/>
        <w:ind w:left="0"/>
      </w:pPr>
      <w:r w:rsidRPr="005A6829">
        <w:t>In rule 135CF(2)(b), omit “Natural Gas Services Bulletin Board” and substitute “Gas Bulletin Board”.</w:t>
      </w:r>
    </w:p>
    <w:p w14:paraId="4E56A165" w14:textId="77777777" w:rsidR="00CE704C" w:rsidRPr="005A6829" w:rsidRDefault="00CE704C" w:rsidP="00CE704C">
      <w:pPr>
        <w:pStyle w:val="EMR-Rule-Title-Lvl-2"/>
        <w:numPr>
          <w:ilvl w:val="0"/>
          <w:numId w:val="100"/>
        </w:numPr>
        <w:spacing w:after="0"/>
        <w:ind w:left="567" w:hanging="567"/>
        <w:rPr>
          <w:rFonts w:hint="eastAsia"/>
        </w:rPr>
      </w:pPr>
      <w:r w:rsidRPr="005A6829">
        <w:t>Rule 135D</w:t>
      </w:r>
      <w:r w:rsidRPr="005A6829">
        <w:tab/>
      </w:r>
      <w:r w:rsidRPr="005A6829">
        <w:tab/>
        <w:t>Consumer advocacy funding obligation</w:t>
      </w:r>
    </w:p>
    <w:p w14:paraId="6C7A6C1E" w14:textId="2B6EDB55" w:rsidR="00CE704C" w:rsidRPr="005A6829" w:rsidRDefault="00CE704C" w:rsidP="00CE704C">
      <w:pPr>
        <w:pStyle w:val="NER-RC-Para"/>
        <w:ind w:left="0"/>
      </w:pPr>
      <w:r w:rsidRPr="005A6829">
        <w:t>In rule 135D(4), in the definition of “</w:t>
      </w:r>
      <w:r w:rsidRPr="005A6829">
        <w:rPr>
          <w:b/>
        </w:rPr>
        <w:t>consumer advocacy funding obligation</w:t>
      </w:r>
      <w:r w:rsidRPr="005A6829">
        <w:t>”, omit “natural</w:t>
      </w:r>
      <w:r w:rsidR="00B31959" w:rsidRPr="005A6829">
        <w:t xml:space="preserve"> gas</w:t>
      </w:r>
      <w:r w:rsidRPr="005A6829">
        <w:t>” wherever occurring</w:t>
      </w:r>
      <w:r w:rsidR="00B31959" w:rsidRPr="005A6829">
        <w:t xml:space="preserve"> and substitute “gas”</w:t>
      </w:r>
      <w:r w:rsidRPr="005A6829">
        <w:t>.</w:t>
      </w:r>
    </w:p>
    <w:p w14:paraId="5060843F" w14:textId="77777777" w:rsidR="00513C36" w:rsidRPr="005A6829" w:rsidRDefault="00513C36" w:rsidP="00513C36">
      <w:pPr>
        <w:pStyle w:val="EMR-Rule-Title-Lvl-2"/>
        <w:numPr>
          <w:ilvl w:val="0"/>
          <w:numId w:val="100"/>
        </w:numPr>
        <w:spacing w:after="0"/>
        <w:ind w:left="567" w:hanging="567"/>
        <w:rPr>
          <w:rFonts w:hint="eastAsia"/>
        </w:rPr>
      </w:pPr>
      <w:r w:rsidRPr="005A6829">
        <w:t>Rule 135EA</w:t>
      </w:r>
      <w:r w:rsidRPr="005A6829">
        <w:tab/>
      </w:r>
      <w:r w:rsidRPr="005A6829">
        <w:tab/>
        <w:t>Matters about which Procedures may be made</w:t>
      </w:r>
    </w:p>
    <w:p w14:paraId="09A1B979" w14:textId="354CB58A" w:rsidR="00513C36" w:rsidRPr="005A6829" w:rsidRDefault="00513C36" w:rsidP="00513C36">
      <w:pPr>
        <w:pStyle w:val="NER-RC-Para"/>
        <w:ind w:left="0"/>
      </w:pPr>
      <w:r w:rsidRPr="005A6829">
        <w:t>In rule 135EA(3), omit “Natural Gas Services Bulletin Board” wherever occurring and substitute “Gas Bulletin Board”.</w:t>
      </w:r>
    </w:p>
    <w:p w14:paraId="1C550065" w14:textId="77777777" w:rsidR="00513C36" w:rsidRPr="005A6829" w:rsidRDefault="00513C36" w:rsidP="00513C36">
      <w:pPr>
        <w:pStyle w:val="EMR-Rule-Title-Lvl-2"/>
        <w:numPr>
          <w:ilvl w:val="0"/>
          <w:numId w:val="100"/>
        </w:numPr>
        <w:spacing w:after="0"/>
        <w:ind w:left="567" w:hanging="567"/>
        <w:rPr>
          <w:rFonts w:hint="eastAsia"/>
        </w:rPr>
      </w:pPr>
      <w:r w:rsidRPr="005A6829">
        <w:t>Rule 135EF</w:t>
      </w:r>
      <w:r w:rsidRPr="005A6829">
        <w:tab/>
      </w:r>
      <w:r w:rsidRPr="005A6829">
        <w:tab/>
        <w:t>Expedited process for making Procedures</w:t>
      </w:r>
    </w:p>
    <w:p w14:paraId="03FCE754" w14:textId="77777777" w:rsidR="00513C36" w:rsidRPr="005A6829" w:rsidRDefault="00513C36" w:rsidP="00513C36">
      <w:pPr>
        <w:pStyle w:val="NER-RC-Para"/>
        <w:ind w:left="0"/>
      </w:pPr>
      <w:r w:rsidRPr="005A6829">
        <w:t>In rule 135EF(2)(a)(ii), omit “natural gas” and substitute “covered gas”.</w:t>
      </w:r>
    </w:p>
    <w:p w14:paraId="184343AE" w14:textId="77777777" w:rsidR="00513C36" w:rsidRPr="005A6829" w:rsidRDefault="00513C36" w:rsidP="00513C36">
      <w:pPr>
        <w:pStyle w:val="EMR-Rule-Title-Lvl-2"/>
        <w:numPr>
          <w:ilvl w:val="0"/>
          <w:numId w:val="100"/>
        </w:numPr>
        <w:spacing w:after="0"/>
        <w:ind w:left="567" w:hanging="567"/>
        <w:rPr>
          <w:rFonts w:hint="eastAsia"/>
        </w:rPr>
      </w:pPr>
      <w:r w:rsidRPr="005A6829">
        <w:t>Rule 135G</w:t>
      </w:r>
      <w:r w:rsidRPr="005A6829">
        <w:tab/>
      </w:r>
      <w:r w:rsidRPr="005A6829">
        <w:tab/>
        <w:t>Appointment of dispute resolution adviser</w:t>
      </w:r>
    </w:p>
    <w:p w14:paraId="67882C98" w14:textId="77777777" w:rsidR="00513C36" w:rsidRPr="005A6829" w:rsidRDefault="00513C36" w:rsidP="00513C36">
      <w:pPr>
        <w:pStyle w:val="NER-RC-Para"/>
        <w:ind w:left="0"/>
      </w:pPr>
      <w:r w:rsidRPr="005A6829">
        <w:t>In rule 135G(2)(c), omit “natural gas industry” wherever occurring and substitute “relevant parts of the covered gas industry”.</w:t>
      </w:r>
    </w:p>
    <w:p w14:paraId="16F85874" w14:textId="77777777" w:rsidR="003622E3" w:rsidRPr="005A6829" w:rsidRDefault="003622E3" w:rsidP="003622E3">
      <w:pPr>
        <w:pStyle w:val="EMR-Rule-Title-Lvl-2"/>
        <w:numPr>
          <w:ilvl w:val="0"/>
          <w:numId w:val="100"/>
        </w:numPr>
        <w:spacing w:after="0"/>
        <w:ind w:left="567" w:hanging="567"/>
        <w:rPr>
          <w:rFonts w:hint="eastAsia"/>
        </w:rPr>
      </w:pPr>
      <w:r w:rsidRPr="005A6829">
        <w:t>Rule 135K</w:t>
      </w:r>
      <w:r w:rsidRPr="005A6829">
        <w:tab/>
      </w:r>
      <w:r w:rsidRPr="005A6829">
        <w:tab/>
        <w:t>Definitions</w:t>
      </w:r>
    </w:p>
    <w:p w14:paraId="7ABE28E3" w14:textId="7C6075C8" w:rsidR="00185070" w:rsidRPr="005A6829" w:rsidRDefault="003622E3" w:rsidP="00185070">
      <w:pPr>
        <w:pStyle w:val="NER-RC-Para"/>
        <w:ind w:left="0"/>
      </w:pPr>
      <w:r w:rsidRPr="005A6829">
        <w:t>In</w:t>
      </w:r>
      <w:r w:rsidR="00AD38B7" w:rsidRPr="005A6829">
        <w:t xml:space="preserve"> rule 135</w:t>
      </w:r>
      <w:r w:rsidR="00D27393" w:rsidRPr="005A6829">
        <w:t>K</w:t>
      </w:r>
      <w:r w:rsidR="00AD38B7" w:rsidRPr="005A6829">
        <w:t>, in</w:t>
      </w:r>
      <w:r w:rsidRPr="005A6829">
        <w:t xml:space="preserve"> the definition of “</w:t>
      </w:r>
      <w:r w:rsidRPr="005A6829">
        <w:rPr>
          <w:b/>
        </w:rPr>
        <w:t>GSOO survey</w:t>
      </w:r>
      <w:r w:rsidRPr="005A6829">
        <w:t>”, omit “natural gas industry’ and substitute “covered gas industry”.</w:t>
      </w:r>
    </w:p>
    <w:p w14:paraId="10FD002D" w14:textId="77777777" w:rsidR="00AE5166" w:rsidRPr="005A6829" w:rsidRDefault="00AE5166" w:rsidP="00AE5166">
      <w:pPr>
        <w:pStyle w:val="EMR-Rule-Title-Lvl-2"/>
        <w:numPr>
          <w:ilvl w:val="0"/>
          <w:numId w:val="100"/>
        </w:numPr>
        <w:spacing w:after="0"/>
        <w:ind w:left="567" w:hanging="567"/>
        <w:rPr>
          <w:rFonts w:hint="eastAsia"/>
        </w:rPr>
      </w:pPr>
      <w:r w:rsidRPr="005A6829">
        <w:t>Rule 135KE</w:t>
      </w:r>
      <w:r w:rsidRPr="005A6829">
        <w:tab/>
      </w:r>
      <w:r w:rsidRPr="005A6829">
        <w:tab/>
        <w:t>Obligation to participate in a GSOO survey</w:t>
      </w:r>
    </w:p>
    <w:p w14:paraId="54FC73FF" w14:textId="70592416" w:rsidR="00AE5166" w:rsidRPr="005A6829" w:rsidRDefault="000C10FC" w:rsidP="00AE5166">
      <w:pPr>
        <w:pStyle w:val="NER-RC-Para"/>
        <w:ind w:left="0"/>
      </w:pPr>
      <w:r w:rsidRPr="005A6829">
        <w:t xml:space="preserve">In rule 135KE, </w:t>
      </w:r>
      <w:r w:rsidR="00286CD1">
        <w:t>including the “</w:t>
      </w:r>
      <w:r w:rsidR="00286CD1" w:rsidRPr="00170886">
        <w:rPr>
          <w:b/>
        </w:rPr>
        <w:t>Note</w:t>
      </w:r>
      <w:r w:rsidR="00286CD1">
        <w:t xml:space="preserve">”, </w:t>
      </w:r>
      <w:r w:rsidRPr="005A6829">
        <w:t>o</w:t>
      </w:r>
      <w:r w:rsidR="00AE5166" w:rsidRPr="005A6829">
        <w:t>mit “natural gas industry” wherever occurring and substitute “covered gas industry”.</w:t>
      </w:r>
    </w:p>
    <w:p w14:paraId="6C337BCE" w14:textId="77777777" w:rsidR="00185070" w:rsidRPr="005A6829" w:rsidRDefault="00185070" w:rsidP="00185070">
      <w:pPr>
        <w:pStyle w:val="EMR-Rule-Title-Lvl-2"/>
        <w:numPr>
          <w:ilvl w:val="0"/>
          <w:numId w:val="100"/>
        </w:numPr>
        <w:spacing w:after="0"/>
        <w:ind w:left="567" w:hanging="567"/>
        <w:rPr>
          <w:rFonts w:hint="eastAsia"/>
        </w:rPr>
      </w:pPr>
      <w:r w:rsidRPr="005A6829">
        <w:lastRenderedPageBreak/>
        <w:t>Rule 135MB</w:t>
      </w:r>
      <w:r w:rsidRPr="005A6829">
        <w:tab/>
      </w:r>
      <w:r w:rsidRPr="005A6829">
        <w:tab/>
        <w:t>Consultation regarding a proposed trial waiver</w:t>
      </w:r>
    </w:p>
    <w:p w14:paraId="0E218B0B" w14:textId="77777777" w:rsidR="00185070" w:rsidRPr="005A6829" w:rsidRDefault="00185070" w:rsidP="00185070">
      <w:pPr>
        <w:pStyle w:val="NER-RC-Para"/>
        <w:ind w:left="0"/>
      </w:pPr>
      <w:r w:rsidRPr="005A6829">
        <w:t>In rule 135MB(2)(a), omit “markets for natural gas” and substitute “wholesale or retail gas markets”.</w:t>
      </w:r>
    </w:p>
    <w:p w14:paraId="37DFEC8E" w14:textId="77777777" w:rsidR="00185070" w:rsidRPr="005A6829" w:rsidRDefault="00185070" w:rsidP="00185070">
      <w:pPr>
        <w:pStyle w:val="EMR-Rule-Title-Lvl-2"/>
        <w:numPr>
          <w:ilvl w:val="0"/>
          <w:numId w:val="100"/>
        </w:numPr>
        <w:spacing w:after="0"/>
        <w:ind w:left="567" w:hanging="567"/>
        <w:rPr>
          <w:rFonts w:hint="eastAsia"/>
        </w:rPr>
      </w:pPr>
      <w:r w:rsidRPr="005A6829">
        <w:t>Rule 135MC</w:t>
      </w:r>
      <w:r w:rsidRPr="005A6829">
        <w:tab/>
      </w:r>
      <w:r w:rsidRPr="005A6829">
        <w:tab/>
        <w:t>Eligibility requirements</w:t>
      </w:r>
    </w:p>
    <w:p w14:paraId="2482C8F9" w14:textId="7E2135BA" w:rsidR="00185070" w:rsidRPr="005A6829" w:rsidRDefault="00185070" w:rsidP="00185070">
      <w:pPr>
        <w:pStyle w:val="NER-RC-Para"/>
        <w:ind w:left="0"/>
      </w:pPr>
      <w:r w:rsidRPr="005A6829">
        <w:t>In rule 135MC(1)(b), omit “natural gas” and substitute “gas”.</w:t>
      </w:r>
    </w:p>
    <w:p w14:paraId="4864B393" w14:textId="77777777" w:rsidR="00185070" w:rsidRPr="005A6829" w:rsidRDefault="00185070" w:rsidP="00185070">
      <w:pPr>
        <w:pStyle w:val="EMR-Rule-Title-Lvl-2"/>
        <w:numPr>
          <w:ilvl w:val="0"/>
          <w:numId w:val="100"/>
        </w:numPr>
        <w:spacing w:after="0"/>
        <w:ind w:left="567" w:hanging="567"/>
        <w:rPr>
          <w:rFonts w:hint="eastAsia"/>
        </w:rPr>
      </w:pPr>
      <w:r w:rsidRPr="005A6829">
        <w:t>Rule 135N</w:t>
      </w:r>
      <w:r w:rsidRPr="005A6829">
        <w:tab/>
      </w:r>
      <w:r w:rsidRPr="005A6829">
        <w:tab/>
        <w:t>Request for a trial Rule</w:t>
      </w:r>
    </w:p>
    <w:p w14:paraId="5A49F44E" w14:textId="77777777" w:rsidR="00185070" w:rsidRPr="005A6829" w:rsidRDefault="00185070" w:rsidP="00185070">
      <w:pPr>
        <w:pStyle w:val="NER-RC-Para"/>
        <w:ind w:left="0"/>
      </w:pPr>
      <w:r w:rsidRPr="005A6829">
        <w:t>In rule 135N(1)(j), omit “natural gas” and substitute “covered gases”.</w:t>
      </w:r>
    </w:p>
    <w:p w14:paraId="622E2F5F" w14:textId="77777777" w:rsidR="00185070" w:rsidRPr="005A6829" w:rsidRDefault="00185070" w:rsidP="00185070">
      <w:pPr>
        <w:pStyle w:val="EMR-Rule-Title-Lvl-2"/>
        <w:numPr>
          <w:ilvl w:val="0"/>
          <w:numId w:val="100"/>
        </w:numPr>
        <w:spacing w:after="0"/>
        <w:ind w:left="709" w:hanging="709"/>
        <w:rPr>
          <w:rFonts w:hint="eastAsia"/>
        </w:rPr>
      </w:pPr>
      <w:r w:rsidRPr="005A6829">
        <w:t>Rule 135N</w:t>
      </w:r>
      <w:r w:rsidRPr="005A6829">
        <w:tab/>
      </w:r>
      <w:r w:rsidRPr="005A6829">
        <w:tab/>
        <w:t>Request for a trial Rule</w:t>
      </w:r>
    </w:p>
    <w:p w14:paraId="20DC43F4" w14:textId="77777777" w:rsidR="00185070" w:rsidRPr="005A6829" w:rsidRDefault="00185070" w:rsidP="00185070">
      <w:pPr>
        <w:pStyle w:val="NER-RC-Para"/>
        <w:ind w:left="0"/>
      </w:pPr>
      <w:r w:rsidRPr="005A6829">
        <w:t>In rule 135N(1)(k)(i), omit “markets for natural gas” and substitute “wholesale or retail gas markets”.</w:t>
      </w:r>
    </w:p>
    <w:p w14:paraId="3D27A575" w14:textId="77777777" w:rsidR="00185070" w:rsidRPr="005A6829" w:rsidRDefault="00185070" w:rsidP="00185070">
      <w:pPr>
        <w:pStyle w:val="EMR-Rule-Title-Lvl-2"/>
        <w:numPr>
          <w:ilvl w:val="0"/>
          <w:numId w:val="100"/>
        </w:numPr>
        <w:spacing w:after="0"/>
        <w:ind w:left="709" w:hanging="709"/>
        <w:rPr>
          <w:rFonts w:hint="eastAsia"/>
        </w:rPr>
      </w:pPr>
      <w:r w:rsidRPr="005A6829">
        <w:t>Rule 136</w:t>
      </w:r>
      <w:r w:rsidRPr="005A6829">
        <w:tab/>
      </w:r>
      <w:r w:rsidRPr="005A6829">
        <w:tab/>
        <w:t>Interpretation</w:t>
      </w:r>
    </w:p>
    <w:p w14:paraId="35034DB9" w14:textId="1C1A66ED" w:rsidR="00185070" w:rsidRPr="005A6829" w:rsidRDefault="00185070" w:rsidP="00185070">
      <w:pPr>
        <w:pStyle w:val="NER-RC-Para"/>
        <w:ind w:left="0"/>
      </w:pPr>
      <w:r w:rsidRPr="005A6829">
        <w:t>In</w:t>
      </w:r>
      <w:r w:rsidR="000C10FC" w:rsidRPr="005A6829">
        <w:t xml:space="preserve"> rule 136, in</w:t>
      </w:r>
      <w:r w:rsidRPr="005A6829">
        <w:t xml:space="preserve"> paragraph (b) of the definition of “</w:t>
      </w:r>
      <w:r w:rsidRPr="005A6829">
        <w:rPr>
          <w:b/>
        </w:rPr>
        <w:t>gas supply information</w:t>
      </w:r>
      <w:r w:rsidRPr="005A6829">
        <w:t>”, omit “natural gas” and substitute “covered gas”.</w:t>
      </w:r>
    </w:p>
    <w:p w14:paraId="5B1626B6" w14:textId="77777777" w:rsidR="00673685" w:rsidRPr="005A6829" w:rsidRDefault="00673685" w:rsidP="00673685">
      <w:pPr>
        <w:pStyle w:val="EMR-Rule-Title-Lvl-2"/>
        <w:numPr>
          <w:ilvl w:val="0"/>
          <w:numId w:val="100"/>
        </w:numPr>
        <w:spacing w:after="0"/>
        <w:ind w:left="709" w:hanging="709"/>
        <w:rPr>
          <w:rFonts w:hint="eastAsia"/>
        </w:rPr>
      </w:pPr>
      <w:r w:rsidRPr="005A6829">
        <w:t>Rule 140B</w:t>
      </w:r>
      <w:r w:rsidRPr="005A6829">
        <w:tab/>
      </w:r>
      <w:r w:rsidRPr="005A6829">
        <w:tab/>
        <w:t>Price information to be published by the AER</w:t>
      </w:r>
    </w:p>
    <w:p w14:paraId="7BD8039B" w14:textId="77777777" w:rsidR="00673685" w:rsidRPr="005A6829" w:rsidRDefault="00673685" w:rsidP="00673685">
      <w:pPr>
        <w:pStyle w:val="NER-RC-Para"/>
        <w:ind w:left="0"/>
      </w:pPr>
      <w:r w:rsidRPr="005A6829">
        <w:t>In rule 140B(1)(d), omit “natural gas” and substitute “gas”.</w:t>
      </w:r>
    </w:p>
    <w:p w14:paraId="290F5C4D" w14:textId="77777777" w:rsidR="00673685" w:rsidRPr="005A6829" w:rsidRDefault="00673685" w:rsidP="00673685">
      <w:pPr>
        <w:pStyle w:val="EMR-Rule-Title-Lvl-2"/>
        <w:numPr>
          <w:ilvl w:val="0"/>
          <w:numId w:val="100"/>
        </w:numPr>
        <w:spacing w:after="0"/>
        <w:ind w:left="709" w:hanging="709"/>
        <w:rPr>
          <w:rFonts w:hint="eastAsia"/>
        </w:rPr>
      </w:pPr>
      <w:r w:rsidRPr="005A6829">
        <w:t>Rule 140B</w:t>
      </w:r>
      <w:r w:rsidRPr="005A6829">
        <w:tab/>
      </w:r>
      <w:r w:rsidRPr="005A6829">
        <w:tab/>
        <w:t>Price information to be published by the AER</w:t>
      </w:r>
    </w:p>
    <w:p w14:paraId="4D54CDB7" w14:textId="6A87D6D7" w:rsidR="00673685" w:rsidRPr="005A6829" w:rsidRDefault="00673685" w:rsidP="00673685">
      <w:pPr>
        <w:pStyle w:val="NER-RC-Para"/>
        <w:ind w:left="0"/>
      </w:pPr>
      <w:r w:rsidRPr="005A6829">
        <w:t>In rule 140B(7), insert in alphabetical order the following definition:</w:t>
      </w:r>
    </w:p>
    <w:p w14:paraId="4964B3DB" w14:textId="77777777" w:rsidR="00673685" w:rsidRPr="005A6829" w:rsidRDefault="00673685" w:rsidP="00673685">
      <w:pPr>
        <w:tabs>
          <w:tab w:val="left" w:pos="748"/>
        </w:tabs>
        <w:kinsoku w:val="0"/>
        <w:overflowPunct w:val="0"/>
        <w:spacing w:before="127"/>
        <w:ind w:left="1440"/>
        <w:rPr>
          <w:rFonts w:ascii="Arial" w:hAnsi="Arial" w:cs="Arial"/>
          <w:spacing w:val="-2"/>
          <w:sz w:val="20"/>
          <w:szCs w:val="20"/>
        </w:rPr>
      </w:pPr>
      <w:r w:rsidRPr="005A6829">
        <w:rPr>
          <w:b/>
          <w:bCs/>
          <w:iCs/>
          <w:spacing w:val="-2"/>
        </w:rPr>
        <w:t>gas</w:t>
      </w:r>
      <w:r w:rsidRPr="005A6829">
        <w:rPr>
          <w:bCs/>
          <w:iCs/>
          <w:spacing w:val="-2"/>
        </w:rPr>
        <w:t xml:space="preserve"> means covered gas.</w:t>
      </w:r>
    </w:p>
    <w:p w14:paraId="3754B240" w14:textId="77777777" w:rsidR="00673685" w:rsidRPr="005A6829" w:rsidRDefault="00673685" w:rsidP="00673685">
      <w:pPr>
        <w:pStyle w:val="EMR-Rule-Title-Lvl-2"/>
        <w:numPr>
          <w:ilvl w:val="0"/>
          <w:numId w:val="100"/>
        </w:numPr>
        <w:spacing w:after="0"/>
        <w:ind w:left="709" w:hanging="709"/>
        <w:rPr>
          <w:rFonts w:hint="eastAsia"/>
        </w:rPr>
      </w:pPr>
      <w:r w:rsidRPr="005A6829">
        <w:t>Rule 140B</w:t>
      </w:r>
      <w:r w:rsidRPr="005A6829">
        <w:tab/>
      </w:r>
      <w:r w:rsidRPr="005A6829">
        <w:tab/>
        <w:t>Price information to be published by the AER</w:t>
      </w:r>
    </w:p>
    <w:p w14:paraId="474704FC" w14:textId="77777777" w:rsidR="00673685" w:rsidRPr="005A6829" w:rsidRDefault="00673685" w:rsidP="00673685">
      <w:pPr>
        <w:pStyle w:val="NER-RC-Para"/>
        <w:ind w:left="0"/>
      </w:pPr>
      <w:r w:rsidRPr="005A6829">
        <w:t>In rule 140B(7), in the definition of “</w:t>
      </w:r>
      <w:r w:rsidRPr="005A6829">
        <w:rPr>
          <w:b/>
        </w:rPr>
        <w:t>gas supply agreement</w:t>
      </w:r>
      <w:r w:rsidRPr="005A6829">
        <w:t>”, omit “natural gas” wherever occurring and substitute “gas”.</w:t>
      </w:r>
    </w:p>
    <w:p w14:paraId="0A97192F" w14:textId="77777777" w:rsidR="00673685" w:rsidRPr="005A6829" w:rsidRDefault="00673685" w:rsidP="00673685">
      <w:pPr>
        <w:pStyle w:val="EMR-Rule-Title-Lvl-2"/>
        <w:numPr>
          <w:ilvl w:val="0"/>
          <w:numId w:val="100"/>
        </w:numPr>
        <w:spacing w:after="0"/>
        <w:ind w:left="709" w:hanging="709"/>
        <w:rPr>
          <w:rFonts w:hint="eastAsia"/>
        </w:rPr>
      </w:pPr>
      <w:r w:rsidRPr="005A6829">
        <w:t>Rule 140B</w:t>
      </w:r>
      <w:r w:rsidRPr="005A6829">
        <w:tab/>
      </w:r>
      <w:r w:rsidRPr="005A6829">
        <w:tab/>
        <w:t>Price information to be published by the AER</w:t>
      </w:r>
    </w:p>
    <w:p w14:paraId="3BEB6472" w14:textId="17BD1313" w:rsidR="00673685" w:rsidRPr="005A6829" w:rsidRDefault="00673685" w:rsidP="00185070">
      <w:pPr>
        <w:pStyle w:val="NER-RC-Para"/>
        <w:ind w:left="0"/>
      </w:pPr>
      <w:r w:rsidRPr="005A6829">
        <w:t>In rule 140B(7), in the definition of “</w:t>
      </w:r>
      <w:r w:rsidRPr="005A6829">
        <w:rPr>
          <w:b/>
        </w:rPr>
        <w:t>gas swap agreement</w:t>
      </w:r>
      <w:r w:rsidRPr="005A6829">
        <w:t>”, omit “natural gas” wherever occurring and substitute “gas”.</w:t>
      </w:r>
    </w:p>
    <w:p w14:paraId="030465E8" w14:textId="77777777" w:rsidR="00305C14" w:rsidRPr="005A6829" w:rsidRDefault="00305C14" w:rsidP="00305C14">
      <w:pPr>
        <w:pStyle w:val="EMR-Rule-Title-Lvl-2"/>
        <w:numPr>
          <w:ilvl w:val="0"/>
          <w:numId w:val="100"/>
        </w:numPr>
        <w:spacing w:after="0"/>
        <w:ind w:left="709" w:hanging="709"/>
        <w:rPr>
          <w:rFonts w:hint="eastAsia"/>
        </w:rPr>
      </w:pPr>
      <w:r w:rsidRPr="005A6829">
        <w:t>Part 18</w:t>
      </w:r>
      <w:r w:rsidRPr="005A6829">
        <w:tab/>
      </w:r>
      <w:r w:rsidRPr="005A6829">
        <w:tab/>
        <w:t>Natural Gas Services Bulletin Board</w:t>
      </w:r>
    </w:p>
    <w:p w14:paraId="66D12991" w14:textId="4DE50E2F" w:rsidR="00305C14" w:rsidRPr="005A6829" w:rsidRDefault="00305C14" w:rsidP="00185070">
      <w:pPr>
        <w:pStyle w:val="NER-RC-Para"/>
        <w:ind w:left="0"/>
        <w:rPr>
          <w:b/>
        </w:rPr>
      </w:pPr>
      <w:r w:rsidRPr="005A6829">
        <w:t>Omit the heading of Part 18 and substitute “Gas Bulletin Board”.</w:t>
      </w:r>
    </w:p>
    <w:p w14:paraId="432993F2" w14:textId="77777777" w:rsidR="00305C14" w:rsidRPr="005A6829" w:rsidRDefault="00305C14" w:rsidP="00305C14">
      <w:pPr>
        <w:pStyle w:val="EMR-Rule-Title-Lvl-2"/>
        <w:numPr>
          <w:ilvl w:val="0"/>
          <w:numId w:val="100"/>
        </w:numPr>
        <w:spacing w:after="0"/>
        <w:ind w:left="709" w:hanging="709"/>
        <w:rPr>
          <w:rFonts w:hint="eastAsia"/>
        </w:rPr>
      </w:pPr>
      <w:r w:rsidRPr="005A6829">
        <w:t>Rule 141</w:t>
      </w:r>
      <w:r w:rsidRPr="005A6829">
        <w:tab/>
      </w:r>
      <w:r w:rsidRPr="005A6829">
        <w:tab/>
        <w:t>Interpretation</w:t>
      </w:r>
    </w:p>
    <w:p w14:paraId="2D1D8880" w14:textId="40FEDBA5" w:rsidR="00305C14" w:rsidRPr="005A6829" w:rsidRDefault="00305C14" w:rsidP="00305C14">
      <w:pPr>
        <w:pStyle w:val="NER-RC-Para"/>
        <w:ind w:left="0"/>
      </w:pPr>
      <w:r w:rsidRPr="005A6829">
        <w:t>In rule 141(1), in the definition of “</w:t>
      </w:r>
      <w:r w:rsidRPr="005A6829">
        <w:rPr>
          <w:b/>
        </w:rPr>
        <w:t>BB allocation agent</w:t>
      </w:r>
      <w:r w:rsidRPr="005A6829">
        <w:t>”, omit “natural gas” and substitute “gas”.</w:t>
      </w:r>
    </w:p>
    <w:p w14:paraId="610A6B51" w14:textId="77777777" w:rsidR="00305C14" w:rsidRPr="005A6829" w:rsidRDefault="00305C14" w:rsidP="00305C14">
      <w:pPr>
        <w:pStyle w:val="EMR-Rule-Title-Lvl-2"/>
        <w:numPr>
          <w:ilvl w:val="0"/>
          <w:numId w:val="100"/>
        </w:numPr>
        <w:spacing w:after="0"/>
        <w:ind w:left="709" w:hanging="709"/>
        <w:rPr>
          <w:rFonts w:hint="eastAsia"/>
        </w:rPr>
      </w:pPr>
      <w:r w:rsidRPr="005A6829">
        <w:t>Rule 141</w:t>
      </w:r>
      <w:r w:rsidRPr="005A6829">
        <w:tab/>
      </w:r>
      <w:r w:rsidRPr="005A6829">
        <w:tab/>
        <w:t>Interpretation</w:t>
      </w:r>
    </w:p>
    <w:p w14:paraId="67C3F3F1" w14:textId="015B7F5D" w:rsidR="00305C14" w:rsidRPr="005A6829" w:rsidRDefault="00305C14" w:rsidP="00305C14">
      <w:pPr>
        <w:pStyle w:val="NER-RC-Para"/>
        <w:ind w:left="0"/>
      </w:pPr>
      <w:r w:rsidRPr="005A6829">
        <w:t>In rule 141(1), in the definition of “</w:t>
      </w:r>
      <w:r w:rsidRPr="005A6829">
        <w:rPr>
          <w:b/>
        </w:rPr>
        <w:t>BB allocation point</w:t>
      </w:r>
      <w:r w:rsidRPr="005A6829">
        <w:t>”, omit “natural gas” and substitute “gas”.</w:t>
      </w:r>
    </w:p>
    <w:p w14:paraId="5D99D4E7" w14:textId="77777777" w:rsidR="00305C14" w:rsidRPr="005A6829" w:rsidRDefault="00305C14" w:rsidP="00305C14">
      <w:pPr>
        <w:pStyle w:val="EMR-Rule-Title-Lvl-2"/>
        <w:numPr>
          <w:ilvl w:val="0"/>
          <w:numId w:val="100"/>
        </w:numPr>
        <w:spacing w:after="0"/>
        <w:ind w:left="709" w:hanging="709"/>
        <w:rPr>
          <w:rFonts w:hint="eastAsia"/>
        </w:rPr>
      </w:pPr>
      <w:r w:rsidRPr="005A6829">
        <w:lastRenderedPageBreak/>
        <w:t>Rule 141</w:t>
      </w:r>
      <w:r w:rsidRPr="005A6829">
        <w:tab/>
      </w:r>
      <w:r w:rsidRPr="005A6829">
        <w:tab/>
        <w:t>Interpretation</w:t>
      </w:r>
    </w:p>
    <w:p w14:paraId="71899228" w14:textId="181F1DBB" w:rsidR="00305C14" w:rsidRPr="005A6829" w:rsidRDefault="00305C14" w:rsidP="00305C14">
      <w:pPr>
        <w:pStyle w:val="NER-RC-Para"/>
        <w:ind w:left="0"/>
      </w:pPr>
      <w:r w:rsidRPr="005A6829">
        <w:t>In rule 141(1), in paragraph (a) of the definition of “</w:t>
      </w:r>
      <w:r w:rsidRPr="005A6829">
        <w:rPr>
          <w:b/>
        </w:rPr>
        <w:t>BB short term gas transaction</w:t>
      </w:r>
      <w:r w:rsidRPr="005A6829">
        <w:t>”, omit “natural gas” and substitute “gas”.</w:t>
      </w:r>
    </w:p>
    <w:p w14:paraId="45B90C7B" w14:textId="77777777" w:rsidR="00305C14" w:rsidRPr="005A6829" w:rsidRDefault="00305C14" w:rsidP="00305C14">
      <w:pPr>
        <w:pStyle w:val="EMR-Rule-Title-Lvl-2"/>
        <w:numPr>
          <w:ilvl w:val="0"/>
          <w:numId w:val="100"/>
        </w:numPr>
        <w:spacing w:after="0"/>
        <w:ind w:left="709" w:hanging="709"/>
        <w:rPr>
          <w:rFonts w:hint="eastAsia"/>
        </w:rPr>
      </w:pPr>
      <w:r w:rsidRPr="005A6829">
        <w:t>Rule 141</w:t>
      </w:r>
      <w:r w:rsidRPr="005A6829">
        <w:tab/>
      </w:r>
      <w:r w:rsidRPr="005A6829">
        <w:tab/>
        <w:t>Interpretation</w:t>
      </w:r>
    </w:p>
    <w:p w14:paraId="67209F93" w14:textId="3A45D51E" w:rsidR="00305C14" w:rsidRPr="005A6829" w:rsidRDefault="00305C14" w:rsidP="00305C14">
      <w:pPr>
        <w:pStyle w:val="NER-RC-Para"/>
        <w:ind w:left="0"/>
      </w:pPr>
      <w:r w:rsidRPr="005A6829">
        <w:t>In rule 141(1), in paragraph (a) of the definition of “</w:t>
      </w:r>
      <w:r w:rsidRPr="005A6829">
        <w:rPr>
          <w:b/>
        </w:rPr>
        <w:t>BB transportation service</w:t>
      </w:r>
      <w:r w:rsidRPr="005A6829">
        <w:t>”, omit “natural gas” wherever occurring and substitute “gas”.</w:t>
      </w:r>
    </w:p>
    <w:p w14:paraId="036F2DD4" w14:textId="77777777" w:rsidR="00AE5166" w:rsidRPr="005A6829" w:rsidRDefault="00AE5166" w:rsidP="00AE5166">
      <w:pPr>
        <w:pStyle w:val="EMR-Rule-Title-Lvl-2"/>
        <w:numPr>
          <w:ilvl w:val="0"/>
          <w:numId w:val="100"/>
        </w:numPr>
        <w:spacing w:after="0"/>
        <w:ind w:left="709" w:hanging="709"/>
        <w:rPr>
          <w:rFonts w:hint="eastAsia"/>
        </w:rPr>
      </w:pPr>
      <w:r w:rsidRPr="005A6829">
        <w:t>Rule 141</w:t>
      </w:r>
      <w:r w:rsidRPr="005A6829">
        <w:tab/>
      </w:r>
      <w:r w:rsidRPr="005A6829">
        <w:tab/>
        <w:t>Interpretation</w:t>
      </w:r>
    </w:p>
    <w:p w14:paraId="5B3DDD7B" w14:textId="77777777" w:rsidR="00AE5166" w:rsidRPr="005A6829" w:rsidRDefault="00AE5166" w:rsidP="00AE5166">
      <w:pPr>
        <w:pStyle w:val="NER-RC-Para"/>
        <w:ind w:left="0"/>
      </w:pPr>
      <w:r w:rsidRPr="005A6829">
        <w:t>In rule 141(1), in the definition of “</w:t>
      </w:r>
      <w:r w:rsidRPr="005A6829">
        <w:rPr>
          <w:b/>
        </w:rPr>
        <w:t>Bulletin Board</w:t>
      </w:r>
      <w:r w:rsidRPr="005A6829">
        <w:t>”, omit “Natural Gas Services Bulletin Board” and substitute “Gas Bulletin Board”.</w:t>
      </w:r>
    </w:p>
    <w:p w14:paraId="6F668BC0" w14:textId="77777777" w:rsidR="00AE5166" w:rsidRPr="005A6829" w:rsidRDefault="00AE5166" w:rsidP="00AE5166">
      <w:pPr>
        <w:pStyle w:val="EMR-Rule-Title-Lvl-2"/>
        <w:numPr>
          <w:ilvl w:val="0"/>
          <w:numId w:val="100"/>
        </w:numPr>
        <w:spacing w:after="0"/>
        <w:ind w:left="709" w:hanging="709"/>
        <w:rPr>
          <w:rFonts w:hint="eastAsia"/>
        </w:rPr>
      </w:pPr>
      <w:r w:rsidRPr="005A6829">
        <w:t>Rule 141</w:t>
      </w:r>
      <w:r w:rsidRPr="005A6829">
        <w:tab/>
      </w:r>
      <w:r w:rsidRPr="005A6829">
        <w:tab/>
        <w:t>Interpretation</w:t>
      </w:r>
    </w:p>
    <w:p w14:paraId="4C0C3D4F" w14:textId="77777777" w:rsidR="00AE5166" w:rsidRPr="005A6829" w:rsidRDefault="00AE5166" w:rsidP="00AE5166">
      <w:pPr>
        <w:pStyle w:val="NER-RC-Para"/>
        <w:ind w:left="0"/>
      </w:pPr>
      <w:r w:rsidRPr="005A6829">
        <w:t>In rule 141(1), in the definition of “</w:t>
      </w:r>
      <w:r w:rsidRPr="005A6829">
        <w:rPr>
          <w:b/>
        </w:rPr>
        <w:t>capacity right</w:t>
      </w:r>
      <w:r w:rsidRPr="005A6829">
        <w:t>”, omit “natural gas industry facility” and substitute “covered gas industry facility”.</w:t>
      </w:r>
    </w:p>
    <w:p w14:paraId="0C98E395" w14:textId="77777777" w:rsidR="00AE5166" w:rsidRPr="005A6829" w:rsidRDefault="00AE5166" w:rsidP="00AE5166">
      <w:pPr>
        <w:pStyle w:val="EMR-Rule-Title-Lvl-2"/>
        <w:numPr>
          <w:ilvl w:val="0"/>
          <w:numId w:val="100"/>
        </w:numPr>
        <w:spacing w:after="0"/>
        <w:ind w:left="709" w:hanging="709"/>
        <w:rPr>
          <w:rFonts w:hint="eastAsia"/>
        </w:rPr>
      </w:pPr>
      <w:r w:rsidRPr="005A6829">
        <w:t>Rule 141</w:t>
      </w:r>
      <w:r w:rsidRPr="005A6829">
        <w:tab/>
      </w:r>
      <w:r w:rsidRPr="005A6829">
        <w:tab/>
        <w:t>Interpretation</w:t>
      </w:r>
    </w:p>
    <w:p w14:paraId="46322D6D" w14:textId="0F0C8129" w:rsidR="00AE5166" w:rsidRPr="005A6829" w:rsidRDefault="00AE5166" w:rsidP="00305C14">
      <w:pPr>
        <w:pStyle w:val="NER-RC-Para"/>
        <w:ind w:left="0"/>
      </w:pPr>
      <w:r w:rsidRPr="005A6829">
        <w:t>In rule 141(1), in the definition of “</w:t>
      </w:r>
      <w:r w:rsidRPr="005A6829">
        <w:rPr>
          <w:b/>
        </w:rPr>
        <w:t>capacity right</w:t>
      </w:r>
      <w:r w:rsidRPr="005A6829">
        <w:t>”, omit “natural gas” and substitute “gas”.</w:t>
      </w:r>
    </w:p>
    <w:p w14:paraId="36A0BE77" w14:textId="77777777" w:rsidR="00305C14" w:rsidRPr="005A6829" w:rsidRDefault="00305C14" w:rsidP="00305C14">
      <w:pPr>
        <w:pStyle w:val="EMR-Rule-Title-Lvl-2"/>
        <w:numPr>
          <w:ilvl w:val="0"/>
          <w:numId w:val="100"/>
        </w:numPr>
        <w:spacing w:after="0"/>
        <w:ind w:left="709" w:hanging="709"/>
        <w:rPr>
          <w:rFonts w:hint="eastAsia"/>
        </w:rPr>
      </w:pPr>
      <w:r w:rsidRPr="005A6829">
        <w:t>Rule 141</w:t>
      </w:r>
      <w:r w:rsidRPr="005A6829">
        <w:tab/>
      </w:r>
      <w:r w:rsidRPr="005A6829">
        <w:tab/>
        <w:t>Interpretation</w:t>
      </w:r>
    </w:p>
    <w:p w14:paraId="4FB7A76F" w14:textId="53BDAAF7" w:rsidR="00305C14" w:rsidRPr="005A6829" w:rsidRDefault="00305C14" w:rsidP="00305C14">
      <w:pPr>
        <w:pStyle w:val="NER-RC-Para"/>
        <w:ind w:left="0"/>
      </w:pPr>
      <w:r w:rsidRPr="005A6829">
        <w:t>In rule 141(1), in paragraph</w:t>
      </w:r>
      <w:r w:rsidR="007A375D" w:rsidRPr="005A6829">
        <w:t>s</w:t>
      </w:r>
      <w:r w:rsidRPr="005A6829">
        <w:t xml:space="preserve"> (a)</w:t>
      </w:r>
      <w:r w:rsidR="007A375D" w:rsidRPr="005A6829">
        <w:t>, (b), (c), (d), (e), (f) and (g)</w:t>
      </w:r>
      <w:r w:rsidRPr="005A6829">
        <w:t xml:space="preserve"> of the definition of “</w:t>
      </w:r>
      <w:r w:rsidRPr="005A6829">
        <w:rPr>
          <w:b/>
        </w:rPr>
        <w:t>daily capacity</w:t>
      </w:r>
      <w:r w:rsidRPr="005A6829">
        <w:t>”, omit “natural gas” and substitute “gas”.</w:t>
      </w:r>
    </w:p>
    <w:p w14:paraId="11386297" w14:textId="77777777" w:rsidR="000E342B" w:rsidRPr="005A6829" w:rsidRDefault="000E342B" w:rsidP="000E342B">
      <w:pPr>
        <w:pStyle w:val="EMR-Rule-Title-Lvl-2"/>
        <w:numPr>
          <w:ilvl w:val="0"/>
          <w:numId w:val="100"/>
        </w:numPr>
        <w:spacing w:after="0"/>
        <w:ind w:left="709" w:hanging="709"/>
        <w:rPr>
          <w:rFonts w:hint="eastAsia"/>
        </w:rPr>
      </w:pPr>
      <w:r w:rsidRPr="005A6829">
        <w:t>Rule 141</w:t>
      </w:r>
      <w:r w:rsidRPr="005A6829">
        <w:tab/>
      </w:r>
      <w:r w:rsidRPr="005A6829">
        <w:tab/>
        <w:t>Interpretation</w:t>
      </w:r>
    </w:p>
    <w:p w14:paraId="3B2AF347" w14:textId="43B6860E" w:rsidR="000E342B" w:rsidRPr="005A6829" w:rsidRDefault="000E342B" w:rsidP="000E342B">
      <w:pPr>
        <w:pStyle w:val="NER-RC-Para"/>
        <w:ind w:left="0"/>
      </w:pPr>
      <w:r w:rsidRPr="005A6829">
        <w:t>In rule 141(1), in the definition of “</w:t>
      </w:r>
      <w:r w:rsidRPr="005A6829">
        <w:rPr>
          <w:b/>
        </w:rPr>
        <w:t>daily consumption data</w:t>
      </w:r>
      <w:r w:rsidRPr="005A6829">
        <w:t>”, omit “natural gas” and substitute “gas”.</w:t>
      </w:r>
    </w:p>
    <w:p w14:paraId="79C3BC03" w14:textId="77777777" w:rsidR="000E342B" w:rsidRPr="005A6829" w:rsidRDefault="000E342B" w:rsidP="000E342B">
      <w:pPr>
        <w:pStyle w:val="EMR-Rule-Title-Lvl-2"/>
        <w:numPr>
          <w:ilvl w:val="0"/>
          <w:numId w:val="100"/>
        </w:numPr>
        <w:spacing w:after="0"/>
        <w:ind w:left="709" w:hanging="709"/>
        <w:rPr>
          <w:rFonts w:hint="eastAsia"/>
        </w:rPr>
      </w:pPr>
      <w:r w:rsidRPr="005A6829">
        <w:t>Rule 141</w:t>
      </w:r>
      <w:r w:rsidRPr="005A6829">
        <w:tab/>
      </w:r>
      <w:r w:rsidRPr="005A6829">
        <w:tab/>
        <w:t>Interpretation</w:t>
      </w:r>
    </w:p>
    <w:p w14:paraId="6510BB65" w14:textId="35E5D84F" w:rsidR="000E342B" w:rsidRPr="005A6829" w:rsidRDefault="000E342B" w:rsidP="000E342B">
      <w:pPr>
        <w:pStyle w:val="NER-RC-Para"/>
        <w:ind w:left="0"/>
      </w:pPr>
      <w:r w:rsidRPr="005A6829">
        <w:t>In rule 141(1), in the definition of “</w:t>
      </w:r>
      <w:r w:rsidRPr="005A6829">
        <w:rPr>
          <w:b/>
        </w:rPr>
        <w:t>daily flow data</w:t>
      </w:r>
      <w:r w:rsidRPr="005A6829">
        <w:t>”, omit “natural gas” wherever occurring and substitute “gas”.</w:t>
      </w:r>
    </w:p>
    <w:p w14:paraId="4DF1F8B8" w14:textId="77777777" w:rsidR="000E342B" w:rsidRPr="005A6829" w:rsidRDefault="000E342B" w:rsidP="000E342B">
      <w:pPr>
        <w:pStyle w:val="EMR-Rule-Title-Lvl-2"/>
        <w:numPr>
          <w:ilvl w:val="0"/>
          <w:numId w:val="100"/>
        </w:numPr>
        <w:spacing w:after="0"/>
        <w:ind w:left="709" w:hanging="709"/>
        <w:rPr>
          <w:rFonts w:hint="eastAsia"/>
        </w:rPr>
      </w:pPr>
      <w:r w:rsidRPr="005A6829">
        <w:t>Rule 141</w:t>
      </w:r>
      <w:r w:rsidRPr="005A6829">
        <w:tab/>
      </w:r>
      <w:r w:rsidRPr="005A6829">
        <w:tab/>
        <w:t>Interpretation</w:t>
      </w:r>
    </w:p>
    <w:p w14:paraId="56DF7B51" w14:textId="6881D9E1" w:rsidR="000E342B" w:rsidRPr="005A6829" w:rsidRDefault="000E342B" w:rsidP="000E342B">
      <w:pPr>
        <w:pStyle w:val="NER-RC-Para"/>
        <w:ind w:left="0"/>
      </w:pPr>
      <w:r w:rsidRPr="005A6829">
        <w:t>In rule 141(1), in the definition of “</w:t>
      </w:r>
      <w:r w:rsidRPr="005A6829">
        <w:rPr>
          <w:b/>
        </w:rPr>
        <w:t>daily production data</w:t>
      </w:r>
      <w:r w:rsidRPr="005A6829">
        <w:t>”, omit “natural gas” wherever occurring and substitute “gas”.</w:t>
      </w:r>
    </w:p>
    <w:p w14:paraId="41D0AF00" w14:textId="77777777" w:rsidR="000E342B" w:rsidRPr="005A6829" w:rsidRDefault="000E342B" w:rsidP="000E342B">
      <w:pPr>
        <w:pStyle w:val="EMR-Rule-Title-Lvl-2"/>
        <w:numPr>
          <w:ilvl w:val="0"/>
          <w:numId w:val="100"/>
        </w:numPr>
        <w:spacing w:after="0"/>
        <w:ind w:left="709" w:hanging="709"/>
        <w:rPr>
          <w:rFonts w:hint="eastAsia"/>
        </w:rPr>
      </w:pPr>
      <w:r w:rsidRPr="005A6829">
        <w:t>Rule 141</w:t>
      </w:r>
      <w:r w:rsidRPr="005A6829">
        <w:tab/>
      </w:r>
      <w:r w:rsidRPr="005A6829">
        <w:tab/>
        <w:t>Interpretation</w:t>
      </w:r>
    </w:p>
    <w:p w14:paraId="7DD67B26" w14:textId="1CDCB33F" w:rsidR="000E342B" w:rsidRPr="005A6829" w:rsidRDefault="000E342B" w:rsidP="000E342B">
      <w:pPr>
        <w:pStyle w:val="NER-RC-Para"/>
        <w:ind w:left="0"/>
      </w:pPr>
      <w:r w:rsidRPr="005A6829">
        <w:t>In rule 141(1), in the definition of “</w:t>
      </w:r>
      <w:r w:rsidRPr="005A6829">
        <w:rPr>
          <w:b/>
        </w:rPr>
        <w:t>delivery point</w:t>
      </w:r>
      <w:r w:rsidRPr="005A6829">
        <w:t>”, omit “natural gas” and substitute “gas”.</w:t>
      </w:r>
    </w:p>
    <w:p w14:paraId="283F588B" w14:textId="77777777" w:rsidR="000E342B" w:rsidRPr="005A6829" w:rsidRDefault="000E342B" w:rsidP="000E342B">
      <w:pPr>
        <w:pStyle w:val="EMR-Rule-Title-Lvl-2"/>
        <w:numPr>
          <w:ilvl w:val="0"/>
          <w:numId w:val="100"/>
        </w:numPr>
        <w:spacing w:after="0"/>
        <w:ind w:left="709" w:hanging="709"/>
        <w:rPr>
          <w:rFonts w:hint="eastAsia"/>
        </w:rPr>
      </w:pPr>
      <w:r w:rsidRPr="005A6829">
        <w:t>Rule 141</w:t>
      </w:r>
      <w:r w:rsidRPr="005A6829">
        <w:tab/>
      </w:r>
      <w:r w:rsidRPr="005A6829">
        <w:tab/>
        <w:t>Interpretation</w:t>
      </w:r>
    </w:p>
    <w:p w14:paraId="21348A2A" w14:textId="68836355" w:rsidR="000E342B" w:rsidRPr="005A6829" w:rsidRDefault="000E342B" w:rsidP="000E342B">
      <w:pPr>
        <w:pStyle w:val="NER-RC-Para"/>
        <w:ind w:left="0"/>
      </w:pPr>
      <w:r w:rsidRPr="005A6829">
        <w:t>In rule 141(1), in the definition of “</w:t>
      </w:r>
      <w:r w:rsidRPr="005A6829">
        <w:rPr>
          <w:b/>
        </w:rPr>
        <w:t>distribution system</w:t>
      </w:r>
      <w:r w:rsidRPr="005A6829">
        <w:t>”, omit “natural gas” and substitute “gas”.</w:t>
      </w:r>
    </w:p>
    <w:p w14:paraId="77A5338A" w14:textId="77777777" w:rsidR="000E342B" w:rsidRPr="005A6829" w:rsidRDefault="000E342B" w:rsidP="000E342B">
      <w:pPr>
        <w:pStyle w:val="EMR-Rule-Title-Lvl-2"/>
        <w:numPr>
          <w:ilvl w:val="0"/>
          <w:numId w:val="100"/>
        </w:numPr>
        <w:spacing w:after="0"/>
        <w:ind w:left="709" w:hanging="709"/>
        <w:rPr>
          <w:rFonts w:hint="eastAsia"/>
        </w:rPr>
      </w:pPr>
      <w:r w:rsidRPr="005A6829">
        <w:t>Rule 141</w:t>
      </w:r>
      <w:r w:rsidRPr="005A6829">
        <w:tab/>
      </w:r>
      <w:r w:rsidRPr="005A6829">
        <w:tab/>
        <w:t>Interpretation</w:t>
      </w:r>
    </w:p>
    <w:p w14:paraId="17B71D83" w14:textId="76FBE654" w:rsidR="000E342B" w:rsidRPr="005A6829" w:rsidRDefault="000E342B" w:rsidP="000E342B">
      <w:pPr>
        <w:pStyle w:val="NER-RC-Para"/>
        <w:ind w:left="0"/>
      </w:pPr>
      <w:r w:rsidRPr="005A6829">
        <w:t>In rule 141(1), in paragraph (a) of the definition of “</w:t>
      </w:r>
      <w:r w:rsidRPr="005A6829">
        <w:rPr>
          <w:b/>
        </w:rPr>
        <w:t>excluded capacity transaction</w:t>
      </w:r>
      <w:r w:rsidRPr="005A6829">
        <w:t>”, omit “natural gas” and substitute “gas”.</w:t>
      </w:r>
    </w:p>
    <w:p w14:paraId="66F3DF1D" w14:textId="77777777" w:rsidR="000E342B" w:rsidRPr="005A6829" w:rsidRDefault="000E342B" w:rsidP="000E342B">
      <w:pPr>
        <w:pStyle w:val="EMR-Rule-Title-Lvl-2"/>
        <w:numPr>
          <w:ilvl w:val="0"/>
          <w:numId w:val="100"/>
        </w:numPr>
        <w:spacing w:after="0"/>
        <w:ind w:left="709" w:hanging="709"/>
        <w:rPr>
          <w:rFonts w:hint="eastAsia"/>
        </w:rPr>
      </w:pPr>
      <w:r w:rsidRPr="005A6829">
        <w:lastRenderedPageBreak/>
        <w:t>Rule 141</w:t>
      </w:r>
      <w:r w:rsidRPr="005A6829">
        <w:tab/>
      </w:r>
      <w:r w:rsidRPr="005A6829">
        <w:tab/>
        <w:t>Interpretation</w:t>
      </w:r>
    </w:p>
    <w:p w14:paraId="34C3420A" w14:textId="77777777" w:rsidR="000E342B" w:rsidRPr="005A6829" w:rsidRDefault="000E342B" w:rsidP="000E342B">
      <w:pPr>
        <w:pStyle w:val="NER-RC-Para"/>
        <w:ind w:left="0"/>
      </w:pPr>
      <w:r w:rsidRPr="005A6829">
        <w:t>In rule 141(1), in paragraph (b) of the definition of “</w:t>
      </w:r>
      <w:r w:rsidRPr="005A6829">
        <w:rPr>
          <w:b/>
        </w:rPr>
        <w:t>facility development project</w:t>
      </w:r>
      <w:r w:rsidRPr="005A6829">
        <w:t>”, omit “natural gas industry facility” and substitute “covered gas industry facility”.</w:t>
      </w:r>
    </w:p>
    <w:p w14:paraId="7F6B9E65" w14:textId="77777777" w:rsidR="000E342B" w:rsidRPr="005A6829" w:rsidRDefault="000E342B" w:rsidP="000E342B">
      <w:pPr>
        <w:pStyle w:val="EMR-Rule-Title-Lvl-2"/>
        <w:numPr>
          <w:ilvl w:val="0"/>
          <w:numId w:val="100"/>
        </w:numPr>
        <w:spacing w:after="0"/>
        <w:ind w:left="709" w:hanging="709"/>
        <w:rPr>
          <w:rFonts w:hint="eastAsia"/>
        </w:rPr>
      </w:pPr>
      <w:r w:rsidRPr="005A6829">
        <w:t>Rule 141</w:t>
      </w:r>
      <w:r w:rsidRPr="005A6829">
        <w:tab/>
      </w:r>
      <w:r w:rsidRPr="005A6829">
        <w:tab/>
        <w:t>Interpretation</w:t>
      </w:r>
    </w:p>
    <w:p w14:paraId="5EA88D2A" w14:textId="3AB4B3EC" w:rsidR="000E342B" w:rsidRPr="005A6829" w:rsidRDefault="000E342B" w:rsidP="000E342B">
      <w:pPr>
        <w:pStyle w:val="NER-RC-Para"/>
        <w:ind w:left="0"/>
      </w:pPr>
      <w:r w:rsidRPr="005A6829">
        <w:t>In rule 141(1), insert</w:t>
      </w:r>
      <w:r w:rsidR="007A375D" w:rsidRPr="005A6829">
        <w:t xml:space="preserve"> in alphabetical order the following definition</w:t>
      </w:r>
      <w:r w:rsidRPr="005A6829">
        <w:t>:</w:t>
      </w:r>
    </w:p>
    <w:p w14:paraId="033C637F" w14:textId="4E6FC850" w:rsidR="000E342B" w:rsidRPr="005A6829" w:rsidRDefault="000E342B" w:rsidP="000E342B">
      <w:pPr>
        <w:pStyle w:val="NER-RC-Para"/>
      </w:pPr>
      <w:r w:rsidRPr="005A6829">
        <w:rPr>
          <w:b/>
        </w:rPr>
        <w:t>gas</w:t>
      </w:r>
      <w:r w:rsidRPr="005A6829">
        <w:rPr>
          <w:b/>
          <w:i/>
        </w:rPr>
        <w:t xml:space="preserve"> </w:t>
      </w:r>
      <w:r w:rsidRPr="005A6829">
        <w:t xml:space="preserve">means </w:t>
      </w:r>
      <w:r w:rsidR="00574632">
        <w:t>natural gas</w:t>
      </w:r>
      <w:r w:rsidRPr="005A6829">
        <w:t>.</w:t>
      </w:r>
    </w:p>
    <w:p w14:paraId="3EC1AD71" w14:textId="77777777" w:rsidR="000E342B" w:rsidRPr="005A6829" w:rsidRDefault="000E342B" w:rsidP="000E342B">
      <w:pPr>
        <w:pStyle w:val="EMR-Rule-Title-Lvl-2"/>
        <w:numPr>
          <w:ilvl w:val="0"/>
          <w:numId w:val="100"/>
        </w:numPr>
        <w:spacing w:after="0"/>
        <w:ind w:left="709" w:hanging="709"/>
        <w:rPr>
          <w:rFonts w:hint="eastAsia"/>
        </w:rPr>
      </w:pPr>
      <w:r w:rsidRPr="005A6829">
        <w:t>Rule 141</w:t>
      </w:r>
      <w:r w:rsidRPr="005A6829">
        <w:tab/>
      </w:r>
      <w:r w:rsidRPr="005A6829">
        <w:tab/>
        <w:t>Interpretation</w:t>
      </w:r>
    </w:p>
    <w:p w14:paraId="2727ABA2" w14:textId="3E95F99A" w:rsidR="000E342B" w:rsidRPr="005A6829" w:rsidRDefault="000E342B" w:rsidP="000E342B">
      <w:pPr>
        <w:pStyle w:val="NER-RC-Para"/>
        <w:ind w:left="0"/>
      </w:pPr>
      <w:r w:rsidRPr="005A6829">
        <w:t>In rule 141(1), in paragraph (a) of the definition of “</w:t>
      </w:r>
      <w:r w:rsidRPr="005A6829">
        <w:rPr>
          <w:b/>
        </w:rPr>
        <w:t>gas seller</w:t>
      </w:r>
      <w:r w:rsidRPr="005A6829">
        <w:t>”, omit “natural gas” and substitute “gas”.</w:t>
      </w:r>
    </w:p>
    <w:p w14:paraId="37F03FB1" w14:textId="77777777" w:rsidR="000E342B" w:rsidRPr="005A6829" w:rsidRDefault="000E342B" w:rsidP="000E342B">
      <w:pPr>
        <w:pStyle w:val="EMR-Rule-Title-Lvl-2"/>
        <w:numPr>
          <w:ilvl w:val="0"/>
          <w:numId w:val="100"/>
        </w:numPr>
        <w:spacing w:after="0"/>
        <w:ind w:left="709" w:hanging="709"/>
        <w:rPr>
          <w:rFonts w:hint="eastAsia"/>
        </w:rPr>
      </w:pPr>
      <w:r w:rsidRPr="005A6829">
        <w:t>Rule 141</w:t>
      </w:r>
      <w:r w:rsidRPr="005A6829">
        <w:tab/>
      </w:r>
      <w:r w:rsidRPr="005A6829">
        <w:tab/>
        <w:t>Interpretation</w:t>
      </w:r>
    </w:p>
    <w:p w14:paraId="16C83AFA" w14:textId="7D905D9C" w:rsidR="000E342B" w:rsidRPr="005A6829" w:rsidRDefault="000E342B" w:rsidP="000E342B">
      <w:pPr>
        <w:pStyle w:val="NER-RC-Para"/>
        <w:ind w:left="0"/>
      </w:pPr>
      <w:r w:rsidRPr="005A6829">
        <w:t>In rule 141(1), in the definition of “</w:t>
      </w:r>
      <w:r w:rsidRPr="005A6829">
        <w:rPr>
          <w:b/>
        </w:rPr>
        <w:t>gas storage facility</w:t>
      </w:r>
      <w:r w:rsidRPr="005A6829">
        <w:t>”, omit “natural gas” and substitute “gas”.</w:t>
      </w:r>
    </w:p>
    <w:p w14:paraId="1A8B3BD9" w14:textId="77777777" w:rsidR="000E342B" w:rsidRPr="005A6829" w:rsidRDefault="000E342B" w:rsidP="000E342B">
      <w:pPr>
        <w:pStyle w:val="EMR-Rule-Title-Lvl-2"/>
        <w:numPr>
          <w:ilvl w:val="0"/>
          <w:numId w:val="100"/>
        </w:numPr>
        <w:spacing w:after="0"/>
        <w:ind w:left="709" w:hanging="709"/>
        <w:rPr>
          <w:rFonts w:hint="eastAsia"/>
        </w:rPr>
      </w:pPr>
      <w:r w:rsidRPr="005A6829">
        <w:t>Rule 141</w:t>
      </w:r>
      <w:r w:rsidRPr="005A6829">
        <w:tab/>
      </w:r>
      <w:r w:rsidRPr="005A6829">
        <w:tab/>
        <w:t>Interpretation</w:t>
      </w:r>
    </w:p>
    <w:p w14:paraId="6A83C20E" w14:textId="366897AF" w:rsidR="000E342B" w:rsidRPr="005A6829" w:rsidRDefault="000E342B" w:rsidP="000E342B">
      <w:pPr>
        <w:pStyle w:val="NER-RC-Para"/>
        <w:ind w:left="0"/>
      </w:pPr>
      <w:r w:rsidRPr="005A6829">
        <w:t>In rule 141(1), in the definition of “</w:t>
      </w:r>
      <w:r w:rsidRPr="005A6829">
        <w:rPr>
          <w:b/>
        </w:rPr>
        <w:t>gas supply transaction</w:t>
      </w:r>
      <w:r w:rsidRPr="005A6829">
        <w:t>”, omit “natural gas” and substitute “gas”.</w:t>
      </w:r>
    </w:p>
    <w:p w14:paraId="5BB88533" w14:textId="77777777" w:rsidR="000E342B" w:rsidRPr="005A6829" w:rsidRDefault="000E342B" w:rsidP="000E342B">
      <w:pPr>
        <w:pStyle w:val="EMR-Rule-Title-Lvl-2"/>
        <w:numPr>
          <w:ilvl w:val="0"/>
          <w:numId w:val="100"/>
        </w:numPr>
        <w:spacing w:after="0"/>
        <w:ind w:left="709" w:hanging="709"/>
        <w:rPr>
          <w:rFonts w:hint="eastAsia"/>
        </w:rPr>
      </w:pPr>
      <w:r w:rsidRPr="005A6829">
        <w:t>Rule 141</w:t>
      </w:r>
      <w:r w:rsidRPr="005A6829">
        <w:tab/>
      </w:r>
      <w:r w:rsidRPr="005A6829">
        <w:tab/>
        <w:t>Interpretation</w:t>
      </w:r>
    </w:p>
    <w:p w14:paraId="50DAE7DE" w14:textId="58235428" w:rsidR="000E342B" w:rsidRPr="005A6829" w:rsidRDefault="000E342B" w:rsidP="000E342B">
      <w:pPr>
        <w:pStyle w:val="NER-RC-Para"/>
        <w:ind w:left="0"/>
      </w:pPr>
      <w:r w:rsidRPr="005A6829">
        <w:t>In rule 141(1), in the definition of “</w:t>
      </w:r>
      <w:r w:rsidRPr="005A6829">
        <w:rPr>
          <w:b/>
        </w:rPr>
        <w:t>gas swap transaction</w:t>
      </w:r>
      <w:r w:rsidRPr="005A6829">
        <w:t>”, omit “natural gas” wherever occurring and substitute “gas”.</w:t>
      </w:r>
    </w:p>
    <w:p w14:paraId="78FE1087" w14:textId="77777777" w:rsidR="000E342B" w:rsidRPr="005A6829" w:rsidRDefault="000E342B" w:rsidP="000E342B">
      <w:pPr>
        <w:pStyle w:val="EMR-Rule-Title-Lvl-2"/>
        <w:numPr>
          <w:ilvl w:val="0"/>
          <w:numId w:val="100"/>
        </w:numPr>
        <w:spacing w:after="0"/>
        <w:ind w:left="709" w:hanging="709"/>
        <w:rPr>
          <w:rFonts w:hint="eastAsia"/>
        </w:rPr>
      </w:pPr>
      <w:r w:rsidRPr="005A6829">
        <w:t>Rule 141</w:t>
      </w:r>
      <w:r w:rsidRPr="005A6829">
        <w:tab/>
      </w:r>
      <w:r w:rsidRPr="005A6829">
        <w:tab/>
        <w:t>Interpretation</w:t>
      </w:r>
    </w:p>
    <w:p w14:paraId="45CD05ED" w14:textId="78E09E05" w:rsidR="000E342B" w:rsidRPr="005A6829" w:rsidRDefault="000E342B" w:rsidP="000E342B">
      <w:pPr>
        <w:pStyle w:val="NER-RC-Para"/>
        <w:ind w:left="0"/>
      </w:pPr>
      <w:r w:rsidRPr="005A6829">
        <w:t>In rule 141(1), in paragraph (b) of the definition of “</w:t>
      </w:r>
      <w:r w:rsidRPr="005A6829">
        <w:rPr>
          <w:b/>
        </w:rPr>
        <w:t>lateral gathering pipeline</w:t>
      </w:r>
      <w:r w:rsidRPr="005A6829">
        <w:t>”, omit “natural gas” and substitute “gas”.</w:t>
      </w:r>
    </w:p>
    <w:p w14:paraId="65692ABD" w14:textId="77777777" w:rsidR="000E342B" w:rsidRPr="005A6829" w:rsidRDefault="000E342B" w:rsidP="000E342B">
      <w:pPr>
        <w:pStyle w:val="EMR-Rule-Title-Lvl-2"/>
        <w:numPr>
          <w:ilvl w:val="0"/>
          <w:numId w:val="100"/>
        </w:numPr>
        <w:spacing w:after="0"/>
        <w:ind w:left="709" w:hanging="709"/>
        <w:rPr>
          <w:rFonts w:hint="eastAsia"/>
        </w:rPr>
      </w:pPr>
      <w:r w:rsidRPr="005A6829">
        <w:t>Rule 141</w:t>
      </w:r>
      <w:r w:rsidRPr="005A6829">
        <w:tab/>
      </w:r>
      <w:r w:rsidRPr="005A6829">
        <w:tab/>
        <w:t>Interpretation</w:t>
      </w:r>
    </w:p>
    <w:p w14:paraId="0E99861B" w14:textId="0DE3B536" w:rsidR="000E342B" w:rsidRPr="005A6829" w:rsidRDefault="000E342B" w:rsidP="000E342B">
      <w:pPr>
        <w:pStyle w:val="NER-RC-Para"/>
        <w:ind w:left="0"/>
      </w:pPr>
      <w:r w:rsidRPr="005A6829">
        <w:t>In rule 141(1), in the definition of “</w:t>
      </w:r>
      <w:r w:rsidRPr="005A6829">
        <w:rPr>
          <w:b/>
        </w:rPr>
        <w:t>nomination</w:t>
      </w:r>
      <w:r w:rsidRPr="005A6829">
        <w:t>”, omit “natural gas” and substitute “gas”.</w:t>
      </w:r>
    </w:p>
    <w:p w14:paraId="5C313DE9" w14:textId="77777777" w:rsidR="000E342B" w:rsidRPr="005A6829" w:rsidRDefault="000E342B" w:rsidP="000E342B">
      <w:pPr>
        <w:pStyle w:val="EMR-Rule-Title-Lvl-2"/>
        <w:numPr>
          <w:ilvl w:val="0"/>
          <w:numId w:val="100"/>
        </w:numPr>
        <w:spacing w:after="0"/>
        <w:ind w:left="709" w:hanging="709"/>
        <w:rPr>
          <w:rFonts w:hint="eastAsia"/>
        </w:rPr>
      </w:pPr>
      <w:r w:rsidRPr="005A6829">
        <w:t>Rule 141</w:t>
      </w:r>
      <w:r w:rsidRPr="005A6829">
        <w:tab/>
      </w:r>
      <w:r w:rsidRPr="005A6829">
        <w:tab/>
        <w:t>Interpretation</w:t>
      </w:r>
    </w:p>
    <w:p w14:paraId="6820F3ED" w14:textId="77777777" w:rsidR="000E342B" w:rsidRPr="005A6829" w:rsidRDefault="000E342B" w:rsidP="000E342B">
      <w:pPr>
        <w:pStyle w:val="NER-RC-Para"/>
        <w:ind w:left="0"/>
      </w:pPr>
      <w:r w:rsidRPr="005A6829">
        <w:t>In rule 141(1), in the definition of “</w:t>
      </w:r>
      <w:r w:rsidRPr="005A6829">
        <w:rPr>
          <w:b/>
        </w:rPr>
        <w:t>primary capacity transaction</w:t>
      </w:r>
      <w:r w:rsidRPr="005A6829">
        <w:t>”, omit “natural gas industry facility” wherever occurring and substitute “covered gas industry facility”.</w:t>
      </w:r>
    </w:p>
    <w:p w14:paraId="56D97669" w14:textId="77777777" w:rsidR="000E342B" w:rsidRPr="005A6829" w:rsidRDefault="000E342B" w:rsidP="000E342B">
      <w:pPr>
        <w:pStyle w:val="EMR-Rule-Title-Lvl-2"/>
        <w:numPr>
          <w:ilvl w:val="0"/>
          <w:numId w:val="100"/>
        </w:numPr>
        <w:spacing w:after="0"/>
        <w:ind w:left="709" w:hanging="709"/>
        <w:rPr>
          <w:rFonts w:hint="eastAsia"/>
        </w:rPr>
      </w:pPr>
      <w:r w:rsidRPr="005A6829">
        <w:t>Rule 141</w:t>
      </w:r>
      <w:r w:rsidRPr="005A6829">
        <w:tab/>
      </w:r>
      <w:r w:rsidRPr="005A6829">
        <w:tab/>
        <w:t>Interpretation</w:t>
      </w:r>
    </w:p>
    <w:p w14:paraId="6FA08810" w14:textId="08D792B9" w:rsidR="000E342B" w:rsidRPr="005A6829" w:rsidRDefault="000E342B" w:rsidP="000E342B">
      <w:pPr>
        <w:pStyle w:val="NER-RC-Para"/>
        <w:ind w:left="0"/>
      </w:pPr>
      <w:r w:rsidRPr="005A6829">
        <w:t>In rule 141(1), in the definition of “</w:t>
      </w:r>
      <w:r w:rsidRPr="005A6829">
        <w:rPr>
          <w:b/>
        </w:rPr>
        <w:t>receipt point</w:t>
      </w:r>
      <w:r w:rsidRPr="005A6829">
        <w:t>”, omit “natural gas” and substitute “gas”.</w:t>
      </w:r>
    </w:p>
    <w:p w14:paraId="7C90B98E" w14:textId="77777777" w:rsidR="000E342B" w:rsidRPr="005A6829" w:rsidRDefault="000E342B" w:rsidP="000E342B">
      <w:pPr>
        <w:pStyle w:val="EMR-Rule-Title-Lvl-2"/>
        <w:numPr>
          <w:ilvl w:val="0"/>
          <w:numId w:val="100"/>
        </w:numPr>
        <w:spacing w:after="0"/>
        <w:ind w:left="709" w:hanging="709"/>
        <w:rPr>
          <w:rFonts w:hint="eastAsia"/>
        </w:rPr>
      </w:pPr>
      <w:r w:rsidRPr="005A6829">
        <w:t>Rule 141</w:t>
      </w:r>
      <w:r w:rsidRPr="005A6829">
        <w:tab/>
      </w:r>
      <w:r w:rsidRPr="005A6829">
        <w:tab/>
        <w:t>Interpretation</w:t>
      </w:r>
    </w:p>
    <w:p w14:paraId="572B8494" w14:textId="29AFAC21" w:rsidR="000E342B" w:rsidRPr="005A6829" w:rsidRDefault="000E342B" w:rsidP="000E342B">
      <w:pPr>
        <w:pStyle w:val="NER-RC-Para"/>
        <w:ind w:left="0"/>
      </w:pPr>
      <w:r w:rsidRPr="005A6829">
        <w:t>In rule 141(1), in paragraph (b) of the definition of “</w:t>
      </w:r>
      <w:r w:rsidRPr="005A6829">
        <w:rPr>
          <w:b/>
        </w:rPr>
        <w:t>remote pipeline</w:t>
      </w:r>
      <w:r w:rsidRPr="005A6829">
        <w:t>”, omit “natural gas” wherever occurring and substitute “gas”.</w:t>
      </w:r>
    </w:p>
    <w:p w14:paraId="3B8A15AE" w14:textId="77777777" w:rsidR="000E342B" w:rsidRPr="005A6829" w:rsidRDefault="000E342B" w:rsidP="000E342B">
      <w:pPr>
        <w:pStyle w:val="EMR-Rule-Title-Lvl-2"/>
        <w:numPr>
          <w:ilvl w:val="0"/>
          <w:numId w:val="100"/>
        </w:numPr>
        <w:spacing w:after="0"/>
        <w:ind w:left="709" w:hanging="709"/>
        <w:rPr>
          <w:rFonts w:hint="eastAsia"/>
        </w:rPr>
      </w:pPr>
      <w:r w:rsidRPr="005A6829">
        <w:t>Rule 141</w:t>
      </w:r>
      <w:r w:rsidRPr="005A6829">
        <w:tab/>
      </w:r>
      <w:r w:rsidRPr="005A6829">
        <w:tab/>
        <w:t>Interpretation</w:t>
      </w:r>
    </w:p>
    <w:p w14:paraId="3B6E8DFA" w14:textId="1347350F" w:rsidR="000E342B" w:rsidRPr="005A6829" w:rsidRDefault="000E342B" w:rsidP="000E342B">
      <w:pPr>
        <w:pStyle w:val="NER-RC-Para"/>
        <w:ind w:left="0"/>
      </w:pPr>
      <w:r w:rsidRPr="005A6829">
        <w:t>In rule 141(1), in the definition of “</w:t>
      </w:r>
      <w:r w:rsidRPr="005A6829">
        <w:rPr>
          <w:b/>
        </w:rPr>
        <w:t>reporting threshold</w:t>
      </w:r>
      <w:r w:rsidRPr="005A6829">
        <w:t>”, omit “natural gas” wherever occurring and substitute “gas”.</w:t>
      </w:r>
    </w:p>
    <w:p w14:paraId="0BA1A446" w14:textId="77777777" w:rsidR="00AE5166" w:rsidRPr="005A6829" w:rsidRDefault="00AE5166" w:rsidP="00AE5166">
      <w:pPr>
        <w:pStyle w:val="EMR-Rule-Title-Lvl-2"/>
        <w:numPr>
          <w:ilvl w:val="0"/>
          <w:numId w:val="100"/>
        </w:numPr>
        <w:spacing w:after="0"/>
        <w:ind w:left="709" w:hanging="709"/>
        <w:rPr>
          <w:rFonts w:hint="eastAsia"/>
        </w:rPr>
      </w:pPr>
      <w:r w:rsidRPr="005A6829">
        <w:lastRenderedPageBreak/>
        <w:t>Rule 141</w:t>
      </w:r>
      <w:r w:rsidRPr="005A6829">
        <w:tab/>
      </w:r>
      <w:r w:rsidRPr="005A6829">
        <w:tab/>
        <w:t>Interpretation</w:t>
      </w:r>
    </w:p>
    <w:p w14:paraId="5327D6F6" w14:textId="29478EE7" w:rsidR="00AE5166" w:rsidRPr="005A6829" w:rsidRDefault="00AE5166" w:rsidP="00AE5166">
      <w:pPr>
        <w:pStyle w:val="NER-RC-Para"/>
        <w:ind w:left="0"/>
      </w:pPr>
      <w:r w:rsidRPr="005A6829">
        <w:t>In rule 141(1), in the definition of “</w:t>
      </w:r>
      <w:r w:rsidRPr="005A6829">
        <w:rPr>
          <w:b/>
        </w:rPr>
        <w:t>storage cushion gas</w:t>
      </w:r>
      <w:r w:rsidRPr="005A6829">
        <w:t>”, omit “natural gas” and substitute “gas”.</w:t>
      </w:r>
    </w:p>
    <w:p w14:paraId="3A6E8AC9" w14:textId="77777777" w:rsidR="00AE5166" w:rsidRPr="005A6829" w:rsidRDefault="00AE5166" w:rsidP="00AE5166">
      <w:pPr>
        <w:pStyle w:val="EMR-Rule-Title-Lvl-2"/>
        <w:numPr>
          <w:ilvl w:val="0"/>
          <w:numId w:val="100"/>
        </w:numPr>
        <w:spacing w:after="0"/>
        <w:ind w:left="709" w:hanging="709"/>
        <w:rPr>
          <w:rFonts w:hint="eastAsia"/>
        </w:rPr>
      </w:pPr>
      <w:r w:rsidRPr="005A6829">
        <w:t>Rule 141</w:t>
      </w:r>
      <w:r w:rsidRPr="005A6829">
        <w:tab/>
      </w:r>
      <w:r w:rsidRPr="005A6829">
        <w:tab/>
        <w:t>Interpretation</w:t>
      </w:r>
    </w:p>
    <w:p w14:paraId="3DCF1EAE" w14:textId="24A5049E" w:rsidR="00AE5166" w:rsidRPr="005A6829" w:rsidRDefault="00AE5166" w:rsidP="00AE5166">
      <w:pPr>
        <w:pStyle w:val="NER-RC-Para"/>
        <w:ind w:left="0"/>
      </w:pPr>
      <w:r w:rsidRPr="005A6829">
        <w:t>In rule 141(1), in the definition of “</w:t>
      </w:r>
      <w:r w:rsidRPr="005A6829">
        <w:rPr>
          <w:b/>
        </w:rPr>
        <w:t>supply period</w:t>
      </w:r>
      <w:r w:rsidRPr="005A6829">
        <w:t>”, omit “natural gas” and substitute “gas”.</w:t>
      </w:r>
    </w:p>
    <w:p w14:paraId="4DD8D4FF" w14:textId="77777777" w:rsidR="00AE5166" w:rsidRPr="005A6829" w:rsidRDefault="00AE5166" w:rsidP="00AE5166">
      <w:pPr>
        <w:pStyle w:val="EMR-Rule-Title-Lvl-2"/>
        <w:numPr>
          <w:ilvl w:val="0"/>
          <w:numId w:val="100"/>
        </w:numPr>
        <w:spacing w:after="0"/>
        <w:ind w:left="709" w:hanging="709"/>
        <w:rPr>
          <w:rFonts w:hint="eastAsia"/>
        </w:rPr>
      </w:pPr>
      <w:r w:rsidRPr="005A6829">
        <w:t>Rule 141</w:t>
      </w:r>
      <w:r w:rsidRPr="005A6829">
        <w:tab/>
      </w:r>
      <w:r w:rsidRPr="005A6829">
        <w:tab/>
        <w:t>Interpretation</w:t>
      </w:r>
    </w:p>
    <w:p w14:paraId="12702809" w14:textId="08609A9D" w:rsidR="00AE5166" w:rsidRPr="005A6829" w:rsidRDefault="00AE5166" w:rsidP="00AE5166">
      <w:pPr>
        <w:pStyle w:val="NER-RC-Para"/>
        <w:ind w:left="0"/>
      </w:pPr>
      <w:r w:rsidRPr="005A6829">
        <w:t>In rule 141(1), in paragraph (a) of the definition of “</w:t>
      </w:r>
      <w:r w:rsidRPr="005A6829">
        <w:rPr>
          <w:b/>
        </w:rPr>
        <w:t>user facility</w:t>
      </w:r>
      <w:r w:rsidRPr="005A6829">
        <w:t>”, omit “natural gas” and substitute “gas”.</w:t>
      </w:r>
    </w:p>
    <w:p w14:paraId="73BC9C3C" w14:textId="77777777" w:rsidR="00AE5166" w:rsidRPr="005A6829" w:rsidRDefault="00AE5166" w:rsidP="00AE5166">
      <w:pPr>
        <w:pStyle w:val="EMR-Rule-Title-Lvl-2"/>
        <w:numPr>
          <w:ilvl w:val="0"/>
          <w:numId w:val="100"/>
        </w:numPr>
        <w:spacing w:after="0"/>
        <w:ind w:left="709" w:hanging="709"/>
        <w:rPr>
          <w:rFonts w:hint="eastAsia"/>
        </w:rPr>
      </w:pPr>
      <w:r w:rsidRPr="005A6829">
        <w:t>Rule 141</w:t>
      </w:r>
      <w:r w:rsidRPr="005A6829">
        <w:tab/>
      </w:r>
      <w:r w:rsidRPr="005A6829">
        <w:tab/>
        <w:t>Interpretation</w:t>
      </w:r>
    </w:p>
    <w:p w14:paraId="25C2A821" w14:textId="045C147D" w:rsidR="00AE5166" w:rsidRPr="005A6829" w:rsidRDefault="00AE5166" w:rsidP="00AE5166">
      <w:pPr>
        <w:pStyle w:val="NER-RC-Para"/>
        <w:ind w:left="0"/>
      </w:pPr>
      <w:r w:rsidRPr="005A6829">
        <w:t>In rule 141(2)(b), omit “natural gas” wherever occurring and substitute “gas”.</w:t>
      </w:r>
    </w:p>
    <w:p w14:paraId="37B8B70E" w14:textId="77777777" w:rsidR="00AE5166" w:rsidRPr="005A6829" w:rsidRDefault="00AE5166" w:rsidP="00AE5166">
      <w:pPr>
        <w:pStyle w:val="EMR-Rule-Title-Lvl-2"/>
        <w:numPr>
          <w:ilvl w:val="0"/>
          <w:numId w:val="100"/>
        </w:numPr>
        <w:spacing w:after="0"/>
        <w:ind w:left="709" w:hanging="709"/>
        <w:rPr>
          <w:rFonts w:hint="eastAsia"/>
        </w:rPr>
      </w:pPr>
      <w:r w:rsidRPr="005A6829">
        <w:t>Rule 141</w:t>
      </w:r>
      <w:r w:rsidRPr="005A6829">
        <w:tab/>
      </w:r>
      <w:r w:rsidRPr="005A6829">
        <w:tab/>
        <w:t>Interpretation</w:t>
      </w:r>
    </w:p>
    <w:p w14:paraId="0342EA67" w14:textId="078F635D" w:rsidR="00AE5166" w:rsidRPr="005A6829" w:rsidRDefault="00AE5166" w:rsidP="000E342B">
      <w:pPr>
        <w:pStyle w:val="NER-RC-Para"/>
        <w:ind w:left="0"/>
      </w:pPr>
      <w:r w:rsidRPr="005A6829">
        <w:t>In rule 141(2)(c), omit “natural gas” and substitute “gas”.</w:t>
      </w:r>
    </w:p>
    <w:p w14:paraId="7DC13D07" w14:textId="77777777" w:rsidR="00DF03A2" w:rsidRPr="005A6829" w:rsidRDefault="00DF03A2" w:rsidP="00DF03A2">
      <w:pPr>
        <w:pStyle w:val="EMR-Rule-Title-Lvl-2"/>
        <w:numPr>
          <w:ilvl w:val="0"/>
          <w:numId w:val="100"/>
        </w:numPr>
        <w:spacing w:after="0"/>
        <w:ind w:left="709" w:hanging="709"/>
        <w:rPr>
          <w:rFonts w:hint="eastAsia"/>
        </w:rPr>
      </w:pPr>
      <w:r w:rsidRPr="005A6829">
        <w:t>Rule 141</w:t>
      </w:r>
      <w:r w:rsidRPr="005A6829">
        <w:tab/>
      </w:r>
      <w:r w:rsidRPr="005A6829">
        <w:tab/>
        <w:t>Interpretation</w:t>
      </w:r>
    </w:p>
    <w:p w14:paraId="794F38AA" w14:textId="77777777" w:rsidR="00DF03A2" w:rsidRPr="005A6829" w:rsidRDefault="00DF03A2" w:rsidP="00DF03A2">
      <w:pPr>
        <w:pStyle w:val="NER-RC-Para"/>
        <w:ind w:left="0"/>
      </w:pPr>
      <w:r w:rsidRPr="005A6829">
        <w:t>In rule 141(2)(g)(iv), omit “natural gas (in a gaseous state)” and substitute “gas”.</w:t>
      </w:r>
    </w:p>
    <w:p w14:paraId="14F489CD" w14:textId="77777777" w:rsidR="00DF03A2" w:rsidRPr="005A6829" w:rsidRDefault="00DF03A2" w:rsidP="00DF03A2">
      <w:pPr>
        <w:pStyle w:val="EMR-Rule-Title-Lvl-2"/>
        <w:numPr>
          <w:ilvl w:val="0"/>
          <w:numId w:val="100"/>
        </w:numPr>
        <w:spacing w:after="0"/>
        <w:ind w:left="709" w:hanging="709"/>
        <w:rPr>
          <w:rFonts w:hint="eastAsia"/>
        </w:rPr>
      </w:pPr>
      <w:r w:rsidRPr="005A6829">
        <w:t>Rule 141</w:t>
      </w:r>
      <w:r w:rsidRPr="005A6829">
        <w:tab/>
      </w:r>
      <w:r w:rsidRPr="005A6829">
        <w:tab/>
        <w:t>Interpretation</w:t>
      </w:r>
    </w:p>
    <w:p w14:paraId="04573CDE" w14:textId="4FC380E2" w:rsidR="00DF03A2" w:rsidRPr="005A6829" w:rsidRDefault="00DF03A2" w:rsidP="00DF03A2">
      <w:pPr>
        <w:pStyle w:val="NER-RC-Para"/>
        <w:ind w:left="0"/>
      </w:pPr>
      <w:r w:rsidRPr="005A6829">
        <w:t>In rule 141(3), omit “natural gas” and substitute “gas”.</w:t>
      </w:r>
    </w:p>
    <w:p w14:paraId="21C6B763" w14:textId="77777777" w:rsidR="00DF03A2" w:rsidRPr="005A6829" w:rsidRDefault="00DF03A2" w:rsidP="00DF03A2">
      <w:pPr>
        <w:pStyle w:val="EMR-Rule-Title-Lvl-2"/>
        <w:numPr>
          <w:ilvl w:val="0"/>
          <w:numId w:val="100"/>
        </w:numPr>
        <w:spacing w:after="0"/>
        <w:ind w:left="709" w:hanging="709"/>
        <w:rPr>
          <w:rFonts w:hint="eastAsia"/>
        </w:rPr>
      </w:pPr>
      <w:r w:rsidRPr="005A6829">
        <w:t>Rule 143A</w:t>
      </w:r>
      <w:r w:rsidRPr="005A6829">
        <w:tab/>
      </w:r>
      <w:r w:rsidRPr="005A6829">
        <w:tab/>
        <w:t>Application to specified NT facilities and fields</w:t>
      </w:r>
    </w:p>
    <w:p w14:paraId="5F762748" w14:textId="1C845BA8" w:rsidR="00DF03A2" w:rsidRPr="005A6829" w:rsidRDefault="00DF03A2" w:rsidP="00DF03A2">
      <w:pPr>
        <w:pStyle w:val="NER-RC-Para"/>
        <w:ind w:left="0"/>
      </w:pPr>
      <w:r w:rsidRPr="005A6829">
        <w:t>In rule 143A(1), in the definition of “</w:t>
      </w:r>
      <w:r w:rsidRPr="005A6829">
        <w:rPr>
          <w:b/>
        </w:rPr>
        <w:t>emergency and outage gas</w:t>
      </w:r>
      <w:r w:rsidRPr="005A6829">
        <w:t>”, omit “natural gas” wherever occurring and substitute “gas”.</w:t>
      </w:r>
    </w:p>
    <w:p w14:paraId="52CDD896" w14:textId="77777777" w:rsidR="00DF03A2" w:rsidRPr="005A6829" w:rsidRDefault="00DF03A2" w:rsidP="00DF03A2">
      <w:pPr>
        <w:pStyle w:val="EMR-Rule-Title-Lvl-2"/>
        <w:numPr>
          <w:ilvl w:val="0"/>
          <w:numId w:val="100"/>
        </w:numPr>
        <w:spacing w:after="0"/>
        <w:ind w:left="709" w:hanging="709"/>
        <w:rPr>
          <w:rFonts w:hint="eastAsia"/>
        </w:rPr>
      </w:pPr>
      <w:r w:rsidRPr="005A6829">
        <w:t>Rule 143A</w:t>
      </w:r>
      <w:r w:rsidRPr="005A6829">
        <w:tab/>
      </w:r>
      <w:r w:rsidRPr="005A6829">
        <w:tab/>
        <w:t>Application to specified NT facilities and fields</w:t>
      </w:r>
    </w:p>
    <w:p w14:paraId="3DFACDC1" w14:textId="32238A1F" w:rsidR="00DF03A2" w:rsidRPr="005A6829" w:rsidRDefault="00DF03A2" w:rsidP="00DF03A2">
      <w:pPr>
        <w:pStyle w:val="NER-RC-Para"/>
        <w:ind w:left="0"/>
      </w:pPr>
      <w:r w:rsidRPr="005A6829">
        <w:t>In rule 143A(1), in the definition of “</w:t>
      </w:r>
      <w:r w:rsidRPr="005A6829">
        <w:rPr>
          <w:b/>
        </w:rPr>
        <w:t>emergency gas supply test</w:t>
      </w:r>
      <w:r w:rsidRPr="005A6829">
        <w:t>”, omit “natural gas” and substitute “gas”.</w:t>
      </w:r>
    </w:p>
    <w:p w14:paraId="59B44818" w14:textId="77777777" w:rsidR="00DF03A2" w:rsidRPr="005A6829" w:rsidRDefault="00DF03A2" w:rsidP="00DF03A2">
      <w:pPr>
        <w:pStyle w:val="EMR-Rule-Title-Lvl-2"/>
        <w:numPr>
          <w:ilvl w:val="0"/>
          <w:numId w:val="100"/>
        </w:numPr>
        <w:spacing w:after="0"/>
        <w:ind w:left="709" w:hanging="709"/>
        <w:rPr>
          <w:rFonts w:hint="eastAsia"/>
        </w:rPr>
      </w:pPr>
      <w:r w:rsidRPr="005A6829">
        <w:t>Rule 143A</w:t>
      </w:r>
      <w:r w:rsidRPr="005A6829">
        <w:tab/>
      </w:r>
      <w:r w:rsidRPr="005A6829">
        <w:tab/>
        <w:t>Application to specified NT facilities and fields</w:t>
      </w:r>
    </w:p>
    <w:p w14:paraId="743E9888" w14:textId="1E09F15A" w:rsidR="00DF03A2" w:rsidRPr="005A6829" w:rsidRDefault="00DF03A2" w:rsidP="00DF03A2">
      <w:pPr>
        <w:pStyle w:val="NER-RC-Para"/>
        <w:ind w:left="0"/>
      </w:pPr>
      <w:r w:rsidRPr="005A6829">
        <w:t>In rule 143A(1), in the definition of “</w:t>
      </w:r>
      <w:r w:rsidRPr="005A6829">
        <w:rPr>
          <w:b/>
        </w:rPr>
        <w:t>gas supply outage</w:t>
      </w:r>
      <w:r w:rsidRPr="005A6829">
        <w:t>”, omit the first occurrence of “natural</w:t>
      </w:r>
      <w:r w:rsidR="00B31959" w:rsidRPr="005A6829">
        <w:t xml:space="preserve">  gas</w:t>
      </w:r>
      <w:r w:rsidRPr="005A6829">
        <w:t>”</w:t>
      </w:r>
      <w:r w:rsidR="00B31959" w:rsidRPr="005A6829">
        <w:t xml:space="preserve"> and substitute “gas”</w:t>
      </w:r>
      <w:r w:rsidRPr="005A6829">
        <w:t>.</w:t>
      </w:r>
    </w:p>
    <w:p w14:paraId="206E951D" w14:textId="77777777" w:rsidR="00DF03A2" w:rsidRPr="005A6829" w:rsidRDefault="00DF03A2" w:rsidP="00DF03A2">
      <w:pPr>
        <w:pStyle w:val="EMR-Rule-Title-Lvl-2"/>
        <w:numPr>
          <w:ilvl w:val="0"/>
          <w:numId w:val="100"/>
        </w:numPr>
        <w:spacing w:after="0"/>
        <w:ind w:left="709" w:hanging="709"/>
        <w:rPr>
          <w:rFonts w:hint="eastAsia"/>
        </w:rPr>
      </w:pPr>
      <w:r w:rsidRPr="005A6829">
        <w:t>Rule 143A</w:t>
      </w:r>
      <w:r w:rsidRPr="005A6829">
        <w:tab/>
      </w:r>
      <w:r w:rsidRPr="005A6829">
        <w:tab/>
        <w:t>Application to specified NT facilities and fields</w:t>
      </w:r>
    </w:p>
    <w:p w14:paraId="4D5B4F2D" w14:textId="77777777" w:rsidR="00DF03A2" w:rsidRPr="005A6829" w:rsidRDefault="00DF03A2" w:rsidP="00DF03A2">
      <w:pPr>
        <w:pStyle w:val="NER-RC-Para"/>
        <w:ind w:left="0"/>
      </w:pPr>
      <w:r w:rsidRPr="005A6829">
        <w:t>In rule 143A(1), in the definition of “</w:t>
      </w:r>
      <w:r w:rsidRPr="005A6829">
        <w:rPr>
          <w:b/>
        </w:rPr>
        <w:t>gas supply outage</w:t>
      </w:r>
      <w:r w:rsidRPr="005A6829">
        <w:t>”, omit “natural gas facility” and substitute “covered gas industry facility”.</w:t>
      </w:r>
    </w:p>
    <w:p w14:paraId="42F962CA" w14:textId="77777777" w:rsidR="00DF03A2" w:rsidRPr="005A6829" w:rsidRDefault="00DF03A2" w:rsidP="00DF03A2">
      <w:pPr>
        <w:pStyle w:val="EMR-Rule-Title-Lvl-2"/>
        <w:numPr>
          <w:ilvl w:val="0"/>
          <w:numId w:val="100"/>
        </w:numPr>
        <w:spacing w:after="0"/>
        <w:ind w:left="709" w:hanging="709"/>
        <w:rPr>
          <w:rFonts w:hint="eastAsia"/>
        </w:rPr>
      </w:pPr>
      <w:r w:rsidRPr="005A6829">
        <w:t>Rule 143A</w:t>
      </w:r>
      <w:r w:rsidRPr="005A6829">
        <w:tab/>
      </w:r>
      <w:r w:rsidRPr="005A6829">
        <w:tab/>
        <w:t>Application to specified NT facilities and fields</w:t>
      </w:r>
    </w:p>
    <w:p w14:paraId="744FB95E" w14:textId="543529D5" w:rsidR="00DF03A2" w:rsidRPr="005A6829" w:rsidRDefault="00DF03A2" w:rsidP="00DF03A2">
      <w:pPr>
        <w:pStyle w:val="NER-RC-Para"/>
        <w:ind w:left="0"/>
      </w:pPr>
      <w:r w:rsidRPr="005A6829">
        <w:t>In rule 143A(1), in paragraph (c) of the definition of “</w:t>
      </w:r>
      <w:r w:rsidRPr="005A6829">
        <w:rPr>
          <w:b/>
        </w:rPr>
        <w:t>WPP connection points</w:t>
      </w:r>
      <w:r w:rsidRPr="005A6829">
        <w:t>”, omit “natural gas” and substitute “gas”.</w:t>
      </w:r>
    </w:p>
    <w:p w14:paraId="3187511F" w14:textId="77777777" w:rsidR="00DF03A2" w:rsidRPr="005A6829" w:rsidRDefault="00DF03A2" w:rsidP="00DF03A2">
      <w:pPr>
        <w:pStyle w:val="EMR-Rule-Title-Lvl-2"/>
        <w:numPr>
          <w:ilvl w:val="0"/>
          <w:numId w:val="100"/>
        </w:numPr>
        <w:spacing w:after="0"/>
        <w:ind w:left="709" w:hanging="709"/>
        <w:rPr>
          <w:rFonts w:hint="eastAsia"/>
        </w:rPr>
      </w:pPr>
      <w:r w:rsidRPr="005A6829">
        <w:t>Rule 143A</w:t>
      </w:r>
      <w:r w:rsidRPr="005A6829">
        <w:tab/>
      </w:r>
      <w:r w:rsidRPr="005A6829">
        <w:tab/>
        <w:t>Application to specified NT facilities and fields</w:t>
      </w:r>
    </w:p>
    <w:p w14:paraId="2F3FE369" w14:textId="50F341B9" w:rsidR="00DF03A2" w:rsidRPr="005A6829" w:rsidRDefault="00DF03A2" w:rsidP="00DF03A2">
      <w:pPr>
        <w:pStyle w:val="NER-RC-Para"/>
        <w:ind w:left="0"/>
      </w:pPr>
      <w:r w:rsidRPr="005A6829">
        <w:t>In rule 143A(5), omit “natural gas” wherever occurring and substitute “gas”.</w:t>
      </w:r>
    </w:p>
    <w:p w14:paraId="4104021F" w14:textId="77777777" w:rsidR="00DF03A2" w:rsidRPr="005A6829" w:rsidRDefault="00DF03A2" w:rsidP="00DF03A2">
      <w:pPr>
        <w:pStyle w:val="EMR-Rule-Title-Lvl-2"/>
        <w:numPr>
          <w:ilvl w:val="0"/>
          <w:numId w:val="100"/>
        </w:numPr>
        <w:spacing w:after="0"/>
        <w:ind w:left="709" w:hanging="709"/>
        <w:rPr>
          <w:rFonts w:hint="eastAsia"/>
        </w:rPr>
      </w:pPr>
      <w:r w:rsidRPr="005A6829">
        <w:lastRenderedPageBreak/>
        <w:t>Rule 143A</w:t>
      </w:r>
      <w:r w:rsidRPr="005A6829">
        <w:tab/>
      </w:r>
      <w:r w:rsidRPr="005A6829">
        <w:tab/>
        <w:t>Application to specified NT facilities and fields</w:t>
      </w:r>
    </w:p>
    <w:p w14:paraId="51D223F8" w14:textId="4B60B723" w:rsidR="00DF03A2" w:rsidRPr="005A6829" w:rsidRDefault="00DF03A2" w:rsidP="00DF03A2">
      <w:pPr>
        <w:pStyle w:val="NER-RC-Para"/>
        <w:ind w:left="0"/>
      </w:pPr>
      <w:r w:rsidRPr="005A6829">
        <w:t>In rule 143A(7), omit “natural gas” and substitute “gas”.</w:t>
      </w:r>
    </w:p>
    <w:p w14:paraId="05BAD097" w14:textId="77777777" w:rsidR="00DF03A2" w:rsidRPr="005A6829" w:rsidRDefault="00DF03A2" w:rsidP="00DF03A2">
      <w:pPr>
        <w:pStyle w:val="EMR-Rule-Title-Lvl-2"/>
        <w:numPr>
          <w:ilvl w:val="0"/>
          <w:numId w:val="100"/>
        </w:numPr>
        <w:spacing w:after="0"/>
        <w:ind w:left="709" w:hanging="709"/>
        <w:rPr>
          <w:rFonts w:hint="eastAsia"/>
        </w:rPr>
      </w:pPr>
      <w:r w:rsidRPr="005A6829">
        <w:t>Rule 143A</w:t>
      </w:r>
      <w:r w:rsidRPr="005A6829">
        <w:tab/>
      </w:r>
      <w:r w:rsidRPr="005A6829">
        <w:tab/>
        <w:t>Application to specified NT facilities and fields</w:t>
      </w:r>
    </w:p>
    <w:p w14:paraId="6AE0EF1E" w14:textId="2F6F2500" w:rsidR="00DF03A2" w:rsidRPr="005A6829" w:rsidRDefault="00DF03A2" w:rsidP="00DF03A2">
      <w:pPr>
        <w:pStyle w:val="NER-RC-Para"/>
        <w:ind w:left="0"/>
      </w:pPr>
      <w:r w:rsidRPr="005A6829">
        <w:t>In rule 143A(8)(d), omit “natural gas” and substitute “gas”.</w:t>
      </w:r>
    </w:p>
    <w:p w14:paraId="25148355" w14:textId="77777777" w:rsidR="00DF03A2" w:rsidRPr="005A6829" w:rsidRDefault="00DF03A2" w:rsidP="00DF03A2">
      <w:pPr>
        <w:pStyle w:val="EMR-Rule-Title-Lvl-2"/>
        <w:numPr>
          <w:ilvl w:val="0"/>
          <w:numId w:val="100"/>
        </w:numPr>
        <w:spacing w:after="0"/>
        <w:ind w:left="709" w:hanging="709"/>
        <w:rPr>
          <w:rFonts w:hint="eastAsia"/>
        </w:rPr>
      </w:pPr>
      <w:r w:rsidRPr="005A6829">
        <w:t>Rule 145</w:t>
      </w:r>
      <w:r w:rsidRPr="005A6829">
        <w:tab/>
      </w:r>
      <w:r w:rsidRPr="005A6829">
        <w:tab/>
        <w:t xml:space="preserve">Purpose of the Bulletin Board </w:t>
      </w:r>
    </w:p>
    <w:p w14:paraId="1EFF0722" w14:textId="77777777" w:rsidR="00DF03A2" w:rsidRPr="005A6829" w:rsidRDefault="00DF03A2" w:rsidP="00DF03A2">
      <w:pPr>
        <w:pStyle w:val="NER-RC-Para"/>
        <w:ind w:left="0"/>
      </w:pPr>
      <w:r w:rsidRPr="005A6829">
        <w:t>In rule 145, omit “natural gas” wherever occurring and substitute “covered gas”.</w:t>
      </w:r>
    </w:p>
    <w:p w14:paraId="38C1601F" w14:textId="77777777" w:rsidR="00DF03A2" w:rsidRPr="005A6829" w:rsidRDefault="00DF03A2" w:rsidP="00DF03A2">
      <w:pPr>
        <w:pStyle w:val="EMR-Rule-Title-Lvl-2"/>
        <w:numPr>
          <w:ilvl w:val="0"/>
          <w:numId w:val="100"/>
        </w:numPr>
        <w:spacing w:after="0"/>
        <w:ind w:left="709" w:hanging="709"/>
        <w:rPr>
          <w:rFonts w:hint="eastAsia"/>
        </w:rPr>
      </w:pPr>
      <w:r w:rsidRPr="005A6829">
        <w:t>Rule 150</w:t>
      </w:r>
      <w:r w:rsidRPr="005A6829">
        <w:tab/>
      </w:r>
      <w:r w:rsidRPr="005A6829">
        <w:tab/>
        <w:t xml:space="preserve">Registration by facility operators or for </w:t>
      </w:r>
    </w:p>
    <w:p w14:paraId="6D9144A6" w14:textId="77777777" w:rsidR="00DF03A2" w:rsidRPr="005A6829" w:rsidRDefault="00DF03A2" w:rsidP="00DF03A2">
      <w:pPr>
        <w:pStyle w:val="EMR-Rule-Title-Lvl-2"/>
        <w:spacing w:before="0" w:after="0"/>
        <w:ind w:left="567" w:firstLine="0"/>
        <w:rPr>
          <w:rFonts w:hint="eastAsia"/>
        </w:rPr>
      </w:pPr>
      <w:r w:rsidRPr="005A6829">
        <w:tab/>
      </w:r>
      <w:r w:rsidRPr="005A6829">
        <w:tab/>
      </w:r>
      <w:r w:rsidRPr="005A6829">
        <w:tab/>
      </w:r>
      <w:r w:rsidRPr="005A6829">
        <w:tab/>
        <w:t>facility operator groups</w:t>
      </w:r>
    </w:p>
    <w:p w14:paraId="790387C4" w14:textId="77777777" w:rsidR="00DF03A2" w:rsidRPr="005A6829" w:rsidRDefault="00DF03A2" w:rsidP="00DF03A2">
      <w:pPr>
        <w:pStyle w:val="NER-RC-Para"/>
        <w:ind w:left="0"/>
      </w:pPr>
      <w:r w:rsidRPr="005A6829">
        <w:t>In rule 150(2)(a), omit “natural gas industry facility” and substitute “covered gas industry facility”.</w:t>
      </w:r>
    </w:p>
    <w:p w14:paraId="177C66F6" w14:textId="77777777" w:rsidR="00DF03A2" w:rsidRPr="005A6829" w:rsidRDefault="00DF03A2" w:rsidP="00DF03A2">
      <w:pPr>
        <w:pStyle w:val="EMR-Rule-Title-Lvl-2"/>
        <w:numPr>
          <w:ilvl w:val="0"/>
          <w:numId w:val="100"/>
        </w:numPr>
        <w:spacing w:after="0"/>
        <w:ind w:left="709" w:hanging="709"/>
        <w:rPr>
          <w:rFonts w:hint="eastAsia"/>
        </w:rPr>
      </w:pPr>
      <w:r w:rsidRPr="005A6829">
        <w:t>Rule 165</w:t>
      </w:r>
      <w:r w:rsidRPr="005A6829">
        <w:tab/>
      </w:r>
      <w:r w:rsidRPr="005A6829">
        <w:tab/>
        <w:t xml:space="preserve">Standard for information or data given </w:t>
      </w:r>
    </w:p>
    <w:p w14:paraId="1A86AF7B" w14:textId="77777777" w:rsidR="00DF03A2" w:rsidRPr="005A6829" w:rsidRDefault="00DF03A2" w:rsidP="00DF03A2">
      <w:pPr>
        <w:pStyle w:val="EMR-Rule-Title-Lvl-2"/>
        <w:spacing w:before="0" w:after="0"/>
        <w:ind w:left="567" w:firstLine="0"/>
        <w:rPr>
          <w:rFonts w:hint="eastAsia"/>
        </w:rPr>
      </w:pPr>
      <w:r w:rsidRPr="005A6829">
        <w:tab/>
      </w:r>
      <w:r w:rsidRPr="005A6829">
        <w:tab/>
      </w:r>
      <w:r w:rsidRPr="005A6829">
        <w:tab/>
      </w:r>
      <w:r w:rsidRPr="005A6829">
        <w:tab/>
        <w:t>under this Part or the BB Procedures</w:t>
      </w:r>
    </w:p>
    <w:p w14:paraId="3C06B96E" w14:textId="77777777" w:rsidR="00DF03A2" w:rsidRPr="005A6829" w:rsidRDefault="00DF03A2" w:rsidP="00DF03A2">
      <w:pPr>
        <w:pStyle w:val="NER-RC-Para"/>
        <w:ind w:left="0"/>
      </w:pPr>
      <w:r w:rsidRPr="005A6829">
        <w:t>In rule 165(1), in the first “</w:t>
      </w:r>
      <w:r w:rsidRPr="005A6829">
        <w:rPr>
          <w:b/>
        </w:rPr>
        <w:t>Note</w:t>
      </w:r>
      <w:r w:rsidRPr="005A6829">
        <w:t>”, omit “natural gas industry facility” and substitute “covered gas industry facility”.</w:t>
      </w:r>
    </w:p>
    <w:p w14:paraId="69049031" w14:textId="77777777" w:rsidR="00DF03A2" w:rsidRPr="005A6829" w:rsidRDefault="00DF03A2" w:rsidP="00DF03A2">
      <w:pPr>
        <w:pStyle w:val="EMR-Rule-Title-Lvl-2"/>
        <w:numPr>
          <w:ilvl w:val="0"/>
          <w:numId w:val="100"/>
        </w:numPr>
        <w:spacing w:after="0"/>
        <w:ind w:left="709" w:hanging="709"/>
        <w:rPr>
          <w:rFonts w:hint="eastAsia"/>
        </w:rPr>
      </w:pPr>
      <w:r w:rsidRPr="005A6829">
        <w:t>Rule 165</w:t>
      </w:r>
      <w:r w:rsidRPr="005A6829">
        <w:tab/>
      </w:r>
      <w:r w:rsidRPr="005A6829">
        <w:tab/>
        <w:t xml:space="preserve">Standard for information or data given </w:t>
      </w:r>
    </w:p>
    <w:p w14:paraId="6F1CA2D5" w14:textId="77777777" w:rsidR="00DF03A2" w:rsidRPr="005A6829" w:rsidRDefault="00DF03A2" w:rsidP="00DF03A2">
      <w:pPr>
        <w:pStyle w:val="EMR-Rule-Title-Lvl-2"/>
        <w:spacing w:before="0" w:after="0"/>
        <w:ind w:left="567" w:firstLine="0"/>
        <w:rPr>
          <w:rFonts w:hint="eastAsia"/>
        </w:rPr>
      </w:pPr>
      <w:r w:rsidRPr="005A6829">
        <w:tab/>
      </w:r>
      <w:r w:rsidRPr="005A6829">
        <w:tab/>
      </w:r>
      <w:r w:rsidRPr="005A6829">
        <w:tab/>
      </w:r>
      <w:r w:rsidRPr="005A6829">
        <w:tab/>
        <w:t>under this Part or the BB Procedures</w:t>
      </w:r>
    </w:p>
    <w:p w14:paraId="389FA8F6" w14:textId="43478B8A" w:rsidR="00DF03A2" w:rsidRPr="005A6829" w:rsidRDefault="00DF03A2" w:rsidP="00DF03A2">
      <w:pPr>
        <w:pStyle w:val="NER-RC-Para"/>
        <w:ind w:left="0"/>
      </w:pPr>
      <w:r w:rsidRPr="005A6829">
        <w:t>In rule 165(2)(c), omit “natural gas” and substitute “gas”.</w:t>
      </w:r>
    </w:p>
    <w:p w14:paraId="6021A847" w14:textId="77777777" w:rsidR="00DF03A2" w:rsidRPr="005A6829" w:rsidRDefault="00DF03A2" w:rsidP="00DF03A2">
      <w:pPr>
        <w:pStyle w:val="EMR-Rule-Title-Lvl-2"/>
        <w:numPr>
          <w:ilvl w:val="0"/>
          <w:numId w:val="100"/>
        </w:numPr>
        <w:spacing w:after="0"/>
        <w:ind w:left="709" w:hanging="709"/>
        <w:rPr>
          <w:rFonts w:hint="eastAsia"/>
        </w:rPr>
      </w:pPr>
      <w:r w:rsidRPr="005A6829">
        <w:t>Rule 165</w:t>
      </w:r>
      <w:r w:rsidRPr="005A6829">
        <w:tab/>
      </w:r>
      <w:r w:rsidRPr="005A6829">
        <w:tab/>
        <w:t xml:space="preserve">Standard for information or data given </w:t>
      </w:r>
    </w:p>
    <w:p w14:paraId="06418D81" w14:textId="77777777" w:rsidR="00DF03A2" w:rsidRPr="005A6829" w:rsidRDefault="00DF03A2" w:rsidP="00DF03A2">
      <w:pPr>
        <w:pStyle w:val="EMR-Rule-Title-Lvl-2"/>
        <w:spacing w:before="0" w:after="0"/>
        <w:ind w:left="567" w:firstLine="0"/>
        <w:rPr>
          <w:rFonts w:hint="eastAsia"/>
        </w:rPr>
      </w:pPr>
      <w:r w:rsidRPr="005A6829">
        <w:tab/>
      </w:r>
      <w:r w:rsidRPr="005A6829">
        <w:tab/>
      </w:r>
      <w:r w:rsidRPr="005A6829">
        <w:tab/>
      </w:r>
      <w:r w:rsidRPr="005A6829">
        <w:tab/>
        <w:t>under this Part or the BB Procedures</w:t>
      </w:r>
    </w:p>
    <w:p w14:paraId="1BDE3BF2" w14:textId="77777777" w:rsidR="00DF03A2" w:rsidRPr="005A6829" w:rsidRDefault="00DF03A2" w:rsidP="00DF03A2">
      <w:pPr>
        <w:pStyle w:val="NER-RC-Para"/>
        <w:ind w:left="0"/>
      </w:pPr>
      <w:r w:rsidRPr="005A6829">
        <w:t>In rule 165(2)(d), omit “natural gas industry facility” and substitute “covered gas industry facility”.</w:t>
      </w:r>
    </w:p>
    <w:p w14:paraId="7DAB4BC2" w14:textId="77777777" w:rsidR="00DF03A2" w:rsidRPr="005A6829" w:rsidRDefault="00DF03A2" w:rsidP="00DF03A2">
      <w:pPr>
        <w:pStyle w:val="EMR-Rule-Title-Lvl-2"/>
        <w:numPr>
          <w:ilvl w:val="0"/>
          <w:numId w:val="100"/>
        </w:numPr>
        <w:spacing w:after="0"/>
        <w:ind w:left="709" w:hanging="709"/>
        <w:rPr>
          <w:rFonts w:hint="eastAsia"/>
        </w:rPr>
      </w:pPr>
      <w:r w:rsidRPr="005A6829">
        <w:t>Rule 182</w:t>
      </w:r>
      <w:r w:rsidRPr="005A6829">
        <w:tab/>
      </w:r>
      <w:r w:rsidRPr="005A6829">
        <w:tab/>
        <w:t>Nominated and forecast use of BB storage</w:t>
      </w:r>
    </w:p>
    <w:p w14:paraId="2F864A90" w14:textId="77777777" w:rsidR="00DF03A2" w:rsidRPr="005A6829" w:rsidRDefault="00DF03A2" w:rsidP="00DF03A2">
      <w:pPr>
        <w:pStyle w:val="EMR-Rule-Title-Lvl-2"/>
        <w:spacing w:before="0" w:after="0"/>
        <w:ind w:left="567" w:firstLine="0"/>
        <w:rPr>
          <w:rFonts w:hint="eastAsia"/>
        </w:rPr>
      </w:pPr>
      <w:r w:rsidRPr="005A6829">
        <w:tab/>
      </w:r>
      <w:r w:rsidRPr="005A6829">
        <w:tab/>
      </w:r>
      <w:r w:rsidRPr="005A6829">
        <w:tab/>
      </w:r>
      <w:r w:rsidRPr="005A6829">
        <w:tab/>
        <w:t>facilities</w:t>
      </w:r>
    </w:p>
    <w:p w14:paraId="4DE73E2B" w14:textId="5119A0CB" w:rsidR="00DF03A2" w:rsidRPr="005A6829" w:rsidRDefault="00DF03A2" w:rsidP="00DF03A2">
      <w:pPr>
        <w:pStyle w:val="NER-RC-Para"/>
        <w:ind w:left="0"/>
      </w:pPr>
      <w:r w:rsidRPr="005A6829">
        <w:t>In rule 182(1), omit “natural gas” wherever occurring and substitute “gas”.</w:t>
      </w:r>
    </w:p>
    <w:p w14:paraId="3B48D8E1" w14:textId="77777777" w:rsidR="00DF03A2" w:rsidRPr="005A6829" w:rsidRDefault="00DF03A2" w:rsidP="00DF03A2">
      <w:pPr>
        <w:pStyle w:val="EMR-Rule-Title-Lvl-2"/>
        <w:numPr>
          <w:ilvl w:val="0"/>
          <w:numId w:val="100"/>
        </w:numPr>
        <w:spacing w:after="0"/>
        <w:ind w:left="709" w:hanging="709"/>
        <w:rPr>
          <w:rFonts w:hint="eastAsia"/>
        </w:rPr>
      </w:pPr>
      <w:r w:rsidRPr="005A6829">
        <w:t>Rule 183</w:t>
      </w:r>
      <w:r w:rsidRPr="005A6829">
        <w:tab/>
      </w:r>
      <w:r w:rsidRPr="005A6829">
        <w:tab/>
        <w:t xml:space="preserve">Nominated and forecast delivery </w:t>
      </w:r>
    </w:p>
    <w:p w14:paraId="74B500BC" w14:textId="77777777" w:rsidR="00DF03A2" w:rsidRPr="005A6829" w:rsidRDefault="00DF03A2" w:rsidP="00DF03A2">
      <w:pPr>
        <w:pStyle w:val="EMR-Rule-Title-Lvl-2"/>
        <w:spacing w:before="0" w:after="0"/>
        <w:ind w:left="567" w:firstLine="0"/>
        <w:rPr>
          <w:rFonts w:hint="eastAsia"/>
        </w:rPr>
      </w:pPr>
      <w:r w:rsidRPr="005A6829">
        <w:tab/>
      </w:r>
      <w:r w:rsidRPr="005A6829">
        <w:tab/>
      </w:r>
      <w:r w:rsidRPr="005A6829">
        <w:tab/>
      </w:r>
      <w:r w:rsidRPr="005A6829">
        <w:tab/>
        <w:t>information for BB pipelines</w:t>
      </w:r>
    </w:p>
    <w:p w14:paraId="5EEA13B2" w14:textId="659E8518" w:rsidR="00DF03A2" w:rsidRPr="005A6829" w:rsidRDefault="00DF03A2" w:rsidP="00DF03A2">
      <w:pPr>
        <w:pStyle w:val="NER-RC-Para"/>
        <w:ind w:left="0"/>
      </w:pPr>
      <w:r w:rsidRPr="005A6829">
        <w:t>In rule 183(5), omit “natural gas” wherever occurring and substitute “gas”.</w:t>
      </w:r>
    </w:p>
    <w:p w14:paraId="550286FA" w14:textId="77777777" w:rsidR="00DF03A2" w:rsidRPr="005A6829" w:rsidRDefault="00DF03A2" w:rsidP="00DF03A2">
      <w:pPr>
        <w:pStyle w:val="EMR-Rule-Title-Lvl-2"/>
        <w:numPr>
          <w:ilvl w:val="0"/>
          <w:numId w:val="100"/>
        </w:numPr>
        <w:spacing w:after="0"/>
        <w:ind w:left="709" w:hanging="709"/>
        <w:rPr>
          <w:rFonts w:hint="eastAsia"/>
        </w:rPr>
      </w:pPr>
      <w:r w:rsidRPr="005A6829">
        <w:t>Rule 184</w:t>
      </w:r>
      <w:r w:rsidRPr="005A6829">
        <w:tab/>
      </w:r>
      <w:r w:rsidRPr="005A6829">
        <w:tab/>
        <w:t xml:space="preserve">Nominated and forecast use of </w:t>
      </w:r>
    </w:p>
    <w:p w14:paraId="5D011390" w14:textId="77777777" w:rsidR="00DF03A2" w:rsidRPr="005A6829" w:rsidRDefault="00DF03A2" w:rsidP="00DF03A2">
      <w:pPr>
        <w:pStyle w:val="EMR-Rule-Title-Lvl-2"/>
        <w:spacing w:before="0" w:after="0"/>
        <w:ind w:left="567" w:firstLine="0"/>
        <w:rPr>
          <w:rFonts w:hint="eastAsia"/>
        </w:rPr>
      </w:pPr>
      <w:r w:rsidRPr="005A6829">
        <w:tab/>
      </w:r>
      <w:r w:rsidRPr="005A6829">
        <w:tab/>
      </w:r>
      <w:r w:rsidRPr="005A6829">
        <w:tab/>
      </w:r>
      <w:r w:rsidRPr="005A6829">
        <w:tab/>
        <w:t>compression facilities</w:t>
      </w:r>
    </w:p>
    <w:p w14:paraId="0D5866FD" w14:textId="7E609943" w:rsidR="00DF03A2" w:rsidRPr="005A6829" w:rsidRDefault="00DF03A2" w:rsidP="00DF03A2">
      <w:pPr>
        <w:pStyle w:val="NER-RC-Para"/>
        <w:ind w:left="0"/>
      </w:pPr>
      <w:r w:rsidRPr="005A6829">
        <w:t>In rule 184(1), omit “natural gas” wherever occurring and substitute “gas”.</w:t>
      </w:r>
    </w:p>
    <w:p w14:paraId="31F63414" w14:textId="77777777" w:rsidR="00DF03A2" w:rsidRPr="005A6829" w:rsidRDefault="00DF03A2" w:rsidP="00DF03A2">
      <w:pPr>
        <w:pStyle w:val="EMR-Rule-Title-Lvl-2"/>
        <w:numPr>
          <w:ilvl w:val="0"/>
          <w:numId w:val="100"/>
        </w:numPr>
        <w:spacing w:after="0"/>
        <w:ind w:left="709" w:hanging="709"/>
        <w:rPr>
          <w:rFonts w:hint="eastAsia"/>
        </w:rPr>
      </w:pPr>
      <w:r w:rsidRPr="005A6829">
        <w:t>Rule 185</w:t>
      </w:r>
      <w:r w:rsidRPr="005A6829">
        <w:tab/>
      </w:r>
      <w:r w:rsidRPr="005A6829">
        <w:tab/>
        <w:t>Nominated and forecast use of production</w:t>
      </w:r>
    </w:p>
    <w:p w14:paraId="4D38C366" w14:textId="77777777" w:rsidR="00DF03A2" w:rsidRPr="005A6829" w:rsidRDefault="00DF03A2" w:rsidP="00DF03A2">
      <w:pPr>
        <w:pStyle w:val="EMR-Rule-Title-Lvl-2"/>
        <w:spacing w:before="0" w:after="0"/>
        <w:ind w:left="567" w:firstLine="0"/>
        <w:rPr>
          <w:rFonts w:hint="eastAsia"/>
        </w:rPr>
      </w:pPr>
      <w:r w:rsidRPr="005A6829">
        <w:tab/>
      </w:r>
      <w:r w:rsidRPr="005A6829">
        <w:tab/>
      </w:r>
      <w:r w:rsidRPr="005A6829">
        <w:tab/>
      </w:r>
      <w:r w:rsidRPr="005A6829">
        <w:tab/>
        <w:t>facilities and LNG import facilities</w:t>
      </w:r>
    </w:p>
    <w:p w14:paraId="15ACFB9F" w14:textId="5F5BABF7" w:rsidR="00DF03A2" w:rsidRPr="005A6829" w:rsidRDefault="00DF03A2" w:rsidP="00DF03A2">
      <w:pPr>
        <w:pStyle w:val="NER-RC-Para"/>
        <w:ind w:left="0"/>
      </w:pPr>
      <w:r w:rsidRPr="000301DF">
        <w:t>In rule 185(1), omit “natural gas” wherever occurring and substitute “gas”.</w:t>
      </w:r>
    </w:p>
    <w:p w14:paraId="24B17E1B" w14:textId="77777777" w:rsidR="00DF03A2" w:rsidRPr="005A6829" w:rsidRDefault="00DF03A2" w:rsidP="00DF03A2">
      <w:pPr>
        <w:pStyle w:val="EMR-Rule-Title-Lvl-2"/>
        <w:numPr>
          <w:ilvl w:val="0"/>
          <w:numId w:val="100"/>
        </w:numPr>
        <w:spacing w:after="0"/>
        <w:ind w:left="709" w:hanging="709"/>
        <w:rPr>
          <w:rFonts w:hint="eastAsia"/>
        </w:rPr>
      </w:pPr>
      <w:r w:rsidRPr="005A6829">
        <w:lastRenderedPageBreak/>
        <w:t>Rule 187</w:t>
      </w:r>
      <w:r w:rsidRPr="005A6829">
        <w:tab/>
      </w:r>
      <w:r w:rsidRPr="005A6829">
        <w:tab/>
        <w:t>Daily flow data for BB pipelines</w:t>
      </w:r>
    </w:p>
    <w:p w14:paraId="483FA25B" w14:textId="342F4BA6" w:rsidR="00DF03A2" w:rsidRPr="005A6829" w:rsidRDefault="00DF03A2" w:rsidP="00DF03A2">
      <w:pPr>
        <w:pStyle w:val="NER-RC-Para"/>
        <w:ind w:left="0"/>
      </w:pPr>
      <w:r w:rsidRPr="00E37B80">
        <w:t>In rule 187(2), omit “natural gas” and substitute “gas”.</w:t>
      </w:r>
      <w:r w:rsidR="000E32D8" w:rsidDel="000E32D8">
        <w:t xml:space="preserve"> </w:t>
      </w:r>
    </w:p>
    <w:p w14:paraId="4C446103" w14:textId="77777777" w:rsidR="00DF03A2" w:rsidRPr="005A6829" w:rsidRDefault="00DF03A2" w:rsidP="00DF03A2">
      <w:pPr>
        <w:pStyle w:val="EMR-Rule-Title-Lvl-2"/>
        <w:numPr>
          <w:ilvl w:val="0"/>
          <w:numId w:val="100"/>
        </w:numPr>
        <w:spacing w:after="0"/>
        <w:ind w:left="709" w:hanging="709"/>
        <w:rPr>
          <w:rFonts w:hint="eastAsia"/>
        </w:rPr>
      </w:pPr>
      <w:r w:rsidRPr="005A6829">
        <w:t>Rule 188</w:t>
      </w:r>
      <w:r w:rsidRPr="005A6829">
        <w:tab/>
      </w:r>
      <w:r w:rsidRPr="005A6829">
        <w:tab/>
        <w:t>Daily production and storage data</w:t>
      </w:r>
    </w:p>
    <w:p w14:paraId="764A95C4" w14:textId="0B100246" w:rsidR="00DF03A2" w:rsidRPr="005A6829" w:rsidRDefault="00DF03A2" w:rsidP="00DF03A2">
      <w:pPr>
        <w:pStyle w:val="NER-RC-Para"/>
        <w:ind w:left="0"/>
      </w:pPr>
      <w:r w:rsidRPr="005A6829">
        <w:t>In rule 188(1)(c), omit “natural gas” and substitute “gas”.</w:t>
      </w:r>
    </w:p>
    <w:p w14:paraId="4FC32820" w14:textId="77777777" w:rsidR="00DF03A2" w:rsidRPr="005A6829" w:rsidRDefault="00DF03A2" w:rsidP="00DF03A2">
      <w:pPr>
        <w:pStyle w:val="EMR-Rule-Title-Lvl-2"/>
        <w:numPr>
          <w:ilvl w:val="0"/>
          <w:numId w:val="100"/>
        </w:numPr>
        <w:spacing w:after="0"/>
        <w:ind w:left="709" w:hanging="709"/>
        <w:rPr>
          <w:rFonts w:hint="eastAsia"/>
        </w:rPr>
      </w:pPr>
      <w:r w:rsidRPr="005A6829">
        <w:t>Rule 190</w:t>
      </w:r>
      <w:r w:rsidRPr="005A6829">
        <w:tab/>
      </w:r>
      <w:r w:rsidRPr="005A6829">
        <w:tab/>
        <w:t xml:space="preserve">Exemptions for the provision of daily </w:t>
      </w:r>
    </w:p>
    <w:p w14:paraId="0CE74572" w14:textId="31CE369B" w:rsidR="00DF03A2" w:rsidRPr="005A6829" w:rsidRDefault="00DF03A2" w:rsidP="00DF03A2">
      <w:pPr>
        <w:pStyle w:val="EMR-Rule-Title-Lvl-2"/>
        <w:spacing w:before="0" w:after="0"/>
        <w:ind w:left="0" w:firstLine="0"/>
        <w:rPr>
          <w:rFonts w:hint="eastAsia"/>
        </w:rPr>
      </w:pPr>
      <w:r w:rsidRPr="005A6829">
        <w:tab/>
      </w:r>
      <w:r w:rsidRPr="005A6829">
        <w:tab/>
      </w:r>
      <w:r w:rsidRPr="005A6829">
        <w:tab/>
      </w:r>
      <w:r w:rsidRPr="005A6829">
        <w:tab/>
        <w:t>consumption data</w:t>
      </w:r>
    </w:p>
    <w:p w14:paraId="1F5FD685" w14:textId="57BD4AB8" w:rsidR="00DF03A2" w:rsidRPr="005A6829" w:rsidRDefault="00DF03A2" w:rsidP="00DF03A2">
      <w:pPr>
        <w:pStyle w:val="NER-RC-Para"/>
        <w:ind w:left="0"/>
      </w:pPr>
      <w:r w:rsidRPr="005A6829">
        <w:t>In rule 190(2)(b), omit “natural gas” and substitute “gas”.</w:t>
      </w:r>
    </w:p>
    <w:p w14:paraId="1C3A6C95" w14:textId="77777777" w:rsidR="00DF03A2" w:rsidRPr="005A6829" w:rsidRDefault="00DF03A2" w:rsidP="00DF03A2">
      <w:pPr>
        <w:pStyle w:val="EMR-Rule-Title-Lvl-2"/>
        <w:numPr>
          <w:ilvl w:val="0"/>
          <w:numId w:val="100"/>
        </w:numPr>
        <w:spacing w:after="0"/>
        <w:ind w:left="709" w:hanging="709"/>
        <w:rPr>
          <w:rFonts w:hint="eastAsia"/>
        </w:rPr>
      </w:pPr>
      <w:r w:rsidRPr="005A6829">
        <w:t>Rule 192</w:t>
      </w:r>
      <w:r w:rsidRPr="005A6829">
        <w:tab/>
      </w:r>
      <w:r w:rsidRPr="005A6829">
        <w:tab/>
        <w:t xml:space="preserve">BB participants may indicate gas available  </w:t>
      </w:r>
    </w:p>
    <w:p w14:paraId="08644302" w14:textId="77777777" w:rsidR="00DF03A2" w:rsidRPr="005A6829" w:rsidRDefault="00DF03A2" w:rsidP="00DF03A2">
      <w:pPr>
        <w:pStyle w:val="EMR-Rule-Title-Lvl-2"/>
        <w:spacing w:before="0" w:after="0"/>
        <w:ind w:left="0" w:firstLine="0"/>
        <w:rPr>
          <w:rFonts w:hint="eastAsia"/>
        </w:rPr>
      </w:pPr>
      <w:r w:rsidRPr="005A6829">
        <w:tab/>
      </w:r>
      <w:r w:rsidRPr="005A6829">
        <w:tab/>
      </w:r>
      <w:r w:rsidRPr="005A6829">
        <w:tab/>
      </w:r>
      <w:r w:rsidRPr="005A6829">
        <w:tab/>
        <w:t>for purchase or gas requirements</w:t>
      </w:r>
    </w:p>
    <w:p w14:paraId="096B6405" w14:textId="2F9832FE" w:rsidR="00DF03A2" w:rsidRPr="005A6829" w:rsidRDefault="00DF03A2" w:rsidP="00DF03A2">
      <w:pPr>
        <w:pStyle w:val="NER-RC-Para"/>
        <w:ind w:left="0"/>
      </w:pPr>
      <w:r w:rsidRPr="005A6829">
        <w:t>In rule 192, omit “natural gas” wherever occurring and substitute “gas”.</w:t>
      </w:r>
    </w:p>
    <w:p w14:paraId="77E8C172" w14:textId="77777777" w:rsidR="00DF03A2" w:rsidRPr="005A6829" w:rsidRDefault="00DF03A2" w:rsidP="00DF03A2">
      <w:pPr>
        <w:pStyle w:val="EMR-Rule-Title-Lvl-2"/>
        <w:numPr>
          <w:ilvl w:val="0"/>
          <w:numId w:val="100"/>
        </w:numPr>
        <w:spacing w:after="0"/>
        <w:ind w:left="709" w:hanging="709"/>
        <w:rPr>
          <w:rFonts w:hint="eastAsia"/>
        </w:rPr>
      </w:pPr>
      <w:r w:rsidRPr="005A6829">
        <w:t>Rule 194</w:t>
      </w:r>
      <w:r w:rsidRPr="005A6829">
        <w:tab/>
      </w:r>
      <w:r w:rsidRPr="005A6829">
        <w:tab/>
        <w:t xml:space="preserve">Publication of information provided to   </w:t>
      </w:r>
    </w:p>
    <w:p w14:paraId="37522402" w14:textId="77777777" w:rsidR="00DF03A2" w:rsidRPr="005A6829" w:rsidRDefault="00DF03A2" w:rsidP="00DF03A2">
      <w:pPr>
        <w:pStyle w:val="EMR-Rule-Title-Lvl-2"/>
        <w:spacing w:before="0" w:after="0"/>
        <w:ind w:left="0" w:firstLine="0"/>
        <w:rPr>
          <w:rFonts w:hint="eastAsia"/>
        </w:rPr>
      </w:pPr>
      <w:r w:rsidRPr="005A6829">
        <w:tab/>
      </w:r>
      <w:r w:rsidRPr="005A6829">
        <w:tab/>
      </w:r>
      <w:r w:rsidRPr="005A6829">
        <w:tab/>
      </w:r>
      <w:r w:rsidRPr="005A6829">
        <w:tab/>
        <w:t>AEMO under Division 5</w:t>
      </w:r>
    </w:p>
    <w:p w14:paraId="653C2249" w14:textId="7329226F" w:rsidR="00DF03A2" w:rsidRPr="005A6829" w:rsidRDefault="00DF03A2" w:rsidP="00DF03A2">
      <w:pPr>
        <w:pStyle w:val="NER-RC-Para"/>
        <w:ind w:left="0"/>
      </w:pPr>
      <w:r w:rsidRPr="005A6829">
        <w:t>In rule 194(3), omit “natural gas” wherever occurring and substitute “gas”.</w:t>
      </w:r>
    </w:p>
    <w:p w14:paraId="4EFC4840" w14:textId="77777777" w:rsidR="00DF03A2" w:rsidRPr="005A6829" w:rsidRDefault="00DF03A2" w:rsidP="00DF03A2">
      <w:pPr>
        <w:pStyle w:val="EMR-Rule-Title-Lvl-2"/>
        <w:numPr>
          <w:ilvl w:val="0"/>
          <w:numId w:val="100"/>
        </w:numPr>
        <w:spacing w:after="0"/>
        <w:ind w:left="709" w:hanging="709"/>
        <w:rPr>
          <w:rFonts w:hint="eastAsia"/>
        </w:rPr>
      </w:pPr>
      <w:r w:rsidRPr="005A6829">
        <w:t>Rule 195</w:t>
      </w:r>
      <w:r w:rsidRPr="005A6829">
        <w:tab/>
      </w:r>
      <w:r w:rsidRPr="005A6829">
        <w:tab/>
        <w:t xml:space="preserve">Publication of representation of actual    </w:t>
      </w:r>
    </w:p>
    <w:p w14:paraId="3F6C9126" w14:textId="77777777" w:rsidR="00DF03A2" w:rsidRPr="005A6829" w:rsidRDefault="00DF03A2" w:rsidP="00DF03A2">
      <w:pPr>
        <w:pStyle w:val="EMR-Rule-Title-Lvl-2"/>
        <w:spacing w:before="0" w:after="0"/>
        <w:ind w:left="0" w:firstLine="0"/>
        <w:rPr>
          <w:rFonts w:hint="eastAsia"/>
        </w:rPr>
      </w:pPr>
      <w:r w:rsidRPr="005A6829">
        <w:tab/>
      </w:r>
      <w:r w:rsidRPr="005A6829">
        <w:tab/>
      </w:r>
      <w:r w:rsidRPr="005A6829">
        <w:tab/>
      </w:r>
      <w:r w:rsidRPr="005A6829">
        <w:tab/>
        <w:t>flows</w:t>
      </w:r>
    </w:p>
    <w:p w14:paraId="1000823A" w14:textId="045E0E30" w:rsidR="00DF03A2" w:rsidRPr="005A6829" w:rsidRDefault="00DF03A2" w:rsidP="000477C6">
      <w:pPr>
        <w:pStyle w:val="NER-RC-Para"/>
        <w:ind w:left="0"/>
      </w:pPr>
      <w:r w:rsidRPr="00393E89">
        <w:t>In rule 195(1)(b), omit “natural gas” and substitute “gas”.</w:t>
      </w:r>
    </w:p>
    <w:p w14:paraId="7E90ADFA" w14:textId="77777777" w:rsidR="00DF03A2" w:rsidRPr="005A6829" w:rsidRDefault="00DF03A2" w:rsidP="00DF03A2">
      <w:pPr>
        <w:pStyle w:val="EMR-Rule-Title-Lvl-2"/>
        <w:numPr>
          <w:ilvl w:val="0"/>
          <w:numId w:val="100"/>
        </w:numPr>
        <w:spacing w:after="0"/>
        <w:ind w:left="709" w:hanging="709"/>
        <w:rPr>
          <w:rFonts w:hint="eastAsia"/>
        </w:rPr>
      </w:pPr>
      <w:r w:rsidRPr="005A6829">
        <w:t>Rule 198A</w:t>
      </w:r>
      <w:r w:rsidRPr="005A6829">
        <w:tab/>
      </w:r>
      <w:r w:rsidRPr="005A6829">
        <w:tab/>
        <w:t>Definitions and interpretation</w:t>
      </w:r>
    </w:p>
    <w:p w14:paraId="0F6F57E5" w14:textId="77777777" w:rsidR="00DF03A2" w:rsidRPr="005A6829" w:rsidRDefault="00DF03A2" w:rsidP="00DF03A2">
      <w:pPr>
        <w:pStyle w:val="NER-RC-Para"/>
        <w:ind w:left="0"/>
      </w:pPr>
      <w:r w:rsidRPr="005A6829">
        <w:t>In rule 198A(1), in paragraph (b) of the definition of “</w:t>
      </w:r>
      <w:r w:rsidRPr="005A6829">
        <w:rPr>
          <w:b/>
        </w:rPr>
        <w:t>application date</w:t>
      </w:r>
      <w:r w:rsidRPr="005A6829">
        <w:t>”, omit “natural gas industry”.</w:t>
      </w:r>
    </w:p>
    <w:p w14:paraId="54F6FA62" w14:textId="77777777" w:rsidR="00DF03A2" w:rsidRPr="005A6829" w:rsidRDefault="00DF03A2" w:rsidP="00DF03A2">
      <w:pPr>
        <w:pStyle w:val="EMR-Rule-Title-Lvl-2"/>
        <w:numPr>
          <w:ilvl w:val="0"/>
          <w:numId w:val="100"/>
        </w:numPr>
        <w:spacing w:after="0"/>
        <w:ind w:left="709" w:hanging="709"/>
        <w:rPr>
          <w:rFonts w:hint="eastAsia"/>
        </w:rPr>
      </w:pPr>
      <w:r w:rsidRPr="005A6829">
        <w:t>Rule 198A</w:t>
      </w:r>
      <w:r w:rsidRPr="005A6829">
        <w:tab/>
      </w:r>
      <w:r w:rsidRPr="005A6829">
        <w:tab/>
        <w:t>Definitions and interpretation</w:t>
      </w:r>
    </w:p>
    <w:p w14:paraId="21F05500" w14:textId="77777777" w:rsidR="00DF03A2" w:rsidRPr="005A6829" w:rsidRDefault="00DF03A2" w:rsidP="00DF03A2">
      <w:pPr>
        <w:pStyle w:val="NER-RC-Para"/>
        <w:ind w:left="0"/>
      </w:pPr>
      <w:r w:rsidRPr="005A6829">
        <w:t>In rule 198A(3)(b), omit “natural gas service” and substitute “covered gas service’.</w:t>
      </w:r>
    </w:p>
    <w:p w14:paraId="1BF99AD9" w14:textId="77777777" w:rsidR="00DF03A2" w:rsidRPr="005A6829" w:rsidRDefault="00DF03A2" w:rsidP="00DF03A2">
      <w:pPr>
        <w:pStyle w:val="EMR-Rule-Title-Lvl-2"/>
        <w:numPr>
          <w:ilvl w:val="0"/>
          <w:numId w:val="100"/>
        </w:numPr>
        <w:spacing w:after="0"/>
        <w:ind w:left="709" w:hanging="709"/>
        <w:rPr>
          <w:rFonts w:hint="eastAsia"/>
        </w:rPr>
      </w:pPr>
      <w:r w:rsidRPr="005A6829">
        <w:t>Rule 198A</w:t>
      </w:r>
      <w:r w:rsidRPr="005A6829">
        <w:tab/>
      </w:r>
      <w:r w:rsidRPr="005A6829">
        <w:tab/>
        <w:t>Definitions and interpretation</w:t>
      </w:r>
    </w:p>
    <w:p w14:paraId="51B63300" w14:textId="77777777" w:rsidR="00DF03A2" w:rsidRPr="005A6829" w:rsidRDefault="00DF03A2" w:rsidP="00DF03A2">
      <w:pPr>
        <w:pStyle w:val="NER-RC-Para"/>
        <w:ind w:left="0"/>
      </w:pPr>
      <w:r w:rsidRPr="005A6829">
        <w:t>In rule 198A(3), in the “</w:t>
      </w:r>
      <w:r w:rsidRPr="005A6829">
        <w:rPr>
          <w:b/>
        </w:rPr>
        <w:t>Note</w:t>
      </w:r>
      <w:r w:rsidRPr="005A6829">
        <w:t>”, omit “natural gas service” and substitute “covered gas service’.</w:t>
      </w:r>
    </w:p>
    <w:p w14:paraId="4E22D218" w14:textId="77777777" w:rsidR="00753EEC" w:rsidRPr="005A6829" w:rsidRDefault="00753EEC" w:rsidP="00753EEC">
      <w:pPr>
        <w:pStyle w:val="EMR-Rule-Title-Lvl-2"/>
        <w:numPr>
          <w:ilvl w:val="0"/>
          <w:numId w:val="100"/>
        </w:numPr>
        <w:spacing w:after="0"/>
        <w:ind w:left="709" w:hanging="709"/>
        <w:rPr>
          <w:rFonts w:hint="eastAsia"/>
        </w:rPr>
      </w:pPr>
      <w:r w:rsidRPr="005A6829">
        <w:t>Rule 364</w:t>
      </w:r>
      <w:r w:rsidRPr="005A6829">
        <w:tab/>
      </w:r>
      <w:r w:rsidRPr="005A6829">
        <w:tab/>
        <w:t>Definitions</w:t>
      </w:r>
    </w:p>
    <w:p w14:paraId="28E2B54B" w14:textId="77777777" w:rsidR="00753EEC" w:rsidRPr="005A6829" w:rsidRDefault="00753EEC" w:rsidP="00753EEC">
      <w:pPr>
        <w:tabs>
          <w:tab w:val="left" w:pos="748"/>
        </w:tabs>
        <w:kinsoku w:val="0"/>
        <w:overflowPunct w:val="0"/>
        <w:spacing w:before="127"/>
      </w:pPr>
      <w:r w:rsidRPr="005A6829">
        <w:t>In rule 364, in the definition of “</w:t>
      </w:r>
      <w:r w:rsidRPr="005A6829">
        <w:rPr>
          <w:b/>
        </w:rPr>
        <w:t>allocated quantity</w:t>
      </w:r>
      <w:r w:rsidRPr="005A6829">
        <w:t>”, omit “natural gas” and substitute “gas”.</w:t>
      </w:r>
    </w:p>
    <w:p w14:paraId="1C51B82B" w14:textId="77777777" w:rsidR="00753EEC" w:rsidRPr="005A6829" w:rsidRDefault="00753EEC" w:rsidP="00753EEC">
      <w:pPr>
        <w:pStyle w:val="EMR-Rule-Title-Lvl-2"/>
        <w:numPr>
          <w:ilvl w:val="0"/>
          <w:numId w:val="100"/>
        </w:numPr>
        <w:spacing w:after="0"/>
        <w:ind w:left="709" w:hanging="709"/>
        <w:rPr>
          <w:rFonts w:hint="eastAsia"/>
        </w:rPr>
      </w:pPr>
      <w:r w:rsidRPr="005A6829">
        <w:t>Rule 364</w:t>
      </w:r>
      <w:r w:rsidRPr="005A6829">
        <w:tab/>
      </w:r>
      <w:r w:rsidRPr="005A6829">
        <w:tab/>
        <w:t>Definitions</w:t>
      </w:r>
    </w:p>
    <w:p w14:paraId="06130CC3" w14:textId="77777777" w:rsidR="00753EEC" w:rsidRPr="005A6829" w:rsidRDefault="00753EEC" w:rsidP="00753EEC">
      <w:pPr>
        <w:tabs>
          <w:tab w:val="left" w:pos="748"/>
        </w:tabs>
        <w:kinsoku w:val="0"/>
        <w:overflowPunct w:val="0"/>
        <w:spacing w:before="127"/>
      </w:pPr>
      <w:r w:rsidRPr="005A6829">
        <w:t>In rule 364, in the definition of “</w:t>
      </w:r>
      <w:r w:rsidRPr="005A6829">
        <w:rPr>
          <w:b/>
        </w:rPr>
        <w:t>capacity charge</w:t>
      </w:r>
      <w:r w:rsidRPr="005A6829">
        <w:t>”, omit “natural gas” and substitute “gas”.</w:t>
      </w:r>
    </w:p>
    <w:p w14:paraId="23DD3EBA" w14:textId="77777777" w:rsidR="00753EEC" w:rsidRPr="005A6829" w:rsidRDefault="00753EEC" w:rsidP="00753EEC">
      <w:pPr>
        <w:pStyle w:val="EMR-Rule-Title-Lvl-2"/>
        <w:numPr>
          <w:ilvl w:val="0"/>
          <w:numId w:val="100"/>
        </w:numPr>
        <w:spacing w:after="0"/>
        <w:ind w:left="709" w:hanging="709"/>
        <w:rPr>
          <w:rFonts w:hint="eastAsia"/>
        </w:rPr>
      </w:pPr>
      <w:r w:rsidRPr="005A6829">
        <w:t>Rule 364</w:t>
      </w:r>
      <w:r w:rsidRPr="005A6829">
        <w:tab/>
      </w:r>
      <w:r w:rsidRPr="005A6829">
        <w:tab/>
        <w:t>Definitions</w:t>
      </w:r>
    </w:p>
    <w:p w14:paraId="79BC2DA6" w14:textId="77777777" w:rsidR="00753EEC" w:rsidRPr="005A6829" w:rsidRDefault="00753EEC" w:rsidP="00753EEC">
      <w:pPr>
        <w:tabs>
          <w:tab w:val="left" w:pos="748"/>
        </w:tabs>
        <w:kinsoku w:val="0"/>
        <w:overflowPunct w:val="0"/>
        <w:spacing w:before="127"/>
      </w:pPr>
      <w:r w:rsidRPr="005A6829">
        <w:t>In rule 364, in the definition of “</w:t>
      </w:r>
      <w:r w:rsidRPr="005A6829">
        <w:rPr>
          <w:b/>
        </w:rPr>
        <w:t>capacity payment</w:t>
      </w:r>
      <w:r w:rsidRPr="005A6829">
        <w:t>”, omit “natural gas” and substitute “gas”.</w:t>
      </w:r>
    </w:p>
    <w:p w14:paraId="43302F77" w14:textId="77777777" w:rsidR="00753EEC" w:rsidRPr="005A6829" w:rsidRDefault="00753EEC" w:rsidP="00753EEC">
      <w:pPr>
        <w:pStyle w:val="EMR-Rule-Title-Lvl-2"/>
        <w:numPr>
          <w:ilvl w:val="0"/>
          <w:numId w:val="100"/>
        </w:numPr>
        <w:spacing w:after="0"/>
        <w:ind w:left="709" w:hanging="709"/>
        <w:rPr>
          <w:rFonts w:hint="eastAsia"/>
        </w:rPr>
      </w:pPr>
      <w:r w:rsidRPr="005A6829">
        <w:t>Rule 364</w:t>
      </w:r>
      <w:r w:rsidRPr="005A6829">
        <w:tab/>
      </w:r>
      <w:r w:rsidRPr="005A6829">
        <w:tab/>
        <w:t>Definitions</w:t>
      </w:r>
    </w:p>
    <w:p w14:paraId="2A99D34E" w14:textId="77777777" w:rsidR="00753EEC" w:rsidRPr="005A6829" w:rsidRDefault="00753EEC" w:rsidP="00753EEC">
      <w:pPr>
        <w:tabs>
          <w:tab w:val="left" w:pos="748"/>
        </w:tabs>
        <w:kinsoku w:val="0"/>
        <w:overflowPunct w:val="0"/>
        <w:spacing w:before="127"/>
      </w:pPr>
      <w:r w:rsidRPr="005A6829">
        <w:t>In rule 364, in the definition of “</w:t>
      </w:r>
      <w:r w:rsidRPr="005A6829">
        <w:rPr>
          <w:b/>
        </w:rPr>
        <w:t>capacity price</w:t>
      </w:r>
      <w:r w:rsidRPr="005A6829">
        <w:t>”, omit “natural gas” and substitute “gas”.</w:t>
      </w:r>
    </w:p>
    <w:p w14:paraId="6A4C2077" w14:textId="77777777" w:rsidR="00753EEC" w:rsidRPr="005A6829" w:rsidRDefault="00753EEC" w:rsidP="00753EEC">
      <w:pPr>
        <w:pStyle w:val="EMR-Rule-Title-Lvl-2"/>
        <w:numPr>
          <w:ilvl w:val="0"/>
          <w:numId w:val="100"/>
        </w:numPr>
        <w:spacing w:after="0"/>
        <w:ind w:left="709" w:hanging="709"/>
        <w:rPr>
          <w:rFonts w:hint="eastAsia"/>
        </w:rPr>
      </w:pPr>
      <w:r w:rsidRPr="005A6829">
        <w:lastRenderedPageBreak/>
        <w:t>Rule 364</w:t>
      </w:r>
      <w:r w:rsidRPr="005A6829">
        <w:tab/>
      </w:r>
      <w:r w:rsidRPr="005A6829">
        <w:tab/>
        <w:t>Definitions</w:t>
      </w:r>
    </w:p>
    <w:p w14:paraId="058659DD" w14:textId="77777777" w:rsidR="00753EEC" w:rsidRPr="005A6829" w:rsidRDefault="00753EEC" w:rsidP="00753EEC">
      <w:pPr>
        <w:tabs>
          <w:tab w:val="left" w:pos="748"/>
        </w:tabs>
        <w:kinsoku w:val="0"/>
        <w:overflowPunct w:val="0"/>
        <w:spacing w:before="127"/>
      </w:pPr>
      <w:r w:rsidRPr="005A6829">
        <w:t>In rule 364, in the definition of “</w:t>
      </w:r>
      <w:r w:rsidRPr="005A6829">
        <w:rPr>
          <w:b/>
        </w:rPr>
        <w:t>contingency gas</w:t>
      </w:r>
      <w:r w:rsidRPr="005A6829">
        <w:t>”, omit “natural gas” and substitute “gas”.</w:t>
      </w:r>
    </w:p>
    <w:p w14:paraId="0E322497" w14:textId="77777777" w:rsidR="00753EEC" w:rsidRPr="005A6829" w:rsidRDefault="00753EEC" w:rsidP="00753EEC">
      <w:pPr>
        <w:pStyle w:val="EMR-Rule-Title-Lvl-2"/>
        <w:numPr>
          <w:ilvl w:val="0"/>
          <w:numId w:val="100"/>
        </w:numPr>
        <w:spacing w:after="0"/>
        <w:ind w:left="709" w:hanging="709"/>
        <w:rPr>
          <w:rFonts w:hint="eastAsia"/>
        </w:rPr>
      </w:pPr>
      <w:r w:rsidRPr="005A6829">
        <w:t>Rule 364</w:t>
      </w:r>
      <w:r w:rsidRPr="005A6829">
        <w:tab/>
      </w:r>
      <w:r w:rsidRPr="005A6829">
        <w:tab/>
        <w:t>Definitions</w:t>
      </w:r>
    </w:p>
    <w:p w14:paraId="34B27C43" w14:textId="77777777" w:rsidR="00753EEC" w:rsidRPr="005A6829" w:rsidRDefault="00753EEC" w:rsidP="00753EEC">
      <w:pPr>
        <w:tabs>
          <w:tab w:val="left" w:pos="748"/>
        </w:tabs>
        <w:kinsoku w:val="0"/>
        <w:overflowPunct w:val="0"/>
        <w:spacing w:before="127"/>
      </w:pPr>
      <w:r w:rsidRPr="005A6829">
        <w:t>In rule 364, in the definition of “</w:t>
      </w:r>
      <w:r w:rsidRPr="005A6829">
        <w:rPr>
          <w:b/>
        </w:rPr>
        <w:t>contingency gas bid</w:t>
      </w:r>
      <w:r w:rsidRPr="005A6829">
        <w:t>”, omit “natural gas” wherever occurring and substitute “gas”.</w:t>
      </w:r>
    </w:p>
    <w:p w14:paraId="3E55F427" w14:textId="77777777" w:rsidR="00753EEC" w:rsidRPr="005A6829" w:rsidRDefault="00753EEC" w:rsidP="00753EEC">
      <w:pPr>
        <w:pStyle w:val="EMR-Rule-Title-Lvl-2"/>
        <w:numPr>
          <w:ilvl w:val="0"/>
          <w:numId w:val="100"/>
        </w:numPr>
        <w:spacing w:after="0"/>
        <w:ind w:left="709" w:hanging="709"/>
        <w:rPr>
          <w:rFonts w:hint="eastAsia"/>
        </w:rPr>
      </w:pPr>
      <w:r w:rsidRPr="005A6829">
        <w:t>Rule 364</w:t>
      </w:r>
      <w:r w:rsidRPr="005A6829">
        <w:tab/>
      </w:r>
      <w:r w:rsidRPr="005A6829">
        <w:tab/>
        <w:t>Definitions</w:t>
      </w:r>
    </w:p>
    <w:p w14:paraId="02843F88" w14:textId="77777777" w:rsidR="00753EEC" w:rsidRPr="005A6829" w:rsidRDefault="00753EEC" w:rsidP="00753EEC">
      <w:pPr>
        <w:tabs>
          <w:tab w:val="left" w:pos="748"/>
        </w:tabs>
        <w:kinsoku w:val="0"/>
        <w:overflowPunct w:val="0"/>
        <w:spacing w:before="127"/>
      </w:pPr>
      <w:r w:rsidRPr="005A6829">
        <w:t>In rule 364, in the definition of “</w:t>
      </w:r>
      <w:r w:rsidRPr="005A6829">
        <w:rPr>
          <w:b/>
        </w:rPr>
        <w:t>contingency gas bid stack</w:t>
      </w:r>
      <w:r w:rsidRPr="005A6829">
        <w:t>”, omit “natural gas” and substitute “gas”.</w:t>
      </w:r>
    </w:p>
    <w:p w14:paraId="26860333" w14:textId="77777777" w:rsidR="00753EEC" w:rsidRPr="005A6829" w:rsidRDefault="00753EEC" w:rsidP="00753EEC">
      <w:pPr>
        <w:pStyle w:val="EMR-Rule-Title-Lvl-2"/>
        <w:numPr>
          <w:ilvl w:val="0"/>
          <w:numId w:val="100"/>
        </w:numPr>
        <w:spacing w:after="0"/>
        <w:ind w:left="709" w:hanging="709"/>
        <w:rPr>
          <w:rFonts w:hint="eastAsia"/>
        </w:rPr>
      </w:pPr>
      <w:r w:rsidRPr="005A6829">
        <w:t>Rule 364</w:t>
      </w:r>
      <w:r w:rsidRPr="005A6829">
        <w:tab/>
      </w:r>
      <w:r w:rsidRPr="005A6829">
        <w:tab/>
        <w:t>Definitions</w:t>
      </w:r>
    </w:p>
    <w:p w14:paraId="7E35773E" w14:textId="77777777" w:rsidR="00753EEC" w:rsidRPr="005A6829" w:rsidRDefault="00753EEC" w:rsidP="00753EEC">
      <w:pPr>
        <w:tabs>
          <w:tab w:val="left" w:pos="748"/>
        </w:tabs>
        <w:kinsoku w:val="0"/>
        <w:overflowPunct w:val="0"/>
        <w:spacing w:before="127"/>
      </w:pPr>
      <w:r w:rsidRPr="005A6829">
        <w:t>In rule 364, in the definition of “</w:t>
      </w:r>
      <w:r w:rsidRPr="005A6829">
        <w:rPr>
          <w:b/>
        </w:rPr>
        <w:t>contingency gas offer</w:t>
      </w:r>
      <w:r w:rsidRPr="005A6829">
        <w:t>”, omit “natural gas” wherever occurring and substitute “gas”.</w:t>
      </w:r>
    </w:p>
    <w:p w14:paraId="642C93CF" w14:textId="77777777" w:rsidR="00753EEC" w:rsidRPr="005A6829" w:rsidRDefault="00753EEC" w:rsidP="00753EEC">
      <w:pPr>
        <w:pStyle w:val="EMR-Rule-Title-Lvl-2"/>
        <w:numPr>
          <w:ilvl w:val="0"/>
          <w:numId w:val="100"/>
        </w:numPr>
        <w:spacing w:after="0"/>
        <w:ind w:left="709" w:hanging="709"/>
        <w:rPr>
          <w:rFonts w:hint="eastAsia"/>
        </w:rPr>
      </w:pPr>
      <w:r w:rsidRPr="005A6829">
        <w:t>Rule 364</w:t>
      </w:r>
      <w:r w:rsidRPr="005A6829">
        <w:tab/>
      </w:r>
      <w:r w:rsidRPr="005A6829">
        <w:tab/>
        <w:t>Definitions</w:t>
      </w:r>
    </w:p>
    <w:p w14:paraId="1D2F6A02" w14:textId="77777777" w:rsidR="00753EEC" w:rsidRPr="005A6829" w:rsidRDefault="00753EEC" w:rsidP="00753EEC">
      <w:pPr>
        <w:tabs>
          <w:tab w:val="left" w:pos="748"/>
        </w:tabs>
        <w:kinsoku w:val="0"/>
        <w:overflowPunct w:val="0"/>
        <w:spacing w:before="127"/>
      </w:pPr>
      <w:r w:rsidRPr="005A6829">
        <w:t>In rule 364, in the definition of “</w:t>
      </w:r>
      <w:r w:rsidRPr="005A6829">
        <w:rPr>
          <w:b/>
        </w:rPr>
        <w:t>contingency gas offer stack</w:t>
      </w:r>
      <w:r w:rsidRPr="005A6829">
        <w:t>”, omit “natural gas” and substitute “gas”.</w:t>
      </w:r>
    </w:p>
    <w:p w14:paraId="3F02813B" w14:textId="77777777" w:rsidR="00753EEC" w:rsidRPr="005A6829" w:rsidRDefault="00753EEC" w:rsidP="00753EEC">
      <w:pPr>
        <w:pStyle w:val="EMR-Rule-Title-Lvl-2"/>
        <w:numPr>
          <w:ilvl w:val="0"/>
          <w:numId w:val="100"/>
        </w:numPr>
        <w:spacing w:after="0"/>
        <w:ind w:left="709" w:hanging="709"/>
        <w:rPr>
          <w:rFonts w:hint="eastAsia"/>
        </w:rPr>
      </w:pPr>
      <w:r w:rsidRPr="005A6829">
        <w:t>Rule 364</w:t>
      </w:r>
      <w:r w:rsidRPr="005A6829">
        <w:tab/>
      </w:r>
      <w:r w:rsidRPr="005A6829">
        <w:tab/>
        <w:t>Definitions</w:t>
      </w:r>
    </w:p>
    <w:p w14:paraId="58FE3443" w14:textId="4FE1C467" w:rsidR="009B7EC9" w:rsidRPr="005A6829" w:rsidRDefault="00753EEC" w:rsidP="009B7EC9">
      <w:pPr>
        <w:tabs>
          <w:tab w:val="left" w:pos="748"/>
        </w:tabs>
        <w:kinsoku w:val="0"/>
        <w:overflowPunct w:val="0"/>
        <w:spacing w:before="127"/>
      </w:pPr>
      <w:r w:rsidRPr="005A6829">
        <w:t>In rule 364, in the definition of “</w:t>
      </w:r>
      <w:r w:rsidRPr="005A6829">
        <w:rPr>
          <w:b/>
        </w:rPr>
        <w:t>contingency gas requirement</w:t>
      </w:r>
      <w:r w:rsidRPr="005A6829">
        <w:t>”, omit “natural gas” and substitute “gas”.</w:t>
      </w:r>
    </w:p>
    <w:p w14:paraId="28782F16" w14:textId="77777777" w:rsidR="009B7EC9" w:rsidRPr="005A6829" w:rsidRDefault="009B7EC9" w:rsidP="009B7EC9">
      <w:pPr>
        <w:pStyle w:val="EMR-Rule-Title-Lvl-2"/>
        <w:numPr>
          <w:ilvl w:val="0"/>
          <w:numId w:val="100"/>
        </w:numPr>
        <w:spacing w:after="0"/>
        <w:ind w:left="709" w:hanging="709"/>
        <w:rPr>
          <w:rFonts w:hint="eastAsia"/>
        </w:rPr>
      </w:pPr>
      <w:r w:rsidRPr="005A6829">
        <w:t>Rule 364</w:t>
      </w:r>
      <w:r w:rsidRPr="005A6829">
        <w:tab/>
      </w:r>
      <w:r w:rsidRPr="005A6829">
        <w:tab/>
        <w:t>Definitions</w:t>
      </w:r>
    </w:p>
    <w:p w14:paraId="25B31D69" w14:textId="77777777" w:rsidR="009B7EC9" w:rsidRPr="005A6829" w:rsidRDefault="009B7EC9" w:rsidP="009B7EC9">
      <w:pPr>
        <w:tabs>
          <w:tab w:val="left" w:pos="748"/>
        </w:tabs>
        <w:kinsoku w:val="0"/>
        <w:overflowPunct w:val="0"/>
        <w:spacing w:before="127"/>
      </w:pPr>
      <w:r w:rsidRPr="005A6829">
        <w:t>In rule 364, in the definition of “</w:t>
      </w:r>
      <w:r w:rsidRPr="005A6829">
        <w:rPr>
          <w:b/>
        </w:rPr>
        <w:t>CPT horizon</w:t>
      </w:r>
      <w:r w:rsidRPr="005A6829">
        <w:t>”, omit “natural gas” and substitute “gas”.</w:t>
      </w:r>
    </w:p>
    <w:p w14:paraId="637C0462" w14:textId="77777777" w:rsidR="009B7EC9" w:rsidRPr="005A6829" w:rsidRDefault="009B7EC9" w:rsidP="009B7EC9">
      <w:pPr>
        <w:pStyle w:val="EMR-Rule-Title-Lvl-2"/>
        <w:numPr>
          <w:ilvl w:val="0"/>
          <w:numId w:val="100"/>
        </w:numPr>
        <w:spacing w:after="0"/>
        <w:ind w:left="709" w:hanging="709"/>
        <w:rPr>
          <w:rFonts w:hint="eastAsia"/>
        </w:rPr>
      </w:pPr>
      <w:r w:rsidRPr="005A6829">
        <w:t>Rule 364</w:t>
      </w:r>
      <w:r w:rsidRPr="005A6829">
        <w:tab/>
      </w:r>
      <w:r w:rsidRPr="005A6829">
        <w:tab/>
        <w:t>Definitions</w:t>
      </w:r>
    </w:p>
    <w:p w14:paraId="27C10922" w14:textId="77777777" w:rsidR="009B7EC9" w:rsidRPr="005A6829" w:rsidRDefault="009B7EC9" w:rsidP="009B7EC9">
      <w:pPr>
        <w:tabs>
          <w:tab w:val="left" w:pos="748"/>
        </w:tabs>
        <w:kinsoku w:val="0"/>
        <w:overflowPunct w:val="0"/>
        <w:spacing w:before="127"/>
      </w:pPr>
      <w:r w:rsidRPr="005A6829">
        <w:t>In rule 364, in the definition of “</w:t>
      </w:r>
      <w:r w:rsidRPr="005A6829">
        <w:rPr>
          <w:b/>
        </w:rPr>
        <w:t>custody transfer point</w:t>
      </w:r>
      <w:r w:rsidRPr="005A6829">
        <w:t>”, omit “natural gas” and substitute “gas”.</w:t>
      </w:r>
    </w:p>
    <w:p w14:paraId="0BF2EE65" w14:textId="77777777" w:rsidR="009B7EC9" w:rsidRPr="005A6829" w:rsidRDefault="009B7EC9" w:rsidP="009B7EC9">
      <w:pPr>
        <w:pStyle w:val="EMR-Rule-Title-Lvl-2"/>
        <w:numPr>
          <w:ilvl w:val="0"/>
          <w:numId w:val="100"/>
        </w:numPr>
        <w:spacing w:after="0"/>
        <w:ind w:left="709" w:hanging="709"/>
        <w:rPr>
          <w:rFonts w:hint="eastAsia"/>
        </w:rPr>
      </w:pPr>
      <w:r w:rsidRPr="005A6829">
        <w:t>Rule 364</w:t>
      </w:r>
      <w:r w:rsidRPr="005A6829">
        <w:tab/>
      </w:r>
      <w:r w:rsidRPr="005A6829">
        <w:tab/>
        <w:t>Definitions</w:t>
      </w:r>
    </w:p>
    <w:p w14:paraId="01B042BB" w14:textId="77777777" w:rsidR="009B7EC9" w:rsidRPr="005A6829" w:rsidRDefault="009B7EC9" w:rsidP="009B7EC9">
      <w:pPr>
        <w:tabs>
          <w:tab w:val="left" w:pos="748"/>
        </w:tabs>
        <w:kinsoku w:val="0"/>
        <w:overflowPunct w:val="0"/>
        <w:spacing w:before="127"/>
      </w:pPr>
      <w:r w:rsidRPr="005A6829">
        <w:t>In rule 364, in the definition of “</w:t>
      </w:r>
      <w:r w:rsidRPr="005A6829">
        <w:rPr>
          <w:b/>
        </w:rPr>
        <w:t>deviation quantity</w:t>
      </w:r>
      <w:r w:rsidRPr="005A6829">
        <w:t>”, omit “natural gas” wherever occurring and substitute “gas”.</w:t>
      </w:r>
    </w:p>
    <w:p w14:paraId="61FCAF96" w14:textId="77777777" w:rsidR="009B7EC9" w:rsidRPr="005A6829" w:rsidRDefault="009B7EC9" w:rsidP="009B7EC9">
      <w:pPr>
        <w:pStyle w:val="EMR-Rule-Title-Lvl-2"/>
        <w:numPr>
          <w:ilvl w:val="0"/>
          <w:numId w:val="100"/>
        </w:numPr>
        <w:spacing w:after="0"/>
        <w:ind w:left="709" w:hanging="709"/>
        <w:rPr>
          <w:rFonts w:hint="eastAsia"/>
        </w:rPr>
      </w:pPr>
      <w:r w:rsidRPr="005A6829">
        <w:t>Rule 364</w:t>
      </w:r>
      <w:r w:rsidRPr="005A6829">
        <w:tab/>
      </w:r>
      <w:r w:rsidRPr="005A6829">
        <w:tab/>
        <w:t>Definitions</w:t>
      </w:r>
    </w:p>
    <w:p w14:paraId="35E8FB6A" w14:textId="77777777" w:rsidR="009B7EC9" w:rsidRPr="005A6829" w:rsidRDefault="009B7EC9" w:rsidP="009B7EC9">
      <w:pPr>
        <w:tabs>
          <w:tab w:val="left" w:pos="748"/>
        </w:tabs>
        <w:kinsoku w:val="0"/>
        <w:overflowPunct w:val="0"/>
        <w:spacing w:before="127"/>
      </w:pPr>
      <w:r w:rsidRPr="005A6829">
        <w:t>In rule 364, in paragraph (a) of the definition of “</w:t>
      </w:r>
      <w:r w:rsidRPr="005A6829">
        <w:rPr>
          <w:b/>
        </w:rPr>
        <w:t>distribution service</w:t>
      </w:r>
      <w:r w:rsidRPr="005A6829">
        <w:t>”, omit “natural gas” and substitute “gas”.</w:t>
      </w:r>
    </w:p>
    <w:p w14:paraId="4601EDE5" w14:textId="77777777" w:rsidR="009B7EC9" w:rsidRPr="005A6829" w:rsidRDefault="009B7EC9" w:rsidP="009B7EC9">
      <w:pPr>
        <w:pStyle w:val="EMR-Rule-Title-Lvl-2"/>
        <w:numPr>
          <w:ilvl w:val="0"/>
          <w:numId w:val="100"/>
        </w:numPr>
        <w:spacing w:after="0"/>
        <w:ind w:left="709" w:hanging="709"/>
        <w:rPr>
          <w:rFonts w:hint="eastAsia"/>
        </w:rPr>
      </w:pPr>
      <w:r w:rsidRPr="005A6829">
        <w:t>Rule 364</w:t>
      </w:r>
      <w:r w:rsidRPr="005A6829">
        <w:tab/>
      </w:r>
      <w:r w:rsidRPr="005A6829">
        <w:tab/>
        <w:t>Definitions</w:t>
      </w:r>
    </w:p>
    <w:p w14:paraId="5310429B" w14:textId="77777777" w:rsidR="009B7EC9" w:rsidRPr="005A6829" w:rsidRDefault="009B7EC9" w:rsidP="009B7EC9">
      <w:pPr>
        <w:tabs>
          <w:tab w:val="left" w:pos="748"/>
        </w:tabs>
        <w:kinsoku w:val="0"/>
        <w:overflowPunct w:val="0"/>
        <w:spacing w:before="127"/>
      </w:pPr>
      <w:r w:rsidRPr="005A6829">
        <w:t>In rule 364, in the definition of “</w:t>
      </w:r>
      <w:r w:rsidRPr="005A6829">
        <w:rPr>
          <w:b/>
        </w:rPr>
        <w:t>ex ante bid</w:t>
      </w:r>
      <w:r w:rsidRPr="005A6829">
        <w:t>”, omit “natural gas” and substitute “gas”.</w:t>
      </w:r>
    </w:p>
    <w:p w14:paraId="31D81B09" w14:textId="77777777" w:rsidR="009B7EC9" w:rsidRPr="005A6829" w:rsidRDefault="009B7EC9" w:rsidP="009B7EC9">
      <w:pPr>
        <w:pStyle w:val="EMR-Rule-Title-Lvl-2"/>
        <w:numPr>
          <w:ilvl w:val="0"/>
          <w:numId w:val="100"/>
        </w:numPr>
        <w:spacing w:after="0"/>
        <w:ind w:left="709" w:hanging="709"/>
        <w:rPr>
          <w:rFonts w:hint="eastAsia"/>
        </w:rPr>
      </w:pPr>
      <w:r w:rsidRPr="005A6829">
        <w:t>Rule 364</w:t>
      </w:r>
      <w:r w:rsidRPr="005A6829">
        <w:tab/>
      </w:r>
      <w:r w:rsidRPr="005A6829">
        <w:tab/>
        <w:t>Definitions</w:t>
      </w:r>
    </w:p>
    <w:p w14:paraId="4A92033B" w14:textId="77777777" w:rsidR="009B7EC9" w:rsidRPr="005A6829" w:rsidRDefault="009B7EC9" w:rsidP="009B7EC9">
      <w:pPr>
        <w:tabs>
          <w:tab w:val="left" w:pos="748"/>
        </w:tabs>
        <w:kinsoku w:val="0"/>
        <w:overflowPunct w:val="0"/>
        <w:spacing w:before="127"/>
      </w:pPr>
      <w:r w:rsidRPr="005A6829">
        <w:t>In rule 364, in the definition of “</w:t>
      </w:r>
      <w:r w:rsidRPr="005A6829">
        <w:rPr>
          <w:b/>
        </w:rPr>
        <w:t>ex ante market price</w:t>
      </w:r>
      <w:r w:rsidRPr="005A6829">
        <w:t>”, omit “natural gas” and substitute “gas”.</w:t>
      </w:r>
    </w:p>
    <w:p w14:paraId="5E92DBE7" w14:textId="77777777" w:rsidR="009B7EC9" w:rsidRPr="005A6829" w:rsidRDefault="009B7EC9" w:rsidP="009B7EC9">
      <w:pPr>
        <w:pStyle w:val="EMR-Rule-Title-Lvl-2"/>
        <w:numPr>
          <w:ilvl w:val="0"/>
          <w:numId w:val="100"/>
        </w:numPr>
        <w:spacing w:after="0"/>
        <w:ind w:left="709" w:hanging="709"/>
        <w:rPr>
          <w:rFonts w:hint="eastAsia"/>
        </w:rPr>
      </w:pPr>
      <w:r w:rsidRPr="005A6829">
        <w:lastRenderedPageBreak/>
        <w:t>Rule 364</w:t>
      </w:r>
      <w:r w:rsidRPr="005A6829">
        <w:tab/>
      </w:r>
      <w:r w:rsidRPr="005A6829">
        <w:tab/>
        <w:t>Definitions</w:t>
      </w:r>
    </w:p>
    <w:p w14:paraId="430B1538" w14:textId="77777777" w:rsidR="009B7EC9" w:rsidRPr="005A6829" w:rsidRDefault="009B7EC9" w:rsidP="009B7EC9">
      <w:pPr>
        <w:tabs>
          <w:tab w:val="left" w:pos="748"/>
        </w:tabs>
        <w:kinsoku w:val="0"/>
        <w:overflowPunct w:val="0"/>
        <w:spacing w:before="127"/>
      </w:pPr>
      <w:r w:rsidRPr="005A6829">
        <w:t>In rule 364, in the definition of “</w:t>
      </w:r>
      <w:r w:rsidRPr="005A6829">
        <w:rPr>
          <w:b/>
        </w:rPr>
        <w:t>ex ante offer</w:t>
      </w:r>
      <w:r w:rsidRPr="005A6829">
        <w:t>”, omit “natural gas” and substitute “gas”.</w:t>
      </w:r>
    </w:p>
    <w:p w14:paraId="1B39D931" w14:textId="77777777" w:rsidR="009B7EC9" w:rsidRPr="005A6829" w:rsidRDefault="009B7EC9" w:rsidP="009B7EC9">
      <w:pPr>
        <w:pStyle w:val="EMR-Rule-Title-Lvl-2"/>
        <w:numPr>
          <w:ilvl w:val="0"/>
          <w:numId w:val="100"/>
        </w:numPr>
        <w:spacing w:after="0"/>
        <w:ind w:left="709" w:hanging="709"/>
        <w:rPr>
          <w:rFonts w:hint="eastAsia"/>
        </w:rPr>
      </w:pPr>
      <w:r w:rsidRPr="005A6829">
        <w:t>Rule 364</w:t>
      </w:r>
      <w:r w:rsidRPr="005A6829">
        <w:tab/>
      </w:r>
      <w:r w:rsidRPr="005A6829">
        <w:tab/>
        <w:t>Definitions</w:t>
      </w:r>
    </w:p>
    <w:p w14:paraId="7493A2FB" w14:textId="21F9688B" w:rsidR="00007C04" w:rsidRPr="005A6829" w:rsidRDefault="009B7EC9" w:rsidP="00070795">
      <w:pPr>
        <w:tabs>
          <w:tab w:val="left" w:pos="748"/>
        </w:tabs>
        <w:kinsoku w:val="0"/>
        <w:overflowPunct w:val="0"/>
        <w:spacing w:before="127"/>
      </w:pPr>
      <w:r w:rsidRPr="005A6829">
        <w:t>In rule 364, in the definition of “</w:t>
      </w:r>
      <w:r w:rsidRPr="005A6829">
        <w:rPr>
          <w:b/>
        </w:rPr>
        <w:t>ex post imbalance price</w:t>
      </w:r>
      <w:r w:rsidRPr="005A6829">
        <w:t>”, omit “natural gas” and substitute “gas”.</w:t>
      </w:r>
    </w:p>
    <w:p w14:paraId="330A87F2" w14:textId="77777777" w:rsidR="009B7EC9" w:rsidRPr="005A6829" w:rsidRDefault="009B7EC9" w:rsidP="009B7EC9">
      <w:pPr>
        <w:pStyle w:val="EMR-Rule-Title-Lvl-2"/>
        <w:numPr>
          <w:ilvl w:val="0"/>
          <w:numId w:val="100"/>
        </w:numPr>
        <w:spacing w:after="0"/>
        <w:ind w:left="709" w:hanging="709"/>
        <w:rPr>
          <w:rFonts w:hint="eastAsia"/>
        </w:rPr>
      </w:pPr>
      <w:r w:rsidRPr="005A6829">
        <w:t>Rule 364</w:t>
      </w:r>
      <w:r w:rsidRPr="005A6829">
        <w:tab/>
      </w:r>
      <w:r w:rsidRPr="005A6829">
        <w:tab/>
        <w:t>Definitions</w:t>
      </w:r>
    </w:p>
    <w:p w14:paraId="360E2CE0" w14:textId="77777777" w:rsidR="009B7EC9" w:rsidRPr="005A6829" w:rsidRDefault="009B7EC9" w:rsidP="009B7EC9">
      <w:pPr>
        <w:tabs>
          <w:tab w:val="left" w:pos="748"/>
        </w:tabs>
        <w:kinsoku w:val="0"/>
        <w:overflowPunct w:val="0"/>
        <w:spacing w:before="127"/>
      </w:pPr>
      <w:r w:rsidRPr="005A6829">
        <w:t>In rule 364, in paragraph (b) of the definition of “</w:t>
      </w:r>
      <w:r w:rsidRPr="005A6829">
        <w:rPr>
          <w:b/>
        </w:rPr>
        <w:t>facility contract</w:t>
      </w:r>
      <w:r w:rsidRPr="005A6829">
        <w:t>”, omit “natural gas” and substitute “gas”.</w:t>
      </w:r>
    </w:p>
    <w:p w14:paraId="58DC5EAC" w14:textId="77777777" w:rsidR="009B7EC9" w:rsidRPr="005A6829" w:rsidRDefault="009B7EC9" w:rsidP="009B7EC9">
      <w:pPr>
        <w:pStyle w:val="EMR-Rule-Title-Lvl-2"/>
        <w:numPr>
          <w:ilvl w:val="0"/>
          <w:numId w:val="100"/>
        </w:numPr>
        <w:spacing w:after="0"/>
        <w:ind w:left="709" w:hanging="709"/>
        <w:rPr>
          <w:rFonts w:hint="eastAsia"/>
        </w:rPr>
      </w:pPr>
      <w:r w:rsidRPr="005A6829">
        <w:t>Rule 364</w:t>
      </w:r>
      <w:r w:rsidRPr="005A6829">
        <w:tab/>
      </w:r>
      <w:r w:rsidRPr="005A6829">
        <w:tab/>
        <w:t>Definitions</w:t>
      </w:r>
    </w:p>
    <w:p w14:paraId="1928C966" w14:textId="77777777" w:rsidR="009B7EC9" w:rsidRPr="005A6829" w:rsidRDefault="009B7EC9" w:rsidP="009B7EC9">
      <w:pPr>
        <w:tabs>
          <w:tab w:val="left" w:pos="748"/>
        </w:tabs>
        <w:kinsoku w:val="0"/>
        <w:overflowPunct w:val="0"/>
        <w:spacing w:before="127"/>
      </w:pPr>
      <w:r w:rsidRPr="005A6829">
        <w:t>In rule 364, in paragraph (a) of the definition of “</w:t>
      </w:r>
      <w:r w:rsidRPr="005A6829">
        <w:rPr>
          <w:b/>
        </w:rPr>
        <w:t>facility service</w:t>
      </w:r>
      <w:r w:rsidRPr="005A6829">
        <w:t>”, omit “natural gas” and substitute “gas”.</w:t>
      </w:r>
    </w:p>
    <w:p w14:paraId="7862A875" w14:textId="77777777" w:rsidR="009B7EC9" w:rsidRPr="005A6829" w:rsidRDefault="009B7EC9" w:rsidP="009B7EC9">
      <w:pPr>
        <w:pStyle w:val="EMR-Rule-Title-Lvl-2"/>
        <w:numPr>
          <w:ilvl w:val="0"/>
          <w:numId w:val="100"/>
        </w:numPr>
        <w:spacing w:after="0"/>
        <w:ind w:left="709" w:hanging="709"/>
        <w:rPr>
          <w:rFonts w:hint="eastAsia"/>
        </w:rPr>
      </w:pPr>
      <w:r w:rsidRPr="005A6829">
        <w:t>Rule 364</w:t>
      </w:r>
      <w:r w:rsidRPr="005A6829">
        <w:tab/>
      </w:r>
      <w:r w:rsidRPr="005A6829">
        <w:tab/>
        <w:t>Definitions</w:t>
      </w:r>
    </w:p>
    <w:p w14:paraId="7BE599FE" w14:textId="734E6D75" w:rsidR="009B7EC9" w:rsidRPr="005A6829" w:rsidRDefault="009B7EC9" w:rsidP="009B7EC9">
      <w:pPr>
        <w:tabs>
          <w:tab w:val="left" w:pos="748"/>
        </w:tabs>
        <w:kinsoku w:val="0"/>
        <w:overflowPunct w:val="0"/>
        <w:spacing w:before="127"/>
      </w:pPr>
      <w:r w:rsidRPr="005A6829">
        <w:t>In rule 364, insert</w:t>
      </w:r>
      <w:r w:rsidR="0096010D" w:rsidRPr="005A6829">
        <w:t xml:space="preserve"> in alphabetical order the following definition</w:t>
      </w:r>
      <w:r w:rsidRPr="005A6829">
        <w:t>:</w:t>
      </w:r>
    </w:p>
    <w:p w14:paraId="3251B177" w14:textId="70798D37" w:rsidR="009B7EC9" w:rsidRPr="005A6829" w:rsidRDefault="009B7EC9" w:rsidP="009B7EC9">
      <w:pPr>
        <w:pStyle w:val="NER-RC-Para"/>
        <w:ind w:left="1440"/>
      </w:pPr>
      <w:r w:rsidRPr="005A6829">
        <w:rPr>
          <w:b/>
        </w:rPr>
        <w:t xml:space="preserve">gas </w:t>
      </w:r>
      <w:r w:rsidR="004B0B70">
        <w:t>means natural gas</w:t>
      </w:r>
      <w:r w:rsidRPr="005A6829">
        <w:t>.</w:t>
      </w:r>
    </w:p>
    <w:p w14:paraId="42DF7268" w14:textId="77777777" w:rsidR="009B7EC9" w:rsidRPr="005A6829" w:rsidRDefault="009B7EC9" w:rsidP="009B7EC9">
      <w:pPr>
        <w:pStyle w:val="EMR-Rule-Title-Lvl-2"/>
        <w:numPr>
          <w:ilvl w:val="0"/>
          <w:numId w:val="100"/>
        </w:numPr>
        <w:spacing w:after="0"/>
        <w:ind w:left="709" w:hanging="709"/>
        <w:rPr>
          <w:rFonts w:hint="eastAsia"/>
        </w:rPr>
      </w:pPr>
      <w:r w:rsidRPr="005A6829">
        <w:t>Rule 364</w:t>
      </w:r>
      <w:r w:rsidRPr="005A6829">
        <w:tab/>
      </w:r>
      <w:r w:rsidRPr="005A6829">
        <w:tab/>
        <w:t>Definitions</w:t>
      </w:r>
    </w:p>
    <w:p w14:paraId="1134D221" w14:textId="77777777" w:rsidR="009B7EC9" w:rsidRPr="005A6829" w:rsidRDefault="009B7EC9" w:rsidP="009B7EC9">
      <w:pPr>
        <w:tabs>
          <w:tab w:val="left" w:pos="748"/>
        </w:tabs>
        <w:kinsoku w:val="0"/>
        <w:overflowPunct w:val="0"/>
        <w:spacing w:before="127"/>
      </w:pPr>
      <w:r w:rsidRPr="005A6829">
        <w:t>In rule 364, in the definition of “</w:t>
      </w:r>
      <w:r w:rsidRPr="005A6829">
        <w:rPr>
          <w:b/>
        </w:rPr>
        <w:t>good gas industry practice</w:t>
      </w:r>
      <w:r w:rsidRPr="005A6829">
        <w:t>”, omit “natural gas services” and substitute “covered gas services”.</w:t>
      </w:r>
    </w:p>
    <w:p w14:paraId="05CADBCA" w14:textId="77777777" w:rsidR="009B7EC9" w:rsidRPr="005A6829" w:rsidRDefault="009B7EC9" w:rsidP="009B7EC9">
      <w:pPr>
        <w:pStyle w:val="EMR-Rule-Title-Lvl-2"/>
        <w:numPr>
          <w:ilvl w:val="0"/>
          <w:numId w:val="100"/>
        </w:numPr>
        <w:spacing w:after="0"/>
        <w:ind w:left="709" w:hanging="709"/>
        <w:rPr>
          <w:rFonts w:hint="eastAsia"/>
        </w:rPr>
      </w:pPr>
      <w:r w:rsidRPr="005A6829">
        <w:t>Rule 364</w:t>
      </w:r>
      <w:r w:rsidRPr="005A6829">
        <w:tab/>
      </w:r>
      <w:r w:rsidRPr="005A6829">
        <w:tab/>
        <w:t>Definitions</w:t>
      </w:r>
    </w:p>
    <w:p w14:paraId="525E963E" w14:textId="77777777" w:rsidR="009B7EC9" w:rsidRPr="005A6829" w:rsidRDefault="009B7EC9" w:rsidP="009B7EC9">
      <w:pPr>
        <w:tabs>
          <w:tab w:val="left" w:pos="748"/>
        </w:tabs>
        <w:kinsoku w:val="0"/>
        <w:overflowPunct w:val="0"/>
        <w:spacing w:before="127"/>
      </w:pPr>
      <w:r w:rsidRPr="005A6829">
        <w:t>In rule 364, in the definition of “</w:t>
      </w:r>
      <w:r w:rsidRPr="005A6829">
        <w:rPr>
          <w:b/>
        </w:rPr>
        <w:t>market schedule quantity</w:t>
      </w:r>
      <w:r w:rsidRPr="005A6829">
        <w:t>”, omit “natural gas” and substitute “gas”.</w:t>
      </w:r>
    </w:p>
    <w:p w14:paraId="11B6BBC4" w14:textId="77777777" w:rsidR="009B7EC9" w:rsidRPr="005A6829" w:rsidRDefault="009B7EC9" w:rsidP="009B7EC9">
      <w:pPr>
        <w:pStyle w:val="EMR-Rule-Title-Lvl-2"/>
        <w:numPr>
          <w:ilvl w:val="0"/>
          <w:numId w:val="100"/>
        </w:numPr>
        <w:spacing w:after="0"/>
        <w:ind w:left="709" w:hanging="709"/>
        <w:rPr>
          <w:rFonts w:hint="eastAsia"/>
        </w:rPr>
      </w:pPr>
      <w:r w:rsidRPr="005A6829">
        <w:t>Rule 364</w:t>
      </w:r>
      <w:r w:rsidRPr="005A6829">
        <w:tab/>
      </w:r>
      <w:r w:rsidRPr="005A6829">
        <w:tab/>
        <w:t>Definitions</w:t>
      </w:r>
    </w:p>
    <w:p w14:paraId="2A4E0F9E" w14:textId="18D71A9D" w:rsidR="009B7EC9" w:rsidRPr="005A6829" w:rsidRDefault="009B7EC9" w:rsidP="009B7EC9">
      <w:pPr>
        <w:tabs>
          <w:tab w:val="left" w:pos="748"/>
        </w:tabs>
        <w:kinsoku w:val="0"/>
        <w:overflowPunct w:val="0"/>
        <w:spacing w:before="127"/>
      </w:pPr>
      <w:r w:rsidRPr="005A6829">
        <w:t>In rule 364, in the definition of “</w:t>
      </w:r>
      <w:r w:rsidRPr="005A6829">
        <w:rPr>
          <w:b/>
        </w:rPr>
        <w:t>ma</w:t>
      </w:r>
      <w:r w:rsidR="00B13DB8">
        <w:rPr>
          <w:b/>
        </w:rPr>
        <w:t>tched</w:t>
      </w:r>
      <w:r w:rsidRPr="005A6829">
        <w:rPr>
          <w:b/>
        </w:rPr>
        <w:t xml:space="preserve"> allocation agreement</w:t>
      </w:r>
      <w:r w:rsidRPr="005A6829">
        <w:t>”, omit “natural gas” and substitute “gas”.</w:t>
      </w:r>
    </w:p>
    <w:p w14:paraId="0FB9E9D5" w14:textId="77777777" w:rsidR="009B7EC9" w:rsidRPr="005A6829" w:rsidRDefault="009B7EC9" w:rsidP="009B7EC9">
      <w:pPr>
        <w:pStyle w:val="EMR-Rule-Title-Lvl-2"/>
        <w:numPr>
          <w:ilvl w:val="0"/>
          <w:numId w:val="100"/>
        </w:numPr>
        <w:spacing w:after="0"/>
        <w:ind w:left="709" w:hanging="709"/>
        <w:rPr>
          <w:rFonts w:hint="eastAsia"/>
        </w:rPr>
      </w:pPr>
      <w:r w:rsidRPr="005A6829">
        <w:t>Rule 364</w:t>
      </w:r>
      <w:r w:rsidRPr="005A6829">
        <w:tab/>
      </w:r>
      <w:r w:rsidRPr="005A6829">
        <w:tab/>
        <w:t>Definitions</w:t>
      </w:r>
    </w:p>
    <w:p w14:paraId="6A4C4427" w14:textId="77777777" w:rsidR="009B7EC9" w:rsidRPr="005A6829" w:rsidRDefault="009B7EC9" w:rsidP="009B7EC9">
      <w:pPr>
        <w:tabs>
          <w:tab w:val="left" w:pos="748"/>
        </w:tabs>
        <w:kinsoku w:val="0"/>
        <w:overflowPunct w:val="0"/>
        <w:spacing w:before="127"/>
      </w:pPr>
      <w:r w:rsidRPr="005A6829">
        <w:t>In rule 364, in the definition of “</w:t>
      </w:r>
      <w:r w:rsidRPr="005A6829">
        <w:rPr>
          <w:b/>
        </w:rPr>
        <w:t>matched allocation quantity</w:t>
      </w:r>
      <w:r w:rsidRPr="005A6829">
        <w:t>”, including the “</w:t>
      </w:r>
      <w:r w:rsidRPr="005A6829">
        <w:rPr>
          <w:b/>
        </w:rPr>
        <w:t>Note</w:t>
      </w:r>
      <w:r w:rsidRPr="005A6829">
        <w:t>”, omit “natural gas” wherever occurring and substitute “gas”.</w:t>
      </w:r>
    </w:p>
    <w:p w14:paraId="0ADF79B7" w14:textId="77777777" w:rsidR="009B7EC9" w:rsidRPr="005A6829" w:rsidRDefault="009B7EC9" w:rsidP="009B7EC9">
      <w:pPr>
        <w:pStyle w:val="EMR-Rule-Title-Lvl-2"/>
        <w:numPr>
          <w:ilvl w:val="0"/>
          <w:numId w:val="100"/>
        </w:numPr>
        <w:spacing w:after="0"/>
        <w:ind w:left="709" w:hanging="709"/>
        <w:rPr>
          <w:rFonts w:hint="eastAsia"/>
        </w:rPr>
      </w:pPr>
      <w:r w:rsidRPr="005A6829">
        <w:t>Rule 364</w:t>
      </w:r>
      <w:r w:rsidRPr="005A6829">
        <w:tab/>
      </w:r>
      <w:r w:rsidRPr="005A6829">
        <w:tab/>
        <w:t>Definitions</w:t>
      </w:r>
    </w:p>
    <w:p w14:paraId="3A4D2A63" w14:textId="77777777" w:rsidR="009B7EC9" w:rsidRPr="005A6829" w:rsidRDefault="009B7EC9" w:rsidP="009B7EC9">
      <w:pPr>
        <w:tabs>
          <w:tab w:val="left" w:pos="748"/>
        </w:tabs>
        <w:kinsoku w:val="0"/>
        <w:overflowPunct w:val="0"/>
        <w:spacing w:before="127"/>
      </w:pPr>
      <w:r w:rsidRPr="005A6829">
        <w:t>In rule 364, in the definition of “</w:t>
      </w:r>
      <w:r w:rsidRPr="005A6829">
        <w:rPr>
          <w:b/>
        </w:rPr>
        <w:t>MMP</w:t>
      </w:r>
      <w:r w:rsidRPr="005A6829">
        <w:t>”, omit “natural gas” and substitute “gas”.</w:t>
      </w:r>
    </w:p>
    <w:p w14:paraId="3D5FE7B0" w14:textId="77777777" w:rsidR="009B7EC9" w:rsidRPr="005A6829" w:rsidRDefault="009B7EC9" w:rsidP="009B7EC9">
      <w:pPr>
        <w:pStyle w:val="EMR-Rule-Title-Lvl-2"/>
        <w:numPr>
          <w:ilvl w:val="0"/>
          <w:numId w:val="100"/>
        </w:numPr>
        <w:spacing w:after="0"/>
        <w:ind w:left="709" w:hanging="709"/>
        <w:rPr>
          <w:rFonts w:hint="eastAsia"/>
        </w:rPr>
      </w:pPr>
      <w:r w:rsidRPr="005A6829">
        <w:t>Rule 364</w:t>
      </w:r>
      <w:r w:rsidRPr="005A6829">
        <w:tab/>
      </w:r>
      <w:r w:rsidRPr="005A6829">
        <w:tab/>
        <w:t>Definitions</w:t>
      </w:r>
    </w:p>
    <w:p w14:paraId="23482EF8" w14:textId="77777777" w:rsidR="009B7EC9" w:rsidRPr="005A6829" w:rsidRDefault="009B7EC9" w:rsidP="009B7EC9">
      <w:pPr>
        <w:tabs>
          <w:tab w:val="left" w:pos="748"/>
        </w:tabs>
        <w:kinsoku w:val="0"/>
        <w:overflowPunct w:val="0"/>
        <w:spacing w:before="127"/>
      </w:pPr>
      <w:r w:rsidRPr="005A6829">
        <w:t>In rule 364, in the definition of “</w:t>
      </w:r>
      <w:r w:rsidRPr="005A6829">
        <w:rPr>
          <w:b/>
        </w:rPr>
        <w:t>MOS</w:t>
      </w:r>
      <w:r w:rsidRPr="005A6829">
        <w:t>”, omit “natural gas” and substitute “gas”.</w:t>
      </w:r>
    </w:p>
    <w:p w14:paraId="233EA661" w14:textId="77777777" w:rsidR="009B7EC9" w:rsidRPr="005A6829" w:rsidRDefault="009B7EC9" w:rsidP="009B7EC9">
      <w:pPr>
        <w:pStyle w:val="EMR-Rule-Title-Lvl-2"/>
        <w:numPr>
          <w:ilvl w:val="0"/>
          <w:numId w:val="100"/>
        </w:numPr>
        <w:spacing w:after="0"/>
        <w:ind w:left="709" w:hanging="709"/>
        <w:rPr>
          <w:rFonts w:hint="eastAsia"/>
        </w:rPr>
      </w:pPr>
      <w:r w:rsidRPr="005A6829">
        <w:t>Rule 364</w:t>
      </w:r>
      <w:r w:rsidRPr="005A6829">
        <w:tab/>
      </w:r>
      <w:r w:rsidRPr="005A6829">
        <w:tab/>
        <w:t>Definitions</w:t>
      </w:r>
    </w:p>
    <w:p w14:paraId="35819940" w14:textId="77777777" w:rsidR="009B7EC9" w:rsidRPr="005A6829" w:rsidRDefault="009B7EC9" w:rsidP="009B7EC9">
      <w:pPr>
        <w:tabs>
          <w:tab w:val="left" w:pos="748"/>
        </w:tabs>
        <w:kinsoku w:val="0"/>
        <w:overflowPunct w:val="0"/>
        <w:spacing w:before="127"/>
      </w:pPr>
      <w:r w:rsidRPr="005A6829">
        <w:t>In rule 364, in the definition of “</w:t>
      </w:r>
      <w:r w:rsidRPr="005A6829">
        <w:rPr>
          <w:b/>
        </w:rPr>
        <w:t>MOS decrease offer</w:t>
      </w:r>
      <w:r w:rsidRPr="005A6829">
        <w:t>”, omit “natural gas” wherever occurring and substitute “gas”.</w:t>
      </w:r>
    </w:p>
    <w:p w14:paraId="47E10710" w14:textId="77777777" w:rsidR="009B7EC9" w:rsidRPr="005A6829" w:rsidRDefault="009B7EC9" w:rsidP="009B7EC9">
      <w:pPr>
        <w:pStyle w:val="EMR-Rule-Title-Lvl-2"/>
        <w:numPr>
          <w:ilvl w:val="0"/>
          <w:numId w:val="100"/>
        </w:numPr>
        <w:spacing w:after="0"/>
        <w:ind w:left="709" w:hanging="709"/>
        <w:rPr>
          <w:rFonts w:hint="eastAsia"/>
        </w:rPr>
      </w:pPr>
      <w:r w:rsidRPr="005A6829">
        <w:lastRenderedPageBreak/>
        <w:t>Rule 364</w:t>
      </w:r>
      <w:r w:rsidRPr="005A6829">
        <w:tab/>
      </w:r>
      <w:r w:rsidRPr="005A6829">
        <w:tab/>
        <w:t>Definitions</w:t>
      </w:r>
    </w:p>
    <w:p w14:paraId="1ED8D059" w14:textId="6150652A" w:rsidR="009B7EC9" w:rsidRPr="005A6829" w:rsidRDefault="009B7EC9" w:rsidP="009B7EC9">
      <w:pPr>
        <w:tabs>
          <w:tab w:val="left" w:pos="748"/>
        </w:tabs>
        <w:kinsoku w:val="0"/>
        <w:overflowPunct w:val="0"/>
        <w:spacing w:before="127"/>
      </w:pPr>
      <w:r w:rsidRPr="005A6829">
        <w:t>In rule 364, in the definition of “</w:t>
      </w:r>
      <w:r w:rsidRPr="005A6829">
        <w:rPr>
          <w:b/>
        </w:rPr>
        <w:t>MOS gas</w:t>
      </w:r>
      <w:r w:rsidRPr="005A6829">
        <w:t>”,</w:t>
      </w:r>
      <w:r w:rsidR="00B31959" w:rsidRPr="005A6829">
        <w:t xml:space="preserve"> including the “</w:t>
      </w:r>
      <w:r w:rsidR="00B31959" w:rsidRPr="00117C9A">
        <w:rPr>
          <w:b/>
        </w:rPr>
        <w:t>Note</w:t>
      </w:r>
      <w:r w:rsidR="00B31959" w:rsidRPr="005A6829">
        <w:t>”,</w:t>
      </w:r>
      <w:r w:rsidRPr="005A6829">
        <w:t xml:space="preserve"> omit “natural gas” wherever occurring and substitute “gas”.</w:t>
      </w:r>
    </w:p>
    <w:p w14:paraId="7EBDB082" w14:textId="77777777" w:rsidR="009B7EC9" w:rsidRPr="005A6829" w:rsidRDefault="009B7EC9" w:rsidP="009B7EC9">
      <w:pPr>
        <w:pStyle w:val="EMR-Rule-Title-Lvl-2"/>
        <w:numPr>
          <w:ilvl w:val="0"/>
          <w:numId w:val="100"/>
        </w:numPr>
        <w:spacing w:after="0"/>
        <w:ind w:left="709" w:hanging="709"/>
        <w:rPr>
          <w:rFonts w:hint="eastAsia"/>
        </w:rPr>
      </w:pPr>
      <w:r w:rsidRPr="005A6829">
        <w:t>Rule 364</w:t>
      </w:r>
      <w:r w:rsidRPr="005A6829">
        <w:tab/>
      </w:r>
      <w:r w:rsidRPr="005A6829">
        <w:tab/>
        <w:t>Definitions</w:t>
      </w:r>
    </w:p>
    <w:p w14:paraId="4E2964AF" w14:textId="77777777" w:rsidR="009B7EC9" w:rsidRPr="005A6829" w:rsidRDefault="009B7EC9" w:rsidP="009B7EC9">
      <w:pPr>
        <w:tabs>
          <w:tab w:val="left" w:pos="748"/>
        </w:tabs>
        <w:kinsoku w:val="0"/>
        <w:overflowPunct w:val="0"/>
        <w:spacing w:before="127"/>
      </w:pPr>
      <w:r w:rsidRPr="005A6829">
        <w:t>In rule 364, in the definition of “</w:t>
      </w:r>
      <w:r w:rsidRPr="005A6829">
        <w:rPr>
          <w:b/>
        </w:rPr>
        <w:t>MOS increase offer</w:t>
      </w:r>
      <w:r w:rsidRPr="005A6829">
        <w:t>”, omit “natural gas” wherever occurring and substitute “gas”.</w:t>
      </w:r>
    </w:p>
    <w:p w14:paraId="25087859" w14:textId="77777777" w:rsidR="009B7EC9" w:rsidRPr="005A6829" w:rsidRDefault="009B7EC9" w:rsidP="009B7EC9">
      <w:pPr>
        <w:pStyle w:val="EMR-Rule-Title-Lvl-2"/>
        <w:numPr>
          <w:ilvl w:val="0"/>
          <w:numId w:val="100"/>
        </w:numPr>
        <w:spacing w:after="0"/>
        <w:ind w:left="709" w:hanging="709"/>
        <w:rPr>
          <w:rFonts w:hint="eastAsia"/>
        </w:rPr>
      </w:pPr>
      <w:r w:rsidRPr="005A6829">
        <w:t>Rule 364</w:t>
      </w:r>
      <w:r w:rsidRPr="005A6829">
        <w:tab/>
      </w:r>
      <w:r w:rsidRPr="005A6829">
        <w:tab/>
        <w:t>Definitions</w:t>
      </w:r>
    </w:p>
    <w:p w14:paraId="50FDC1F4" w14:textId="77777777" w:rsidR="009B7EC9" w:rsidRPr="005A6829" w:rsidRDefault="009B7EC9" w:rsidP="009B7EC9">
      <w:pPr>
        <w:tabs>
          <w:tab w:val="left" w:pos="748"/>
        </w:tabs>
        <w:kinsoku w:val="0"/>
        <w:overflowPunct w:val="0"/>
        <w:spacing w:before="127"/>
      </w:pPr>
      <w:r w:rsidRPr="005A6829">
        <w:t>In rule 364, in the definition of “</w:t>
      </w:r>
      <w:r w:rsidRPr="005A6829">
        <w:rPr>
          <w:b/>
        </w:rPr>
        <w:t>MPC</w:t>
      </w:r>
      <w:r w:rsidRPr="005A6829">
        <w:t>”, omit “natural gas” and substitute “gas”.</w:t>
      </w:r>
    </w:p>
    <w:p w14:paraId="27227C79" w14:textId="77777777" w:rsidR="009B7EC9" w:rsidRPr="005A6829" w:rsidRDefault="009B7EC9" w:rsidP="009B7EC9">
      <w:pPr>
        <w:pStyle w:val="EMR-Rule-Title-Lvl-2"/>
        <w:numPr>
          <w:ilvl w:val="0"/>
          <w:numId w:val="100"/>
        </w:numPr>
        <w:spacing w:after="0"/>
        <w:ind w:left="709" w:hanging="709"/>
        <w:rPr>
          <w:rFonts w:hint="eastAsia"/>
        </w:rPr>
      </w:pPr>
      <w:r w:rsidRPr="005A6829">
        <w:t>Rule 364</w:t>
      </w:r>
      <w:r w:rsidRPr="005A6829">
        <w:tab/>
      </w:r>
      <w:r w:rsidRPr="005A6829">
        <w:tab/>
        <w:t>Definitions</w:t>
      </w:r>
    </w:p>
    <w:p w14:paraId="710DEB78" w14:textId="77777777" w:rsidR="009B7EC9" w:rsidRPr="005A6829" w:rsidRDefault="009B7EC9" w:rsidP="009B7EC9">
      <w:pPr>
        <w:tabs>
          <w:tab w:val="left" w:pos="748"/>
        </w:tabs>
        <w:kinsoku w:val="0"/>
        <w:overflowPunct w:val="0"/>
        <w:spacing w:before="127"/>
      </w:pPr>
      <w:r w:rsidRPr="005A6829">
        <w:t>In rule 364, in the definition of “</w:t>
      </w:r>
      <w:r w:rsidRPr="005A6829">
        <w:rPr>
          <w:b/>
        </w:rPr>
        <w:t>pipeline deviation</w:t>
      </w:r>
      <w:r w:rsidRPr="005A6829">
        <w:t>”, omit “natural gas” wherever occurring and substitute “gas”.</w:t>
      </w:r>
    </w:p>
    <w:p w14:paraId="3E0F5FAB" w14:textId="77777777" w:rsidR="009B7EC9" w:rsidRPr="005A6829" w:rsidRDefault="009B7EC9" w:rsidP="009B7EC9">
      <w:pPr>
        <w:pStyle w:val="EMR-Rule-Title-Lvl-2"/>
        <w:numPr>
          <w:ilvl w:val="0"/>
          <w:numId w:val="100"/>
        </w:numPr>
        <w:spacing w:after="0"/>
        <w:ind w:left="709" w:hanging="709"/>
        <w:rPr>
          <w:rFonts w:hint="eastAsia"/>
        </w:rPr>
      </w:pPr>
      <w:r w:rsidRPr="005A6829">
        <w:t>Rule 364</w:t>
      </w:r>
      <w:r w:rsidRPr="005A6829">
        <w:tab/>
      </w:r>
      <w:r w:rsidRPr="005A6829">
        <w:tab/>
        <w:t>Definitions</w:t>
      </w:r>
    </w:p>
    <w:p w14:paraId="6ED5ED5F" w14:textId="77777777" w:rsidR="009B7EC9" w:rsidRPr="005A6829" w:rsidRDefault="009B7EC9" w:rsidP="009B7EC9">
      <w:pPr>
        <w:tabs>
          <w:tab w:val="left" w:pos="748"/>
        </w:tabs>
        <w:kinsoku w:val="0"/>
        <w:overflowPunct w:val="0"/>
        <w:spacing w:before="127"/>
      </w:pPr>
      <w:r w:rsidRPr="005A6829">
        <w:t>In rule 364, in the definition of “</w:t>
      </w:r>
      <w:r w:rsidRPr="005A6829">
        <w:rPr>
          <w:b/>
        </w:rPr>
        <w:t>pipeline flow direction constraint price</w:t>
      </w:r>
      <w:r w:rsidRPr="005A6829">
        <w:t>”, omit “natural gas” wherever occurring and substitute “gas”.</w:t>
      </w:r>
    </w:p>
    <w:p w14:paraId="200055F1" w14:textId="77777777" w:rsidR="009B7EC9" w:rsidRPr="005A6829" w:rsidRDefault="009B7EC9" w:rsidP="009B7EC9">
      <w:pPr>
        <w:pStyle w:val="EMR-Rule-Title-Lvl-2"/>
        <w:numPr>
          <w:ilvl w:val="0"/>
          <w:numId w:val="100"/>
        </w:numPr>
        <w:spacing w:after="0"/>
        <w:ind w:left="709" w:hanging="709"/>
        <w:rPr>
          <w:rFonts w:hint="eastAsia"/>
        </w:rPr>
      </w:pPr>
      <w:r w:rsidRPr="005A6829">
        <w:t>Rule 364</w:t>
      </w:r>
      <w:r w:rsidRPr="005A6829">
        <w:tab/>
      </w:r>
      <w:r w:rsidRPr="005A6829">
        <w:tab/>
        <w:t>Definitions</w:t>
      </w:r>
    </w:p>
    <w:p w14:paraId="47EDBEEA" w14:textId="77777777" w:rsidR="009B7EC9" w:rsidRPr="005A6829" w:rsidRDefault="009B7EC9" w:rsidP="009B7EC9">
      <w:pPr>
        <w:tabs>
          <w:tab w:val="left" w:pos="748"/>
        </w:tabs>
        <w:kinsoku w:val="0"/>
        <w:overflowPunct w:val="0"/>
        <w:spacing w:before="127"/>
      </w:pPr>
      <w:r w:rsidRPr="005A6829">
        <w:t>In rule 364, in paragraph (a) of the definition of “</w:t>
      </w:r>
      <w:r w:rsidRPr="005A6829">
        <w:rPr>
          <w:b/>
        </w:rPr>
        <w:t>price step</w:t>
      </w:r>
      <w:r w:rsidRPr="005A6829">
        <w:t>”, omit “natural gas” and substitute “gas”.</w:t>
      </w:r>
    </w:p>
    <w:p w14:paraId="06C1F1F9" w14:textId="77777777" w:rsidR="009B7EC9" w:rsidRPr="005A6829" w:rsidRDefault="009B7EC9" w:rsidP="009B7EC9">
      <w:pPr>
        <w:pStyle w:val="EMR-Rule-Title-Lvl-2"/>
        <w:numPr>
          <w:ilvl w:val="0"/>
          <w:numId w:val="100"/>
        </w:numPr>
        <w:spacing w:after="0"/>
        <w:ind w:left="709" w:hanging="709"/>
        <w:rPr>
          <w:rFonts w:hint="eastAsia"/>
        </w:rPr>
      </w:pPr>
      <w:r w:rsidRPr="005A6829">
        <w:t>Rule 364</w:t>
      </w:r>
      <w:r w:rsidRPr="005A6829">
        <w:tab/>
      </w:r>
      <w:r w:rsidRPr="005A6829">
        <w:tab/>
        <w:t>Definitions</w:t>
      </w:r>
    </w:p>
    <w:p w14:paraId="596CA490" w14:textId="77777777" w:rsidR="009B7EC9" w:rsidRPr="005A6829" w:rsidRDefault="009B7EC9" w:rsidP="009B7EC9">
      <w:pPr>
        <w:tabs>
          <w:tab w:val="left" w:pos="748"/>
        </w:tabs>
        <w:kinsoku w:val="0"/>
        <w:overflowPunct w:val="0"/>
        <w:spacing w:before="127"/>
      </w:pPr>
      <w:r w:rsidRPr="005A6829">
        <w:t>In rule 364, in the definition of “</w:t>
      </w:r>
      <w:r w:rsidRPr="005A6829">
        <w:rPr>
          <w:b/>
        </w:rPr>
        <w:t>price taker bid</w:t>
      </w:r>
      <w:r w:rsidRPr="005A6829">
        <w:t>”, omit “natural gas” and substitute “gas”.</w:t>
      </w:r>
    </w:p>
    <w:p w14:paraId="37F2109D" w14:textId="77777777" w:rsidR="009B7EC9" w:rsidRPr="005A6829" w:rsidRDefault="009B7EC9" w:rsidP="009B7EC9">
      <w:pPr>
        <w:pStyle w:val="EMR-Rule-Title-Lvl-2"/>
        <w:numPr>
          <w:ilvl w:val="0"/>
          <w:numId w:val="100"/>
        </w:numPr>
        <w:spacing w:after="0"/>
        <w:ind w:left="709" w:hanging="709"/>
        <w:rPr>
          <w:rFonts w:hint="eastAsia"/>
        </w:rPr>
      </w:pPr>
      <w:r w:rsidRPr="005A6829">
        <w:t>Rule 364</w:t>
      </w:r>
      <w:r w:rsidRPr="005A6829">
        <w:tab/>
      </w:r>
      <w:r w:rsidRPr="005A6829">
        <w:tab/>
        <w:t>Definitions</w:t>
      </w:r>
    </w:p>
    <w:p w14:paraId="5C742AE1" w14:textId="77777777" w:rsidR="009B7EC9" w:rsidRPr="005A6829" w:rsidRDefault="009B7EC9" w:rsidP="009B7EC9">
      <w:pPr>
        <w:tabs>
          <w:tab w:val="left" w:pos="748"/>
        </w:tabs>
        <w:kinsoku w:val="0"/>
        <w:overflowPunct w:val="0"/>
        <w:spacing w:before="127"/>
      </w:pPr>
      <w:r w:rsidRPr="005A6829">
        <w:t>In rule 364, in the definition of “</w:t>
      </w:r>
      <w:r w:rsidRPr="005A6829">
        <w:rPr>
          <w:b/>
        </w:rPr>
        <w:t>registered facility service allocation</w:t>
      </w:r>
      <w:r w:rsidRPr="005A6829">
        <w:t>”, omit “natural gas” and substitute “gas”.</w:t>
      </w:r>
    </w:p>
    <w:p w14:paraId="7F294159" w14:textId="77777777" w:rsidR="009B7EC9" w:rsidRPr="005A6829" w:rsidRDefault="009B7EC9" w:rsidP="009B7EC9">
      <w:pPr>
        <w:pStyle w:val="EMR-Rule-Title-Lvl-2"/>
        <w:numPr>
          <w:ilvl w:val="0"/>
          <w:numId w:val="100"/>
        </w:numPr>
        <w:spacing w:after="0"/>
        <w:ind w:left="709" w:hanging="709"/>
        <w:rPr>
          <w:rFonts w:hint="eastAsia"/>
        </w:rPr>
      </w:pPr>
      <w:r w:rsidRPr="005A6829">
        <w:t>Rule 364</w:t>
      </w:r>
      <w:r w:rsidRPr="005A6829">
        <w:tab/>
      </w:r>
      <w:r w:rsidRPr="005A6829">
        <w:tab/>
        <w:t>Definitions</w:t>
      </w:r>
    </w:p>
    <w:p w14:paraId="6CBCFAF3" w14:textId="77777777" w:rsidR="009B7EC9" w:rsidRPr="005A6829" w:rsidRDefault="009B7EC9" w:rsidP="009B7EC9">
      <w:pPr>
        <w:tabs>
          <w:tab w:val="left" w:pos="748"/>
        </w:tabs>
        <w:kinsoku w:val="0"/>
        <w:overflowPunct w:val="0"/>
        <w:spacing w:before="127"/>
      </w:pPr>
      <w:r w:rsidRPr="005A6829">
        <w:t>In rule 364, in the definition of “</w:t>
      </w:r>
      <w:r w:rsidRPr="005A6829">
        <w:rPr>
          <w:b/>
        </w:rPr>
        <w:t xml:space="preserve">short term trading market </w:t>
      </w:r>
      <w:r w:rsidRPr="005A6829">
        <w:t xml:space="preserve">or </w:t>
      </w:r>
      <w:r w:rsidRPr="005A6829">
        <w:rPr>
          <w:b/>
        </w:rPr>
        <w:t>STTM</w:t>
      </w:r>
      <w:r w:rsidRPr="005A6829">
        <w:t>”, omit “natural gas” and substitute “gas”.</w:t>
      </w:r>
    </w:p>
    <w:p w14:paraId="73A07B20" w14:textId="77777777" w:rsidR="009B7EC9" w:rsidRPr="005A6829" w:rsidRDefault="009B7EC9" w:rsidP="009B7EC9">
      <w:pPr>
        <w:pStyle w:val="EMR-Rule-Title-Lvl-2"/>
        <w:numPr>
          <w:ilvl w:val="0"/>
          <w:numId w:val="100"/>
        </w:numPr>
        <w:spacing w:after="0"/>
        <w:ind w:left="709" w:hanging="709"/>
        <w:rPr>
          <w:rFonts w:hint="eastAsia"/>
        </w:rPr>
      </w:pPr>
      <w:r w:rsidRPr="005A6829">
        <w:t>Rule 364</w:t>
      </w:r>
      <w:r w:rsidRPr="005A6829">
        <w:tab/>
      </w:r>
      <w:r w:rsidRPr="005A6829">
        <w:tab/>
        <w:t>Definitions</w:t>
      </w:r>
    </w:p>
    <w:p w14:paraId="6EA07116" w14:textId="77777777" w:rsidR="009B7EC9" w:rsidRPr="005A6829" w:rsidRDefault="009B7EC9" w:rsidP="009B7EC9">
      <w:pPr>
        <w:tabs>
          <w:tab w:val="left" w:pos="748"/>
        </w:tabs>
        <w:kinsoku w:val="0"/>
        <w:overflowPunct w:val="0"/>
        <w:spacing w:before="127"/>
      </w:pPr>
      <w:r w:rsidRPr="005A6829">
        <w:t>In rule 364, in the definition of “</w:t>
      </w:r>
      <w:r w:rsidRPr="005A6829">
        <w:rPr>
          <w:b/>
        </w:rPr>
        <w:t>STTM distribution system allocation</w:t>
      </w:r>
      <w:r w:rsidRPr="005A6829">
        <w:t>”, omit “natural gas” and substitute “gas”.</w:t>
      </w:r>
    </w:p>
    <w:p w14:paraId="25CCE1A4" w14:textId="77777777" w:rsidR="009B7EC9" w:rsidRPr="005A6829" w:rsidRDefault="009B7EC9" w:rsidP="009B7EC9">
      <w:pPr>
        <w:pStyle w:val="EMR-Rule-Title-Lvl-2"/>
        <w:numPr>
          <w:ilvl w:val="0"/>
          <w:numId w:val="100"/>
        </w:numPr>
        <w:spacing w:after="0"/>
        <w:ind w:left="709" w:hanging="709"/>
        <w:rPr>
          <w:rFonts w:hint="eastAsia"/>
        </w:rPr>
      </w:pPr>
      <w:r w:rsidRPr="005A6829">
        <w:t>Rule 364</w:t>
      </w:r>
      <w:r w:rsidRPr="005A6829">
        <w:tab/>
      </w:r>
      <w:r w:rsidRPr="005A6829">
        <w:tab/>
        <w:t>Definitions</w:t>
      </w:r>
    </w:p>
    <w:p w14:paraId="3FF92240" w14:textId="77777777" w:rsidR="009B7EC9" w:rsidRPr="005A6829" w:rsidRDefault="009B7EC9" w:rsidP="009B7EC9">
      <w:pPr>
        <w:tabs>
          <w:tab w:val="left" w:pos="748"/>
        </w:tabs>
        <w:kinsoku w:val="0"/>
        <w:overflowPunct w:val="0"/>
        <w:spacing w:before="127"/>
      </w:pPr>
      <w:r w:rsidRPr="005A6829">
        <w:t>In rule 364, in the definition of “</w:t>
      </w:r>
      <w:r w:rsidRPr="005A6829">
        <w:rPr>
          <w:b/>
        </w:rPr>
        <w:t>STTM facility allocation</w:t>
      </w:r>
      <w:r w:rsidRPr="005A6829">
        <w:t>”, omit “natural gas” and substitute “gas”.</w:t>
      </w:r>
    </w:p>
    <w:p w14:paraId="4A92A7B7" w14:textId="77777777" w:rsidR="009B7EC9" w:rsidRPr="005A6829" w:rsidRDefault="009B7EC9" w:rsidP="009B7EC9">
      <w:pPr>
        <w:pStyle w:val="EMR-Rule-Title-Lvl-2"/>
        <w:numPr>
          <w:ilvl w:val="0"/>
          <w:numId w:val="100"/>
        </w:numPr>
        <w:spacing w:after="0"/>
        <w:ind w:left="709" w:hanging="709"/>
        <w:rPr>
          <w:rFonts w:hint="eastAsia"/>
        </w:rPr>
      </w:pPr>
      <w:r w:rsidRPr="005A6829">
        <w:t>Rule 364</w:t>
      </w:r>
      <w:r w:rsidRPr="005A6829">
        <w:tab/>
      </w:r>
      <w:r w:rsidRPr="005A6829">
        <w:tab/>
        <w:t>Definitions</w:t>
      </w:r>
    </w:p>
    <w:p w14:paraId="7738E780" w14:textId="77777777" w:rsidR="009B7EC9" w:rsidRPr="005A6829" w:rsidRDefault="009B7EC9" w:rsidP="009B7EC9">
      <w:pPr>
        <w:tabs>
          <w:tab w:val="left" w:pos="748"/>
        </w:tabs>
        <w:kinsoku w:val="0"/>
        <w:overflowPunct w:val="0"/>
        <w:spacing w:before="127"/>
      </w:pPr>
      <w:r w:rsidRPr="005A6829">
        <w:t>In rule 364, in the definition of “</w:t>
      </w:r>
      <w:r w:rsidRPr="005A6829">
        <w:rPr>
          <w:b/>
        </w:rPr>
        <w:t>STTM pipeline</w:t>
      </w:r>
      <w:r w:rsidRPr="005A6829">
        <w:t>”, omit “natural gas” and substitute “gas”.</w:t>
      </w:r>
    </w:p>
    <w:p w14:paraId="08ACFA51" w14:textId="77777777" w:rsidR="009B7EC9" w:rsidRPr="005A6829" w:rsidRDefault="009B7EC9" w:rsidP="009B7EC9">
      <w:pPr>
        <w:pStyle w:val="EMR-Rule-Title-Lvl-2"/>
        <w:numPr>
          <w:ilvl w:val="0"/>
          <w:numId w:val="100"/>
        </w:numPr>
        <w:spacing w:after="0"/>
        <w:ind w:left="709" w:hanging="709"/>
        <w:rPr>
          <w:rFonts w:hint="eastAsia"/>
        </w:rPr>
      </w:pPr>
      <w:r w:rsidRPr="005A6829">
        <w:lastRenderedPageBreak/>
        <w:t>Rule 367</w:t>
      </w:r>
      <w:r w:rsidRPr="005A6829">
        <w:tab/>
      </w:r>
      <w:r w:rsidRPr="005A6829">
        <w:tab/>
        <w:t>Technical Interpretation</w:t>
      </w:r>
    </w:p>
    <w:p w14:paraId="6F0BA899" w14:textId="77777777" w:rsidR="009B7EC9" w:rsidRPr="005A6829" w:rsidRDefault="009B7EC9" w:rsidP="009B7EC9">
      <w:pPr>
        <w:pStyle w:val="NER-RC-Para"/>
        <w:ind w:left="0"/>
      </w:pPr>
      <w:r w:rsidRPr="005A6829">
        <w:t>In rule 367(1), omit “natural gas” and substitute “gas”.</w:t>
      </w:r>
    </w:p>
    <w:p w14:paraId="770D1F4B" w14:textId="77777777" w:rsidR="009B7EC9" w:rsidRPr="005A6829" w:rsidRDefault="009B7EC9" w:rsidP="009B7EC9">
      <w:pPr>
        <w:pStyle w:val="EMR-Rule-Title-Lvl-2"/>
        <w:numPr>
          <w:ilvl w:val="0"/>
          <w:numId w:val="100"/>
        </w:numPr>
        <w:spacing w:after="0"/>
        <w:ind w:left="709" w:hanging="709"/>
        <w:rPr>
          <w:rFonts w:hint="eastAsia"/>
        </w:rPr>
      </w:pPr>
      <w:r w:rsidRPr="005A6829">
        <w:t>Rule 372A</w:t>
      </w:r>
      <w:r w:rsidRPr="005A6829">
        <w:tab/>
      </w:r>
      <w:r w:rsidRPr="005A6829">
        <w:tab/>
        <w:t>Brisbane hub</w:t>
      </w:r>
    </w:p>
    <w:p w14:paraId="4D7681CC" w14:textId="77777777" w:rsidR="009B7EC9" w:rsidRPr="005A6829" w:rsidRDefault="009B7EC9" w:rsidP="009B7EC9">
      <w:pPr>
        <w:pStyle w:val="NER-RC-Para"/>
        <w:ind w:left="0"/>
      </w:pPr>
      <w:r w:rsidRPr="005A6829">
        <w:t>In rule 372A(3), omit “natural gas” wherever occurring and substitute “gas”.</w:t>
      </w:r>
    </w:p>
    <w:p w14:paraId="28A01DB9" w14:textId="77777777" w:rsidR="009B7EC9" w:rsidRPr="005A6829" w:rsidRDefault="009B7EC9" w:rsidP="009B7EC9">
      <w:pPr>
        <w:pStyle w:val="EMR-Rule-Title-Lvl-2"/>
        <w:numPr>
          <w:ilvl w:val="0"/>
          <w:numId w:val="100"/>
        </w:numPr>
        <w:spacing w:after="0"/>
        <w:ind w:left="709" w:hanging="709"/>
        <w:rPr>
          <w:rFonts w:hint="eastAsia"/>
        </w:rPr>
      </w:pPr>
      <w:r w:rsidRPr="005A6829">
        <w:t>Rule 373</w:t>
      </w:r>
      <w:r w:rsidRPr="005A6829">
        <w:tab/>
      </w:r>
      <w:r w:rsidRPr="005A6829">
        <w:tab/>
        <w:t xml:space="preserve">Additional requirements for registration as </w:t>
      </w:r>
    </w:p>
    <w:p w14:paraId="21A10E09" w14:textId="77777777" w:rsidR="009B7EC9" w:rsidRPr="005A6829" w:rsidRDefault="009B7EC9" w:rsidP="009B7EC9">
      <w:pPr>
        <w:pStyle w:val="EMR-Rule-Title-Lvl-2"/>
        <w:spacing w:before="0" w:after="0"/>
        <w:rPr>
          <w:rFonts w:hint="eastAsia"/>
        </w:rPr>
      </w:pPr>
      <w:r w:rsidRPr="005A6829">
        <w:tab/>
      </w:r>
      <w:r w:rsidRPr="005A6829">
        <w:tab/>
      </w:r>
      <w:r w:rsidRPr="005A6829">
        <w:tab/>
      </w:r>
      <w:r w:rsidRPr="005A6829">
        <w:tab/>
        <w:t>an STTM User</w:t>
      </w:r>
    </w:p>
    <w:p w14:paraId="3AA44237" w14:textId="77777777" w:rsidR="009B7EC9" w:rsidRPr="005A6829" w:rsidRDefault="009B7EC9" w:rsidP="009B7EC9">
      <w:pPr>
        <w:pStyle w:val="NER-RC-Para"/>
        <w:ind w:left="0"/>
      </w:pPr>
      <w:r w:rsidRPr="005A6829">
        <w:t>In rule 373, omit “natural gas” wherever occurring and substitute “gas”.</w:t>
      </w:r>
    </w:p>
    <w:p w14:paraId="4A8D14BE" w14:textId="77777777" w:rsidR="009B7EC9" w:rsidRPr="005A6829" w:rsidRDefault="009B7EC9" w:rsidP="009B7EC9">
      <w:pPr>
        <w:pStyle w:val="EMR-Rule-Title-Lvl-2"/>
        <w:numPr>
          <w:ilvl w:val="0"/>
          <w:numId w:val="100"/>
        </w:numPr>
        <w:spacing w:after="0"/>
        <w:ind w:left="709" w:hanging="709"/>
        <w:rPr>
          <w:rFonts w:hint="eastAsia"/>
        </w:rPr>
      </w:pPr>
      <w:r w:rsidRPr="005A6829">
        <w:t>Rule 376</w:t>
      </w:r>
      <w:r w:rsidRPr="005A6829">
        <w:tab/>
      </w:r>
      <w:r w:rsidRPr="005A6829">
        <w:tab/>
        <w:t>Obligation to provide information</w:t>
      </w:r>
    </w:p>
    <w:p w14:paraId="216191EB" w14:textId="77777777" w:rsidR="009B7EC9" w:rsidRPr="005A6829" w:rsidRDefault="009B7EC9" w:rsidP="009B7EC9">
      <w:pPr>
        <w:pStyle w:val="NER-RC-Para"/>
        <w:ind w:left="0"/>
      </w:pPr>
      <w:r w:rsidRPr="005A6829">
        <w:t>In rule 376(1), omit “natural gas” wherever occurring and substitute “gas”.</w:t>
      </w:r>
    </w:p>
    <w:p w14:paraId="42A5C817" w14:textId="77777777" w:rsidR="009B7EC9" w:rsidRPr="005A6829" w:rsidRDefault="009B7EC9" w:rsidP="009B7EC9">
      <w:pPr>
        <w:pStyle w:val="EMR-Rule-Title-Lvl-2"/>
        <w:numPr>
          <w:ilvl w:val="0"/>
          <w:numId w:val="100"/>
        </w:numPr>
        <w:spacing w:after="0"/>
        <w:ind w:left="709" w:hanging="709"/>
        <w:rPr>
          <w:rFonts w:hint="eastAsia"/>
        </w:rPr>
      </w:pPr>
      <w:r w:rsidRPr="005A6829">
        <w:t>Rule 380</w:t>
      </w:r>
      <w:r w:rsidRPr="005A6829">
        <w:tab/>
      </w:r>
      <w:r w:rsidRPr="005A6829">
        <w:tab/>
        <w:t xml:space="preserve">Contract holders to provide information to </w:t>
      </w:r>
    </w:p>
    <w:p w14:paraId="6CF9EF52" w14:textId="77777777" w:rsidR="009B7EC9" w:rsidRPr="005A6829" w:rsidRDefault="009B7EC9" w:rsidP="009B7EC9">
      <w:pPr>
        <w:pStyle w:val="EMR-Rule-Title-Lvl-2"/>
        <w:spacing w:before="0" w:after="0"/>
        <w:rPr>
          <w:rFonts w:hint="eastAsia"/>
        </w:rPr>
      </w:pPr>
      <w:r w:rsidRPr="005A6829">
        <w:tab/>
      </w:r>
      <w:r w:rsidRPr="005A6829">
        <w:tab/>
      </w:r>
      <w:r w:rsidRPr="005A6829">
        <w:tab/>
      </w:r>
      <w:r w:rsidRPr="005A6829">
        <w:tab/>
        <w:t>AEMO</w:t>
      </w:r>
    </w:p>
    <w:p w14:paraId="4B5F1C3E" w14:textId="77777777" w:rsidR="009B7EC9" w:rsidRPr="005A6829" w:rsidRDefault="009B7EC9" w:rsidP="009B7EC9">
      <w:pPr>
        <w:tabs>
          <w:tab w:val="left" w:pos="748"/>
        </w:tabs>
        <w:kinsoku w:val="0"/>
        <w:overflowPunct w:val="0"/>
        <w:spacing w:before="127"/>
      </w:pPr>
      <w:r w:rsidRPr="005A6829">
        <w:t>In rule 380(2), omit “natural gas” wherever occurring and substitute “gas”.</w:t>
      </w:r>
    </w:p>
    <w:p w14:paraId="1ACB4F51" w14:textId="77777777" w:rsidR="009B7EC9" w:rsidRPr="005A6829" w:rsidRDefault="009B7EC9" w:rsidP="009B7EC9">
      <w:pPr>
        <w:pStyle w:val="EMR-Rule-Title-Lvl-2"/>
        <w:numPr>
          <w:ilvl w:val="0"/>
          <w:numId w:val="100"/>
        </w:numPr>
        <w:spacing w:after="0"/>
        <w:ind w:left="709" w:hanging="709"/>
        <w:rPr>
          <w:rFonts w:hint="eastAsia"/>
        </w:rPr>
      </w:pPr>
      <w:r w:rsidRPr="005A6829">
        <w:t>Rule 399</w:t>
      </w:r>
      <w:r w:rsidRPr="005A6829">
        <w:tab/>
      </w:r>
      <w:r w:rsidRPr="005A6829">
        <w:tab/>
        <w:t>Conditions relating to MOS</w:t>
      </w:r>
    </w:p>
    <w:p w14:paraId="04AE9346" w14:textId="77777777" w:rsidR="009B7EC9" w:rsidRPr="005A6829" w:rsidRDefault="009B7EC9" w:rsidP="009B7EC9">
      <w:pPr>
        <w:tabs>
          <w:tab w:val="left" w:pos="748"/>
        </w:tabs>
        <w:kinsoku w:val="0"/>
        <w:overflowPunct w:val="0"/>
        <w:spacing w:before="127"/>
        <w:rPr>
          <w:bCs/>
          <w:iCs/>
          <w:spacing w:val="-2"/>
        </w:rPr>
      </w:pPr>
      <w:r w:rsidRPr="005A6829">
        <w:t>In rule 399, omit “natural gas” wherever occurring and substitute “gas”.</w:t>
      </w:r>
    </w:p>
    <w:p w14:paraId="3854846D" w14:textId="77777777" w:rsidR="009B7EC9" w:rsidRPr="005A6829" w:rsidRDefault="009B7EC9" w:rsidP="009B7EC9">
      <w:pPr>
        <w:pStyle w:val="EMR-Rule-Title-Lvl-2"/>
        <w:numPr>
          <w:ilvl w:val="0"/>
          <w:numId w:val="100"/>
        </w:numPr>
        <w:spacing w:after="0"/>
        <w:ind w:left="709" w:hanging="709"/>
        <w:rPr>
          <w:rFonts w:hint="eastAsia"/>
        </w:rPr>
      </w:pPr>
      <w:r w:rsidRPr="005A6829">
        <w:t>Rule 405</w:t>
      </w:r>
      <w:r w:rsidRPr="005A6829">
        <w:tab/>
      </w:r>
      <w:r w:rsidRPr="005A6829">
        <w:tab/>
        <w:t>General requirements</w:t>
      </w:r>
    </w:p>
    <w:p w14:paraId="1D691295" w14:textId="77777777" w:rsidR="009B7EC9" w:rsidRPr="005A6829" w:rsidRDefault="009B7EC9" w:rsidP="009B7EC9">
      <w:pPr>
        <w:tabs>
          <w:tab w:val="left" w:pos="748"/>
        </w:tabs>
        <w:kinsoku w:val="0"/>
        <w:overflowPunct w:val="0"/>
        <w:spacing w:before="127"/>
        <w:rPr>
          <w:bCs/>
          <w:iCs/>
          <w:spacing w:val="-2"/>
        </w:rPr>
      </w:pPr>
      <w:r w:rsidRPr="005A6829">
        <w:t>In rule 405, omit “natural gas” wherever occurring and substitute “gas”.</w:t>
      </w:r>
    </w:p>
    <w:p w14:paraId="62FA8E75" w14:textId="77777777" w:rsidR="009B7EC9" w:rsidRPr="005A6829" w:rsidRDefault="009B7EC9" w:rsidP="009B7EC9">
      <w:pPr>
        <w:pStyle w:val="EMR-Rule-Title-Lvl-2"/>
        <w:numPr>
          <w:ilvl w:val="0"/>
          <w:numId w:val="100"/>
        </w:numPr>
        <w:spacing w:after="0"/>
        <w:ind w:left="709" w:hanging="709"/>
        <w:rPr>
          <w:rFonts w:hint="eastAsia"/>
        </w:rPr>
      </w:pPr>
      <w:r w:rsidRPr="005A6829">
        <w:t>Rule 406</w:t>
      </w:r>
      <w:r w:rsidRPr="005A6829">
        <w:tab/>
      </w:r>
      <w:r w:rsidRPr="005A6829">
        <w:tab/>
        <w:t xml:space="preserve">Requirement to submit ex ante offers, ex </w:t>
      </w:r>
    </w:p>
    <w:p w14:paraId="4137FE6A" w14:textId="77777777" w:rsidR="009B7EC9" w:rsidRPr="005A6829" w:rsidRDefault="009B7EC9" w:rsidP="009B7EC9">
      <w:pPr>
        <w:pStyle w:val="EMR-Rule-Title-Lvl-2"/>
        <w:spacing w:before="0" w:after="0"/>
        <w:ind w:left="567" w:firstLine="0"/>
        <w:rPr>
          <w:rFonts w:hint="eastAsia"/>
        </w:rPr>
      </w:pPr>
      <w:r w:rsidRPr="005A6829">
        <w:tab/>
      </w:r>
      <w:r w:rsidRPr="005A6829">
        <w:tab/>
      </w:r>
      <w:r w:rsidRPr="005A6829">
        <w:tab/>
      </w:r>
      <w:r w:rsidRPr="005A6829">
        <w:tab/>
        <w:t>ante bids and price taker bids</w:t>
      </w:r>
    </w:p>
    <w:p w14:paraId="1C27EF2B" w14:textId="77777777" w:rsidR="009B7EC9" w:rsidRPr="005A6829" w:rsidRDefault="009B7EC9" w:rsidP="009B7EC9">
      <w:pPr>
        <w:tabs>
          <w:tab w:val="left" w:pos="748"/>
        </w:tabs>
        <w:kinsoku w:val="0"/>
        <w:overflowPunct w:val="0"/>
        <w:spacing w:before="127"/>
        <w:rPr>
          <w:bCs/>
          <w:iCs/>
          <w:spacing w:val="-2"/>
        </w:rPr>
      </w:pPr>
      <w:r w:rsidRPr="005A6829">
        <w:t>In rule 406, omit “natural gas” wherever occurring and substitute “gas”.</w:t>
      </w:r>
    </w:p>
    <w:p w14:paraId="430F031D" w14:textId="77777777" w:rsidR="009B7EC9" w:rsidRPr="005A6829" w:rsidRDefault="009B7EC9" w:rsidP="009B7EC9">
      <w:pPr>
        <w:pStyle w:val="EMR-Rule-Title-Lvl-2"/>
        <w:numPr>
          <w:ilvl w:val="0"/>
          <w:numId w:val="100"/>
        </w:numPr>
        <w:spacing w:after="0"/>
        <w:ind w:left="709" w:hanging="709"/>
        <w:rPr>
          <w:rFonts w:hint="eastAsia"/>
        </w:rPr>
      </w:pPr>
      <w:r w:rsidRPr="005A6829">
        <w:t>Rule 407</w:t>
      </w:r>
      <w:r w:rsidRPr="005A6829">
        <w:tab/>
      </w:r>
      <w:r w:rsidRPr="005A6829">
        <w:tab/>
        <w:t>Ex ante offers</w:t>
      </w:r>
    </w:p>
    <w:p w14:paraId="31F735BF" w14:textId="77777777" w:rsidR="009B7EC9" w:rsidRPr="005A6829" w:rsidRDefault="009B7EC9" w:rsidP="009B7EC9">
      <w:pPr>
        <w:tabs>
          <w:tab w:val="left" w:pos="748"/>
        </w:tabs>
        <w:kinsoku w:val="0"/>
        <w:overflowPunct w:val="0"/>
        <w:spacing w:before="127"/>
        <w:rPr>
          <w:bCs/>
          <w:iCs/>
          <w:spacing w:val="-2"/>
        </w:rPr>
      </w:pPr>
      <w:r w:rsidRPr="005A6829">
        <w:t>In rule 407(1), omit “natural gas” and substitute “gas”.</w:t>
      </w:r>
    </w:p>
    <w:p w14:paraId="73D59B6D" w14:textId="77777777" w:rsidR="009B7EC9" w:rsidRPr="005A6829" w:rsidRDefault="009B7EC9" w:rsidP="009B7EC9">
      <w:pPr>
        <w:pStyle w:val="EMR-Rule-Title-Lvl-2"/>
        <w:numPr>
          <w:ilvl w:val="0"/>
          <w:numId w:val="100"/>
        </w:numPr>
        <w:spacing w:after="0"/>
        <w:ind w:left="709" w:hanging="709"/>
        <w:rPr>
          <w:rFonts w:hint="eastAsia"/>
        </w:rPr>
      </w:pPr>
      <w:r w:rsidRPr="005A6829">
        <w:t>Rule 408</w:t>
      </w:r>
      <w:r w:rsidRPr="005A6829">
        <w:tab/>
      </w:r>
      <w:r w:rsidRPr="005A6829">
        <w:tab/>
        <w:t>Ex ante bids</w:t>
      </w:r>
    </w:p>
    <w:p w14:paraId="64B8A9E5" w14:textId="77777777" w:rsidR="009B7EC9" w:rsidRPr="005A6829" w:rsidRDefault="009B7EC9" w:rsidP="009B7EC9">
      <w:pPr>
        <w:tabs>
          <w:tab w:val="left" w:pos="748"/>
        </w:tabs>
        <w:kinsoku w:val="0"/>
        <w:overflowPunct w:val="0"/>
        <w:spacing w:before="127"/>
        <w:rPr>
          <w:bCs/>
          <w:iCs/>
          <w:spacing w:val="-2"/>
        </w:rPr>
      </w:pPr>
      <w:r w:rsidRPr="005A6829">
        <w:t>In rule 408(1), omit “natural gas” and substitute “gas”.</w:t>
      </w:r>
    </w:p>
    <w:p w14:paraId="1B5A956E" w14:textId="77777777" w:rsidR="009B7EC9" w:rsidRPr="005A6829" w:rsidRDefault="009B7EC9" w:rsidP="009B7EC9">
      <w:pPr>
        <w:pStyle w:val="EMR-Rule-Title-Lvl-2"/>
        <w:numPr>
          <w:ilvl w:val="0"/>
          <w:numId w:val="100"/>
        </w:numPr>
        <w:spacing w:after="0"/>
        <w:ind w:left="709" w:hanging="709"/>
        <w:rPr>
          <w:rFonts w:hint="eastAsia"/>
        </w:rPr>
      </w:pPr>
      <w:r w:rsidRPr="005A6829">
        <w:t>Rule 409</w:t>
      </w:r>
      <w:r w:rsidRPr="005A6829">
        <w:tab/>
      </w:r>
      <w:r w:rsidRPr="005A6829">
        <w:tab/>
        <w:t>Price taker bids</w:t>
      </w:r>
    </w:p>
    <w:p w14:paraId="7D234B43" w14:textId="77777777" w:rsidR="009B7EC9" w:rsidRPr="005A6829" w:rsidRDefault="009B7EC9" w:rsidP="009B7EC9">
      <w:pPr>
        <w:tabs>
          <w:tab w:val="left" w:pos="748"/>
        </w:tabs>
        <w:kinsoku w:val="0"/>
        <w:overflowPunct w:val="0"/>
        <w:spacing w:before="127"/>
        <w:rPr>
          <w:bCs/>
          <w:iCs/>
          <w:spacing w:val="-2"/>
        </w:rPr>
      </w:pPr>
      <w:r w:rsidRPr="005A6829">
        <w:t>In rule 409(1), omit “natural gas” and substitute “gas”.</w:t>
      </w:r>
    </w:p>
    <w:p w14:paraId="4E0B5348" w14:textId="77777777" w:rsidR="009B7EC9" w:rsidRPr="005A6829" w:rsidRDefault="009B7EC9" w:rsidP="009B7EC9">
      <w:pPr>
        <w:pStyle w:val="EMR-Rule-Title-Lvl-2"/>
        <w:numPr>
          <w:ilvl w:val="0"/>
          <w:numId w:val="100"/>
        </w:numPr>
        <w:spacing w:after="0"/>
        <w:ind w:left="709" w:hanging="709"/>
        <w:rPr>
          <w:rFonts w:hint="eastAsia"/>
        </w:rPr>
      </w:pPr>
      <w:r w:rsidRPr="005A6829">
        <w:t>Rule 410</w:t>
      </w:r>
      <w:r w:rsidRPr="005A6829">
        <w:tab/>
      </w:r>
      <w:r w:rsidRPr="005A6829">
        <w:tab/>
        <w:t xml:space="preserve">Timing of submissions of ex ante offers, ex </w:t>
      </w:r>
    </w:p>
    <w:p w14:paraId="2386DA6F" w14:textId="77777777" w:rsidR="009B7EC9" w:rsidRPr="005A6829" w:rsidRDefault="009B7EC9" w:rsidP="009B7EC9">
      <w:pPr>
        <w:pStyle w:val="EMR-Rule-Title-Lvl-2"/>
        <w:spacing w:before="0" w:after="0"/>
        <w:ind w:left="567" w:firstLine="0"/>
        <w:rPr>
          <w:rFonts w:hint="eastAsia"/>
        </w:rPr>
      </w:pPr>
      <w:r w:rsidRPr="005A6829">
        <w:tab/>
      </w:r>
      <w:r w:rsidRPr="005A6829">
        <w:tab/>
      </w:r>
      <w:r w:rsidRPr="005A6829">
        <w:tab/>
      </w:r>
      <w:r w:rsidRPr="005A6829">
        <w:tab/>
        <w:t>ante bids and price taker bids</w:t>
      </w:r>
    </w:p>
    <w:p w14:paraId="07768FAC" w14:textId="77777777" w:rsidR="009B7EC9" w:rsidRPr="005A6829" w:rsidRDefault="009B7EC9" w:rsidP="009B7EC9">
      <w:pPr>
        <w:tabs>
          <w:tab w:val="left" w:pos="748"/>
        </w:tabs>
        <w:kinsoku w:val="0"/>
        <w:overflowPunct w:val="0"/>
        <w:spacing w:before="127"/>
        <w:rPr>
          <w:bCs/>
          <w:iCs/>
          <w:spacing w:val="-2"/>
        </w:rPr>
      </w:pPr>
      <w:r w:rsidRPr="005A6829">
        <w:t>In rule 410(1), omit “natural gas” wherever occurring and substitute “gas”.</w:t>
      </w:r>
    </w:p>
    <w:p w14:paraId="6A726790" w14:textId="77777777" w:rsidR="009B7EC9" w:rsidRPr="005A6829" w:rsidRDefault="009B7EC9" w:rsidP="009B7EC9">
      <w:pPr>
        <w:pStyle w:val="EMR-Rule-Title-Lvl-2"/>
        <w:numPr>
          <w:ilvl w:val="0"/>
          <w:numId w:val="100"/>
        </w:numPr>
        <w:spacing w:after="0"/>
        <w:ind w:left="709" w:hanging="709"/>
        <w:rPr>
          <w:rFonts w:hint="eastAsia"/>
        </w:rPr>
      </w:pPr>
      <w:r w:rsidRPr="005A6829">
        <w:t>Rule 413</w:t>
      </w:r>
      <w:r w:rsidRPr="005A6829">
        <w:tab/>
      </w:r>
      <w:r w:rsidRPr="005A6829">
        <w:tab/>
        <w:t xml:space="preserve">Good faith for ex ante offers, ex ante bids  </w:t>
      </w:r>
    </w:p>
    <w:p w14:paraId="41FBF45A" w14:textId="77777777" w:rsidR="009B7EC9" w:rsidRPr="005A6829" w:rsidRDefault="009B7EC9" w:rsidP="009B7EC9">
      <w:pPr>
        <w:pStyle w:val="EMR-Rule-Title-Lvl-2"/>
        <w:spacing w:before="0" w:after="0"/>
        <w:ind w:left="567" w:firstLine="0"/>
        <w:rPr>
          <w:rFonts w:hint="eastAsia"/>
        </w:rPr>
      </w:pPr>
      <w:r w:rsidRPr="005A6829">
        <w:tab/>
      </w:r>
      <w:r w:rsidRPr="005A6829">
        <w:tab/>
      </w:r>
      <w:r w:rsidRPr="005A6829">
        <w:tab/>
      </w:r>
      <w:r w:rsidRPr="005A6829">
        <w:tab/>
        <w:t>and price taker bids</w:t>
      </w:r>
    </w:p>
    <w:p w14:paraId="79D9EFE4" w14:textId="77777777" w:rsidR="009B7EC9" w:rsidRPr="005A6829" w:rsidRDefault="009B7EC9" w:rsidP="009B7EC9">
      <w:pPr>
        <w:tabs>
          <w:tab w:val="left" w:pos="748"/>
        </w:tabs>
        <w:kinsoku w:val="0"/>
        <w:overflowPunct w:val="0"/>
        <w:spacing w:before="127"/>
      </w:pPr>
      <w:r w:rsidRPr="005A6829">
        <w:t>In rule 413(1), omit “natural gas” and substitute “gas”.</w:t>
      </w:r>
    </w:p>
    <w:p w14:paraId="6CCC4776" w14:textId="77777777" w:rsidR="009B7EC9" w:rsidRPr="005A6829" w:rsidRDefault="009B7EC9" w:rsidP="009B7EC9">
      <w:pPr>
        <w:pStyle w:val="EMR-Rule-Title-Lvl-2"/>
        <w:numPr>
          <w:ilvl w:val="0"/>
          <w:numId w:val="100"/>
        </w:numPr>
        <w:spacing w:after="0"/>
        <w:ind w:left="709" w:hanging="709"/>
        <w:rPr>
          <w:rFonts w:hint="eastAsia"/>
          <w:bCs w:val="0"/>
          <w:iCs/>
          <w:spacing w:val="-2"/>
        </w:rPr>
      </w:pPr>
      <w:r w:rsidRPr="005A6829">
        <w:lastRenderedPageBreak/>
        <w:t>Rule 414</w:t>
      </w:r>
      <w:r w:rsidRPr="005A6829">
        <w:tab/>
      </w:r>
      <w:r w:rsidRPr="005A6829">
        <w:tab/>
        <w:t>Capacity information</w:t>
      </w:r>
    </w:p>
    <w:p w14:paraId="73DE7340" w14:textId="77777777" w:rsidR="009B7EC9" w:rsidRPr="005A6829" w:rsidRDefault="009B7EC9" w:rsidP="009B7EC9">
      <w:pPr>
        <w:tabs>
          <w:tab w:val="left" w:pos="748"/>
        </w:tabs>
        <w:kinsoku w:val="0"/>
        <w:overflowPunct w:val="0"/>
        <w:spacing w:before="127"/>
      </w:pPr>
      <w:r w:rsidRPr="005A6829">
        <w:t>In rule 414(1), omit “natural gas” and substitute “gas”.</w:t>
      </w:r>
    </w:p>
    <w:p w14:paraId="638207F2" w14:textId="77777777" w:rsidR="009B7EC9" w:rsidRPr="005A6829" w:rsidRDefault="009B7EC9" w:rsidP="009B7EC9">
      <w:pPr>
        <w:pStyle w:val="EMR-Rule-Title-Lvl-2"/>
        <w:numPr>
          <w:ilvl w:val="0"/>
          <w:numId w:val="100"/>
        </w:numPr>
        <w:spacing w:after="0"/>
        <w:ind w:left="709" w:hanging="709"/>
        <w:rPr>
          <w:rFonts w:hint="eastAsia"/>
          <w:bCs w:val="0"/>
          <w:iCs/>
          <w:spacing w:val="-2"/>
        </w:rPr>
      </w:pPr>
      <w:r w:rsidRPr="005A6829">
        <w:t>Rule 418</w:t>
      </w:r>
      <w:r w:rsidRPr="005A6829">
        <w:tab/>
      </w:r>
      <w:r w:rsidRPr="005A6829">
        <w:tab/>
        <w:t>Ownership, risk and responsibility for gas</w:t>
      </w:r>
    </w:p>
    <w:p w14:paraId="0E77BBF0" w14:textId="77777777" w:rsidR="009B7EC9" w:rsidRPr="005A6829" w:rsidRDefault="009B7EC9" w:rsidP="009B7EC9">
      <w:pPr>
        <w:tabs>
          <w:tab w:val="left" w:pos="748"/>
        </w:tabs>
        <w:kinsoku w:val="0"/>
        <w:overflowPunct w:val="0"/>
        <w:spacing w:before="127"/>
      </w:pPr>
      <w:r w:rsidRPr="005A6829">
        <w:t>In rule 418, omit “natural gas” wherever occurring and substitute “gas”.</w:t>
      </w:r>
    </w:p>
    <w:p w14:paraId="579385C6" w14:textId="77777777" w:rsidR="009B7EC9" w:rsidRPr="005A6829" w:rsidRDefault="009B7EC9" w:rsidP="009B7EC9">
      <w:pPr>
        <w:pStyle w:val="EMR-Rule-Title-Lvl-2"/>
        <w:numPr>
          <w:ilvl w:val="0"/>
          <w:numId w:val="100"/>
        </w:numPr>
        <w:spacing w:after="0"/>
        <w:ind w:left="709" w:hanging="709"/>
        <w:rPr>
          <w:rFonts w:hint="eastAsia"/>
          <w:bCs w:val="0"/>
          <w:iCs/>
          <w:spacing w:val="-2"/>
        </w:rPr>
      </w:pPr>
      <w:r w:rsidRPr="005A6829">
        <w:t>Rule 420</w:t>
      </w:r>
      <w:r w:rsidRPr="005A6829">
        <w:tab/>
      </w:r>
      <w:r w:rsidRPr="005A6829">
        <w:tab/>
        <w:t>Registered facility service allocations</w:t>
      </w:r>
    </w:p>
    <w:p w14:paraId="517FDDE3" w14:textId="77777777" w:rsidR="009B7EC9" w:rsidRPr="005A6829" w:rsidRDefault="009B7EC9" w:rsidP="009B7EC9">
      <w:pPr>
        <w:tabs>
          <w:tab w:val="left" w:pos="748"/>
        </w:tabs>
        <w:kinsoku w:val="0"/>
        <w:overflowPunct w:val="0"/>
        <w:spacing w:before="127"/>
      </w:pPr>
      <w:r w:rsidRPr="005A6829">
        <w:t>In rule 420, omit “natural gas” wherever occurring and substitute “gas”.</w:t>
      </w:r>
    </w:p>
    <w:p w14:paraId="317028F4" w14:textId="77777777" w:rsidR="009B7EC9" w:rsidRPr="005A6829" w:rsidRDefault="009B7EC9" w:rsidP="009B7EC9">
      <w:pPr>
        <w:pStyle w:val="EMR-Rule-Title-Lvl-2"/>
        <w:numPr>
          <w:ilvl w:val="0"/>
          <w:numId w:val="100"/>
        </w:numPr>
        <w:spacing w:after="0"/>
        <w:ind w:left="709" w:hanging="709"/>
        <w:rPr>
          <w:rFonts w:hint="eastAsia"/>
          <w:bCs w:val="0"/>
          <w:iCs/>
          <w:spacing w:val="-2"/>
        </w:rPr>
      </w:pPr>
      <w:r w:rsidRPr="005A6829">
        <w:t>Rule 421</w:t>
      </w:r>
      <w:r w:rsidRPr="005A6829">
        <w:tab/>
      </w:r>
      <w:r w:rsidRPr="005A6829">
        <w:tab/>
        <w:t>Allocation of pipeline deviations (MOS)</w:t>
      </w:r>
    </w:p>
    <w:p w14:paraId="36DFEA2A" w14:textId="77777777" w:rsidR="009B7EC9" w:rsidRPr="005A6829" w:rsidRDefault="009B7EC9" w:rsidP="009B7EC9">
      <w:pPr>
        <w:tabs>
          <w:tab w:val="left" w:pos="748"/>
        </w:tabs>
        <w:kinsoku w:val="0"/>
        <w:overflowPunct w:val="0"/>
        <w:spacing w:before="127"/>
      </w:pPr>
      <w:r w:rsidRPr="005A6829">
        <w:t>In rule 421(5), omit “natural gas” wherever occurring and substitute “gas”.</w:t>
      </w:r>
    </w:p>
    <w:p w14:paraId="472718B6" w14:textId="77777777" w:rsidR="009B7EC9" w:rsidRPr="005A6829" w:rsidRDefault="009B7EC9" w:rsidP="009B7EC9">
      <w:pPr>
        <w:pStyle w:val="EMR-Rule-Title-Lvl-2"/>
        <w:numPr>
          <w:ilvl w:val="0"/>
          <w:numId w:val="100"/>
        </w:numPr>
        <w:spacing w:after="0"/>
        <w:ind w:left="709" w:hanging="709"/>
        <w:rPr>
          <w:rFonts w:hint="eastAsia"/>
          <w:bCs w:val="0"/>
          <w:iCs/>
          <w:spacing w:val="-2"/>
        </w:rPr>
      </w:pPr>
      <w:r w:rsidRPr="005A6829">
        <w:t>Rule 422</w:t>
      </w:r>
      <w:r w:rsidRPr="005A6829">
        <w:tab/>
      </w:r>
      <w:r w:rsidRPr="005A6829">
        <w:tab/>
        <w:t>STTM distribution system allocations</w:t>
      </w:r>
    </w:p>
    <w:p w14:paraId="41EBD496" w14:textId="77777777" w:rsidR="009B7EC9" w:rsidRPr="005A6829" w:rsidRDefault="009B7EC9" w:rsidP="009B7EC9">
      <w:pPr>
        <w:tabs>
          <w:tab w:val="left" w:pos="748"/>
        </w:tabs>
        <w:kinsoku w:val="0"/>
        <w:overflowPunct w:val="0"/>
        <w:spacing w:before="127"/>
      </w:pPr>
      <w:r w:rsidRPr="005A6829">
        <w:t>In rule 422(3), omit “natural gas” wherever occurring and substitute “gas”.</w:t>
      </w:r>
    </w:p>
    <w:p w14:paraId="0F474980" w14:textId="77777777" w:rsidR="009B7EC9" w:rsidRPr="005A6829" w:rsidRDefault="009B7EC9" w:rsidP="009B7EC9">
      <w:pPr>
        <w:pStyle w:val="EMR-Rule-Title-Lvl-2"/>
        <w:numPr>
          <w:ilvl w:val="0"/>
          <w:numId w:val="100"/>
        </w:numPr>
        <w:spacing w:after="0"/>
        <w:ind w:left="709" w:hanging="709"/>
        <w:rPr>
          <w:rFonts w:hint="eastAsia"/>
          <w:bCs w:val="0"/>
          <w:iCs/>
          <w:spacing w:val="-2"/>
        </w:rPr>
      </w:pPr>
      <w:r w:rsidRPr="005A6829">
        <w:t>Rule 428</w:t>
      </w:r>
      <w:r w:rsidRPr="005A6829">
        <w:tab/>
      </w:r>
      <w:r w:rsidRPr="005A6829">
        <w:tab/>
        <w:t>Administered price cap state</w:t>
      </w:r>
    </w:p>
    <w:p w14:paraId="3CDB6028" w14:textId="77777777" w:rsidR="009B7EC9" w:rsidRPr="005A6829" w:rsidRDefault="009B7EC9" w:rsidP="009B7EC9">
      <w:pPr>
        <w:tabs>
          <w:tab w:val="left" w:pos="748"/>
        </w:tabs>
        <w:kinsoku w:val="0"/>
        <w:overflowPunct w:val="0"/>
        <w:spacing w:before="127"/>
      </w:pPr>
      <w:r w:rsidRPr="005A6829">
        <w:t>In rule 428(1)(c), omit “natural gas” wherever occurring and substitute “gas”.</w:t>
      </w:r>
    </w:p>
    <w:p w14:paraId="4704C243" w14:textId="77777777" w:rsidR="009B7EC9" w:rsidRPr="005A6829" w:rsidRDefault="009B7EC9" w:rsidP="009B7EC9">
      <w:pPr>
        <w:pStyle w:val="EMR-Rule-Title-Lvl-2"/>
        <w:numPr>
          <w:ilvl w:val="0"/>
          <w:numId w:val="100"/>
        </w:numPr>
        <w:spacing w:after="0"/>
        <w:ind w:left="709" w:hanging="709"/>
        <w:rPr>
          <w:rFonts w:hint="eastAsia"/>
          <w:bCs w:val="0"/>
          <w:iCs/>
          <w:spacing w:val="-2"/>
        </w:rPr>
      </w:pPr>
      <w:r w:rsidRPr="005A6829">
        <w:t>Rule 433</w:t>
      </w:r>
      <w:r w:rsidRPr="005A6829">
        <w:tab/>
      </w:r>
      <w:r w:rsidRPr="005A6829">
        <w:tab/>
        <w:t xml:space="preserve">Trading Participant claims in respect of </w:t>
      </w:r>
    </w:p>
    <w:p w14:paraId="1C9D551D" w14:textId="77777777" w:rsidR="009B7EC9" w:rsidRPr="005A6829" w:rsidRDefault="009B7EC9" w:rsidP="009B7EC9">
      <w:pPr>
        <w:pStyle w:val="EMR-Rule-Title-Lvl-2"/>
        <w:spacing w:before="0" w:after="0"/>
        <w:ind w:left="567" w:firstLine="0"/>
        <w:rPr>
          <w:rFonts w:hint="eastAsia"/>
          <w:bCs w:val="0"/>
          <w:iCs/>
          <w:spacing w:val="-2"/>
        </w:rPr>
      </w:pPr>
      <w:r w:rsidRPr="005A6829">
        <w:tab/>
      </w:r>
      <w:r w:rsidRPr="005A6829">
        <w:tab/>
      </w:r>
      <w:r w:rsidRPr="005A6829">
        <w:tab/>
      </w:r>
      <w:r w:rsidRPr="005A6829">
        <w:tab/>
        <w:t>application of administered market states</w:t>
      </w:r>
    </w:p>
    <w:p w14:paraId="5AD70C08" w14:textId="77777777" w:rsidR="009B7EC9" w:rsidRPr="005A6829" w:rsidRDefault="009B7EC9" w:rsidP="009B7EC9">
      <w:pPr>
        <w:tabs>
          <w:tab w:val="left" w:pos="748"/>
        </w:tabs>
        <w:kinsoku w:val="0"/>
        <w:overflowPunct w:val="0"/>
        <w:spacing w:before="127"/>
      </w:pPr>
      <w:r w:rsidRPr="005A6829">
        <w:t>In rule 433(a), omit “natural gas” and substitute “gas”.</w:t>
      </w:r>
    </w:p>
    <w:p w14:paraId="06F56839" w14:textId="77777777" w:rsidR="009B7EC9" w:rsidRPr="005A6829" w:rsidRDefault="009B7EC9" w:rsidP="009B7EC9">
      <w:pPr>
        <w:pStyle w:val="EMR-Rule-Title-Lvl-2"/>
        <w:numPr>
          <w:ilvl w:val="0"/>
          <w:numId w:val="100"/>
        </w:numPr>
        <w:spacing w:after="0"/>
        <w:ind w:left="709" w:hanging="709"/>
        <w:rPr>
          <w:rFonts w:hint="eastAsia"/>
          <w:bCs w:val="0"/>
          <w:iCs/>
          <w:spacing w:val="-2"/>
        </w:rPr>
      </w:pPr>
      <w:r w:rsidRPr="005A6829">
        <w:t>Rule 435</w:t>
      </w:r>
      <w:r w:rsidRPr="005A6829">
        <w:tab/>
      </w:r>
      <w:r w:rsidRPr="005A6829">
        <w:tab/>
        <w:t>Contingency gas offers</w:t>
      </w:r>
    </w:p>
    <w:p w14:paraId="0FAC19F8" w14:textId="77777777" w:rsidR="009B7EC9" w:rsidRPr="005A6829" w:rsidRDefault="009B7EC9" w:rsidP="009B7EC9">
      <w:pPr>
        <w:tabs>
          <w:tab w:val="left" w:pos="748"/>
        </w:tabs>
        <w:kinsoku w:val="0"/>
        <w:overflowPunct w:val="0"/>
        <w:spacing w:before="127"/>
      </w:pPr>
      <w:r w:rsidRPr="005A6829">
        <w:t>In rule 435, omit “natural gas” wherever occurring and substitute “gas”.</w:t>
      </w:r>
    </w:p>
    <w:p w14:paraId="586CE89A" w14:textId="77777777" w:rsidR="009B7EC9" w:rsidRPr="005A6829" w:rsidRDefault="009B7EC9" w:rsidP="009B7EC9">
      <w:pPr>
        <w:pStyle w:val="EMR-Rule-Title-Lvl-2"/>
        <w:numPr>
          <w:ilvl w:val="0"/>
          <w:numId w:val="100"/>
        </w:numPr>
        <w:spacing w:after="0"/>
        <w:ind w:left="709" w:hanging="709"/>
        <w:rPr>
          <w:rFonts w:hint="eastAsia"/>
          <w:bCs w:val="0"/>
          <w:iCs/>
          <w:spacing w:val="-2"/>
        </w:rPr>
      </w:pPr>
      <w:r w:rsidRPr="005A6829">
        <w:t>Rule 436</w:t>
      </w:r>
      <w:r w:rsidRPr="005A6829">
        <w:tab/>
      </w:r>
      <w:r w:rsidRPr="005A6829">
        <w:tab/>
        <w:t>Contingency gas bids</w:t>
      </w:r>
    </w:p>
    <w:p w14:paraId="65244DE9" w14:textId="77777777" w:rsidR="009B7EC9" w:rsidRPr="005A6829" w:rsidRDefault="009B7EC9" w:rsidP="009B7EC9">
      <w:pPr>
        <w:tabs>
          <w:tab w:val="left" w:pos="748"/>
        </w:tabs>
        <w:kinsoku w:val="0"/>
        <w:overflowPunct w:val="0"/>
        <w:spacing w:before="127"/>
      </w:pPr>
      <w:r w:rsidRPr="005A6829">
        <w:t>In rule 436, omit “natural gas” wherever occurring and substitute “gas”.</w:t>
      </w:r>
    </w:p>
    <w:p w14:paraId="3CCDC80D" w14:textId="77777777" w:rsidR="009B7EC9" w:rsidRPr="005A6829" w:rsidRDefault="009B7EC9" w:rsidP="009B7EC9">
      <w:pPr>
        <w:pStyle w:val="EMR-Rule-Title-Lvl-2"/>
        <w:numPr>
          <w:ilvl w:val="0"/>
          <w:numId w:val="100"/>
        </w:numPr>
        <w:spacing w:after="0"/>
        <w:ind w:left="709" w:hanging="709"/>
        <w:rPr>
          <w:rFonts w:hint="eastAsia"/>
          <w:bCs w:val="0"/>
          <w:iCs/>
          <w:spacing w:val="-2"/>
        </w:rPr>
      </w:pPr>
      <w:r w:rsidRPr="005A6829">
        <w:t>Rule 440</w:t>
      </w:r>
      <w:r w:rsidRPr="005A6829">
        <w:tab/>
      </w:r>
      <w:r w:rsidRPr="005A6829">
        <w:tab/>
        <w:t>Contingency gas trigger event</w:t>
      </w:r>
    </w:p>
    <w:p w14:paraId="3D805D7C" w14:textId="77777777" w:rsidR="009B7EC9" w:rsidRPr="005A6829" w:rsidRDefault="009B7EC9" w:rsidP="009B7EC9">
      <w:pPr>
        <w:tabs>
          <w:tab w:val="left" w:pos="748"/>
        </w:tabs>
        <w:kinsoku w:val="0"/>
        <w:overflowPunct w:val="0"/>
        <w:spacing w:before="127"/>
      </w:pPr>
      <w:r w:rsidRPr="005A6829">
        <w:t>In rule 440(1), omit “natural gas” wherever occurring and substitute “gas”.</w:t>
      </w:r>
    </w:p>
    <w:p w14:paraId="008F31D2" w14:textId="77777777" w:rsidR="009B7EC9" w:rsidRPr="005A6829" w:rsidRDefault="009B7EC9" w:rsidP="009B7EC9">
      <w:pPr>
        <w:pStyle w:val="EMR-Rule-Title-Lvl-2"/>
        <w:numPr>
          <w:ilvl w:val="0"/>
          <w:numId w:val="100"/>
        </w:numPr>
        <w:spacing w:after="0"/>
        <w:ind w:left="709" w:hanging="709"/>
        <w:rPr>
          <w:rFonts w:hint="eastAsia"/>
          <w:bCs w:val="0"/>
          <w:iCs/>
          <w:spacing w:val="-2"/>
        </w:rPr>
      </w:pPr>
      <w:r w:rsidRPr="005A6829">
        <w:t>Rule 452</w:t>
      </w:r>
      <w:r w:rsidRPr="005A6829">
        <w:tab/>
      </w:r>
      <w:r w:rsidRPr="005A6829">
        <w:tab/>
        <w:t>Funding the participant compensation fund</w:t>
      </w:r>
    </w:p>
    <w:p w14:paraId="1076FB9E" w14:textId="77777777" w:rsidR="009B7EC9" w:rsidRPr="005A6829" w:rsidRDefault="009B7EC9" w:rsidP="009B7EC9">
      <w:pPr>
        <w:tabs>
          <w:tab w:val="left" w:pos="748"/>
        </w:tabs>
        <w:kinsoku w:val="0"/>
        <w:overflowPunct w:val="0"/>
        <w:spacing w:before="127"/>
      </w:pPr>
      <w:r w:rsidRPr="005A6829">
        <w:t>In rule 452, omit “natural gas” wherever occurring and substitute “gas”.</w:t>
      </w:r>
    </w:p>
    <w:p w14:paraId="3F9F83F6" w14:textId="77777777" w:rsidR="009B7EC9" w:rsidRPr="005A6829" w:rsidRDefault="009B7EC9" w:rsidP="009B7EC9">
      <w:pPr>
        <w:pStyle w:val="EMR-Rule-Title-Lvl-2"/>
        <w:numPr>
          <w:ilvl w:val="0"/>
          <w:numId w:val="100"/>
        </w:numPr>
        <w:spacing w:after="0"/>
        <w:ind w:left="709" w:hanging="709"/>
        <w:rPr>
          <w:rFonts w:hint="eastAsia"/>
          <w:bCs w:val="0"/>
          <w:iCs/>
          <w:spacing w:val="-2"/>
        </w:rPr>
      </w:pPr>
      <w:r w:rsidRPr="005A6829">
        <w:t>Rule 456</w:t>
      </w:r>
      <w:r w:rsidRPr="005A6829">
        <w:tab/>
      </w:r>
      <w:r w:rsidRPr="005A6829">
        <w:tab/>
        <w:t xml:space="preserve">When an entitlement to compensation </w:t>
      </w:r>
    </w:p>
    <w:p w14:paraId="6596561C" w14:textId="77777777" w:rsidR="009B7EC9" w:rsidRPr="005A6829" w:rsidRDefault="009B7EC9" w:rsidP="009B7EC9">
      <w:pPr>
        <w:pStyle w:val="EMR-Rule-Title-Lvl-2"/>
        <w:spacing w:before="0" w:after="0"/>
        <w:ind w:left="567" w:firstLine="0"/>
        <w:rPr>
          <w:rFonts w:hint="eastAsia"/>
          <w:bCs w:val="0"/>
          <w:iCs/>
          <w:spacing w:val="-2"/>
        </w:rPr>
      </w:pPr>
      <w:r w:rsidRPr="005A6829">
        <w:tab/>
      </w:r>
      <w:r w:rsidRPr="005A6829">
        <w:tab/>
      </w:r>
      <w:r w:rsidRPr="005A6829">
        <w:tab/>
      </w:r>
      <w:r w:rsidRPr="005A6829">
        <w:tab/>
        <w:t>arises</w:t>
      </w:r>
    </w:p>
    <w:p w14:paraId="53725B52" w14:textId="77777777" w:rsidR="009B7EC9" w:rsidRPr="005A6829" w:rsidRDefault="009B7EC9" w:rsidP="009B7EC9">
      <w:pPr>
        <w:tabs>
          <w:tab w:val="left" w:pos="748"/>
        </w:tabs>
        <w:kinsoku w:val="0"/>
        <w:overflowPunct w:val="0"/>
        <w:spacing w:before="127"/>
      </w:pPr>
      <w:r w:rsidRPr="005A6829">
        <w:t>In rule 456, omit “natural gas” wherever occurring and substitute “gas”.</w:t>
      </w:r>
    </w:p>
    <w:p w14:paraId="652628E3" w14:textId="77777777" w:rsidR="009B7EC9" w:rsidRPr="005A6829" w:rsidRDefault="009B7EC9" w:rsidP="009B7EC9">
      <w:pPr>
        <w:pStyle w:val="EMR-Rule-Title-Lvl-2"/>
        <w:numPr>
          <w:ilvl w:val="0"/>
          <w:numId w:val="100"/>
        </w:numPr>
        <w:spacing w:after="0"/>
        <w:ind w:left="709" w:hanging="709"/>
        <w:rPr>
          <w:rFonts w:hint="eastAsia"/>
          <w:bCs w:val="0"/>
          <w:iCs/>
          <w:spacing w:val="-2"/>
        </w:rPr>
      </w:pPr>
      <w:r w:rsidRPr="005A6829">
        <w:t>Rule 457</w:t>
      </w:r>
      <w:r w:rsidRPr="005A6829">
        <w:tab/>
      </w:r>
      <w:r w:rsidRPr="005A6829">
        <w:tab/>
        <w:t>Amount of compensation</w:t>
      </w:r>
    </w:p>
    <w:p w14:paraId="03FB6CFA" w14:textId="77777777" w:rsidR="009B7EC9" w:rsidRPr="005A6829" w:rsidRDefault="009B7EC9" w:rsidP="009B7EC9">
      <w:pPr>
        <w:tabs>
          <w:tab w:val="left" w:pos="748"/>
        </w:tabs>
        <w:kinsoku w:val="0"/>
        <w:overflowPunct w:val="0"/>
        <w:spacing w:before="127"/>
      </w:pPr>
      <w:r w:rsidRPr="005A6829">
        <w:t>In rule 457(1)(d)(i), omit “natural gas” wherever occurring and substitute “gas”.</w:t>
      </w:r>
    </w:p>
    <w:p w14:paraId="5F90647F" w14:textId="77777777" w:rsidR="009B7EC9" w:rsidRPr="005A6829" w:rsidRDefault="009B7EC9" w:rsidP="009B7EC9">
      <w:pPr>
        <w:pStyle w:val="EMR-Rule-Title-Lvl-2"/>
        <w:numPr>
          <w:ilvl w:val="0"/>
          <w:numId w:val="100"/>
        </w:numPr>
        <w:spacing w:after="0"/>
        <w:ind w:left="709" w:hanging="709"/>
        <w:rPr>
          <w:rFonts w:hint="eastAsia"/>
          <w:bCs w:val="0"/>
          <w:iCs/>
          <w:spacing w:val="-2"/>
        </w:rPr>
      </w:pPr>
      <w:r w:rsidRPr="005A6829">
        <w:t>Rule 465</w:t>
      </w:r>
      <w:r w:rsidRPr="005A6829">
        <w:tab/>
      </w:r>
      <w:r w:rsidRPr="005A6829">
        <w:tab/>
        <w:t xml:space="preserve">Claims relating to administered market </w:t>
      </w:r>
    </w:p>
    <w:p w14:paraId="416C4663" w14:textId="77777777" w:rsidR="009B7EC9" w:rsidRPr="005A6829" w:rsidRDefault="009B7EC9" w:rsidP="009B7EC9">
      <w:pPr>
        <w:pStyle w:val="EMR-Rule-Title-Lvl-2"/>
        <w:spacing w:before="0" w:after="0"/>
        <w:ind w:left="567" w:firstLine="0"/>
        <w:rPr>
          <w:rFonts w:hint="eastAsia"/>
          <w:bCs w:val="0"/>
          <w:iCs/>
          <w:spacing w:val="-2"/>
        </w:rPr>
      </w:pPr>
      <w:r w:rsidRPr="005A6829">
        <w:tab/>
      </w:r>
      <w:r w:rsidRPr="005A6829">
        <w:tab/>
      </w:r>
      <w:r w:rsidRPr="005A6829">
        <w:tab/>
      </w:r>
      <w:r w:rsidRPr="005A6829">
        <w:tab/>
        <w:t>states</w:t>
      </w:r>
    </w:p>
    <w:p w14:paraId="71D50D2B" w14:textId="77777777" w:rsidR="009B7EC9" w:rsidRPr="005A6829" w:rsidRDefault="009B7EC9" w:rsidP="009B7EC9">
      <w:pPr>
        <w:tabs>
          <w:tab w:val="left" w:pos="748"/>
        </w:tabs>
        <w:kinsoku w:val="0"/>
        <w:overflowPunct w:val="0"/>
        <w:spacing w:before="127"/>
      </w:pPr>
      <w:r w:rsidRPr="005A6829">
        <w:t>In rule 465(1), omit “natural gas” and substitute “gas”.</w:t>
      </w:r>
    </w:p>
    <w:p w14:paraId="15671639" w14:textId="77777777" w:rsidR="009B7EC9" w:rsidRPr="005A6829" w:rsidRDefault="009B7EC9" w:rsidP="009B7EC9">
      <w:pPr>
        <w:pStyle w:val="EMR-Rule-Title-Lvl-2"/>
        <w:numPr>
          <w:ilvl w:val="0"/>
          <w:numId w:val="100"/>
        </w:numPr>
        <w:spacing w:after="0"/>
        <w:ind w:left="709" w:hanging="709"/>
        <w:rPr>
          <w:rFonts w:hint="eastAsia"/>
          <w:bCs w:val="0"/>
          <w:iCs/>
          <w:spacing w:val="-2"/>
        </w:rPr>
      </w:pPr>
      <w:r w:rsidRPr="005A6829">
        <w:lastRenderedPageBreak/>
        <w:t>Rule 488</w:t>
      </w:r>
      <w:r w:rsidRPr="005A6829">
        <w:tab/>
      </w:r>
      <w:r w:rsidRPr="005A6829">
        <w:tab/>
        <w:t>Suspension of a Trading Participant</w:t>
      </w:r>
    </w:p>
    <w:p w14:paraId="2ECC35E4" w14:textId="77777777" w:rsidR="009B7EC9" w:rsidRPr="005A6829" w:rsidRDefault="009B7EC9" w:rsidP="009B7EC9">
      <w:pPr>
        <w:tabs>
          <w:tab w:val="left" w:pos="748"/>
        </w:tabs>
        <w:kinsoku w:val="0"/>
        <w:overflowPunct w:val="0"/>
        <w:spacing w:before="127"/>
      </w:pPr>
      <w:r w:rsidRPr="005A6829">
        <w:t>In rule 488(10), omit “natural gas” wherever occurring and substitute “gas”.</w:t>
      </w:r>
    </w:p>
    <w:p w14:paraId="6B3C339B" w14:textId="77777777" w:rsidR="009B7EC9" w:rsidRPr="005A6829" w:rsidRDefault="009B7EC9" w:rsidP="009B7EC9">
      <w:pPr>
        <w:pStyle w:val="EMR-Rule-Title-Lvl-2"/>
        <w:numPr>
          <w:ilvl w:val="0"/>
          <w:numId w:val="100"/>
        </w:numPr>
        <w:spacing w:after="0"/>
        <w:ind w:left="709" w:hanging="709"/>
        <w:rPr>
          <w:rFonts w:hint="eastAsia"/>
          <w:bCs w:val="0"/>
          <w:iCs/>
          <w:spacing w:val="-2"/>
        </w:rPr>
      </w:pPr>
      <w:r w:rsidRPr="005A6829">
        <w:t>Rule 500A</w:t>
      </w:r>
      <w:r w:rsidRPr="005A6829">
        <w:tab/>
      </w:r>
      <w:r w:rsidRPr="005A6829">
        <w:tab/>
        <w:t>Matched allocation agreements</w:t>
      </w:r>
    </w:p>
    <w:p w14:paraId="5A39E998" w14:textId="01CF97F8" w:rsidR="001E3A2D" w:rsidRPr="005A6829" w:rsidRDefault="009B7EC9" w:rsidP="009B7EC9">
      <w:pPr>
        <w:tabs>
          <w:tab w:val="left" w:pos="748"/>
        </w:tabs>
        <w:kinsoku w:val="0"/>
        <w:overflowPunct w:val="0"/>
        <w:spacing w:before="127"/>
      </w:pPr>
      <w:r w:rsidRPr="005A6829">
        <w:t xml:space="preserve">In rule 500A, </w:t>
      </w:r>
      <w:r w:rsidR="00B13DB8">
        <w:t>including the “</w:t>
      </w:r>
      <w:r w:rsidR="00B13DB8" w:rsidRPr="009C734C">
        <w:rPr>
          <w:b/>
        </w:rPr>
        <w:t>Note</w:t>
      </w:r>
      <w:r w:rsidR="00B13DB8">
        <w:t xml:space="preserve">”, </w:t>
      </w:r>
      <w:r w:rsidRPr="005A6829">
        <w:t>omit “natural gas” wherever occurring and substitute “gas”.</w:t>
      </w:r>
    </w:p>
    <w:p w14:paraId="2DF991AC" w14:textId="38720B7F" w:rsidR="001E3A2D" w:rsidRPr="005A6829" w:rsidRDefault="001E3A2D" w:rsidP="001E3A2D">
      <w:pPr>
        <w:pStyle w:val="EMR-Rule-Title-Lvl-2"/>
        <w:numPr>
          <w:ilvl w:val="0"/>
          <w:numId w:val="100"/>
        </w:numPr>
        <w:spacing w:after="0"/>
        <w:ind w:left="709" w:hanging="709"/>
        <w:rPr>
          <w:rFonts w:hint="eastAsia"/>
          <w:bCs w:val="0"/>
          <w:iCs/>
          <w:spacing w:val="-2"/>
        </w:rPr>
      </w:pPr>
      <w:r w:rsidRPr="005A6829">
        <w:t xml:space="preserve"> Rule 593</w:t>
      </w:r>
      <w:r w:rsidRPr="005A6829">
        <w:tab/>
      </w:r>
      <w:r w:rsidRPr="005A6829">
        <w:tab/>
        <w:t>Definitions and interpretation</w:t>
      </w:r>
    </w:p>
    <w:p w14:paraId="5A563DD0" w14:textId="0D5C49BB" w:rsidR="001E3A2D" w:rsidRPr="005A6829" w:rsidRDefault="001E3A2D" w:rsidP="001E3A2D">
      <w:pPr>
        <w:tabs>
          <w:tab w:val="left" w:pos="748"/>
        </w:tabs>
        <w:kinsoku w:val="0"/>
        <w:overflowPunct w:val="0"/>
        <w:spacing w:before="127"/>
      </w:pPr>
      <w:r w:rsidRPr="005A6829">
        <w:t>In rule 593, insert</w:t>
      </w:r>
      <w:r w:rsidR="007A375D" w:rsidRPr="005A6829">
        <w:t xml:space="preserve"> in alphabetical order the following definition</w:t>
      </w:r>
      <w:r w:rsidRPr="005A6829">
        <w:t>:</w:t>
      </w:r>
    </w:p>
    <w:p w14:paraId="398E3598" w14:textId="77777777" w:rsidR="001E3A2D" w:rsidRPr="005A6829" w:rsidRDefault="001E3A2D" w:rsidP="001E3A2D">
      <w:pPr>
        <w:tabs>
          <w:tab w:val="left" w:pos="748"/>
        </w:tabs>
        <w:kinsoku w:val="0"/>
        <w:overflowPunct w:val="0"/>
        <w:spacing w:before="127"/>
        <w:ind w:left="1440"/>
      </w:pPr>
      <w:r w:rsidRPr="005A6829">
        <w:rPr>
          <w:b/>
        </w:rPr>
        <w:t>natural gas</w:t>
      </w:r>
      <w:r w:rsidRPr="005A6829">
        <w:t xml:space="preserve"> includes a gas blend that is suitable for consumption as natural gas.</w:t>
      </w:r>
    </w:p>
    <w:p w14:paraId="1FAAEAAD" w14:textId="77777777" w:rsidR="001E3A2D" w:rsidRPr="005A6829" w:rsidRDefault="001E3A2D" w:rsidP="001E3A2D">
      <w:pPr>
        <w:pStyle w:val="EMR-Rule-Title-Lvl-2"/>
        <w:numPr>
          <w:ilvl w:val="0"/>
          <w:numId w:val="100"/>
        </w:numPr>
        <w:spacing w:after="0"/>
        <w:ind w:left="709" w:hanging="709"/>
        <w:rPr>
          <w:rFonts w:hint="eastAsia"/>
          <w:bCs w:val="0"/>
          <w:iCs/>
          <w:spacing w:val="-2"/>
        </w:rPr>
      </w:pPr>
      <w:r w:rsidRPr="005A6829">
        <w:t>Rule 593</w:t>
      </w:r>
      <w:r w:rsidRPr="005A6829">
        <w:tab/>
      </w:r>
      <w:r w:rsidRPr="005A6829">
        <w:tab/>
        <w:t>Definitions and interpretation</w:t>
      </w:r>
    </w:p>
    <w:p w14:paraId="7AF9BC3F" w14:textId="77777777" w:rsidR="001E3A2D" w:rsidRPr="005A6829" w:rsidRDefault="001E3A2D" w:rsidP="001E3A2D">
      <w:pPr>
        <w:tabs>
          <w:tab w:val="left" w:pos="748"/>
        </w:tabs>
        <w:kinsoku w:val="0"/>
        <w:overflowPunct w:val="0"/>
        <w:spacing w:before="127"/>
      </w:pPr>
      <w:r w:rsidRPr="005A6829">
        <w:t>In rule 593, in the definition of “</w:t>
      </w:r>
      <w:r w:rsidRPr="005A6829">
        <w:rPr>
          <w:b/>
        </w:rPr>
        <w:t>Part 24 facility</w:t>
      </w:r>
      <w:r w:rsidRPr="005A6829">
        <w:t>”, after “means a transportation facility”, insert “providing transportation services in relation to natural gas,”.</w:t>
      </w:r>
    </w:p>
    <w:p w14:paraId="59B7AF14" w14:textId="77777777" w:rsidR="001E3A2D" w:rsidRPr="005A6829" w:rsidRDefault="001E3A2D" w:rsidP="001E3A2D">
      <w:pPr>
        <w:pStyle w:val="EMR-Rule-Title-Lvl-2"/>
        <w:numPr>
          <w:ilvl w:val="0"/>
          <w:numId w:val="100"/>
        </w:numPr>
        <w:spacing w:after="0"/>
        <w:ind w:left="709" w:hanging="709"/>
        <w:rPr>
          <w:rFonts w:hint="eastAsia"/>
          <w:bCs w:val="0"/>
          <w:iCs/>
          <w:spacing w:val="-2"/>
        </w:rPr>
      </w:pPr>
      <w:r w:rsidRPr="005A6829">
        <w:t>Rule 593</w:t>
      </w:r>
      <w:r w:rsidRPr="005A6829">
        <w:tab/>
      </w:r>
      <w:r w:rsidRPr="005A6829">
        <w:tab/>
        <w:t>Definitions and interpretation</w:t>
      </w:r>
    </w:p>
    <w:p w14:paraId="76C46535" w14:textId="77777777" w:rsidR="001E3A2D" w:rsidRPr="005A6829" w:rsidRDefault="001E3A2D" w:rsidP="001E3A2D">
      <w:pPr>
        <w:tabs>
          <w:tab w:val="left" w:pos="748"/>
        </w:tabs>
        <w:kinsoku w:val="0"/>
        <w:overflowPunct w:val="0"/>
        <w:spacing w:before="127"/>
      </w:pPr>
      <w:r w:rsidRPr="005A6829">
        <w:t>In rule 593, in the definition of “</w:t>
      </w:r>
      <w:r w:rsidRPr="005A6829">
        <w:rPr>
          <w:b/>
        </w:rPr>
        <w:t>publish</w:t>
      </w:r>
      <w:r w:rsidRPr="005A6829">
        <w:t>”, omit “Natural Gas Services Bulletin Board” and substitute “Gas Bulletin Board”.</w:t>
      </w:r>
    </w:p>
    <w:p w14:paraId="676BA560" w14:textId="77777777" w:rsidR="001E3A2D" w:rsidRPr="005A6829" w:rsidRDefault="001E3A2D" w:rsidP="001E3A2D">
      <w:pPr>
        <w:pStyle w:val="EMR-Rule-Title-Lvl-2"/>
        <w:numPr>
          <w:ilvl w:val="0"/>
          <w:numId w:val="100"/>
        </w:numPr>
        <w:spacing w:after="0"/>
        <w:ind w:left="709" w:hanging="709"/>
        <w:rPr>
          <w:rFonts w:hint="eastAsia"/>
          <w:bCs w:val="0"/>
          <w:iCs/>
          <w:spacing w:val="-2"/>
        </w:rPr>
      </w:pPr>
      <w:r w:rsidRPr="005A6829">
        <w:t>Rule 629</w:t>
      </w:r>
      <w:r w:rsidRPr="005A6829">
        <w:tab/>
      </w:r>
      <w:r w:rsidRPr="005A6829">
        <w:tab/>
        <w:t xml:space="preserve">Transportation service point register and </w:t>
      </w:r>
    </w:p>
    <w:p w14:paraId="27B44F49" w14:textId="77777777" w:rsidR="001E3A2D" w:rsidRPr="005A6829" w:rsidRDefault="001E3A2D" w:rsidP="001E3A2D">
      <w:pPr>
        <w:pStyle w:val="EMR-Rule-Title-Lvl-2"/>
        <w:spacing w:before="0" w:after="0"/>
        <w:ind w:left="567" w:firstLine="0"/>
        <w:rPr>
          <w:rFonts w:hint="eastAsia"/>
        </w:rPr>
      </w:pPr>
      <w:r w:rsidRPr="005A6829">
        <w:tab/>
      </w:r>
      <w:r w:rsidRPr="005A6829">
        <w:tab/>
      </w:r>
      <w:r w:rsidRPr="005A6829">
        <w:tab/>
      </w:r>
      <w:r w:rsidRPr="005A6829">
        <w:tab/>
        <w:t xml:space="preserve">information about curtailment of capacity in </w:t>
      </w:r>
    </w:p>
    <w:p w14:paraId="4B525D37" w14:textId="77777777" w:rsidR="001E3A2D" w:rsidRPr="005A6829" w:rsidRDefault="001E3A2D" w:rsidP="001E3A2D">
      <w:pPr>
        <w:pStyle w:val="EMR-Rule-Title-Lvl-2"/>
        <w:spacing w:before="0" w:after="0"/>
        <w:rPr>
          <w:rFonts w:hint="eastAsia"/>
          <w:bCs w:val="0"/>
          <w:iCs/>
          <w:spacing w:val="-2"/>
        </w:rPr>
      </w:pPr>
      <w:r w:rsidRPr="005A6829">
        <w:tab/>
      </w:r>
      <w:r w:rsidRPr="005A6829">
        <w:tab/>
      </w:r>
      <w:r w:rsidRPr="005A6829">
        <w:tab/>
      </w:r>
      <w:r w:rsidRPr="005A6829">
        <w:tab/>
        <w:t>a zone</w:t>
      </w:r>
    </w:p>
    <w:p w14:paraId="31CEDB93" w14:textId="77777777" w:rsidR="001E3A2D" w:rsidRPr="005A6829" w:rsidRDefault="001E3A2D" w:rsidP="001E3A2D">
      <w:pPr>
        <w:tabs>
          <w:tab w:val="left" w:pos="748"/>
        </w:tabs>
        <w:kinsoku w:val="0"/>
        <w:overflowPunct w:val="0"/>
        <w:spacing w:before="127"/>
      </w:pPr>
      <w:r w:rsidRPr="005A6829">
        <w:t>In rule 629(2)(b), omit “Natural Gas Services Bulletin Board” and substitute “Gas Bulletin Board”.</w:t>
      </w:r>
    </w:p>
    <w:p w14:paraId="67CA7303" w14:textId="77777777" w:rsidR="001E3A2D" w:rsidRPr="005A6829" w:rsidRDefault="001E3A2D" w:rsidP="001E3A2D">
      <w:pPr>
        <w:pStyle w:val="EMR-Rule-Title-Lvl-2"/>
        <w:numPr>
          <w:ilvl w:val="0"/>
          <w:numId w:val="100"/>
        </w:numPr>
        <w:spacing w:after="0"/>
        <w:ind w:left="709" w:hanging="709"/>
        <w:rPr>
          <w:rFonts w:hint="eastAsia"/>
          <w:bCs w:val="0"/>
          <w:iCs/>
          <w:spacing w:val="-2"/>
        </w:rPr>
      </w:pPr>
      <w:r w:rsidRPr="005A6829">
        <w:t>Rule 647</w:t>
      </w:r>
      <w:r w:rsidRPr="005A6829">
        <w:tab/>
      </w:r>
      <w:r w:rsidRPr="005A6829">
        <w:tab/>
        <w:t>Definitions and interpretation</w:t>
      </w:r>
    </w:p>
    <w:p w14:paraId="5CAB2769" w14:textId="77777777" w:rsidR="001E3A2D" w:rsidRPr="005A6829" w:rsidRDefault="001E3A2D" w:rsidP="001E3A2D">
      <w:pPr>
        <w:tabs>
          <w:tab w:val="left" w:pos="748"/>
        </w:tabs>
        <w:kinsoku w:val="0"/>
        <w:overflowPunct w:val="0"/>
        <w:spacing w:before="127"/>
      </w:pPr>
      <w:r w:rsidRPr="005A6829">
        <w:t>In rule 647(2), in the definition of “</w:t>
      </w:r>
      <w:r w:rsidRPr="005A6829">
        <w:rPr>
          <w:b/>
        </w:rPr>
        <w:t>auction facility</w:t>
      </w:r>
      <w:r w:rsidRPr="005A6829">
        <w:t>”, after “means a transportation facility”, insert “providing transportation services in relation to natural gas,”.</w:t>
      </w:r>
    </w:p>
    <w:p w14:paraId="2D13C182" w14:textId="77777777" w:rsidR="001E3A2D" w:rsidRPr="005A6829" w:rsidRDefault="001E3A2D" w:rsidP="001E3A2D">
      <w:pPr>
        <w:pStyle w:val="EMR-Rule-Title-Lvl-2"/>
        <w:numPr>
          <w:ilvl w:val="0"/>
          <w:numId w:val="100"/>
        </w:numPr>
        <w:spacing w:after="0"/>
        <w:ind w:left="709" w:hanging="709"/>
        <w:rPr>
          <w:rFonts w:hint="eastAsia"/>
          <w:bCs w:val="0"/>
          <w:iCs/>
          <w:spacing w:val="-2"/>
        </w:rPr>
      </w:pPr>
      <w:r w:rsidRPr="005A6829">
        <w:t>Rule 647</w:t>
      </w:r>
      <w:r w:rsidRPr="005A6829">
        <w:tab/>
      </w:r>
      <w:r w:rsidRPr="005A6829">
        <w:tab/>
        <w:t>Definitions and interpretation</w:t>
      </w:r>
    </w:p>
    <w:p w14:paraId="69F37450" w14:textId="6E41B680" w:rsidR="001E3A2D" w:rsidRPr="005A6829" w:rsidRDefault="001E3A2D" w:rsidP="001E3A2D">
      <w:pPr>
        <w:tabs>
          <w:tab w:val="left" w:pos="748"/>
        </w:tabs>
        <w:kinsoku w:val="0"/>
        <w:overflowPunct w:val="0"/>
        <w:spacing w:before="127"/>
      </w:pPr>
      <w:r w:rsidRPr="005A6829">
        <w:t>In rule 647(2), insert</w:t>
      </w:r>
      <w:r w:rsidR="007A375D" w:rsidRPr="005A6829">
        <w:t xml:space="preserve"> in alphabetical order the following definition</w:t>
      </w:r>
      <w:r w:rsidRPr="005A6829">
        <w:t>:</w:t>
      </w:r>
    </w:p>
    <w:p w14:paraId="448BAA20" w14:textId="54D51978" w:rsidR="00A5068B" w:rsidRPr="005A6829" w:rsidRDefault="001E3A2D" w:rsidP="00A5068B">
      <w:pPr>
        <w:tabs>
          <w:tab w:val="left" w:pos="748"/>
        </w:tabs>
        <w:kinsoku w:val="0"/>
        <w:overflowPunct w:val="0"/>
        <w:spacing w:before="127"/>
        <w:ind w:left="1440"/>
        <w:rPr>
          <w:lang w:val="en-AU"/>
        </w:rPr>
      </w:pPr>
      <w:r w:rsidRPr="005A6829">
        <w:rPr>
          <w:b/>
        </w:rPr>
        <w:t>natural gas</w:t>
      </w:r>
      <w:r w:rsidRPr="005A6829">
        <w:t xml:space="preserve"> includes a gas blend that is suitable for consumption as natural gas.</w:t>
      </w:r>
    </w:p>
    <w:p w14:paraId="1D1F11F2" w14:textId="77777777" w:rsidR="001E3A2D" w:rsidRPr="005A6829" w:rsidRDefault="001E3A2D" w:rsidP="001E3A2D">
      <w:pPr>
        <w:pStyle w:val="EMR-Rule-Title-Lvl-2"/>
        <w:numPr>
          <w:ilvl w:val="0"/>
          <w:numId w:val="100"/>
        </w:numPr>
        <w:spacing w:after="0"/>
        <w:ind w:left="709" w:hanging="709"/>
        <w:rPr>
          <w:rFonts w:hint="eastAsia"/>
          <w:bCs w:val="0"/>
          <w:iCs/>
          <w:spacing w:val="-2"/>
        </w:rPr>
      </w:pPr>
      <w:r w:rsidRPr="005A6829">
        <w:t>Rule 677</w:t>
      </w:r>
      <w:r w:rsidRPr="005A6829">
        <w:tab/>
      </w:r>
      <w:r w:rsidRPr="005A6829">
        <w:tab/>
        <w:t>Definitions and interpretation</w:t>
      </w:r>
    </w:p>
    <w:p w14:paraId="4C002404" w14:textId="1CAAC519" w:rsidR="001E3A2D" w:rsidRPr="005A6829" w:rsidRDefault="001E3A2D" w:rsidP="001E3A2D">
      <w:pPr>
        <w:tabs>
          <w:tab w:val="left" w:pos="748"/>
        </w:tabs>
        <w:kinsoku w:val="0"/>
        <w:overflowPunct w:val="0"/>
        <w:spacing w:before="127"/>
      </w:pPr>
      <w:r w:rsidRPr="005A6829">
        <w:t>In rule 677(1), insert</w:t>
      </w:r>
      <w:r w:rsidR="007A375D" w:rsidRPr="005A6829">
        <w:t xml:space="preserve"> in alphabetical order the following definition</w:t>
      </w:r>
      <w:r w:rsidRPr="005A6829">
        <w:t>:</w:t>
      </w:r>
    </w:p>
    <w:p w14:paraId="3C7282A6" w14:textId="77777777" w:rsidR="001E3A2D" w:rsidRPr="005A6829" w:rsidRDefault="001E3A2D" w:rsidP="001E3A2D">
      <w:pPr>
        <w:tabs>
          <w:tab w:val="left" w:pos="748"/>
        </w:tabs>
        <w:kinsoku w:val="0"/>
        <w:overflowPunct w:val="0"/>
        <w:spacing w:before="127"/>
        <w:ind w:left="1440"/>
        <w:rPr>
          <w:b/>
        </w:rPr>
      </w:pPr>
      <w:r w:rsidRPr="005A6829">
        <w:rPr>
          <w:b/>
        </w:rPr>
        <w:t>covered gas facility</w:t>
      </w:r>
      <w:r w:rsidRPr="005A6829">
        <w:t xml:space="preserve"> means a production facility, a transportation facility, a gas storage facility or a blend processing facility.</w:t>
      </w:r>
    </w:p>
    <w:p w14:paraId="100AE1F0" w14:textId="77777777" w:rsidR="001E3A2D" w:rsidRPr="005A6829" w:rsidRDefault="001E3A2D" w:rsidP="001E3A2D">
      <w:pPr>
        <w:pStyle w:val="EMR-Rule-Title-Lvl-2"/>
        <w:numPr>
          <w:ilvl w:val="0"/>
          <w:numId w:val="100"/>
        </w:numPr>
        <w:spacing w:after="0"/>
        <w:ind w:left="709" w:hanging="709"/>
        <w:rPr>
          <w:rFonts w:hint="eastAsia"/>
          <w:bCs w:val="0"/>
          <w:iCs/>
          <w:spacing w:val="-2"/>
        </w:rPr>
      </w:pPr>
      <w:r w:rsidRPr="005A6829">
        <w:t>Rule 677</w:t>
      </w:r>
      <w:r w:rsidRPr="005A6829">
        <w:tab/>
      </w:r>
      <w:r w:rsidRPr="005A6829">
        <w:tab/>
        <w:t>Definitions and interpretation</w:t>
      </w:r>
    </w:p>
    <w:p w14:paraId="0C8A808B" w14:textId="467CC3C4" w:rsidR="001E3A2D" w:rsidRPr="005A6829" w:rsidRDefault="001E3A2D" w:rsidP="001E3A2D">
      <w:pPr>
        <w:pStyle w:val="EMR-Explain-Text"/>
        <w:ind w:left="0"/>
        <w:rPr>
          <w:sz w:val="24"/>
          <w:szCs w:val="24"/>
        </w:rPr>
      </w:pPr>
      <w:r w:rsidRPr="005A6829">
        <w:rPr>
          <w:sz w:val="24"/>
          <w:szCs w:val="24"/>
        </w:rPr>
        <w:t>In rule 677(1), in the definition of “</w:t>
      </w:r>
      <w:r w:rsidRPr="005A6829">
        <w:rPr>
          <w:b/>
          <w:sz w:val="24"/>
          <w:szCs w:val="24"/>
        </w:rPr>
        <w:t>day-ahead nomination</w:t>
      </w:r>
      <w:r w:rsidRPr="005A6829">
        <w:rPr>
          <w:sz w:val="24"/>
          <w:szCs w:val="24"/>
        </w:rPr>
        <w:t>”, omit “natural gas facility” and substitute “covered gas facility”.</w:t>
      </w:r>
    </w:p>
    <w:p w14:paraId="13F0555C" w14:textId="77777777" w:rsidR="00A5068B" w:rsidRPr="005A6829" w:rsidRDefault="00A5068B" w:rsidP="00A5068B">
      <w:pPr>
        <w:pStyle w:val="EMR-Rule-Title-Lvl-2"/>
        <w:numPr>
          <w:ilvl w:val="0"/>
          <w:numId w:val="100"/>
        </w:numPr>
        <w:spacing w:after="0"/>
        <w:ind w:left="709" w:hanging="709"/>
        <w:rPr>
          <w:rFonts w:hint="eastAsia"/>
          <w:bCs w:val="0"/>
          <w:iCs/>
          <w:spacing w:val="-2"/>
        </w:rPr>
      </w:pPr>
      <w:r w:rsidRPr="005A6829">
        <w:lastRenderedPageBreak/>
        <w:t>Rule 677</w:t>
      </w:r>
      <w:r w:rsidRPr="005A6829">
        <w:tab/>
      </w:r>
      <w:r w:rsidRPr="005A6829">
        <w:tab/>
        <w:t>Definitions and interpretation</w:t>
      </w:r>
    </w:p>
    <w:p w14:paraId="06077847" w14:textId="77777777" w:rsidR="00A5068B" w:rsidRPr="005A6829" w:rsidRDefault="00A5068B" w:rsidP="00A5068B">
      <w:pPr>
        <w:pStyle w:val="EMR-Explain-Text"/>
        <w:ind w:left="0"/>
        <w:rPr>
          <w:sz w:val="24"/>
          <w:szCs w:val="24"/>
        </w:rPr>
      </w:pPr>
      <w:r w:rsidRPr="005A6829">
        <w:rPr>
          <w:sz w:val="24"/>
          <w:szCs w:val="24"/>
        </w:rPr>
        <w:t>In rule 677(1), in paragraph (b) of the definition of “</w:t>
      </w:r>
      <w:r w:rsidRPr="005A6829">
        <w:rPr>
          <w:b/>
          <w:sz w:val="24"/>
          <w:szCs w:val="24"/>
        </w:rPr>
        <w:t>facility operator</w:t>
      </w:r>
      <w:r w:rsidRPr="005A6829">
        <w:rPr>
          <w:sz w:val="24"/>
          <w:szCs w:val="24"/>
        </w:rPr>
        <w:t>”, omit “and”.</w:t>
      </w:r>
    </w:p>
    <w:p w14:paraId="679DE4B4" w14:textId="77777777" w:rsidR="00A5068B" w:rsidRPr="005A6829" w:rsidRDefault="00A5068B" w:rsidP="00A5068B">
      <w:pPr>
        <w:pStyle w:val="EMR-Rule-Title-Lvl-2"/>
        <w:numPr>
          <w:ilvl w:val="0"/>
          <w:numId w:val="100"/>
        </w:numPr>
        <w:spacing w:after="0"/>
        <w:ind w:left="709" w:hanging="709"/>
        <w:rPr>
          <w:rFonts w:hint="eastAsia"/>
          <w:bCs w:val="0"/>
          <w:iCs/>
          <w:spacing w:val="-2"/>
        </w:rPr>
      </w:pPr>
      <w:r w:rsidRPr="005A6829">
        <w:t>Rule 677</w:t>
      </w:r>
      <w:r w:rsidRPr="005A6829">
        <w:tab/>
      </w:r>
      <w:r w:rsidRPr="005A6829">
        <w:tab/>
        <w:t>Definitions and interpretation</w:t>
      </w:r>
    </w:p>
    <w:p w14:paraId="2F5BADF9" w14:textId="77777777" w:rsidR="00A5068B" w:rsidRPr="005A6829" w:rsidRDefault="00A5068B" w:rsidP="00A5068B">
      <w:pPr>
        <w:pStyle w:val="EMR-Explain-Text"/>
        <w:ind w:left="0"/>
        <w:rPr>
          <w:sz w:val="24"/>
          <w:szCs w:val="24"/>
        </w:rPr>
      </w:pPr>
      <w:r w:rsidRPr="005A6829">
        <w:rPr>
          <w:sz w:val="24"/>
          <w:szCs w:val="24"/>
        </w:rPr>
        <w:t>In rule 677(1), in paragraph (c) of the definition of “</w:t>
      </w:r>
      <w:r w:rsidRPr="005A6829">
        <w:rPr>
          <w:b/>
          <w:sz w:val="24"/>
          <w:szCs w:val="24"/>
        </w:rPr>
        <w:t>facility operator</w:t>
      </w:r>
      <w:r w:rsidRPr="005A6829">
        <w:rPr>
          <w:sz w:val="24"/>
          <w:szCs w:val="24"/>
        </w:rPr>
        <w:t>”, omit “.” and substitute “; and”.</w:t>
      </w:r>
    </w:p>
    <w:p w14:paraId="6B2E0877" w14:textId="77777777" w:rsidR="00A5068B" w:rsidRPr="005A6829" w:rsidRDefault="00A5068B" w:rsidP="00A5068B">
      <w:pPr>
        <w:pStyle w:val="EMR-Rule-Title-Lvl-2"/>
        <w:numPr>
          <w:ilvl w:val="0"/>
          <w:numId w:val="100"/>
        </w:numPr>
        <w:spacing w:after="0"/>
        <w:ind w:left="709" w:hanging="709"/>
        <w:rPr>
          <w:rFonts w:hint="eastAsia"/>
          <w:bCs w:val="0"/>
          <w:iCs/>
          <w:spacing w:val="-2"/>
        </w:rPr>
      </w:pPr>
      <w:r w:rsidRPr="005A6829">
        <w:t>Rule 677</w:t>
      </w:r>
      <w:r w:rsidRPr="005A6829">
        <w:tab/>
      </w:r>
      <w:r w:rsidRPr="005A6829">
        <w:tab/>
        <w:t>Definitions and interpretation</w:t>
      </w:r>
    </w:p>
    <w:p w14:paraId="6007A35B" w14:textId="77777777" w:rsidR="00A5068B" w:rsidRPr="005A6829" w:rsidRDefault="00A5068B" w:rsidP="00A5068B">
      <w:pPr>
        <w:pStyle w:val="EMR-Explain-Text"/>
        <w:ind w:left="0"/>
        <w:rPr>
          <w:sz w:val="24"/>
          <w:szCs w:val="24"/>
        </w:rPr>
      </w:pPr>
      <w:r w:rsidRPr="005A6829">
        <w:rPr>
          <w:sz w:val="24"/>
          <w:szCs w:val="24"/>
        </w:rPr>
        <w:t>In rule 677(1), after paragraph (c) of the definition of “</w:t>
      </w:r>
      <w:r w:rsidRPr="005A6829">
        <w:rPr>
          <w:b/>
          <w:sz w:val="24"/>
          <w:szCs w:val="24"/>
        </w:rPr>
        <w:t>facility operator</w:t>
      </w:r>
      <w:r w:rsidRPr="005A6829">
        <w:rPr>
          <w:sz w:val="24"/>
          <w:szCs w:val="24"/>
        </w:rPr>
        <w:t>”, insert:</w:t>
      </w:r>
    </w:p>
    <w:p w14:paraId="3B6F0939" w14:textId="1DC75826" w:rsidR="00A5068B" w:rsidRPr="005A6829" w:rsidRDefault="00A5068B" w:rsidP="00A5068B">
      <w:pPr>
        <w:pStyle w:val="ListParagraph"/>
        <w:numPr>
          <w:ilvl w:val="0"/>
          <w:numId w:val="87"/>
        </w:numPr>
        <w:tabs>
          <w:tab w:val="left" w:pos="748"/>
        </w:tabs>
        <w:kinsoku w:val="0"/>
        <w:overflowPunct w:val="0"/>
        <w:spacing w:before="127"/>
      </w:pPr>
      <w:r w:rsidRPr="005A6829">
        <w:t>a blend processing facility: each person who owns, operates or controls the blend processing facility.</w:t>
      </w:r>
    </w:p>
    <w:p w14:paraId="5055AD57" w14:textId="77777777" w:rsidR="00435B34" w:rsidRPr="005A6829" w:rsidRDefault="00435B34" w:rsidP="00435B34">
      <w:pPr>
        <w:pStyle w:val="EMR-Rule-Title-Lvl-2"/>
        <w:numPr>
          <w:ilvl w:val="0"/>
          <w:numId w:val="100"/>
        </w:numPr>
        <w:spacing w:after="0"/>
        <w:ind w:left="709" w:hanging="709"/>
        <w:rPr>
          <w:rFonts w:hint="eastAsia"/>
          <w:bCs w:val="0"/>
          <w:iCs/>
          <w:spacing w:val="-2"/>
        </w:rPr>
      </w:pPr>
      <w:r w:rsidRPr="005A6829">
        <w:t>Rule 677</w:t>
      </w:r>
      <w:r w:rsidRPr="005A6829">
        <w:tab/>
      </w:r>
      <w:r w:rsidRPr="005A6829">
        <w:tab/>
        <w:t>Definitions and interpretation</w:t>
      </w:r>
    </w:p>
    <w:p w14:paraId="01E7BDDF" w14:textId="77777777" w:rsidR="00435B34" w:rsidRPr="005A6829" w:rsidRDefault="00435B34" w:rsidP="00435B34">
      <w:pPr>
        <w:pStyle w:val="EMR-Explain-Text"/>
        <w:ind w:left="0"/>
        <w:rPr>
          <w:sz w:val="24"/>
          <w:szCs w:val="24"/>
        </w:rPr>
      </w:pPr>
      <w:r w:rsidRPr="005A6829">
        <w:rPr>
          <w:sz w:val="24"/>
          <w:szCs w:val="24"/>
        </w:rPr>
        <w:t>In rule 677(1), in the definition of “</w:t>
      </w:r>
      <w:r w:rsidRPr="005A6829">
        <w:rPr>
          <w:b/>
          <w:sz w:val="24"/>
          <w:szCs w:val="24"/>
        </w:rPr>
        <w:t>gas day</w:t>
      </w:r>
      <w:r w:rsidRPr="005A6829">
        <w:rPr>
          <w:sz w:val="24"/>
          <w:szCs w:val="24"/>
        </w:rPr>
        <w:t>”, omit “natural gas facility” and substitute “covered gas facility”.</w:t>
      </w:r>
    </w:p>
    <w:p w14:paraId="326BD0A1" w14:textId="77777777" w:rsidR="00435B34" w:rsidRPr="005A6829" w:rsidRDefault="00435B34" w:rsidP="00435B34">
      <w:pPr>
        <w:pStyle w:val="EMR-Rule-Title-Lvl-2"/>
        <w:numPr>
          <w:ilvl w:val="0"/>
          <w:numId w:val="100"/>
        </w:numPr>
        <w:spacing w:after="0"/>
        <w:ind w:left="709" w:hanging="709"/>
        <w:rPr>
          <w:rFonts w:hint="eastAsia"/>
          <w:bCs w:val="0"/>
          <w:iCs/>
          <w:spacing w:val="-2"/>
        </w:rPr>
      </w:pPr>
      <w:r w:rsidRPr="005A6829">
        <w:t>Rule 677</w:t>
      </w:r>
      <w:r w:rsidRPr="005A6829">
        <w:tab/>
      </w:r>
      <w:r w:rsidRPr="005A6829">
        <w:tab/>
        <w:t>Definitions and interpretation</w:t>
      </w:r>
    </w:p>
    <w:p w14:paraId="6D2F884E" w14:textId="77777777" w:rsidR="00435B34" w:rsidRPr="005A6829" w:rsidRDefault="00435B34" w:rsidP="00435B34">
      <w:pPr>
        <w:pStyle w:val="EMR-Explain-Text"/>
        <w:ind w:left="0"/>
        <w:rPr>
          <w:sz w:val="24"/>
          <w:szCs w:val="24"/>
        </w:rPr>
      </w:pPr>
      <w:r w:rsidRPr="005A6829">
        <w:rPr>
          <w:sz w:val="24"/>
          <w:szCs w:val="24"/>
        </w:rPr>
        <w:t>In rule 677(1), in the definition of “</w:t>
      </w:r>
      <w:r w:rsidRPr="005A6829">
        <w:rPr>
          <w:b/>
          <w:sz w:val="24"/>
          <w:szCs w:val="24"/>
        </w:rPr>
        <w:t>gas storage facility</w:t>
      </w:r>
      <w:r w:rsidRPr="005A6829">
        <w:rPr>
          <w:sz w:val="24"/>
          <w:szCs w:val="24"/>
        </w:rPr>
        <w:t>”, omit “natural gas” and substitute “covered gas”.</w:t>
      </w:r>
    </w:p>
    <w:p w14:paraId="538D04AE" w14:textId="77777777" w:rsidR="00435B34" w:rsidRPr="005A6829" w:rsidRDefault="00435B34" w:rsidP="00435B34">
      <w:pPr>
        <w:pStyle w:val="EMR-Rule-Title-Lvl-2"/>
        <w:numPr>
          <w:ilvl w:val="0"/>
          <w:numId w:val="100"/>
        </w:numPr>
        <w:spacing w:after="0"/>
        <w:ind w:left="709" w:hanging="709"/>
        <w:rPr>
          <w:rFonts w:hint="eastAsia"/>
          <w:bCs w:val="0"/>
          <w:iCs/>
          <w:spacing w:val="-2"/>
        </w:rPr>
      </w:pPr>
      <w:r w:rsidRPr="005A6829">
        <w:t>Rule 677</w:t>
      </w:r>
      <w:r w:rsidRPr="005A6829">
        <w:tab/>
      </w:r>
      <w:r w:rsidRPr="005A6829">
        <w:tab/>
        <w:t>Definitions and interpretation</w:t>
      </w:r>
    </w:p>
    <w:p w14:paraId="63F97A39" w14:textId="77777777" w:rsidR="00435B34" w:rsidRPr="005A6829" w:rsidRDefault="00435B34" w:rsidP="00435B34">
      <w:pPr>
        <w:pStyle w:val="EMR-Explain-Text"/>
        <w:ind w:left="0"/>
        <w:rPr>
          <w:sz w:val="24"/>
          <w:szCs w:val="24"/>
        </w:rPr>
      </w:pPr>
      <w:r w:rsidRPr="005A6829">
        <w:rPr>
          <w:sz w:val="24"/>
          <w:szCs w:val="24"/>
        </w:rPr>
        <w:t>In rule 677(1), omit the definition of “</w:t>
      </w:r>
      <w:r w:rsidRPr="005A6829">
        <w:rPr>
          <w:b/>
          <w:sz w:val="24"/>
          <w:szCs w:val="24"/>
        </w:rPr>
        <w:t>natural gas facility</w:t>
      </w:r>
      <w:r w:rsidRPr="005A6829">
        <w:rPr>
          <w:sz w:val="24"/>
          <w:szCs w:val="24"/>
        </w:rPr>
        <w:t>”.</w:t>
      </w:r>
    </w:p>
    <w:p w14:paraId="74D2D5F0" w14:textId="77777777" w:rsidR="00435B34" w:rsidRPr="005A6829" w:rsidRDefault="00435B34" w:rsidP="00435B34">
      <w:pPr>
        <w:pStyle w:val="EMR-Rule-Title-Lvl-2"/>
        <w:numPr>
          <w:ilvl w:val="0"/>
          <w:numId w:val="100"/>
        </w:numPr>
        <w:spacing w:after="0"/>
        <w:ind w:left="709" w:hanging="709"/>
        <w:rPr>
          <w:rFonts w:hint="eastAsia"/>
          <w:bCs w:val="0"/>
          <w:iCs/>
          <w:spacing w:val="-2"/>
        </w:rPr>
      </w:pPr>
      <w:r w:rsidRPr="005A6829">
        <w:t>Rule 677</w:t>
      </w:r>
      <w:r w:rsidRPr="005A6829">
        <w:tab/>
      </w:r>
      <w:r w:rsidRPr="005A6829">
        <w:tab/>
        <w:t>Definitions and interpretation</w:t>
      </w:r>
    </w:p>
    <w:p w14:paraId="57665458" w14:textId="77777777" w:rsidR="00435B34" w:rsidRPr="005A6829" w:rsidRDefault="00435B34" w:rsidP="00435B34">
      <w:pPr>
        <w:pStyle w:val="EMR-Explain-Text"/>
        <w:ind w:left="0"/>
        <w:rPr>
          <w:sz w:val="24"/>
          <w:szCs w:val="24"/>
        </w:rPr>
      </w:pPr>
      <w:r w:rsidRPr="005A6829">
        <w:rPr>
          <w:sz w:val="24"/>
          <w:szCs w:val="24"/>
        </w:rPr>
        <w:t>In rule 677(1), in paragraph (a) of the definition of “</w:t>
      </w:r>
      <w:r w:rsidRPr="005A6829">
        <w:rPr>
          <w:b/>
          <w:sz w:val="24"/>
          <w:szCs w:val="24"/>
        </w:rPr>
        <w:t>nomination</w:t>
      </w:r>
      <w:r w:rsidRPr="005A6829">
        <w:rPr>
          <w:sz w:val="24"/>
          <w:szCs w:val="24"/>
        </w:rPr>
        <w:t>”, omit “natural gas facility” and substitute “covered gas facility”.</w:t>
      </w:r>
    </w:p>
    <w:p w14:paraId="0BBE8D10" w14:textId="77777777" w:rsidR="00435B34" w:rsidRPr="005A6829" w:rsidRDefault="00435B34" w:rsidP="00435B34">
      <w:pPr>
        <w:pStyle w:val="EMR-Rule-Title-Lvl-2"/>
        <w:numPr>
          <w:ilvl w:val="0"/>
          <w:numId w:val="100"/>
        </w:numPr>
        <w:spacing w:after="0"/>
        <w:ind w:left="709" w:hanging="709"/>
        <w:rPr>
          <w:rFonts w:hint="eastAsia"/>
          <w:bCs w:val="0"/>
          <w:iCs/>
          <w:spacing w:val="-2"/>
        </w:rPr>
      </w:pPr>
      <w:r w:rsidRPr="005A6829">
        <w:t>Rule 677</w:t>
      </w:r>
      <w:r w:rsidRPr="005A6829">
        <w:tab/>
      </w:r>
      <w:r w:rsidRPr="005A6829">
        <w:tab/>
        <w:t>Definitions and interpretation</w:t>
      </w:r>
    </w:p>
    <w:p w14:paraId="2836512B" w14:textId="77777777" w:rsidR="00435B34" w:rsidRPr="005A6829" w:rsidRDefault="00435B34" w:rsidP="00435B34">
      <w:pPr>
        <w:pStyle w:val="EMR-Explain-Text"/>
        <w:ind w:left="0"/>
        <w:rPr>
          <w:sz w:val="24"/>
          <w:szCs w:val="24"/>
        </w:rPr>
      </w:pPr>
      <w:r w:rsidRPr="005A6829">
        <w:rPr>
          <w:sz w:val="24"/>
          <w:szCs w:val="24"/>
        </w:rPr>
        <w:t>In rule 677(1), omit the definition of “</w:t>
      </w:r>
      <w:r w:rsidRPr="005A6829">
        <w:rPr>
          <w:b/>
          <w:sz w:val="24"/>
          <w:szCs w:val="24"/>
        </w:rPr>
        <w:t>production facility</w:t>
      </w:r>
      <w:r w:rsidRPr="005A6829">
        <w:rPr>
          <w:sz w:val="24"/>
          <w:szCs w:val="24"/>
        </w:rPr>
        <w:t>” and substitute:</w:t>
      </w:r>
    </w:p>
    <w:p w14:paraId="46D4947F" w14:textId="77777777" w:rsidR="00435B34" w:rsidRPr="005A6829" w:rsidRDefault="00435B34" w:rsidP="00435B34">
      <w:pPr>
        <w:pStyle w:val="EMR-Explain-Text"/>
        <w:ind w:firstLine="306"/>
        <w:rPr>
          <w:sz w:val="24"/>
          <w:szCs w:val="24"/>
        </w:rPr>
      </w:pPr>
      <w:r w:rsidRPr="005A6829">
        <w:rPr>
          <w:b/>
          <w:sz w:val="24"/>
          <w:szCs w:val="24"/>
        </w:rPr>
        <w:t xml:space="preserve">production facility </w:t>
      </w:r>
      <w:r w:rsidRPr="005A6829">
        <w:rPr>
          <w:sz w:val="24"/>
          <w:szCs w:val="24"/>
        </w:rPr>
        <w:t>means any:</w:t>
      </w:r>
    </w:p>
    <w:p w14:paraId="6451969D" w14:textId="77777777" w:rsidR="00435B34" w:rsidRPr="005A6829" w:rsidRDefault="00435B34" w:rsidP="00435B34">
      <w:pPr>
        <w:pStyle w:val="ListParagraph"/>
        <w:numPr>
          <w:ilvl w:val="0"/>
          <w:numId w:val="88"/>
        </w:numPr>
        <w:tabs>
          <w:tab w:val="left" w:pos="748"/>
        </w:tabs>
        <w:kinsoku w:val="0"/>
        <w:overflowPunct w:val="0"/>
        <w:spacing w:before="127"/>
      </w:pPr>
      <w:r w:rsidRPr="005A6829">
        <w:t>gas processing plant (including a biogas processing plant) and associated facilities, or</w:t>
      </w:r>
    </w:p>
    <w:p w14:paraId="290BF401" w14:textId="77777777" w:rsidR="00435B34" w:rsidRPr="005A6829" w:rsidRDefault="00435B34" w:rsidP="00435B34">
      <w:pPr>
        <w:pStyle w:val="ListParagraph"/>
        <w:numPr>
          <w:ilvl w:val="0"/>
          <w:numId w:val="88"/>
        </w:numPr>
        <w:tabs>
          <w:tab w:val="left" w:pos="748"/>
        </w:tabs>
        <w:kinsoku w:val="0"/>
        <w:overflowPunct w:val="0"/>
        <w:spacing w:before="127"/>
      </w:pPr>
      <w:r w:rsidRPr="005A6829">
        <w:t>primary gas production plant and associated facilities.</w:t>
      </w:r>
    </w:p>
    <w:p w14:paraId="4A9CA494" w14:textId="77777777" w:rsidR="00435B34" w:rsidRPr="005A6829" w:rsidRDefault="00435B34" w:rsidP="00435B34">
      <w:pPr>
        <w:pStyle w:val="EMR-Rule-Title-Lvl-2"/>
        <w:numPr>
          <w:ilvl w:val="0"/>
          <w:numId w:val="100"/>
        </w:numPr>
        <w:spacing w:after="0"/>
        <w:ind w:left="709" w:hanging="709"/>
        <w:rPr>
          <w:rFonts w:hint="eastAsia"/>
          <w:bCs w:val="0"/>
          <w:iCs/>
          <w:spacing w:val="-2"/>
        </w:rPr>
      </w:pPr>
      <w:r w:rsidRPr="005A6829">
        <w:t>Rule 677</w:t>
      </w:r>
      <w:r w:rsidRPr="005A6829">
        <w:tab/>
      </w:r>
      <w:r w:rsidRPr="005A6829">
        <w:tab/>
        <w:t>Definitions and interpretation</w:t>
      </w:r>
    </w:p>
    <w:p w14:paraId="76628FEA" w14:textId="77777777" w:rsidR="00435B34" w:rsidRPr="005A6829" w:rsidRDefault="00435B34" w:rsidP="00435B34">
      <w:pPr>
        <w:pStyle w:val="EMR-Explain-Text"/>
        <w:ind w:left="0"/>
        <w:rPr>
          <w:sz w:val="24"/>
          <w:szCs w:val="24"/>
        </w:rPr>
      </w:pPr>
      <w:r w:rsidRPr="005A6829">
        <w:rPr>
          <w:sz w:val="24"/>
          <w:szCs w:val="24"/>
        </w:rPr>
        <w:t>In rule 677(1), in the definition of “</w:t>
      </w:r>
      <w:r w:rsidRPr="005A6829">
        <w:rPr>
          <w:b/>
          <w:sz w:val="24"/>
          <w:szCs w:val="24"/>
        </w:rPr>
        <w:t>renomination</w:t>
      </w:r>
      <w:r w:rsidRPr="005A6829">
        <w:rPr>
          <w:sz w:val="24"/>
          <w:szCs w:val="24"/>
        </w:rPr>
        <w:t>”, omit “for use of transportation capacity”.</w:t>
      </w:r>
    </w:p>
    <w:p w14:paraId="3E37EF28" w14:textId="77777777" w:rsidR="00435B34" w:rsidRPr="005A6829" w:rsidRDefault="00435B34" w:rsidP="00435B34">
      <w:pPr>
        <w:pStyle w:val="EMR-Rule-Title-Lvl-2"/>
        <w:numPr>
          <w:ilvl w:val="0"/>
          <w:numId w:val="100"/>
        </w:numPr>
        <w:spacing w:after="0"/>
        <w:ind w:left="709" w:hanging="709"/>
        <w:rPr>
          <w:rFonts w:hint="eastAsia"/>
          <w:bCs w:val="0"/>
          <w:iCs/>
          <w:spacing w:val="-2"/>
        </w:rPr>
      </w:pPr>
      <w:r w:rsidRPr="005A6829">
        <w:t>Rule 677</w:t>
      </w:r>
      <w:r w:rsidRPr="005A6829">
        <w:tab/>
      </w:r>
      <w:r w:rsidRPr="005A6829">
        <w:tab/>
        <w:t>Definitions and interpretation</w:t>
      </w:r>
    </w:p>
    <w:p w14:paraId="02DEA1C9" w14:textId="77777777" w:rsidR="00435B34" w:rsidRPr="005A6829" w:rsidRDefault="00435B34" w:rsidP="00435B34">
      <w:pPr>
        <w:pStyle w:val="EMR-Explain-Text"/>
        <w:ind w:left="0"/>
        <w:rPr>
          <w:sz w:val="24"/>
          <w:szCs w:val="24"/>
        </w:rPr>
      </w:pPr>
      <w:r w:rsidRPr="005A6829">
        <w:rPr>
          <w:sz w:val="24"/>
          <w:szCs w:val="24"/>
        </w:rPr>
        <w:t>In rule 677(2), omit “natural gas” wherever occurring and substitute “covered gas”.</w:t>
      </w:r>
    </w:p>
    <w:p w14:paraId="31F13DBD" w14:textId="77777777" w:rsidR="00435B34" w:rsidRPr="005A6829" w:rsidRDefault="00435B34" w:rsidP="00435B34">
      <w:pPr>
        <w:pStyle w:val="EMR-Rule-Title-Lvl-2"/>
        <w:numPr>
          <w:ilvl w:val="0"/>
          <w:numId w:val="100"/>
        </w:numPr>
        <w:spacing w:after="0"/>
        <w:ind w:left="709" w:hanging="709"/>
        <w:rPr>
          <w:rFonts w:hint="eastAsia"/>
          <w:bCs w:val="0"/>
          <w:iCs/>
          <w:spacing w:val="-2"/>
        </w:rPr>
      </w:pPr>
      <w:r w:rsidRPr="005A6829">
        <w:t>Rule 677</w:t>
      </w:r>
      <w:r w:rsidRPr="005A6829">
        <w:tab/>
      </w:r>
      <w:r w:rsidRPr="005A6829">
        <w:tab/>
        <w:t>Definitions and interpretation</w:t>
      </w:r>
    </w:p>
    <w:p w14:paraId="0EDA4B77" w14:textId="6DBBA8FF" w:rsidR="00435B34" w:rsidRPr="005A6829" w:rsidRDefault="00435B34" w:rsidP="00435B34">
      <w:pPr>
        <w:pStyle w:val="EMR-Explain-Text"/>
        <w:ind w:left="0"/>
        <w:rPr>
          <w:sz w:val="24"/>
          <w:szCs w:val="24"/>
        </w:rPr>
      </w:pPr>
      <w:r w:rsidRPr="005A6829">
        <w:rPr>
          <w:sz w:val="24"/>
          <w:szCs w:val="24"/>
        </w:rPr>
        <w:t>In rule 677(2)(b), after “where applicable to the service,”, insert “the points”.</w:t>
      </w:r>
    </w:p>
    <w:p w14:paraId="678DC981" w14:textId="77777777" w:rsidR="00435B34" w:rsidRPr="005A6829" w:rsidRDefault="00435B34" w:rsidP="00435B34">
      <w:pPr>
        <w:pStyle w:val="EMR-Rule-Title-Lvl-2"/>
        <w:numPr>
          <w:ilvl w:val="0"/>
          <w:numId w:val="100"/>
        </w:numPr>
        <w:spacing w:after="0"/>
        <w:ind w:left="709" w:hanging="709"/>
        <w:rPr>
          <w:rFonts w:hint="eastAsia"/>
          <w:bCs w:val="0"/>
          <w:iCs/>
          <w:spacing w:val="-2"/>
        </w:rPr>
      </w:pPr>
      <w:r w:rsidRPr="005A6829">
        <w:lastRenderedPageBreak/>
        <w:t>Rule 678</w:t>
      </w:r>
      <w:r w:rsidRPr="005A6829">
        <w:tab/>
      </w:r>
      <w:r w:rsidRPr="005A6829">
        <w:tab/>
        <w:t>Standard market timetable</w:t>
      </w:r>
    </w:p>
    <w:p w14:paraId="45783952" w14:textId="2EAF31C5" w:rsidR="00435B34" w:rsidRPr="005A6829" w:rsidRDefault="00435B34" w:rsidP="00435B34">
      <w:pPr>
        <w:pStyle w:val="EMR-Explain-Text"/>
        <w:ind w:left="0"/>
        <w:rPr>
          <w:sz w:val="24"/>
          <w:szCs w:val="24"/>
        </w:rPr>
      </w:pPr>
      <w:r w:rsidRPr="005A6829">
        <w:rPr>
          <w:sz w:val="24"/>
          <w:szCs w:val="24"/>
        </w:rPr>
        <w:t>In rule 678, omit “natural gas” wherever occurring and substitute “covered gas”.</w:t>
      </w:r>
    </w:p>
    <w:p w14:paraId="68A853F0" w14:textId="77777777" w:rsidR="00A5068B" w:rsidRPr="005A6829" w:rsidRDefault="00A5068B" w:rsidP="00A5068B">
      <w:pPr>
        <w:pStyle w:val="EMR-Rule-Title-Lvl-2"/>
        <w:numPr>
          <w:ilvl w:val="0"/>
          <w:numId w:val="100"/>
        </w:numPr>
        <w:spacing w:after="0"/>
        <w:ind w:left="709" w:hanging="709"/>
        <w:rPr>
          <w:rFonts w:hint="eastAsia"/>
        </w:rPr>
      </w:pPr>
      <w:r w:rsidRPr="005A6829">
        <w:t>Rule 680</w:t>
      </w:r>
      <w:r w:rsidRPr="005A6829">
        <w:tab/>
      </w:r>
      <w:r w:rsidRPr="005A6829">
        <w:tab/>
        <w:t>Interpretation</w:t>
      </w:r>
    </w:p>
    <w:p w14:paraId="4A4EF958" w14:textId="4A10D491" w:rsidR="00672D23" w:rsidRDefault="00A5068B" w:rsidP="004C4934">
      <w:pPr>
        <w:pStyle w:val="NER-RC-Para"/>
        <w:ind w:left="0"/>
      </w:pPr>
      <w:r w:rsidRPr="005A6829">
        <w:t>In rule 680, before “</w:t>
      </w:r>
      <w:r w:rsidRPr="005A6829">
        <w:rPr>
          <w:b/>
        </w:rPr>
        <w:t>BB facility, BB large</w:t>
      </w:r>
      <w:r w:rsidRPr="005A6829">
        <w:t>”, insert “</w:t>
      </w:r>
      <w:r w:rsidRPr="005A6829">
        <w:rPr>
          <w:b/>
        </w:rPr>
        <w:t>BB blended gas distribution system</w:t>
      </w:r>
      <w:r w:rsidRPr="005A6829">
        <w:t>”.</w:t>
      </w:r>
    </w:p>
    <w:p w14:paraId="1D4507EB" w14:textId="5C7F1F9A" w:rsidR="00A5068B" w:rsidRPr="005A6829" w:rsidRDefault="00A5068B" w:rsidP="008740AD">
      <w:pPr>
        <w:pStyle w:val="EMR-Rule-Title-Lvl-2"/>
        <w:numPr>
          <w:ilvl w:val="0"/>
          <w:numId w:val="100"/>
        </w:numPr>
        <w:spacing w:after="0"/>
        <w:ind w:left="709" w:hanging="709"/>
        <w:rPr>
          <w:rFonts w:hint="eastAsia"/>
        </w:rPr>
      </w:pPr>
      <w:r w:rsidRPr="005A6829">
        <w:t>New rule 681A</w:t>
      </w:r>
      <w:r w:rsidRPr="005A6829">
        <w:tab/>
        <w:t>Exercise of functions</w:t>
      </w:r>
    </w:p>
    <w:p w14:paraId="7C4D8A39" w14:textId="77777777" w:rsidR="00A5068B" w:rsidRPr="005A6829" w:rsidRDefault="00A5068B" w:rsidP="00A5068B">
      <w:pPr>
        <w:pStyle w:val="NER-RC-Para"/>
        <w:ind w:left="0"/>
      </w:pPr>
      <w:r w:rsidRPr="005A6829">
        <w:t>After rule 681, insert:</w:t>
      </w:r>
    </w:p>
    <w:p w14:paraId="45BCB454" w14:textId="77777777" w:rsidR="00A5068B" w:rsidRPr="005A6829" w:rsidRDefault="00A5068B" w:rsidP="00A5068B">
      <w:pPr>
        <w:pStyle w:val="NER-RC-Para"/>
        <w:ind w:left="0"/>
      </w:pPr>
      <w:r w:rsidRPr="005A6829">
        <w:rPr>
          <w:rFonts w:ascii="Arial" w:hAnsi="Arial" w:cs="Arial"/>
          <w:b/>
          <w:spacing w:val="-2"/>
          <w:sz w:val="20"/>
          <w:szCs w:val="20"/>
        </w:rPr>
        <w:tab/>
      </w:r>
      <w:r w:rsidRPr="005A6829">
        <w:rPr>
          <w:b/>
          <w:spacing w:val="-2"/>
        </w:rPr>
        <w:t>681A</w:t>
      </w:r>
      <w:r w:rsidRPr="005A6829">
        <w:rPr>
          <w:b/>
          <w:spacing w:val="-2"/>
        </w:rPr>
        <w:tab/>
        <w:t>Exercise of functions</w:t>
      </w:r>
    </w:p>
    <w:p w14:paraId="735ECBA9" w14:textId="77777777" w:rsidR="00A5068B" w:rsidRPr="005A6829" w:rsidRDefault="00A5068B" w:rsidP="00A5068B">
      <w:pPr>
        <w:pStyle w:val="ListParagraph"/>
        <w:numPr>
          <w:ilvl w:val="0"/>
          <w:numId w:val="92"/>
        </w:numPr>
        <w:tabs>
          <w:tab w:val="left" w:pos="748"/>
        </w:tabs>
        <w:kinsoku w:val="0"/>
        <w:overflowPunct w:val="0"/>
        <w:spacing w:before="127"/>
        <w:rPr>
          <w:bCs/>
          <w:iCs/>
          <w:spacing w:val="-2"/>
        </w:rPr>
      </w:pPr>
      <w:r w:rsidRPr="005A6829">
        <w:rPr>
          <w:bCs/>
          <w:iCs/>
          <w:spacing w:val="-2"/>
        </w:rPr>
        <w:t xml:space="preserve">In performing functions under section 91AD(1) of the </w:t>
      </w:r>
      <w:r w:rsidRPr="009C734C">
        <w:rPr>
          <w:bCs/>
          <w:i/>
          <w:iCs/>
          <w:spacing w:val="-2"/>
        </w:rPr>
        <w:t>NGL</w:t>
      </w:r>
      <w:r w:rsidRPr="005A6829">
        <w:rPr>
          <w:bCs/>
          <w:iCs/>
          <w:spacing w:val="-2"/>
        </w:rPr>
        <w:t xml:space="preserve"> AEMO is not required to perform the functions separately for each covered gas.</w:t>
      </w:r>
    </w:p>
    <w:p w14:paraId="16B807BC" w14:textId="77777777" w:rsidR="00A5068B" w:rsidRPr="005A6829" w:rsidRDefault="00A5068B" w:rsidP="00A5068B">
      <w:pPr>
        <w:pStyle w:val="ListParagraph"/>
        <w:numPr>
          <w:ilvl w:val="0"/>
          <w:numId w:val="92"/>
        </w:numPr>
        <w:tabs>
          <w:tab w:val="left" w:pos="748"/>
        </w:tabs>
        <w:kinsoku w:val="0"/>
        <w:overflowPunct w:val="0"/>
        <w:spacing w:before="127"/>
        <w:rPr>
          <w:bCs/>
          <w:iCs/>
          <w:spacing w:val="-2"/>
        </w:rPr>
      </w:pPr>
      <w:r w:rsidRPr="005A6829">
        <w:rPr>
          <w:bCs/>
          <w:iCs/>
          <w:spacing w:val="-2"/>
        </w:rPr>
        <w:t>In determining if there is or is not an actual or potential threat to the reliability or adequacy of the supply of natural gas within the east coast gas system AEMO:</w:t>
      </w:r>
    </w:p>
    <w:p w14:paraId="2D0D7C28" w14:textId="77777777" w:rsidR="00A5068B" w:rsidRPr="005A6829" w:rsidRDefault="00A5068B" w:rsidP="00A5068B">
      <w:pPr>
        <w:pStyle w:val="ListParagraph"/>
        <w:numPr>
          <w:ilvl w:val="0"/>
          <w:numId w:val="93"/>
        </w:numPr>
        <w:tabs>
          <w:tab w:val="left" w:pos="748"/>
        </w:tabs>
        <w:kinsoku w:val="0"/>
        <w:overflowPunct w:val="0"/>
        <w:spacing w:before="127"/>
        <w:rPr>
          <w:spacing w:val="-2"/>
        </w:rPr>
      </w:pPr>
      <w:r w:rsidRPr="005A6829">
        <w:rPr>
          <w:spacing w:val="-2"/>
        </w:rPr>
        <w:t>must consider the supply of, and demand for, natural gas; and</w:t>
      </w:r>
    </w:p>
    <w:p w14:paraId="7960E198" w14:textId="77777777" w:rsidR="00A5068B" w:rsidRPr="005A6829" w:rsidRDefault="00A5068B" w:rsidP="00A5068B">
      <w:pPr>
        <w:pStyle w:val="ListParagraph"/>
        <w:numPr>
          <w:ilvl w:val="0"/>
          <w:numId w:val="93"/>
        </w:numPr>
        <w:tabs>
          <w:tab w:val="left" w:pos="748"/>
        </w:tabs>
        <w:kinsoku w:val="0"/>
        <w:overflowPunct w:val="0"/>
        <w:spacing w:before="127"/>
        <w:rPr>
          <w:rStyle w:val="EMR-Pt-Title-Text"/>
          <w:rFonts w:ascii="Times New Roman" w:hAnsi="Times New Roman" w:cs="Times New Roman"/>
          <w:b w:val="0"/>
          <w:bCs w:val="0"/>
          <w:spacing w:val="-2"/>
          <w:sz w:val="24"/>
          <w:szCs w:val="24"/>
        </w:rPr>
      </w:pPr>
      <w:r w:rsidRPr="005A6829">
        <w:rPr>
          <w:spacing w:val="-2"/>
        </w:rPr>
        <w:t>may consider the supply of, and demand for, other covered gases if AEMO considers the supply of, or demand for, the gas is likely to have a material impact on the reliability or adequacy of the supply of natural gas within the east coast gas system.</w:t>
      </w:r>
    </w:p>
    <w:p w14:paraId="14BB86F9" w14:textId="77777777" w:rsidR="00A5068B" w:rsidRPr="005A6829" w:rsidRDefault="00A5068B" w:rsidP="00A5068B">
      <w:pPr>
        <w:pStyle w:val="EMR-Rule-Title-Lvl-2"/>
        <w:numPr>
          <w:ilvl w:val="0"/>
          <w:numId w:val="100"/>
        </w:numPr>
        <w:spacing w:after="0"/>
        <w:ind w:left="709" w:hanging="709"/>
        <w:rPr>
          <w:rFonts w:hint="eastAsia"/>
        </w:rPr>
      </w:pPr>
      <w:r w:rsidRPr="005A6829">
        <w:t>Rule 682</w:t>
      </w:r>
      <w:r w:rsidRPr="005A6829">
        <w:tab/>
        <w:t>Application of Division</w:t>
      </w:r>
    </w:p>
    <w:p w14:paraId="7935B095" w14:textId="77777777" w:rsidR="00A5068B" w:rsidRPr="005A6829" w:rsidRDefault="00A5068B" w:rsidP="00A5068B">
      <w:pPr>
        <w:pStyle w:val="NER-RC-Para"/>
        <w:ind w:left="0"/>
      </w:pPr>
      <w:r w:rsidRPr="005A6829">
        <w:t>After rule 682(1)(a), insert:</w:t>
      </w:r>
    </w:p>
    <w:p w14:paraId="3F766B06" w14:textId="2560FFE4" w:rsidR="00A5068B" w:rsidRPr="005A6829" w:rsidRDefault="00A5068B" w:rsidP="00A5068B">
      <w:pPr>
        <w:pStyle w:val="ListParagraph"/>
        <w:numPr>
          <w:ilvl w:val="0"/>
          <w:numId w:val="94"/>
        </w:numPr>
        <w:tabs>
          <w:tab w:val="left" w:pos="748"/>
        </w:tabs>
        <w:kinsoku w:val="0"/>
        <w:overflowPunct w:val="0"/>
        <w:spacing w:before="127"/>
        <w:rPr>
          <w:bCs/>
          <w:spacing w:val="-2"/>
        </w:rPr>
      </w:pPr>
      <w:r w:rsidRPr="005A6829">
        <w:rPr>
          <w:bCs/>
          <w:spacing w:val="-2"/>
        </w:rPr>
        <w:t>a BB reporting entity in relation to a BB blended gas distribution system;</w:t>
      </w:r>
    </w:p>
    <w:p w14:paraId="4114CF89" w14:textId="77777777" w:rsidR="00435B34" w:rsidRPr="005A6829" w:rsidRDefault="00435B34" w:rsidP="00435B34">
      <w:pPr>
        <w:pStyle w:val="EMR-Rule-Title-Lvl-2"/>
        <w:numPr>
          <w:ilvl w:val="0"/>
          <w:numId w:val="100"/>
        </w:numPr>
        <w:spacing w:after="0"/>
        <w:ind w:left="709" w:hanging="709"/>
        <w:rPr>
          <w:rFonts w:hint="eastAsia"/>
        </w:rPr>
      </w:pPr>
      <w:r w:rsidRPr="005A6829">
        <w:t>Rule 683</w:t>
      </w:r>
      <w:r w:rsidRPr="005A6829">
        <w:tab/>
        <w:t>General</w:t>
      </w:r>
    </w:p>
    <w:p w14:paraId="566A8D57" w14:textId="77777777" w:rsidR="00435B34" w:rsidRPr="005A6829" w:rsidRDefault="00435B34" w:rsidP="00435B34">
      <w:pPr>
        <w:pStyle w:val="NER-RC-Para"/>
        <w:ind w:left="0"/>
      </w:pPr>
      <w:r w:rsidRPr="005A6829">
        <w:t>In rule 683(1), omit “Natural Gas Services” and substitute “Gas”.</w:t>
      </w:r>
    </w:p>
    <w:p w14:paraId="50BD22E3" w14:textId="77777777" w:rsidR="00435B34" w:rsidRPr="005A6829" w:rsidRDefault="00435B34" w:rsidP="00435B34">
      <w:pPr>
        <w:pStyle w:val="EMR-Rule-Title-Lvl-2"/>
        <w:numPr>
          <w:ilvl w:val="0"/>
          <w:numId w:val="100"/>
        </w:numPr>
        <w:spacing w:after="0"/>
        <w:ind w:left="709" w:hanging="709"/>
        <w:rPr>
          <w:rFonts w:hint="eastAsia"/>
        </w:rPr>
      </w:pPr>
      <w:r w:rsidRPr="005A6829">
        <w:t>Rule 692</w:t>
      </w:r>
      <w:r w:rsidRPr="005A6829">
        <w:tab/>
        <w:t xml:space="preserve">AEMO may convene conferences in certain </w:t>
      </w:r>
    </w:p>
    <w:p w14:paraId="02F047F8" w14:textId="77777777" w:rsidR="00435B34" w:rsidRPr="005A6829" w:rsidRDefault="00435B34" w:rsidP="00435B34">
      <w:pPr>
        <w:pStyle w:val="EMR-Rule-Title-Lvl-2"/>
        <w:spacing w:before="0" w:after="0"/>
        <w:ind w:left="567" w:firstLine="0"/>
        <w:rPr>
          <w:rFonts w:hint="eastAsia"/>
        </w:rPr>
      </w:pPr>
      <w:r w:rsidRPr="005A6829">
        <w:tab/>
      </w:r>
      <w:r w:rsidRPr="005A6829">
        <w:tab/>
      </w:r>
      <w:r w:rsidRPr="005A6829">
        <w:tab/>
        <w:t>circumstances</w:t>
      </w:r>
    </w:p>
    <w:p w14:paraId="57059EFA" w14:textId="63C0A3BB" w:rsidR="00435B34" w:rsidRPr="005A6829" w:rsidRDefault="00435B34" w:rsidP="00435B34">
      <w:pPr>
        <w:pStyle w:val="NER-RC-Para"/>
        <w:ind w:left="0"/>
      </w:pPr>
      <w:r w:rsidRPr="005A6829">
        <w:t>In rule 692</w:t>
      </w:r>
      <w:r w:rsidR="00A3544D" w:rsidRPr="005A6829">
        <w:t>(1)</w:t>
      </w:r>
      <w:r w:rsidRPr="005A6829">
        <w:t>, omit “natural gas” and substitute “covered gas”.</w:t>
      </w:r>
    </w:p>
    <w:p w14:paraId="0DB0CB45" w14:textId="77777777" w:rsidR="00435B34" w:rsidRPr="005A6829" w:rsidRDefault="00435B34" w:rsidP="00435B34">
      <w:pPr>
        <w:pStyle w:val="EMR-Rule-Title-Lvl-2"/>
        <w:numPr>
          <w:ilvl w:val="0"/>
          <w:numId w:val="100"/>
        </w:numPr>
        <w:spacing w:after="0"/>
        <w:ind w:left="709" w:hanging="709"/>
        <w:rPr>
          <w:rFonts w:hint="eastAsia"/>
        </w:rPr>
      </w:pPr>
      <w:r w:rsidRPr="005A6829">
        <w:t>Rule 695</w:t>
      </w:r>
      <w:r w:rsidRPr="005A6829">
        <w:tab/>
        <w:t>Publication of risk or threat notices</w:t>
      </w:r>
    </w:p>
    <w:p w14:paraId="5272D681" w14:textId="77777777" w:rsidR="00435B34" w:rsidRPr="005A6829" w:rsidRDefault="00435B34" w:rsidP="00435B34">
      <w:pPr>
        <w:pStyle w:val="NER-RC-Para"/>
        <w:ind w:left="0"/>
      </w:pPr>
      <w:r w:rsidRPr="005A6829">
        <w:t>In rule 695(1)(a), omit “natural gas” and substitute “covered gas”.</w:t>
      </w:r>
    </w:p>
    <w:p w14:paraId="1A9BF4CC" w14:textId="77777777" w:rsidR="00435B34" w:rsidRPr="005A6829" w:rsidRDefault="00435B34" w:rsidP="00435B34">
      <w:pPr>
        <w:pStyle w:val="EMR-Rule-Title-Lvl-2"/>
        <w:numPr>
          <w:ilvl w:val="0"/>
          <w:numId w:val="100"/>
        </w:numPr>
        <w:spacing w:after="0"/>
        <w:ind w:left="709" w:hanging="709"/>
        <w:rPr>
          <w:rFonts w:hint="eastAsia"/>
        </w:rPr>
      </w:pPr>
      <w:r w:rsidRPr="005A6829">
        <w:t>Rule 703</w:t>
      </w:r>
      <w:r w:rsidRPr="005A6829">
        <w:tab/>
        <w:t>Definitions</w:t>
      </w:r>
    </w:p>
    <w:p w14:paraId="6C0AF918" w14:textId="77777777" w:rsidR="00435B34" w:rsidRPr="005A6829" w:rsidRDefault="00435B34" w:rsidP="00435B34">
      <w:pPr>
        <w:pStyle w:val="NER-RC-Para"/>
        <w:ind w:left="0"/>
      </w:pPr>
      <w:r w:rsidRPr="005A6829">
        <w:t>In rule 703, in the definition of “</w:t>
      </w:r>
      <w:r w:rsidRPr="005A6829">
        <w:rPr>
          <w:b/>
        </w:rPr>
        <w:t>market transaction</w:t>
      </w:r>
      <w:r w:rsidRPr="005A6829">
        <w:t>”, omit “natural gas” and substitute “covered gas”.</w:t>
      </w:r>
    </w:p>
    <w:p w14:paraId="7C02F664" w14:textId="77777777" w:rsidR="00435B34" w:rsidRPr="005A6829" w:rsidRDefault="00435B34" w:rsidP="00435B34">
      <w:pPr>
        <w:pStyle w:val="EMR-Rule-Title-Lvl-2"/>
        <w:numPr>
          <w:ilvl w:val="0"/>
          <w:numId w:val="100"/>
        </w:numPr>
        <w:spacing w:after="0"/>
        <w:ind w:left="709" w:hanging="709"/>
        <w:rPr>
          <w:rFonts w:hint="eastAsia"/>
        </w:rPr>
      </w:pPr>
      <w:r w:rsidRPr="005A6829">
        <w:t>Rule 704</w:t>
      </w:r>
      <w:r w:rsidRPr="005A6829">
        <w:tab/>
        <w:t>Entitlement to compensate</w:t>
      </w:r>
    </w:p>
    <w:p w14:paraId="18B35118" w14:textId="77777777" w:rsidR="00435B34" w:rsidRPr="005A6829" w:rsidRDefault="00435B34" w:rsidP="00435B34">
      <w:pPr>
        <w:pStyle w:val="NER-RC-Para"/>
        <w:ind w:left="0"/>
      </w:pPr>
      <w:r w:rsidRPr="005A6829">
        <w:t>In rule 704, omit “natural gas” wherever occurring and substitute “covered gas”.</w:t>
      </w:r>
    </w:p>
    <w:p w14:paraId="323AB573" w14:textId="77777777" w:rsidR="00435B34" w:rsidRPr="005A6829" w:rsidRDefault="00435B34" w:rsidP="00435B34">
      <w:pPr>
        <w:pStyle w:val="EMR-Rule-Title-Lvl-2"/>
        <w:numPr>
          <w:ilvl w:val="0"/>
          <w:numId w:val="100"/>
        </w:numPr>
        <w:spacing w:after="0"/>
        <w:ind w:left="709" w:hanging="709"/>
        <w:rPr>
          <w:rFonts w:hint="eastAsia"/>
        </w:rPr>
      </w:pPr>
      <w:r w:rsidRPr="005A6829">
        <w:lastRenderedPageBreak/>
        <w:t>Rule 707</w:t>
      </w:r>
      <w:r w:rsidRPr="005A6829">
        <w:tab/>
        <w:t>Determination and payment of compensation claims</w:t>
      </w:r>
    </w:p>
    <w:p w14:paraId="114FCB4E" w14:textId="77777777" w:rsidR="00435B34" w:rsidRPr="005A6829" w:rsidRDefault="00435B34" w:rsidP="00435B34">
      <w:pPr>
        <w:pStyle w:val="NER-RC-Para"/>
        <w:ind w:left="0"/>
      </w:pPr>
      <w:r w:rsidRPr="005A6829">
        <w:t>In rule 707, omit “natural gas” wherever occurring and substitute “covered gas”.</w:t>
      </w:r>
    </w:p>
    <w:p w14:paraId="3D373099" w14:textId="77777777" w:rsidR="00435B34" w:rsidRPr="005A6829" w:rsidRDefault="00435B34" w:rsidP="00435B34">
      <w:pPr>
        <w:pStyle w:val="EMR-Rule-Title-Lvl-2"/>
        <w:numPr>
          <w:ilvl w:val="0"/>
          <w:numId w:val="100"/>
        </w:numPr>
        <w:spacing w:after="0"/>
        <w:ind w:left="709" w:hanging="709"/>
        <w:rPr>
          <w:rFonts w:hint="eastAsia"/>
        </w:rPr>
      </w:pPr>
      <w:r w:rsidRPr="005A6829">
        <w:t>Rule 708</w:t>
      </w:r>
      <w:r w:rsidRPr="005A6829">
        <w:tab/>
        <w:t>Establishment of trading fund</w:t>
      </w:r>
    </w:p>
    <w:p w14:paraId="09503F71" w14:textId="77777777" w:rsidR="00435B34" w:rsidRPr="005A6829" w:rsidRDefault="00435B34" w:rsidP="00435B34">
      <w:pPr>
        <w:pStyle w:val="NER-RC-Para"/>
        <w:ind w:left="0"/>
      </w:pPr>
      <w:r w:rsidRPr="005A6829">
        <w:t>In rule 708(2)(a), omit “natural gas” and substitute “covered gas”.</w:t>
      </w:r>
    </w:p>
    <w:p w14:paraId="669E8E11" w14:textId="77777777" w:rsidR="00435B34" w:rsidRPr="005A6829" w:rsidRDefault="00435B34" w:rsidP="00435B34">
      <w:pPr>
        <w:pStyle w:val="EMR-Rule-Title-Lvl-2"/>
        <w:numPr>
          <w:ilvl w:val="0"/>
          <w:numId w:val="100"/>
        </w:numPr>
        <w:spacing w:after="0"/>
        <w:ind w:left="709" w:hanging="709"/>
        <w:rPr>
          <w:rFonts w:hint="eastAsia"/>
        </w:rPr>
      </w:pPr>
      <w:r w:rsidRPr="005A6829">
        <w:t>Rule 708</w:t>
      </w:r>
      <w:r w:rsidRPr="005A6829">
        <w:tab/>
        <w:t>Establishment of trading fund</w:t>
      </w:r>
    </w:p>
    <w:p w14:paraId="6BBD0EF8" w14:textId="77777777" w:rsidR="00435B34" w:rsidRPr="005A6829" w:rsidRDefault="00435B34" w:rsidP="00435B34">
      <w:pPr>
        <w:pStyle w:val="NER-RC-Para"/>
        <w:ind w:left="0"/>
      </w:pPr>
      <w:r w:rsidRPr="005A6829">
        <w:t>In rule 708(2)(b), after “pipeline services”, insert “, blend processing services”.</w:t>
      </w:r>
    </w:p>
    <w:p w14:paraId="4EF43668" w14:textId="77777777" w:rsidR="00435B34" w:rsidRPr="005A6829" w:rsidRDefault="00435B34" w:rsidP="00435B34">
      <w:pPr>
        <w:pStyle w:val="EMR-Rule-Title-Lvl-2"/>
        <w:numPr>
          <w:ilvl w:val="0"/>
          <w:numId w:val="100"/>
        </w:numPr>
        <w:spacing w:after="0"/>
        <w:ind w:left="709" w:hanging="709"/>
        <w:rPr>
          <w:rFonts w:hint="eastAsia"/>
        </w:rPr>
      </w:pPr>
      <w:r w:rsidRPr="005A6829">
        <w:t>Rule 709</w:t>
      </w:r>
      <w:r w:rsidRPr="005A6829">
        <w:tab/>
        <w:t>Funding the trading fund</w:t>
      </w:r>
    </w:p>
    <w:p w14:paraId="7F94C1F5" w14:textId="2EC48381" w:rsidR="009B7EC9" w:rsidRPr="005A6829" w:rsidRDefault="00435B34" w:rsidP="00435B34">
      <w:pPr>
        <w:pStyle w:val="NER-RC-Para"/>
        <w:ind w:left="0"/>
      </w:pPr>
      <w:r w:rsidRPr="005A6829">
        <w:t>In rule 709(8)(b), omit “natural gas” and substitute “covered gas”.</w:t>
      </w:r>
    </w:p>
    <w:p w14:paraId="019B6471" w14:textId="6FA1CCBF" w:rsidR="00A46FD8" w:rsidRPr="005A6829" w:rsidRDefault="00A46FD8">
      <w:pPr>
        <w:autoSpaceDE/>
        <w:autoSpaceDN/>
        <w:adjustRightInd/>
        <w:spacing w:after="200" w:line="276" w:lineRule="auto"/>
        <w:rPr>
          <w:bCs/>
          <w:iCs/>
          <w:spacing w:val="-2"/>
        </w:rPr>
      </w:pPr>
      <w:r w:rsidRPr="005A6829">
        <w:rPr>
          <w:spacing w:val="-2"/>
        </w:rPr>
        <w:br w:type="page"/>
      </w:r>
    </w:p>
    <w:p w14:paraId="59E3D878" w14:textId="40A15862" w:rsidR="00FC53F8" w:rsidRPr="005A6829" w:rsidRDefault="00FC53F8" w:rsidP="000477C6">
      <w:pPr>
        <w:pStyle w:val="EMR-Pt-Title"/>
        <w:ind w:left="0" w:firstLine="0"/>
        <w:rPr>
          <w:rFonts w:hint="eastAsia"/>
        </w:rPr>
      </w:pPr>
      <w:r w:rsidRPr="005A6829">
        <w:rPr>
          <w:rStyle w:val="EMR-Pt-Num-Text"/>
          <w:b/>
        </w:rPr>
        <w:lastRenderedPageBreak/>
        <w:t>Schedule 2</w:t>
      </w:r>
      <w:r w:rsidRPr="005A6829">
        <w:rPr>
          <w:rStyle w:val="EMR-Pt-Num-Text"/>
          <w:b/>
        </w:rPr>
        <w:tab/>
      </w:r>
      <w:r w:rsidRPr="005A6829">
        <w:rPr>
          <w:rStyle w:val="EMR-Pt-Title-Text"/>
          <w:b/>
        </w:rPr>
        <w:t>Amendment to the National Gas Rules</w:t>
      </w:r>
    </w:p>
    <w:p w14:paraId="3D0C91BD" w14:textId="2F0E7D26" w:rsidR="00FC53F8" w:rsidRPr="005A6829" w:rsidRDefault="00FC53F8" w:rsidP="00FC53F8">
      <w:pPr>
        <w:pStyle w:val="EMR-Rule-Title-Lvl-2"/>
        <w:numPr>
          <w:ilvl w:val="0"/>
          <w:numId w:val="199"/>
        </w:numPr>
        <w:spacing w:after="0"/>
        <w:ind w:left="567" w:hanging="567"/>
        <w:rPr>
          <w:rFonts w:hint="eastAsia"/>
        </w:rPr>
      </w:pPr>
      <w:r w:rsidRPr="005A6829">
        <w:t>New rule 32A</w:t>
      </w:r>
      <w:r w:rsidRPr="005A6829">
        <w:tab/>
      </w:r>
      <w:r w:rsidRPr="005A6829">
        <w:rPr>
          <w:spacing w:val="-2"/>
        </w:rPr>
        <w:t>Advance notice of specified associate contracts</w:t>
      </w:r>
    </w:p>
    <w:p w14:paraId="263FE783" w14:textId="77777777" w:rsidR="00FC53F8" w:rsidRPr="005A6829" w:rsidRDefault="00FC53F8" w:rsidP="00FC53F8">
      <w:pPr>
        <w:tabs>
          <w:tab w:val="left" w:pos="748"/>
        </w:tabs>
        <w:kinsoku w:val="0"/>
        <w:overflowPunct w:val="0"/>
        <w:spacing w:before="127"/>
        <w:rPr>
          <w:spacing w:val="-2"/>
        </w:rPr>
      </w:pPr>
      <w:r w:rsidRPr="005A6829">
        <w:rPr>
          <w:spacing w:val="-2"/>
        </w:rPr>
        <w:t>After rule 32, insert:</w:t>
      </w:r>
    </w:p>
    <w:p w14:paraId="7CA15CFC" w14:textId="77777777" w:rsidR="00FC53F8" w:rsidRPr="005E01D1" w:rsidRDefault="00FC53F8" w:rsidP="00FC53F8">
      <w:pPr>
        <w:tabs>
          <w:tab w:val="left" w:pos="748"/>
        </w:tabs>
        <w:kinsoku w:val="0"/>
        <w:overflowPunct w:val="0"/>
        <w:spacing w:before="127"/>
        <w:rPr>
          <w:rFonts w:ascii="Arial" w:hAnsi="Arial" w:cs="Arial"/>
          <w:b/>
          <w:spacing w:val="-2"/>
          <w:sz w:val="20"/>
          <w:szCs w:val="20"/>
        </w:rPr>
      </w:pPr>
      <w:r w:rsidRPr="005E01D1">
        <w:rPr>
          <w:rFonts w:ascii="Arial" w:hAnsi="Arial" w:cs="Arial"/>
          <w:b/>
          <w:spacing w:val="-2"/>
          <w:sz w:val="20"/>
          <w:szCs w:val="20"/>
        </w:rPr>
        <w:tab/>
      </w:r>
      <w:r w:rsidRPr="00104357">
        <w:rPr>
          <w:rFonts w:ascii="Arial" w:hAnsi="Arial" w:cs="Arial"/>
          <w:b/>
          <w:spacing w:val="-2"/>
        </w:rPr>
        <w:t xml:space="preserve">32A </w:t>
      </w:r>
      <w:r w:rsidRPr="00104357">
        <w:rPr>
          <w:rFonts w:ascii="Arial" w:hAnsi="Arial" w:cs="Arial"/>
          <w:b/>
          <w:spacing w:val="-2"/>
        </w:rPr>
        <w:tab/>
        <w:t>Advance notice of specified associate contracts</w:t>
      </w:r>
    </w:p>
    <w:p w14:paraId="55792BED" w14:textId="77777777" w:rsidR="00FC53F8" w:rsidRPr="005A6829" w:rsidRDefault="00FC53F8" w:rsidP="00FC53F8">
      <w:pPr>
        <w:pStyle w:val="ListParagraph"/>
        <w:numPr>
          <w:ilvl w:val="0"/>
          <w:numId w:val="200"/>
        </w:numPr>
        <w:tabs>
          <w:tab w:val="left" w:pos="748"/>
        </w:tabs>
        <w:kinsoku w:val="0"/>
        <w:overflowPunct w:val="0"/>
        <w:spacing w:before="127"/>
        <w:rPr>
          <w:bCs/>
          <w:iCs/>
          <w:spacing w:val="-2"/>
        </w:rPr>
      </w:pPr>
      <w:r w:rsidRPr="005A6829">
        <w:rPr>
          <w:bCs/>
          <w:iCs/>
          <w:spacing w:val="-2"/>
        </w:rPr>
        <w:t>A service provider must, no later than 20 business days prior to entering into, or varying, a specified associate contract, give the AER written notice in accordance with this rule that it proposes to enter into the contract or variation.</w:t>
      </w:r>
    </w:p>
    <w:p w14:paraId="24971105" w14:textId="77777777" w:rsidR="00FC53F8" w:rsidRPr="005A6829" w:rsidRDefault="00FC53F8" w:rsidP="00FC53F8">
      <w:pPr>
        <w:pStyle w:val="NER-Explain-Title-UNum"/>
        <w:ind w:left="1440" w:firstLine="567"/>
        <w:rPr>
          <w:rFonts w:hint="eastAsia"/>
        </w:rPr>
      </w:pPr>
      <w:r w:rsidRPr="005A6829">
        <w:t>Note:</w:t>
      </w:r>
    </w:p>
    <w:p w14:paraId="5274B233" w14:textId="77777777" w:rsidR="00FC53F8" w:rsidRPr="005A6829" w:rsidRDefault="00FC53F8" w:rsidP="00FC53F8">
      <w:pPr>
        <w:ind w:left="2007"/>
        <w:rPr>
          <w:sz w:val="20"/>
          <w:szCs w:val="20"/>
        </w:rPr>
      </w:pPr>
      <w:r w:rsidRPr="005A6829">
        <w:rPr>
          <w:sz w:val="20"/>
          <w:szCs w:val="20"/>
        </w:rPr>
        <w:t>This subrule is classified as a tier 2 civil penalty provision under the National Gas (South Australia) Regulations. (See clause 6 and Schedule 3 of the National Gas (South Australia) Regulations.</w:t>
      </w:r>
    </w:p>
    <w:p w14:paraId="61E53002" w14:textId="77777777" w:rsidR="00FC53F8" w:rsidRPr="005A6829" w:rsidRDefault="00FC53F8" w:rsidP="00FC53F8">
      <w:pPr>
        <w:pStyle w:val="NER-Explain-Title-UNum"/>
        <w:ind w:left="1440" w:firstLine="567"/>
        <w:rPr>
          <w:rFonts w:hint="eastAsia"/>
        </w:rPr>
      </w:pPr>
      <w:r w:rsidRPr="005A6829">
        <w:t>Note:</w:t>
      </w:r>
    </w:p>
    <w:p w14:paraId="306FA2A1" w14:textId="77777777" w:rsidR="00FC53F8" w:rsidRPr="005A6829" w:rsidRDefault="00FC53F8" w:rsidP="00FC53F8">
      <w:pPr>
        <w:ind w:left="2007"/>
        <w:rPr>
          <w:sz w:val="20"/>
          <w:szCs w:val="20"/>
        </w:rPr>
      </w:pPr>
      <w:r w:rsidRPr="005A6829">
        <w:rPr>
          <w:sz w:val="20"/>
          <w:szCs w:val="20"/>
        </w:rPr>
        <w:t>This subrule is classified as a conduct provision under the National Gas (South Australia) Regulations. See clause 7 and Schedule 4 of the National Gas (South Australia) Regulations.</w:t>
      </w:r>
    </w:p>
    <w:p w14:paraId="45BED587" w14:textId="77777777" w:rsidR="00FC53F8" w:rsidRPr="005A6829" w:rsidRDefault="00FC53F8" w:rsidP="00FC53F8">
      <w:pPr>
        <w:pStyle w:val="ListParagraph"/>
        <w:numPr>
          <w:ilvl w:val="0"/>
          <w:numId w:val="200"/>
        </w:numPr>
        <w:tabs>
          <w:tab w:val="left" w:pos="748"/>
        </w:tabs>
        <w:kinsoku w:val="0"/>
        <w:overflowPunct w:val="0"/>
        <w:spacing w:before="127"/>
        <w:rPr>
          <w:bCs/>
          <w:iCs/>
          <w:spacing w:val="-2"/>
        </w:rPr>
      </w:pPr>
      <w:r w:rsidRPr="005A6829">
        <w:rPr>
          <w:bCs/>
          <w:iCs/>
          <w:spacing w:val="-2"/>
        </w:rPr>
        <w:t>A notice under subrule (1) must include:</w:t>
      </w:r>
    </w:p>
    <w:p w14:paraId="45126A1E" w14:textId="77777777" w:rsidR="00FC53F8" w:rsidRPr="005A6829" w:rsidRDefault="00FC53F8" w:rsidP="00FC53F8">
      <w:pPr>
        <w:pStyle w:val="ListParagraph"/>
        <w:numPr>
          <w:ilvl w:val="0"/>
          <w:numId w:val="201"/>
        </w:numPr>
        <w:tabs>
          <w:tab w:val="left" w:pos="748"/>
        </w:tabs>
        <w:kinsoku w:val="0"/>
        <w:overflowPunct w:val="0"/>
        <w:spacing w:before="127"/>
        <w:rPr>
          <w:spacing w:val="-2"/>
        </w:rPr>
      </w:pPr>
      <w:r w:rsidRPr="005A6829">
        <w:rPr>
          <w:spacing w:val="-2"/>
        </w:rPr>
        <w:t>the associate contract information, and</w:t>
      </w:r>
    </w:p>
    <w:p w14:paraId="6E7DE513" w14:textId="77777777" w:rsidR="00FC53F8" w:rsidRPr="005A6829" w:rsidRDefault="00FC53F8" w:rsidP="00FC53F8">
      <w:pPr>
        <w:pStyle w:val="ListParagraph"/>
        <w:numPr>
          <w:ilvl w:val="0"/>
          <w:numId w:val="201"/>
        </w:numPr>
        <w:tabs>
          <w:tab w:val="left" w:pos="748"/>
        </w:tabs>
        <w:kinsoku w:val="0"/>
        <w:overflowPunct w:val="0"/>
        <w:spacing w:before="127"/>
        <w:rPr>
          <w:spacing w:val="-2"/>
        </w:rPr>
      </w:pPr>
      <w:r w:rsidRPr="005A6829">
        <w:rPr>
          <w:spacing w:val="-2"/>
        </w:rPr>
        <w:t>a description of the key terms of the contract or variation, or the form of the contract or variation of the contract, that the service provider proposes to enter into.</w:t>
      </w:r>
    </w:p>
    <w:p w14:paraId="6ECA047C" w14:textId="77777777" w:rsidR="00FC53F8" w:rsidRPr="005A6829" w:rsidRDefault="00FC53F8" w:rsidP="00FC53F8">
      <w:pPr>
        <w:pStyle w:val="ListParagraph"/>
        <w:numPr>
          <w:ilvl w:val="0"/>
          <w:numId w:val="200"/>
        </w:numPr>
        <w:tabs>
          <w:tab w:val="left" w:pos="748"/>
        </w:tabs>
        <w:kinsoku w:val="0"/>
        <w:overflowPunct w:val="0"/>
        <w:spacing w:before="127"/>
        <w:rPr>
          <w:bCs/>
          <w:iCs/>
          <w:spacing w:val="-2"/>
        </w:rPr>
      </w:pPr>
      <w:r w:rsidRPr="005A6829">
        <w:rPr>
          <w:bCs/>
          <w:iCs/>
          <w:spacing w:val="-2"/>
        </w:rPr>
        <w:t>A service provider incurs, by complying with this rule, no liability for breach of contract, breach of confidence, or any other civil wrong.</w:t>
      </w:r>
    </w:p>
    <w:p w14:paraId="0D49F5FB" w14:textId="77777777" w:rsidR="00FC53F8" w:rsidRPr="005A6829" w:rsidRDefault="00FC53F8">
      <w:pPr>
        <w:autoSpaceDE/>
        <w:autoSpaceDN/>
        <w:adjustRightInd/>
        <w:spacing w:after="200" w:line="276" w:lineRule="auto"/>
        <w:rPr>
          <w:rStyle w:val="EMR-Pt-Num-Text"/>
          <w:rFonts w:hint="eastAsia"/>
          <w:bCs w:val="0"/>
        </w:rPr>
      </w:pPr>
      <w:r w:rsidRPr="005A6829">
        <w:rPr>
          <w:rStyle w:val="EMR-Pt-Num-Text"/>
          <w:rFonts w:hint="eastAsia"/>
          <w:b w:val="0"/>
        </w:rPr>
        <w:br w:type="page"/>
      </w:r>
    </w:p>
    <w:p w14:paraId="1CF781CF" w14:textId="6478E730" w:rsidR="00A46FD8" w:rsidRPr="005A6829" w:rsidRDefault="00A46FD8" w:rsidP="00BC18E4">
      <w:pPr>
        <w:pStyle w:val="EMR-Pt-Title"/>
        <w:rPr>
          <w:rFonts w:hint="eastAsia"/>
        </w:rPr>
      </w:pPr>
      <w:r w:rsidRPr="005A6829">
        <w:rPr>
          <w:rStyle w:val="EMR-Pt-Num-Text"/>
          <w:b/>
        </w:rPr>
        <w:lastRenderedPageBreak/>
        <w:t>Schedule 3</w:t>
      </w:r>
      <w:r w:rsidRPr="005A6829">
        <w:rPr>
          <w:rStyle w:val="EMR-Pt-Num-Text"/>
          <w:b/>
        </w:rPr>
        <w:tab/>
      </w:r>
      <w:r w:rsidRPr="005A6829">
        <w:rPr>
          <w:rStyle w:val="EMR-Pt-Title-Text"/>
          <w:b/>
        </w:rPr>
        <w:t>Amendment to the National Gas Rules</w:t>
      </w:r>
    </w:p>
    <w:p w14:paraId="5E3BA0FD" w14:textId="77777777" w:rsidR="00A46FD8" w:rsidRPr="005A6829" w:rsidRDefault="00A46FD8" w:rsidP="00070795">
      <w:pPr>
        <w:pStyle w:val="EMR-Rule-Title-Lvl-2"/>
        <w:numPr>
          <w:ilvl w:val="0"/>
          <w:numId w:val="171"/>
        </w:numPr>
        <w:spacing w:after="0"/>
        <w:ind w:left="567" w:hanging="567"/>
        <w:rPr>
          <w:rFonts w:hint="eastAsia"/>
        </w:rPr>
      </w:pPr>
      <w:r w:rsidRPr="005A6829">
        <w:t>Rule 100A</w:t>
      </w:r>
      <w:r w:rsidRPr="005A6829">
        <w:tab/>
      </w:r>
      <w:r w:rsidRPr="005A6829">
        <w:tab/>
        <w:t>Definitions and interpretation</w:t>
      </w:r>
    </w:p>
    <w:p w14:paraId="309BEBFE" w14:textId="23A93EBA" w:rsidR="00A46FD8" w:rsidRPr="005A6829" w:rsidRDefault="00A46FD8" w:rsidP="00A46FD8">
      <w:pPr>
        <w:tabs>
          <w:tab w:val="left" w:pos="748"/>
        </w:tabs>
        <w:kinsoku w:val="0"/>
        <w:overflowPunct w:val="0"/>
        <w:spacing w:before="127"/>
        <w:rPr>
          <w:spacing w:val="-2"/>
        </w:rPr>
      </w:pPr>
      <w:r w:rsidRPr="005A6829">
        <w:rPr>
          <w:spacing w:val="-2"/>
        </w:rPr>
        <w:t>In rule 100A(1), insert</w:t>
      </w:r>
      <w:r w:rsidR="009320B2" w:rsidRPr="005A6829">
        <w:rPr>
          <w:spacing w:val="-2"/>
        </w:rPr>
        <w:t xml:space="preserve"> in alphabetical order the following definitions</w:t>
      </w:r>
      <w:r w:rsidRPr="005A6829">
        <w:rPr>
          <w:spacing w:val="-2"/>
        </w:rPr>
        <w:t>:</w:t>
      </w:r>
    </w:p>
    <w:p w14:paraId="11B9C640" w14:textId="77777777" w:rsidR="009320B2" w:rsidRPr="005A6829" w:rsidRDefault="00A46FD8" w:rsidP="00A46FD8">
      <w:pPr>
        <w:tabs>
          <w:tab w:val="left" w:pos="748"/>
        </w:tabs>
        <w:kinsoku w:val="0"/>
        <w:overflowPunct w:val="0"/>
        <w:spacing w:before="127"/>
        <w:ind w:left="1440"/>
        <w:rPr>
          <w:rFonts w:ascii="Arial" w:hAnsi="Arial" w:cs="Arial"/>
          <w:b/>
          <w:i/>
          <w:spacing w:val="-2"/>
          <w:sz w:val="20"/>
          <w:szCs w:val="20"/>
        </w:rPr>
      </w:pPr>
      <w:r w:rsidRPr="005A6829">
        <w:rPr>
          <w:b/>
          <w:bCs/>
          <w:iCs/>
          <w:spacing w:val="-2"/>
        </w:rPr>
        <w:t>blending limit</w:t>
      </w:r>
      <w:r w:rsidRPr="005A6829">
        <w:rPr>
          <w:bCs/>
          <w:iCs/>
          <w:spacing w:val="-2"/>
        </w:rPr>
        <w:t xml:space="preserve"> means, in relation to a gas blend, a limitation or set of limitations, which may vary according to circumstance, on the proportion of a primary gas that the service provider allows to form part of the gas blend, whether for operational, compliance or other reasons.</w:t>
      </w:r>
      <w:r w:rsidRPr="005A6829">
        <w:rPr>
          <w:rFonts w:ascii="Arial" w:hAnsi="Arial" w:cs="Arial"/>
          <w:b/>
          <w:i/>
          <w:spacing w:val="-2"/>
          <w:sz w:val="20"/>
          <w:szCs w:val="20"/>
        </w:rPr>
        <w:tab/>
      </w:r>
    </w:p>
    <w:p w14:paraId="68B94032" w14:textId="4F17E21A" w:rsidR="00A46FD8" w:rsidRPr="005A6829" w:rsidRDefault="009320B2" w:rsidP="009320B2">
      <w:pPr>
        <w:tabs>
          <w:tab w:val="left" w:pos="748"/>
        </w:tabs>
        <w:kinsoku w:val="0"/>
        <w:overflowPunct w:val="0"/>
        <w:spacing w:before="127"/>
        <w:ind w:left="1440"/>
        <w:rPr>
          <w:rFonts w:ascii="Arial" w:hAnsi="Arial" w:cs="Arial"/>
          <w:b/>
          <w:i/>
          <w:spacing w:val="-2"/>
          <w:sz w:val="20"/>
          <w:szCs w:val="20"/>
        </w:rPr>
      </w:pPr>
      <w:r w:rsidRPr="005A6829">
        <w:rPr>
          <w:b/>
          <w:bCs/>
          <w:iCs/>
          <w:spacing w:val="-2"/>
        </w:rPr>
        <w:t>gas supply facility</w:t>
      </w:r>
      <w:r w:rsidRPr="005A6829">
        <w:rPr>
          <w:bCs/>
          <w:iCs/>
          <w:spacing w:val="-2"/>
        </w:rPr>
        <w:t xml:space="preserve"> means a facility producing gas, a storage facility or a blend processing facility.</w:t>
      </w:r>
    </w:p>
    <w:p w14:paraId="402D9C0A" w14:textId="77777777" w:rsidR="00BC4F6F" w:rsidRPr="005A6829" w:rsidRDefault="00BC4F6F" w:rsidP="000477C6">
      <w:pPr>
        <w:pStyle w:val="EMR-Rule-Title-Lvl-2"/>
        <w:numPr>
          <w:ilvl w:val="0"/>
          <w:numId w:val="171"/>
        </w:numPr>
        <w:spacing w:after="0"/>
        <w:ind w:left="567" w:hanging="567"/>
        <w:rPr>
          <w:rFonts w:hint="eastAsia"/>
        </w:rPr>
      </w:pPr>
      <w:r w:rsidRPr="005A6829">
        <w:t>Rule 100A</w:t>
      </w:r>
      <w:r w:rsidRPr="005A6829">
        <w:tab/>
      </w:r>
      <w:r w:rsidRPr="005A6829">
        <w:tab/>
        <w:t>Definitions and interpretation</w:t>
      </w:r>
    </w:p>
    <w:p w14:paraId="27C3DBA8" w14:textId="5E9A2161" w:rsidR="00BC4F6F" w:rsidRPr="005A6829" w:rsidRDefault="00BC4F6F" w:rsidP="000477C6">
      <w:pPr>
        <w:tabs>
          <w:tab w:val="left" w:pos="748"/>
        </w:tabs>
        <w:kinsoku w:val="0"/>
        <w:overflowPunct w:val="0"/>
        <w:spacing w:before="127"/>
        <w:rPr>
          <w:spacing w:val="-2"/>
        </w:rPr>
      </w:pPr>
      <w:r w:rsidRPr="005A6829">
        <w:rPr>
          <w:spacing w:val="-2"/>
        </w:rPr>
        <w:t>In rule 100A(1), in the definition of “</w:t>
      </w:r>
      <w:r w:rsidRPr="005A6829">
        <w:rPr>
          <w:b/>
          <w:spacing w:val="-2"/>
        </w:rPr>
        <w:t>daily flow data</w:t>
      </w:r>
      <w:r w:rsidRPr="005A6829">
        <w:rPr>
          <w:spacing w:val="-2"/>
        </w:rPr>
        <w:t>”, omit “natural gas” wherever occurring and substitute “gas”.</w:t>
      </w:r>
    </w:p>
    <w:p w14:paraId="3D60B9C2" w14:textId="459B33C6" w:rsidR="00BC4F6F" w:rsidRPr="005A6829" w:rsidRDefault="00BC4F6F" w:rsidP="000477C6">
      <w:pPr>
        <w:pStyle w:val="EMR-Rule-Title-Lvl-2"/>
        <w:numPr>
          <w:ilvl w:val="0"/>
          <w:numId w:val="171"/>
        </w:numPr>
        <w:spacing w:after="0"/>
        <w:ind w:left="567" w:hanging="567"/>
        <w:rPr>
          <w:rFonts w:hint="eastAsia"/>
        </w:rPr>
      </w:pPr>
      <w:r w:rsidRPr="005A6829">
        <w:t>Rule 100A</w:t>
      </w:r>
      <w:r w:rsidRPr="005A6829">
        <w:tab/>
      </w:r>
      <w:r w:rsidRPr="005A6829">
        <w:tab/>
        <w:t>Definitions and interpretation</w:t>
      </w:r>
    </w:p>
    <w:p w14:paraId="5ECC110C" w14:textId="7263EC23" w:rsidR="009320B2" w:rsidRPr="005A6829" w:rsidRDefault="00BC4F6F" w:rsidP="00BC4F6F">
      <w:pPr>
        <w:tabs>
          <w:tab w:val="left" w:pos="748"/>
        </w:tabs>
        <w:kinsoku w:val="0"/>
        <w:overflowPunct w:val="0"/>
        <w:spacing w:before="127"/>
        <w:rPr>
          <w:spacing w:val="-2"/>
        </w:rPr>
      </w:pPr>
      <w:r w:rsidRPr="005A6829">
        <w:rPr>
          <w:spacing w:val="-2"/>
        </w:rPr>
        <w:t>In rule 100A(1), in the definition of “</w:t>
      </w:r>
      <w:r w:rsidRPr="005A6829">
        <w:rPr>
          <w:b/>
          <w:spacing w:val="-2"/>
        </w:rPr>
        <w:t>hourly flow data</w:t>
      </w:r>
      <w:r w:rsidRPr="005A6829">
        <w:rPr>
          <w:spacing w:val="-2"/>
        </w:rPr>
        <w:t>”, omit “natural</w:t>
      </w:r>
      <w:r w:rsidR="009320B2" w:rsidRPr="005A6829">
        <w:rPr>
          <w:spacing w:val="-2"/>
        </w:rPr>
        <w:t xml:space="preserve"> </w:t>
      </w:r>
      <w:r w:rsidRPr="005A6829">
        <w:rPr>
          <w:spacing w:val="-2"/>
        </w:rPr>
        <w:t>gas” wherever occurring and substitute “gas”.</w:t>
      </w:r>
    </w:p>
    <w:p w14:paraId="5BE8BB9F" w14:textId="77777777" w:rsidR="00BC4F6F" w:rsidRPr="005A6829" w:rsidRDefault="00BC4F6F" w:rsidP="000477C6">
      <w:pPr>
        <w:pStyle w:val="EMR-Rule-Title-Lvl-2"/>
        <w:numPr>
          <w:ilvl w:val="0"/>
          <w:numId w:val="171"/>
        </w:numPr>
        <w:spacing w:after="0"/>
        <w:ind w:left="567" w:hanging="567"/>
        <w:rPr>
          <w:rFonts w:hint="eastAsia"/>
        </w:rPr>
      </w:pPr>
      <w:r w:rsidRPr="005A6829">
        <w:t>Rule 100A</w:t>
      </w:r>
      <w:r w:rsidRPr="005A6829">
        <w:tab/>
      </w:r>
      <w:r w:rsidRPr="005A6829">
        <w:tab/>
        <w:t>Definitions and interpretation</w:t>
      </w:r>
    </w:p>
    <w:p w14:paraId="39DC508D" w14:textId="3C98082F" w:rsidR="00BC4F6F" w:rsidRPr="005A6829" w:rsidRDefault="00BC4F6F" w:rsidP="000477C6">
      <w:pPr>
        <w:tabs>
          <w:tab w:val="left" w:pos="748"/>
        </w:tabs>
        <w:kinsoku w:val="0"/>
        <w:overflowPunct w:val="0"/>
        <w:spacing w:before="127"/>
        <w:rPr>
          <w:bCs/>
          <w:iCs/>
          <w:spacing w:val="-2"/>
        </w:rPr>
      </w:pPr>
      <w:r w:rsidRPr="005A6829">
        <w:rPr>
          <w:spacing w:val="-2"/>
        </w:rPr>
        <w:t>In rule 100A(1), in the definition of “</w:t>
      </w:r>
      <w:r w:rsidRPr="005A6829">
        <w:rPr>
          <w:b/>
          <w:spacing w:val="-2"/>
        </w:rPr>
        <w:t>nameplate rating</w:t>
      </w:r>
      <w:r w:rsidRPr="005A6829">
        <w:rPr>
          <w:spacing w:val="-2"/>
        </w:rPr>
        <w:t>”, omit “natural gas” wherever occurring and substitute “gas”.</w:t>
      </w:r>
    </w:p>
    <w:p w14:paraId="20E93048" w14:textId="77777777" w:rsidR="00A46FD8" w:rsidRPr="005A6829" w:rsidRDefault="00A46FD8" w:rsidP="00070795">
      <w:pPr>
        <w:pStyle w:val="EMR-Rule-Title-Lvl-2"/>
        <w:numPr>
          <w:ilvl w:val="0"/>
          <w:numId w:val="171"/>
        </w:numPr>
        <w:spacing w:after="0"/>
        <w:ind w:left="567" w:hanging="567"/>
        <w:rPr>
          <w:rFonts w:hint="eastAsia"/>
        </w:rPr>
      </w:pPr>
      <w:bookmarkStart w:id="3" w:name="_Hlk149551532"/>
      <w:r w:rsidRPr="005A6829">
        <w:t>Rule 101B</w:t>
      </w:r>
      <w:r w:rsidRPr="005A6829">
        <w:tab/>
      </w:r>
      <w:r w:rsidRPr="005A6829">
        <w:tab/>
        <w:t>Service and access information</w:t>
      </w:r>
    </w:p>
    <w:p w14:paraId="2CEDEDB5" w14:textId="77777777" w:rsidR="00A46FD8" w:rsidRPr="005A6829" w:rsidRDefault="00A46FD8" w:rsidP="00A46FD8">
      <w:pPr>
        <w:tabs>
          <w:tab w:val="left" w:pos="748"/>
        </w:tabs>
        <w:kinsoku w:val="0"/>
        <w:overflowPunct w:val="0"/>
        <w:spacing w:before="127"/>
        <w:rPr>
          <w:spacing w:val="-2"/>
        </w:rPr>
      </w:pPr>
      <w:r w:rsidRPr="005A6829">
        <w:rPr>
          <w:spacing w:val="-2"/>
        </w:rPr>
        <w:t>Omit rule 101B(2)(b)(ii) and substitute:</w:t>
      </w:r>
    </w:p>
    <w:p w14:paraId="3EC51165" w14:textId="77777777" w:rsidR="00A46FD8" w:rsidRPr="005A6829" w:rsidRDefault="00A46FD8" w:rsidP="00A46FD8">
      <w:pPr>
        <w:pStyle w:val="ListParagraph"/>
        <w:numPr>
          <w:ilvl w:val="3"/>
          <w:numId w:val="142"/>
        </w:numPr>
        <w:spacing w:before="120" w:after="120"/>
        <w:rPr>
          <w:bCs/>
          <w:iCs/>
          <w:spacing w:val="-2"/>
        </w:rPr>
      </w:pPr>
      <w:r w:rsidRPr="005A6829">
        <w:rPr>
          <w:bCs/>
          <w:iCs/>
          <w:spacing w:val="-2"/>
        </w:rPr>
        <w:t>the details of all receipt or delivery points on the pipeline and key facilities to which those receipt or delivery points connect including, in respect of each gas supply facility that is connected at a receipt point on the pipeline:</w:t>
      </w:r>
    </w:p>
    <w:p w14:paraId="293924F6" w14:textId="77777777" w:rsidR="00A46FD8" w:rsidRPr="005A6829" w:rsidRDefault="00A46FD8" w:rsidP="00A46FD8">
      <w:pPr>
        <w:pStyle w:val="ListParagraph"/>
        <w:numPr>
          <w:ilvl w:val="5"/>
          <w:numId w:val="141"/>
        </w:numPr>
        <w:spacing w:before="120" w:after="120"/>
        <w:rPr>
          <w:bCs/>
          <w:iCs/>
          <w:spacing w:val="-2"/>
        </w:rPr>
      </w:pPr>
      <w:r w:rsidRPr="005A6829">
        <w:rPr>
          <w:spacing w:val="-2"/>
        </w:rPr>
        <w:t>the location of the facility; and</w:t>
      </w:r>
    </w:p>
    <w:p w14:paraId="104BBFF8" w14:textId="77777777" w:rsidR="00A46FD8" w:rsidRPr="005A6829" w:rsidRDefault="00A46FD8" w:rsidP="00A46FD8">
      <w:pPr>
        <w:pStyle w:val="ListParagraph"/>
        <w:numPr>
          <w:ilvl w:val="5"/>
          <w:numId w:val="141"/>
        </w:numPr>
        <w:spacing w:before="120" w:after="120"/>
        <w:rPr>
          <w:bCs/>
          <w:iCs/>
          <w:spacing w:val="-2"/>
        </w:rPr>
      </w:pPr>
      <w:r w:rsidRPr="005A6829">
        <w:rPr>
          <w:spacing w:val="-2"/>
        </w:rPr>
        <w:t>the type of the facility; and</w:t>
      </w:r>
    </w:p>
    <w:p w14:paraId="45105553" w14:textId="77777777" w:rsidR="00A46FD8" w:rsidRPr="005A6829" w:rsidRDefault="00A46FD8" w:rsidP="00A46FD8">
      <w:pPr>
        <w:pStyle w:val="ListParagraph"/>
        <w:numPr>
          <w:ilvl w:val="5"/>
          <w:numId w:val="141"/>
        </w:numPr>
        <w:spacing w:before="120" w:after="120"/>
        <w:rPr>
          <w:bCs/>
          <w:iCs/>
          <w:spacing w:val="-2"/>
        </w:rPr>
      </w:pPr>
      <w:r w:rsidRPr="005A6829">
        <w:rPr>
          <w:spacing w:val="-2"/>
        </w:rPr>
        <w:t>the type of gas injected into the pipeline by the facility; and</w:t>
      </w:r>
    </w:p>
    <w:p w14:paraId="1EA62EE4" w14:textId="77777777" w:rsidR="00A46FD8" w:rsidRPr="005A6829" w:rsidRDefault="00A46FD8" w:rsidP="00104357">
      <w:pPr>
        <w:pStyle w:val="NER-Explain-Title-UNum"/>
        <w:ind w:left="3039" w:firstLine="476"/>
        <w:rPr>
          <w:rFonts w:hint="eastAsia"/>
        </w:rPr>
      </w:pPr>
      <w:r w:rsidRPr="005A6829">
        <w:t>Note:</w:t>
      </w:r>
    </w:p>
    <w:p w14:paraId="68619D38" w14:textId="45E59A10" w:rsidR="00A46FD8" w:rsidRPr="005A6829" w:rsidRDefault="00A46FD8" w:rsidP="00104357">
      <w:pPr>
        <w:ind w:left="3515"/>
        <w:rPr>
          <w:sz w:val="20"/>
          <w:szCs w:val="20"/>
        </w:rPr>
      </w:pPr>
      <w:r w:rsidRPr="005A6829">
        <w:rPr>
          <w:sz w:val="20"/>
          <w:szCs w:val="20"/>
        </w:rPr>
        <w:t>The type of gas may be a primary gas (for example, biomethane) or a gas blend made up of two or more primary gases (for example, a blend of natural gas and hydrogen).</w:t>
      </w:r>
    </w:p>
    <w:p w14:paraId="03D9569F" w14:textId="77777777" w:rsidR="00A46FD8" w:rsidRPr="005A6829" w:rsidRDefault="00A46FD8" w:rsidP="00A46FD8">
      <w:pPr>
        <w:pStyle w:val="ListParagraph"/>
        <w:numPr>
          <w:ilvl w:val="5"/>
          <w:numId w:val="141"/>
        </w:numPr>
        <w:spacing w:before="120" w:after="120"/>
        <w:rPr>
          <w:spacing w:val="-2"/>
        </w:rPr>
      </w:pPr>
      <w:r w:rsidRPr="005A6829">
        <w:rPr>
          <w:spacing w:val="-2"/>
        </w:rPr>
        <w:t>the gas specification that applies at the receipt point at which the facility is connected; and</w:t>
      </w:r>
      <w:bookmarkEnd w:id="3"/>
    </w:p>
    <w:p w14:paraId="43DCCD1B" w14:textId="77777777" w:rsidR="00A46FD8" w:rsidRPr="005A6829" w:rsidRDefault="00A46FD8" w:rsidP="00070795">
      <w:pPr>
        <w:pStyle w:val="EMR-Rule-Title-Lvl-2"/>
        <w:numPr>
          <w:ilvl w:val="0"/>
          <w:numId w:val="171"/>
        </w:numPr>
        <w:spacing w:after="0"/>
        <w:ind w:left="567" w:hanging="567"/>
        <w:rPr>
          <w:rFonts w:hint="eastAsia"/>
        </w:rPr>
      </w:pPr>
      <w:r w:rsidRPr="005A6829">
        <w:t>Rule 101B</w:t>
      </w:r>
      <w:r w:rsidRPr="005A6829">
        <w:tab/>
      </w:r>
      <w:r w:rsidRPr="005A6829">
        <w:tab/>
        <w:t>Service and access information</w:t>
      </w:r>
    </w:p>
    <w:p w14:paraId="08B55942" w14:textId="77777777" w:rsidR="00A46FD8" w:rsidRPr="005A6829" w:rsidRDefault="00A46FD8" w:rsidP="00A46FD8">
      <w:pPr>
        <w:tabs>
          <w:tab w:val="left" w:pos="748"/>
        </w:tabs>
        <w:kinsoku w:val="0"/>
        <w:overflowPunct w:val="0"/>
        <w:spacing w:before="127"/>
        <w:rPr>
          <w:spacing w:val="-2"/>
        </w:rPr>
      </w:pPr>
      <w:r w:rsidRPr="005A6829">
        <w:rPr>
          <w:spacing w:val="-2"/>
        </w:rPr>
        <w:t>Omit rule 101B(2)(c) and substitute:</w:t>
      </w:r>
    </w:p>
    <w:p w14:paraId="302DE14A" w14:textId="77777777" w:rsidR="00A46FD8" w:rsidRPr="005A6829" w:rsidRDefault="00A46FD8" w:rsidP="00A46FD8">
      <w:pPr>
        <w:pStyle w:val="ListParagraph"/>
        <w:numPr>
          <w:ilvl w:val="2"/>
          <w:numId w:val="158"/>
        </w:numPr>
        <w:tabs>
          <w:tab w:val="left" w:pos="748"/>
        </w:tabs>
        <w:kinsoku w:val="0"/>
        <w:overflowPunct w:val="0"/>
        <w:spacing w:before="127"/>
        <w:rPr>
          <w:spacing w:val="-2"/>
        </w:rPr>
      </w:pPr>
      <w:r w:rsidRPr="005A6829">
        <w:rPr>
          <w:spacing w:val="-2"/>
        </w:rPr>
        <w:t>for a distribution pipeline:</w:t>
      </w:r>
    </w:p>
    <w:p w14:paraId="6B28A314" w14:textId="77777777" w:rsidR="00A46FD8" w:rsidRPr="005A6829" w:rsidRDefault="00A46FD8" w:rsidP="00A46FD8">
      <w:pPr>
        <w:pStyle w:val="ListParagraph"/>
        <w:numPr>
          <w:ilvl w:val="3"/>
          <w:numId w:val="143"/>
        </w:numPr>
        <w:spacing w:before="120" w:after="120"/>
        <w:rPr>
          <w:bCs/>
          <w:iCs/>
          <w:spacing w:val="-2"/>
        </w:rPr>
      </w:pPr>
      <w:r w:rsidRPr="005A6829">
        <w:rPr>
          <w:bCs/>
          <w:iCs/>
          <w:spacing w:val="-2"/>
        </w:rPr>
        <w:t xml:space="preserve">subject to subrule (6), the quantity of gas that can be transported </w:t>
      </w:r>
      <w:r w:rsidRPr="005A6829">
        <w:rPr>
          <w:bCs/>
          <w:iCs/>
          <w:spacing w:val="-2"/>
        </w:rPr>
        <w:lastRenderedPageBreak/>
        <w:t>through each gate station on the distribution pipeline in any 24 hour period; and</w:t>
      </w:r>
    </w:p>
    <w:p w14:paraId="1105363F" w14:textId="77777777" w:rsidR="00A46FD8" w:rsidRPr="005A6829" w:rsidRDefault="00A46FD8" w:rsidP="00A46FD8">
      <w:pPr>
        <w:pStyle w:val="ListParagraph"/>
        <w:numPr>
          <w:ilvl w:val="3"/>
          <w:numId w:val="143"/>
        </w:numPr>
        <w:spacing w:before="120" w:after="120"/>
        <w:rPr>
          <w:bCs/>
          <w:iCs/>
          <w:spacing w:val="-2"/>
        </w:rPr>
      </w:pPr>
      <w:r w:rsidRPr="005A6829">
        <w:rPr>
          <w:bCs/>
          <w:iCs/>
          <w:spacing w:val="-2"/>
        </w:rPr>
        <w:t>the details of all points on the pipeline where gas is injected into the pipeline; and</w:t>
      </w:r>
    </w:p>
    <w:p w14:paraId="0FFECBA8" w14:textId="77777777" w:rsidR="00A46FD8" w:rsidRPr="005A6829" w:rsidRDefault="00A46FD8" w:rsidP="00A46FD8">
      <w:pPr>
        <w:pStyle w:val="ListParagraph"/>
        <w:numPr>
          <w:ilvl w:val="3"/>
          <w:numId w:val="143"/>
        </w:numPr>
        <w:spacing w:before="120" w:after="120"/>
        <w:rPr>
          <w:bCs/>
          <w:iCs/>
          <w:spacing w:val="-2"/>
        </w:rPr>
      </w:pPr>
      <w:r w:rsidRPr="005A6829">
        <w:rPr>
          <w:bCs/>
          <w:iCs/>
          <w:spacing w:val="-2"/>
        </w:rPr>
        <w:t>if a gas supply facility is connected to a point specified under subrule (ii):</w:t>
      </w:r>
    </w:p>
    <w:p w14:paraId="3CD7AB6C" w14:textId="77777777" w:rsidR="00A46FD8" w:rsidRPr="005A6829" w:rsidRDefault="00A46FD8" w:rsidP="00104357">
      <w:pPr>
        <w:pStyle w:val="ListParagraph"/>
        <w:numPr>
          <w:ilvl w:val="0"/>
          <w:numId w:val="206"/>
        </w:numPr>
        <w:spacing w:before="120" w:after="120"/>
        <w:rPr>
          <w:spacing w:val="-2"/>
        </w:rPr>
      </w:pPr>
      <w:r w:rsidRPr="005A6829">
        <w:rPr>
          <w:spacing w:val="-2"/>
        </w:rPr>
        <w:t>the location of the facility; and</w:t>
      </w:r>
    </w:p>
    <w:p w14:paraId="38D81B56" w14:textId="77777777" w:rsidR="00A46FD8" w:rsidRPr="005A6829" w:rsidRDefault="00A46FD8" w:rsidP="00104357">
      <w:pPr>
        <w:pStyle w:val="ListParagraph"/>
        <w:numPr>
          <w:ilvl w:val="0"/>
          <w:numId w:val="206"/>
        </w:numPr>
        <w:spacing w:before="120" w:after="120"/>
        <w:rPr>
          <w:spacing w:val="-2"/>
        </w:rPr>
      </w:pPr>
      <w:r w:rsidRPr="005A6829">
        <w:rPr>
          <w:spacing w:val="-2"/>
        </w:rPr>
        <w:t>the type of the facility; and</w:t>
      </w:r>
    </w:p>
    <w:p w14:paraId="559D888F" w14:textId="77777777" w:rsidR="00A46FD8" w:rsidRPr="005A6829" w:rsidRDefault="00A46FD8" w:rsidP="00104357">
      <w:pPr>
        <w:pStyle w:val="ListParagraph"/>
        <w:numPr>
          <w:ilvl w:val="0"/>
          <w:numId w:val="206"/>
        </w:numPr>
        <w:spacing w:before="120" w:after="120"/>
        <w:rPr>
          <w:spacing w:val="-2"/>
        </w:rPr>
      </w:pPr>
      <w:r w:rsidRPr="005A6829">
        <w:rPr>
          <w:spacing w:val="-2"/>
        </w:rPr>
        <w:t>the type of gas injected into the pipeline by the facility; and</w:t>
      </w:r>
    </w:p>
    <w:p w14:paraId="178CB962" w14:textId="77777777" w:rsidR="00A46FD8" w:rsidRPr="005A6829" w:rsidRDefault="00A46FD8" w:rsidP="00104357">
      <w:pPr>
        <w:pStyle w:val="NER-Explain-Title-UNum"/>
        <w:ind w:left="3186" w:firstLine="306"/>
        <w:rPr>
          <w:rFonts w:hint="eastAsia"/>
        </w:rPr>
      </w:pPr>
      <w:r w:rsidRPr="005A6829">
        <w:t>Note:</w:t>
      </w:r>
    </w:p>
    <w:p w14:paraId="0CB09981" w14:textId="77777777" w:rsidR="00A46FD8" w:rsidRPr="005A6829" w:rsidRDefault="00A46FD8" w:rsidP="00104357">
      <w:pPr>
        <w:ind w:left="3492"/>
        <w:rPr>
          <w:sz w:val="20"/>
          <w:szCs w:val="20"/>
        </w:rPr>
      </w:pPr>
      <w:r w:rsidRPr="005A6829">
        <w:rPr>
          <w:sz w:val="20"/>
          <w:szCs w:val="20"/>
        </w:rPr>
        <w:t>The type of gas may be a primary gas (for example, biomethane) or a gas blend made up of two or more primary gases (for example, a blend of natural gas and hydrogen).</w:t>
      </w:r>
    </w:p>
    <w:p w14:paraId="6DFDA67A" w14:textId="77777777" w:rsidR="00A46FD8" w:rsidRPr="005A6829" w:rsidRDefault="00A46FD8" w:rsidP="00104357">
      <w:pPr>
        <w:pStyle w:val="ListParagraph"/>
        <w:numPr>
          <w:ilvl w:val="0"/>
          <w:numId w:val="206"/>
        </w:numPr>
        <w:spacing w:before="120" w:after="120"/>
        <w:rPr>
          <w:spacing w:val="-2"/>
        </w:rPr>
      </w:pPr>
      <w:r w:rsidRPr="005A6829">
        <w:rPr>
          <w:spacing w:val="-2"/>
        </w:rPr>
        <w:t>the gas specification that applies at the receipt point at which the facility is connected; and</w:t>
      </w:r>
    </w:p>
    <w:p w14:paraId="36E89480" w14:textId="77777777" w:rsidR="00A46FD8" w:rsidRPr="005A6829" w:rsidRDefault="00A46FD8" w:rsidP="00A46FD8">
      <w:pPr>
        <w:pStyle w:val="ListParagraph"/>
        <w:numPr>
          <w:ilvl w:val="3"/>
          <w:numId w:val="143"/>
        </w:numPr>
        <w:spacing w:before="120" w:after="120"/>
        <w:rPr>
          <w:bCs/>
          <w:iCs/>
          <w:spacing w:val="-2"/>
        </w:rPr>
      </w:pPr>
      <w:r w:rsidRPr="005A6829">
        <w:rPr>
          <w:bCs/>
          <w:iCs/>
          <w:spacing w:val="-2"/>
        </w:rPr>
        <w:t>a schematic map of the pipeline that shows the location on the pipeline of the points referred to in subparagraph (ii) and the geographic limits of the areas served by the pipeline; and</w:t>
      </w:r>
    </w:p>
    <w:p w14:paraId="1395C7D9" w14:textId="77777777" w:rsidR="00A46FD8" w:rsidRPr="005A6829" w:rsidRDefault="00A46FD8" w:rsidP="00070795">
      <w:pPr>
        <w:pStyle w:val="EMR-Rule-Title-Lvl-2"/>
        <w:numPr>
          <w:ilvl w:val="0"/>
          <w:numId w:val="171"/>
        </w:numPr>
        <w:spacing w:after="0"/>
        <w:ind w:left="567" w:hanging="567"/>
        <w:rPr>
          <w:rFonts w:hint="eastAsia"/>
        </w:rPr>
      </w:pPr>
      <w:r w:rsidRPr="005A6829">
        <w:t>Rule 101B</w:t>
      </w:r>
      <w:r w:rsidRPr="005A6829">
        <w:tab/>
      </w:r>
      <w:r w:rsidRPr="005A6829">
        <w:tab/>
        <w:t>Service and access information</w:t>
      </w:r>
    </w:p>
    <w:p w14:paraId="74207F09" w14:textId="77777777" w:rsidR="00A46FD8" w:rsidRPr="005A6829" w:rsidRDefault="00A46FD8" w:rsidP="00A46FD8">
      <w:pPr>
        <w:tabs>
          <w:tab w:val="left" w:pos="748"/>
        </w:tabs>
        <w:kinsoku w:val="0"/>
        <w:overflowPunct w:val="0"/>
        <w:spacing w:before="127"/>
        <w:rPr>
          <w:spacing w:val="-2"/>
        </w:rPr>
      </w:pPr>
      <w:r w:rsidRPr="005A6829">
        <w:rPr>
          <w:spacing w:val="-2"/>
        </w:rPr>
        <w:t>In rule 101B(2)(e)(iv), omit “.” and substitute “; and”.</w:t>
      </w:r>
    </w:p>
    <w:p w14:paraId="1DB666BF" w14:textId="77777777" w:rsidR="00A46FD8" w:rsidRPr="005A6829" w:rsidRDefault="00A46FD8" w:rsidP="00070795">
      <w:pPr>
        <w:pStyle w:val="EMR-Rule-Title-Lvl-2"/>
        <w:numPr>
          <w:ilvl w:val="0"/>
          <w:numId w:val="171"/>
        </w:numPr>
        <w:spacing w:after="0"/>
        <w:ind w:left="567" w:hanging="567"/>
        <w:rPr>
          <w:rFonts w:hint="eastAsia"/>
        </w:rPr>
      </w:pPr>
      <w:r w:rsidRPr="005A6829">
        <w:t>Rule 101B</w:t>
      </w:r>
      <w:r w:rsidRPr="005A6829">
        <w:tab/>
      </w:r>
      <w:r w:rsidRPr="005A6829">
        <w:tab/>
        <w:t>Service and access information</w:t>
      </w:r>
    </w:p>
    <w:p w14:paraId="79906535" w14:textId="77777777" w:rsidR="00A46FD8" w:rsidRPr="005A6829" w:rsidRDefault="00A46FD8" w:rsidP="00A46FD8">
      <w:pPr>
        <w:tabs>
          <w:tab w:val="left" w:pos="748"/>
        </w:tabs>
        <w:kinsoku w:val="0"/>
        <w:overflowPunct w:val="0"/>
        <w:spacing w:before="127"/>
        <w:rPr>
          <w:spacing w:val="-2"/>
        </w:rPr>
      </w:pPr>
      <w:r w:rsidRPr="005A6829">
        <w:rPr>
          <w:spacing w:val="-2"/>
        </w:rPr>
        <w:t>After rule 101B(2)(e)(iv), insert:</w:t>
      </w:r>
    </w:p>
    <w:p w14:paraId="33878875" w14:textId="77777777" w:rsidR="00A46FD8" w:rsidRPr="005A6829" w:rsidRDefault="00A46FD8" w:rsidP="00A46FD8">
      <w:pPr>
        <w:pStyle w:val="ListParagraph"/>
        <w:numPr>
          <w:ilvl w:val="0"/>
          <w:numId w:val="144"/>
        </w:numPr>
        <w:tabs>
          <w:tab w:val="left" w:pos="748"/>
        </w:tabs>
        <w:kinsoku w:val="0"/>
        <w:overflowPunct w:val="0"/>
        <w:spacing w:before="127"/>
        <w:rPr>
          <w:spacing w:val="-2"/>
        </w:rPr>
      </w:pPr>
      <w:r w:rsidRPr="005A6829">
        <w:rPr>
          <w:spacing w:val="-2"/>
        </w:rPr>
        <w:t xml:space="preserve">the service provider’s </w:t>
      </w:r>
      <w:r w:rsidRPr="005A6829">
        <w:rPr>
          <w:i/>
          <w:spacing w:val="-2"/>
        </w:rPr>
        <w:t>supplier curtailment methodology</w:t>
      </w:r>
      <w:r w:rsidRPr="005A6829">
        <w:rPr>
          <w:spacing w:val="-2"/>
        </w:rPr>
        <w:t>; and</w:t>
      </w:r>
    </w:p>
    <w:p w14:paraId="718AC10D" w14:textId="77777777" w:rsidR="00A46FD8" w:rsidRPr="005A6829" w:rsidRDefault="00A46FD8" w:rsidP="00A46FD8">
      <w:pPr>
        <w:pStyle w:val="ListParagraph"/>
        <w:numPr>
          <w:ilvl w:val="0"/>
          <w:numId w:val="144"/>
        </w:numPr>
        <w:tabs>
          <w:tab w:val="left" w:pos="748"/>
        </w:tabs>
        <w:kinsoku w:val="0"/>
        <w:overflowPunct w:val="0"/>
        <w:spacing w:before="127"/>
        <w:rPr>
          <w:spacing w:val="-2"/>
        </w:rPr>
      </w:pPr>
      <w:r w:rsidRPr="005A6829">
        <w:rPr>
          <w:spacing w:val="-2"/>
        </w:rPr>
        <w:t>the type of gas transported through the pipeline including, if the gas transported is a gas blend:</w:t>
      </w:r>
    </w:p>
    <w:p w14:paraId="731CF3AD" w14:textId="77777777" w:rsidR="00A46FD8" w:rsidRPr="005A6829" w:rsidRDefault="00A46FD8" w:rsidP="00A46FD8">
      <w:pPr>
        <w:pStyle w:val="ListParagraph"/>
        <w:numPr>
          <w:ilvl w:val="3"/>
          <w:numId w:val="145"/>
        </w:numPr>
        <w:spacing w:before="120" w:after="120"/>
        <w:rPr>
          <w:bCs/>
          <w:iCs/>
          <w:spacing w:val="-2"/>
        </w:rPr>
      </w:pPr>
      <w:r w:rsidRPr="005A6829">
        <w:rPr>
          <w:bCs/>
          <w:iCs/>
          <w:spacing w:val="-2"/>
        </w:rPr>
        <w:t>the primary gases that have been blended together to create the gas blend; and</w:t>
      </w:r>
    </w:p>
    <w:p w14:paraId="38BD19AD" w14:textId="77777777" w:rsidR="00A46FD8" w:rsidRPr="005A6829" w:rsidRDefault="00A46FD8" w:rsidP="00A46FD8">
      <w:pPr>
        <w:pStyle w:val="ListParagraph"/>
        <w:numPr>
          <w:ilvl w:val="3"/>
          <w:numId w:val="145"/>
        </w:numPr>
        <w:spacing w:before="120" w:after="120"/>
        <w:rPr>
          <w:bCs/>
          <w:iCs/>
          <w:spacing w:val="-2"/>
        </w:rPr>
      </w:pPr>
      <w:r w:rsidRPr="005A6829">
        <w:rPr>
          <w:bCs/>
          <w:iCs/>
          <w:spacing w:val="-2"/>
        </w:rPr>
        <w:t>whether the pipeline is subject to or applies a blending limit and, if so, that blending limit; and</w:t>
      </w:r>
    </w:p>
    <w:p w14:paraId="498ED5FE" w14:textId="77777777" w:rsidR="00A46FD8" w:rsidRPr="005A6829" w:rsidRDefault="00A46FD8" w:rsidP="00A46FD8">
      <w:pPr>
        <w:pStyle w:val="ListParagraph"/>
        <w:numPr>
          <w:ilvl w:val="0"/>
          <w:numId w:val="144"/>
        </w:numPr>
        <w:tabs>
          <w:tab w:val="left" w:pos="748"/>
        </w:tabs>
        <w:kinsoku w:val="0"/>
        <w:overflowPunct w:val="0"/>
        <w:spacing w:before="127"/>
        <w:rPr>
          <w:spacing w:val="-2"/>
        </w:rPr>
      </w:pPr>
      <w:r w:rsidRPr="005A6829">
        <w:rPr>
          <w:spacing w:val="-2"/>
        </w:rPr>
        <w:t>if the service provider is aware that the type of gas being transported through the pipeline is going to change in the future:</w:t>
      </w:r>
    </w:p>
    <w:p w14:paraId="07B44A71" w14:textId="77777777" w:rsidR="00A46FD8" w:rsidRPr="005A6829" w:rsidRDefault="00A46FD8" w:rsidP="00A46FD8">
      <w:pPr>
        <w:pStyle w:val="ListParagraph"/>
        <w:widowControl/>
        <w:numPr>
          <w:ilvl w:val="3"/>
          <w:numId w:val="114"/>
        </w:numPr>
        <w:rPr>
          <w:bCs/>
          <w:iCs/>
          <w:spacing w:val="-2"/>
        </w:rPr>
      </w:pPr>
      <w:r w:rsidRPr="005A6829">
        <w:rPr>
          <w:bCs/>
          <w:iCs/>
          <w:spacing w:val="-2"/>
        </w:rPr>
        <w:t>the new type of gas that will be transported through the pipeline including, if the gas that will be transported is a gas blend:</w:t>
      </w:r>
    </w:p>
    <w:p w14:paraId="2A988A5F" w14:textId="77777777" w:rsidR="00A46FD8" w:rsidRPr="005A6829" w:rsidRDefault="00A46FD8" w:rsidP="00104357">
      <w:pPr>
        <w:pStyle w:val="ListParagraph"/>
        <w:numPr>
          <w:ilvl w:val="0"/>
          <w:numId w:val="207"/>
        </w:numPr>
        <w:spacing w:before="120" w:after="120"/>
        <w:rPr>
          <w:spacing w:val="-2"/>
        </w:rPr>
      </w:pPr>
      <w:r w:rsidRPr="005A6829">
        <w:rPr>
          <w:spacing w:val="-2"/>
        </w:rPr>
        <w:t>the primary gases that will be blended together to create the gas blend; and</w:t>
      </w:r>
    </w:p>
    <w:p w14:paraId="390136A1" w14:textId="77777777" w:rsidR="00A46FD8" w:rsidRPr="005A6829" w:rsidRDefault="00A46FD8" w:rsidP="00104357">
      <w:pPr>
        <w:pStyle w:val="ListParagraph"/>
        <w:numPr>
          <w:ilvl w:val="0"/>
          <w:numId w:val="207"/>
        </w:numPr>
        <w:spacing w:before="120" w:after="120"/>
        <w:rPr>
          <w:spacing w:val="-2"/>
        </w:rPr>
      </w:pPr>
      <w:r w:rsidRPr="005A6829">
        <w:rPr>
          <w:spacing w:val="-2"/>
        </w:rPr>
        <w:t>whether the pipeline will be subject to or will apply a blending limit and, if so, that blending limit; and</w:t>
      </w:r>
    </w:p>
    <w:p w14:paraId="7E998957" w14:textId="77777777" w:rsidR="00A46FD8" w:rsidRPr="005A6829" w:rsidRDefault="00A46FD8" w:rsidP="00A46FD8">
      <w:pPr>
        <w:pStyle w:val="ListParagraph"/>
        <w:widowControl/>
        <w:numPr>
          <w:ilvl w:val="3"/>
          <w:numId w:val="114"/>
        </w:numPr>
        <w:rPr>
          <w:bCs/>
          <w:iCs/>
          <w:spacing w:val="-2"/>
        </w:rPr>
      </w:pPr>
      <w:r w:rsidRPr="005A6829">
        <w:rPr>
          <w:bCs/>
          <w:iCs/>
          <w:spacing w:val="-2"/>
        </w:rPr>
        <w:t>the date on which the change to the type of gas transported through the pipeline is expected to occur and, if the change will be for a fixed time period, the end date of that period; and</w:t>
      </w:r>
    </w:p>
    <w:p w14:paraId="6336BA0D" w14:textId="77777777" w:rsidR="00A46FD8" w:rsidRPr="005A6829" w:rsidRDefault="00A46FD8" w:rsidP="00A46FD8">
      <w:pPr>
        <w:pStyle w:val="ListParagraph"/>
        <w:widowControl/>
        <w:numPr>
          <w:ilvl w:val="3"/>
          <w:numId w:val="114"/>
        </w:numPr>
        <w:rPr>
          <w:bCs/>
          <w:iCs/>
          <w:spacing w:val="-2"/>
        </w:rPr>
      </w:pPr>
      <w:r w:rsidRPr="005A6829">
        <w:rPr>
          <w:bCs/>
          <w:iCs/>
          <w:spacing w:val="-2"/>
        </w:rPr>
        <w:lastRenderedPageBreak/>
        <w:t>information about whether the new type of gas will be transported between all receipt points and delivery points on the pipeline or only a subset of delivery points and receipt points; and</w:t>
      </w:r>
    </w:p>
    <w:p w14:paraId="458C70D8" w14:textId="77777777" w:rsidR="00A46FD8" w:rsidRPr="005A6829" w:rsidRDefault="00A46FD8" w:rsidP="00A46FD8">
      <w:pPr>
        <w:pStyle w:val="ListParagraph"/>
        <w:widowControl/>
        <w:numPr>
          <w:ilvl w:val="3"/>
          <w:numId w:val="114"/>
        </w:numPr>
        <w:rPr>
          <w:bCs/>
          <w:iCs/>
          <w:spacing w:val="-2"/>
        </w:rPr>
      </w:pPr>
      <w:r w:rsidRPr="005A6829">
        <w:rPr>
          <w:bCs/>
          <w:iCs/>
          <w:spacing w:val="-2"/>
        </w:rPr>
        <w:t>if the new type of gas will be transported between a subset of the receipt points and delivery points on the pipeline, an indicative map of the pipeline that shows the location of delivery points that could be supplied with the gas; and</w:t>
      </w:r>
    </w:p>
    <w:p w14:paraId="37D1EC6E" w14:textId="77777777" w:rsidR="00A46FD8" w:rsidRPr="005A6829" w:rsidRDefault="00A46FD8" w:rsidP="00A46FD8">
      <w:pPr>
        <w:pStyle w:val="ListParagraph"/>
        <w:widowControl/>
        <w:numPr>
          <w:ilvl w:val="3"/>
          <w:numId w:val="114"/>
        </w:numPr>
        <w:rPr>
          <w:bCs/>
          <w:iCs/>
          <w:spacing w:val="-2"/>
        </w:rPr>
      </w:pPr>
      <w:r w:rsidRPr="005A6829">
        <w:rPr>
          <w:bCs/>
          <w:iCs/>
          <w:spacing w:val="-2"/>
        </w:rPr>
        <w:t>information about whether the service provider has received approval from any jurisdictional safety and technical regulator to change the type of gas transported through the pipeline; and</w:t>
      </w:r>
    </w:p>
    <w:p w14:paraId="0B680943" w14:textId="77777777" w:rsidR="00A46FD8" w:rsidRPr="005A6829" w:rsidRDefault="00A46FD8" w:rsidP="00A46FD8">
      <w:pPr>
        <w:pStyle w:val="ListParagraph"/>
        <w:widowControl/>
        <w:numPr>
          <w:ilvl w:val="3"/>
          <w:numId w:val="114"/>
        </w:numPr>
        <w:rPr>
          <w:bCs/>
          <w:iCs/>
          <w:spacing w:val="-2"/>
        </w:rPr>
      </w:pPr>
      <w:r w:rsidRPr="005A6829">
        <w:rPr>
          <w:bCs/>
          <w:iCs/>
          <w:spacing w:val="-2"/>
        </w:rPr>
        <w:t xml:space="preserve">if the type of gas transported through the pipeline is going to change on an on-going basis, information about whether the change is being made to comply with a </w:t>
      </w:r>
      <w:r w:rsidRPr="005A6829">
        <w:rPr>
          <w:bCs/>
          <w:i/>
          <w:iCs/>
          <w:spacing w:val="-2"/>
        </w:rPr>
        <w:t>regulatory obligation or requirement</w:t>
      </w:r>
      <w:r w:rsidRPr="005A6829">
        <w:rPr>
          <w:bCs/>
          <w:iCs/>
          <w:spacing w:val="-2"/>
        </w:rPr>
        <w:t>.</w:t>
      </w:r>
    </w:p>
    <w:p w14:paraId="48A579EC" w14:textId="77777777" w:rsidR="00566F17" w:rsidRPr="005A6829" w:rsidRDefault="00566F17" w:rsidP="000477C6">
      <w:pPr>
        <w:pStyle w:val="EMR-Rule-Title-Lvl-2"/>
        <w:numPr>
          <w:ilvl w:val="0"/>
          <w:numId w:val="171"/>
        </w:numPr>
        <w:spacing w:after="0"/>
        <w:ind w:left="567" w:hanging="567"/>
        <w:rPr>
          <w:rFonts w:hint="eastAsia"/>
        </w:rPr>
      </w:pPr>
      <w:r w:rsidRPr="005A6829">
        <w:t>Rule 101B</w:t>
      </w:r>
      <w:r w:rsidRPr="005A6829">
        <w:tab/>
      </w:r>
      <w:r w:rsidRPr="005A6829">
        <w:tab/>
        <w:t>Service and access information</w:t>
      </w:r>
    </w:p>
    <w:p w14:paraId="0F433EC9" w14:textId="77777777" w:rsidR="00566F17" w:rsidRPr="005A6829" w:rsidRDefault="00566F17" w:rsidP="00566F17">
      <w:pPr>
        <w:tabs>
          <w:tab w:val="left" w:pos="748"/>
        </w:tabs>
        <w:kinsoku w:val="0"/>
        <w:overflowPunct w:val="0"/>
        <w:spacing w:before="127"/>
        <w:rPr>
          <w:spacing w:val="-2"/>
        </w:rPr>
      </w:pPr>
      <w:r w:rsidRPr="005A6829">
        <w:rPr>
          <w:spacing w:val="-2"/>
        </w:rPr>
        <w:t>In rule 101B(4)(a), omit “natural gas” wherever occurring and substitute “gas”.</w:t>
      </w:r>
    </w:p>
    <w:p w14:paraId="65FF8909" w14:textId="77777777" w:rsidR="005D20DF" w:rsidRPr="005A6829" w:rsidRDefault="005D20DF" w:rsidP="00A46FD8">
      <w:pPr>
        <w:tabs>
          <w:tab w:val="left" w:pos="748"/>
        </w:tabs>
        <w:kinsoku w:val="0"/>
        <w:overflowPunct w:val="0"/>
        <w:spacing w:before="127"/>
        <w:rPr>
          <w:spacing w:val="-2"/>
        </w:rPr>
      </w:pPr>
    </w:p>
    <w:p w14:paraId="1283457A" w14:textId="734E86CE" w:rsidR="008F0C7B" w:rsidRPr="005A6829" w:rsidRDefault="008F0C7B">
      <w:pPr>
        <w:autoSpaceDE/>
        <w:autoSpaceDN/>
        <w:adjustRightInd/>
        <w:spacing w:after="200" w:line="276" w:lineRule="auto"/>
        <w:rPr>
          <w:spacing w:val="-2"/>
        </w:rPr>
      </w:pPr>
      <w:r w:rsidRPr="005A6829">
        <w:rPr>
          <w:spacing w:val="-2"/>
        </w:rPr>
        <w:br w:type="page"/>
      </w:r>
    </w:p>
    <w:bookmarkEnd w:id="2"/>
    <w:p w14:paraId="60C095F7" w14:textId="2580B1A4" w:rsidR="00513C36" w:rsidRPr="005A6829" w:rsidRDefault="00513C36" w:rsidP="00513C36">
      <w:pPr>
        <w:pStyle w:val="EMR-Pt-Title"/>
        <w:rPr>
          <w:rFonts w:hint="eastAsia"/>
        </w:rPr>
      </w:pPr>
      <w:r w:rsidRPr="005A6829">
        <w:rPr>
          <w:rStyle w:val="EMR-Pt-Num-Text"/>
          <w:b/>
        </w:rPr>
        <w:lastRenderedPageBreak/>
        <w:t>Schedule 4</w:t>
      </w:r>
      <w:r w:rsidRPr="005A6829">
        <w:rPr>
          <w:rStyle w:val="EMR-Pt-Num-Text"/>
          <w:b/>
        </w:rPr>
        <w:tab/>
      </w:r>
      <w:r w:rsidRPr="005A6829">
        <w:rPr>
          <w:rStyle w:val="EMR-Pt-Title-Text"/>
          <w:b/>
        </w:rPr>
        <w:t>Amendment to the National Gas Rules</w:t>
      </w:r>
    </w:p>
    <w:p w14:paraId="5DFAE5AE" w14:textId="77777777" w:rsidR="00673685" w:rsidRPr="005A6829" w:rsidRDefault="00673685" w:rsidP="00673685">
      <w:pPr>
        <w:pStyle w:val="EMR-Rule-Title-Lvl-2"/>
        <w:numPr>
          <w:ilvl w:val="0"/>
          <w:numId w:val="175"/>
        </w:numPr>
        <w:spacing w:after="0"/>
        <w:ind w:left="709" w:hanging="709"/>
        <w:rPr>
          <w:rFonts w:hint="eastAsia"/>
        </w:rPr>
      </w:pPr>
      <w:r w:rsidRPr="005A6829">
        <w:t>Part 18A</w:t>
      </w:r>
      <w:r w:rsidRPr="005A6829">
        <w:tab/>
      </w:r>
      <w:r w:rsidRPr="005A6829">
        <w:tab/>
        <w:t>Compression and storage terms and prices</w:t>
      </w:r>
    </w:p>
    <w:p w14:paraId="7D4A33A0" w14:textId="77777777" w:rsidR="00673685" w:rsidRPr="005A6829" w:rsidRDefault="00673685" w:rsidP="00673685">
      <w:pPr>
        <w:pStyle w:val="NER-RC-Para"/>
        <w:ind w:left="0"/>
      </w:pPr>
      <w:r w:rsidRPr="005A6829">
        <w:t>Omit the heading of Part 18A and substitute:</w:t>
      </w:r>
    </w:p>
    <w:p w14:paraId="22AB8527" w14:textId="77777777" w:rsidR="00673685" w:rsidRPr="005A6829" w:rsidRDefault="00673685" w:rsidP="00673685">
      <w:pPr>
        <w:pStyle w:val="NER-RC-Para"/>
        <w:ind w:left="720" w:firstLine="720"/>
      </w:pPr>
      <w:r w:rsidRPr="005A6829">
        <w:rPr>
          <w:rFonts w:ascii="Arial Bold" w:hAnsi="Arial Bold" w:cs="Arial Bold"/>
          <w:b/>
          <w:bCs/>
          <w:sz w:val="26"/>
          <w:szCs w:val="26"/>
        </w:rPr>
        <w:t>Part 18A</w:t>
      </w:r>
      <w:r w:rsidRPr="005A6829">
        <w:rPr>
          <w:rFonts w:ascii="Arial Bold" w:hAnsi="Arial Bold" w:cs="Arial Bold"/>
          <w:b/>
          <w:bCs/>
          <w:sz w:val="26"/>
          <w:szCs w:val="26"/>
        </w:rPr>
        <w:tab/>
      </w:r>
      <w:r w:rsidRPr="005A6829">
        <w:rPr>
          <w:rFonts w:ascii="Arial Bold" w:hAnsi="Arial Bold" w:cs="Arial Bold"/>
          <w:b/>
          <w:bCs/>
          <w:sz w:val="26"/>
          <w:szCs w:val="26"/>
        </w:rPr>
        <w:tab/>
        <w:t>Non-pipeline infrastructure terms and prices</w:t>
      </w:r>
    </w:p>
    <w:p w14:paraId="291FDEBE" w14:textId="77777777" w:rsidR="00673685" w:rsidRPr="005A6829" w:rsidRDefault="00673685" w:rsidP="00673685">
      <w:pPr>
        <w:pStyle w:val="EMR-Rule-Title-Lvl-2"/>
        <w:numPr>
          <w:ilvl w:val="0"/>
          <w:numId w:val="175"/>
        </w:numPr>
        <w:spacing w:after="0"/>
        <w:ind w:left="709" w:hanging="709"/>
        <w:rPr>
          <w:rFonts w:hint="eastAsia"/>
        </w:rPr>
      </w:pPr>
      <w:r w:rsidRPr="005A6829">
        <w:t>Rule 198A</w:t>
      </w:r>
      <w:r w:rsidRPr="005A6829">
        <w:tab/>
      </w:r>
      <w:r w:rsidRPr="005A6829">
        <w:tab/>
        <w:t>Definitions and interpretation</w:t>
      </w:r>
    </w:p>
    <w:p w14:paraId="46B0F3FE" w14:textId="77777777" w:rsidR="00673685" w:rsidRPr="005A6829" w:rsidRDefault="00673685" w:rsidP="00673685">
      <w:pPr>
        <w:pStyle w:val="NER-RC-Para"/>
        <w:ind w:left="0"/>
      </w:pPr>
      <w:r w:rsidRPr="005A6829">
        <w:t>In rule 198A(1), in paragraph (c) of the definition of “</w:t>
      </w:r>
      <w:r w:rsidRPr="005A6829">
        <w:rPr>
          <w:b/>
        </w:rPr>
        <w:t>Part 18A facility</w:t>
      </w:r>
      <w:r w:rsidRPr="005A6829">
        <w:t>”, omit “.” and substitute “; or”.</w:t>
      </w:r>
    </w:p>
    <w:p w14:paraId="0D8D305E" w14:textId="77777777" w:rsidR="00673685" w:rsidRPr="005A6829" w:rsidRDefault="00673685" w:rsidP="00673685">
      <w:pPr>
        <w:pStyle w:val="EMR-Rule-Title-Lvl-2"/>
        <w:numPr>
          <w:ilvl w:val="0"/>
          <w:numId w:val="175"/>
        </w:numPr>
        <w:spacing w:after="0"/>
        <w:ind w:left="709" w:hanging="709"/>
        <w:rPr>
          <w:rFonts w:hint="eastAsia"/>
        </w:rPr>
      </w:pPr>
      <w:r w:rsidRPr="005A6829">
        <w:t>Rule 198A</w:t>
      </w:r>
      <w:r w:rsidRPr="005A6829">
        <w:tab/>
      </w:r>
      <w:r w:rsidRPr="005A6829">
        <w:tab/>
        <w:t>Definitions and interpretation</w:t>
      </w:r>
    </w:p>
    <w:p w14:paraId="7C85387F" w14:textId="77777777" w:rsidR="00673685" w:rsidRPr="005A6829" w:rsidRDefault="00673685" w:rsidP="00673685">
      <w:pPr>
        <w:pStyle w:val="NER-RC-Para"/>
        <w:ind w:left="0"/>
      </w:pPr>
      <w:r w:rsidRPr="005A6829">
        <w:t>In rule 198A(1), after paragraph (c) of the definition of “</w:t>
      </w:r>
      <w:r w:rsidRPr="005A6829">
        <w:rPr>
          <w:b/>
        </w:rPr>
        <w:t>Part 18A facility</w:t>
      </w:r>
      <w:r w:rsidRPr="005A6829">
        <w:t>”, insert:</w:t>
      </w:r>
    </w:p>
    <w:p w14:paraId="1DD562BD" w14:textId="77777777" w:rsidR="00673685" w:rsidRPr="005A6829" w:rsidRDefault="00673685" w:rsidP="00673685">
      <w:pPr>
        <w:pStyle w:val="ListParagraph"/>
        <w:numPr>
          <w:ilvl w:val="0"/>
          <w:numId w:val="49"/>
        </w:numPr>
        <w:tabs>
          <w:tab w:val="left" w:pos="748"/>
        </w:tabs>
        <w:kinsoku w:val="0"/>
        <w:overflowPunct w:val="0"/>
        <w:spacing w:before="127"/>
        <w:rPr>
          <w:spacing w:val="-2"/>
        </w:rPr>
      </w:pPr>
      <w:r w:rsidRPr="005A6829">
        <w:rPr>
          <w:spacing w:val="-2"/>
        </w:rPr>
        <w:t>a blend processing facility.</w:t>
      </w:r>
    </w:p>
    <w:p w14:paraId="1E39B737" w14:textId="77777777" w:rsidR="00673685" w:rsidRPr="005A6829" w:rsidRDefault="00673685" w:rsidP="00673685">
      <w:pPr>
        <w:pStyle w:val="EMR-Rule-Title-Lvl-2"/>
        <w:numPr>
          <w:ilvl w:val="0"/>
          <w:numId w:val="175"/>
        </w:numPr>
        <w:spacing w:after="0"/>
        <w:ind w:left="709" w:hanging="709"/>
        <w:rPr>
          <w:rFonts w:hint="eastAsia"/>
        </w:rPr>
      </w:pPr>
      <w:r w:rsidRPr="005A6829">
        <w:t>Rule 198A</w:t>
      </w:r>
      <w:r w:rsidRPr="005A6829">
        <w:tab/>
      </w:r>
      <w:r w:rsidRPr="005A6829">
        <w:tab/>
        <w:t>Definitions and interpretation</w:t>
      </w:r>
    </w:p>
    <w:p w14:paraId="2736888E" w14:textId="77777777" w:rsidR="00673685" w:rsidRPr="005A6829" w:rsidRDefault="00673685" w:rsidP="00673685">
      <w:pPr>
        <w:pStyle w:val="NER-RC-Para"/>
        <w:ind w:left="0"/>
      </w:pPr>
      <w:r w:rsidRPr="005A6829">
        <w:t>In rule 198A(1), in the definition of “</w:t>
      </w:r>
      <w:r w:rsidRPr="005A6829">
        <w:rPr>
          <w:b/>
        </w:rPr>
        <w:t>user</w:t>
      </w:r>
      <w:r w:rsidRPr="005A6829">
        <w:t>”, omit “compression or storage service” and substitute “compression, storage or blend processing service”.</w:t>
      </w:r>
    </w:p>
    <w:p w14:paraId="722185AD" w14:textId="77777777" w:rsidR="00673685" w:rsidRPr="005A6829" w:rsidRDefault="00673685" w:rsidP="00673685">
      <w:pPr>
        <w:pStyle w:val="EMR-Rule-Title-Lvl-2"/>
        <w:numPr>
          <w:ilvl w:val="0"/>
          <w:numId w:val="175"/>
        </w:numPr>
        <w:spacing w:after="0"/>
        <w:ind w:left="709" w:hanging="709"/>
        <w:rPr>
          <w:rFonts w:hint="eastAsia"/>
        </w:rPr>
      </w:pPr>
      <w:r w:rsidRPr="005A6829">
        <w:t>Rule 198F</w:t>
      </w:r>
      <w:r w:rsidRPr="005A6829">
        <w:tab/>
      </w:r>
      <w:r w:rsidRPr="005A6829">
        <w:tab/>
        <w:t>Standing terms</w:t>
      </w:r>
    </w:p>
    <w:p w14:paraId="0B1232BD" w14:textId="1FA26E96" w:rsidR="00673685" w:rsidRPr="005A6829" w:rsidRDefault="00673685" w:rsidP="00673685">
      <w:pPr>
        <w:pStyle w:val="NER-RC-Para"/>
        <w:ind w:left="0"/>
      </w:pPr>
      <w:r w:rsidRPr="005A6829">
        <w:t>In rule 198F(2)(b), omit “</w:t>
      </w:r>
      <w:r w:rsidR="00A679A6">
        <w:t xml:space="preserve">; </w:t>
      </w:r>
      <w:r w:rsidRPr="005A6829">
        <w:t>and”</w:t>
      </w:r>
      <w:r w:rsidR="00A679A6">
        <w:t xml:space="preserve"> and substitute “;”</w:t>
      </w:r>
      <w:r w:rsidRPr="005A6829">
        <w:t>.</w:t>
      </w:r>
    </w:p>
    <w:p w14:paraId="54313DEC" w14:textId="77777777" w:rsidR="00673685" w:rsidRPr="005A6829" w:rsidRDefault="00673685" w:rsidP="00673685">
      <w:pPr>
        <w:pStyle w:val="EMR-Rule-Title-Lvl-2"/>
        <w:numPr>
          <w:ilvl w:val="0"/>
          <w:numId w:val="175"/>
        </w:numPr>
        <w:spacing w:after="0"/>
        <w:ind w:left="709" w:hanging="709"/>
        <w:rPr>
          <w:rFonts w:hint="eastAsia"/>
        </w:rPr>
      </w:pPr>
      <w:r w:rsidRPr="005A6829">
        <w:t>Rule 198F</w:t>
      </w:r>
      <w:r w:rsidRPr="005A6829">
        <w:tab/>
      </w:r>
      <w:r w:rsidRPr="005A6829">
        <w:tab/>
        <w:t>Standing terms</w:t>
      </w:r>
    </w:p>
    <w:p w14:paraId="00216898" w14:textId="77777777" w:rsidR="00673685" w:rsidRPr="005A6829" w:rsidRDefault="00673685" w:rsidP="00673685">
      <w:pPr>
        <w:pStyle w:val="NER-RC-Para"/>
        <w:ind w:left="0"/>
      </w:pPr>
      <w:r w:rsidRPr="005A6829">
        <w:t>In rule 198F(2)(c), omit “.” and substitute “;”.</w:t>
      </w:r>
    </w:p>
    <w:p w14:paraId="1CB64B3D" w14:textId="77777777" w:rsidR="00673685" w:rsidRPr="005A6829" w:rsidRDefault="00673685" w:rsidP="00673685">
      <w:pPr>
        <w:pStyle w:val="EMR-Rule-Title-Lvl-2"/>
        <w:numPr>
          <w:ilvl w:val="0"/>
          <w:numId w:val="175"/>
        </w:numPr>
        <w:spacing w:after="0"/>
        <w:ind w:left="709" w:hanging="709"/>
        <w:rPr>
          <w:rFonts w:hint="eastAsia"/>
        </w:rPr>
      </w:pPr>
      <w:r w:rsidRPr="005A6829">
        <w:t>Rule 198F</w:t>
      </w:r>
      <w:r w:rsidRPr="005A6829">
        <w:tab/>
      </w:r>
      <w:r w:rsidRPr="005A6829">
        <w:tab/>
        <w:t>Standing terms</w:t>
      </w:r>
    </w:p>
    <w:p w14:paraId="18712999" w14:textId="77777777" w:rsidR="00673685" w:rsidRPr="005A6829" w:rsidRDefault="00673685" w:rsidP="00673685">
      <w:pPr>
        <w:pStyle w:val="NER-RC-Para"/>
        <w:ind w:left="0"/>
      </w:pPr>
      <w:r w:rsidRPr="005A6829">
        <w:t>After rule 198F(2)(c), insert:</w:t>
      </w:r>
    </w:p>
    <w:p w14:paraId="48558A8E" w14:textId="77777777" w:rsidR="00673685" w:rsidRPr="005A6829" w:rsidRDefault="00673685" w:rsidP="00673685">
      <w:pPr>
        <w:pStyle w:val="ListParagraph"/>
        <w:numPr>
          <w:ilvl w:val="0"/>
          <w:numId w:val="50"/>
        </w:numPr>
        <w:tabs>
          <w:tab w:val="left" w:pos="748"/>
        </w:tabs>
        <w:kinsoku w:val="0"/>
        <w:overflowPunct w:val="0"/>
        <w:spacing w:before="127"/>
        <w:rPr>
          <w:spacing w:val="-2"/>
        </w:rPr>
      </w:pPr>
      <w:r w:rsidRPr="005A6829">
        <w:rPr>
          <w:spacing w:val="-2"/>
        </w:rPr>
        <w:t>the gas in respect of which the facility provides services; and</w:t>
      </w:r>
    </w:p>
    <w:p w14:paraId="14B1375D" w14:textId="77777777" w:rsidR="00673685" w:rsidRPr="005A6829" w:rsidRDefault="00673685" w:rsidP="00673685">
      <w:pPr>
        <w:pStyle w:val="ListParagraph"/>
        <w:numPr>
          <w:ilvl w:val="0"/>
          <w:numId w:val="50"/>
        </w:numPr>
        <w:tabs>
          <w:tab w:val="left" w:pos="748"/>
        </w:tabs>
        <w:kinsoku w:val="0"/>
        <w:overflowPunct w:val="0"/>
        <w:spacing w:before="127"/>
        <w:rPr>
          <w:spacing w:val="-2"/>
        </w:rPr>
      </w:pPr>
      <w:r w:rsidRPr="005A6829">
        <w:t>for a blend processing facility, the primary gases that may be blended.</w:t>
      </w:r>
    </w:p>
    <w:p w14:paraId="6DA5B317" w14:textId="77777777" w:rsidR="00673685" w:rsidRPr="005A6829" w:rsidRDefault="00673685" w:rsidP="00673685">
      <w:pPr>
        <w:pStyle w:val="EMR-Rule-Title-Lvl-2"/>
        <w:numPr>
          <w:ilvl w:val="0"/>
          <w:numId w:val="175"/>
        </w:numPr>
        <w:spacing w:after="0"/>
        <w:ind w:left="709" w:hanging="709"/>
        <w:rPr>
          <w:rFonts w:hint="eastAsia"/>
        </w:rPr>
      </w:pPr>
      <w:r w:rsidRPr="005A6829">
        <w:t>Rule 198G</w:t>
      </w:r>
      <w:r w:rsidRPr="005A6829">
        <w:tab/>
      </w:r>
      <w:r w:rsidRPr="005A6829">
        <w:tab/>
        <w:t>Actual prices payable information</w:t>
      </w:r>
    </w:p>
    <w:p w14:paraId="08D45E10" w14:textId="77777777" w:rsidR="00673685" w:rsidRPr="005A6829" w:rsidRDefault="00673685" w:rsidP="00673685">
      <w:pPr>
        <w:pStyle w:val="NER-RC-Para"/>
        <w:ind w:left="0"/>
      </w:pPr>
      <w:r w:rsidRPr="005A6829">
        <w:t>In rule 198G(1)(d), after “compression service”, insert, “or blend processing service”.</w:t>
      </w:r>
    </w:p>
    <w:p w14:paraId="56294415" w14:textId="77777777" w:rsidR="00673685" w:rsidRPr="005A6829" w:rsidRDefault="00673685" w:rsidP="00673685">
      <w:pPr>
        <w:pStyle w:val="EMR-Rule-Title-Lvl-2"/>
        <w:numPr>
          <w:ilvl w:val="0"/>
          <w:numId w:val="175"/>
        </w:numPr>
        <w:spacing w:after="0"/>
        <w:ind w:left="709" w:hanging="709"/>
        <w:rPr>
          <w:rFonts w:hint="eastAsia"/>
        </w:rPr>
      </w:pPr>
      <w:r w:rsidRPr="005A6829">
        <w:t>Rule 198G</w:t>
      </w:r>
      <w:r w:rsidRPr="005A6829">
        <w:tab/>
      </w:r>
      <w:r w:rsidRPr="005A6829">
        <w:tab/>
        <w:t>Actual prices payable information</w:t>
      </w:r>
    </w:p>
    <w:p w14:paraId="0825C348" w14:textId="77777777" w:rsidR="00673685" w:rsidRPr="005A6829" w:rsidRDefault="00673685" w:rsidP="00673685">
      <w:pPr>
        <w:pStyle w:val="NER-RC-Para"/>
        <w:ind w:left="0"/>
      </w:pPr>
      <w:r w:rsidRPr="005A6829">
        <w:t>In rule 198G(1)(f)(i), omit “and”.</w:t>
      </w:r>
    </w:p>
    <w:p w14:paraId="2BC158FB" w14:textId="77777777" w:rsidR="00673685" w:rsidRPr="005A6829" w:rsidRDefault="00673685" w:rsidP="00673685">
      <w:pPr>
        <w:pStyle w:val="EMR-Rule-Title-Lvl-2"/>
        <w:numPr>
          <w:ilvl w:val="0"/>
          <w:numId w:val="175"/>
        </w:numPr>
        <w:spacing w:after="0"/>
        <w:ind w:left="709" w:hanging="709"/>
        <w:rPr>
          <w:rFonts w:hint="eastAsia"/>
        </w:rPr>
      </w:pPr>
      <w:r w:rsidRPr="005A6829">
        <w:t>Rule 198G</w:t>
      </w:r>
      <w:r w:rsidRPr="005A6829">
        <w:tab/>
      </w:r>
      <w:r w:rsidRPr="005A6829">
        <w:tab/>
        <w:t>Actual prices payable information</w:t>
      </w:r>
    </w:p>
    <w:p w14:paraId="337F5506" w14:textId="77777777" w:rsidR="00673685" w:rsidRPr="005A6829" w:rsidRDefault="00673685" w:rsidP="00673685">
      <w:pPr>
        <w:pStyle w:val="NER-RC-Para"/>
        <w:ind w:left="0"/>
      </w:pPr>
      <w:r w:rsidRPr="005A6829">
        <w:t>In rule 198G(1)(f)(ii)(B), after “(in GJ/day);”, insert “and”.</w:t>
      </w:r>
    </w:p>
    <w:p w14:paraId="36ED97BA" w14:textId="77777777" w:rsidR="00673685" w:rsidRPr="005A6829" w:rsidRDefault="00673685" w:rsidP="00673685">
      <w:pPr>
        <w:pStyle w:val="EMR-Rule-Title-Lvl-2"/>
        <w:numPr>
          <w:ilvl w:val="0"/>
          <w:numId w:val="175"/>
        </w:numPr>
        <w:spacing w:after="0"/>
        <w:ind w:left="709" w:hanging="709"/>
        <w:rPr>
          <w:rFonts w:hint="eastAsia"/>
        </w:rPr>
      </w:pPr>
      <w:r w:rsidRPr="005A6829">
        <w:t>Rule 198G</w:t>
      </w:r>
      <w:r w:rsidRPr="005A6829">
        <w:tab/>
      </w:r>
      <w:r w:rsidRPr="005A6829">
        <w:tab/>
        <w:t>Actual prices payable information</w:t>
      </w:r>
    </w:p>
    <w:p w14:paraId="53E29E86" w14:textId="77777777" w:rsidR="00673685" w:rsidRPr="005A6829" w:rsidRDefault="00673685" w:rsidP="00673685">
      <w:pPr>
        <w:pStyle w:val="NER-RC-Para"/>
        <w:ind w:left="0"/>
      </w:pPr>
      <w:r w:rsidRPr="005A6829">
        <w:t>After rule 198G(1)(f)(ii)(B), insert:</w:t>
      </w:r>
    </w:p>
    <w:p w14:paraId="5F4D58D6" w14:textId="0447AFB7" w:rsidR="00673685" w:rsidRPr="005A6829" w:rsidRDefault="00673685" w:rsidP="000477C6">
      <w:pPr>
        <w:pStyle w:val="EMR-Rule-Title-Lvl-2"/>
        <w:numPr>
          <w:ilvl w:val="3"/>
          <w:numId w:val="145"/>
        </w:numPr>
        <w:spacing w:after="0"/>
        <w:rPr>
          <w:rFonts w:ascii="Times New Roman" w:hAnsi="Times New Roman" w:cs="Times New Roman"/>
          <w:b w:val="0"/>
          <w:sz w:val="24"/>
          <w:szCs w:val="24"/>
        </w:rPr>
      </w:pPr>
      <w:r w:rsidRPr="005A6829">
        <w:rPr>
          <w:rFonts w:ascii="Times New Roman" w:hAnsi="Times New Roman" w:cs="Times New Roman"/>
          <w:b w:val="0"/>
          <w:iCs/>
          <w:spacing w:val="-2"/>
          <w:sz w:val="24"/>
          <w:szCs w:val="24"/>
        </w:rPr>
        <w:lastRenderedPageBreak/>
        <w:t>a blend processing facility should be the maximum daily quantity (in GJ/day);</w:t>
      </w:r>
      <w:r w:rsidR="00A679A6">
        <w:rPr>
          <w:rFonts w:ascii="Times New Roman" w:hAnsi="Times New Roman" w:cs="Times New Roman"/>
          <w:b w:val="0"/>
          <w:iCs/>
          <w:spacing w:val="-2"/>
          <w:sz w:val="24"/>
          <w:szCs w:val="24"/>
        </w:rPr>
        <w:t xml:space="preserve"> and</w:t>
      </w:r>
    </w:p>
    <w:p w14:paraId="09290A5E" w14:textId="77777777" w:rsidR="00B036CA" w:rsidRPr="00104357" w:rsidRDefault="00B036CA" w:rsidP="00104357">
      <w:pPr>
        <w:pStyle w:val="EMR-Rule-Title-Lvl-2"/>
        <w:numPr>
          <w:ilvl w:val="0"/>
          <w:numId w:val="175"/>
        </w:numPr>
        <w:spacing w:after="0"/>
        <w:ind w:left="709" w:hanging="709"/>
        <w:rPr>
          <w:rFonts w:hint="eastAsia"/>
        </w:rPr>
      </w:pPr>
      <w:r w:rsidRPr="00104357">
        <w:rPr>
          <w:rFonts w:hint="eastAsia"/>
        </w:rPr>
        <w:t>Rule 198G</w:t>
      </w:r>
      <w:r w:rsidRPr="00104357">
        <w:rPr>
          <w:rFonts w:hint="eastAsia"/>
        </w:rPr>
        <w:tab/>
        <w:t>Actual prices payable information</w:t>
      </w:r>
    </w:p>
    <w:p w14:paraId="067F760B" w14:textId="77777777" w:rsidR="00B036CA" w:rsidRDefault="00B036CA" w:rsidP="00B036CA">
      <w:pPr>
        <w:pStyle w:val="NER-RC-Para"/>
        <w:ind w:left="0"/>
        <w:rPr>
          <w:bCs/>
          <w:iCs/>
          <w:spacing w:val="-2"/>
        </w:rPr>
      </w:pPr>
      <w:r>
        <w:rPr>
          <w:bCs/>
          <w:iCs/>
          <w:spacing w:val="-2"/>
        </w:rPr>
        <w:t>In rule 198G(3), omit "natural gas" and substitute "covered gas".</w:t>
      </w:r>
    </w:p>
    <w:p w14:paraId="62E038D2" w14:textId="77777777" w:rsidR="00B036CA" w:rsidRPr="00104357" w:rsidRDefault="00B036CA" w:rsidP="00104357">
      <w:pPr>
        <w:pStyle w:val="EMR-Rule-Title-Lvl-2"/>
        <w:numPr>
          <w:ilvl w:val="0"/>
          <w:numId w:val="175"/>
        </w:numPr>
        <w:spacing w:after="0"/>
        <w:ind w:left="709" w:hanging="709"/>
        <w:rPr>
          <w:rFonts w:hint="eastAsia"/>
        </w:rPr>
      </w:pPr>
      <w:r w:rsidRPr="00104357">
        <w:rPr>
          <w:rFonts w:hint="eastAsia"/>
        </w:rPr>
        <w:t>Rule 198G</w:t>
      </w:r>
      <w:r w:rsidRPr="00104357">
        <w:rPr>
          <w:rFonts w:hint="eastAsia"/>
        </w:rPr>
        <w:tab/>
        <w:t>Actual prices payable information</w:t>
      </w:r>
    </w:p>
    <w:p w14:paraId="4EF0AC4D" w14:textId="77777777" w:rsidR="00B036CA" w:rsidRDefault="00B036CA" w:rsidP="00B036CA">
      <w:pPr>
        <w:pStyle w:val="NER-RC-Para"/>
        <w:ind w:left="0"/>
        <w:rPr>
          <w:bCs/>
          <w:iCs/>
          <w:spacing w:val="-2"/>
        </w:rPr>
      </w:pPr>
      <w:r>
        <w:rPr>
          <w:iCs/>
          <w:spacing w:val="-2"/>
        </w:rPr>
        <w:t>In rule 198G(4), omit "natural gas" and substitute "covered gas".</w:t>
      </w:r>
    </w:p>
    <w:p w14:paraId="521BBDAA" w14:textId="77777777" w:rsidR="00B036CA" w:rsidRDefault="00B036CA" w:rsidP="000477C6">
      <w:pPr>
        <w:rPr>
          <w:bCs/>
          <w:iCs/>
          <w:spacing w:val="-2"/>
        </w:rPr>
      </w:pPr>
    </w:p>
    <w:p w14:paraId="7FEE4039" w14:textId="09B078EC" w:rsidR="00185070" w:rsidRPr="005A6829" w:rsidRDefault="00185070" w:rsidP="000477C6">
      <w:pPr>
        <w:rPr>
          <w:bCs/>
          <w:iCs/>
          <w:spacing w:val="-2"/>
        </w:rPr>
      </w:pPr>
      <w:r w:rsidRPr="005A6829">
        <w:rPr>
          <w:bCs/>
          <w:iCs/>
          <w:spacing w:val="-2"/>
        </w:rPr>
        <w:br w:type="page"/>
      </w:r>
    </w:p>
    <w:p w14:paraId="2F9712FB" w14:textId="1395EC0B" w:rsidR="00A5068B" w:rsidRPr="005A6829" w:rsidRDefault="00A5068B" w:rsidP="00A5068B">
      <w:pPr>
        <w:pStyle w:val="EMR-Pt-Title"/>
        <w:rPr>
          <w:rStyle w:val="EMR-Pt-Title-Text"/>
          <w:rFonts w:hint="eastAsia"/>
          <w:b/>
        </w:rPr>
      </w:pPr>
      <w:r w:rsidRPr="005A6829">
        <w:rPr>
          <w:rStyle w:val="EMR-Pt-Num-Text"/>
          <w:b/>
        </w:rPr>
        <w:lastRenderedPageBreak/>
        <w:t>Schedule 5</w:t>
      </w:r>
      <w:r w:rsidRPr="005A6829">
        <w:rPr>
          <w:rStyle w:val="EMR-Pt-Num-Text"/>
          <w:b/>
        </w:rPr>
        <w:tab/>
      </w:r>
      <w:r w:rsidRPr="005A6829">
        <w:rPr>
          <w:rStyle w:val="EMR-Pt-Title-Text"/>
          <w:b/>
        </w:rPr>
        <w:t>Amendment to the National Gas Rules</w:t>
      </w:r>
    </w:p>
    <w:p w14:paraId="51BFF8DB" w14:textId="77777777" w:rsidR="00A5068B" w:rsidRPr="005A6829" w:rsidRDefault="00A5068B" w:rsidP="00A5068B">
      <w:pPr>
        <w:pStyle w:val="EMR-Rule-Title-Lvl-2"/>
        <w:numPr>
          <w:ilvl w:val="0"/>
          <w:numId w:val="176"/>
        </w:numPr>
        <w:spacing w:after="0"/>
        <w:ind w:left="709" w:hanging="709"/>
        <w:rPr>
          <w:rFonts w:hint="eastAsia"/>
        </w:rPr>
      </w:pPr>
      <w:r w:rsidRPr="005A6829">
        <w:t>Rule 135A</w:t>
      </w:r>
      <w:r w:rsidRPr="005A6829">
        <w:tab/>
      </w:r>
      <w:r w:rsidRPr="005A6829">
        <w:tab/>
        <w:t xml:space="preserve">Participation in declared wholesale gas market of </w:t>
      </w:r>
    </w:p>
    <w:p w14:paraId="4CBAC2F3" w14:textId="77777777" w:rsidR="00A5068B" w:rsidRPr="005A6829" w:rsidRDefault="00A5068B" w:rsidP="00A5068B">
      <w:pPr>
        <w:pStyle w:val="EMR-Rule-Title-Lvl-2"/>
        <w:spacing w:before="0" w:after="0"/>
        <w:ind w:left="2455" w:firstLine="425"/>
        <w:rPr>
          <w:rFonts w:hint="eastAsia"/>
        </w:rPr>
      </w:pPr>
      <w:r w:rsidRPr="005A6829">
        <w:t>adoptive jurisdiction</w:t>
      </w:r>
    </w:p>
    <w:p w14:paraId="33D5B281" w14:textId="77777777" w:rsidR="00A5068B" w:rsidRPr="005A6829" w:rsidRDefault="00A5068B" w:rsidP="00A5068B">
      <w:pPr>
        <w:tabs>
          <w:tab w:val="left" w:pos="748"/>
        </w:tabs>
        <w:kinsoku w:val="0"/>
        <w:overflowPunct w:val="0"/>
        <w:spacing w:before="127"/>
        <w:rPr>
          <w:spacing w:val="-2"/>
        </w:rPr>
      </w:pPr>
      <w:r w:rsidRPr="005A6829">
        <w:rPr>
          <w:spacing w:val="-2"/>
        </w:rPr>
        <w:t>After rule 135A(1)(c1), insert:</w:t>
      </w:r>
    </w:p>
    <w:p w14:paraId="282DCA9E" w14:textId="77777777" w:rsidR="00A5068B" w:rsidRPr="005A6829" w:rsidRDefault="00A5068B" w:rsidP="00A5068B">
      <w:pPr>
        <w:pStyle w:val="ListParagraph"/>
        <w:numPr>
          <w:ilvl w:val="0"/>
          <w:numId w:val="183"/>
        </w:numPr>
        <w:tabs>
          <w:tab w:val="left" w:pos="748"/>
        </w:tabs>
        <w:kinsoku w:val="0"/>
        <w:overflowPunct w:val="0"/>
        <w:spacing w:before="127"/>
        <w:ind w:left="2574"/>
        <w:rPr>
          <w:spacing w:val="-2"/>
        </w:rPr>
      </w:pPr>
      <w:r w:rsidRPr="005A6829">
        <w:rPr>
          <w:spacing w:val="-2"/>
        </w:rPr>
        <w:t>Registrable capacity: Blend Processing Provider</w:t>
      </w:r>
    </w:p>
    <w:p w14:paraId="7FC2DB5F" w14:textId="7F6799D9" w:rsidR="00A5068B" w:rsidRDefault="00A5068B" w:rsidP="00A5068B">
      <w:pPr>
        <w:pStyle w:val="ListParagraph"/>
        <w:tabs>
          <w:tab w:val="left" w:pos="748"/>
        </w:tabs>
        <w:kinsoku w:val="0"/>
        <w:overflowPunct w:val="0"/>
        <w:spacing w:before="127"/>
        <w:ind w:left="2574" w:firstLine="0"/>
        <w:rPr>
          <w:spacing w:val="-2"/>
        </w:rPr>
      </w:pPr>
      <w:r w:rsidRPr="005A6829">
        <w:rPr>
          <w:spacing w:val="-2"/>
        </w:rPr>
        <w:t>A blend processing service provider that injects gas into a declared transmission system.</w:t>
      </w:r>
    </w:p>
    <w:p w14:paraId="6731C6DD" w14:textId="77777777" w:rsidR="00286CD1" w:rsidRPr="005A6829" w:rsidRDefault="00286CD1" w:rsidP="00104357">
      <w:pPr>
        <w:pStyle w:val="EMR-Rule-Title-Lvl-2"/>
        <w:numPr>
          <w:ilvl w:val="0"/>
          <w:numId w:val="176"/>
        </w:numPr>
        <w:spacing w:after="0"/>
        <w:ind w:left="709" w:hanging="709"/>
        <w:rPr>
          <w:rFonts w:hint="eastAsia"/>
        </w:rPr>
      </w:pPr>
      <w:r w:rsidRPr="005A6829">
        <w:t>Rule 135A</w:t>
      </w:r>
      <w:r w:rsidRPr="005A6829">
        <w:tab/>
      </w:r>
      <w:r w:rsidRPr="005A6829">
        <w:tab/>
        <w:t xml:space="preserve">Participation in declared wholesale gas market of </w:t>
      </w:r>
    </w:p>
    <w:p w14:paraId="7BA70CDC" w14:textId="77777777" w:rsidR="00286CD1" w:rsidRPr="005A6829" w:rsidRDefault="00286CD1" w:rsidP="00286CD1">
      <w:pPr>
        <w:pStyle w:val="EMR-Rule-Title-Lvl-2"/>
        <w:spacing w:before="0" w:after="0"/>
        <w:ind w:left="567" w:firstLine="0"/>
        <w:rPr>
          <w:rFonts w:hint="eastAsia"/>
        </w:rPr>
      </w:pPr>
      <w:r w:rsidRPr="005A6829">
        <w:tab/>
      </w:r>
      <w:r w:rsidRPr="005A6829">
        <w:tab/>
      </w:r>
      <w:r w:rsidRPr="005A6829">
        <w:tab/>
      </w:r>
      <w:r w:rsidRPr="005A6829">
        <w:tab/>
        <w:t>adoptive jurisdiction</w:t>
      </w:r>
    </w:p>
    <w:p w14:paraId="52A553E6" w14:textId="77777777" w:rsidR="00286CD1" w:rsidRPr="005A6829" w:rsidRDefault="00286CD1" w:rsidP="00286CD1">
      <w:pPr>
        <w:tabs>
          <w:tab w:val="left" w:pos="748"/>
        </w:tabs>
        <w:kinsoku w:val="0"/>
        <w:overflowPunct w:val="0"/>
        <w:spacing w:before="127"/>
        <w:rPr>
          <w:spacing w:val="-2"/>
        </w:rPr>
      </w:pPr>
      <w:r w:rsidRPr="005A6829">
        <w:rPr>
          <w:spacing w:val="-2"/>
        </w:rPr>
        <w:t>Omit rule 135A(2) and substitute:</w:t>
      </w:r>
    </w:p>
    <w:p w14:paraId="448619A9" w14:textId="43D55A97" w:rsidR="00286CD1" w:rsidRPr="00104357" w:rsidRDefault="00286CD1" w:rsidP="00E55CA3">
      <w:pPr>
        <w:pStyle w:val="ListParagraph"/>
        <w:numPr>
          <w:ilvl w:val="0"/>
          <w:numId w:val="165"/>
        </w:numPr>
        <w:tabs>
          <w:tab w:val="left" w:pos="748"/>
        </w:tabs>
        <w:kinsoku w:val="0"/>
        <w:overflowPunct w:val="0"/>
        <w:spacing w:before="127"/>
        <w:rPr>
          <w:spacing w:val="-2"/>
        </w:rPr>
      </w:pPr>
      <w:r w:rsidRPr="005A6829">
        <w:rPr>
          <w:bCs/>
          <w:iCs/>
          <w:spacing w:val="-2"/>
        </w:rPr>
        <w:t xml:space="preserve">In this rule, </w:t>
      </w:r>
      <w:r w:rsidRPr="005A6829">
        <w:rPr>
          <w:b/>
          <w:bCs/>
          <w:iCs/>
          <w:spacing w:val="-2"/>
        </w:rPr>
        <w:t>gas</w:t>
      </w:r>
      <w:r w:rsidRPr="005A6829">
        <w:rPr>
          <w:bCs/>
          <w:iCs/>
          <w:spacing w:val="-2"/>
        </w:rPr>
        <w:t xml:space="preserve">, </w:t>
      </w:r>
      <w:r w:rsidRPr="005A6829">
        <w:rPr>
          <w:b/>
          <w:bCs/>
          <w:iCs/>
          <w:spacing w:val="-2"/>
        </w:rPr>
        <w:t>gas production facility</w:t>
      </w:r>
      <w:r w:rsidRPr="005A6829">
        <w:rPr>
          <w:bCs/>
          <w:iCs/>
          <w:spacing w:val="-2"/>
        </w:rPr>
        <w:t xml:space="preserve">, </w:t>
      </w:r>
      <w:r w:rsidRPr="005A6829">
        <w:rPr>
          <w:b/>
          <w:bCs/>
          <w:iCs/>
          <w:spacing w:val="-2"/>
        </w:rPr>
        <w:t>declared distribution system</w:t>
      </w:r>
      <w:r w:rsidRPr="005A6829">
        <w:rPr>
          <w:bCs/>
          <w:iCs/>
          <w:spacing w:val="-2"/>
        </w:rPr>
        <w:t xml:space="preserve"> and </w:t>
      </w:r>
      <w:r w:rsidRPr="005A6829">
        <w:rPr>
          <w:b/>
          <w:bCs/>
          <w:iCs/>
          <w:spacing w:val="-2"/>
        </w:rPr>
        <w:t>DDS injection point</w:t>
      </w:r>
      <w:r w:rsidRPr="005A6829">
        <w:rPr>
          <w:bCs/>
          <w:iCs/>
          <w:spacing w:val="-2"/>
        </w:rPr>
        <w:t xml:space="preserve"> have the meaning given in Part 19.</w:t>
      </w:r>
    </w:p>
    <w:p w14:paraId="7166D2C1" w14:textId="77777777" w:rsidR="00A5068B" w:rsidRPr="005A6829" w:rsidRDefault="00A5068B" w:rsidP="00A5068B">
      <w:pPr>
        <w:pStyle w:val="EMR-Rule-Title-Lvl-2"/>
        <w:numPr>
          <w:ilvl w:val="0"/>
          <w:numId w:val="176"/>
        </w:numPr>
        <w:spacing w:after="0"/>
        <w:ind w:left="709" w:hanging="709"/>
        <w:rPr>
          <w:rFonts w:hint="eastAsia"/>
        </w:rPr>
      </w:pPr>
      <w:r w:rsidRPr="005A6829">
        <w:t>Rule 135EA</w:t>
      </w:r>
      <w:r w:rsidRPr="005A6829">
        <w:tab/>
      </w:r>
      <w:r w:rsidRPr="005A6829">
        <w:tab/>
        <w:t>Matters about which Procedures may be made</w:t>
      </w:r>
    </w:p>
    <w:p w14:paraId="10B03113" w14:textId="77777777" w:rsidR="00A5068B" w:rsidRPr="005A6829" w:rsidRDefault="00A5068B" w:rsidP="00A5068B">
      <w:pPr>
        <w:pStyle w:val="NER-RC-Para"/>
        <w:ind w:left="0"/>
      </w:pPr>
      <w:r w:rsidRPr="005A6829">
        <w:t>After rule 135EA(2)(r), after the “</w:t>
      </w:r>
      <w:r w:rsidRPr="005A6829">
        <w:rPr>
          <w:b/>
        </w:rPr>
        <w:t>Note</w:t>
      </w:r>
      <w:r w:rsidRPr="005A6829">
        <w:t>”, insert:</w:t>
      </w:r>
    </w:p>
    <w:p w14:paraId="52575C39" w14:textId="77777777" w:rsidR="00A5068B" w:rsidRPr="005A6829" w:rsidRDefault="00A5068B" w:rsidP="00A5068B">
      <w:pPr>
        <w:pStyle w:val="ListParagraph"/>
        <w:numPr>
          <w:ilvl w:val="0"/>
          <w:numId w:val="22"/>
        </w:numPr>
        <w:tabs>
          <w:tab w:val="left" w:pos="748"/>
        </w:tabs>
        <w:kinsoku w:val="0"/>
        <w:overflowPunct w:val="0"/>
        <w:spacing w:before="127"/>
        <w:rPr>
          <w:spacing w:val="-2"/>
        </w:rPr>
      </w:pPr>
      <w:r w:rsidRPr="005A6829">
        <w:rPr>
          <w:spacing w:val="-2"/>
        </w:rPr>
        <w:t>the provision of information for planning reviews under rule 323 by persons other than Registered participants;</w:t>
      </w:r>
    </w:p>
    <w:p w14:paraId="7C79EAFE" w14:textId="77777777" w:rsidR="00A5068B" w:rsidRPr="005A6829" w:rsidRDefault="00A5068B" w:rsidP="00A5068B">
      <w:pPr>
        <w:pStyle w:val="EMR-Rule-Title-Lvl-2"/>
        <w:numPr>
          <w:ilvl w:val="0"/>
          <w:numId w:val="176"/>
        </w:numPr>
        <w:spacing w:after="0"/>
        <w:ind w:left="709" w:hanging="709"/>
        <w:rPr>
          <w:rFonts w:hint="eastAsia"/>
        </w:rPr>
      </w:pPr>
      <w:r w:rsidRPr="005A6829">
        <w:t>Rule 200</w:t>
      </w:r>
      <w:r w:rsidRPr="005A6829">
        <w:tab/>
      </w:r>
      <w:r w:rsidRPr="005A6829">
        <w:tab/>
        <w:t>Definitions</w:t>
      </w:r>
    </w:p>
    <w:p w14:paraId="6C390EE0" w14:textId="24A407A5" w:rsidR="00A5068B" w:rsidRPr="005A6829" w:rsidRDefault="00A5068B" w:rsidP="00A5068B">
      <w:pPr>
        <w:pStyle w:val="NER-RC-Para"/>
        <w:ind w:left="0"/>
      </w:pPr>
      <w:r w:rsidRPr="005A6829">
        <w:t>In rule 200, insert</w:t>
      </w:r>
      <w:r w:rsidR="00104357">
        <w:t xml:space="preserve"> in alphabetical order the following definition</w:t>
      </w:r>
      <w:r w:rsidRPr="005A6829">
        <w:t>:</w:t>
      </w:r>
    </w:p>
    <w:p w14:paraId="63FCAA46" w14:textId="77777777" w:rsidR="00A5068B" w:rsidRPr="005A6829" w:rsidRDefault="00A5068B" w:rsidP="00A5068B">
      <w:pPr>
        <w:pStyle w:val="NER-RC-Para"/>
        <w:ind w:left="0"/>
      </w:pPr>
      <w:r w:rsidRPr="005A6829">
        <w:tab/>
      </w:r>
      <w:r w:rsidRPr="005A6829">
        <w:tab/>
      </w:r>
      <w:r w:rsidRPr="005A6829">
        <w:rPr>
          <w:b/>
        </w:rPr>
        <w:t xml:space="preserve">additional reporting procedures </w:t>
      </w:r>
      <w:r w:rsidRPr="005A6829">
        <w:t>means the Procedures made under rule 324A.</w:t>
      </w:r>
    </w:p>
    <w:p w14:paraId="6F1D25DB" w14:textId="77777777" w:rsidR="00A5068B" w:rsidRPr="005A6829" w:rsidRDefault="00A5068B" w:rsidP="00A5068B">
      <w:pPr>
        <w:pStyle w:val="EMR-Rule-Title-Lvl-2"/>
        <w:numPr>
          <w:ilvl w:val="0"/>
          <w:numId w:val="176"/>
        </w:numPr>
        <w:spacing w:after="0"/>
        <w:ind w:left="709" w:hanging="709"/>
        <w:rPr>
          <w:rFonts w:hint="eastAsia"/>
        </w:rPr>
      </w:pPr>
      <w:r w:rsidRPr="005A6829">
        <w:t>Rule 200</w:t>
      </w:r>
      <w:r w:rsidRPr="005A6829">
        <w:tab/>
      </w:r>
      <w:r w:rsidRPr="005A6829">
        <w:tab/>
        <w:t>Definitions</w:t>
      </w:r>
    </w:p>
    <w:p w14:paraId="4C422803" w14:textId="77777777" w:rsidR="00A5068B" w:rsidRPr="005A6829" w:rsidRDefault="00A5068B" w:rsidP="00A5068B">
      <w:pPr>
        <w:pStyle w:val="NER-RC-Para"/>
        <w:ind w:left="0"/>
      </w:pPr>
      <w:r w:rsidRPr="005A6829">
        <w:t>In rule 200, omit the definition of “</w:t>
      </w:r>
      <w:r w:rsidRPr="005A6829">
        <w:rPr>
          <w:b/>
        </w:rPr>
        <w:t>blend processing facility</w:t>
      </w:r>
      <w:r w:rsidRPr="005A6829">
        <w:t>”.</w:t>
      </w:r>
    </w:p>
    <w:p w14:paraId="2105D2D5" w14:textId="77777777" w:rsidR="00A5068B" w:rsidRPr="005A6829" w:rsidRDefault="00A5068B" w:rsidP="00A5068B">
      <w:pPr>
        <w:pStyle w:val="EMR-Rule-Title-Lvl-2"/>
        <w:numPr>
          <w:ilvl w:val="0"/>
          <w:numId w:val="176"/>
        </w:numPr>
        <w:spacing w:after="0"/>
        <w:ind w:left="709" w:hanging="709"/>
        <w:rPr>
          <w:rFonts w:hint="eastAsia"/>
        </w:rPr>
      </w:pPr>
      <w:r w:rsidRPr="005A6829">
        <w:t>Rule 200</w:t>
      </w:r>
      <w:r w:rsidRPr="005A6829">
        <w:tab/>
      </w:r>
      <w:r w:rsidRPr="005A6829">
        <w:tab/>
        <w:t>Definitions</w:t>
      </w:r>
    </w:p>
    <w:p w14:paraId="777603C0" w14:textId="77777777" w:rsidR="00A5068B" w:rsidRPr="005A6829" w:rsidRDefault="00A5068B" w:rsidP="00A5068B">
      <w:pPr>
        <w:pStyle w:val="NER-RC-Para"/>
        <w:ind w:left="0"/>
      </w:pPr>
      <w:r w:rsidRPr="005A6829">
        <w:t>In rule 200, insert in alphabetical order the following definition:</w:t>
      </w:r>
    </w:p>
    <w:p w14:paraId="057ADCCE" w14:textId="77777777" w:rsidR="00A5068B" w:rsidRPr="005A6829" w:rsidRDefault="00A5068B" w:rsidP="00A5068B">
      <w:pPr>
        <w:pStyle w:val="NER-RC-Para"/>
        <w:ind w:left="1440"/>
      </w:pPr>
      <w:r w:rsidRPr="005A6829">
        <w:rPr>
          <w:b/>
        </w:rPr>
        <w:t>Blend Processing Provider</w:t>
      </w:r>
      <w:r w:rsidRPr="005A6829">
        <w:t xml:space="preserve"> means a blend processing service provider whose blend processing facility is connected to the declared transmission system.</w:t>
      </w:r>
    </w:p>
    <w:p w14:paraId="55758EA5" w14:textId="77777777" w:rsidR="00A5068B" w:rsidRPr="005A6829" w:rsidRDefault="00A5068B" w:rsidP="00A5068B">
      <w:pPr>
        <w:pStyle w:val="EMR-Rule-Title-Lvl-2"/>
        <w:numPr>
          <w:ilvl w:val="0"/>
          <w:numId w:val="176"/>
        </w:numPr>
        <w:spacing w:after="0"/>
        <w:ind w:left="709" w:hanging="709"/>
        <w:rPr>
          <w:rFonts w:hint="eastAsia"/>
        </w:rPr>
      </w:pPr>
      <w:r w:rsidRPr="005A6829">
        <w:t>Rule 200</w:t>
      </w:r>
      <w:r w:rsidRPr="005A6829">
        <w:tab/>
      </w:r>
      <w:r w:rsidRPr="005A6829">
        <w:tab/>
        <w:t>Definitions</w:t>
      </w:r>
    </w:p>
    <w:p w14:paraId="19EE388B" w14:textId="77777777" w:rsidR="00A5068B" w:rsidRPr="005A6829" w:rsidRDefault="00A5068B" w:rsidP="00A5068B">
      <w:pPr>
        <w:pStyle w:val="NER-RC-Para"/>
        <w:ind w:left="0"/>
      </w:pPr>
      <w:r w:rsidRPr="005A6829">
        <w:t>In rule 200, in paragraph (a)(ii) of the definition of “</w:t>
      </w:r>
      <w:r w:rsidRPr="005A6829">
        <w:rPr>
          <w:b/>
        </w:rPr>
        <w:t>controllable quantity</w:t>
      </w:r>
      <w:r w:rsidRPr="005A6829">
        <w:t>”, omit “(other than a delivery point for a net bidding facility)”.</w:t>
      </w:r>
    </w:p>
    <w:p w14:paraId="62FBF5D9" w14:textId="77777777" w:rsidR="00A5068B" w:rsidRPr="005A6829" w:rsidRDefault="00A5068B" w:rsidP="00A5068B">
      <w:pPr>
        <w:pStyle w:val="EMR-Rule-Title-Lvl-2"/>
        <w:numPr>
          <w:ilvl w:val="0"/>
          <w:numId w:val="176"/>
        </w:numPr>
        <w:spacing w:after="0"/>
        <w:ind w:left="709" w:hanging="709"/>
        <w:rPr>
          <w:rFonts w:hint="eastAsia"/>
        </w:rPr>
      </w:pPr>
      <w:r w:rsidRPr="005A6829">
        <w:t>Rule 200</w:t>
      </w:r>
      <w:r w:rsidRPr="005A6829">
        <w:tab/>
      </w:r>
      <w:r w:rsidRPr="005A6829">
        <w:tab/>
        <w:t>Definitions</w:t>
      </w:r>
    </w:p>
    <w:p w14:paraId="77137F5D" w14:textId="77777777" w:rsidR="00A5068B" w:rsidRPr="005A6829" w:rsidRDefault="00A5068B" w:rsidP="00A5068B">
      <w:pPr>
        <w:pStyle w:val="NER-RC-Para"/>
        <w:ind w:left="0"/>
      </w:pPr>
      <w:r w:rsidRPr="005A6829">
        <w:t>In rule 200, in paragraph (a) of the definition of “</w:t>
      </w:r>
      <w:r w:rsidRPr="005A6829">
        <w:rPr>
          <w:b/>
        </w:rPr>
        <w:t>controllable quantity</w:t>
      </w:r>
      <w:r w:rsidRPr="005A6829">
        <w:t>”, before “on a gas day”, insert “(other than a delivery point for a net bidding facility)”.</w:t>
      </w:r>
    </w:p>
    <w:p w14:paraId="420A0474" w14:textId="77777777" w:rsidR="00A5068B" w:rsidRPr="005A6829" w:rsidRDefault="00A5068B" w:rsidP="00A5068B">
      <w:pPr>
        <w:pStyle w:val="EMR-Rule-Title-Lvl-2"/>
        <w:numPr>
          <w:ilvl w:val="0"/>
          <w:numId w:val="176"/>
        </w:numPr>
        <w:spacing w:after="0"/>
        <w:ind w:left="709" w:hanging="709"/>
        <w:rPr>
          <w:rFonts w:hint="eastAsia"/>
        </w:rPr>
      </w:pPr>
      <w:r w:rsidRPr="005A6829">
        <w:t>Rule 200</w:t>
      </w:r>
      <w:r w:rsidRPr="005A6829">
        <w:tab/>
      </w:r>
      <w:r w:rsidRPr="005A6829">
        <w:tab/>
        <w:t>Definitions</w:t>
      </w:r>
    </w:p>
    <w:p w14:paraId="15599EC0" w14:textId="77777777" w:rsidR="00A5068B" w:rsidRPr="005A6829" w:rsidRDefault="00A5068B" w:rsidP="00A5068B">
      <w:pPr>
        <w:pStyle w:val="NER-RC-Para"/>
        <w:ind w:left="0"/>
      </w:pPr>
      <w:r w:rsidRPr="005A6829">
        <w:t>In rule 200, in paragraph (c) of the definition of “</w:t>
      </w:r>
      <w:r w:rsidRPr="005A6829">
        <w:rPr>
          <w:b/>
        </w:rPr>
        <w:t>DWGM facility operator</w:t>
      </w:r>
      <w:r w:rsidRPr="005A6829">
        <w:t>”, omit “and”.</w:t>
      </w:r>
    </w:p>
    <w:p w14:paraId="2A2BDF9A" w14:textId="77777777" w:rsidR="00A5068B" w:rsidRPr="005A6829" w:rsidRDefault="00A5068B" w:rsidP="00A5068B">
      <w:pPr>
        <w:pStyle w:val="EMR-Rule-Title-Lvl-2"/>
        <w:numPr>
          <w:ilvl w:val="0"/>
          <w:numId w:val="176"/>
        </w:numPr>
        <w:spacing w:after="0"/>
        <w:ind w:left="709" w:hanging="709"/>
        <w:rPr>
          <w:rFonts w:hint="eastAsia"/>
        </w:rPr>
      </w:pPr>
      <w:r w:rsidRPr="005A6829">
        <w:lastRenderedPageBreak/>
        <w:t>Rule 200</w:t>
      </w:r>
      <w:r w:rsidRPr="005A6829">
        <w:tab/>
      </w:r>
      <w:r w:rsidRPr="005A6829">
        <w:tab/>
        <w:t>Definitions</w:t>
      </w:r>
    </w:p>
    <w:p w14:paraId="702DE518" w14:textId="77777777" w:rsidR="00A5068B" w:rsidRPr="005A6829" w:rsidRDefault="00A5068B" w:rsidP="00A5068B">
      <w:pPr>
        <w:pStyle w:val="NER-RC-Para"/>
        <w:ind w:left="0"/>
      </w:pPr>
      <w:r w:rsidRPr="005A6829">
        <w:t>In rule 200, in paragraph (d) of the definition of “</w:t>
      </w:r>
      <w:r w:rsidRPr="005A6829">
        <w:rPr>
          <w:b/>
        </w:rPr>
        <w:t>DWGM facility operator</w:t>
      </w:r>
      <w:r w:rsidRPr="005A6829">
        <w:t>”, omit “.” and substitute “; and”.</w:t>
      </w:r>
    </w:p>
    <w:p w14:paraId="2BBAB4DE" w14:textId="77777777" w:rsidR="00A5068B" w:rsidRPr="005A6829" w:rsidRDefault="00A5068B" w:rsidP="00A5068B">
      <w:pPr>
        <w:pStyle w:val="EMR-Rule-Title-Lvl-2"/>
        <w:numPr>
          <w:ilvl w:val="0"/>
          <w:numId w:val="176"/>
        </w:numPr>
        <w:spacing w:after="0"/>
        <w:ind w:left="709" w:hanging="709"/>
        <w:rPr>
          <w:rFonts w:hint="eastAsia"/>
        </w:rPr>
      </w:pPr>
      <w:r w:rsidRPr="005A6829">
        <w:t>Rule 200</w:t>
      </w:r>
      <w:r w:rsidRPr="005A6829">
        <w:tab/>
      </w:r>
      <w:r w:rsidRPr="005A6829">
        <w:tab/>
        <w:t>Definitions</w:t>
      </w:r>
    </w:p>
    <w:p w14:paraId="34B978E6" w14:textId="77777777" w:rsidR="00A5068B" w:rsidRPr="005A6829" w:rsidRDefault="00A5068B" w:rsidP="00A5068B">
      <w:pPr>
        <w:pStyle w:val="NER-RC-Para"/>
        <w:ind w:left="0"/>
      </w:pPr>
      <w:r w:rsidRPr="005A6829">
        <w:t>In rule 200, after paragraph (d) of the definition of “</w:t>
      </w:r>
      <w:r w:rsidRPr="005A6829">
        <w:rPr>
          <w:b/>
        </w:rPr>
        <w:t>DWGM facility operator</w:t>
      </w:r>
      <w:r w:rsidRPr="005A6829">
        <w:t>”, insert:</w:t>
      </w:r>
    </w:p>
    <w:p w14:paraId="4A5FD7A3" w14:textId="77777777" w:rsidR="00A5068B" w:rsidRPr="005A6829" w:rsidRDefault="00A5068B" w:rsidP="00A5068B">
      <w:pPr>
        <w:pStyle w:val="ListParagraph"/>
        <w:numPr>
          <w:ilvl w:val="0"/>
          <w:numId w:val="57"/>
        </w:numPr>
        <w:tabs>
          <w:tab w:val="left" w:pos="748"/>
        </w:tabs>
        <w:kinsoku w:val="0"/>
        <w:overflowPunct w:val="0"/>
        <w:spacing w:before="127"/>
      </w:pPr>
      <w:r w:rsidRPr="005A6829">
        <w:t>a Blend Processing Provider.</w:t>
      </w:r>
    </w:p>
    <w:p w14:paraId="59E05803" w14:textId="77777777" w:rsidR="00A5068B" w:rsidRPr="005A6829" w:rsidRDefault="00A5068B" w:rsidP="00A5068B">
      <w:pPr>
        <w:pStyle w:val="EMR-Rule-Title-Lvl-2"/>
        <w:numPr>
          <w:ilvl w:val="0"/>
          <w:numId w:val="176"/>
        </w:numPr>
        <w:spacing w:after="0"/>
        <w:ind w:left="709" w:hanging="709"/>
        <w:rPr>
          <w:rFonts w:hint="eastAsia"/>
        </w:rPr>
      </w:pPr>
      <w:r w:rsidRPr="005A6829">
        <w:t>Rule 200</w:t>
      </w:r>
      <w:r w:rsidRPr="005A6829">
        <w:tab/>
      </w:r>
      <w:r w:rsidRPr="005A6829">
        <w:tab/>
        <w:t>Definitions</w:t>
      </w:r>
    </w:p>
    <w:p w14:paraId="0E9D5617" w14:textId="77777777" w:rsidR="00A5068B" w:rsidRPr="005A6829" w:rsidRDefault="00A5068B" w:rsidP="00A5068B">
      <w:pPr>
        <w:pStyle w:val="NER-RC-Para"/>
        <w:ind w:left="0"/>
      </w:pPr>
      <w:r w:rsidRPr="005A6829">
        <w:t>In rule 200, in the definition of “</w:t>
      </w:r>
      <w:r w:rsidRPr="005A6829">
        <w:rPr>
          <w:b/>
        </w:rPr>
        <w:t>gas</w:t>
      </w:r>
      <w:r w:rsidRPr="005A6829">
        <w:t>”, omit “natural gas” and substitute “covered gas”.</w:t>
      </w:r>
    </w:p>
    <w:p w14:paraId="44FC7284" w14:textId="77777777" w:rsidR="00A5068B" w:rsidRPr="005A6829" w:rsidRDefault="00A5068B" w:rsidP="00A5068B">
      <w:pPr>
        <w:pStyle w:val="EMR-Rule-Title-Lvl-2"/>
        <w:numPr>
          <w:ilvl w:val="0"/>
          <w:numId w:val="176"/>
        </w:numPr>
        <w:spacing w:after="0"/>
        <w:ind w:left="709" w:hanging="709"/>
        <w:rPr>
          <w:rFonts w:hint="eastAsia"/>
        </w:rPr>
      </w:pPr>
      <w:r w:rsidRPr="005A6829">
        <w:t>Rule 200</w:t>
      </w:r>
      <w:r w:rsidRPr="005A6829">
        <w:tab/>
      </w:r>
      <w:r w:rsidRPr="005A6829">
        <w:tab/>
        <w:t>Definitions</w:t>
      </w:r>
    </w:p>
    <w:p w14:paraId="23C21AB4" w14:textId="77777777" w:rsidR="00A5068B" w:rsidRPr="005A6829" w:rsidRDefault="00A5068B" w:rsidP="00A5068B">
      <w:pPr>
        <w:pStyle w:val="NER-RC-Para"/>
        <w:ind w:left="0"/>
      </w:pPr>
      <w:r w:rsidRPr="005A6829">
        <w:t>In rule 200, omit the definition of “</w:t>
      </w:r>
      <w:r w:rsidRPr="005A6829">
        <w:rPr>
          <w:b/>
        </w:rPr>
        <w:t>gas production facility</w:t>
      </w:r>
      <w:r w:rsidRPr="005A6829">
        <w:t>” and substitute:</w:t>
      </w:r>
    </w:p>
    <w:p w14:paraId="688742AE" w14:textId="77777777" w:rsidR="00A5068B" w:rsidRPr="005A6829" w:rsidRDefault="00A5068B" w:rsidP="00A5068B">
      <w:pPr>
        <w:pStyle w:val="NER-RC-Para"/>
        <w:ind w:firstLine="306"/>
      </w:pPr>
      <w:r w:rsidRPr="005A6829">
        <w:rPr>
          <w:b/>
        </w:rPr>
        <w:t>gas production facility</w:t>
      </w:r>
      <w:r w:rsidRPr="005A6829">
        <w:t xml:space="preserve"> means any:</w:t>
      </w:r>
    </w:p>
    <w:p w14:paraId="2815FE81" w14:textId="77777777" w:rsidR="00A5068B" w:rsidRPr="005A6829" w:rsidRDefault="00A5068B" w:rsidP="00A5068B">
      <w:pPr>
        <w:pStyle w:val="ListParagraph"/>
        <w:numPr>
          <w:ilvl w:val="0"/>
          <w:numId w:val="58"/>
        </w:numPr>
        <w:tabs>
          <w:tab w:val="left" w:pos="748"/>
        </w:tabs>
        <w:kinsoku w:val="0"/>
        <w:overflowPunct w:val="0"/>
        <w:spacing w:before="127"/>
      </w:pPr>
      <w:r w:rsidRPr="005A6829">
        <w:t>gas processing plant (including a biogas processing plant) and associated facilities, or</w:t>
      </w:r>
    </w:p>
    <w:p w14:paraId="6ED166EA" w14:textId="77777777" w:rsidR="00A5068B" w:rsidRPr="005A6829" w:rsidRDefault="00A5068B" w:rsidP="00A5068B">
      <w:pPr>
        <w:pStyle w:val="ListParagraph"/>
        <w:numPr>
          <w:ilvl w:val="0"/>
          <w:numId w:val="58"/>
        </w:numPr>
        <w:tabs>
          <w:tab w:val="left" w:pos="748"/>
        </w:tabs>
        <w:kinsoku w:val="0"/>
        <w:overflowPunct w:val="0"/>
        <w:spacing w:before="127"/>
        <w:rPr>
          <w:bCs/>
          <w:iCs/>
          <w:spacing w:val="-2"/>
        </w:rPr>
      </w:pPr>
      <w:r w:rsidRPr="005A6829">
        <w:t>primary gas production plant and associated facilities.</w:t>
      </w:r>
    </w:p>
    <w:p w14:paraId="726606DB" w14:textId="77777777" w:rsidR="00A5068B" w:rsidRPr="005A6829" w:rsidRDefault="00A5068B" w:rsidP="00A5068B">
      <w:pPr>
        <w:pStyle w:val="EMR-Rule-Title-Lvl-2"/>
        <w:numPr>
          <w:ilvl w:val="0"/>
          <w:numId w:val="176"/>
        </w:numPr>
        <w:spacing w:after="0"/>
        <w:ind w:left="709" w:hanging="709"/>
        <w:rPr>
          <w:rFonts w:hint="eastAsia"/>
        </w:rPr>
      </w:pPr>
      <w:r w:rsidRPr="005A6829">
        <w:t>Rule 200</w:t>
      </w:r>
      <w:r w:rsidRPr="005A6829">
        <w:tab/>
      </w:r>
      <w:r w:rsidRPr="005A6829">
        <w:tab/>
        <w:t>Definitions</w:t>
      </w:r>
    </w:p>
    <w:p w14:paraId="4F21F678" w14:textId="77777777" w:rsidR="00A5068B" w:rsidRPr="005A6829" w:rsidRDefault="00A5068B" w:rsidP="00A5068B">
      <w:pPr>
        <w:pStyle w:val="NER-RC-Para"/>
        <w:ind w:left="0"/>
      </w:pPr>
      <w:r w:rsidRPr="005A6829">
        <w:t>In rule 200, in the definition of “</w:t>
      </w:r>
      <w:r w:rsidRPr="005A6829">
        <w:rPr>
          <w:b/>
        </w:rPr>
        <w:t>net bidding facility</w:t>
      </w:r>
      <w:r w:rsidRPr="005A6829">
        <w:t>”, after “means a”, insert “blend processing facility connected to a declared transmission system or a”.</w:t>
      </w:r>
    </w:p>
    <w:p w14:paraId="64F93D9F" w14:textId="77777777" w:rsidR="00A5068B" w:rsidRPr="005A6829" w:rsidRDefault="00A5068B" w:rsidP="00A5068B">
      <w:pPr>
        <w:pStyle w:val="EMR-Rule-Title-Lvl-2"/>
        <w:numPr>
          <w:ilvl w:val="0"/>
          <w:numId w:val="176"/>
        </w:numPr>
        <w:spacing w:after="0"/>
        <w:ind w:left="709" w:hanging="709"/>
        <w:rPr>
          <w:rFonts w:hint="eastAsia"/>
        </w:rPr>
      </w:pPr>
      <w:r w:rsidRPr="005A6829">
        <w:t>Rule 200</w:t>
      </w:r>
      <w:r w:rsidRPr="005A6829">
        <w:tab/>
      </w:r>
      <w:r w:rsidRPr="005A6829">
        <w:tab/>
        <w:t>Definitions</w:t>
      </w:r>
    </w:p>
    <w:p w14:paraId="48BDE968" w14:textId="77777777" w:rsidR="00A5068B" w:rsidRPr="005A6829" w:rsidRDefault="00A5068B" w:rsidP="00A5068B">
      <w:pPr>
        <w:pStyle w:val="NER-RC-Para"/>
        <w:ind w:left="0"/>
      </w:pPr>
      <w:r w:rsidRPr="005A6829">
        <w:t>In rule 200, in the definition of “</w:t>
      </w:r>
      <w:r w:rsidRPr="005A6829">
        <w:rPr>
          <w:b/>
        </w:rPr>
        <w:t>net bidding facility</w:t>
      </w:r>
      <w:r w:rsidRPr="005A6829">
        <w:t>”, after “distribution connected facility that”, insert “(in either case)”.</w:t>
      </w:r>
    </w:p>
    <w:p w14:paraId="38B02328" w14:textId="77777777" w:rsidR="00A5068B" w:rsidRPr="005A6829" w:rsidRDefault="00A5068B" w:rsidP="00A5068B">
      <w:pPr>
        <w:pStyle w:val="EMR-Rule-Title-Lvl-2"/>
        <w:numPr>
          <w:ilvl w:val="0"/>
          <w:numId w:val="176"/>
        </w:numPr>
        <w:spacing w:after="0"/>
        <w:ind w:left="709" w:hanging="709"/>
        <w:rPr>
          <w:rFonts w:hint="eastAsia"/>
        </w:rPr>
      </w:pPr>
      <w:r w:rsidRPr="005A6829">
        <w:t>Rule 200</w:t>
      </w:r>
      <w:r w:rsidRPr="005A6829">
        <w:tab/>
      </w:r>
      <w:r w:rsidRPr="005A6829">
        <w:tab/>
        <w:t>Definitions</w:t>
      </w:r>
    </w:p>
    <w:p w14:paraId="58419058" w14:textId="77777777" w:rsidR="00A5068B" w:rsidRPr="005A6829" w:rsidRDefault="00A5068B" w:rsidP="00A5068B">
      <w:pPr>
        <w:pStyle w:val="NER-RC-Para"/>
        <w:ind w:left="0"/>
      </w:pPr>
      <w:r w:rsidRPr="005A6829">
        <w:t>In rule 200, in paragraph (a)(i) of the definition of “</w:t>
      </w:r>
      <w:r w:rsidRPr="005A6829">
        <w:rPr>
          <w:b/>
        </w:rPr>
        <w:t>net injected quantity</w:t>
      </w:r>
      <w:r w:rsidRPr="005A6829">
        <w:t>”, omit “DDS injection point” and substitute “market injection point”.</w:t>
      </w:r>
    </w:p>
    <w:p w14:paraId="664B5F80" w14:textId="77777777" w:rsidR="00A5068B" w:rsidRPr="005A6829" w:rsidRDefault="00A5068B" w:rsidP="00A5068B">
      <w:pPr>
        <w:pStyle w:val="EMR-Rule-Title-Lvl-2"/>
        <w:numPr>
          <w:ilvl w:val="0"/>
          <w:numId w:val="176"/>
        </w:numPr>
        <w:spacing w:after="0"/>
        <w:ind w:left="709" w:hanging="709"/>
        <w:rPr>
          <w:rFonts w:hint="eastAsia"/>
        </w:rPr>
      </w:pPr>
      <w:r w:rsidRPr="005A6829">
        <w:t>Rule 200</w:t>
      </w:r>
      <w:r w:rsidRPr="005A6829">
        <w:tab/>
      </w:r>
      <w:r w:rsidRPr="005A6829">
        <w:tab/>
        <w:t>Definitions</w:t>
      </w:r>
    </w:p>
    <w:p w14:paraId="749BA20A" w14:textId="77777777" w:rsidR="00A5068B" w:rsidRPr="005A6829" w:rsidRDefault="00A5068B" w:rsidP="00A5068B">
      <w:pPr>
        <w:pStyle w:val="NER-RC-Para"/>
        <w:ind w:left="0"/>
      </w:pPr>
      <w:r w:rsidRPr="005A6829">
        <w:t>In rule 200, in paragraph (a)(ii) of the definition of “</w:t>
      </w:r>
      <w:r w:rsidRPr="005A6829">
        <w:rPr>
          <w:b/>
        </w:rPr>
        <w:t>net injected quantity</w:t>
      </w:r>
      <w:r w:rsidRPr="005A6829">
        <w:t>”, omit “distribution delivery point” and substitute “market injection point”.</w:t>
      </w:r>
    </w:p>
    <w:p w14:paraId="11A45318" w14:textId="77777777" w:rsidR="00A5068B" w:rsidRPr="005A6829" w:rsidRDefault="00A5068B" w:rsidP="00A5068B">
      <w:pPr>
        <w:pStyle w:val="EMR-Rule-Title-Lvl-2"/>
        <w:numPr>
          <w:ilvl w:val="0"/>
          <w:numId w:val="176"/>
        </w:numPr>
        <w:spacing w:after="0"/>
        <w:ind w:left="709" w:hanging="709"/>
        <w:rPr>
          <w:rFonts w:hint="eastAsia"/>
        </w:rPr>
      </w:pPr>
      <w:r w:rsidRPr="005A6829">
        <w:t>Rule 200</w:t>
      </w:r>
      <w:r w:rsidRPr="005A6829">
        <w:tab/>
      </w:r>
      <w:r w:rsidRPr="005A6829">
        <w:tab/>
        <w:t>Definitions</w:t>
      </w:r>
    </w:p>
    <w:p w14:paraId="68148420" w14:textId="77777777" w:rsidR="00A5068B" w:rsidRPr="005A6829" w:rsidRDefault="00A5068B" w:rsidP="00A5068B">
      <w:pPr>
        <w:pStyle w:val="NER-RC-Para"/>
        <w:ind w:left="0"/>
      </w:pPr>
      <w:r w:rsidRPr="005A6829">
        <w:t>In rule 200, in paragraph (b) of the definition of “</w:t>
      </w:r>
      <w:r w:rsidRPr="005A6829">
        <w:rPr>
          <w:b/>
        </w:rPr>
        <w:t>net injected quantity</w:t>
      </w:r>
      <w:r w:rsidRPr="005A6829">
        <w:t>”, omit “DDS injection point” wherever occurring and substitute “market injection point”.</w:t>
      </w:r>
    </w:p>
    <w:p w14:paraId="761DB99B" w14:textId="77777777" w:rsidR="00A5068B" w:rsidRPr="005A6829" w:rsidRDefault="00A5068B" w:rsidP="00A5068B">
      <w:pPr>
        <w:pStyle w:val="EMR-Rule-Title-Lvl-2"/>
        <w:numPr>
          <w:ilvl w:val="0"/>
          <w:numId w:val="176"/>
        </w:numPr>
        <w:spacing w:after="0"/>
        <w:ind w:left="709" w:hanging="709"/>
        <w:rPr>
          <w:rFonts w:hint="eastAsia"/>
        </w:rPr>
      </w:pPr>
      <w:r w:rsidRPr="005A6829">
        <w:t>Rule 200</w:t>
      </w:r>
      <w:r w:rsidRPr="005A6829">
        <w:tab/>
      </w:r>
      <w:r w:rsidRPr="005A6829">
        <w:tab/>
        <w:t>Definitions</w:t>
      </w:r>
    </w:p>
    <w:p w14:paraId="6D66646B" w14:textId="77777777" w:rsidR="00A5068B" w:rsidRPr="005A6829" w:rsidRDefault="00A5068B" w:rsidP="00A5068B">
      <w:pPr>
        <w:pStyle w:val="NER-RC-Para"/>
        <w:ind w:left="0"/>
      </w:pPr>
      <w:r w:rsidRPr="005A6829">
        <w:t>In rule 200, in the definition of “</w:t>
      </w:r>
      <w:r w:rsidRPr="005A6829">
        <w:rPr>
          <w:b/>
        </w:rPr>
        <w:t>transmission delivery point</w:t>
      </w:r>
      <w:r w:rsidRPr="005A6829">
        <w:t>”, after “storage facility”, insert “or a blend processing facility”.</w:t>
      </w:r>
    </w:p>
    <w:p w14:paraId="0C27597B" w14:textId="77777777" w:rsidR="00A5068B" w:rsidRPr="005A6829" w:rsidRDefault="00A5068B" w:rsidP="00A5068B">
      <w:pPr>
        <w:pStyle w:val="EMR-Rule-Title-Lvl-2"/>
        <w:numPr>
          <w:ilvl w:val="0"/>
          <w:numId w:val="176"/>
        </w:numPr>
        <w:spacing w:after="0"/>
        <w:ind w:left="709" w:hanging="709"/>
        <w:rPr>
          <w:rFonts w:hint="eastAsia"/>
        </w:rPr>
      </w:pPr>
      <w:r w:rsidRPr="005A6829">
        <w:lastRenderedPageBreak/>
        <w:t>Rule 204B</w:t>
      </w:r>
      <w:r w:rsidRPr="005A6829">
        <w:tab/>
      </w:r>
      <w:r w:rsidRPr="005A6829">
        <w:tab/>
        <w:t>Classification of net bidding facilities</w:t>
      </w:r>
    </w:p>
    <w:p w14:paraId="5CA079DB" w14:textId="77777777" w:rsidR="00A5068B" w:rsidRPr="005A6829" w:rsidRDefault="00A5068B" w:rsidP="00A5068B">
      <w:pPr>
        <w:pStyle w:val="NER-RC-Para"/>
        <w:ind w:left="0"/>
      </w:pPr>
      <w:r w:rsidRPr="005A6829">
        <w:t>In rule 204B(1), omit “The distribution connected facility operator for a distribution connected facility that” and substitute “A person that is the distribution connected facility operator for a distribution connected facility, or the Blend Processing Provider for a blend processing facility, where the facility”.</w:t>
      </w:r>
    </w:p>
    <w:p w14:paraId="136FACEA" w14:textId="77777777" w:rsidR="00A5068B" w:rsidRPr="005A6829" w:rsidRDefault="00A5068B" w:rsidP="00A5068B">
      <w:pPr>
        <w:pStyle w:val="EMR-Rule-Title-Lvl-2"/>
        <w:numPr>
          <w:ilvl w:val="0"/>
          <w:numId w:val="176"/>
        </w:numPr>
        <w:spacing w:after="0"/>
        <w:ind w:left="709" w:hanging="709"/>
        <w:rPr>
          <w:rFonts w:hint="eastAsia"/>
        </w:rPr>
      </w:pPr>
      <w:r w:rsidRPr="005A6829">
        <w:t>Rule 204B</w:t>
      </w:r>
      <w:r w:rsidRPr="005A6829">
        <w:tab/>
      </w:r>
      <w:r w:rsidRPr="005A6829">
        <w:tab/>
        <w:t>Classification of net bidding facilities</w:t>
      </w:r>
    </w:p>
    <w:p w14:paraId="3E494521" w14:textId="77777777" w:rsidR="00A5068B" w:rsidRPr="005A6829" w:rsidRDefault="00A5068B" w:rsidP="00A5068B">
      <w:pPr>
        <w:pStyle w:val="NER-RC-Para"/>
        <w:ind w:left="0"/>
      </w:pPr>
      <w:r w:rsidRPr="005A6829">
        <w:t>In rule 204B(2), omit “distribution connected”.</w:t>
      </w:r>
    </w:p>
    <w:p w14:paraId="1BEDDEB4" w14:textId="77777777" w:rsidR="00A5068B" w:rsidRPr="005A6829" w:rsidRDefault="00A5068B" w:rsidP="00A5068B">
      <w:pPr>
        <w:pStyle w:val="EMR-Rule-Title-Lvl-2"/>
        <w:numPr>
          <w:ilvl w:val="0"/>
          <w:numId w:val="176"/>
        </w:numPr>
        <w:spacing w:after="0"/>
        <w:ind w:left="709" w:hanging="709"/>
        <w:rPr>
          <w:rFonts w:hint="eastAsia"/>
        </w:rPr>
      </w:pPr>
      <w:r w:rsidRPr="005A6829">
        <w:t>Rule 204B</w:t>
      </w:r>
      <w:r w:rsidRPr="005A6829">
        <w:tab/>
      </w:r>
      <w:r w:rsidRPr="005A6829">
        <w:tab/>
        <w:t>Classification of net bidding facilities</w:t>
      </w:r>
    </w:p>
    <w:p w14:paraId="0F855F75" w14:textId="77777777" w:rsidR="00A5068B" w:rsidRPr="005A6829" w:rsidRDefault="00A5068B" w:rsidP="00A5068B">
      <w:pPr>
        <w:pStyle w:val="NER-RC-Para"/>
        <w:ind w:left="0"/>
      </w:pPr>
      <w:r w:rsidRPr="005A6829">
        <w:t>In rule 204B(4), omit “distribution connected”.</w:t>
      </w:r>
    </w:p>
    <w:p w14:paraId="0AABCA99" w14:textId="77777777" w:rsidR="00A5068B" w:rsidRPr="005A6829" w:rsidRDefault="00A5068B" w:rsidP="00A5068B">
      <w:pPr>
        <w:pStyle w:val="EMR-Rule-Title-Lvl-2"/>
        <w:numPr>
          <w:ilvl w:val="0"/>
          <w:numId w:val="176"/>
        </w:numPr>
        <w:spacing w:after="0"/>
        <w:ind w:left="709" w:hanging="709"/>
        <w:rPr>
          <w:rFonts w:hint="eastAsia"/>
        </w:rPr>
      </w:pPr>
      <w:r w:rsidRPr="005A6829">
        <w:t>Rule 204B</w:t>
      </w:r>
      <w:r w:rsidRPr="005A6829">
        <w:tab/>
      </w:r>
      <w:r w:rsidRPr="005A6829">
        <w:tab/>
        <w:t>Classification of net bidding facilities</w:t>
      </w:r>
    </w:p>
    <w:p w14:paraId="7B8800CE" w14:textId="77777777" w:rsidR="00A5068B" w:rsidRPr="005A6829" w:rsidRDefault="00A5068B" w:rsidP="00A5068B">
      <w:pPr>
        <w:pStyle w:val="NER-RC-Para"/>
        <w:ind w:left="0"/>
      </w:pPr>
      <w:r w:rsidRPr="005A6829">
        <w:t>In rule 204B(4), after “withdraws gas from a”, insert “declared transmission system or”.</w:t>
      </w:r>
    </w:p>
    <w:p w14:paraId="2B93EC01" w14:textId="77777777" w:rsidR="00A5068B" w:rsidRPr="005A6829" w:rsidRDefault="00A5068B" w:rsidP="00A5068B">
      <w:pPr>
        <w:pStyle w:val="EMR-Rule-Title-Lvl-2"/>
        <w:numPr>
          <w:ilvl w:val="0"/>
          <w:numId w:val="176"/>
        </w:numPr>
        <w:spacing w:after="0"/>
        <w:ind w:left="709" w:hanging="709"/>
        <w:rPr>
          <w:rFonts w:hint="eastAsia"/>
        </w:rPr>
      </w:pPr>
      <w:r w:rsidRPr="005A6829">
        <w:t>Rule 204B</w:t>
      </w:r>
      <w:r w:rsidRPr="005A6829">
        <w:tab/>
      </w:r>
      <w:r w:rsidRPr="005A6829">
        <w:tab/>
        <w:t>Classification of net bidding facilities</w:t>
      </w:r>
    </w:p>
    <w:p w14:paraId="64D19DEE" w14:textId="77777777" w:rsidR="00A5068B" w:rsidRPr="005A6829" w:rsidRDefault="00A5068B" w:rsidP="00A5068B">
      <w:pPr>
        <w:pStyle w:val="NER-RC-Para"/>
        <w:ind w:left="0"/>
      </w:pPr>
      <w:r w:rsidRPr="005A6829">
        <w:t>Omit rule 204B(5) and substitute:</w:t>
      </w:r>
    </w:p>
    <w:p w14:paraId="58A49CCF" w14:textId="77777777" w:rsidR="00A5068B" w:rsidRPr="005A6829" w:rsidRDefault="00A5068B" w:rsidP="00A5068B">
      <w:pPr>
        <w:pStyle w:val="ListParagraph"/>
        <w:numPr>
          <w:ilvl w:val="0"/>
          <w:numId w:val="190"/>
        </w:numPr>
        <w:tabs>
          <w:tab w:val="left" w:pos="748"/>
        </w:tabs>
        <w:kinsoku w:val="0"/>
        <w:overflowPunct w:val="0"/>
        <w:spacing w:before="127"/>
        <w:ind w:left="2007"/>
        <w:rPr>
          <w:bCs/>
          <w:iCs/>
          <w:spacing w:val="-2"/>
        </w:rPr>
      </w:pPr>
      <w:r w:rsidRPr="005A6829">
        <w:rPr>
          <w:bCs/>
          <w:iCs/>
          <w:spacing w:val="-2"/>
        </w:rPr>
        <w:t>An application under subrule (1) for classification of a facility as a net bidding facility must contain the information specified in the net bidding facility procedures.</w:t>
      </w:r>
    </w:p>
    <w:p w14:paraId="3E2099E0" w14:textId="77777777" w:rsidR="00A5068B" w:rsidRPr="005A6829" w:rsidRDefault="00A5068B" w:rsidP="00A5068B">
      <w:pPr>
        <w:pStyle w:val="EMR-Rule-Title-Lvl-2"/>
        <w:numPr>
          <w:ilvl w:val="0"/>
          <w:numId w:val="176"/>
        </w:numPr>
        <w:spacing w:after="0"/>
        <w:ind w:left="709" w:hanging="709"/>
        <w:rPr>
          <w:rFonts w:hint="eastAsia"/>
        </w:rPr>
      </w:pPr>
      <w:r w:rsidRPr="005A6829">
        <w:t>Rule 204B</w:t>
      </w:r>
      <w:r w:rsidRPr="005A6829">
        <w:tab/>
      </w:r>
      <w:r w:rsidRPr="005A6829">
        <w:tab/>
        <w:t>Classification of net bidding facilities</w:t>
      </w:r>
    </w:p>
    <w:p w14:paraId="03BBF6B4" w14:textId="77777777" w:rsidR="00A5068B" w:rsidRPr="005A6829" w:rsidRDefault="00A5068B" w:rsidP="00A5068B">
      <w:pPr>
        <w:pStyle w:val="NER-RC-Para"/>
        <w:ind w:left="0"/>
      </w:pPr>
      <w:r w:rsidRPr="005A6829">
        <w:t>In rule 204B(6), omit “distribution connected” wherever occurring.</w:t>
      </w:r>
    </w:p>
    <w:p w14:paraId="5CF40013" w14:textId="77777777" w:rsidR="00A5068B" w:rsidRPr="005A6829" w:rsidRDefault="00A5068B" w:rsidP="00A5068B">
      <w:pPr>
        <w:pStyle w:val="EMR-Rule-Title-Lvl-2"/>
        <w:numPr>
          <w:ilvl w:val="0"/>
          <w:numId w:val="176"/>
        </w:numPr>
        <w:spacing w:after="0"/>
        <w:ind w:left="709" w:hanging="709"/>
        <w:rPr>
          <w:rFonts w:hint="eastAsia"/>
        </w:rPr>
      </w:pPr>
      <w:r w:rsidRPr="005A6829">
        <w:t>Rule 204B</w:t>
      </w:r>
      <w:r w:rsidRPr="005A6829">
        <w:tab/>
      </w:r>
      <w:r w:rsidRPr="005A6829">
        <w:tab/>
        <w:t>Classification of net bidding facilities</w:t>
      </w:r>
    </w:p>
    <w:p w14:paraId="17B3CAF2" w14:textId="77777777" w:rsidR="00A5068B" w:rsidRPr="005A6829" w:rsidRDefault="00A5068B" w:rsidP="00A5068B">
      <w:pPr>
        <w:pStyle w:val="NER-RC-Para"/>
        <w:ind w:left="0"/>
      </w:pPr>
      <w:r w:rsidRPr="005A6829">
        <w:t>In rule 204B(7), omit “distribution connected”.</w:t>
      </w:r>
    </w:p>
    <w:p w14:paraId="677D6AEC" w14:textId="77777777" w:rsidR="00A5068B" w:rsidRPr="005A6829" w:rsidRDefault="00A5068B" w:rsidP="00A5068B">
      <w:pPr>
        <w:pStyle w:val="EMR-Rule-Title-Lvl-2"/>
        <w:numPr>
          <w:ilvl w:val="0"/>
          <w:numId w:val="176"/>
        </w:numPr>
        <w:spacing w:after="0"/>
        <w:ind w:left="709" w:hanging="709"/>
        <w:rPr>
          <w:rFonts w:hint="eastAsia"/>
        </w:rPr>
      </w:pPr>
      <w:r w:rsidRPr="005A6829">
        <w:t>Rule 204C</w:t>
      </w:r>
      <w:r w:rsidRPr="005A6829">
        <w:tab/>
      </w:r>
      <w:r w:rsidRPr="005A6829">
        <w:tab/>
        <w:t xml:space="preserve">Net injected quantities to be used for net bidding </w:t>
      </w:r>
    </w:p>
    <w:p w14:paraId="517BC4BD" w14:textId="77777777" w:rsidR="00A5068B" w:rsidRPr="005A6829" w:rsidRDefault="00A5068B" w:rsidP="00A5068B">
      <w:pPr>
        <w:pStyle w:val="EMR-Rule-Title-Lvl-2"/>
        <w:spacing w:before="0" w:after="0"/>
        <w:ind w:left="567" w:firstLine="0"/>
        <w:rPr>
          <w:rFonts w:hint="eastAsia"/>
        </w:rPr>
      </w:pPr>
      <w:r w:rsidRPr="005A6829">
        <w:tab/>
      </w:r>
      <w:r w:rsidRPr="005A6829">
        <w:tab/>
      </w:r>
      <w:r w:rsidRPr="005A6829">
        <w:tab/>
      </w:r>
      <w:r w:rsidRPr="005A6829">
        <w:tab/>
        <w:t>facilities</w:t>
      </w:r>
    </w:p>
    <w:p w14:paraId="14375ACF" w14:textId="77777777" w:rsidR="00A5068B" w:rsidRPr="005A6829" w:rsidRDefault="00A5068B" w:rsidP="00A5068B">
      <w:pPr>
        <w:pStyle w:val="NER-RC-Para"/>
        <w:ind w:left="0"/>
      </w:pPr>
      <w:r w:rsidRPr="005A6829">
        <w:t>In rule 204C(1), omit “DDS injection point” and substitute “market injection point”.</w:t>
      </w:r>
    </w:p>
    <w:p w14:paraId="2AA36A01" w14:textId="77777777" w:rsidR="00A5068B" w:rsidRPr="005A6829" w:rsidRDefault="00A5068B" w:rsidP="00A5068B">
      <w:pPr>
        <w:pStyle w:val="EMR-Rule-Title-Lvl-2"/>
        <w:numPr>
          <w:ilvl w:val="0"/>
          <w:numId w:val="176"/>
        </w:numPr>
        <w:spacing w:after="0"/>
        <w:ind w:left="709" w:hanging="709"/>
        <w:rPr>
          <w:rFonts w:hint="eastAsia"/>
        </w:rPr>
      </w:pPr>
      <w:r w:rsidRPr="005A6829">
        <w:t>Rule 204C</w:t>
      </w:r>
      <w:r w:rsidRPr="005A6829">
        <w:tab/>
      </w:r>
      <w:r w:rsidRPr="005A6829">
        <w:tab/>
        <w:t xml:space="preserve">Net injected quantities to be used for net bidding </w:t>
      </w:r>
    </w:p>
    <w:p w14:paraId="5A2661AF" w14:textId="77777777" w:rsidR="00A5068B" w:rsidRPr="005A6829" w:rsidRDefault="00A5068B" w:rsidP="00A5068B">
      <w:pPr>
        <w:pStyle w:val="EMR-Rule-Title-Lvl-2"/>
        <w:spacing w:before="0" w:after="0"/>
        <w:ind w:left="567" w:firstLine="0"/>
        <w:rPr>
          <w:rFonts w:hint="eastAsia"/>
        </w:rPr>
      </w:pPr>
      <w:r w:rsidRPr="005A6829">
        <w:tab/>
      </w:r>
      <w:r w:rsidRPr="005A6829">
        <w:tab/>
      </w:r>
      <w:r w:rsidRPr="005A6829">
        <w:tab/>
      </w:r>
      <w:r w:rsidRPr="005A6829">
        <w:tab/>
        <w:t>facilities</w:t>
      </w:r>
    </w:p>
    <w:p w14:paraId="0D7E4EB1" w14:textId="77777777" w:rsidR="00A5068B" w:rsidRPr="005A6829" w:rsidRDefault="00A5068B" w:rsidP="00A5068B">
      <w:pPr>
        <w:pStyle w:val="NER-RC-Para"/>
        <w:ind w:left="0"/>
      </w:pPr>
      <w:r w:rsidRPr="005A6829">
        <w:t>Omit rule 204C(4)(c) and substitute:</w:t>
      </w:r>
    </w:p>
    <w:p w14:paraId="419DA728" w14:textId="77777777" w:rsidR="00A5068B" w:rsidRPr="005A6829" w:rsidRDefault="00A5068B" w:rsidP="00A5068B">
      <w:pPr>
        <w:pStyle w:val="ListParagraph"/>
        <w:numPr>
          <w:ilvl w:val="0"/>
          <w:numId w:val="59"/>
        </w:numPr>
        <w:tabs>
          <w:tab w:val="left" w:pos="748"/>
        </w:tabs>
        <w:kinsoku w:val="0"/>
        <w:overflowPunct w:val="0"/>
        <w:spacing w:before="127"/>
      </w:pPr>
      <w:r w:rsidRPr="005A6829">
        <w:t>for subrules 235(7) to 235(11), calculation of a Market Participant’s aggregate net adjusted withdrawals where its net injected quantity is negative in the period; and</w:t>
      </w:r>
    </w:p>
    <w:p w14:paraId="58226E9D" w14:textId="77777777" w:rsidR="00A5068B" w:rsidRPr="005A6829" w:rsidRDefault="00A5068B" w:rsidP="00A5068B">
      <w:pPr>
        <w:pStyle w:val="EMR-Rule-Title-Lvl-2"/>
        <w:numPr>
          <w:ilvl w:val="0"/>
          <w:numId w:val="176"/>
        </w:numPr>
        <w:spacing w:after="0"/>
        <w:ind w:left="709" w:hanging="709"/>
        <w:rPr>
          <w:rFonts w:hint="eastAsia"/>
        </w:rPr>
      </w:pPr>
      <w:r w:rsidRPr="005A6829">
        <w:t>Rule 208</w:t>
      </w:r>
      <w:r w:rsidRPr="005A6829">
        <w:tab/>
      </w:r>
      <w:r w:rsidRPr="005A6829">
        <w:tab/>
        <w:t>Demand forecasts</w:t>
      </w:r>
    </w:p>
    <w:p w14:paraId="3BFA6902" w14:textId="77777777" w:rsidR="00A5068B" w:rsidRPr="005A6829" w:rsidRDefault="00A5068B" w:rsidP="00A5068B">
      <w:pPr>
        <w:pStyle w:val="NER-RC-Para"/>
        <w:ind w:left="0"/>
      </w:pPr>
      <w:r w:rsidRPr="005A6829">
        <w:t>Omit rule 208(1)(a) and substitute:</w:t>
      </w:r>
    </w:p>
    <w:p w14:paraId="109B41C1" w14:textId="77777777" w:rsidR="00A5068B" w:rsidRPr="005A6829" w:rsidRDefault="00A5068B" w:rsidP="00A5068B">
      <w:pPr>
        <w:pStyle w:val="ListParagraph"/>
        <w:numPr>
          <w:ilvl w:val="0"/>
          <w:numId w:val="60"/>
        </w:numPr>
        <w:tabs>
          <w:tab w:val="left" w:pos="748"/>
        </w:tabs>
        <w:kinsoku w:val="0"/>
        <w:overflowPunct w:val="0"/>
        <w:spacing w:before="127"/>
      </w:pPr>
      <w:r w:rsidRPr="005A6829">
        <w:t>from the declared transmission system, excluding:</w:t>
      </w:r>
    </w:p>
    <w:p w14:paraId="2F363C4A" w14:textId="77777777" w:rsidR="00A5068B" w:rsidRPr="005A6829" w:rsidRDefault="00A5068B" w:rsidP="00A5068B">
      <w:pPr>
        <w:pStyle w:val="ListParagraph"/>
        <w:numPr>
          <w:ilvl w:val="3"/>
          <w:numId w:val="61"/>
        </w:numPr>
        <w:tabs>
          <w:tab w:val="left" w:pos="748"/>
        </w:tabs>
        <w:kinsoku w:val="0"/>
        <w:overflowPunct w:val="0"/>
        <w:spacing w:before="127"/>
        <w:rPr>
          <w:spacing w:val="-2"/>
        </w:rPr>
      </w:pPr>
      <w:r w:rsidRPr="005A6829">
        <w:rPr>
          <w:spacing w:val="-2"/>
        </w:rPr>
        <w:t>quantities covered by paragraph (b); and</w:t>
      </w:r>
    </w:p>
    <w:p w14:paraId="4EB3BF0B" w14:textId="77777777" w:rsidR="00A5068B" w:rsidRPr="005A6829" w:rsidRDefault="00A5068B" w:rsidP="00A5068B">
      <w:pPr>
        <w:pStyle w:val="ListParagraph"/>
        <w:numPr>
          <w:ilvl w:val="3"/>
          <w:numId w:val="61"/>
        </w:numPr>
        <w:tabs>
          <w:tab w:val="left" w:pos="748"/>
        </w:tabs>
        <w:kinsoku w:val="0"/>
        <w:overflowPunct w:val="0"/>
        <w:spacing w:before="127"/>
      </w:pPr>
      <w:r w:rsidRPr="005A6829">
        <w:rPr>
          <w:spacing w:val="-2"/>
        </w:rPr>
        <w:t>quantities to be withdrawn at the transmission delivery point for a net bidding facility;</w:t>
      </w:r>
    </w:p>
    <w:p w14:paraId="60B4F2DE" w14:textId="77777777" w:rsidR="00A5068B" w:rsidRPr="005A6829" w:rsidRDefault="00A5068B" w:rsidP="00A5068B">
      <w:pPr>
        <w:pStyle w:val="EMR-Rule-Title-Lvl-2"/>
        <w:numPr>
          <w:ilvl w:val="0"/>
          <w:numId w:val="176"/>
        </w:numPr>
        <w:spacing w:after="0"/>
        <w:ind w:left="709" w:hanging="709"/>
        <w:rPr>
          <w:rFonts w:hint="eastAsia"/>
        </w:rPr>
      </w:pPr>
      <w:r w:rsidRPr="005A6829">
        <w:lastRenderedPageBreak/>
        <w:t>Rule 216</w:t>
      </w:r>
      <w:r w:rsidRPr="005A6829">
        <w:tab/>
      </w:r>
      <w:r w:rsidRPr="005A6829">
        <w:tab/>
        <w:t>Failure to conform to scheduling instructions</w:t>
      </w:r>
    </w:p>
    <w:p w14:paraId="18D621BE" w14:textId="77777777" w:rsidR="00A5068B" w:rsidRPr="005A6829" w:rsidRDefault="00A5068B" w:rsidP="00A5068B">
      <w:pPr>
        <w:pStyle w:val="NER-RC-Para"/>
        <w:ind w:left="0"/>
      </w:pPr>
      <w:r w:rsidRPr="005A6829">
        <w:t>In rule 216(4)(b), after “Storage Provider,”, insert “Blend Processing Provider”.</w:t>
      </w:r>
    </w:p>
    <w:p w14:paraId="69D9297F" w14:textId="77777777" w:rsidR="00A5068B" w:rsidRPr="005A6829" w:rsidRDefault="00A5068B" w:rsidP="00A5068B">
      <w:pPr>
        <w:pStyle w:val="EMR-Rule-Title-Lvl-2"/>
        <w:numPr>
          <w:ilvl w:val="0"/>
          <w:numId w:val="176"/>
        </w:numPr>
        <w:spacing w:after="0"/>
        <w:ind w:left="709" w:hanging="709"/>
        <w:rPr>
          <w:rFonts w:hint="eastAsia"/>
        </w:rPr>
      </w:pPr>
      <w:r w:rsidRPr="005A6829">
        <w:t>Rule 216</w:t>
      </w:r>
      <w:r w:rsidRPr="005A6829">
        <w:tab/>
      </w:r>
      <w:r w:rsidRPr="005A6829">
        <w:tab/>
        <w:t>Failure to conform to scheduling instructions</w:t>
      </w:r>
    </w:p>
    <w:p w14:paraId="4B19E52C" w14:textId="77777777" w:rsidR="00A5068B" w:rsidRPr="005A6829" w:rsidRDefault="00A5068B" w:rsidP="00A5068B">
      <w:pPr>
        <w:pStyle w:val="NER-RC-Para"/>
        <w:ind w:left="0"/>
      </w:pPr>
      <w:r w:rsidRPr="005A6829">
        <w:t>In rule 216(4)(c), after “Storage Provider”, insert “, Blend Processing Provider”.</w:t>
      </w:r>
    </w:p>
    <w:p w14:paraId="3B79A260" w14:textId="77777777" w:rsidR="00A5068B" w:rsidRPr="005A6829" w:rsidRDefault="00A5068B" w:rsidP="00A5068B">
      <w:pPr>
        <w:pStyle w:val="EMR-Rule-Title-Lvl-2"/>
        <w:numPr>
          <w:ilvl w:val="0"/>
          <w:numId w:val="176"/>
        </w:numPr>
        <w:spacing w:after="0"/>
        <w:ind w:left="709" w:hanging="709"/>
        <w:rPr>
          <w:rFonts w:hint="eastAsia"/>
        </w:rPr>
      </w:pPr>
      <w:r w:rsidRPr="005A6829">
        <w:t>Rule 219</w:t>
      </w:r>
      <w:r w:rsidRPr="005A6829">
        <w:tab/>
      </w:r>
      <w:r w:rsidRPr="005A6829">
        <w:tab/>
        <w:t>Injection and withdrawal confirmations</w:t>
      </w:r>
    </w:p>
    <w:p w14:paraId="44570B1A" w14:textId="77777777" w:rsidR="00A5068B" w:rsidRPr="005A6829" w:rsidRDefault="00A5068B" w:rsidP="00A5068B">
      <w:pPr>
        <w:pStyle w:val="NER-RC-Para"/>
        <w:ind w:left="0"/>
      </w:pPr>
      <w:r w:rsidRPr="005A6829">
        <w:t>In rule 219(1), after “Storage Provider,”, insert “Blend Processing Provider”.</w:t>
      </w:r>
    </w:p>
    <w:p w14:paraId="5A51B032" w14:textId="77777777" w:rsidR="00A5068B" w:rsidRPr="005A6829" w:rsidRDefault="00A5068B" w:rsidP="00A5068B">
      <w:pPr>
        <w:pStyle w:val="EMR-Rule-Title-Lvl-2"/>
        <w:numPr>
          <w:ilvl w:val="0"/>
          <w:numId w:val="176"/>
        </w:numPr>
        <w:spacing w:after="0"/>
        <w:ind w:left="709" w:hanging="709"/>
        <w:rPr>
          <w:rFonts w:hint="eastAsia"/>
        </w:rPr>
      </w:pPr>
      <w:r w:rsidRPr="005A6829">
        <w:t>Rule 235</w:t>
      </w:r>
      <w:r w:rsidRPr="005A6829">
        <w:tab/>
      </w:r>
      <w:r w:rsidRPr="005A6829">
        <w:tab/>
        <w:t>Imbalance payments and Deviation payments</w:t>
      </w:r>
    </w:p>
    <w:p w14:paraId="0AE16082" w14:textId="77777777" w:rsidR="00A5068B" w:rsidRPr="005A6829" w:rsidRDefault="00A5068B" w:rsidP="00A5068B">
      <w:pPr>
        <w:tabs>
          <w:tab w:val="left" w:pos="748"/>
        </w:tabs>
        <w:kinsoku w:val="0"/>
        <w:overflowPunct w:val="0"/>
        <w:spacing w:before="127"/>
      </w:pPr>
      <w:r w:rsidRPr="005A6829">
        <w:t>In rule 235(7), before “to account for unaccounted for gas”, insert “(other than withdrawals at a delivery point for a net bidding facility where the net injected quantity is positive)”.</w:t>
      </w:r>
    </w:p>
    <w:p w14:paraId="034015C0" w14:textId="77777777" w:rsidR="00A5068B" w:rsidRPr="005A6829" w:rsidRDefault="00A5068B" w:rsidP="00A5068B">
      <w:pPr>
        <w:pStyle w:val="EMR-Rule-Title-Lvl-2"/>
        <w:numPr>
          <w:ilvl w:val="0"/>
          <w:numId w:val="176"/>
        </w:numPr>
        <w:spacing w:after="0"/>
        <w:ind w:left="709" w:hanging="709"/>
        <w:rPr>
          <w:rFonts w:hint="eastAsia"/>
        </w:rPr>
      </w:pPr>
      <w:r w:rsidRPr="005A6829">
        <w:t>Rule 235</w:t>
      </w:r>
      <w:r w:rsidRPr="005A6829">
        <w:tab/>
      </w:r>
      <w:r w:rsidRPr="005A6829">
        <w:tab/>
        <w:t>Imbalance payments and Deviation payments</w:t>
      </w:r>
    </w:p>
    <w:p w14:paraId="4C8F14E8" w14:textId="77777777" w:rsidR="00A5068B" w:rsidRPr="005A6829" w:rsidRDefault="00A5068B" w:rsidP="00A5068B">
      <w:pPr>
        <w:tabs>
          <w:tab w:val="left" w:pos="748"/>
        </w:tabs>
        <w:kinsoku w:val="0"/>
        <w:overflowPunct w:val="0"/>
        <w:spacing w:before="127"/>
      </w:pPr>
      <w:r w:rsidRPr="005A6829">
        <w:t>In rule 235(9)(b), omit the second occurrence of “or”.</w:t>
      </w:r>
    </w:p>
    <w:p w14:paraId="2821DDEE" w14:textId="77777777" w:rsidR="00A5068B" w:rsidRPr="005A6829" w:rsidRDefault="00A5068B" w:rsidP="00A5068B">
      <w:pPr>
        <w:pStyle w:val="EMR-Rule-Title-Lvl-2"/>
        <w:numPr>
          <w:ilvl w:val="0"/>
          <w:numId w:val="176"/>
        </w:numPr>
        <w:spacing w:after="0"/>
        <w:ind w:left="709" w:hanging="709"/>
        <w:rPr>
          <w:rFonts w:hint="eastAsia"/>
        </w:rPr>
      </w:pPr>
      <w:r w:rsidRPr="005A6829">
        <w:t>Rule 235</w:t>
      </w:r>
      <w:r w:rsidRPr="005A6829">
        <w:tab/>
      </w:r>
      <w:r w:rsidRPr="005A6829">
        <w:tab/>
        <w:t>Imbalance payments and Deviation payments</w:t>
      </w:r>
    </w:p>
    <w:p w14:paraId="364BAF2E" w14:textId="77777777" w:rsidR="00A5068B" w:rsidRPr="005A6829" w:rsidRDefault="00A5068B" w:rsidP="00A5068B">
      <w:pPr>
        <w:tabs>
          <w:tab w:val="left" w:pos="748"/>
        </w:tabs>
        <w:kinsoku w:val="0"/>
        <w:overflowPunct w:val="0"/>
        <w:spacing w:before="127"/>
      </w:pPr>
      <w:r w:rsidRPr="005A6829">
        <w:t>In rule 235(9)(c), omit “.” and substitute “; or”.</w:t>
      </w:r>
    </w:p>
    <w:p w14:paraId="108C48A3" w14:textId="77777777" w:rsidR="00A5068B" w:rsidRPr="005A6829" w:rsidRDefault="00A5068B" w:rsidP="00A5068B">
      <w:pPr>
        <w:pStyle w:val="EMR-Rule-Title-Lvl-2"/>
        <w:numPr>
          <w:ilvl w:val="0"/>
          <w:numId w:val="176"/>
        </w:numPr>
        <w:spacing w:after="0"/>
        <w:ind w:left="709" w:hanging="709"/>
        <w:rPr>
          <w:rFonts w:hint="eastAsia"/>
        </w:rPr>
      </w:pPr>
      <w:r w:rsidRPr="005A6829">
        <w:t>Rule 235</w:t>
      </w:r>
      <w:r w:rsidRPr="005A6829">
        <w:tab/>
      </w:r>
      <w:r w:rsidRPr="005A6829">
        <w:tab/>
        <w:t>Imbalance payments and Deviation payments</w:t>
      </w:r>
    </w:p>
    <w:p w14:paraId="70CB4F48" w14:textId="77777777" w:rsidR="00A5068B" w:rsidRPr="005A6829" w:rsidRDefault="00A5068B" w:rsidP="00A5068B">
      <w:pPr>
        <w:tabs>
          <w:tab w:val="left" w:pos="748"/>
        </w:tabs>
        <w:kinsoku w:val="0"/>
        <w:overflowPunct w:val="0"/>
        <w:spacing w:before="127"/>
      </w:pPr>
      <w:r w:rsidRPr="005A6829">
        <w:t>After rule 235(9)(c), insert:</w:t>
      </w:r>
    </w:p>
    <w:p w14:paraId="42AD7498" w14:textId="77777777" w:rsidR="00A5068B" w:rsidRPr="005A6829" w:rsidRDefault="00A5068B" w:rsidP="00A5068B">
      <w:pPr>
        <w:pStyle w:val="ListParagraph"/>
        <w:numPr>
          <w:ilvl w:val="0"/>
          <w:numId w:val="62"/>
        </w:numPr>
        <w:tabs>
          <w:tab w:val="left" w:pos="748"/>
        </w:tabs>
        <w:kinsoku w:val="0"/>
        <w:overflowPunct w:val="0"/>
        <w:spacing w:before="127"/>
      </w:pPr>
      <w:r w:rsidRPr="005A6829">
        <w:t>at a transmission delivery point for a net bidding facility, as zero if the net injection from that net bidding facility for the Market Participant is positive in the relevant period or, if it is negative, in accordance with the net bidding facility procedures.</w:t>
      </w:r>
    </w:p>
    <w:p w14:paraId="135EB361" w14:textId="77777777" w:rsidR="00A5068B" w:rsidRPr="005A6829" w:rsidRDefault="00A5068B" w:rsidP="00A5068B">
      <w:pPr>
        <w:pStyle w:val="EMR-Rule-Title-Lvl-2"/>
        <w:numPr>
          <w:ilvl w:val="0"/>
          <w:numId w:val="176"/>
        </w:numPr>
        <w:spacing w:after="0"/>
        <w:ind w:left="709" w:hanging="709"/>
        <w:rPr>
          <w:rFonts w:hint="eastAsia"/>
        </w:rPr>
      </w:pPr>
      <w:r w:rsidRPr="005A6829">
        <w:t>Rule 287</w:t>
      </w:r>
      <w:r w:rsidRPr="005A6829">
        <w:tab/>
      </w:r>
      <w:r w:rsidRPr="005A6829">
        <w:tab/>
        <w:t>Gas quality standards for system injection points</w:t>
      </w:r>
    </w:p>
    <w:p w14:paraId="331440A5" w14:textId="77777777" w:rsidR="00A5068B" w:rsidRPr="005A6829" w:rsidRDefault="00A5068B" w:rsidP="00A5068B">
      <w:pPr>
        <w:tabs>
          <w:tab w:val="left" w:pos="748"/>
        </w:tabs>
        <w:kinsoku w:val="0"/>
        <w:overflowPunct w:val="0"/>
        <w:spacing w:before="127"/>
      </w:pPr>
      <w:r w:rsidRPr="005A6829">
        <w:t>In rule 287(1), before “AEMO may approve a written agreement”, insert “Subject to any duty or requirement under any regulatory instrument relating to gas quality or safety,”.</w:t>
      </w:r>
    </w:p>
    <w:p w14:paraId="2B00BA75" w14:textId="77777777" w:rsidR="00A5068B" w:rsidRPr="005A6829" w:rsidRDefault="00A5068B" w:rsidP="00A5068B">
      <w:pPr>
        <w:pStyle w:val="EMR-Rule-Title-Lvl-2"/>
        <w:numPr>
          <w:ilvl w:val="0"/>
          <w:numId w:val="176"/>
        </w:numPr>
        <w:spacing w:after="0"/>
        <w:ind w:left="709" w:hanging="709"/>
        <w:rPr>
          <w:rFonts w:hint="eastAsia"/>
        </w:rPr>
      </w:pPr>
      <w:r w:rsidRPr="005A6829">
        <w:t>Rule 292</w:t>
      </w:r>
      <w:r w:rsidRPr="005A6829">
        <w:tab/>
      </w:r>
      <w:r w:rsidRPr="005A6829">
        <w:tab/>
        <w:t>Responsibility for metering installation</w:t>
      </w:r>
    </w:p>
    <w:p w14:paraId="55FDDD0A" w14:textId="2D86AE4C" w:rsidR="00A5068B" w:rsidRPr="005A6829" w:rsidRDefault="00A5068B" w:rsidP="00A5068B">
      <w:pPr>
        <w:tabs>
          <w:tab w:val="left" w:pos="748"/>
        </w:tabs>
        <w:kinsoku w:val="0"/>
        <w:overflowPunct w:val="0"/>
        <w:spacing w:before="127"/>
      </w:pPr>
      <w:r w:rsidRPr="005A6829">
        <w:t>In rule 292(2)(a)(i), omit “the Producer or the Storage Provider” and substitute “the Producer, Storage Provider or Blend Processing Provider”.</w:t>
      </w:r>
    </w:p>
    <w:p w14:paraId="0715ADDD" w14:textId="77777777" w:rsidR="00A5068B" w:rsidRPr="005A6829" w:rsidRDefault="00A5068B" w:rsidP="00A5068B">
      <w:pPr>
        <w:pStyle w:val="EMR-Rule-Title-Lvl-2"/>
        <w:numPr>
          <w:ilvl w:val="0"/>
          <w:numId w:val="176"/>
        </w:numPr>
        <w:spacing w:after="0"/>
        <w:ind w:left="709" w:hanging="709"/>
        <w:rPr>
          <w:rFonts w:hint="eastAsia"/>
        </w:rPr>
      </w:pPr>
      <w:r w:rsidRPr="005A6829">
        <w:t>Rule 292</w:t>
      </w:r>
      <w:r w:rsidRPr="005A6829">
        <w:tab/>
      </w:r>
      <w:r w:rsidRPr="005A6829">
        <w:tab/>
        <w:t>Responsibility for metering installation</w:t>
      </w:r>
    </w:p>
    <w:p w14:paraId="65BBB9F8" w14:textId="13D5451E" w:rsidR="00A5068B" w:rsidRPr="005A6829" w:rsidRDefault="00A5068B" w:rsidP="00A5068B">
      <w:pPr>
        <w:tabs>
          <w:tab w:val="left" w:pos="748"/>
        </w:tabs>
        <w:kinsoku w:val="0"/>
        <w:overflowPunct w:val="0"/>
        <w:spacing w:before="127"/>
      </w:pPr>
      <w:r w:rsidRPr="005A6829">
        <w:t>In rule 292(2)(a)(ii), omit “the Producer or Storage Provider” and substitute “the Producer, Storage Provider or Blend Processing Provider”.</w:t>
      </w:r>
    </w:p>
    <w:p w14:paraId="6DDA5242" w14:textId="77777777" w:rsidR="00A5068B" w:rsidRPr="005A6829" w:rsidRDefault="00A5068B" w:rsidP="00A5068B">
      <w:pPr>
        <w:pStyle w:val="EMR-Rule-Title-Lvl-2"/>
        <w:numPr>
          <w:ilvl w:val="0"/>
          <w:numId w:val="176"/>
        </w:numPr>
        <w:spacing w:after="0"/>
        <w:ind w:left="709" w:hanging="709"/>
        <w:rPr>
          <w:rFonts w:hint="eastAsia"/>
        </w:rPr>
      </w:pPr>
      <w:r w:rsidRPr="005A6829">
        <w:t>Rule 304</w:t>
      </w:r>
      <w:r w:rsidRPr="005A6829">
        <w:tab/>
      </w:r>
      <w:r w:rsidRPr="005A6829">
        <w:tab/>
        <w:t>Performance of metering installations</w:t>
      </w:r>
    </w:p>
    <w:p w14:paraId="6B928EC8" w14:textId="77777777" w:rsidR="00A5068B" w:rsidRPr="005A6829" w:rsidRDefault="00A5068B" w:rsidP="00A5068B">
      <w:pPr>
        <w:tabs>
          <w:tab w:val="left" w:pos="748"/>
        </w:tabs>
        <w:kinsoku w:val="0"/>
        <w:overflowPunct w:val="0"/>
        <w:spacing w:before="127"/>
      </w:pPr>
      <w:r w:rsidRPr="005A6829">
        <w:t>Omit rule 304(1)(a) and substitute:</w:t>
      </w:r>
    </w:p>
    <w:p w14:paraId="707C8291" w14:textId="77777777" w:rsidR="00A5068B" w:rsidRPr="005A6829" w:rsidRDefault="00A5068B" w:rsidP="00A5068B">
      <w:pPr>
        <w:pStyle w:val="ListParagraph"/>
        <w:numPr>
          <w:ilvl w:val="0"/>
          <w:numId w:val="63"/>
        </w:numPr>
        <w:tabs>
          <w:tab w:val="left" w:pos="748"/>
        </w:tabs>
        <w:kinsoku w:val="0"/>
        <w:overflowPunct w:val="0"/>
        <w:spacing w:before="127"/>
      </w:pPr>
      <w:r w:rsidRPr="005A6829">
        <w:t xml:space="preserve">within the applicable accuracy parameters described in the metering uncertainty limits and calibration requirements procedures for metering installations at any transmission delivery point and any distribution delivery point for a distribution connected facility, and in any declared metering requirement for metering installations </w:t>
      </w:r>
      <w:r w:rsidRPr="005A6829">
        <w:lastRenderedPageBreak/>
        <w:t>at other distribution delivery points;</w:t>
      </w:r>
    </w:p>
    <w:p w14:paraId="73A9F4E0" w14:textId="77777777" w:rsidR="00A5068B" w:rsidRPr="005A6829" w:rsidRDefault="00A5068B" w:rsidP="00A5068B">
      <w:pPr>
        <w:pStyle w:val="EMR-Rule-Title-Lvl-2"/>
        <w:numPr>
          <w:ilvl w:val="0"/>
          <w:numId w:val="176"/>
        </w:numPr>
        <w:spacing w:after="0"/>
        <w:ind w:left="709" w:hanging="709"/>
        <w:rPr>
          <w:rFonts w:hint="eastAsia"/>
        </w:rPr>
      </w:pPr>
      <w:r w:rsidRPr="005A6829">
        <w:t>Rule 323</w:t>
      </w:r>
      <w:r w:rsidRPr="005A6829">
        <w:tab/>
      </w:r>
      <w:r w:rsidRPr="005A6829">
        <w:tab/>
        <w:t>Planning reviews</w:t>
      </w:r>
    </w:p>
    <w:p w14:paraId="5A242D7C" w14:textId="77777777" w:rsidR="00A5068B" w:rsidRPr="005A6829" w:rsidRDefault="00A5068B" w:rsidP="00A5068B">
      <w:pPr>
        <w:tabs>
          <w:tab w:val="left" w:pos="748"/>
        </w:tabs>
        <w:kinsoku w:val="0"/>
        <w:overflowPunct w:val="0"/>
        <w:spacing w:before="127"/>
      </w:pPr>
      <w:r w:rsidRPr="005A6829">
        <w:t>In rule 323(3)(h), after “storage capacities”, insert “and blend processing facility capacities,”.</w:t>
      </w:r>
    </w:p>
    <w:p w14:paraId="38F1CE7B" w14:textId="77777777" w:rsidR="00A5068B" w:rsidRPr="005A6829" w:rsidRDefault="00A5068B" w:rsidP="00A5068B">
      <w:pPr>
        <w:pStyle w:val="EMR-Rule-Title-Lvl-2"/>
        <w:numPr>
          <w:ilvl w:val="0"/>
          <w:numId w:val="176"/>
        </w:numPr>
        <w:spacing w:after="0"/>
        <w:ind w:left="709" w:hanging="709"/>
        <w:rPr>
          <w:rFonts w:hint="eastAsia"/>
        </w:rPr>
      </w:pPr>
      <w:r w:rsidRPr="005A6829">
        <w:t>Rule 323</w:t>
      </w:r>
      <w:r w:rsidRPr="005A6829">
        <w:tab/>
      </w:r>
      <w:r w:rsidRPr="005A6829">
        <w:tab/>
        <w:t>Planning reviews</w:t>
      </w:r>
    </w:p>
    <w:p w14:paraId="2F8B15C2" w14:textId="77777777" w:rsidR="00A5068B" w:rsidRPr="005A6829" w:rsidRDefault="00A5068B" w:rsidP="00A5068B">
      <w:pPr>
        <w:tabs>
          <w:tab w:val="left" w:pos="748"/>
        </w:tabs>
        <w:kinsoku w:val="0"/>
        <w:overflowPunct w:val="0"/>
        <w:spacing w:before="127"/>
      </w:pPr>
      <w:r w:rsidRPr="005A6829">
        <w:t>In rule 323(4)(a)(iii), after “additional gas production facilities”, insert “, blend processing facilities”.</w:t>
      </w:r>
    </w:p>
    <w:p w14:paraId="05CE7B7D" w14:textId="77777777" w:rsidR="00A5068B" w:rsidRPr="005A6829" w:rsidRDefault="00A5068B" w:rsidP="00A5068B">
      <w:pPr>
        <w:pStyle w:val="EMR-Rule-Title-Lvl-2"/>
        <w:numPr>
          <w:ilvl w:val="0"/>
          <w:numId w:val="176"/>
        </w:numPr>
        <w:spacing w:after="0"/>
        <w:ind w:left="709" w:hanging="709"/>
        <w:rPr>
          <w:rFonts w:hint="eastAsia"/>
        </w:rPr>
      </w:pPr>
      <w:r w:rsidRPr="005A6829">
        <w:t>Rule 324</w:t>
      </w:r>
      <w:r w:rsidRPr="005A6829">
        <w:tab/>
      </w:r>
      <w:r w:rsidRPr="005A6829">
        <w:tab/>
        <w:t>Participant disclosure obligations</w:t>
      </w:r>
    </w:p>
    <w:p w14:paraId="5D640CE0" w14:textId="77777777" w:rsidR="00A5068B" w:rsidRPr="005A6829" w:rsidRDefault="00A5068B" w:rsidP="00A5068B">
      <w:pPr>
        <w:tabs>
          <w:tab w:val="left" w:pos="748"/>
        </w:tabs>
        <w:kinsoku w:val="0"/>
        <w:overflowPunct w:val="0"/>
        <w:spacing w:before="127"/>
      </w:pPr>
      <w:r w:rsidRPr="005A6829">
        <w:t>Omit rule 324(2)(c) and substitute:</w:t>
      </w:r>
    </w:p>
    <w:p w14:paraId="624EDC7E" w14:textId="77777777" w:rsidR="00A5068B" w:rsidRPr="005A6829" w:rsidRDefault="00A5068B" w:rsidP="00A5068B">
      <w:pPr>
        <w:pStyle w:val="ListParagraph"/>
        <w:numPr>
          <w:ilvl w:val="0"/>
          <w:numId w:val="64"/>
        </w:numPr>
        <w:tabs>
          <w:tab w:val="left" w:pos="748"/>
        </w:tabs>
        <w:kinsoku w:val="0"/>
        <w:overflowPunct w:val="0"/>
        <w:spacing w:before="127"/>
      </w:pPr>
      <w:r w:rsidRPr="005A6829">
        <w:t>gas supply, storage, blend processing facility, transmission and distribution projects, including extensions and expansions of such facilities;</w:t>
      </w:r>
    </w:p>
    <w:p w14:paraId="066DB5ED" w14:textId="77777777" w:rsidR="00A5068B" w:rsidRPr="005A6829" w:rsidRDefault="00A5068B" w:rsidP="00A5068B">
      <w:pPr>
        <w:pStyle w:val="EMR-Rule-Title-Lvl-2"/>
        <w:numPr>
          <w:ilvl w:val="0"/>
          <w:numId w:val="176"/>
        </w:numPr>
        <w:spacing w:after="0"/>
        <w:ind w:left="709" w:hanging="709"/>
        <w:rPr>
          <w:rFonts w:hint="eastAsia"/>
        </w:rPr>
      </w:pPr>
      <w:r w:rsidRPr="005A6829">
        <w:t>Rule 324</w:t>
      </w:r>
      <w:r w:rsidRPr="005A6829">
        <w:tab/>
      </w:r>
      <w:r w:rsidRPr="005A6829">
        <w:tab/>
        <w:t>Participant disclosure obligations</w:t>
      </w:r>
    </w:p>
    <w:p w14:paraId="39E90B02" w14:textId="77777777" w:rsidR="00A5068B" w:rsidRPr="005A6829" w:rsidRDefault="00A5068B" w:rsidP="00A5068B">
      <w:pPr>
        <w:tabs>
          <w:tab w:val="left" w:pos="748"/>
        </w:tabs>
        <w:kinsoku w:val="0"/>
        <w:overflowPunct w:val="0"/>
        <w:spacing w:before="127"/>
      </w:pPr>
      <w:r w:rsidRPr="005A6829">
        <w:t>In rule 324(2)(d), omit “.” and substitute “; and”.</w:t>
      </w:r>
    </w:p>
    <w:p w14:paraId="3C581143" w14:textId="77777777" w:rsidR="00A5068B" w:rsidRPr="005A6829" w:rsidRDefault="00A5068B" w:rsidP="00A5068B">
      <w:pPr>
        <w:pStyle w:val="EMR-Rule-Title-Lvl-2"/>
        <w:numPr>
          <w:ilvl w:val="0"/>
          <w:numId w:val="176"/>
        </w:numPr>
        <w:spacing w:after="0"/>
        <w:ind w:left="709" w:hanging="709"/>
        <w:rPr>
          <w:rFonts w:hint="eastAsia"/>
        </w:rPr>
      </w:pPr>
      <w:r w:rsidRPr="005A6829">
        <w:t>Rule 324</w:t>
      </w:r>
      <w:r w:rsidRPr="005A6829">
        <w:tab/>
      </w:r>
      <w:r w:rsidRPr="005A6829">
        <w:tab/>
        <w:t>Participant disclosure obligations</w:t>
      </w:r>
    </w:p>
    <w:p w14:paraId="199B0066" w14:textId="77777777" w:rsidR="00A5068B" w:rsidRPr="005A6829" w:rsidRDefault="00A5068B" w:rsidP="00A5068B">
      <w:pPr>
        <w:tabs>
          <w:tab w:val="left" w:pos="748"/>
        </w:tabs>
        <w:kinsoku w:val="0"/>
        <w:overflowPunct w:val="0"/>
        <w:spacing w:before="127"/>
      </w:pPr>
      <w:r w:rsidRPr="005A6829">
        <w:t>After rule 324(2)(d), insert:</w:t>
      </w:r>
    </w:p>
    <w:p w14:paraId="6A6B0059" w14:textId="77777777" w:rsidR="00A5068B" w:rsidRPr="005A6829" w:rsidRDefault="00A5068B" w:rsidP="00A5068B">
      <w:pPr>
        <w:pStyle w:val="ListParagraph"/>
        <w:numPr>
          <w:ilvl w:val="0"/>
          <w:numId w:val="65"/>
        </w:numPr>
        <w:tabs>
          <w:tab w:val="left" w:pos="748"/>
        </w:tabs>
        <w:kinsoku w:val="0"/>
        <w:overflowPunct w:val="0"/>
        <w:spacing w:before="127"/>
        <w:rPr>
          <w:rStyle w:val="EMR-Pt-Title-Text"/>
          <w:rFonts w:ascii="Times New Roman" w:hAnsi="Times New Roman" w:cs="Times New Roman"/>
          <w:b w:val="0"/>
          <w:bCs w:val="0"/>
          <w:sz w:val="24"/>
          <w:szCs w:val="24"/>
        </w:rPr>
      </w:pPr>
      <w:r w:rsidRPr="005A6829">
        <w:t>blend processing facility capacities.</w:t>
      </w:r>
    </w:p>
    <w:p w14:paraId="25F9587C" w14:textId="77777777" w:rsidR="00A5068B" w:rsidRPr="005A6829" w:rsidRDefault="00A5068B" w:rsidP="00A5068B">
      <w:pPr>
        <w:pStyle w:val="EMR-Rule-Title-Lvl-2"/>
        <w:numPr>
          <w:ilvl w:val="0"/>
          <w:numId w:val="176"/>
        </w:numPr>
        <w:spacing w:after="0"/>
        <w:ind w:left="709" w:hanging="709"/>
        <w:rPr>
          <w:rFonts w:hint="eastAsia"/>
        </w:rPr>
      </w:pPr>
      <w:r w:rsidRPr="005A6829">
        <w:t>Rule 324</w:t>
      </w:r>
      <w:r w:rsidRPr="005A6829">
        <w:tab/>
      </w:r>
      <w:r w:rsidRPr="005A6829">
        <w:tab/>
        <w:t>Participant disclosure obligations</w:t>
      </w:r>
    </w:p>
    <w:p w14:paraId="69C45414" w14:textId="77777777" w:rsidR="00A5068B" w:rsidRPr="005A6829" w:rsidRDefault="00A5068B" w:rsidP="00A5068B">
      <w:pPr>
        <w:tabs>
          <w:tab w:val="left" w:pos="748"/>
        </w:tabs>
        <w:kinsoku w:val="0"/>
        <w:overflowPunct w:val="0"/>
        <w:spacing w:before="127"/>
      </w:pPr>
      <w:r w:rsidRPr="005A6829">
        <w:t>After rule 324(7), insert:</w:t>
      </w:r>
    </w:p>
    <w:p w14:paraId="2BDA6499" w14:textId="77777777" w:rsidR="00A5068B" w:rsidRPr="005A6829" w:rsidRDefault="00A5068B" w:rsidP="00A5068B">
      <w:pPr>
        <w:pStyle w:val="ListParagraph"/>
        <w:numPr>
          <w:ilvl w:val="0"/>
          <w:numId w:val="196"/>
        </w:numPr>
        <w:tabs>
          <w:tab w:val="left" w:pos="748"/>
        </w:tabs>
        <w:kinsoku w:val="0"/>
        <w:overflowPunct w:val="0"/>
        <w:spacing w:before="127"/>
        <w:ind w:left="2007"/>
        <w:rPr>
          <w:rStyle w:val="EMR-Pt-Title-Text"/>
          <w:rFonts w:ascii="Times New Roman" w:eastAsiaTheme="minorEastAsia" w:hAnsi="Times New Roman" w:cs="Times New Roman"/>
          <w:b w:val="0"/>
          <w:iCs/>
          <w:color w:val="000000"/>
          <w:spacing w:val="-2"/>
          <w:sz w:val="24"/>
          <w:szCs w:val="24"/>
          <w:lang w:val="en-US" w:eastAsia="en-US"/>
        </w:rPr>
      </w:pPr>
      <w:r w:rsidRPr="005A6829">
        <w:rPr>
          <w:bCs/>
          <w:iCs/>
          <w:spacing w:val="-2"/>
        </w:rPr>
        <w:t>AEMO may use information provided to it under this rule to prepare, review, revise or publish the gas statement of opportunities.</w:t>
      </w:r>
    </w:p>
    <w:p w14:paraId="7452198C" w14:textId="77777777" w:rsidR="00A5068B" w:rsidRPr="005A6829" w:rsidRDefault="00A5068B" w:rsidP="00A5068B">
      <w:pPr>
        <w:pStyle w:val="EMR-Rule-Title-Lvl-2"/>
        <w:numPr>
          <w:ilvl w:val="0"/>
          <w:numId w:val="176"/>
        </w:numPr>
        <w:spacing w:after="0"/>
        <w:ind w:left="709" w:hanging="709"/>
        <w:rPr>
          <w:rFonts w:hint="eastAsia"/>
        </w:rPr>
      </w:pPr>
      <w:r w:rsidRPr="005A6829">
        <w:t>New rule 324A</w:t>
      </w:r>
      <w:r w:rsidRPr="005A6829">
        <w:tab/>
        <w:t xml:space="preserve">Disclosure obligations of additional reporting </w:t>
      </w:r>
    </w:p>
    <w:p w14:paraId="0CAAF325" w14:textId="77777777" w:rsidR="00A5068B" w:rsidRPr="005A6829" w:rsidRDefault="00A5068B" w:rsidP="00A5068B">
      <w:pPr>
        <w:pStyle w:val="EMR-Rule-Title-Lvl-2"/>
        <w:spacing w:before="0" w:after="0"/>
        <w:ind w:left="2313" w:firstLine="567"/>
        <w:rPr>
          <w:rFonts w:hint="eastAsia"/>
        </w:rPr>
      </w:pPr>
      <w:r w:rsidRPr="005A6829">
        <w:t>entities</w:t>
      </w:r>
    </w:p>
    <w:p w14:paraId="153E797B" w14:textId="77777777" w:rsidR="00A5068B" w:rsidRPr="005A6829" w:rsidRDefault="00A5068B" w:rsidP="00A5068B">
      <w:pPr>
        <w:tabs>
          <w:tab w:val="left" w:pos="748"/>
        </w:tabs>
        <w:kinsoku w:val="0"/>
        <w:overflowPunct w:val="0"/>
        <w:spacing w:before="127"/>
      </w:pPr>
      <w:r w:rsidRPr="005A6829">
        <w:t>After rule 324, insert:</w:t>
      </w:r>
    </w:p>
    <w:p w14:paraId="18C72F84" w14:textId="77777777" w:rsidR="00A5068B" w:rsidRPr="00E55CA3" w:rsidRDefault="00A5068B" w:rsidP="00A5068B">
      <w:pPr>
        <w:tabs>
          <w:tab w:val="left" w:pos="748"/>
        </w:tabs>
        <w:kinsoku w:val="0"/>
        <w:overflowPunct w:val="0"/>
        <w:spacing w:before="127"/>
        <w:rPr>
          <w:rFonts w:ascii="Arial" w:hAnsi="Arial" w:cs="Arial"/>
        </w:rPr>
      </w:pPr>
      <w:r w:rsidRPr="005E01D1">
        <w:rPr>
          <w:rFonts w:ascii="Arial" w:hAnsi="Arial" w:cs="Arial"/>
          <w:b/>
          <w:spacing w:val="-2"/>
          <w:sz w:val="20"/>
          <w:szCs w:val="20"/>
        </w:rPr>
        <w:tab/>
      </w:r>
      <w:r w:rsidRPr="00E55CA3">
        <w:rPr>
          <w:rFonts w:ascii="Arial" w:hAnsi="Arial" w:cs="Arial"/>
          <w:b/>
          <w:spacing w:val="-2"/>
        </w:rPr>
        <w:t xml:space="preserve">324A </w:t>
      </w:r>
      <w:r w:rsidRPr="00E55CA3">
        <w:rPr>
          <w:rFonts w:ascii="Arial" w:hAnsi="Arial" w:cs="Arial"/>
          <w:b/>
          <w:spacing w:val="-2"/>
        </w:rPr>
        <w:tab/>
        <w:t>Disclosure obligations of additional reporting entities</w:t>
      </w:r>
    </w:p>
    <w:p w14:paraId="2C768789" w14:textId="77777777" w:rsidR="00A5068B" w:rsidRPr="005A6829" w:rsidRDefault="00A5068B" w:rsidP="00A5068B">
      <w:pPr>
        <w:pStyle w:val="ListParagraph"/>
        <w:numPr>
          <w:ilvl w:val="0"/>
          <w:numId w:val="67"/>
        </w:numPr>
        <w:tabs>
          <w:tab w:val="left" w:pos="748"/>
        </w:tabs>
        <w:kinsoku w:val="0"/>
        <w:overflowPunct w:val="0"/>
        <w:spacing w:before="127"/>
        <w:rPr>
          <w:bCs/>
          <w:iCs/>
          <w:spacing w:val="-2"/>
        </w:rPr>
      </w:pPr>
      <w:r w:rsidRPr="005A6829">
        <w:rPr>
          <w:bCs/>
          <w:iCs/>
          <w:spacing w:val="-2"/>
        </w:rPr>
        <w:t>AEMO may make Procedures (</w:t>
      </w:r>
      <w:r w:rsidRPr="005A6829">
        <w:rPr>
          <w:b/>
          <w:bCs/>
          <w:iCs/>
          <w:spacing w:val="-2"/>
        </w:rPr>
        <w:t>additional reporting procedures</w:t>
      </w:r>
      <w:r w:rsidRPr="005A6829">
        <w:rPr>
          <w:bCs/>
          <w:iCs/>
          <w:spacing w:val="-2"/>
        </w:rPr>
        <w:t>) providing for a person who is not a Registered participant (</w:t>
      </w:r>
      <w:r w:rsidRPr="005A6829">
        <w:rPr>
          <w:b/>
          <w:bCs/>
          <w:iCs/>
          <w:spacing w:val="-2"/>
        </w:rPr>
        <w:t>additional reporting entity</w:t>
      </w:r>
      <w:r w:rsidRPr="005A6829">
        <w:rPr>
          <w:bCs/>
          <w:iCs/>
          <w:spacing w:val="-2"/>
        </w:rPr>
        <w:t>) to give to AEMO information referred to in rule 324 in accordance with that rule.</w:t>
      </w:r>
    </w:p>
    <w:p w14:paraId="5A3A6F88" w14:textId="77777777" w:rsidR="00A5068B" w:rsidRPr="005A6829" w:rsidRDefault="00A5068B" w:rsidP="00A5068B">
      <w:pPr>
        <w:pStyle w:val="ListParagraph"/>
        <w:numPr>
          <w:ilvl w:val="0"/>
          <w:numId w:val="67"/>
        </w:numPr>
        <w:tabs>
          <w:tab w:val="left" w:pos="748"/>
        </w:tabs>
        <w:kinsoku w:val="0"/>
        <w:overflowPunct w:val="0"/>
        <w:spacing w:before="127"/>
        <w:rPr>
          <w:bCs/>
          <w:iCs/>
          <w:spacing w:val="-2"/>
        </w:rPr>
      </w:pPr>
      <w:r w:rsidRPr="005A6829">
        <w:rPr>
          <w:bCs/>
          <w:iCs/>
          <w:spacing w:val="-2"/>
        </w:rPr>
        <w:t>The additional reporting procedures must specify:</w:t>
      </w:r>
    </w:p>
    <w:p w14:paraId="0ED5894E" w14:textId="77777777" w:rsidR="00A5068B" w:rsidRPr="005A6829" w:rsidRDefault="00A5068B" w:rsidP="00A5068B">
      <w:pPr>
        <w:pStyle w:val="ListParagraph"/>
        <w:numPr>
          <w:ilvl w:val="0"/>
          <w:numId w:val="68"/>
        </w:numPr>
        <w:tabs>
          <w:tab w:val="left" w:pos="748"/>
        </w:tabs>
        <w:kinsoku w:val="0"/>
        <w:overflowPunct w:val="0"/>
        <w:spacing w:before="127"/>
      </w:pPr>
      <w:r w:rsidRPr="005A6829">
        <w:t>the persons, or classes of persons, who are additional reporting entities; and</w:t>
      </w:r>
    </w:p>
    <w:p w14:paraId="31012118" w14:textId="77777777" w:rsidR="00A5068B" w:rsidRPr="005A6829" w:rsidRDefault="00A5068B" w:rsidP="00A5068B">
      <w:pPr>
        <w:pStyle w:val="ListParagraph"/>
        <w:numPr>
          <w:ilvl w:val="0"/>
          <w:numId w:val="68"/>
        </w:numPr>
        <w:tabs>
          <w:tab w:val="left" w:pos="748"/>
        </w:tabs>
        <w:kinsoku w:val="0"/>
        <w:overflowPunct w:val="0"/>
        <w:spacing w:before="127"/>
      </w:pPr>
      <w:r w:rsidRPr="005A6829">
        <w:t>the information required to be provided for each person, or class, in accordance with rule 324.</w:t>
      </w:r>
    </w:p>
    <w:p w14:paraId="135F728F" w14:textId="77777777" w:rsidR="00A5068B" w:rsidRPr="005A6829" w:rsidRDefault="00A5068B" w:rsidP="00A5068B">
      <w:pPr>
        <w:pStyle w:val="ListParagraph"/>
        <w:numPr>
          <w:ilvl w:val="0"/>
          <w:numId w:val="67"/>
        </w:numPr>
        <w:tabs>
          <w:tab w:val="left" w:pos="748"/>
        </w:tabs>
        <w:kinsoku w:val="0"/>
        <w:overflowPunct w:val="0"/>
        <w:spacing w:before="127"/>
        <w:rPr>
          <w:bCs/>
          <w:iCs/>
          <w:spacing w:val="-2"/>
        </w:rPr>
      </w:pPr>
      <w:r w:rsidRPr="005A6829">
        <w:rPr>
          <w:bCs/>
          <w:iCs/>
          <w:spacing w:val="-2"/>
        </w:rPr>
        <w:t xml:space="preserve">An additional reporting entity must, on request by AEMO, provide to AEMO information that the additional reporting entity has in its possession or control, as specified under the additional reporting </w:t>
      </w:r>
      <w:r w:rsidRPr="005A6829">
        <w:rPr>
          <w:bCs/>
          <w:iCs/>
          <w:spacing w:val="-2"/>
        </w:rPr>
        <w:lastRenderedPageBreak/>
        <w:t>procedures, in accordance with rule 324.</w:t>
      </w:r>
    </w:p>
    <w:p w14:paraId="4FBA8D73" w14:textId="77777777" w:rsidR="00A5068B" w:rsidRPr="005A6829" w:rsidRDefault="00A5068B" w:rsidP="00A5068B">
      <w:pPr>
        <w:pStyle w:val="EMR-Explain-Title-UNum"/>
        <w:ind w:left="2007"/>
        <w:rPr>
          <w:rFonts w:hint="eastAsia"/>
        </w:rPr>
      </w:pPr>
      <w:r w:rsidRPr="005A6829">
        <w:t>Note:</w:t>
      </w:r>
    </w:p>
    <w:p w14:paraId="42D142C7" w14:textId="77777777" w:rsidR="00A5068B" w:rsidRPr="005A6829" w:rsidRDefault="00A5068B" w:rsidP="00A5068B">
      <w:pPr>
        <w:pStyle w:val="EMR-Explain-Text"/>
        <w:ind w:left="2007"/>
      </w:pPr>
      <w:r w:rsidRPr="005A6829">
        <w:t xml:space="preserve">Section 91FEJ of the </w:t>
      </w:r>
      <w:r w:rsidRPr="005A6829">
        <w:rPr>
          <w:i/>
        </w:rPr>
        <w:t xml:space="preserve">NGL </w:t>
      </w:r>
      <w:r w:rsidRPr="005A6829">
        <w:t>requires</w:t>
      </w:r>
      <w:r w:rsidRPr="005A6829">
        <w:rPr>
          <w:i/>
        </w:rPr>
        <w:t xml:space="preserve"> </w:t>
      </w:r>
      <w:r w:rsidRPr="005A6829">
        <w:t xml:space="preserve">a person who has possession or control of information that relates to the operation and administration of the covered gas industry to give the information to AEMO if the information is necessary for AEMO to perform a declared system function under section 91BA(1)(c) or (d) of the </w:t>
      </w:r>
      <w:r w:rsidRPr="005A6829">
        <w:rPr>
          <w:i/>
          <w:iCs/>
        </w:rPr>
        <w:t>NGL</w:t>
      </w:r>
      <w:r w:rsidRPr="005A6829">
        <w:t xml:space="preserve"> and the person is required by the Rules to give the information to AEMO. Section</w:t>
      </w:r>
      <w:r w:rsidRPr="005A6829">
        <w:rPr>
          <w:i/>
        </w:rPr>
        <w:t xml:space="preserve"> </w:t>
      </w:r>
      <w:r w:rsidRPr="005A6829">
        <w:t>91FEJ is classified as a civil penalty provision.</w:t>
      </w:r>
    </w:p>
    <w:p w14:paraId="70FBA980" w14:textId="77777777" w:rsidR="00A5068B" w:rsidRPr="005A6829" w:rsidRDefault="00A5068B" w:rsidP="00A5068B">
      <w:pPr>
        <w:pStyle w:val="ListParagraph"/>
        <w:numPr>
          <w:ilvl w:val="0"/>
          <w:numId w:val="67"/>
        </w:numPr>
        <w:tabs>
          <w:tab w:val="left" w:pos="748"/>
        </w:tabs>
        <w:kinsoku w:val="0"/>
        <w:overflowPunct w:val="0"/>
        <w:spacing w:before="127"/>
        <w:rPr>
          <w:bCs/>
          <w:iCs/>
          <w:spacing w:val="-2"/>
        </w:rPr>
      </w:pPr>
      <w:r w:rsidRPr="005A6829">
        <w:rPr>
          <w:bCs/>
          <w:iCs/>
          <w:spacing w:val="-2"/>
        </w:rPr>
        <w:t>Subrules 324(5), (6), (7) and (8) and rule 325 apply to an additional reporting entity and information it provides in accordance with subrule (3) as if the additional reporting entity were a Registered participant for the purposes of those provisions.</w:t>
      </w:r>
    </w:p>
    <w:p w14:paraId="01A29235" w14:textId="77777777" w:rsidR="00A5068B" w:rsidRPr="005A6829" w:rsidRDefault="00A5068B" w:rsidP="00A5068B">
      <w:pPr>
        <w:pStyle w:val="ListParagraph"/>
        <w:numPr>
          <w:ilvl w:val="0"/>
          <w:numId w:val="67"/>
        </w:numPr>
        <w:tabs>
          <w:tab w:val="left" w:pos="748"/>
        </w:tabs>
        <w:kinsoku w:val="0"/>
        <w:overflowPunct w:val="0"/>
        <w:spacing w:before="127"/>
        <w:rPr>
          <w:bCs/>
          <w:iCs/>
          <w:spacing w:val="-2"/>
        </w:rPr>
      </w:pPr>
      <w:r w:rsidRPr="005A6829">
        <w:rPr>
          <w:bCs/>
          <w:iCs/>
          <w:spacing w:val="-2"/>
        </w:rPr>
        <w:t xml:space="preserve">This rule does not require an additional reporting entity to disclose to AEMO information that is not required to be disclosed due to the operation of subsection 91FEJ(4) of the </w:t>
      </w:r>
      <w:r w:rsidRPr="005A6829">
        <w:rPr>
          <w:bCs/>
          <w:i/>
          <w:iCs/>
          <w:spacing w:val="-2"/>
        </w:rPr>
        <w:t>NGL</w:t>
      </w:r>
      <w:r w:rsidRPr="005A6829">
        <w:rPr>
          <w:bCs/>
          <w:iCs/>
          <w:spacing w:val="-2"/>
        </w:rPr>
        <w:t>.</w:t>
      </w:r>
    </w:p>
    <w:p w14:paraId="54CFB4B9" w14:textId="77777777" w:rsidR="00A5068B" w:rsidRPr="005A6829" w:rsidRDefault="00A5068B" w:rsidP="00A5068B">
      <w:pPr>
        <w:pStyle w:val="EMR-Rule-Title-Lvl-2"/>
        <w:numPr>
          <w:ilvl w:val="0"/>
          <w:numId w:val="176"/>
        </w:numPr>
        <w:spacing w:after="0"/>
        <w:ind w:left="709" w:hanging="709"/>
        <w:rPr>
          <w:rFonts w:hint="eastAsia"/>
        </w:rPr>
      </w:pPr>
      <w:r w:rsidRPr="005A6829">
        <w:t>Rule 340</w:t>
      </w:r>
      <w:r w:rsidRPr="005A6829">
        <w:tab/>
      </w:r>
      <w:r w:rsidRPr="005A6829">
        <w:tab/>
        <w:t>Non-firm gas</w:t>
      </w:r>
    </w:p>
    <w:p w14:paraId="3F550343" w14:textId="77777777" w:rsidR="00A5068B" w:rsidRPr="005A6829" w:rsidRDefault="00A5068B" w:rsidP="00A5068B">
      <w:pPr>
        <w:tabs>
          <w:tab w:val="left" w:pos="748"/>
        </w:tabs>
        <w:kinsoku w:val="0"/>
        <w:overflowPunct w:val="0"/>
        <w:spacing w:before="127"/>
      </w:pPr>
      <w:r w:rsidRPr="005A6829">
        <w:t>In rule 340(2)(a), omit the first occurrence of “or” and substitute “,”.</w:t>
      </w:r>
    </w:p>
    <w:p w14:paraId="3B6AEF6A" w14:textId="77777777" w:rsidR="00A5068B" w:rsidRPr="005A6829" w:rsidRDefault="00A5068B" w:rsidP="00A5068B">
      <w:pPr>
        <w:pStyle w:val="EMR-Rule-Title-Lvl-2"/>
        <w:numPr>
          <w:ilvl w:val="0"/>
          <w:numId w:val="176"/>
        </w:numPr>
        <w:spacing w:after="0"/>
        <w:ind w:left="709" w:hanging="709"/>
        <w:rPr>
          <w:rFonts w:hint="eastAsia"/>
        </w:rPr>
      </w:pPr>
      <w:r w:rsidRPr="005A6829">
        <w:t>Rule 340</w:t>
      </w:r>
      <w:r w:rsidRPr="005A6829">
        <w:tab/>
      </w:r>
      <w:r w:rsidRPr="005A6829">
        <w:tab/>
        <w:t>Non-firm gas</w:t>
      </w:r>
    </w:p>
    <w:p w14:paraId="106F99B1" w14:textId="77777777" w:rsidR="00A5068B" w:rsidRPr="005A6829" w:rsidRDefault="00A5068B" w:rsidP="00A5068B">
      <w:pPr>
        <w:tabs>
          <w:tab w:val="left" w:pos="748"/>
        </w:tabs>
        <w:kinsoku w:val="0"/>
        <w:overflowPunct w:val="0"/>
        <w:spacing w:before="127"/>
      </w:pPr>
      <w:r w:rsidRPr="005A6829">
        <w:t>In rule 340(2)(a), after “Storage Provider’s”, insert “or Blend Processing Provider’s”.</w:t>
      </w:r>
    </w:p>
    <w:p w14:paraId="60BC4EA9" w14:textId="77777777" w:rsidR="00A5068B" w:rsidRPr="005A6829" w:rsidRDefault="00A5068B">
      <w:pPr>
        <w:autoSpaceDE/>
        <w:autoSpaceDN/>
        <w:adjustRightInd/>
        <w:spacing w:after="200" w:line="276" w:lineRule="auto"/>
      </w:pPr>
      <w:r w:rsidRPr="005A6829">
        <w:br w:type="page"/>
      </w:r>
    </w:p>
    <w:p w14:paraId="2BBD2463" w14:textId="77777777" w:rsidR="00A5068B" w:rsidRPr="005A6829" w:rsidRDefault="00A5068B" w:rsidP="00A5068B">
      <w:pPr>
        <w:pStyle w:val="EMR-Pt-Title"/>
        <w:rPr>
          <w:rFonts w:hint="eastAsia"/>
        </w:rPr>
      </w:pPr>
      <w:r w:rsidRPr="005A6829">
        <w:rPr>
          <w:rStyle w:val="EMR-Pt-Num-Text"/>
          <w:b/>
        </w:rPr>
        <w:lastRenderedPageBreak/>
        <w:t>Schedule 6</w:t>
      </w:r>
      <w:r w:rsidRPr="005A6829">
        <w:rPr>
          <w:rStyle w:val="EMR-Pt-Num-Text"/>
          <w:b/>
        </w:rPr>
        <w:tab/>
      </w:r>
      <w:r w:rsidRPr="005A6829">
        <w:rPr>
          <w:rStyle w:val="EMR-Pt-Title-Text"/>
          <w:b/>
        </w:rPr>
        <w:t>Amendment to the National Gas Rules</w:t>
      </w:r>
    </w:p>
    <w:p w14:paraId="1229B62C" w14:textId="77777777" w:rsidR="00A5068B" w:rsidRPr="005A6829" w:rsidRDefault="00A5068B" w:rsidP="00A5068B">
      <w:pPr>
        <w:pStyle w:val="EMR-Rule-Title-Lvl-2"/>
        <w:numPr>
          <w:ilvl w:val="0"/>
          <w:numId w:val="172"/>
        </w:numPr>
        <w:spacing w:after="0"/>
        <w:ind w:left="567" w:hanging="567"/>
        <w:rPr>
          <w:rFonts w:hint="eastAsia"/>
        </w:rPr>
      </w:pPr>
      <w:r w:rsidRPr="005A6829">
        <w:t>Rule 135K</w:t>
      </w:r>
      <w:r w:rsidRPr="005A6829">
        <w:tab/>
      </w:r>
      <w:r w:rsidRPr="005A6829">
        <w:tab/>
        <w:t>Definitions</w:t>
      </w:r>
    </w:p>
    <w:p w14:paraId="653E5F0B" w14:textId="73944798" w:rsidR="00A5068B" w:rsidRPr="005A6829" w:rsidRDefault="000F59F8" w:rsidP="00A5068B">
      <w:pPr>
        <w:pStyle w:val="NER-RC-Para"/>
        <w:ind w:left="0"/>
      </w:pPr>
      <w:r w:rsidRPr="005A6829">
        <w:t>In rule 135K, in</w:t>
      </w:r>
      <w:r w:rsidR="00A5068B" w:rsidRPr="005A6829">
        <w:t>sert</w:t>
      </w:r>
      <w:r w:rsidR="00674862" w:rsidRPr="005A6829">
        <w:t xml:space="preserve"> in alphabetical order the following definitions</w:t>
      </w:r>
      <w:r w:rsidR="00A5068B" w:rsidRPr="005A6829">
        <w:t>:</w:t>
      </w:r>
    </w:p>
    <w:p w14:paraId="24D11784" w14:textId="77777777" w:rsidR="00A5068B" w:rsidRPr="005A6829" w:rsidRDefault="00A5068B" w:rsidP="00A5068B">
      <w:pPr>
        <w:tabs>
          <w:tab w:val="left" w:pos="748"/>
        </w:tabs>
        <w:kinsoku w:val="0"/>
        <w:overflowPunct w:val="0"/>
        <w:spacing w:before="127"/>
        <w:ind w:left="1440"/>
        <w:rPr>
          <w:iCs/>
          <w:spacing w:val="-2"/>
        </w:rPr>
      </w:pPr>
      <w:r w:rsidRPr="005A6829">
        <w:rPr>
          <w:b/>
          <w:bCs/>
          <w:iCs/>
          <w:spacing w:val="-2"/>
        </w:rPr>
        <w:t>gas</w:t>
      </w:r>
      <w:r w:rsidRPr="005A6829">
        <w:rPr>
          <w:b/>
          <w:bCs/>
          <w:i/>
          <w:iCs/>
          <w:spacing w:val="-2"/>
        </w:rPr>
        <w:t xml:space="preserve"> </w:t>
      </w:r>
      <w:r w:rsidRPr="005A6829">
        <w:rPr>
          <w:bCs/>
          <w:iCs/>
          <w:spacing w:val="-2"/>
        </w:rPr>
        <w:t>means covered gas.</w:t>
      </w:r>
    </w:p>
    <w:p w14:paraId="4521F1BE" w14:textId="77777777" w:rsidR="00A5068B" w:rsidRPr="005A6829" w:rsidRDefault="00A5068B" w:rsidP="00A5068B">
      <w:pPr>
        <w:tabs>
          <w:tab w:val="left" w:pos="748"/>
        </w:tabs>
        <w:kinsoku w:val="0"/>
        <w:overflowPunct w:val="0"/>
        <w:spacing w:before="127"/>
        <w:ind w:left="1440"/>
        <w:rPr>
          <w:bCs/>
          <w:iCs/>
          <w:spacing w:val="-2"/>
        </w:rPr>
      </w:pPr>
      <w:r w:rsidRPr="005A6829">
        <w:rPr>
          <w:b/>
          <w:bCs/>
          <w:iCs/>
          <w:spacing w:val="-2"/>
        </w:rPr>
        <w:t>gas blend processing</w:t>
      </w:r>
      <w:r w:rsidRPr="005A6829">
        <w:rPr>
          <w:bCs/>
          <w:iCs/>
          <w:spacing w:val="-2"/>
        </w:rPr>
        <w:t xml:space="preserve"> means the creation of a gas blend by means of a blend processing facility.</w:t>
      </w:r>
    </w:p>
    <w:p w14:paraId="4A1759C6" w14:textId="05FB9364" w:rsidR="00A5068B" w:rsidRPr="005A6829" w:rsidRDefault="00A5068B" w:rsidP="00A5068B">
      <w:pPr>
        <w:tabs>
          <w:tab w:val="left" w:pos="748"/>
        </w:tabs>
        <w:kinsoku w:val="0"/>
        <w:overflowPunct w:val="0"/>
        <w:spacing w:before="127"/>
        <w:ind w:left="1440"/>
        <w:rPr>
          <w:bCs/>
          <w:iCs/>
          <w:spacing w:val="-2"/>
        </w:rPr>
      </w:pPr>
      <w:r w:rsidRPr="005A6829">
        <w:rPr>
          <w:b/>
          <w:bCs/>
          <w:iCs/>
          <w:spacing w:val="-2"/>
        </w:rPr>
        <w:t xml:space="preserve">gas processing plant </w:t>
      </w:r>
      <w:r w:rsidRPr="005A6829">
        <w:rPr>
          <w:bCs/>
          <w:iCs/>
          <w:spacing w:val="-2"/>
        </w:rPr>
        <w:t>includes a facility processing processable gas and a facility</w:t>
      </w:r>
      <w:r w:rsidRPr="005A6829">
        <w:rPr>
          <w:b/>
          <w:bCs/>
          <w:i/>
          <w:iCs/>
          <w:spacing w:val="-2"/>
        </w:rPr>
        <w:t xml:space="preserve"> </w:t>
      </w:r>
      <w:r w:rsidRPr="005A6829">
        <w:rPr>
          <w:bCs/>
          <w:iCs/>
          <w:spacing w:val="-2"/>
        </w:rPr>
        <w:t>producing a primary gas by other means.</w:t>
      </w:r>
    </w:p>
    <w:p w14:paraId="1F520F03" w14:textId="1E0A02E9" w:rsidR="00674862" w:rsidRPr="005A6829" w:rsidRDefault="00674862" w:rsidP="00674862">
      <w:pPr>
        <w:tabs>
          <w:tab w:val="left" w:pos="748"/>
        </w:tabs>
        <w:kinsoku w:val="0"/>
        <w:overflowPunct w:val="0"/>
        <w:spacing w:before="127"/>
        <w:ind w:left="1440"/>
        <w:rPr>
          <w:bCs/>
          <w:iCs/>
          <w:spacing w:val="-2"/>
        </w:rPr>
      </w:pPr>
      <w:r w:rsidRPr="005A6829">
        <w:rPr>
          <w:b/>
          <w:bCs/>
          <w:iCs/>
          <w:spacing w:val="-2"/>
        </w:rPr>
        <w:t>remote BB facility</w:t>
      </w:r>
      <w:r w:rsidRPr="005A6829">
        <w:rPr>
          <w:b/>
          <w:bCs/>
          <w:i/>
          <w:iCs/>
          <w:spacing w:val="-2"/>
        </w:rPr>
        <w:t xml:space="preserve"> </w:t>
      </w:r>
      <w:r w:rsidRPr="005A6829">
        <w:rPr>
          <w:bCs/>
          <w:iCs/>
          <w:spacing w:val="-2"/>
        </w:rPr>
        <w:t>has the meaning given in Part 18.</w:t>
      </w:r>
    </w:p>
    <w:p w14:paraId="7CDBE1BC" w14:textId="77777777" w:rsidR="00A5068B" w:rsidRPr="005A6829" w:rsidRDefault="00A5068B" w:rsidP="00A5068B">
      <w:pPr>
        <w:pStyle w:val="EMR-Rule-Title-Lvl-2"/>
        <w:numPr>
          <w:ilvl w:val="0"/>
          <w:numId w:val="172"/>
        </w:numPr>
        <w:spacing w:after="0"/>
        <w:ind w:left="567" w:hanging="567"/>
        <w:rPr>
          <w:rFonts w:hint="eastAsia"/>
        </w:rPr>
      </w:pPr>
      <w:r w:rsidRPr="005A6829">
        <w:t>Rule 135K</w:t>
      </w:r>
      <w:r w:rsidRPr="005A6829">
        <w:tab/>
      </w:r>
      <w:r w:rsidRPr="005A6829">
        <w:tab/>
        <w:t>Definitions</w:t>
      </w:r>
    </w:p>
    <w:p w14:paraId="1A6FDD37" w14:textId="77777777" w:rsidR="00A5068B" w:rsidRPr="005A6829" w:rsidRDefault="00A5068B" w:rsidP="00A5068B">
      <w:pPr>
        <w:pStyle w:val="NER-RC-Para"/>
        <w:ind w:left="0"/>
      </w:pPr>
      <w:r w:rsidRPr="005A6829">
        <w:t>In rule 135K, in the definition of “</w:t>
      </w:r>
      <w:r w:rsidRPr="005A6829">
        <w:rPr>
          <w:b/>
        </w:rPr>
        <w:t>peak day capacity</w:t>
      </w:r>
      <w:r w:rsidRPr="005A6829">
        <w:t>”, omit “natural gas” wherever occurring and substitute “gas”.</w:t>
      </w:r>
    </w:p>
    <w:p w14:paraId="70E6C7E2" w14:textId="77777777" w:rsidR="00A5068B" w:rsidRPr="005A6829" w:rsidRDefault="00A5068B" w:rsidP="00A5068B">
      <w:pPr>
        <w:pStyle w:val="EMR-Rule-Title-Lvl-2"/>
        <w:numPr>
          <w:ilvl w:val="0"/>
          <w:numId w:val="172"/>
        </w:numPr>
        <w:spacing w:after="0"/>
        <w:ind w:left="567" w:hanging="567"/>
        <w:rPr>
          <w:rFonts w:hint="eastAsia"/>
        </w:rPr>
      </w:pPr>
      <w:r w:rsidRPr="005A6829">
        <w:t>Rule 135KA</w:t>
      </w:r>
      <w:r w:rsidRPr="005A6829">
        <w:tab/>
      </w:r>
      <w:r w:rsidRPr="005A6829">
        <w:tab/>
        <w:t>Application and exemptions</w:t>
      </w:r>
    </w:p>
    <w:p w14:paraId="608F1B37" w14:textId="77777777" w:rsidR="00A5068B" w:rsidRPr="005A6829" w:rsidRDefault="00A5068B" w:rsidP="00A5068B">
      <w:pPr>
        <w:pStyle w:val="NER-RC-Para"/>
        <w:ind w:left="0" w:right="480"/>
      </w:pPr>
      <w:r w:rsidRPr="005A6829">
        <w:t>Omit rule 135KA(2) and substitute:</w:t>
      </w:r>
    </w:p>
    <w:p w14:paraId="6D13FF65" w14:textId="77777777" w:rsidR="00A5068B" w:rsidRPr="005A6829" w:rsidRDefault="00A5068B" w:rsidP="00A5068B">
      <w:pPr>
        <w:pStyle w:val="ListParagraph"/>
        <w:numPr>
          <w:ilvl w:val="0"/>
          <w:numId w:val="25"/>
        </w:numPr>
        <w:tabs>
          <w:tab w:val="left" w:pos="748"/>
        </w:tabs>
        <w:kinsoku w:val="0"/>
        <w:overflowPunct w:val="0"/>
        <w:spacing w:before="127"/>
        <w:rPr>
          <w:bCs/>
          <w:iCs/>
          <w:spacing w:val="-2"/>
        </w:rPr>
      </w:pPr>
      <w:r w:rsidRPr="005A6829">
        <w:rPr>
          <w:bCs/>
          <w:iCs/>
          <w:spacing w:val="-2"/>
        </w:rPr>
        <w:t>Subject to subrule (4):</w:t>
      </w:r>
    </w:p>
    <w:p w14:paraId="3339AD8B" w14:textId="77777777" w:rsidR="00A5068B" w:rsidRPr="005A6829" w:rsidRDefault="00A5068B" w:rsidP="00A5068B">
      <w:pPr>
        <w:pStyle w:val="ListParagraph"/>
        <w:numPr>
          <w:ilvl w:val="0"/>
          <w:numId w:val="26"/>
        </w:numPr>
        <w:tabs>
          <w:tab w:val="left" w:pos="748"/>
        </w:tabs>
        <w:kinsoku w:val="0"/>
        <w:overflowPunct w:val="0"/>
        <w:spacing w:before="127"/>
        <w:rPr>
          <w:spacing w:val="-2"/>
        </w:rPr>
      </w:pPr>
      <w:r w:rsidRPr="005A6829">
        <w:rPr>
          <w:spacing w:val="-2"/>
        </w:rPr>
        <w:t>an exempt NT facility operator is exempt from participation in a GSOO survey in relation to its exempt NT facility; and</w:t>
      </w:r>
    </w:p>
    <w:p w14:paraId="46C37E0B" w14:textId="77777777" w:rsidR="00A5068B" w:rsidRPr="005A6829" w:rsidRDefault="00A5068B" w:rsidP="00A5068B">
      <w:pPr>
        <w:pStyle w:val="ListParagraph"/>
        <w:numPr>
          <w:ilvl w:val="0"/>
          <w:numId w:val="26"/>
        </w:numPr>
        <w:tabs>
          <w:tab w:val="left" w:pos="748"/>
        </w:tabs>
        <w:kinsoku w:val="0"/>
        <w:overflowPunct w:val="0"/>
        <w:spacing w:before="127"/>
        <w:rPr>
          <w:spacing w:val="-2"/>
        </w:rPr>
      </w:pPr>
      <w:r w:rsidRPr="005A6829">
        <w:rPr>
          <w:spacing w:val="-2"/>
        </w:rPr>
        <w:t>a person in the capacity of facility operator of a remote BB facility is exempt from participation in a GSOO survey in relation to its remote BB facility.</w:t>
      </w:r>
    </w:p>
    <w:p w14:paraId="54C74FF3" w14:textId="77777777" w:rsidR="00A5068B" w:rsidRPr="005A6829" w:rsidRDefault="00A5068B" w:rsidP="00A5068B">
      <w:pPr>
        <w:pStyle w:val="EMR-Rule-Title-Lvl-2"/>
        <w:numPr>
          <w:ilvl w:val="0"/>
          <w:numId w:val="172"/>
        </w:numPr>
        <w:spacing w:after="0"/>
        <w:ind w:left="567" w:hanging="567"/>
        <w:rPr>
          <w:rFonts w:hint="eastAsia"/>
        </w:rPr>
      </w:pPr>
      <w:r w:rsidRPr="005A6829">
        <w:t>Rule 135KA</w:t>
      </w:r>
      <w:r w:rsidRPr="005A6829">
        <w:tab/>
      </w:r>
      <w:r w:rsidRPr="005A6829">
        <w:tab/>
        <w:t>Application and exemptions</w:t>
      </w:r>
    </w:p>
    <w:p w14:paraId="7D5302F4" w14:textId="77777777" w:rsidR="00A5068B" w:rsidRPr="005A6829" w:rsidRDefault="00A5068B" w:rsidP="00A5068B">
      <w:pPr>
        <w:pStyle w:val="NER-RC-Para"/>
        <w:ind w:left="0"/>
      </w:pPr>
      <w:r w:rsidRPr="005A6829">
        <w:t>Omit rule 135KA(4) and substitute:</w:t>
      </w:r>
    </w:p>
    <w:p w14:paraId="74A53722" w14:textId="77777777" w:rsidR="00A5068B" w:rsidRPr="005A6829" w:rsidRDefault="00A5068B" w:rsidP="00A5068B">
      <w:pPr>
        <w:pStyle w:val="ListParagraph"/>
        <w:numPr>
          <w:ilvl w:val="0"/>
          <w:numId w:val="27"/>
        </w:numPr>
        <w:tabs>
          <w:tab w:val="left" w:pos="748"/>
        </w:tabs>
        <w:kinsoku w:val="0"/>
        <w:overflowPunct w:val="0"/>
        <w:spacing w:before="127"/>
        <w:rPr>
          <w:bCs/>
          <w:iCs/>
          <w:spacing w:val="-2"/>
        </w:rPr>
      </w:pPr>
      <w:r w:rsidRPr="005A6829">
        <w:rPr>
          <w:bCs/>
          <w:iCs/>
          <w:spacing w:val="-2"/>
        </w:rPr>
        <w:t>An exemption under subrule (2) or (3) expires at the same time Part 18 begins to apply to the exempt NT facility, exempt NT field or remote BB facility (as applicable) in accordance with rule 143A(3), rule 143A(3A) or rule 144(2) (as applicable).</w:t>
      </w:r>
    </w:p>
    <w:p w14:paraId="01411428" w14:textId="77777777" w:rsidR="00A5068B" w:rsidRPr="005A6829" w:rsidRDefault="00A5068B" w:rsidP="00A5068B">
      <w:pPr>
        <w:pStyle w:val="EMR-Rule-Title-Lvl-2"/>
        <w:numPr>
          <w:ilvl w:val="0"/>
          <w:numId w:val="172"/>
        </w:numPr>
        <w:spacing w:after="0"/>
        <w:ind w:left="567" w:hanging="567"/>
        <w:rPr>
          <w:rFonts w:hint="eastAsia"/>
        </w:rPr>
      </w:pPr>
      <w:r w:rsidRPr="005A6829">
        <w:t>Rule 135KB</w:t>
      </w:r>
      <w:r w:rsidRPr="005A6829">
        <w:tab/>
      </w:r>
      <w:r w:rsidRPr="005A6829">
        <w:tab/>
        <w:t>Content of the gas statement of opportunities</w:t>
      </w:r>
    </w:p>
    <w:p w14:paraId="38AEFF4D" w14:textId="77777777" w:rsidR="00A5068B" w:rsidRPr="005A6829" w:rsidRDefault="00A5068B" w:rsidP="00A5068B">
      <w:pPr>
        <w:pStyle w:val="NER-RC-Para"/>
        <w:ind w:left="0"/>
      </w:pPr>
      <w:r w:rsidRPr="005A6829">
        <w:t>In rule 135KB(1)(aa), after “gas production forecasts”, insert “, gas blend processing forecasts”.</w:t>
      </w:r>
    </w:p>
    <w:p w14:paraId="2C84EC5D" w14:textId="77777777" w:rsidR="00A5068B" w:rsidRPr="005A6829" w:rsidRDefault="00A5068B" w:rsidP="00A5068B">
      <w:pPr>
        <w:pStyle w:val="EMR-Rule-Title-Lvl-2"/>
        <w:numPr>
          <w:ilvl w:val="0"/>
          <w:numId w:val="172"/>
        </w:numPr>
        <w:spacing w:after="0"/>
        <w:ind w:left="567" w:hanging="567"/>
        <w:rPr>
          <w:rFonts w:hint="eastAsia"/>
        </w:rPr>
      </w:pPr>
      <w:r w:rsidRPr="005A6829">
        <w:t>Rule 135KB</w:t>
      </w:r>
      <w:r w:rsidRPr="005A6829">
        <w:tab/>
      </w:r>
      <w:r w:rsidRPr="005A6829">
        <w:tab/>
        <w:t>Content of the gas statement of opportunities</w:t>
      </w:r>
    </w:p>
    <w:p w14:paraId="026C845B" w14:textId="77777777" w:rsidR="00A5068B" w:rsidRPr="005A6829" w:rsidRDefault="00A5068B" w:rsidP="00A5068B">
      <w:pPr>
        <w:pStyle w:val="NER-RC-Para"/>
        <w:ind w:left="0"/>
      </w:pPr>
      <w:r w:rsidRPr="005A6829">
        <w:t>In rule 135KB(1)(ab), after “the volume of gas production”, insert “, gas blend processing”.</w:t>
      </w:r>
    </w:p>
    <w:p w14:paraId="181E3F00" w14:textId="77777777" w:rsidR="00A5068B" w:rsidRPr="005A6829" w:rsidRDefault="00A5068B" w:rsidP="00A5068B">
      <w:pPr>
        <w:pStyle w:val="EMR-Rule-Title-Lvl-2"/>
        <w:numPr>
          <w:ilvl w:val="0"/>
          <w:numId w:val="172"/>
        </w:numPr>
        <w:spacing w:after="0"/>
        <w:ind w:left="567" w:hanging="567"/>
        <w:rPr>
          <w:rFonts w:hint="eastAsia"/>
        </w:rPr>
      </w:pPr>
      <w:r w:rsidRPr="005A6829">
        <w:t>Rule 135KB</w:t>
      </w:r>
      <w:r w:rsidRPr="005A6829">
        <w:tab/>
      </w:r>
      <w:r w:rsidRPr="005A6829">
        <w:tab/>
        <w:t>Content of the gas statement of opportunities</w:t>
      </w:r>
    </w:p>
    <w:p w14:paraId="5B638F5C" w14:textId="77777777" w:rsidR="00A5068B" w:rsidRPr="005A6829" w:rsidRDefault="00A5068B" w:rsidP="00A5068B">
      <w:pPr>
        <w:pStyle w:val="NER-RC-Para"/>
        <w:ind w:left="0"/>
      </w:pPr>
      <w:r w:rsidRPr="005A6829">
        <w:t>In rule 135KB(1)(b), after “gas processing plants”, insert “, blend processing facilities”.</w:t>
      </w:r>
    </w:p>
    <w:p w14:paraId="157F9B49" w14:textId="77777777" w:rsidR="00A5068B" w:rsidRPr="005A6829" w:rsidRDefault="00A5068B" w:rsidP="00A5068B">
      <w:pPr>
        <w:pStyle w:val="EMR-Rule-Title-Lvl-2"/>
        <w:numPr>
          <w:ilvl w:val="0"/>
          <w:numId w:val="172"/>
        </w:numPr>
        <w:spacing w:after="0"/>
        <w:ind w:left="567" w:hanging="567"/>
        <w:rPr>
          <w:rFonts w:hint="eastAsia"/>
        </w:rPr>
      </w:pPr>
      <w:r w:rsidRPr="005A6829">
        <w:t>Rule 135KB</w:t>
      </w:r>
      <w:r w:rsidRPr="005A6829">
        <w:tab/>
      </w:r>
      <w:r w:rsidRPr="005A6829">
        <w:tab/>
        <w:t>Content of the gas statement of opportunities</w:t>
      </w:r>
    </w:p>
    <w:p w14:paraId="5B74F158" w14:textId="77777777" w:rsidR="00A5068B" w:rsidRPr="005A6829" w:rsidRDefault="00A5068B" w:rsidP="00A5068B">
      <w:pPr>
        <w:pStyle w:val="NER-RC-Para"/>
        <w:ind w:left="0"/>
      </w:pPr>
      <w:r w:rsidRPr="005A6829">
        <w:t>In rule 135KB(1)(c), after “gas processing plants”, insert “, blend processing facilities”.</w:t>
      </w:r>
    </w:p>
    <w:p w14:paraId="305BB528" w14:textId="77777777" w:rsidR="00A5068B" w:rsidRPr="005A6829" w:rsidRDefault="00A5068B" w:rsidP="00A5068B">
      <w:pPr>
        <w:pStyle w:val="EMR-Rule-Title-Lvl-2"/>
        <w:numPr>
          <w:ilvl w:val="0"/>
          <w:numId w:val="172"/>
        </w:numPr>
        <w:spacing w:after="0"/>
        <w:ind w:left="567" w:hanging="567"/>
        <w:rPr>
          <w:rFonts w:hint="eastAsia"/>
        </w:rPr>
      </w:pPr>
      <w:r w:rsidRPr="005A6829">
        <w:lastRenderedPageBreak/>
        <w:t>Rule 135KB</w:t>
      </w:r>
      <w:r w:rsidRPr="005A6829">
        <w:tab/>
      </w:r>
      <w:r w:rsidRPr="005A6829">
        <w:tab/>
        <w:t>Content of the gas statement of opportunities</w:t>
      </w:r>
    </w:p>
    <w:p w14:paraId="4941807E" w14:textId="77777777" w:rsidR="00A5068B" w:rsidRPr="005A6829" w:rsidRDefault="00A5068B" w:rsidP="00A5068B">
      <w:pPr>
        <w:pStyle w:val="NER-RC-Para"/>
        <w:ind w:left="0"/>
      </w:pPr>
      <w:r w:rsidRPr="005A6829">
        <w:t>In rule 135KB(1)(d), omit “natural gas” and substitute “gas”.</w:t>
      </w:r>
    </w:p>
    <w:p w14:paraId="70EB4E1E" w14:textId="77777777" w:rsidR="00A5068B" w:rsidRPr="005A6829" w:rsidRDefault="00A5068B" w:rsidP="00A5068B">
      <w:pPr>
        <w:pStyle w:val="EMR-Rule-Title-Lvl-2"/>
        <w:numPr>
          <w:ilvl w:val="0"/>
          <w:numId w:val="172"/>
        </w:numPr>
        <w:spacing w:after="0"/>
        <w:ind w:left="567" w:hanging="567"/>
        <w:rPr>
          <w:rFonts w:hint="eastAsia"/>
        </w:rPr>
      </w:pPr>
      <w:r w:rsidRPr="005A6829">
        <w:t>Rule 135KB</w:t>
      </w:r>
      <w:r w:rsidRPr="005A6829">
        <w:tab/>
      </w:r>
      <w:r w:rsidRPr="005A6829">
        <w:tab/>
        <w:t>Content of the gas statement of opportunities</w:t>
      </w:r>
    </w:p>
    <w:p w14:paraId="0E20C7C4" w14:textId="77777777" w:rsidR="00A5068B" w:rsidRPr="005A6829" w:rsidRDefault="00A5068B" w:rsidP="00A5068B">
      <w:pPr>
        <w:pStyle w:val="NER-RC-Para"/>
        <w:ind w:left="0"/>
      </w:pPr>
      <w:r w:rsidRPr="005A6829">
        <w:t>In rule 135KB(1)(i), after “gas processing plants,”, insert “blend processing facilities,”.</w:t>
      </w:r>
    </w:p>
    <w:p w14:paraId="1A9C6F37" w14:textId="77777777" w:rsidR="00A5068B" w:rsidRPr="005A6829" w:rsidRDefault="00A5068B" w:rsidP="00A5068B">
      <w:pPr>
        <w:pStyle w:val="EMR-Rule-Title-Lvl-2"/>
        <w:numPr>
          <w:ilvl w:val="0"/>
          <w:numId w:val="172"/>
        </w:numPr>
        <w:spacing w:after="0"/>
        <w:ind w:left="567" w:hanging="567"/>
        <w:rPr>
          <w:rFonts w:hint="eastAsia"/>
        </w:rPr>
      </w:pPr>
      <w:r w:rsidRPr="005A6829">
        <w:t>Rule 135KB</w:t>
      </w:r>
      <w:r w:rsidRPr="005A6829">
        <w:tab/>
      </w:r>
      <w:r w:rsidRPr="005A6829">
        <w:tab/>
        <w:t>Content of the gas statement of opportunities</w:t>
      </w:r>
    </w:p>
    <w:p w14:paraId="7E634F9E" w14:textId="77777777" w:rsidR="00A5068B" w:rsidRPr="005A6829" w:rsidRDefault="00A5068B" w:rsidP="00A5068B">
      <w:pPr>
        <w:pStyle w:val="NER-RC-Para"/>
        <w:ind w:left="0"/>
      </w:pPr>
      <w:r w:rsidRPr="005A6829">
        <w:t>After rule 135KB(2), insert:</w:t>
      </w:r>
    </w:p>
    <w:p w14:paraId="42F25AE8" w14:textId="77777777" w:rsidR="00A5068B" w:rsidRPr="005A6829" w:rsidRDefault="00A5068B" w:rsidP="00A5068B">
      <w:pPr>
        <w:pStyle w:val="ListParagraph"/>
        <w:numPr>
          <w:ilvl w:val="0"/>
          <w:numId w:val="29"/>
        </w:numPr>
        <w:tabs>
          <w:tab w:val="left" w:pos="748"/>
        </w:tabs>
        <w:kinsoku w:val="0"/>
        <w:overflowPunct w:val="0"/>
        <w:spacing w:before="127"/>
      </w:pPr>
      <w:r w:rsidRPr="005A6829">
        <w:rPr>
          <w:bCs/>
          <w:iCs/>
          <w:spacing w:val="-2"/>
        </w:rPr>
        <w:t>The gas statement of opportunities may include information about:</w:t>
      </w:r>
    </w:p>
    <w:p w14:paraId="66964F85" w14:textId="77777777" w:rsidR="00A5068B" w:rsidRPr="005A6829" w:rsidRDefault="00A5068B" w:rsidP="00A5068B">
      <w:pPr>
        <w:pStyle w:val="ListParagraph"/>
        <w:numPr>
          <w:ilvl w:val="0"/>
          <w:numId w:val="28"/>
        </w:numPr>
        <w:tabs>
          <w:tab w:val="left" w:pos="748"/>
        </w:tabs>
        <w:kinsoku w:val="0"/>
        <w:overflowPunct w:val="0"/>
        <w:spacing w:before="127"/>
        <w:rPr>
          <w:spacing w:val="-2"/>
        </w:rPr>
      </w:pPr>
      <w:r w:rsidRPr="005A6829">
        <w:rPr>
          <w:spacing w:val="-2"/>
        </w:rPr>
        <w:t>the feedstock used to create primary gases (other than natural gas); and</w:t>
      </w:r>
    </w:p>
    <w:p w14:paraId="2F7587F8" w14:textId="77777777" w:rsidR="00A5068B" w:rsidRPr="005A6829" w:rsidRDefault="00A5068B" w:rsidP="00A5068B">
      <w:pPr>
        <w:pStyle w:val="ListParagraph"/>
        <w:numPr>
          <w:ilvl w:val="0"/>
          <w:numId w:val="28"/>
        </w:numPr>
        <w:tabs>
          <w:tab w:val="left" w:pos="748"/>
        </w:tabs>
        <w:kinsoku w:val="0"/>
        <w:overflowPunct w:val="0"/>
        <w:spacing w:before="127"/>
        <w:rPr>
          <w:spacing w:val="-2"/>
        </w:rPr>
      </w:pPr>
      <w:r w:rsidRPr="005A6829">
        <w:rPr>
          <w:spacing w:val="-2"/>
        </w:rPr>
        <w:t>the factors that may affect the availability of that feedstock for the period of 10 years commencing on 1 January in the year of its publication.</w:t>
      </w:r>
    </w:p>
    <w:p w14:paraId="4AEE0917" w14:textId="77777777" w:rsidR="00A5068B" w:rsidRPr="005A6829" w:rsidRDefault="00A5068B" w:rsidP="00A5068B">
      <w:pPr>
        <w:pStyle w:val="EMR-Rule-Title-Lvl-2"/>
        <w:numPr>
          <w:ilvl w:val="0"/>
          <w:numId w:val="172"/>
        </w:numPr>
        <w:spacing w:after="0"/>
        <w:ind w:left="567" w:hanging="567"/>
        <w:rPr>
          <w:rFonts w:hint="eastAsia"/>
        </w:rPr>
      </w:pPr>
      <w:r w:rsidRPr="005A6829">
        <w:t>Rule 135KH</w:t>
      </w:r>
      <w:r w:rsidRPr="005A6829">
        <w:tab/>
      </w:r>
      <w:r w:rsidRPr="005A6829">
        <w:tab/>
        <w:t>Use and disclosure of GSOO survey information</w:t>
      </w:r>
    </w:p>
    <w:p w14:paraId="28DF8296" w14:textId="77777777" w:rsidR="00A5068B" w:rsidRPr="005A6829" w:rsidRDefault="00A5068B" w:rsidP="00A5068B">
      <w:pPr>
        <w:pStyle w:val="NER-RC-Para"/>
        <w:ind w:left="0"/>
      </w:pPr>
      <w:r w:rsidRPr="005A6829">
        <w:t>After rule 135KH(1), insert:</w:t>
      </w:r>
    </w:p>
    <w:p w14:paraId="02B611A2" w14:textId="21A1760E" w:rsidR="00185070" w:rsidRPr="005A6829" w:rsidRDefault="00A5068B" w:rsidP="005D274A">
      <w:pPr>
        <w:pStyle w:val="ListParagraph"/>
        <w:numPr>
          <w:ilvl w:val="0"/>
          <w:numId w:val="203"/>
        </w:numPr>
        <w:tabs>
          <w:tab w:val="left" w:pos="748"/>
        </w:tabs>
        <w:kinsoku w:val="0"/>
        <w:overflowPunct w:val="0"/>
        <w:spacing w:before="127"/>
      </w:pPr>
      <w:r w:rsidRPr="005A6829">
        <w:rPr>
          <w:bCs/>
          <w:iCs/>
          <w:spacing w:val="-2"/>
        </w:rPr>
        <w:t>AEMO may also use information provided to it in connection with a GSOO survey to prepare and publish a planning review in accordance with rule 323.</w:t>
      </w:r>
      <w:r w:rsidR="00185070" w:rsidRPr="005A6829">
        <w:br w:type="page"/>
      </w:r>
    </w:p>
    <w:p w14:paraId="4BB29FCD" w14:textId="31EF0966" w:rsidR="00A5068B" w:rsidRPr="005A6829" w:rsidRDefault="00A5068B" w:rsidP="00A5068B">
      <w:pPr>
        <w:pStyle w:val="EMR-Pt-Title"/>
        <w:rPr>
          <w:rStyle w:val="EMR-Pt-Title-Text"/>
          <w:rFonts w:hint="eastAsia"/>
          <w:b/>
        </w:rPr>
      </w:pPr>
      <w:r w:rsidRPr="005A6829">
        <w:rPr>
          <w:rStyle w:val="EMR-Pt-Num-Text"/>
          <w:b/>
        </w:rPr>
        <w:lastRenderedPageBreak/>
        <w:t>Schedule 7</w:t>
      </w:r>
      <w:r w:rsidRPr="005A6829">
        <w:rPr>
          <w:rStyle w:val="EMR-Pt-Num-Text"/>
          <w:b/>
        </w:rPr>
        <w:tab/>
      </w:r>
      <w:r w:rsidRPr="005A6829">
        <w:rPr>
          <w:rStyle w:val="EMR-Pt-Title-Text"/>
          <w:b/>
        </w:rPr>
        <w:t>Amendment to the National Gas Rules</w:t>
      </w:r>
    </w:p>
    <w:p w14:paraId="4B1EB69D" w14:textId="77777777" w:rsidR="00A5068B" w:rsidRPr="005A6829" w:rsidRDefault="00A5068B" w:rsidP="00A5068B">
      <w:pPr>
        <w:pStyle w:val="EMR-Rule-Title-Lvl-2"/>
        <w:numPr>
          <w:ilvl w:val="0"/>
          <w:numId w:val="194"/>
        </w:numPr>
        <w:spacing w:after="0"/>
        <w:ind w:left="567" w:hanging="567"/>
        <w:rPr>
          <w:rFonts w:hint="eastAsia"/>
        </w:rPr>
      </w:pPr>
      <w:r w:rsidRPr="005A6829">
        <w:t>Rule 135EA</w:t>
      </w:r>
      <w:r w:rsidRPr="005A6829">
        <w:tab/>
      </w:r>
      <w:r w:rsidRPr="005A6829">
        <w:tab/>
        <w:t>Matters about which Procedures may be made</w:t>
      </w:r>
    </w:p>
    <w:p w14:paraId="74508F48" w14:textId="77777777" w:rsidR="00A5068B" w:rsidRPr="005A6829" w:rsidRDefault="00A5068B" w:rsidP="00A5068B">
      <w:pPr>
        <w:pStyle w:val="NER-RC-Para"/>
        <w:ind w:left="0"/>
      </w:pPr>
      <w:r w:rsidRPr="005A6829">
        <w:t>After rule 135EA(3)(ia), insert:</w:t>
      </w:r>
    </w:p>
    <w:p w14:paraId="5195ACB9" w14:textId="77777777" w:rsidR="00A5068B" w:rsidRPr="005A6829" w:rsidRDefault="00A5068B" w:rsidP="00A5068B">
      <w:pPr>
        <w:pStyle w:val="ListParagraph"/>
        <w:numPr>
          <w:ilvl w:val="0"/>
          <w:numId w:val="23"/>
        </w:numPr>
        <w:tabs>
          <w:tab w:val="left" w:pos="748"/>
        </w:tabs>
        <w:kinsoku w:val="0"/>
        <w:overflowPunct w:val="0"/>
        <w:spacing w:before="127"/>
        <w:rPr>
          <w:spacing w:val="-2"/>
        </w:rPr>
      </w:pPr>
      <w:r w:rsidRPr="005A6829">
        <w:rPr>
          <w:spacing w:val="-2"/>
        </w:rPr>
        <w:t>guidance on the determination of nameplate ratings;</w:t>
      </w:r>
    </w:p>
    <w:p w14:paraId="761020E0" w14:textId="77777777" w:rsidR="00A5068B" w:rsidRPr="005A6829" w:rsidRDefault="00A5068B" w:rsidP="00A5068B">
      <w:pPr>
        <w:pStyle w:val="ListParagraph"/>
        <w:numPr>
          <w:ilvl w:val="0"/>
          <w:numId w:val="23"/>
        </w:numPr>
        <w:tabs>
          <w:tab w:val="left" w:pos="748"/>
        </w:tabs>
        <w:kinsoku w:val="0"/>
        <w:overflowPunct w:val="0"/>
        <w:spacing w:before="127"/>
        <w:rPr>
          <w:spacing w:val="-2"/>
        </w:rPr>
      </w:pPr>
      <w:r w:rsidRPr="005A6829">
        <w:rPr>
          <w:spacing w:val="-2"/>
        </w:rPr>
        <w:t>guidance on the calculation of blend levels for Gas Bulletin Board reporting purposes;</w:t>
      </w:r>
    </w:p>
    <w:p w14:paraId="314195E0" w14:textId="09524BEF" w:rsidR="00B254F8" w:rsidRPr="005A6829" w:rsidRDefault="00B254F8" w:rsidP="00A5068B">
      <w:pPr>
        <w:pStyle w:val="EMR-Rule-Title-Lvl-2"/>
        <w:numPr>
          <w:ilvl w:val="0"/>
          <w:numId w:val="194"/>
        </w:numPr>
        <w:spacing w:after="0"/>
        <w:ind w:left="567" w:hanging="567"/>
        <w:rPr>
          <w:rFonts w:hint="eastAsia"/>
        </w:rPr>
      </w:pPr>
      <w:r w:rsidRPr="005A6829">
        <w:t>Rule 141</w:t>
      </w:r>
      <w:r w:rsidRPr="005A6829">
        <w:tab/>
      </w:r>
      <w:r w:rsidRPr="005A6829">
        <w:tab/>
        <w:t>Interpretation</w:t>
      </w:r>
    </w:p>
    <w:p w14:paraId="3C1F7BA8" w14:textId="05A2D4E7" w:rsidR="00B254F8" w:rsidRPr="005A6829" w:rsidRDefault="00B254F8" w:rsidP="00B254F8">
      <w:pPr>
        <w:pStyle w:val="NER-RC-Para"/>
        <w:ind w:left="0"/>
      </w:pPr>
      <w:r w:rsidRPr="005A6829">
        <w:t>In rule 141(1), insert</w:t>
      </w:r>
      <w:r w:rsidR="009320B2" w:rsidRPr="005A6829">
        <w:t xml:space="preserve"> in alphabetical order the following definitions</w:t>
      </w:r>
      <w:r w:rsidRPr="005A6829">
        <w:t>:</w:t>
      </w:r>
    </w:p>
    <w:p w14:paraId="20508E0A" w14:textId="44535B9E" w:rsidR="00B254F8" w:rsidRPr="005A6829" w:rsidRDefault="00B254F8" w:rsidP="00B254F8">
      <w:pPr>
        <w:pStyle w:val="NER-RC-Para"/>
      </w:pPr>
      <w:r w:rsidRPr="005A6829">
        <w:rPr>
          <w:b/>
        </w:rPr>
        <w:t>BB blend processing facility</w:t>
      </w:r>
      <w:r w:rsidRPr="005A6829">
        <w:t xml:space="preserve"> means a blend processing facility that meets the applicable reporting threshold.</w:t>
      </w:r>
    </w:p>
    <w:p w14:paraId="4D65CCEE" w14:textId="77777777" w:rsidR="00B254F8" w:rsidRPr="005A6829" w:rsidRDefault="00B254F8" w:rsidP="00B254F8">
      <w:pPr>
        <w:pStyle w:val="NER-RC-Para"/>
      </w:pPr>
      <w:r w:rsidRPr="005A6829">
        <w:rPr>
          <w:b/>
        </w:rPr>
        <w:t>BB blended gas distribution system</w:t>
      </w:r>
      <w:r w:rsidRPr="005A6829">
        <w:t xml:space="preserve"> means a distribution system that:</w:t>
      </w:r>
    </w:p>
    <w:p w14:paraId="5573A23F" w14:textId="5B210FE5" w:rsidR="00B254F8" w:rsidRPr="005A6829" w:rsidRDefault="00B254F8" w:rsidP="00C440AD">
      <w:pPr>
        <w:pStyle w:val="ListParagraph"/>
        <w:numPr>
          <w:ilvl w:val="0"/>
          <w:numId w:val="31"/>
        </w:numPr>
        <w:tabs>
          <w:tab w:val="left" w:pos="748"/>
        </w:tabs>
        <w:kinsoku w:val="0"/>
        <w:overflowPunct w:val="0"/>
        <w:spacing w:before="127"/>
        <w:rPr>
          <w:spacing w:val="-2"/>
        </w:rPr>
      </w:pPr>
      <w:r w:rsidRPr="005A6829">
        <w:rPr>
          <w:spacing w:val="-2"/>
        </w:rPr>
        <w:t>meets the applicable reporting threshold; and</w:t>
      </w:r>
    </w:p>
    <w:p w14:paraId="50243848" w14:textId="4E374F15" w:rsidR="00B254F8" w:rsidRPr="005A6829" w:rsidRDefault="00B254F8" w:rsidP="00C440AD">
      <w:pPr>
        <w:pStyle w:val="ListParagraph"/>
        <w:numPr>
          <w:ilvl w:val="0"/>
          <w:numId w:val="31"/>
        </w:numPr>
        <w:tabs>
          <w:tab w:val="left" w:pos="748"/>
        </w:tabs>
        <w:kinsoku w:val="0"/>
        <w:overflowPunct w:val="0"/>
        <w:spacing w:before="127"/>
        <w:rPr>
          <w:spacing w:val="-2"/>
        </w:rPr>
      </w:pPr>
      <w:r w:rsidRPr="005A6829">
        <w:rPr>
          <w:spacing w:val="-2"/>
        </w:rPr>
        <w:t>transports a gas blend that is subject to a blending limit.</w:t>
      </w:r>
    </w:p>
    <w:p w14:paraId="1890037E" w14:textId="67A49E0A" w:rsidR="00B254F8" w:rsidRPr="005A6829" w:rsidRDefault="00B254F8" w:rsidP="00B254F8">
      <w:pPr>
        <w:pStyle w:val="NER-Explain-Title-UNum"/>
        <w:rPr>
          <w:rFonts w:hint="eastAsia"/>
        </w:rPr>
      </w:pPr>
      <w:r w:rsidRPr="005A6829">
        <w:t>Note:</w:t>
      </w:r>
    </w:p>
    <w:p w14:paraId="4E65158E" w14:textId="386F34AE" w:rsidR="00964CB7" w:rsidRPr="005A6829" w:rsidRDefault="00B254F8" w:rsidP="00B254F8">
      <w:pPr>
        <w:pStyle w:val="NER-Explain-Para"/>
      </w:pPr>
      <w:r w:rsidRPr="005A6829">
        <w:t>Limited reported obligations apply in relation to BB blended gas distribution systems. Refer to rule 144A.</w:t>
      </w:r>
    </w:p>
    <w:p w14:paraId="192CE338" w14:textId="77777777" w:rsidR="00B616F9" w:rsidRPr="005A6829" w:rsidRDefault="009320B2" w:rsidP="00B616F9">
      <w:pPr>
        <w:pStyle w:val="NER-RC-Para"/>
      </w:pPr>
      <w:r w:rsidRPr="005A6829">
        <w:rPr>
          <w:b/>
        </w:rPr>
        <w:t xml:space="preserve">blending limit </w:t>
      </w:r>
      <w:r w:rsidRPr="005A6829">
        <w:t>means, in relation to a gas blend, a limitation or set of limitations, which may vary according to circumstance, on the proportion of a primary gas that the service provider allows to form part of the gas blend, whether for operational, compliance or other reasons.</w:t>
      </w:r>
    </w:p>
    <w:p w14:paraId="1D44BE9F" w14:textId="45A9E2F7" w:rsidR="009320B2" w:rsidRPr="005A6829" w:rsidRDefault="00B616F9" w:rsidP="005D274A">
      <w:pPr>
        <w:pStyle w:val="NER-RC-Para"/>
      </w:pPr>
      <w:r w:rsidRPr="005A6829">
        <w:rPr>
          <w:b/>
        </w:rPr>
        <w:t>compression service point</w:t>
      </w:r>
      <w:r w:rsidRPr="005A6829">
        <w:t xml:space="preserve"> means a point, or combination of points (sometimes known as a notional point) at which a transportation service provider receives (takes delivery of) or may receive gas, or delivers or may deliver gas, for the provision of a gas compression service.</w:t>
      </w:r>
    </w:p>
    <w:p w14:paraId="27A50FDE" w14:textId="77777777" w:rsidR="00B254F8" w:rsidRPr="005A6829" w:rsidRDefault="00B254F8" w:rsidP="00A5068B">
      <w:pPr>
        <w:pStyle w:val="EMR-Rule-Title-Lvl-2"/>
        <w:numPr>
          <w:ilvl w:val="0"/>
          <w:numId w:val="194"/>
        </w:numPr>
        <w:spacing w:after="0"/>
        <w:ind w:left="567" w:hanging="567"/>
        <w:rPr>
          <w:rFonts w:hint="eastAsia"/>
        </w:rPr>
      </w:pPr>
      <w:r w:rsidRPr="005A6829">
        <w:t>Rule 141</w:t>
      </w:r>
      <w:r w:rsidRPr="005A6829">
        <w:tab/>
      </w:r>
      <w:r w:rsidRPr="005A6829">
        <w:tab/>
        <w:t>Interpretation</w:t>
      </w:r>
    </w:p>
    <w:p w14:paraId="025E8966" w14:textId="2A62D757" w:rsidR="00B254F8" w:rsidRPr="005A6829" w:rsidRDefault="00B254F8" w:rsidP="00B254F8">
      <w:pPr>
        <w:pStyle w:val="NER-RC-Para"/>
        <w:ind w:left="0"/>
      </w:pPr>
      <w:r w:rsidRPr="005A6829">
        <w:t>In rule 141(1), in the definition of “</w:t>
      </w:r>
      <w:r w:rsidRPr="005A6829">
        <w:rPr>
          <w:b/>
        </w:rPr>
        <w:t>BB facility</w:t>
      </w:r>
      <w:r w:rsidRPr="005A6829">
        <w:t>”, after “a BB pipeline,”, insert “a BB blended gas distribution system, a BB blend processing facility,”.</w:t>
      </w:r>
    </w:p>
    <w:p w14:paraId="635A2F7A" w14:textId="77777777" w:rsidR="00B254F8" w:rsidRPr="005A6829" w:rsidRDefault="00B254F8" w:rsidP="00A5068B">
      <w:pPr>
        <w:pStyle w:val="EMR-Rule-Title-Lvl-2"/>
        <w:numPr>
          <w:ilvl w:val="0"/>
          <w:numId w:val="194"/>
        </w:numPr>
        <w:spacing w:after="0"/>
        <w:ind w:left="567" w:hanging="567"/>
        <w:rPr>
          <w:rFonts w:hint="eastAsia"/>
        </w:rPr>
      </w:pPr>
      <w:r w:rsidRPr="005A6829">
        <w:t>Rule 141</w:t>
      </w:r>
      <w:r w:rsidRPr="005A6829">
        <w:tab/>
      </w:r>
      <w:r w:rsidRPr="005A6829">
        <w:tab/>
        <w:t>Interpretation</w:t>
      </w:r>
    </w:p>
    <w:p w14:paraId="15DC3995" w14:textId="66589DD5" w:rsidR="00B254F8" w:rsidRPr="005A6829" w:rsidRDefault="00B254F8" w:rsidP="00B254F8">
      <w:pPr>
        <w:pStyle w:val="NER-RC-Para"/>
        <w:ind w:left="0"/>
      </w:pPr>
      <w:r w:rsidRPr="005A6829">
        <w:t>In rule 141(1), in the definition of “</w:t>
      </w:r>
      <w:r w:rsidRPr="005A6829">
        <w:rPr>
          <w:b/>
        </w:rPr>
        <w:t>BB shipper</w:t>
      </w:r>
      <w:r w:rsidRPr="005A6829">
        <w:t>”,</w:t>
      </w:r>
      <w:r w:rsidRPr="005A6829">
        <w:rPr>
          <w:b/>
        </w:rPr>
        <w:t xml:space="preserve"> </w:t>
      </w:r>
      <w:r w:rsidRPr="005A6829">
        <w:t>after “by means of a BB facility”, insert “or distribution system”.</w:t>
      </w:r>
    </w:p>
    <w:p w14:paraId="264F9018" w14:textId="77777777" w:rsidR="00B254F8" w:rsidRPr="005A6829" w:rsidRDefault="00B254F8" w:rsidP="00A5068B">
      <w:pPr>
        <w:pStyle w:val="EMR-Rule-Title-Lvl-2"/>
        <w:numPr>
          <w:ilvl w:val="0"/>
          <w:numId w:val="194"/>
        </w:numPr>
        <w:spacing w:after="0"/>
        <w:ind w:left="567" w:hanging="567"/>
        <w:rPr>
          <w:rFonts w:hint="eastAsia"/>
        </w:rPr>
      </w:pPr>
      <w:r w:rsidRPr="005A6829">
        <w:t>Rule 141</w:t>
      </w:r>
      <w:r w:rsidRPr="005A6829">
        <w:tab/>
      </w:r>
      <w:r w:rsidRPr="005A6829">
        <w:tab/>
        <w:t>Interpretation</w:t>
      </w:r>
    </w:p>
    <w:p w14:paraId="5557B046" w14:textId="23775490" w:rsidR="00B254F8" w:rsidRPr="005A6829" w:rsidRDefault="00B254F8" w:rsidP="00B254F8">
      <w:pPr>
        <w:pStyle w:val="NER-RC-Para"/>
        <w:ind w:left="0"/>
      </w:pPr>
      <w:r w:rsidRPr="005A6829">
        <w:t>In rule 141(1), in paragraph (b) of the definition of “</w:t>
      </w:r>
      <w:r w:rsidRPr="005A6829">
        <w:rPr>
          <w:b/>
        </w:rPr>
        <w:t>BB shipper</w:t>
      </w:r>
      <w:r w:rsidRPr="005A6829">
        <w:t>”,</w:t>
      </w:r>
      <w:r w:rsidRPr="005A6829">
        <w:rPr>
          <w:b/>
        </w:rPr>
        <w:t xml:space="preserve"> </w:t>
      </w:r>
      <w:r w:rsidRPr="005A6829">
        <w:t>after “by means of a BB pipeline”, insert “or distribution system”.</w:t>
      </w:r>
    </w:p>
    <w:p w14:paraId="6ECE6C4B" w14:textId="77777777" w:rsidR="007E679F" w:rsidRPr="005A6829" w:rsidRDefault="007E679F" w:rsidP="00A5068B">
      <w:pPr>
        <w:pStyle w:val="EMR-Rule-Title-Lvl-2"/>
        <w:numPr>
          <w:ilvl w:val="0"/>
          <w:numId w:val="194"/>
        </w:numPr>
        <w:spacing w:after="0"/>
        <w:ind w:left="567" w:hanging="567"/>
        <w:rPr>
          <w:rFonts w:hint="eastAsia"/>
        </w:rPr>
      </w:pPr>
      <w:r w:rsidRPr="005A6829">
        <w:t>Rule 141</w:t>
      </w:r>
      <w:r w:rsidRPr="005A6829">
        <w:tab/>
      </w:r>
      <w:r w:rsidRPr="005A6829">
        <w:tab/>
        <w:t>Interpretation</w:t>
      </w:r>
    </w:p>
    <w:p w14:paraId="001D7B8D" w14:textId="5122DA5E" w:rsidR="007E679F" w:rsidRPr="005A6829" w:rsidRDefault="007E679F" w:rsidP="007E679F">
      <w:pPr>
        <w:pStyle w:val="NER-RC-Para"/>
        <w:ind w:left="0"/>
      </w:pPr>
      <w:r w:rsidRPr="005A6829">
        <w:t>In rule 141(1), in the definition of “</w:t>
      </w:r>
      <w:r w:rsidRPr="005A6829">
        <w:rPr>
          <w:b/>
        </w:rPr>
        <w:t>compression delivery point</w:t>
      </w:r>
      <w:r w:rsidRPr="005A6829">
        <w:t>”, omit “has the meaning given in Part 25” and substitute “means a compression service point used for delivery of compressed gas”.</w:t>
      </w:r>
    </w:p>
    <w:p w14:paraId="05F4DFF4" w14:textId="77777777" w:rsidR="007E679F" w:rsidRPr="005A6829" w:rsidRDefault="007E679F" w:rsidP="00A5068B">
      <w:pPr>
        <w:pStyle w:val="EMR-Rule-Title-Lvl-2"/>
        <w:numPr>
          <w:ilvl w:val="0"/>
          <w:numId w:val="194"/>
        </w:numPr>
        <w:spacing w:after="0"/>
        <w:ind w:left="567" w:hanging="567"/>
        <w:rPr>
          <w:rFonts w:hint="eastAsia"/>
        </w:rPr>
      </w:pPr>
      <w:r w:rsidRPr="005A6829">
        <w:lastRenderedPageBreak/>
        <w:t>Rule 141</w:t>
      </w:r>
      <w:r w:rsidRPr="005A6829">
        <w:tab/>
      </w:r>
      <w:r w:rsidRPr="005A6829">
        <w:tab/>
        <w:t>Interpretation</w:t>
      </w:r>
    </w:p>
    <w:p w14:paraId="1E40476B" w14:textId="1EE91C1C" w:rsidR="007E679F" w:rsidRPr="005A6829" w:rsidRDefault="007E679F" w:rsidP="007E679F">
      <w:pPr>
        <w:pStyle w:val="NER-RC-Para"/>
        <w:ind w:left="0"/>
      </w:pPr>
      <w:r w:rsidRPr="005A6829">
        <w:t>In rule 141(1), in the definition of “</w:t>
      </w:r>
      <w:r w:rsidRPr="005A6829">
        <w:rPr>
          <w:b/>
        </w:rPr>
        <w:t>compression receipt point</w:t>
      </w:r>
      <w:r w:rsidRPr="005A6829">
        <w:t>”, omit “has the meaning given in Part 25” and substitute “means a compression service point used for receipt of gas for compression”.</w:t>
      </w:r>
    </w:p>
    <w:p w14:paraId="3643AC5F" w14:textId="77777777" w:rsidR="007E679F" w:rsidRPr="005A6829" w:rsidRDefault="007E679F" w:rsidP="00A5068B">
      <w:pPr>
        <w:pStyle w:val="EMR-Rule-Title-Lvl-2"/>
        <w:numPr>
          <w:ilvl w:val="0"/>
          <w:numId w:val="194"/>
        </w:numPr>
        <w:spacing w:after="0"/>
        <w:ind w:left="567" w:hanging="567"/>
        <w:rPr>
          <w:rFonts w:hint="eastAsia"/>
        </w:rPr>
      </w:pPr>
      <w:r w:rsidRPr="005A6829">
        <w:t>Rule 141</w:t>
      </w:r>
      <w:r w:rsidRPr="005A6829">
        <w:tab/>
      </w:r>
      <w:r w:rsidRPr="005A6829">
        <w:tab/>
        <w:t>Interpretation</w:t>
      </w:r>
    </w:p>
    <w:p w14:paraId="5D388B62" w14:textId="5818469A" w:rsidR="007E679F" w:rsidRPr="005A6829" w:rsidRDefault="007E679F" w:rsidP="007E679F">
      <w:pPr>
        <w:pStyle w:val="NER-RC-Para"/>
        <w:ind w:left="0"/>
      </w:pPr>
      <w:r w:rsidRPr="005A6829">
        <w:t>In rule 141(1), in paragraph (b) of the definition of “</w:t>
      </w:r>
      <w:r w:rsidRPr="005A6829">
        <w:rPr>
          <w:b/>
        </w:rPr>
        <w:t>daily capacity</w:t>
      </w:r>
      <w:r w:rsidRPr="005A6829">
        <w:t>”, after “for a”, insert “transmission”.</w:t>
      </w:r>
    </w:p>
    <w:p w14:paraId="29A94E87" w14:textId="77777777" w:rsidR="007E679F" w:rsidRPr="005A6829" w:rsidRDefault="007E679F" w:rsidP="00A5068B">
      <w:pPr>
        <w:pStyle w:val="EMR-Rule-Title-Lvl-2"/>
        <w:numPr>
          <w:ilvl w:val="0"/>
          <w:numId w:val="194"/>
        </w:numPr>
        <w:spacing w:after="0"/>
        <w:ind w:left="567" w:hanging="567"/>
        <w:rPr>
          <w:rFonts w:hint="eastAsia"/>
        </w:rPr>
      </w:pPr>
      <w:r w:rsidRPr="005A6829">
        <w:t>Rule 141</w:t>
      </w:r>
      <w:r w:rsidRPr="005A6829">
        <w:tab/>
      </w:r>
      <w:r w:rsidRPr="005A6829">
        <w:tab/>
        <w:t>Interpretation</w:t>
      </w:r>
    </w:p>
    <w:p w14:paraId="4F646C90" w14:textId="07CE561A" w:rsidR="007E679F" w:rsidRPr="005A6829" w:rsidRDefault="007E679F" w:rsidP="007E679F">
      <w:pPr>
        <w:pStyle w:val="NER-RC-Para"/>
        <w:ind w:left="0"/>
      </w:pPr>
      <w:r w:rsidRPr="005A6829">
        <w:t>In rule 141(1), after paragraph (b) of the definition of “</w:t>
      </w:r>
      <w:r w:rsidRPr="005A6829">
        <w:rPr>
          <w:b/>
        </w:rPr>
        <w:t>daily capacity</w:t>
      </w:r>
      <w:r w:rsidRPr="005A6829">
        <w:t>”, insert:</w:t>
      </w:r>
    </w:p>
    <w:p w14:paraId="16CAF7C9" w14:textId="126CDC14" w:rsidR="007E679F" w:rsidRPr="005A6829" w:rsidRDefault="007E679F" w:rsidP="00C440AD">
      <w:pPr>
        <w:pStyle w:val="ListParagraph"/>
        <w:numPr>
          <w:ilvl w:val="0"/>
          <w:numId w:val="32"/>
        </w:numPr>
        <w:tabs>
          <w:tab w:val="left" w:pos="748"/>
        </w:tabs>
        <w:kinsoku w:val="0"/>
        <w:overflowPunct w:val="0"/>
        <w:spacing w:before="127"/>
        <w:rPr>
          <w:spacing w:val="-2"/>
        </w:rPr>
      </w:pPr>
      <w:r w:rsidRPr="005A6829">
        <w:rPr>
          <w:spacing w:val="-2"/>
        </w:rPr>
        <w:t>for a distribution system, the quantity of gas that can be injected into the distribution system on a gas day;</w:t>
      </w:r>
    </w:p>
    <w:p w14:paraId="7E7FBBB2" w14:textId="77777777" w:rsidR="007E679F" w:rsidRPr="005A6829" w:rsidRDefault="007E679F" w:rsidP="00A5068B">
      <w:pPr>
        <w:pStyle w:val="EMR-Rule-Title-Lvl-2"/>
        <w:numPr>
          <w:ilvl w:val="0"/>
          <w:numId w:val="194"/>
        </w:numPr>
        <w:spacing w:after="0"/>
        <w:ind w:left="567" w:hanging="567"/>
        <w:rPr>
          <w:rFonts w:hint="eastAsia"/>
        </w:rPr>
      </w:pPr>
      <w:r w:rsidRPr="005A6829">
        <w:t>Rule 141</w:t>
      </w:r>
      <w:r w:rsidRPr="005A6829">
        <w:tab/>
      </w:r>
      <w:r w:rsidRPr="005A6829">
        <w:tab/>
        <w:t>Interpretation</w:t>
      </w:r>
    </w:p>
    <w:p w14:paraId="05509547" w14:textId="6B2E5B63" w:rsidR="007E679F" w:rsidRPr="005A6829" w:rsidRDefault="007E679F" w:rsidP="007E679F">
      <w:pPr>
        <w:pStyle w:val="NER-RC-Para"/>
        <w:ind w:left="0"/>
      </w:pPr>
      <w:r w:rsidRPr="005A6829">
        <w:t>In rule 141(1), in paragraph (</w:t>
      </w:r>
      <w:r w:rsidR="00741F88" w:rsidRPr="005A6829">
        <w:t>h</w:t>
      </w:r>
      <w:r w:rsidRPr="005A6829">
        <w:t>)</w:t>
      </w:r>
      <w:r w:rsidR="00741F88" w:rsidRPr="005A6829">
        <w:t>(ii)</w:t>
      </w:r>
      <w:r w:rsidRPr="005A6829">
        <w:t xml:space="preserve"> of the definition of “</w:t>
      </w:r>
      <w:r w:rsidRPr="005A6829">
        <w:rPr>
          <w:b/>
        </w:rPr>
        <w:t>daily capacity</w:t>
      </w:r>
      <w:r w:rsidRPr="005A6829">
        <w:t>”, omit “</w:t>
      </w:r>
      <w:r w:rsidR="00741F88" w:rsidRPr="005A6829">
        <w:t>and</w:t>
      </w:r>
      <w:r w:rsidRPr="005A6829">
        <w:t>”.</w:t>
      </w:r>
    </w:p>
    <w:p w14:paraId="617122A7" w14:textId="77777777" w:rsidR="003070E8" w:rsidRPr="005A6829" w:rsidRDefault="003070E8" w:rsidP="00A5068B">
      <w:pPr>
        <w:pStyle w:val="EMR-Rule-Title-Lvl-2"/>
        <w:numPr>
          <w:ilvl w:val="0"/>
          <w:numId w:val="194"/>
        </w:numPr>
        <w:spacing w:after="0"/>
        <w:ind w:left="567" w:hanging="567"/>
        <w:rPr>
          <w:rFonts w:hint="eastAsia"/>
        </w:rPr>
      </w:pPr>
      <w:r w:rsidRPr="005A6829">
        <w:t>Rule 141</w:t>
      </w:r>
      <w:r w:rsidRPr="005A6829">
        <w:tab/>
      </w:r>
      <w:r w:rsidRPr="005A6829">
        <w:tab/>
        <w:t>Interpretation</w:t>
      </w:r>
    </w:p>
    <w:p w14:paraId="6C74D7E7" w14:textId="3FE624A2" w:rsidR="003070E8" w:rsidRPr="005A6829" w:rsidRDefault="003070E8" w:rsidP="007E679F">
      <w:pPr>
        <w:pStyle w:val="NER-RC-Para"/>
        <w:ind w:left="0"/>
      </w:pPr>
      <w:r w:rsidRPr="005A6829">
        <w:t>In rule 141(1), in paragraph (i)(iv) of the definition of “</w:t>
      </w:r>
      <w:r w:rsidRPr="005A6829">
        <w:rPr>
          <w:b/>
        </w:rPr>
        <w:t>daily capacity</w:t>
      </w:r>
      <w:r w:rsidRPr="005A6829">
        <w:t>”, omit “.” and substitute “; and”.</w:t>
      </w:r>
    </w:p>
    <w:p w14:paraId="4F2F6870" w14:textId="77777777" w:rsidR="00741F88" w:rsidRPr="005A6829" w:rsidRDefault="00741F88" w:rsidP="00A5068B">
      <w:pPr>
        <w:pStyle w:val="EMR-Rule-Title-Lvl-2"/>
        <w:numPr>
          <w:ilvl w:val="0"/>
          <w:numId w:val="194"/>
        </w:numPr>
        <w:spacing w:after="0"/>
        <w:ind w:left="567" w:hanging="567"/>
        <w:rPr>
          <w:rFonts w:hint="eastAsia"/>
        </w:rPr>
      </w:pPr>
      <w:r w:rsidRPr="005A6829">
        <w:t>Rule 141</w:t>
      </w:r>
      <w:r w:rsidRPr="005A6829">
        <w:tab/>
      </w:r>
      <w:r w:rsidRPr="005A6829">
        <w:tab/>
        <w:t>Interpretation</w:t>
      </w:r>
    </w:p>
    <w:p w14:paraId="68C6613C" w14:textId="5C9CD89D" w:rsidR="00741F88" w:rsidRPr="005A6829" w:rsidRDefault="00741F88" w:rsidP="00741F88">
      <w:pPr>
        <w:pStyle w:val="NER-RC-Para"/>
        <w:ind w:left="0"/>
      </w:pPr>
      <w:r w:rsidRPr="005A6829">
        <w:t>In rule 141(1), after paragraph (i) of the definition of “</w:t>
      </w:r>
      <w:r w:rsidRPr="005A6829">
        <w:rPr>
          <w:b/>
        </w:rPr>
        <w:t>daily capacity</w:t>
      </w:r>
      <w:r w:rsidRPr="005A6829">
        <w:t>”, insert:</w:t>
      </w:r>
    </w:p>
    <w:p w14:paraId="31D0D456" w14:textId="4E8944CD" w:rsidR="00741F88" w:rsidRPr="005A6829" w:rsidRDefault="00741F88" w:rsidP="00C440AD">
      <w:pPr>
        <w:pStyle w:val="ListParagraph"/>
        <w:numPr>
          <w:ilvl w:val="0"/>
          <w:numId w:val="33"/>
        </w:numPr>
        <w:tabs>
          <w:tab w:val="left" w:pos="748"/>
        </w:tabs>
        <w:kinsoku w:val="0"/>
        <w:overflowPunct w:val="0"/>
        <w:spacing w:before="127"/>
        <w:rPr>
          <w:spacing w:val="-2"/>
        </w:rPr>
      </w:pPr>
      <w:r w:rsidRPr="005A6829">
        <w:rPr>
          <w:spacing w:val="-2"/>
        </w:rPr>
        <w:t>for a blend processing facility, each of:</w:t>
      </w:r>
    </w:p>
    <w:p w14:paraId="3848D2F4" w14:textId="161B1831" w:rsidR="00741F88" w:rsidRPr="005A6829" w:rsidRDefault="00741F88" w:rsidP="00C440AD">
      <w:pPr>
        <w:pStyle w:val="ListParagraph"/>
        <w:numPr>
          <w:ilvl w:val="3"/>
          <w:numId w:val="34"/>
        </w:numPr>
        <w:tabs>
          <w:tab w:val="left" w:pos="748"/>
        </w:tabs>
        <w:kinsoku w:val="0"/>
        <w:overflowPunct w:val="0"/>
        <w:spacing w:before="127"/>
        <w:rPr>
          <w:spacing w:val="-2"/>
        </w:rPr>
      </w:pPr>
      <w:r w:rsidRPr="005A6829">
        <w:rPr>
          <w:spacing w:val="-2"/>
        </w:rPr>
        <w:t>the quantity of gas that the blend processing facility can receive on a gas day; and</w:t>
      </w:r>
    </w:p>
    <w:p w14:paraId="274086E8" w14:textId="56F6D16E" w:rsidR="00741F88" w:rsidRPr="005A6829" w:rsidRDefault="00741F88" w:rsidP="00C440AD">
      <w:pPr>
        <w:pStyle w:val="ListParagraph"/>
        <w:numPr>
          <w:ilvl w:val="3"/>
          <w:numId w:val="34"/>
        </w:numPr>
        <w:tabs>
          <w:tab w:val="left" w:pos="748"/>
        </w:tabs>
        <w:kinsoku w:val="0"/>
        <w:overflowPunct w:val="0"/>
        <w:spacing w:before="127"/>
        <w:rPr>
          <w:spacing w:val="-2"/>
        </w:rPr>
      </w:pPr>
      <w:r w:rsidRPr="005A6829">
        <w:rPr>
          <w:spacing w:val="-2"/>
        </w:rPr>
        <w:t>the quantity of gas that can be injected into one or more pipelines from the blend processing facility on a gas day.</w:t>
      </w:r>
    </w:p>
    <w:p w14:paraId="3ADD9999" w14:textId="77777777" w:rsidR="00741F88" w:rsidRPr="005A6829" w:rsidRDefault="00741F88" w:rsidP="00A5068B">
      <w:pPr>
        <w:pStyle w:val="EMR-Rule-Title-Lvl-2"/>
        <w:numPr>
          <w:ilvl w:val="0"/>
          <w:numId w:val="194"/>
        </w:numPr>
        <w:spacing w:after="0"/>
        <w:ind w:left="567" w:hanging="567"/>
        <w:rPr>
          <w:rFonts w:hint="eastAsia"/>
        </w:rPr>
      </w:pPr>
      <w:r w:rsidRPr="005A6829">
        <w:t>Rule 141</w:t>
      </w:r>
      <w:r w:rsidRPr="005A6829">
        <w:tab/>
      </w:r>
      <w:r w:rsidRPr="005A6829">
        <w:tab/>
        <w:t>Interpretation</w:t>
      </w:r>
    </w:p>
    <w:p w14:paraId="625A68B5" w14:textId="2D776851" w:rsidR="00741F88" w:rsidRPr="005A6829" w:rsidRDefault="00741F88" w:rsidP="00741F88">
      <w:pPr>
        <w:pStyle w:val="NER-RC-Para"/>
        <w:ind w:left="0"/>
      </w:pPr>
      <w:r w:rsidRPr="005A6829">
        <w:t>In rule 141(1), in paragraph (c) of the definition of “</w:t>
      </w:r>
      <w:r w:rsidRPr="005A6829">
        <w:rPr>
          <w:b/>
        </w:rPr>
        <w:t>daily production data</w:t>
      </w:r>
      <w:r w:rsidRPr="005A6829">
        <w:t>”, omit “and”.</w:t>
      </w:r>
    </w:p>
    <w:p w14:paraId="511BE0B2" w14:textId="77777777" w:rsidR="00741F88" w:rsidRPr="005A6829" w:rsidRDefault="00741F88" w:rsidP="00A5068B">
      <w:pPr>
        <w:pStyle w:val="EMR-Rule-Title-Lvl-2"/>
        <w:numPr>
          <w:ilvl w:val="0"/>
          <w:numId w:val="194"/>
        </w:numPr>
        <w:spacing w:after="0"/>
        <w:ind w:left="567" w:hanging="567"/>
        <w:rPr>
          <w:rFonts w:hint="eastAsia"/>
        </w:rPr>
      </w:pPr>
      <w:r w:rsidRPr="005A6829">
        <w:t>Rule 141</w:t>
      </w:r>
      <w:r w:rsidRPr="005A6829">
        <w:tab/>
      </w:r>
      <w:r w:rsidRPr="005A6829">
        <w:tab/>
        <w:t>Interpretation</w:t>
      </w:r>
    </w:p>
    <w:p w14:paraId="3587F2B8" w14:textId="0F128935" w:rsidR="00741F88" w:rsidRPr="005A6829" w:rsidRDefault="00741F88" w:rsidP="00741F88">
      <w:pPr>
        <w:pStyle w:val="NER-RC-Para"/>
        <w:ind w:left="0"/>
      </w:pPr>
      <w:r w:rsidRPr="005A6829">
        <w:t>In rule 141(1), in paragraph (d) of the definition of “</w:t>
      </w:r>
      <w:r w:rsidRPr="005A6829">
        <w:rPr>
          <w:b/>
        </w:rPr>
        <w:t>daily production data</w:t>
      </w:r>
      <w:r w:rsidRPr="005A6829">
        <w:t>”, omit “(in a gaseous state)”.</w:t>
      </w:r>
    </w:p>
    <w:p w14:paraId="649772B0" w14:textId="77777777" w:rsidR="00741F88" w:rsidRPr="005A6829" w:rsidRDefault="00741F88" w:rsidP="00A5068B">
      <w:pPr>
        <w:pStyle w:val="EMR-Rule-Title-Lvl-2"/>
        <w:numPr>
          <w:ilvl w:val="0"/>
          <w:numId w:val="194"/>
        </w:numPr>
        <w:spacing w:after="0"/>
        <w:ind w:left="567" w:hanging="567"/>
        <w:rPr>
          <w:rFonts w:hint="eastAsia"/>
        </w:rPr>
      </w:pPr>
      <w:r w:rsidRPr="005A6829">
        <w:t>Rule 141</w:t>
      </w:r>
      <w:r w:rsidRPr="005A6829">
        <w:tab/>
      </w:r>
      <w:r w:rsidRPr="005A6829">
        <w:tab/>
        <w:t>Interpretation</w:t>
      </w:r>
    </w:p>
    <w:p w14:paraId="2117A7FA" w14:textId="57DBF648" w:rsidR="00741F88" w:rsidRPr="005A6829" w:rsidRDefault="00741F88" w:rsidP="00741F88">
      <w:pPr>
        <w:pStyle w:val="NER-RC-Para"/>
        <w:ind w:left="0"/>
      </w:pPr>
      <w:r w:rsidRPr="005A6829">
        <w:t>In rule 141(1), in paragraph (d)</w:t>
      </w:r>
      <w:r w:rsidR="00F75207">
        <w:t>(iii)</w:t>
      </w:r>
      <w:r w:rsidRPr="005A6829">
        <w:t xml:space="preserve"> of the definition of “</w:t>
      </w:r>
      <w:r w:rsidRPr="005A6829">
        <w:rPr>
          <w:b/>
        </w:rPr>
        <w:t>daily production data</w:t>
      </w:r>
      <w:r w:rsidRPr="005A6829">
        <w:t>”, omit “.” and substitute “; and”.</w:t>
      </w:r>
    </w:p>
    <w:p w14:paraId="2BDDC246" w14:textId="77777777" w:rsidR="00741F88" w:rsidRPr="005A6829" w:rsidRDefault="00741F88" w:rsidP="00A5068B">
      <w:pPr>
        <w:pStyle w:val="EMR-Rule-Title-Lvl-2"/>
        <w:numPr>
          <w:ilvl w:val="0"/>
          <w:numId w:val="194"/>
        </w:numPr>
        <w:spacing w:after="0"/>
        <w:ind w:left="567" w:hanging="567"/>
        <w:rPr>
          <w:rFonts w:hint="eastAsia"/>
        </w:rPr>
      </w:pPr>
      <w:r w:rsidRPr="005A6829">
        <w:t>Rule 141</w:t>
      </w:r>
      <w:r w:rsidRPr="005A6829">
        <w:tab/>
      </w:r>
      <w:r w:rsidRPr="005A6829">
        <w:tab/>
        <w:t>Interpretation</w:t>
      </w:r>
    </w:p>
    <w:p w14:paraId="7572B505" w14:textId="2A39D509" w:rsidR="00741F88" w:rsidRPr="005A6829" w:rsidRDefault="00741F88" w:rsidP="00741F88">
      <w:pPr>
        <w:pStyle w:val="NER-RC-Para"/>
        <w:ind w:left="0"/>
      </w:pPr>
      <w:r w:rsidRPr="005A6829">
        <w:t>In rule 141(1), after paragraph (d) of the definition of “</w:t>
      </w:r>
      <w:r w:rsidRPr="005A6829">
        <w:rPr>
          <w:b/>
        </w:rPr>
        <w:t>daily production data</w:t>
      </w:r>
      <w:r w:rsidRPr="005A6829">
        <w:t>”, insert:</w:t>
      </w:r>
    </w:p>
    <w:p w14:paraId="1644657B" w14:textId="5C79D79D" w:rsidR="00741F88" w:rsidRPr="005A6829" w:rsidRDefault="00741F88" w:rsidP="00C440AD">
      <w:pPr>
        <w:pStyle w:val="ListParagraph"/>
        <w:numPr>
          <w:ilvl w:val="0"/>
          <w:numId w:val="35"/>
        </w:numPr>
        <w:tabs>
          <w:tab w:val="left" w:pos="748"/>
        </w:tabs>
        <w:kinsoku w:val="0"/>
        <w:overflowPunct w:val="0"/>
        <w:spacing w:before="127"/>
        <w:rPr>
          <w:spacing w:val="-2"/>
        </w:rPr>
      </w:pPr>
      <w:r w:rsidRPr="005A6829">
        <w:rPr>
          <w:spacing w:val="-2"/>
        </w:rPr>
        <w:t>for a BB blend processing facility:</w:t>
      </w:r>
    </w:p>
    <w:p w14:paraId="6BAC86CD" w14:textId="045DA099" w:rsidR="00741F88" w:rsidRPr="005A6829" w:rsidRDefault="00741F88" w:rsidP="00C440AD">
      <w:pPr>
        <w:pStyle w:val="ListParagraph"/>
        <w:numPr>
          <w:ilvl w:val="3"/>
          <w:numId w:val="36"/>
        </w:numPr>
        <w:tabs>
          <w:tab w:val="left" w:pos="748"/>
        </w:tabs>
        <w:kinsoku w:val="0"/>
        <w:overflowPunct w:val="0"/>
        <w:spacing w:before="127"/>
        <w:rPr>
          <w:spacing w:val="-2"/>
        </w:rPr>
      </w:pPr>
      <w:r w:rsidRPr="005A6829">
        <w:rPr>
          <w:spacing w:val="-2"/>
        </w:rPr>
        <w:lastRenderedPageBreak/>
        <w:t>the quantity of gas received by the BB blend processing facility on a gas day; and</w:t>
      </w:r>
    </w:p>
    <w:p w14:paraId="07AE93BD" w14:textId="6F186757" w:rsidR="00741F88" w:rsidRPr="005A6829" w:rsidRDefault="00741F88" w:rsidP="00C440AD">
      <w:pPr>
        <w:pStyle w:val="ListParagraph"/>
        <w:numPr>
          <w:ilvl w:val="3"/>
          <w:numId w:val="36"/>
        </w:numPr>
        <w:tabs>
          <w:tab w:val="left" w:pos="748"/>
        </w:tabs>
        <w:kinsoku w:val="0"/>
        <w:overflowPunct w:val="0"/>
        <w:spacing w:before="127"/>
        <w:rPr>
          <w:spacing w:val="-2"/>
        </w:rPr>
      </w:pPr>
      <w:r w:rsidRPr="005A6829">
        <w:rPr>
          <w:spacing w:val="-2"/>
        </w:rPr>
        <w:t>the quantity of gas injected into one or more pipelines from the BB blend processing facility on a gas day.</w:t>
      </w:r>
    </w:p>
    <w:p w14:paraId="073DB977" w14:textId="77777777" w:rsidR="007C4108" w:rsidRPr="005A6829" w:rsidRDefault="007C4108" w:rsidP="00A5068B">
      <w:pPr>
        <w:pStyle w:val="EMR-Rule-Title-Lvl-2"/>
        <w:numPr>
          <w:ilvl w:val="0"/>
          <w:numId w:val="194"/>
        </w:numPr>
        <w:spacing w:after="0"/>
        <w:ind w:left="567" w:hanging="567"/>
        <w:rPr>
          <w:rFonts w:hint="eastAsia"/>
        </w:rPr>
      </w:pPr>
      <w:r w:rsidRPr="005A6829">
        <w:t>Rule 141</w:t>
      </w:r>
      <w:r w:rsidRPr="005A6829">
        <w:tab/>
      </w:r>
      <w:r w:rsidRPr="005A6829">
        <w:tab/>
        <w:t>Interpretation</w:t>
      </w:r>
    </w:p>
    <w:p w14:paraId="7D7C93DC" w14:textId="4A478EDB" w:rsidR="007C4108" w:rsidRPr="005A6829" w:rsidRDefault="007C4108" w:rsidP="007C4108">
      <w:pPr>
        <w:pStyle w:val="NER-RC-Para"/>
        <w:ind w:left="0"/>
      </w:pPr>
      <w:r w:rsidRPr="005A6829">
        <w:t>In rule 141(1), after paragraph (b) of the definition of “</w:t>
      </w:r>
      <w:r w:rsidRPr="005A6829">
        <w:rPr>
          <w:b/>
        </w:rPr>
        <w:t>facility operator</w:t>
      </w:r>
      <w:r w:rsidRPr="005A6829">
        <w:t>”, insert:</w:t>
      </w:r>
    </w:p>
    <w:p w14:paraId="53A8C38E" w14:textId="6282926B" w:rsidR="00741F88" w:rsidRPr="005A6829" w:rsidRDefault="007C4108" w:rsidP="00C440AD">
      <w:pPr>
        <w:pStyle w:val="ListParagraph"/>
        <w:numPr>
          <w:ilvl w:val="0"/>
          <w:numId w:val="37"/>
        </w:numPr>
        <w:tabs>
          <w:tab w:val="left" w:pos="748"/>
        </w:tabs>
        <w:kinsoku w:val="0"/>
        <w:overflowPunct w:val="0"/>
        <w:spacing w:before="127"/>
        <w:rPr>
          <w:spacing w:val="-2"/>
        </w:rPr>
      </w:pPr>
      <w:r w:rsidRPr="005A6829">
        <w:rPr>
          <w:spacing w:val="-2"/>
        </w:rPr>
        <w:t>a BB blended gas distribution system: each service provider for the BB blended gas distribution system;</w:t>
      </w:r>
    </w:p>
    <w:p w14:paraId="0711C560" w14:textId="77777777" w:rsidR="007C4108" w:rsidRPr="005A6829" w:rsidRDefault="007C4108" w:rsidP="00A5068B">
      <w:pPr>
        <w:pStyle w:val="EMR-Rule-Title-Lvl-2"/>
        <w:numPr>
          <w:ilvl w:val="0"/>
          <w:numId w:val="194"/>
        </w:numPr>
        <w:spacing w:after="0"/>
        <w:ind w:left="567" w:hanging="567"/>
        <w:rPr>
          <w:rFonts w:hint="eastAsia"/>
        </w:rPr>
      </w:pPr>
      <w:r w:rsidRPr="005A6829">
        <w:t>Rule 141</w:t>
      </w:r>
      <w:r w:rsidRPr="005A6829">
        <w:tab/>
      </w:r>
      <w:r w:rsidRPr="005A6829">
        <w:tab/>
        <w:t>Interpretation</w:t>
      </w:r>
    </w:p>
    <w:p w14:paraId="4FCD9524" w14:textId="0078AE34" w:rsidR="007C4108" w:rsidRPr="005A6829" w:rsidRDefault="007C4108" w:rsidP="007C4108">
      <w:pPr>
        <w:pStyle w:val="NER-RC-Para"/>
        <w:ind w:left="0"/>
      </w:pPr>
      <w:r w:rsidRPr="005A6829">
        <w:t>In rule 141(1), in paragraph (f) of the definition of “</w:t>
      </w:r>
      <w:r w:rsidRPr="005A6829">
        <w:rPr>
          <w:b/>
        </w:rPr>
        <w:t>facility operator</w:t>
      </w:r>
      <w:r w:rsidRPr="005A6829">
        <w:t xml:space="preserve">”, omit “.” </w:t>
      </w:r>
      <w:r w:rsidR="002168D3" w:rsidRPr="005A6829">
        <w:t>a</w:t>
      </w:r>
      <w:r w:rsidRPr="005A6829">
        <w:t>nd substitute “;”.</w:t>
      </w:r>
    </w:p>
    <w:p w14:paraId="64DDBDD6" w14:textId="77777777" w:rsidR="007C4108" w:rsidRPr="005A6829" w:rsidRDefault="007C4108" w:rsidP="00A5068B">
      <w:pPr>
        <w:pStyle w:val="EMR-Rule-Title-Lvl-2"/>
        <w:numPr>
          <w:ilvl w:val="0"/>
          <w:numId w:val="194"/>
        </w:numPr>
        <w:spacing w:after="0"/>
        <w:ind w:left="567" w:hanging="567"/>
        <w:rPr>
          <w:rFonts w:hint="eastAsia"/>
        </w:rPr>
      </w:pPr>
      <w:r w:rsidRPr="005A6829">
        <w:t>Rule 141</w:t>
      </w:r>
      <w:r w:rsidRPr="005A6829">
        <w:tab/>
      </w:r>
      <w:r w:rsidRPr="005A6829">
        <w:tab/>
        <w:t>Interpretation</w:t>
      </w:r>
    </w:p>
    <w:p w14:paraId="29C8B8FF" w14:textId="44F68D87" w:rsidR="007C4108" w:rsidRPr="005A6829" w:rsidRDefault="007C4108" w:rsidP="007C4108">
      <w:pPr>
        <w:pStyle w:val="NER-RC-Para"/>
        <w:ind w:left="0"/>
      </w:pPr>
      <w:r w:rsidRPr="005A6829">
        <w:t>In rule 141(1), after paragraph (f) of the definition of “</w:t>
      </w:r>
      <w:r w:rsidRPr="005A6829">
        <w:rPr>
          <w:b/>
        </w:rPr>
        <w:t>facility operator</w:t>
      </w:r>
      <w:r w:rsidRPr="005A6829">
        <w:t>”, insert:</w:t>
      </w:r>
    </w:p>
    <w:p w14:paraId="55A5DE43" w14:textId="3FBFBC7F" w:rsidR="00F75207" w:rsidRPr="00C83ED7" w:rsidRDefault="007C4108" w:rsidP="00C83ED7">
      <w:pPr>
        <w:pStyle w:val="ListParagraph"/>
        <w:numPr>
          <w:ilvl w:val="0"/>
          <w:numId w:val="38"/>
        </w:numPr>
        <w:tabs>
          <w:tab w:val="left" w:pos="748"/>
        </w:tabs>
        <w:kinsoku w:val="0"/>
        <w:overflowPunct w:val="0"/>
        <w:spacing w:before="127"/>
        <w:rPr>
          <w:spacing w:val="-2"/>
        </w:rPr>
      </w:pPr>
      <w:r w:rsidRPr="005A6829">
        <w:rPr>
          <w:spacing w:val="-2"/>
        </w:rPr>
        <w:t>a BB blend processing facility: each blend processing service provider who owns, operates or controls the BB blend processing facility.</w:t>
      </w:r>
    </w:p>
    <w:p w14:paraId="7B103859" w14:textId="6CBCDBA1" w:rsidR="00F75207" w:rsidRDefault="00F75207" w:rsidP="00C83ED7">
      <w:pPr>
        <w:pStyle w:val="EMR-Rule-Title-Lvl-2"/>
        <w:numPr>
          <w:ilvl w:val="0"/>
          <w:numId w:val="194"/>
        </w:numPr>
        <w:spacing w:after="0"/>
        <w:ind w:left="567" w:hanging="567"/>
        <w:rPr>
          <w:rFonts w:hint="eastAsia"/>
        </w:rPr>
      </w:pPr>
      <w:r>
        <w:t>Rule 141</w:t>
      </w:r>
      <w:r>
        <w:tab/>
      </w:r>
      <w:r>
        <w:tab/>
        <w:t>Interpretation</w:t>
      </w:r>
    </w:p>
    <w:p w14:paraId="6DEF89F6" w14:textId="349356D6" w:rsidR="00F75207" w:rsidRPr="00F75207" w:rsidRDefault="00F75207" w:rsidP="00C83ED7">
      <w:pPr>
        <w:pStyle w:val="NER-RC-Para"/>
        <w:ind w:left="0"/>
      </w:pPr>
      <w:r>
        <w:t>In rule 141(1), in the definition of “</w:t>
      </w:r>
      <w:r>
        <w:rPr>
          <w:b/>
          <w:bCs/>
        </w:rPr>
        <w:t>gas</w:t>
      </w:r>
      <w:r>
        <w:t>”, omit “natural gas” and substitute “covered gas”.</w:t>
      </w:r>
    </w:p>
    <w:p w14:paraId="0D4B1A16" w14:textId="5935A32D" w:rsidR="007C4108" w:rsidRPr="005A6829" w:rsidRDefault="007C4108" w:rsidP="00A5068B">
      <w:pPr>
        <w:pStyle w:val="EMR-Rule-Title-Lvl-2"/>
        <w:numPr>
          <w:ilvl w:val="0"/>
          <w:numId w:val="194"/>
        </w:numPr>
        <w:spacing w:after="0"/>
        <w:ind w:left="567" w:hanging="567"/>
        <w:rPr>
          <w:rFonts w:hint="eastAsia"/>
        </w:rPr>
      </w:pPr>
      <w:r w:rsidRPr="005A6829">
        <w:t>Rule 141</w:t>
      </w:r>
      <w:r w:rsidRPr="005A6829">
        <w:tab/>
      </w:r>
      <w:r w:rsidR="00C95434" w:rsidRPr="005A6829">
        <w:tab/>
      </w:r>
      <w:r w:rsidRPr="005A6829">
        <w:t>Interpretation</w:t>
      </w:r>
    </w:p>
    <w:p w14:paraId="15347ECF" w14:textId="741C59C7" w:rsidR="007C4108" w:rsidRPr="005A6829" w:rsidRDefault="007C4108" w:rsidP="007C4108">
      <w:pPr>
        <w:pStyle w:val="NER-RC-Para"/>
        <w:ind w:left="0"/>
      </w:pPr>
      <w:r w:rsidRPr="005A6829">
        <w:t>In rule 141(1), in the definition of “</w:t>
      </w:r>
      <w:r w:rsidRPr="005A6829">
        <w:rPr>
          <w:b/>
        </w:rPr>
        <w:t>nomination</w:t>
      </w:r>
      <w:r w:rsidRPr="005A6829">
        <w:t>”, after “BB facility”, insert “or distribution system”.</w:t>
      </w:r>
    </w:p>
    <w:p w14:paraId="758B92F9" w14:textId="57BF776B" w:rsidR="007C4108" w:rsidRPr="005A6829" w:rsidRDefault="007C4108" w:rsidP="00A5068B">
      <w:pPr>
        <w:pStyle w:val="EMR-Rule-Title-Lvl-2"/>
        <w:numPr>
          <w:ilvl w:val="0"/>
          <w:numId w:val="194"/>
        </w:numPr>
        <w:spacing w:after="0"/>
        <w:ind w:left="567" w:hanging="567"/>
        <w:rPr>
          <w:rFonts w:hint="eastAsia"/>
        </w:rPr>
      </w:pPr>
      <w:r w:rsidRPr="005A6829">
        <w:t>Rule 141</w:t>
      </w:r>
      <w:r w:rsidRPr="005A6829">
        <w:tab/>
      </w:r>
      <w:r w:rsidR="00C95434" w:rsidRPr="005A6829">
        <w:tab/>
      </w:r>
      <w:r w:rsidRPr="005A6829">
        <w:t>Interpretation</w:t>
      </w:r>
    </w:p>
    <w:p w14:paraId="0692448F" w14:textId="59C9828B" w:rsidR="007C4108" w:rsidRPr="005A6829" w:rsidRDefault="007C4108" w:rsidP="007C4108">
      <w:pPr>
        <w:pStyle w:val="NER-RC-Para"/>
        <w:ind w:left="0"/>
      </w:pPr>
      <w:r w:rsidRPr="005A6829">
        <w:t>In rule 141(1), omit the definition of “</w:t>
      </w:r>
      <w:r w:rsidRPr="005A6829">
        <w:rPr>
          <w:b/>
        </w:rPr>
        <w:t>production facility</w:t>
      </w:r>
      <w:r w:rsidRPr="005A6829">
        <w:t>” and substitute:</w:t>
      </w:r>
    </w:p>
    <w:p w14:paraId="4F23565A" w14:textId="77777777" w:rsidR="007C4108" w:rsidRPr="005A6829" w:rsidRDefault="007C4108" w:rsidP="007C4108">
      <w:pPr>
        <w:pStyle w:val="NER-RC-Para"/>
      </w:pPr>
      <w:r w:rsidRPr="005A6829">
        <w:rPr>
          <w:b/>
        </w:rPr>
        <w:t>production facility</w:t>
      </w:r>
      <w:r w:rsidRPr="005A6829">
        <w:t xml:space="preserve"> means:</w:t>
      </w:r>
    </w:p>
    <w:p w14:paraId="3ED8A745" w14:textId="05474D36" w:rsidR="007C4108" w:rsidRPr="005A6829" w:rsidRDefault="007C4108" w:rsidP="00C440AD">
      <w:pPr>
        <w:pStyle w:val="ListParagraph"/>
        <w:numPr>
          <w:ilvl w:val="0"/>
          <w:numId w:val="39"/>
        </w:numPr>
        <w:tabs>
          <w:tab w:val="left" w:pos="748"/>
        </w:tabs>
        <w:kinsoku w:val="0"/>
        <w:overflowPunct w:val="0"/>
        <w:spacing w:before="127"/>
        <w:rPr>
          <w:spacing w:val="-2"/>
        </w:rPr>
      </w:pPr>
      <w:r w:rsidRPr="005A6829">
        <w:rPr>
          <w:spacing w:val="-2"/>
        </w:rPr>
        <w:t>a gas processing plant at which natural gas is produced so that it is in a form suitable for injection into one or more pipelines; or</w:t>
      </w:r>
    </w:p>
    <w:p w14:paraId="211281CA" w14:textId="77777777" w:rsidR="006A4F52" w:rsidRPr="005A6829" w:rsidRDefault="007C4108" w:rsidP="00C440AD">
      <w:pPr>
        <w:pStyle w:val="ListParagraph"/>
        <w:numPr>
          <w:ilvl w:val="0"/>
          <w:numId w:val="39"/>
        </w:numPr>
        <w:tabs>
          <w:tab w:val="left" w:pos="748"/>
        </w:tabs>
        <w:kinsoku w:val="0"/>
        <w:overflowPunct w:val="0"/>
        <w:spacing w:before="127"/>
        <w:rPr>
          <w:spacing w:val="-2"/>
        </w:rPr>
      </w:pPr>
      <w:r w:rsidRPr="005A6829">
        <w:rPr>
          <w:spacing w:val="-2"/>
        </w:rPr>
        <w:t xml:space="preserve">a facility at which any other primary gas is produced so that it is in a form suitable for injection into one or more pipelines, </w:t>
      </w:r>
    </w:p>
    <w:p w14:paraId="6B4DFB93" w14:textId="6EDCA0D2" w:rsidR="007C4108" w:rsidRPr="005A6829" w:rsidRDefault="007C4108" w:rsidP="006A4F52">
      <w:pPr>
        <w:tabs>
          <w:tab w:val="left" w:pos="748"/>
        </w:tabs>
        <w:kinsoku w:val="0"/>
        <w:overflowPunct w:val="0"/>
        <w:spacing w:before="127"/>
        <w:ind w:left="1134"/>
        <w:rPr>
          <w:spacing w:val="-2"/>
        </w:rPr>
      </w:pPr>
      <w:r w:rsidRPr="005A6829">
        <w:t>but does not include a blend processing facility.</w:t>
      </w:r>
    </w:p>
    <w:p w14:paraId="4AE665D7" w14:textId="790CEFCE" w:rsidR="006A4F52" w:rsidRPr="005A6829" w:rsidRDefault="006A4F52" w:rsidP="00A5068B">
      <w:pPr>
        <w:pStyle w:val="EMR-Rule-Title-Lvl-2"/>
        <w:numPr>
          <w:ilvl w:val="0"/>
          <w:numId w:val="194"/>
        </w:numPr>
        <w:spacing w:after="0"/>
        <w:ind w:left="567" w:hanging="567"/>
        <w:rPr>
          <w:rFonts w:hint="eastAsia"/>
        </w:rPr>
      </w:pPr>
      <w:r w:rsidRPr="005A6829">
        <w:t>Rule 141</w:t>
      </w:r>
      <w:r w:rsidRPr="005A6829">
        <w:tab/>
      </w:r>
      <w:r w:rsidR="00C95434" w:rsidRPr="005A6829">
        <w:tab/>
      </w:r>
      <w:r w:rsidRPr="005A6829">
        <w:t>Interpretation</w:t>
      </w:r>
    </w:p>
    <w:p w14:paraId="03DDD216" w14:textId="2D2C7DF8" w:rsidR="006A4F52" w:rsidRPr="005A6829" w:rsidRDefault="006A4F52" w:rsidP="006A4F52">
      <w:pPr>
        <w:pStyle w:val="NER-RC-Para"/>
        <w:ind w:left="0"/>
      </w:pPr>
      <w:r w:rsidRPr="005A6829">
        <w:t>In rule 141(1), in paragraph (b) of the definition of “</w:t>
      </w:r>
      <w:r w:rsidRPr="005A6829">
        <w:rPr>
          <w:b/>
        </w:rPr>
        <w:t>reporting threshold</w:t>
      </w:r>
      <w:r w:rsidRPr="005A6829">
        <w:t>”, after “in relation to a”, insert “transmission”.</w:t>
      </w:r>
    </w:p>
    <w:p w14:paraId="3F0D7E28" w14:textId="5921D0BA" w:rsidR="006A4F52" w:rsidRPr="005A6829" w:rsidRDefault="006A4F52" w:rsidP="00A5068B">
      <w:pPr>
        <w:pStyle w:val="EMR-Rule-Title-Lvl-2"/>
        <w:numPr>
          <w:ilvl w:val="0"/>
          <w:numId w:val="194"/>
        </w:numPr>
        <w:spacing w:after="0"/>
        <w:ind w:left="567" w:hanging="567"/>
        <w:rPr>
          <w:rFonts w:hint="eastAsia"/>
        </w:rPr>
      </w:pPr>
      <w:r w:rsidRPr="005A6829">
        <w:t>Rule 141</w:t>
      </w:r>
      <w:r w:rsidRPr="005A6829">
        <w:tab/>
      </w:r>
      <w:r w:rsidR="00C95434" w:rsidRPr="005A6829">
        <w:tab/>
      </w:r>
      <w:r w:rsidRPr="005A6829">
        <w:t>Interpretation</w:t>
      </w:r>
    </w:p>
    <w:p w14:paraId="03AD8772" w14:textId="705C54F2" w:rsidR="006A4F52" w:rsidRPr="005A6829" w:rsidRDefault="006A4F52" w:rsidP="006A4F52">
      <w:pPr>
        <w:pStyle w:val="NER-RC-Para"/>
        <w:ind w:left="0"/>
      </w:pPr>
      <w:r w:rsidRPr="005A6829">
        <w:t>In rule 141(1), after paragraph (b) of the definition of “</w:t>
      </w:r>
      <w:r w:rsidRPr="005A6829">
        <w:rPr>
          <w:b/>
        </w:rPr>
        <w:t>reporting threshold</w:t>
      </w:r>
      <w:r w:rsidRPr="005A6829">
        <w:t>”, insert:</w:t>
      </w:r>
    </w:p>
    <w:p w14:paraId="2133CB44" w14:textId="3AB2F2B2" w:rsidR="006A4F52" w:rsidRPr="005A6829" w:rsidRDefault="006A4F52" w:rsidP="00C440AD">
      <w:pPr>
        <w:pStyle w:val="ListParagraph"/>
        <w:numPr>
          <w:ilvl w:val="0"/>
          <w:numId w:val="40"/>
        </w:numPr>
        <w:tabs>
          <w:tab w:val="left" w:pos="748"/>
        </w:tabs>
        <w:kinsoku w:val="0"/>
        <w:overflowPunct w:val="0"/>
        <w:spacing w:before="127"/>
        <w:rPr>
          <w:spacing w:val="-2"/>
        </w:rPr>
      </w:pPr>
      <w:r w:rsidRPr="005A6829">
        <w:rPr>
          <w:spacing w:val="-2"/>
        </w:rPr>
        <w:t xml:space="preserve">in relation to a distribution system: where the nameplate rating of the </w:t>
      </w:r>
      <w:r w:rsidRPr="005A6829">
        <w:rPr>
          <w:spacing w:val="-2"/>
        </w:rPr>
        <w:lastRenderedPageBreak/>
        <w:t>distribution system is, or (in the case of a proposed distribution system) will be, equal to or more than 10 TJ of gas per day;</w:t>
      </w:r>
    </w:p>
    <w:p w14:paraId="0C52CFE5" w14:textId="64E74A49" w:rsidR="006A4F52" w:rsidRPr="005A6829" w:rsidRDefault="006A4F52" w:rsidP="00A5068B">
      <w:pPr>
        <w:pStyle w:val="EMR-Rule-Title-Lvl-2"/>
        <w:numPr>
          <w:ilvl w:val="0"/>
          <w:numId w:val="194"/>
        </w:numPr>
        <w:spacing w:after="0"/>
        <w:ind w:left="567" w:hanging="567"/>
        <w:rPr>
          <w:rFonts w:hint="eastAsia"/>
        </w:rPr>
      </w:pPr>
      <w:r w:rsidRPr="005A6829">
        <w:t>Rule 141</w:t>
      </w:r>
      <w:r w:rsidRPr="005A6829">
        <w:tab/>
      </w:r>
      <w:r w:rsidR="00C95434" w:rsidRPr="005A6829">
        <w:tab/>
      </w:r>
      <w:r w:rsidRPr="005A6829">
        <w:t>Interpretation</w:t>
      </w:r>
    </w:p>
    <w:p w14:paraId="5FFE3D49" w14:textId="0E4C3E06" w:rsidR="006A4F52" w:rsidRPr="005A6829" w:rsidRDefault="006A4F52" w:rsidP="006A4F52">
      <w:pPr>
        <w:pStyle w:val="NER-RC-Para"/>
        <w:ind w:left="0"/>
      </w:pPr>
      <w:r w:rsidRPr="005A6829">
        <w:t xml:space="preserve">In rule 141(1), </w:t>
      </w:r>
      <w:r w:rsidR="00000246" w:rsidRPr="005A6829">
        <w:t xml:space="preserve">in </w:t>
      </w:r>
      <w:r w:rsidRPr="005A6829">
        <w:t>paragraph (c) of the definition of “</w:t>
      </w:r>
      <w:r w:rsidRPr="005A6829">
        <w:rPr>
          <w:b/>
        </w:rPr>
        <w:t>reporting threshold</w:t>
      </w:r>
      <w:r w:rsidRPr="005A6829">
        <w:t>”, omit “(or” and substitute “or (</w:t>
      </w:r>
      <w:r w:rsidR="00DA76CD" w:rsidRPr="005A6829">
        <w:t>”</w:t>
      </w:r>
      <w:r w:rsidRPr="005A6829">
        <w:t>.</w:t>
      </w:r>
    </w:p>
    <w:p w14:paraId="6EA01396" w14:textId="61D3DC87" w:rsidR="006A4F52" w:rsidRPr="005A6829" w:rsidRDefault="006A4F52" w:rsidP="00A5068B">
      <w:pPr>
        <w:pStyle w:val="EMR-Rule-Title-Lvl-2"/>
        <w:numPr>
          <w:ilvl w:val="0"/>
          <w:numId w:val="194"/>
        </w:numPr>
        <w:spacing w:after="0"/>
        <w:ind w:left="567" w:hanging="567"/>
        <w:rPr>
          <w:rFonts w:hint="eastAsia"/>
        </w:rPr>
      </w:pPr>
      <w:r w:rsidRPr="005A6829">
        <w:t>Rule 141</w:t>
      </w:r>
      <w:r w:rsidRPr="005A6829">
        <w:tab/>
      </w:r>
      <w:r w:rsidR="00C95434" w:rsidRPr="005A6829">
        <w:tab/>
      </w:r>
      <w:r w:rsidRPr="005A6829">
        <w:t>Interpretation</w:t>
      </w:r>
    </w:p>
    <w:p w14:paraId="0E1C5855" w14:textId="655D52CD" w:rsidR="006A4F52" w:rsidRPr="005A6829" w:rsidRDefault="006A4F52" w:rsidP="006A4F52">
      <w:pPr>
        <w:pStyle w:val="NER-RC-Para"/>
        <w:ind w:left="0"/>
      </w:pPr>
      <w:r w:rsidRPr="005A6829">
        <w:t>In rule 141(1), in paragraph (e) of the definition of “</w:t>
      </w:r>
      <w:r w:rsidRPr="005A6829">
        <w:rPr>
          <w:b/>
        </w:rPr>
        <w:t>reporting threshold</w:t>
      </w:r>
      <w:r w:rsidRPr="005A6829">
        <w:t>”, omit “and”.</w:t>
      </w:r>
    </w:p>
    <w:p w14:paraId="2CE2BBAF" w14:textId="1334D21E" w:rsidR="006A4F52" w:rsidRPr="005A6829" w:rsidRDefault="006A4F52" w:rsidP="00A5068B">
      <w:pPr>
        <w:pStyle w:val="EMR-Rule-Title-Lvl-2"/>
        <w:numPr>
          <w:ilvl w:val="0"/>
          <w:numId w:val="194"/>
        </w:numPr>
        <w:spacing w:after="0"/>
        <w:ind w:left="567" w:hanging="567"/>
        <w:rPr>
          <w:rFonts w:hint="eastAsia"/>
        </w:rPr>
      </w:pPr>
      <w:r w:rsidRPr="005A6829">
        <w:t>Rule 141</w:t>
      </w:r>
      <w:r w:rsidRPr="005A6829">
        <w:tab/>
      </w:r>
      <w:r w:rsidR="00C95434" w:rsidRPr="005A6829">
        <w:tab/>
      </w:r>
      <w:r w:rsidRPr="005A6829">
        <w:t>Interpretation</w:t>
      </w:r>
    </w:p>
    <w:p w14:paraId="1146FA53" w14:textId="30225FBB" w:rsidR="006A4F52" w:rsidRPr="005A6829" w:rsidRDefault="006A4F52" w:rsidP="006A4F52">
      <w:pPr>
        <w:pStyle w:val="NER-RC-Para"/>
        <w:ind w:left="0"/>
      </w:pPr>
      <w:r w:rsidRPr="005A6829">
        <w:t>In rule 141(1), in paragraph (f) of the definition of “</w:t>
      </w:r>
      <w:r w:rsidRPr="005A6829">
        <w:rPr>
          <w:b/>
        </w:rPr>
        <w:t>reporting threshold</w:t>
      </w:r>
      <w:r w:rsidRPr="005A6829">
        <w:t>”, omit “.” and substitute “;”.</w:t>
      </w:r>
    </w:p>
    <w:p w14:paraId="7180CF8F" w14:textId="21FB5B1B" w:rsidR="006A4F52" w:rsidRPr="005A6829" w:rsidRDefault="006A4F52" w:rsidP="00A5068B">
      <w:pPr>
        <w:pStyle w:val="EMR-Rule-Title-Lvl-2"/>
        <w:numPr>
          <w:ilvl w:val="0"/>
          <w:numId w:val="194"/>
        </w:numPr>
        <w:spacing w:after="0"/>
        <w:ind w:left="567" w:hanging="567"/>
        <w:rPr>
          <w:rFonts w:hint="eastAsia"/>
        </w:rPr>
      </w:pPr>
      <w:r w:rsidRPr="005A6829">
        <w:t>Rule 141</w:t>
      </w:r>
      <w:r w:rsidRPr="005A6829">
        <w:tab/>
      </w:r>
      <w:r w:rsidR="00C95434" w:rsidRPr="005A6829">
        <w:tab/>
      </w:r>
      <w:r w:rsidRPr="005A6829">
        <w:t>Interpretation</w:t>
      </w:r>
    </w:p>
    <w:p w14:paraId="75A784FA" w14:textId="24C9CA26" w:rsidR="006A4F52" w:rsidRPr="005A6829" w:rsidRDefault="006A4F52" w:rsidP="006A4F52">
      <w:pPr>
        <w:pStyle w:val="NER-RC-Para"/>
        <w:ind w:left="0"/>
      </w:pPr>
      <w:r w:rsidRPr="005A6829">
        <w:t>In rule 141(1), after paragraph (f) of the definition of “</w:t>
      </w:r>
      <w:r w:rsidRPr="005A6829">
        <w:rPr>
          <w:b/>
        </w:rPr>
        <w:t>reporting threshold</w:t>
      </w:r>
      <w:r w:rsidRPr="005A6829">
        <w:t>”, insert:</w:t>
      </w:r>
    </w:p>
    <w:p w14:paraId="55267CD6" w14:textId="7CEE4D5E" w:rsidR="00741F88" w:rsidRPr="005A6829" w:rsidRDefault="00F75207" w:rsidP="00C440AD">
      <w:pPr>
        <w:pStyle w:val="ListParagraph"/>
        <w:numPr>
          <w:ilvl w:val="0"/>
          <w:numId w:val="41"/>
        </w:numPr>
        <w:tabs>
          <w:tab w:val="left" w:pos="748"/>
        </w:tabs>
        <w:kinsoku w:val="0"/>
        <w:overflowPunct w:val="0"/>
        <w:spacing w:before="127"/>
        <w:rPr>
          <w:spacing w:val="-2"/>
        </w:rPr>
      </w:pPr>
      <w:r>
        <w:rPr>
          <w:spacing w:val="-2"/>
        </w:rPr>
        <w:t xml:space="preserve">in relation to </w:t>
      </w:r>
      <w:r w:rsidR="006A4F52" w:rsidRPr="005A6829">
        <w:rPr>
          <w:spacing w:val="-2"/>
        </w:rPr>
        <w:t>a blend processing facility: where the nameplate rating of the blend processing facility in respect of injections into a pipeline is, or (in the case of a proposed blend processing facility) will be, equal to or more than 10 TJ of gas per day.</w:t>
      </w:r>
    </w:p>
    <w:p w14:paraId="4C19C4B2" w14:textId="4E714543" w:rsidR="00601E3D" w:rsidRPr="005A6829" w:rsidRDefault="00601E3D" w:rsidP="00A5068B">
      <w:pPr>
        <w:pStyle w:val="EMR-Rule-Title-Lvl-2"/>
        <w:numPr>
          <w:ilvl w:val="0"/>
          <w:numId w:val="194"/>
        </w:numPr>
        <w:spacing w:after="0"/>
        <w:ind w:left="567" w:hanging="567"/>
        <w:rPr>
          <w:rFonts w:hint="eastAsia"/>
        </w:rPr>
      </w:pPr>
      <w:r w:rsidRPr="005A6829">
        <w:t>Rule 141</w:t>
      </w:r>
      <w:r w:rsidRPr="005A6829">
        <w:tab/>
      </w:r>
      <w:r w:rsidR="00C95434" w:rsidRPr="005A6829">
        <w:tab/>
      </w:r>
      <w:r w:rsidRPr="005A6829">
        <w:t>Interpretation</w:t>
      </w:r>
    </w:p>
    <w:p w14:paraId="139BC11A" w14:textId="72AC6996" w:rsidR="00601E3D" w:rsidRPr="005A6829" w:rsidRDefault="00120EAE" w:rsidP="00601E3D">
      <w:pPr>
        <w:pStyle w:val="NER-RC-Para"/>
        <w:ind w:left="0"/>
      </w:pPr>
      <w:r w:rsidRPr="005A6829">
        <w:t>In rule 141(2)(a)(ii), omit “or”.</w:t>
      </w:r>
    </w:p>
    <w:p w14:paraId="309B3E07" w14:textId="77777777" w:rsidR="00120EAE" w:rsidRPr="005A6829" w:rsidRDefault="00120EAE" w:rsidP="00A5068B">
      <w:pPr>
        <w:pStyle w:val="EMR-Rule-Title-Lvl-2"/>
        <w:numPr>
          <w:ilvl w:val="0"/>
          <w:numId w:val="194"/>
        </w:numPr>
        <w:spacing w:after="0"/>
        <w:ind w:left="567" w:hanging="567"/>
        <w:rPr>
          <w:rFonts w:hint="eastAsia"/>
        </w:rPr>
      </w:pPr>
      <w:r w:rsidRPr="005A6829">
        <w:t>Rule 141</w:t>
      </w:r>
      <w:r w:rsidRPr="005A6829">
        <w:tab/>
      </w:r>
      <w:r w:rsidRPr="005A6829">
        <w:tab/>
        <w:t>Interpretation</w:t>
      </w:r>
    </w:p>
    <w:p w14:paraId="4EA75A66" w14:textId="55F39F01" w:rsidR="00120EAE" w:rsidRPr="005A6829" w:rsidRDefault="00120EAE" w:rsidP="00120EAE">
      <w:pPr>
        <w:pStyle w:val="NER-RC-Para"/>
        <w:ind w:left="0"/>
      </w:pPr>
      <w:r w:rsidRPr="005A6829">
        <w:t>In rule 141(2)(a)(iii), omit ‘,” and substitute “; or”.</w:t>
      </w:r>
    </w:p>
    <w:p w14:paraId="5A744B37" w14:textId="77777777" w:rsidR="005B6CAB" w:rsidRPr="005A6829" w:rsidRDefault="005B6CAB" w:rsidP="00A5068B">
      <w:pPr>
        <w:pStyle w:val="EMR-Rule-Title-Lvl-2"/>
        <w:numPr>
          <w:ilvl w:val="0"/>
          <w:numId w:val="194"/>
        </w:numPr>
        <w:spacing w:after="0"/>
        <w:ind w:left="567" w:hanging="567"/>
        <w:rPr>
          <w:rFonts w:hint="eastAsia"/>
        </w:rPr>
      </w:pPr>
      <w:r w:rsidRPr="005A6829">
        <w:t>Rule 141</w:t>
      </w:r>
      <w:r w:rsidRPr="005A6829">
        <w:tab/>
      </w:r>
      <w:r w:rsidRPr="005A6829">
        <w:tab/>
        <w:t>Interpretation</w:t>
      </w:r>
    </w:p>
    <w:p w14:paraId="3A766F3F" w14:textId="1927696B" w:rsidR="005B6CAB" w:rsidRPr="005A6829" w:rsidRDefault="005B6CAB" w:rsidP="005B6CAB">
      <w:pPr>
        <w:pStyle w:val="NER-RC-Para"/>
        <w:ind w:left="0"/>
      </w:pPr>
      <w:r w:rsidRPr="005A6829">
        <w:t>After rule 141(2)(a)(iii), insert:</w:t>
      </w:r>
    </w:p>
    <w:p w14:paraId="21732EB9" w14:textId="1D901199" w:rsidR="00601E3D" w:rsidRPr="005A6829" w:rsidRDefault="00601E3D" w:rsidP="00C440AD">
      <w:pPr>
        <w:pStyle w:val="ListParagraph"/>
        <w:numPr>
          <w:ilvl w:val="3"/>
          <w:numId w:val="52"/>
        </w:numPr>
        <w:tabs>
          <w:tab w:val="left" w:pos="748"/>
        </w:tabs>
        <w:kinsoku w:val="0"/>
        <w:overflowPunct w:val="0"/>
        <w:spacing w:before="127"/>
        <w:rPr>
          <w:spacing w:val="-2"/>
        </w:rPr>
      </w:pPr>
      <w:r w:rsidRPr="005A6829">
        <w:rPr>
          <w:spacing w:val="-2"/>
        </w:rPr>
        <w:t>a distribution system,</w:t>
      </w:r>
    </w:p>
    <w:p w14:paraId="35B38C17" w14:textId="119848EC" w:rsidR="00601E3D" w:rsidRPr="005A6829" w:rsidRDefault="00601E3D" w:rsidP="00A5068B">
      <w:pPr>
        <w:pStyle w:val="EMR-Rule-Title-Lvl-2"/>
        <w:numPr>
          <w:ilvl w:val="0"/>
          <w:numId w:val="194"/>
        </w:numPr>
        <w:spacing w:after="0"/>
        <w:ind w:left="567" w:hanging="567"/>
        <w:rPr>
          <w:rFonts w:hint="eastAsia"/>
        </w:rPr>
      </w:pPr>
      <w:r w:rsidRPr="005A6829">
        <w:t>Rule 141</w:t>
      </w:r>
      <w:r w:rsidRPr="005A6829">
        <w:tab/>
      </w:r>
      <w:r w:rsidR="00C95434" w:rsidRPr="005A6829">
        <w:tab/>
      </w:r>
      <w:r w:rsidRPr="005A6829">
        <w:t>Interpretation</w:t>
      </w:r>
    </w:p>
    <w:p w14:paraId="441228A5" w14:textId="136DC495" w:rsidR="00601E3D" w:rsidRPr="005A6829" w:rsidRDefault="00601E3D" w:rsidP="00601E3D">
      <w:pPr>
        <w:pStyle w:val="NER-RC-Para"/>
        <w:ind w:left="0"/>
      </w:pPr>
      <w:r w:rsidRPr="005A6829">
        <w:t>In rule 141(2)(f)(ii), omit “and”.</w:t>
      </w:r>
    </w:p>
    <w:p w14:paraId="52154666" w14:textId="7BFBB09C" w:rsidR="00601E3D" w:rsidRPr="005A6829" w:rsidRDefault="00601E3D" w:rsidP="00A5068B">
      <w:pPr>
        <w:pStyle w:val="EMR-Rule-Title-Lvl-2"/>
        <w:numPr>
          <w:ilvl w:val="0"/>
          <w:numId w:val="194"/>
        </w:numPr>
        <w:spacing w:after="0"/>
        <w:ind w:left="567" w:hanging="567"/>
        <w:rPr>
          <w:rFonts w:hint="eastAsia"/>
        </w:rPr>
      </w:pPr>
      <w:r w:rsidRPr="005A6829">
        <w:t>Rule 141</w:t>
      </w:r>
      <w:r w:rsidRPr="005A6829">
        <w:tab/>
      </w:r>
      <w:r w:rsidR="00C95434" w:rsidRPr="005A6829">
        <w:tab/>
      </w:r>
      <w:r w:rsidRPr="005A6829">
        <w:t>Interpretation</w:t>
      </w:r>
    </w:p>
    <w:p w14:paraId="2A23EE61" w14:textId="596D214F" w:rsidR="00601E3D" w:rsidRPr="005A6829" w:rsidRDefault="00601E3D" w:rsidP="00601E3D">
      <w:pPr>
        <w:pStyle w:val="NER-RC-Para"/>
        <w:ind w:left="0"/>
      </w:pPr>
      <w:r w:rsidRPr="005A6829">
        <w:t>In rule 141(2)(g)(iv), omit “.” and substitute “;”.</w:t>
      </w:r>
    </w:p>
    <w:p w14:paraId="6055C371" w14:textId="5ADC1F72" w:rsidR="00601E3D" w:rsidRPr="005A6829" w:rsidRDefault="00601E3D" w:rsidP="00A5068B">
      <w:pPr>
        <w:pStyle w:val="EMR-Rule-Title-Lvl-2"/>
        <w:numPr>
          <w:ilvl w:val="0"/>
          <w:numId w:val="194"/>
        </w:numPr>
        <w:spacing w:after="0"/>
        <w:ind w:left="567" w:hanging="567"/>
        <w:rPr>
          <w:rFonts w:hint="eastAsia"/>
        </w:rPr>
      </w:pPr>
      <w:r w:rsidRPr="005A6829">
        <w:t>Rule 141</w:t>
      </w:r>
      <w:r w:rsidRPr="005A6829">
        <w:tab/>
      </w:r>
      <w:r w:rsidR="00C95434" w:rsidRPr="005A6829">
        <w:tab/>
      </w:r>
      <w:r w:rsidRPr="005A6829">
        <w:t>Interpretation</w:t>
      </w:r>
    </w:p>
    <w:p w14:paraId="5537BE89" w14:textId="2EB6A0EB" w:rsidR="00601E3D" w:rsidRPr="005A6829" w:rsidRDefault="00601E3D" w:rsidP="00601E3D">
      <w:pPr>
        <w:pStyle w:val="NER-RC-Para"/>
        <w:ind w:left="0"/>
      </w:pPr>
      <w:r w:rsidRPr="005A6829">
        <w:t>After rule 141(2)(g)(iv), insert:</w:t>
      </w:r>
    </w:p>
    <w:p w14:paraId="724A5F8F" w14:textId="56531D89" w:rsidR="00601E3D" w:rsidRPr="005A6829" w:rsidRDefault="00601E3D" w:rsidP="00C440AD">
      <w:pPr>
        <w:pStyle w:val="ListParagraph"/>
        <w:numPr>
          <w:ilvl w:val="0"/>
          <w:numId w:val="42"/>
        </w:numPr>
        <w:tabs>
          <w:tab w:val="left" w:pos="748"/>
        </w:tabs>
        <w:kinsoku w:val="0"/>
        <w:overflowPunct w:val="0"/>
        <w:spacing w:before="127"/>
      </w:pPr>
      <w:r w:rsidRPr="005A6829">
        <w:rPr>
          <w:spacing w:val="-2"/>
        </w:rPr>
        <w:t>when used in the context of a blend processing facility means each of:</w:t>
      </w:r>
    </w:p>
    <w:p w14:paraId="147F443C" w14:textId="2AB5722A" w:rsidR="00601E3D" w:rsidRPr="005A6829" w:rsidRDefault="00601E3D" w:rsidP="00C440AD">
      <w:pPr>
        <w:pStyle w:val="ListParagraph"/>
        <w:numPr>
          <w:ilvl w:val="3"/>
          <w:numId w:val="43"/>
        </w:numPr>
        <w:tabs>
          <w:tab w:val="left" w:pos="748"/>
        </w:tabs>
        <w:kinsoku w:val="0"/>
        <w:overflowPunct w:val="0"/>
        <w:spacing w:before="127"/>
        <w:rPr>
          <w:spacing w:val="-2"/>
        </w:rPr>
      </w:pPr>
      <w:r w:rsidRPr="005A6829">
        <w:rPr>
          <w:spacing w:val="-2"/>
        </w:rPr>
        <w:t>the maximum quantity of gas that can be received by the blend processing facility on a gas day; and</w:t>
      </w:r>
    </w:p>
    <w:p w14:paraId="58E9A618" w14:textId="4E25BDAB" w:rsidR="00741F88" w:rsidRPr="005A6829" w:rsidRDefault="00601E3D" w:rsidP="00C440AD">
      <w:pPr>
        <w:pStyle w:val="ListParagraph"/>
        <w:numPr>
          <w:ilvl w:val="3"/>
          <w:numId w:val="43"/>
        </w:numPr>
        <w:tabs>
          <w:tab w:val="left" w:pos="748"/>
        </w:tabs>
        <w:kinsoku w:val="0"/>
        <w:overflowPunct w:val="0"/>
        <w:spacing w:before="127"/>
        <w:rPr>
          <w:spacing w:val="-2"/>
        </w:rPr>
      </w:pPr>
      <w:r w:rsidRPr="005A6829">
        <w:rPr>
          <w:spacing w:val="-2"/>
        </w:rPr>
        <w:t xml:space="preserve">the maximum quantity of gas that can be injected into one or </w:t>
      </w:r>
      <w:r w:rsidRPr="005A6829">
        <w:rPr>
          <w:spacing w:val="-2"/>
        </w:rPr>
        <w:lastRenderedPageBreak/>
        <w:t>more pipelines from the blend processing facility on a gas day.</w:t>
      </w:r>
    </w:p>
    <w:p w14:paraId="17B05816" w14:textId="77777777" w:rsidR="00C95434" w:rsidRPr="005A6829" w:rsidRDefault="00C95434" w:rsidP="00A5068B">
      <w:pPr>
        <w:pStyle w:val="EMR-Rule-Title-Lvl-2"/>
        <w:numPr>
          <w:ilvl w:val="0"/>
          <w:numId w:val="194"/>
        </w:numPr>
        <w:spacing w:after="0"/>
        <w:ind w:left="567" w:hanging="567"/>
        <w:rPr>
          <w:rFonts w:hint="eastAsia"/>
        </w:rPr>
      </w:pPr>
      <w:r w:rsidRPr="005A6829">
        <w:t>New rule 144A</w:t>
      </w:r>
      <w:r w:rsidRPr="005A6829">
        <w:tab/>
        <w:t xml:space="preserve">Application to BB blended gas distribution </w:t>
      </w:r>
    </w:p>
    <w:p w14:paraId="4E281F26" w14:textId="5AAB240C" w:rsidR="00C95434" w:rsidRPr="005A6829" w:rsidRDefault="00C95434" w:rsidP="00C95434">
      <w:pPr>
        <w:pStyle w:val="EMR-Rule-Title-Lvl-2"/>
        <w:spacing w:before="0" w:after="0"/>
        <w:ind w:left="567" w:firstLine="0"/>
        <w:rPr>
          <w:rFonts w:hint="eastAsia"/>
        </w:rPr>
      </w:pPr>
      <w:r w:rsidRPr="005A6829">
        <w:tab/>
      </w:r>
      <w:r w:rsidRPr="005A6829">
        <w:tab/>
      </w:r>
      <w:r w:rsidRPr="005A6829">
        <w:tab/>
      </w:r>
      <w:r w:rsidRPr="005A6829">
        <w:tab/>
        <w:t>systems</w:t>
      </w:r>
    </w:p>
    <w:p w14:paraId="7CCAA0FE" w14:textId="256A4CF8" w:rsidR="003E0B3F" w:rsidRPr="005A6829" w:rsidRDefault="00C95434" w:rsidP="003E0B3F">
      <w:pPr>
        <w:pStyle w:val="NER-RC-Para"/>
        <w:ind w:left="0"/>
      </w:pPr>
      <w:r w:rsidRPr="005A6829">
        <w:t>After rule 14</w:t>
      </w:r>
      <w:r w:rsidR="004C190F">
        <w:t>4</w:t>
      </w:r>
      <w:r w:rsidRPr="005A6829">
        <w:t>, insert:</w:t>
      </w:r>
    </w:p>
    <w:p w14:paraId="6BE5EC5F" w14:textId="76AC41C3" w:rsidR="003E0B3F" w:rsidRPr="00C83ED7" w:rsidRDefault="003E0B3F" w:rsidP="003E0B3F">
      <w:pPr>
        <w:tabs>
          <w:tab w:val="left" w:pos="748"/>
        </w:tabs>
        <w:kinsoku w:val="0"/>
        <w:overflowPunct w:val="0"/>
        <w:spacing w:before="127"/>
        <w:rPr>
          <w:rFonts w:ascii="Arial" w:hAnsi="Arial" w:cs="Arial"/>
          <w:b/>
          <w:spacing w:val="-2"/>
        </w:rPr>
      </w:pPr>
      <w:r w:rsidRPr="00C83ED7">
        <w:rPr>
          <w:rFonts w:ascii="Arial" w:hAnsi="Arial" w:cs="Arial"/>
          <w:b/>
          <w:spacing w:val="-2"/>
        </w:rPr>
        <w:tab/>
        <w:t>144A</w:t>
      </w:r>
      <w:r w:rsidRPr="00C83ED7">
        <w:rPr>
          <w:rFonts w:ascii="Arial" w:hAnsi="Arial" w:cs="Arial"/>
          <w:b/>
          <w:spacing w:val="-2"/>
        </w:rPr>
        <w:tab/>
      </w:r>
      <w:r w:rsidRPr="00C83ED7">
        <w:rPr>
          <w:rFonts w:ascii="Arial" w:hAnsi="Arial" w:cs="Arial"/>
          <w:b/>
        </w:rPr>
        <w:t>Application to BB blended gas distribution systems</w:t>
      </w:r>
    </w:p>
    <w:p w14:paraId="64B9B909" w14:textId="15BE5245" w:rsidR="003E0B3F" w:rsidRPr="005A6829" w:rsidRDefault="003E0B3F" w:rsidP="00C440AD">
      <w:pPr>
        <w:pStyle w:val="ListParagraph"/>
        <w:numPr>
          <w:ilvl w:val="0"/>
          <w:numId w:val="44"/>
        </w:numPr>
        <w:tabs>
          <w:tab w:val="left" w:pos="748"/>
        </w:tabs>
        <w:kinsoku w:val="0"/>
        <w:overflowPunct w:val="0"/>
        <w:spacing w:before="127"/>
        <w:rPr>
          <w:bCs/>
          <w:iCs/>
          <w:spacing w:val="-2"/>
        </w:rPr>
      </w:pPr>
      <w:r w:rsidRPr="005A6829">
        <w:rPr>
          <w:bCs/>
          <w:iCs/>
          <w:spacing w:val="-2"/>
        </w:rPr>
        <w:t>For the purposes of Division 5 of this Part, a BB reporting entity for a BB blended gas distribution system, in that capacity, is only required to report under rules 168 and 190G.</w:t>
      </w:r>
    </w:p>
    <w:p w14:paraId="0B4892C7" w14:textId="04D3FDD8" w:rsidR="00C95434" w:rsidRPr="005A6829" w:rsidRDefault="003E0B3F" w:rsidP="00C440AD">
      <w:pPr>
        <w:pStyle w:val="ListParagraph"/>
        <w:numPr>
          <w:ilvl w:val="0"/>
          <w:numId w:val="44"/>
        </w:numPr>
        <w:tabs>
          <w:tab w:val="left" w:pos="748"/>
        </w:tabs>
        <w:kinsoku w:val="0"/>
        <w:overflowPunct w:val="0"/>
        <w:spacing w:before="127"/>
        <w:rPr>
          <w:bCs/>
          <w:iCs/>
          <w:spacing w:val="-2"/>
        </w:rPr>
      </w:pPr>
      <w:r w:rsidRPr="005A6829">
        <w:rPr>
          <w:bCs/>
          <w:iCs/>
          <w:spacing w:val="-2"/>
        </w:rPr>
        <w:t xml:space="preserve">Subrule (1) does not limit the obligation of a person to report under Division 5 of </w:t>
      </w:r>
      <w:r w:rsidRPr="005A6829">
        <w:t>this Part in relation to any other BB facility for which it is the BB reporting entity.</w:t>
      </w:r>
    </w:p>
    <w:p w14:paraId="4AEE0569" w14:textId="745F8F19" w:rsidR="00EF39FD" w:rsidRPr="005A6829" w:rsidRDefault="00EF39FD" w:rsidP="00A5068B">
      <w:pPr>
        <w:pStyle w:val="EMR-Rule-Title-Lvl-2"/>
        <w:numPr>
          <w:ilvl w:val="0"/>
          <w:numId w:val="194"/>
        </w:numPr>
        <w:spacing w:after="0"/>
        <w:ind w:left="567" w:hanging="567"/>
        <w:rPr>
          <w:rFonts w:hint="eastAsia"/>
        </w:rPr>
      </w:pPr>
      <w:r w:rsidRPr="005A6829">
        <w:t>Rule 169</w:t>
      </w:r>
      <w:r w:rsidRPr="005A6829">
        <w:tab/>
      </w:r>
      <w:r w:rsidRPr="005A6829">
        <w:tab/>
        <w:t xml:space="preserve">Detailed facility information for all BB  </w:t>
      </w:r>
    </w:p>
    <w:p w14:paraId="285261D1" w14:textId="3CDA83CD" w:rsidR="00EF39FD" w:rsidRPr="005A6829" w:rsidRDefault="00EF39FD" w:rsidP="00EF39FD">
      <w:pPr>
        <w:pStyle w:val="EMR-Rule-Title-Lvl-2"/>
        <w:spacing w:before="0" w:after="0"/>
        <w:ind w:left="567" w:firstLine="0"/>
        <w:rPr>
          <w:rFonts w:hint="eastAsia"/>
        </w:rPr>
      </w:pPr>
      <w:r w:rsidRPr="005A6829">
        <w:tab/>
      </w:r>
      <w:r w:rsidRPr="005A6829">
        <w:tab/>
      </w:r>
      <w:r w:rsidRPr="005A6829">
        <w:tab/>
      </w:r>
      <w:r w:rsidRPr="005A6829">
        <w:tab/>
        <w:t>facilities</w:t>
      </w:r>
    </w:p>
    <w:p w14:paraId="7B7F4C24" w14:textId="073A731B" w:rsidR="00EF39FD" w:rsidRPr="005A6829" w:rsidRDefault="00EF39FD" w:rsidP="00EF39FD">
      <w:pPr>
        <w:pStyle w:val="NER-RC-Para"/>
        <w:ind w:left="0"/>
      </w:pPr>
      <w:r w:rsidRPr="005A6829">
        <w:t>In rule 169(4)(a)</w:t>
      </w:r>
      <w:r w:rsidR="00271B8C" w:rsidRPr="005A6829">
        <w:t>(i)</w:t>
      </w:r>
      <w:r w:rsidRPr="005A6829">
        <w:t>, after “compression service facilities,”, insert “blend processing facilities,”.</w:t>
      </w:r>
    </w:p>
    <w:p w14:paraId="45AC9A1B" w14:textId="77777777" w:rsidR="00EF39FD" w:rsidRPr="005A6829" w:rsidRDefault="00EF39FD" w:rsidP="00A5068B">
      <w:pPr>
        <w:pStyle w:val="EMR-Rule-Title-Lvl-2"/>
        <w:numPr>
          <w:ilvl w:val="0"/>
          <w:numId w:val="194"/>
        </w:numPr>
        <w:spacing w:after="0"/>
        <w:ind w:left="567" w:hanging="567"/>
        <w:rPr>
          <w:rFonts w:hint="eastAsia"/>
        </w:rPr>
      </w:pPr>
      <w:r w:rsidRPr="005A6829">
        <w:t>Rule 169</w:t>
      </w:r>
      <w:r w:rsidRPr="005A6829">
        <w:tab/>
      </w:r>
      <w:r w:rsidRPr="005A6829">
        <w:tab/>
        <w:t xml:space="preserve">Detailed facility information for all BB  </w:t>
      </w:r>
    </w:p>
    <w:p w14:paraId="70AF39A6" w14:textId="633F143C" w:rsidR="005B6CAB" w:rsidRPr="005A6829" w:rsidRDefault="00EF39FD" w:rsidP="005B6CAB">
      <w:pPr>
        <w:pStyle w:val="EMR-Rule-Title-Lvl-2"/>
        <w:spacing w:before="0" w:after="0"/>
        <w:ind w:left="567" w:firstLine="0"/>
        <w:rPr>
          <w:rFonts w:hint="eastAsia"/>
        </w:rPr>
      </w:pPr>
      <w:r w:rsidRPr="005A6829">
        <w:tab/>
      </w:r>
      <w:r w:rsidRPr="005A6829">
        <w:tab/>
      </w:r>
      <w:r w:rsidRPr="005A6829">
        <w:tab/>
      </w:r>
      <w:r w:rsidRPr="005A6829">
        <w:tab/>
        <w:t>facilities</w:t>
      </w:r>
    </w:p>
    <w:p w14:paraId="08C1DACD" w14:textId="2FB36F1D" w:rsidR="005B6CAB" w:rsidRPr="005A6829" w:rsidRDefault="005B6CAB" w:rsidP="00EF39FD">
      <w:pPr>
        <w:pStyle w:val="NER-RC-Para"/>
        <w:ind w:left="0"/>
      </w:pPr>
      <w:r w:rsidRPr="005A6829">
        <w:t>In ru</w:t>
      </w:r>
      <w:r w:rsidR="00EF39FD" w:rsidRPr="005A6829">
        <w:t>le 169(4)(b)</w:t>
      </w:r>
      <w:r w:rsidRPr="005A6829">
        <w:t>(iv), omit “or”.</w:t>
      </w:r>
    </w:p>
    <w:p w14:paraId="781AF40B" w14:textId="77777777" w:rsidR="005B6CAB" w:rsidRPr="005A6829" w:rsidRDefault="005B6CAB" w:rsidP="00A5068B">
      <w:pPr>
        <w:pStyle w:val="EMR-Rule-Title-Lvl-2"/>
        <w:numPr>
          <w:ilvl w:val="0"/>
          <w:numId w:val="194"/>
        </w:numPr>
        <w:spacing w:after="0"/>
        <w:ind w:left="567" w:hanging="567"/>
        <w:rPr>
          <w:rFonts w:hint="eastAsia"/>
        </w:rPr>
      </w:pPr>
      <w:r w:rsidRPr="005A6829">
        <w:t>Rule 169</w:t>
      </w:r>
      <w:r w:rsidRPr="005A6829">
        <w:tab/>
      </w:r>
      <w:r w:rsidRPr="005A6829">
        <w:tab/>
        <w:t xml:space="preserve">Detailed facility information for all BB  </w:t>
      </w:r>
    </w:p>
    <w:p w14:paraId="3D114D1F" w14:textId="411ECA72" w:rsidR="005B6CAB" w:rsidRPr="005A6829" w:rsidRDefault="005B6CAB" w:rsidP="005B6CAB">
      <w:pPr>
        <w:pStyle w:val="EMR-Rule-Title-Lvl-2"/>
        <w:spacing w:before="0" w:after="0"/>
        <w:ind w:left="567" w:firstLine="0"/>
        <w:rPr>
          <w:rFonts w:hint="eastAsia"/>
        </w:rPr>
      </w:pPr>
      <w:r w:rsidRPr="005A6829">
        <w:tab/>
      </w:r>
      <w:r w:rsidRPr="005A6829">
        <w:tab/>
      </w:r>
      <w:r w:rsidRPr="005A6829">
        <w:tab/>
      </w:r>
      <w:r w:rsidRPr="005A6829">
        <w:tab/>
        <w:t>facilities</w:t>
      </w:r>
    </w:p>
    <w:p w14:paraId="5BC8734E" w14:textId="0C05BDEE" w:rsidR="005B6CAB" w:rsidRPr="005A6829" w:rsidRDefault="005B6CAB" w:rsidP="005B6CAB">
      <w:pPr>
        <w:pStyle w:val="NER-RC-Para"/>
        <w:ind w:left="0"/>
      </w:pPr>
      <w:r w:rsidRPr="005A6829">
        <w:t>In rule 169(4)(b)(v), omit “,” and substitute “; or”.</w:t>
      </w:r>
    </w:p>
    <w:p w14:paraId="674AE8F4" w14:textId="77777777" w:rsidR="005B6CAB" w:rsidRPr="005A6829" w:rsidRDefault="005B6CAB" w:rsidP="00A5068B">
      <w:pPr>
        <w:pStyle w:val="EMR-Rule-Title-Lvl-2"/>
        <w:numPr>
          <w:ilvl w:val="0"/>
          <w:numId w:val="194"/>
        </w:numPr>
        <w:spacing w:after="0"/>
        <w:ind w:left="567" w:hanging="567"/>
        <w:rPr>
          <w:rFonts w:hint="eastAsia"/>
        </w:rPr>
      </w:pPr>
      <w:r w:rsidRPr="005A6829">
        <w:t>Rule 169</w:t>
      </w:r>
      <w:r w:rsidRPr="005A6829">
        <w:tab/>
      </w:r>
      <w:r w:rsidRPr="005A6829">
        <w:tab/>
        <w:t xml:space="preserve">Detailed facility information for all BB  </w:t>
      </w:r>
    </w:p>
    <w:p w14:paraId="3FD7B3D4" w14:textId="7E013471" w:rsidR="005B6CAB" w:rsidRPr="005A6829" w:rsidRDefault="005B6CAB" w:rsidP="005B6CAB">
      <w:pPr>
        <w:pStyle w:val="EMR-Rule-Title-Lvl-2"/>
        <w:spacing w:before="0" w:after="0"/>
        <w:ind w:left="567" w:firstLine="0"/>
        <w:rPr>
          <w:rFonts w:hint="eastAsia"/>
        </w:rPr>
      </w:pPr>
      <w:r w:rsidRPr="005A6829">
        <w:tab/>
      </w:r>
      <w:r w:rsidRPr="005A6829">
        <w:tab/>
      </w:r>
      <w:r w:rsidRPr="005A6829">
        <w:tab/>
      </w:r>
      <w:r w:rsidRPr="005A6829">
        <w:tab/>
        <w:t>facilities</w:t>
      </w:r>
    </w:p>
    <w:p w14:paraId="53540D01" w14:textId="7AED3928" w:rsidR="005B6CAB" w:rsidRPr="005A6829" w:rsidRDefault="005B6CAB" w:rsidP="005B6CAB">
      <w:pPr>
        <w:pStyle w:val="NER-RC-Para"/>
        <w:ind w:left="0"/>
      </w:pPr>
      <w:r w:rsidRPr="005A6829">
        <w:t>After rule 169(4)(b)(v), insert:</w:t>
      </w:r>
    </w:p>
    <w:p w14:paraId="03FB1646" w14:textId="27DA65BF" w:rsidR="005B6CAB" w:rsidRPr="005A6829" w:rsidRDefault="00EF39FD" w:rsidP="00C440AD">
      <w:pPr>
        <w:pStyle w:val="ListParagraph"/>
        <w:numPr>
          <w:ilvl w:val="3"/>
          <w:numId w:val="53"/>
        </w:numPr>
        <w:tabs>
          <w:tab w:val="left" w:pos="748"/>
        </w:tabs>
        <w:kinsoku w:val="0"/>
        <w:overflowPunct w:val="0"/>
        <w:spacing w:before="127"/>
        <w:rPr>
          <w:spacing w:val="-2"/>
        </w:rPr>
      </w:pPr>
      <w:r w:rsidRPr="005A6829">
        <w:rPr>
          <w:spacing w:val="-2"/>
        </w:rPr>
        <w:t>a blend processing facility,</w:t>
      </w:r>
    </w:p>
    <w:p w14:paraId="0A27AF4E" w14:textId="651223FA" w:rsidR="00EF39FD" w:rsidRPr="005A6829" w:rsidRDefault="00EF39FD" w:rsidP="00A5068B">
      <w:pPr>
        <w:pStyle w:val="EMR-Rule-Title-Lvl-2"/>
        <w:numPr>
          <w:ilvl w:val="0"/>
          <w:numId w:val="194"/>
        </w:numPr>
        <w:spacing w:after="0"/>
        <w:ind w:left="567" w:hanging="567"/>
        <w:rPr>
          <w:rFonts w:hint="eastAsia"/>
        </w:rPr>
      </w:pPr>
      <w:r w:rsidRPr="005A6829">
        <w:t>Rule 172</w:t>
      </w:r>
      <w:r w:rsidRPr="005A6829">
        <w:tab/>
      </w:r>
      <w:r w:rsidRPr="005A6829">
        <w:tab/>
        <w:t xml:space="preserve">Information about BB shippers with primary </w:t>
      </w:r>
    </w:p>
    <w:p w14:paraId="4924CAB3" w14:textId="1BB28460" w:rsidR="003E0B3F" w:rsidRPr="005A6829" w:rsidRDefault="00EF39FD" w:rsidP="00EF39FD">
      <w:pPr>
        <w:pStyle w:val="EMR-Rule-Title-Lvl-2"/>
        <w:spacing w:before="0" w:after="0"/>
        <w:ind w:left="567" w:firstLine="0"/>
        <w:rPr>
          <w:rFonts w:hint="eastAsia"/>
        </w:rPr>
      </w:pPr>
      <w:r w:rsidRPr="005A6829">
        <w:tab/>
      </w:r>
      <w:r w:rsidRPr="005A6829">
        <w:tab/>
      </w:r>
      <w:r w:rsidRPr="005A6829">
        <w:tab/>
      </w:r>
      <w:r w:rsidRPr="005A6829">
        <w:tab/>
        <w:t>firm capacity</w:t>
      </w:r>
    </w:p>
    <w:p w14:paraId="62F930B9" w14:textId="7E1A6D8F" w:rsidR="005B6CAB" w:rsidRPr="005A6829" w:rsidRDefault="005B6CAB" w:rsidP="00EF39FD">
      <w:pPr>
        <w:pStyle w:val="NER-RC-Para"/>
        <w:ind w:left="0"/>
      </w:pPr>
      <w:r w:rsidRPr="005A6829">
        <w:t>In rule 172(1)(b), omit “and”.</w:t>
      </w:r>
    </w:p>
    <w:p w14:paraId="0F7E8C8A" w14:textId="77777777" w:rsidR="005B6CAB" w:rsidRPr="005A6829" w:rsidRDefault="005B6CAB" w:rsidP="00A5068B">
      <w:pPr>
        <w:pStyle w:val="EMR-Rule-Title-Lvl-2"/>
        <w:numPr>
          <w:ilvl w:val="0"/>
          <w:numId w:val="194"/>
        </w:numPr>
        <w:spacing w:after="0"/>
        <w:ind w:left="567" w:hanging="567"/>
        <w:rPr>
          <w:rFonts w:hint="eastAsia"/>
        </w:rPr>
      </w:pPr>
      <w:r w:rsidRPr="005A6829">
        <w:t>Rule 172</w:t>
      </w:r>
      <w:r w:rsidRPr="005A6829">
        <w:tab/>
      </w:r>
      <w:r w:rsidRPr="005A6829">
        <w:tab/>
        <w:t xml:space="preserve">Information about BB shippers with primary </w:t>
      </w:r>
    </w:p>
    <w:p w14:paraId="04E24EB2" w14:textId="6052BD71" w:rsidR="005B6CAB" w:rsidRPr="005A6829" w:rsidRDefault="005B6CAB" w:rsidP="005B6CAB">
      <w:pPr>
        <w:pStyle w:val="EMR-Rule-Title-Lvl-2"/>
        <w:spacing w:before="0" w:after="0"/>
        <w:ind w:left="567" w:firstLine="0"/>
        <w:rPr>
          <w:rFonts w:hint="eastAsia"/>
        </w:rPr>
      </w:pPr>
      <w:r w:rsidRPr="005A6829">
        <w:tab/>
      </w:r>
      <w:r w:rsidRPr="005A6829">
        <w:tab/>
      </w:r>
      <w:r w:rsidRPr="005A6829">
        <w:tab/>
      </w:r>
      <w:r w:rsidRPr="005A6829">
        <w:tab/>
        <w:t>firm capacity</w:t>
      </w:r>
    </w:p>
    <w:p w14:paraId="09349104" w14:textId="0347D5EE" w:rsidR="005B6CAB" w:rsidRPr="005A6829" w:rsidRDefault="005B6CAB" w:rsidP="005B6CAB">
      <w:pPr>
        <w:pStyle w:val="NER-RC-Para"/>
        <w:ind w:left="0"/>
      </w:pPr>
      <w:r w:rsidRPr="005A6829">
        <w:t>In rule 172(1)(c), omit “,” and substitute “; and”.</w:t>
      </w:r>
    </w:p>
    <w:p w14:paraId="7A772396" w14:textId="77777777" w:rsidR="005B6CAB" w:rsidRPr="005A6829" w:rsidRDefault="005B6CAB" w:rsidP="00A5068B">
      <w:pPr>
        <w:pStyle w:val="EMR-Rule-Title-Lvl-2"/>
        <w:numPr>
          <w:ilvl w:val="0"/>
          <w:numId w:val="194"/>
        </w:numPr>
        <w:spacing w:after="0"/>
        <w:ind w:left="567" w:hanging="567"/>
        <w:rPr>
          <w:rFonts w:hint="eastAsia"/>
        </w:rPr>
      </w:pPr>
      <w:r w:rsidRPr="005A6829">
        <w:t>Rule 172</w:t>
      </w:r>
      <w:r w:rsidRPr="005A6829">
        <w:tab/>
      </w:r>
      <w:r w:rsidRPr="005A6829">
        <w:tab/>
        <w:t xml:space="preserve">Information about BB shippers with primary </w:t>
      </w:r>
    </w:p>
    <w:p w14:paraId="56EA068D" w14:textId="34267D3D" w:rsidR="005B6CAB" w:rsidRPr="005A6829" w:rsidRDefault="005B6CAB" w:rsidP="005B6CAB">
      <w:pPr>
        <w:pStyle w:val="EMR-Rule-Title-Lvl-2"/>
        <w:spacing w:before="0" w:after="0"/>
        <w:ind w:left="567" w:firstLine="0"/>
        <w:rPr>
          <w:rFonts w:hint="eastAsia"/>
        </w:rPr>
      </w:pPr>
      <w:r w:rsidRPr="005A6829">
        <w:tab/>
      </w:r>
      <w:r w:rsidRPr="005A6829">
        <w:tab/>
      </w:r>
      <w:r w:rsidRPr="005A6829">
        <w:tab/>
      </w:r>
      <w:r w:rsidRPr="005A6829">
        <w:tab/>
        <w:t>firm capacity</w:t>
      </w:r>
    </w:p>
    <w:p w14:paraId="492ABDC1" w14:textId="2F920311" w:rsidR="00EF39FD" w:rsidRPr="005A6829" w:rsidRDefault="005B6CAB" w:rsidP="00EF39FD">
      <w:pPr>
        <w:pStyle w:val="NER-RC-Para"/>
        <w:ind w:left="0"/>
      </w:pPr>
      <w:r w:rsidRPr="005A6829">
        <w:t>After</w:t>
      </w:r>
      <w:r w:rsidR="00EF39FD" w:rsidRPr="005A6829">
        <w:t xml:space="preserve"> rule 172(1)</w:t>
      </w:r>
      <w:r w:rsidRPr="005A6829">
        <w:t>(c), insert</w:t>
      </w:r>
      <w:r w:rsidR="00EF39FD" w:rsidRPr="005A6829">
        <w:t>:</w:t>
      </w:r>
    </w:p>
    <w:p w14:paraId="512F6EC0" w14:textId="1E6DC5BF" w:rsidR="005B6CAB" w:rsidRPr="005A6829" w:rsidRDefault="00EF39FD" w:rsidP="00C440AD">
      <w:pPr>
        <w:pStyle w:val="ListParagraph"/>
        <w:numPr>
          <w:ilvl w:val="0"/>
          <w:numId w:val="54"/>
        </w:numPr>
        <w:tabs>
          <w:tab w:val="left" w:pos="748"/>
        </w:tabs>
        <w:kinsoku w:val="0"/>
        <w:overflowPunct w:val="0"/>
        <w:spacing w:before="127"/>
        <w:rPr>
          <w:spacing w:val="-2"/>
        </w:rPr>
      </w:pPr>
      <w:r w:rsidRPr="005A6829">
        <w:rPr>
          <w:spacing w:val="-2"/>
        </w:rPr>
        <w:t>BB blend processing facilities,</w:t>
      </w:r>
    </w:p>
    <w:p w14:paraId="5773E0D1" w14:textId="77777777" w:rsidR="005B6CAB" w:rsidRPr="005A6829" w:rsidRDefault="005B6CAB" w:rsidP="00A5068B">
      <w:pPr>
        <w:pStyle w:val="EMR-Rule-Title-Lvl-2"/>
        <w:numPr>
          <w:ilvl w:val="0"/>
          <w:numId w:val="194"/>
        </w:numPr>
        <w:spacing w:after="0"/>
        <w:ind w:left="567" w:hanging="567"/>
        <w:rPr>
          <w:rFonts w:hint="eastAsia"/>
        </w:rPr>
      </w:pPr>
      <w:r w:rsidRPr="005A6829">
        <w:lastRenderedPageBreak/>
        <w:t>Rule 175</w:t>
      </w:r>
      <w:r w:rsidRPr="005A6829">
        <w:tab/>
      </w:r>
      <w:r w:rsidRPr="005A6829">
        <w:tab/>
        <w:t xml:space="preserve">36 month outlook of uncontracted primary </w:t>
      </w:r>
    </w:p>
    <w:p w14:paraId="1384A578" w14:textId="6C056776" w:rsidR="005B6CAB" w:rsidRPr="005A6829" w:rsidRDefault="005B6CAB" w:rsidP="005B6CAB">
      <w:pPr>
        <w:pStyle w:val="EMR-Rule-Title-Lvl-2"/>
        <w:spacing w:before="0" w:after="0"/>
        <w:ind w:left="567" w:firstLine="0"/>
        <w:rPr>
          <w:rFonts w:hint="eastAsia"/>
        </w:rPr>
      </w:pPr>
      <w:r w:rsidRPr="005A6829">
        <w:tab/>
      </w:r>
      <w:r w:rsidRPr="005A6829">
        <w:tab/>
      </w:r>
      <w:r w:rsidRPr="005A6829">
        <w:tab/>
      </w:r>
      <w:r w:rsidRPr="005A6829">
        <w:tab/>
        <w:t>firm capacity</w:t>
      </w:r>
    </w:p>
    <w:p w14:paraId="62CCA384" w14:textId="1B47E1CB" w:rsidR="005B6CAB" w:rsidRPr="005A6829" w:rsidRDefault="005B6CAB" w:rsidP="005B6CAB">
      <w:pPr>
        <w:pStyle w:val="NER-RC-Para"/>
        <w:ind w:left="0"/>
      </w:pPr>
      <w:r w:rsidRPr="005A6829">
        <w:t>In rule 175(1)(d), omit “and”.</w:t>
      </w:r>
    </w:p>
    <w:p w14:paraId="128DF1BE" w14:textId="77777777" w:rsidR="005B6CAB" w:rsidRPr="005A6829" w:rsidRDefault="005B6CAB" w:rsidP="00A5068B">
      <w:pPr>
        <w:pStyle w:val="EMR-Rule-Title-Lvl-2"/>
        <w:numPr>
          <w:ilvl w:val="0"/>
          <w:numId w:val="194"/>
        </w:numPr>
        <w:spacing w:after="0"/>
        <w:ind w:left="567" w:hanging="567"/>
        <w:rPr>
          <w:rFonts w:hint="eastAsia"/>
        </w:rPr>
      </w:pPr>
      <w:r w:rsidRPr="005A6829">
        <w:t>Rule 175</w:t>
      </w:r>
      <w:r w:rsidRPr="005A6829">
        <w:tab/>
      </w:r>
      <w:r w:rsidRPr="005A6829">
        <w:tab/>
        <w:t xml:space="preserve">36 month outlook of uncontracted primary </w:t>
      </w:r>
    </w:p>
    <w:p w14:paraId="6A7FD153" w14:textId="15857C9F" w:rsidR="005B6CAB" w:rsidRPr="005A6829" w:rsidRDefault="005B6CAB" w:rsidP="005B6CAB">
      <w:pPr>
        <w:pStyle w:val="EMR-Rule-Title-Lvl-2"/>
        <w:spacing w:before="0" w:after="0"/>
        <w:ind w:left="567" w:firstLine="0"/>
        <w:rPr>
          <w:rFonts w:hint="eastAsia"/>
        </w:rPr>
      </w:pPr>
      <w:r w:rsidRPr="005A6829">
        <w:tab/>
      </w:r>
      <w:r w:rsidRPr="005A6829">
        <w:tab/>
      </w:r>
      <w:r w:rsidRPr="005A6829">
        <w:tab/>
      </w:r>
      <w:r w:rsidRPr="005A6829">
        <w:tab/>
        <w:t>firm capacity</w:t>
      </w:r>
    </w:p>
    <w:p w14:paraId="448E4C0C" w14:textId="2884734F" w:rsidR="005B6CAB" w:rsidRPr="005A6829" w:rsidRDefault="005B6CAB" w:rsidP="005B6CAB">
      <w:pPr>
        <w:pStyle w:val="NER-RC-Para"/>
        <w:ind w:left="0"/>
      </w:pPr>
      <w:r w:rsidRPr="005A6829">
        <w:t>In rule 175(1)(e), omit “,” and substitute “; and”.</w:t>
      </w:r>
    </w:p>
    <w:p w14:paraId="15B88727" w14:textId="77777777" w:rsidR="005B6CAB" w:rsidRPr="005A6829" w:rsidRDefault="005B6CAB" w:rsidP="00A5068B">
      <w:pPr>
        <w:pStyle w:val="EMR-Rule-Title-Lvl-2"/>
        <w:numPr>
          <w:ilvl w:val="0"/>
          <w:numId w:val="194"/>
        </w:numPr>
        <w:spacing w:after="0"/>
        <w:ind w:left="567" w:hanging="567"/>
        <w:rPr>
          <w:rFonts w:hint="eastAsia"/>
        </w:rPr>
      </w:pPr>
      <w:r w:rsidRPr="005A6829">
        <w:t>Rule 175</w:t>
      </w:r>
      <w:r w:rsidRPr="005A6829">
        <w:tab/>
      </w:r>
      <w:r w:rsidRPr="005A6829">
        <w:tab/>
        <w:t xml:space="preserve">36 month outlook of uncontracted primary </w:t>
      </w:r>
    </w:p>
    <w:p w14:paraId="632594EB" w14:textId="1759DA26" w:rsidR="005B6CAB" w:rsidRPr="005A6829" w:rsidRDefault="005B6CAB" w:rsidP="005B6CAB">
      <w:pPr>
        <w:pStyle w:val="EMR-Rule-Title-Lvl-2"/>
        <w:spacing w:before="0" w:after="0"/>
        <w:ind w:left="567" w:firstLine="0"/>
        <w:rPr>
          <w:rFonts w:hint="eastAsia"/>
        </w:rPr>
      </w:pPr>
      <w:r w:rsidRPr="005A6829">
        <w:tab/>
      </w:r>
      <w:r w:rsidRPr="005A6829">
        <w:tab/>
      </w:r>
      <w:r w:rsidRPr="005A6829">
        <w:tab/>
      </w:r>
      <w:r w:rsidRPr="005A6829">
        <w:tab/>
        <w:t>firm capacity</w:t>
      </w:r>
    </w:p>
    <w:p w14:paraId="33CEEC97" w14:textId="43BEFD88" w:rsidR="005B6CAB" w:rsidRPr="005A6829" w:rsidRDefault="005B6CAB" w:rsidP="005B6CAB">
      <w:pPr>
        <w:pStyle w:val="NER-RC-Para"/>
        <w:ind w:left="0"/>
      </w:pPr>
      <w:r w:rsidRPr="005A6829">
        <w:t>After rule 175(1)(e), insert:</w:t>
      </w:r>
    </w:p>
    <w:p w14:paraId="7220ADBE" w14:textId="38135CF2" w:rsidR="00741F88" w:rsidRPr="005A6829" w:rsidRDefault="00EF39FD" w:rsidP="00C440AD">
      <w:pPr>
        <w:pStyle w:val="ListParagraph"/>
        <w:numPr>
          <w:ilvl w:val="0"/>
          <w:numId w:val="55"/>
        </w:numPr>
        <w:tabs>
          <w:tab w:val="left" w:pos="748"/>
        </w:tabs>
        <w:kinsoku w:val="0"/>
        <w:overflowPunct w:val="0"/>
        <w:spacing w:before="127"/>
        <w:rPr>
          <w:spacing w:val="-2"/>
        </w:rPr>
      </w:pPr>
      <w:r w:rsidRPr="005A6829">
        <w:rPr>
          <w:spacing w:val="-2"/>
        </w:rPr>
        <w:t>BB blend processing facilities,</w:t>
      </w:r>
    </w:p>
    <w:p w14:paraId="113E2C4E" w14:textId="7A728A96" w:rsidR="00F653E2" w:rsidRPr="005A6829" w:rsidRDefault="00F653E2" w:rsidP="00A5068B">
      <w:pPr>
        <w:pStyle w:val="EMR-Rule-Title-Lvl-2"/>
        <w:numPr>
          <w:ilvl w:val="0"/>
          <w:numId w:val="194"/>
        </w:numPr>
        <w:spacing w:after="0"/>
        <w:ind w:left="567" w:hanging="567"/>
        <w:rPr>
          <w:rFonts w:hint="eastAsia"/>
        </w:rPr>
      </w:pPr>
      <w:r w:rsidRPr="005A6829">
        <w:t>New rule 184A</w:t>
      </w:r>
      <w:r w:rsidRPr="005A6829">
        <w:tab/>
        <w:t>Nominated and forecast use of blend</w:t>
      </w:r>
    </w:p>
    <w:p w14:paraId="19367312" w14:textId="4166BFA4" w:rsidR="00F653E2" w:rsidRPr="005A6829" w:rsidRDefault="00F653E2" w:rsidP="00F653E2">
      <w:pPr>
        <w:pStyle w:val="EMR-Rule-Title-Lvl-2"/>
        <w:spacing w:before="0" w:after="0"/>
        <w:ind w:left="567" w:firstLine="0"/>
        <w:rPr>
          <w:rFonts w:hint="eastAsia"/>
        </w:rPr>
      </w:pPr>
      <w:r w:rsidRPr="005A6829">
        <w:tab/>
      </w:r>
      <w:r w:rsidRPr="005A6829">
        <w:tab/>
      </w:r>
      <w:r w:rsidRPr="005A6829">
        <w:tab/>
      </w:r>
      <w:r w:rsidRPr="005A6829">
        <w:tab/>
        <w:t>processing facilities</w:t>
      </w:r>
    </w:p>
    <w:p w14:paraId="58E93EFF" w14:textId="027DC275" w:rsidR="00F653E2" w:rsidRPr="005A6829" w:rsidRDefault="00F653E2" w:rsidP="00F653E2">
      <w:pPr>
        <w:pStyle w:val="NER-RC-Para"/>
        <w:ind w:left="0"/>
      </w:pPr>
      <w:r w:rsidRPr="005A6829">
        <w:t>After rule 184, insert:</w:t>
      </w:r>
    </w:p>
    <w:p w14:paraId="2D99C065" w14:textId="201D5F81" w:rsidR="00F653E2" w:rsidRPr="00C83ED7" w:rsidRDefault="00F653E2" w:rsidP="00F653E2">
      <w:pPr>
        <w:tabs>
          <w:tab w:val="left" w:pos="748"/>
        </w:tabs>
        <w:kinsoku w:val="0"/>
        <w:overflowPunct w:val="0"/>
        <w:spacing w:before="127"/>
        <w:rPr>
          <w:rFonts w:ascii="Arial" w:hAnsi="Arial" w:cs="Arial"/>
        </w:rPr>
      </w:pPr>
      <w:r w:rsidRPr="005E01D1">
        <w:rPr>
          <w:rFonts w:ascii="Arial" w:hAnsi="Arial" w:cs="Arial"/>
          <w:b/>
          <w:spacing w:val="-2"/>
          <w:sz w:val="20"/>
          <w:szCs w:val="20"/>
        </w:rPr>
        <w:tab/>
      </w:r>
      <w:r w:rsidRPr="00C83ED7">
        <w:rPr>
          <w:rFonts w:ascii="Arial" w:hAnsi="Arial" w:cs="Arial"/>
          <w:b/>
          <w:spacing w:val="-2"/>
        </w:rPr>
        <w:t>184</w:t>
      </w:r>
      <w:r w:rsidR="00E75DD7" w:rsidRPr="00C83ED7">
        <w:rPr>
          <w:rFonts w:ascii="Arial" w:hAnsi="Arial" w:cs="Arial"/>
          <w:b/>
          <w:spacing w:val="-2"/>
        </w:rPr>
        <w:t>A</w:t>
      </w:r>
      <w:r w:rsidRPr="00C83ED7">
        <w:rPr>
          <w:rFonts w:ascii="Arial" w:hAnsi="Arial" w:cs="Arial"/>
          <w:b/>
          <w:spacing w:val="-2"/>
        </w:rPr>
        <w:t xml:space="preserve"> </w:t>
      </w:r>
      <w:r w:rsidRPr="00C83ED7">
        <w:rPr>
          <w:rFonts w:ascii="Arial" w:hAnsi="Arial" w:cs="Arial"/>
          <w:b/>
          <w:spacing w:val="-2"/>
        </w:rPr>
        <w:tab/>
        <w:t>Nominated and forecast use of blend processing facilities</w:t>
      </w:r>
    </w:p>
    <w:p w14:paraId="47FA2803" w14:textId="7436B66D" w:rsidR="00F653E2" w:rsidRPr="005A6829" w:rsidRDefault="00F653E2" w:rsidP="00C440AD">
      <w:pPr>
        <w:pStyle w:val="ListParagraph"/>
        <w:numPr>
          <w:ilvl w:val="0"/>
          <w:numId w:val="45"/>
        </w:numPr>
        <w:tabs>
          <w:tab w:val="left" w:pos="748"/>
        </w:tabs>
        <w:kinsoku w:val="0"/>
        <w:overflowPunct w:val="0"/>
        <w:spacing w:before="127"/>
        <w:rPr>
          <w:bCs/>
          <w:iCs/>
          <w:spacing w:val="-2"/>
        </w:rPr>
      </w:pPr>
      <w:r w:rsidRPr="005A6829">
        <w:rPr>
          <w:bCs/>
          <w:iCs/>
          <w:spacing w:val="-2"/>
        </w:rPr>
        <w:t>A BB reporting entity must, in respect of each of its BB blend processing facilities, provide to AEMO in respect of each gas day D:</w:t>
      </w:r>
    </w:p>
    <w:p w14:paraId="1CCFF13C" w14:textId="1B136CAB" w:rsidR="00F653E2" w:rsidRPr="005A6829" w:rsidRDefault="00F653E2" w:rsidP="00C440AD">
      <w:pPr>
        <w:pStyle w:val="ListParagraph"/>
        <w:numPr>
          <w:ilvl w:val="0"/>
          <w:numId w:val="46"/>
        </w:numPr>
        <w:tabs>
          <w:tab w:val="left" w:pos="748"/>
        </w:tabs>
        <w:kinsoku w:val="0"/>
        <w:overflowPunct w:val="0"/>
        <w:spacing w:before="127"/>
        <w:rPr>
          <w:spacing w:val="-2"/>
        </w:rPr>
      </w:pPr>
      <w:r w:rsidRPr="005A6829">
        <w:rPr>
          <w:spacing w:val="-2"/>
        </w:rPr>
        <w:t>the aggregate quantity of gas to be received by the BB blend processing facility for the gas day as nominated by BB shippers or if nominations are not provided, as forecast by the BB reporting entity;</w:t>
      </w:r>
    </w:p>
    <w:p w14:paraId="6CA940B7" w14:textId="38BED579" w:rsidR="00F653E2" w:rsidRPr="005A6829" w:rsidRDefault="00F653E2" w:rsidP="00C440AD">
      <w:pPr>
        <w:pStyle w:val="ListParagraph"/>
        <w:numPr>
          <w:ilvl w:val="0"/>
          <w:numId w:val="46"/>
        </w:numPr>
        <w:tabs>
          <w:tab w:val="left" w:pos="748"/>
        </w:tabs>
        <w:kinsoku w:val="0"/>
        <w:overflowPunct w:val="0"/>
        <w:spacing w:before="127"/>
        <w:rPr>
          <w:spacing w:val="-2"/>
        </w:rPr>
      </w:pPr>
      <w:r w:rsidRPr="005A6829">
        <w:rPr>
          <w:spacing w:val="-2"/>
        </w:rPr>
        <w:t>the aggregate quantity of gas to be injected into a BB pipeline or distribution system for the gas day from the BB blend processing facility as nominated by BB shippers or if nominations are not provided, as forecast by the BB reporting entity;</w:t>
      </w:r>
    </w:p>
    <w:p w14:paraId="1263A90B" w14:textId="1D3DBE4F" w:rsidR="00F653E2" w:rsidRPr="005A6829" w:rsidRDefault="00F653E2" w:rsidP="00C440AD">
      <w:pPr>
        <w:pStyle w:val="ListParagraph"/>
        <w:numPr>
          <w:ilvl w:val="0"/>
          <w:numId w:val="46"/>
        </w:numPr>
        <w:tabs>
          <w:tab w:val="left" w:pos="748"/>
        </w:tabs>
        <w:kinsoku w:val="0"/>
        <w:overflowPunct w:val="0"/>
        <w:spacing w:before="127"/>
        <w:rPr>
          <w:spacing w:val="-2"/>
        </w:rPr>
      </w:pPr>
      <w:r w:rsidRPr="005A6829">
        <w:rPr>
          <w:spacing w:val="-2"/>
        </w:rPr>
        <w:t>the aggregate forecast quantity of gas to be received by the BB blend processing facility on gas days D+1 to D+6, which may be based on the BB reporting entity’s forecast or on forecast nominations from BB shippers if BB shippers have provided forecast nominations under contract or applicable market rules; and</w:t>
      </w:r>
    </w:p>
    <w:p w14:paraId="02779813" w14:textId="073FFD4F" w:rsidR="00EF39FD" w:rsidRPr="005A6829" w:rsidRDefault="00F653E2" w:rsidP="00C440AD">
      <w:pPr>
        <w:pStyle w:val="ListParagraph"/>
        <w:numPr>
          <w:ilvl w:val="0"/>
          <w:numId w:val="46"/>
        </w:numPr>
        <w:tabs>
          <w:tab w:val="left" w:pos="748"/>
        </w:tabs>
        <w:kinsoku w:val="0"/>
        <w:overflowPunct w:val="0"/>
        <w:spacing w:before="127"/>
        <w:rPr>
          <w:spacing w:val="-2"/>
        </w:rPr>
      </w:pPr>
      <w:r w:rsidRPr="005A6829">
        <w:rPr>
          <w:spacing w:val="-2"/>
        </w:rPr>
        <w:t>the aggregate forecast quantity of gas to be injected into a BB pipeline or distribution system on gas days D+1 to D+6 from the BB blend processing facility, which may be based on the BB reporting entity’s forecast or on forecast nominations from BB shippers if BB shippers have provided forecast nominations under contract or applicable market rules.</w:t>
      </w:r>
    </w:p>
    <w:p w14:paraId="4F2C6A33" w14:textId="65B3050B" w:rsidR="00F653E2" w:rsidRPr="005A6829" w:rsidRDefault="00F653E2" w:rsidP="00C440AD">
      <w:pPr>
        <w:pStyle w:val="ListParagraph"/>
        <w:numPr>
          <w:ilvl w:val="0"/>
          <w:numId w:val="45"/>
        </w:numPr>
        <w:tabs>
          <w:tab w:val="left" w:pos="748"/>
        </w:tabs>
        <w:kinsoku w:val="0"/>
        <w:overflowPunct w:val="0"/>
        <w:spacing w:before="127"/>
        <w:rPr>
          <w:bCs/>
          <w:iCs/>
          <w:spacing w:val="-2"/>
        </w:rPr>
      </w:pPr>
      <w:r w:rsidRPr="005A6829">
        <w:rPr>
          <w:bCs/>
          <w:iCs/>
          <w:spacing w:val="-2"/>
        </w:rPr>
        <w:t>The obligation of a BB reporting entity under subrule (1) to provide information is taken to be satisfied for a gas day in circumstances where, in accordance with rule 167, the BB Procedures permit the BB reporting entity to rely on an exemption and the use of default values for that gas day.</w:t>
      </w:r>
    </w:p>
    <w:p w14:paraId="4F92B269" w14:textId="593135A7" w:rsidR="00F653E2" w:rsidRPr="005A6829" w:rsidRDefault="00F653E2" w:rsidP="00C440AD">
      <w:pPr>
        <w:pStyle w:val="ListParagraph"/>
        <w:numPr>
          <w:ilvl w:val="0"/>
          <w:numId w:val="45"/>
        </w:numPr>
        <w:tabs>
          <w:tab w:val="left" w:pos="748"/>
        </w:tabs>
        <w:kinsoku w:val="0"/>
        <w:overflowPunct w:val="0"/>
        <w:spacing w:before="127"/>
        <w:rPr>
          <w:bCs/>
          <w:iCs/>
          <w:spacing w:val="-2"/>
        </w:rPr>
      </w:pPr>
      <w:r w:rsidRPr="005A6829">
        <w:rPr>
          <w:bCs/>
          <w:iCs/>
          <w:spacing w:val="-2"/>
        </w:rPr>
        <w:t xml:space="preserve">A BB reporting entity must update the information it has provided to AEMO under subrule (1) if there is a material change and must do so as </w:t>
      </w:r>
      <w:r w:rsidRPr="005A6829">
        <w:rPr>
          <w:bCs/>
          <w:iCs/>
          <w:spacing w:val="-2"/>
        </w:rPr>
        <w:lastRenderedPageBreak/>
        <w:t>soon as practicable in accordance with rule 165(3).</w:t>
      </w:r>
    </w:p>
    <w:p w14:paraId="044AD58A" w14:textId="77777777" w:rsidR="00F653E2" w:rsidRPr="005A6829" w:rsidRDefault="00F653E2" w:rsidP="00A5068B">
      <w:pPr>
        <w:pStyle w:val="EMR-Rule-Title-Lvl-2"/>
        <w:numPr>
          <w:ilvl w:val="0"/>
          <w:numId w:val="194"/>
        </w:numPr>
        <w:spacing w:after="0"/>
        <w:ind w:left="567" w:hanging="567"/>
        <w:rPr>
          <w:rFonts w:hint="eastAsia"/>
        </w:rPr>
      </w:pPr>
      <w:r w:rsidRPr="005A6829">
        <w:t>Rule 185</w:t>
      </w:r>
      <w:r w:rsidRPr="005A6829">
        <w:tab/>
      </w:r>
      <w:r w:rsidRPr="005A6829">
        <w:tab/>
        <w:t>Nominated and forecast use of production</w:t>
      </w:r>
    </w:p>
    <w:p w14:paraId="45EED018" w14:textId="11378544" w:rsidR="00F653E2" w:rsidRPr="005A6829" w:rsidRDefault="00F653E2" w:rsidP="00F653E2">
      <w:pPr>
        <w:pStyle w:val="EMR-Rule-Title-Lvl-2"/>
        <w:spacing w:before="0" w:after="0"/>
        <w:ind w:left="567" w:firstLine="0"/>
        <w:rPr>
          <w:rFonts w:hint="eastAsia"/>
        </w:rPr>
      </w:pPr>
      <w:r w:rsidRPr="005A6829">
        <w:tab/>
      </w:r>
      <w:r w:rsidRPr="005A6829">
        <w:tab/>
      </w:r>
      <w:r w:rsidRPr="005A6829">
        <w:tab/>
      </w:r>
      <w:r w:rsidRPr="005A6829">
        <w:tab/>
        <w:t>facilities and LNG import facilities</w:t>
      </w:r>
    </w:p>
    <w:p w14:paraId="75B21510" w14:textId="30FB7F77" w:rsidR="00F653E2" w:rsidRPr="005A6829" w:rsidRDefault="00F653E2" w:rsidP="00F653E2">
      <w:pPr>
        <w:pStyle w:val="NER-RC-Para"/>
        <w:ind w:left="0"/>
      </w:pPr>
      <w:r w:rsidRPr="005A6829">
        <w:t>In rule 185(1), after “one or more BB facilities” wherever occurring, insert “or distribution systems”.</w:t>
      </w:r>
    </w:p>
    <w:p w14:paraId="3D3D16E0" w14:textId="77777777" w:rsidR="00F653E2" w:rsidRPr="005A6829" w:rsidRDefault="00F653E2" w:rsidP="00A5068B">
      <w:pPr>
        <w:pStyle w:val="EMR-Rule-Title-Lvl-2"/>
        <w:numPr>
          <w:ilvl w:val="0"/>
          <w:numId w:val="194"/>
        </w:numPr>
        <w:spacing w:after="0"/>
        <w:ind w:left="567" w:hanging="567"/>
        <w:rPr>
          <w:rFonts w:hint="eastAsia"/>
        </w:rPr>
      </w:pPr>
      <w:r w:rsidRPr="005A6829">
        <w:t>Rule 188</w:t>
      </w:r>
      <w:r w:rsidRPr="005A6829">
        <w:tab/>
      </w:r>
      <w:r w:rsidRPr="005A6829">
        <w:tab/>
        <w:t>Daily production and storage data</w:t>
      </w:r>
    </w:p>
    <w:p w14:paraId="6BA3537C" w14:textId="3187BB53" w:rsidR="00F653E2" w:rsidRPr="005A6829" w:rsidRDefault="00F653E2" w:rsidP="00F653E2">
      <w:pPr>
        <w:pStyle w:val="NER-RC-Para"/>
        <w:ind w:left="0"/>
      </w:pPr>
      <w:r w:rsidRPr="005A6829">
        <w:t>In rule 188(1)(e), omit “and”.</w:t>
      </w:r>
    </w:p>
    <w:p w14:paraId="33BB81A5" w14:textId="77777777" w:rsidR="00F653E2" w:rsidRPr="005A6829" w:rsidRDefault="00F653E2" w:rsidP="00A5068B">
      <w:pPr>
        <w:pStyle w:val="EMR-Rule-Title-Lvl-2"/>
        <w:numPr>
          <w:ilvl w:val="0"/>
          <w:numId w:val="194"/>
        </w:numPr>
        <w:spacing w:after="0"/>
        <w:ind w:left="567" w:hanging="567"/>
        <w:rPr>
          <w:rFonts w:hint="eastAsia"/>
        </w:rPr>
      </w:pPr>
      <w:r w:rsidRPr="005A6829">
        <w:t>Rule 188</w:t>
      </w:r>
      <w:r w:rsidRPr="005A6829">
        <w:tab/>
      </w:r>
      <w:r w:rsidRPr="005A6829">
        <w:tab/>
        <w:t>Daily production and storage data</w:t>
      </w:r>
    </w:p>
    <w:p w14:paraId="3B69579B" w14:textId="29EA0E2B" w:rsidR="00F653E2" w:rsidRPr="005A6829" w:rsidRDefault="00F653E2" w:rsidP="00F653E2">
      <w:pPr>
        <w:pStyle w:val="NER-RC-Para"/>
        <w:ind w:left="0"/>
      </w:pPr>
      <w:r w:rsidRPr="005A6829">
        <w:t>In rule 188(1)(</w:t>
      </w:r>
      <w:r w:rsidR="00A00D8A" w:rsidRPr="005A6829">
        <w:t>f</w:t>
      </w:r>
      <w:r w:rsidRPr="005A6829">
        <w:t>), omit “.” and substitute “; and”.</w:t>
      </w:r>
    </w:p>
    <w:p w14:paraId="7805AD59" w14:textId="77777777" w:rsidR="00F653E2" w:rsidRPr="005A6829" w:rsidRDefault="00F653E2" w:rsidP="00A5068B">
      <w:pPr>
        <w:pStyle w:val="EMR-Rule-Title-Lvl-2"/>
        <w:numPr>
          <w:ilvl w:val="0"/>
          <w:numId w:val="194"/>
        </w:numPr>
        <w:spacing w:after="0"/>
        <w:ind w:left="567" w:hanging="567"/>
        <w:rPr>
          <w:rFonts w:hint="eastAsia"/>
        </w:rPr>
      </w:pPr>
      <w:r w:rsidRPr="005A6829">
        <w:t>Rule 188</w:t>
      </w:r>
      <w:r w:rsidRPr="005A6829">
        <w:tab/>
      </w:r>
      <w:r w:rsidRPr="005A6829">
        <w:tab/>
        <w:t>Daily production and storage data</w:t>
      </w:r>
    </w:p>
    <w:p w14:paraId="0CD814DD" w14:textId="14C9F8AA" w:rsidR="00F653E2" w:rsidRPr="005A6829" w:rsidRDefault="00F653E2" w:rsidP="00F653E2">
      <w:pPr>
        <w:pStyle w:val="NER-RC-Para"/>
        <w:ind w:left="0"/>
      </w:pPr>
      <w:r w:rsidRPr="005A6829">
        <w:t>After rule 188(1)(f), insert:</w:t>
      </w:r>
    </w:p>
    <w:p w14:paraId="0DE8C6BE" w14:textId="61CF1A06" w:rsidR="00F653E2" w:rsidRPr="005A6829" w:rsidRDefault="00F653E2" w:rsidP="00C440AD">
      <w:pPr>
        <w:pStyle w:val="ListParagraph"/>
        <w:numPr>
          <w:ilvl w:val="0"/>
          <w:numId w:val="47"/>
        </w:numPr>
        <w:tabs>
          <w:tab w:val="left" w:pos="748"/>
        </w:tabs>
        <w:kinsoku w:val="0"/>
        <w:overflowPunct w:val="0"/>
        <w:spacing w:before="127"/>
        <w:rPr>
          <w:spacing w:val="-2"/>
        </w:rPr>
      </w:pPr>
      <w:r w:rsidRPr="005A6829">
        <w:rPr>
          <w:spacing w:val="-2"/>
        </w:rPr>
        <w:t>the daily production data for each of its BB blend processing facilities for gas day D.</w:t>
      </w:r>
    </w:p>
    <w:p w14:paraId="5EB48CBF" w14:textId="2DE5427E" w:rsidR="00F653E2" w:rsidRPr="005A6829" w:rsidRDefault="00F653E2" w:rsidP="00A5068B">
      <w:pPr>
        <w:pStyle w:val="EMR-Rule-Title-Lvl-2"/>
        <w:numPr>
          <w:ilvl w:val="0"/>
          <w:numId w:val="194"/>
        </w:numPr>
        <w:spacing w:after="0"/>
        <w:ind w:left="567" w:hanging="567"/>
        <w:rPr>
          <w:rFonts w:hint="eastAsia"/>
        </w:rPr>
      </w:pPr>
      <w:r w:rsidRPr="005A6829">
        <w:t xml:space="preserve">New </w:t>
      </w:r>
      <w:r w:rsidR="00E75DD7" w:rsidRPr="005A6829">
        <w:t>Subd</w:t>
      </w:r>
      <w:r w:rsidRPr="005A6829">
        <w:t>ivision 5.10</w:t>
      </w:r>
      <w:r w:rsidRPr="005A6829">
        <w:tab/>
      </w:r>
      <w:r w:rsidRPr="005A6829">
        <w:tab/>
        <w:t xml:space="preserve"> </w:t>
      </w:r>
    </w:p>
    <w:p w14:paraId="32B2BEEE" w14:textId="58B947D5" w:rsidR="00F653E2" w:rsidRPr="005A6829" w:rsidRDefault="00F653E2" w:rsidP="00F653E2">
      <w:pPr>
        <w:pStyle w:val="NER-RC-Para"/>
        <w:ind w:left="0"/>
      </w:pPr>
      <w:r w:rsidRPr="005A6829">
        <w:t>After rule 190</w:t>
      </w:r>
      <w:r w:rsidR="004C190F">
        <w:t>F</w:t>
      </w:r>
      <w:r w:rsidRPr="005A6829">
        <w:t>, insert:</w:t>
      </w:r>
    </w:p>
    <w:p w14:paraId="56641D18" w14:textId="75AAC0C8" w:rsidR="00F653E2" w:rsidRPr="005A6829" w:rsidRDefault="00F653E2" w:rsidP="00C83ED7">
      <w:pPr>
        <w:pStyle w:val="NER-RC-Para"/>
        <w:ind w:left="0" w:firstLine="720"/>
        <w:rPr>
          <w:rFonts w:ascii="Arial Bold" w:hAnsi="Arial Bold" w:cs="Arial Bold" w:hint="eastAsia"/>
          <w:b/>
          <w:bCs/>
          <w:sz w:val="26"/>
          <w:szCs w:val="26"/>
        </w:rPr>
      </w:pPr>
      <w:r w:rsidRPr="005A6829">
        <w:rPr>
          <w:rFonts w:ascii="Arial Bold" w:hAnsi="Arial Bold" w:cs="Arial Bold"/>
          <w:b/>
          <w:bCs/>
          <w:sz w:val="26"/>
          <w:szCs w:val="26"/>
        </w:rPr>
        <w:t>Subdivision 5.10</w:t>
      </w:r>
      <w:r w:rsidRPr="005A6829">
        <w:rPr>
          <w:rFonts w:ascii="Arial Bold" w:hAnsi="Arial Bold" w:cs="Arial Bold"/>
          <w:b/>
          <w:bCs/>
          <w:sz w:val="26"/>
          <w:szCs w:val="26"/>
        </w:rPr>
        <w:tab/>
        <w:t>Blend level information</w:t>
      </w:r>
    </w:p>
    <w:p w14:paraId="5F1602E2" w14:textId="020FB62D" w:rsidR="00F653E2" w:rsidRPr="00C83ED7" w:rsidRDefault="00F653E2" w:rsidP="00F653E2">
      <w:pPr>
        <w:tabs>
          <w:tab w:val="left" w:pos="748"/>
        </w:tabs>
        <w:kinsoku w:val="0"/>
        <w:overflowPunct w:val="0"/>
        <w:spacing w:before="127"/>
        <w:rPr>
          <w:rFonts w:ascii="Arial" w:hAnsi="Arial" w:cs="Arial"/>
        </w:rPr>
      </w:pPr>
      <w:r w:rsidRPr="005E01D1">
        <w:rPr>
          <w:rFonts w:ascii="Arial" w:hAnsi="Arial" w:cs="Arial"/>
          <w:b/>
          <w:spacing w:val="-2"/>
          <w:sz w:val="20"/>
          <w:szCs w:val="20"/>
        </w:rPr>
        <w:tab/>
      </w:r>
      <w:r w:rsidRPr="00C83ED7">
        <w:rPr>
          <w:rFonts w:ascii="Arial" w:hAnsi="Arial" w:cs="Arial"/>
          <w:b/>
          <w:spacing w:val="-2"/>
        </w:rPr>
        <w:t xml:space="preserve">190G </w:t>
      </w:r>
      <w:r w:rsidRPr="00C83ED7">
        <w:rPr>
          <w:rFonts w:ascii="Arial" w:hAnsi="Arial" w:cs="Arial"/>
          <w:b/>
          <w:spacing w:val="-2"/>
        </w:rPr>
        <w:tab/>
        <w:t>Gas blend and gas blend curtailment information</w:t>
      </w:r>
    </w:p>
    <w:p w14:paraId="44A387C0" w14:textId="45BD2BFF" w:rsidR="00F653E2" w:rsidRPr="005A6829" w:rsidRDefault="00F653E2" w:rsidP="00C440AD">
      <w:pPr>
        <w:pStyle w:val="ListParagraph"/>
        <w:numPr>
          <w:ilvl w:val="0"/>
          <w:numId w:val="48"/>
        </w:numPr>
        <w:tabs>
          <w:tab w:val="left" w:pos="748"/>
        </w:tabs>
        <w:kinsoku w:val="0"/>
        <w:overflowPunct w:val="0"/>
        <w:spacing w:before="127"/>
        <w:rPr>
          <w:bCs/>
          <w:iCs/>
          <w:spacing w:val="-2"/>
        </w:rPr>
      </w:pPr>
      <w:r w:rsidRPr="005A6829">
        <w:rPr>
          <w:bCs/>
          <w:iCs/>
          <w:spacing w:val="-2"/>
        </w:rPr>
        <w:t>Each month, by the fifth gas day in the month, a BB reporting entity for:</w:t>
      </w:r>
    </w:p>
    <w:p w14:paraId="509BA831" w14:textId="77777777" w:rsidR="00F653E2" w:rsidRPr="005A6829" w:rsidRDefault="00F653E2" w:rsidP="00F653E2">
      <w:pPr>
        <w:pStyle w:val="EMR-RSR-List-1-MNum"/>
        <w:ind w:left="2574"/>
        <w:rPr>
          <w:bCs/>
        </w:rPr>
      </w:pPr>
      <w:r w:rsidRPr="005A6829">
        <w:rPr>
          <w:bCs/>
        </w:rPr>
        <w:t>(a)</w:t>
      </w:r>
      <w:r w:rsidRPr="005A6829">
        <w:rPr>
          <w:bCs/>
        </w:rPr>
        <w:tab/>
        <w:t xml:space="preserve">a BB blended gas distribution system; or </w:t>
      </w:r>
    </w:p>
    <w:p w14:paraId="2FD7F8E6" w14:textId="77777777" w:rsidR="002329BD" w:rsidRPr="005A6829" w:rsidRDefault="00F653E2" w:rsidP="002329BD">
      <w:pPr>
        <w:pStyle w:val="EMR-RSR-List-1-MNum"/>
        <w:ind w:left="2574"/>
        <w:rPr>
          <w:bCs/>
        </w:rPr>
      </w:pPr>
      <w:r w:rsidRPr="005A6829">
        <w:rPr>
          <w:bCs/>
        </w:rPr>
        <w:t>(b)</w:t>
      </w:r>
      <w:r w:rsidRPr="005A6829">
        <w:rPr>
          <w:bCs/>
        </w:rPr>
        <w:tab/>
        <w:t xml:space="preserve">a BB pipeline that transports a gas blend and is subject to or applies a blending limit, </w:t>
      </w:r>
    </w:p>
    <w:p w14:paraId="7DDABBEE" w14:textId="0F72529D" w:rsidR="00F653E2" w:rsidRPr="005A6829" w:rsidRDefault="00F653E2" w:rsidP="002329BD">
      <w:pPr>
        <w:pStyle w:val="EMR-RSR-List-1-MNum"/>
        <w:ind w:left="2574"/>
        <w:rPr>
          <w:bCs/>
        </w:rPr>
      </w:pPr>
      <w:r w:rsidRPr="005A6829">
        <w:rPr>
          <w:bCs/>
        </w:rPr>
        <w:t xml:space="preserve">must </w:t>
      </w:r>
      <w:r w:rsidRPr="005A6829">
        <w:t>provide to AEMO:</w:t>
      </w:r>
    </w:p>
    <w:p w14:paraId="4B688223" w14:textId="77777777" w:rsidR="00F653E2" w:rsidRPr="005A6829" w:rsidRDefault="00F653E2" w:rsidP="002329BD">
      <w:pPr>
        <w:pStyle w:val="EMR-RSR-List-1-MNum"/>
        <w:ind w:left="2574"/>
        <w:rPr>
          <w:bCs/>
        </w:rPr>
      </w:pPr>
      <w:r w:rsidRPr="005A6829">
        <w:rPr>
          <w:bCs/>
        </w:rPr>
        <w:t>(c)</w:t>
      </w:r>
      <w:r w:rsidRPr="005A6829">
        <w:rPr>
          <w:bCs/>
        </w:rPr>
        <w:tab/>
        <w:t>the gas blend information for the BB facility for the previous month; and</w:t>
      </w:r>
    </w:p>
    <w:p w14:paraId="0355491E" w14:textId="77777777" w:rsidR="00F653E2" w:rsidRPr="005A6829" w:rsidRDefault="00F653E2" w:rsidP="002329BD">
      <w:pPr>
        <w:pStyle w:val="EMR-RSR-List-1-MNum"/>
        <w:ind w:left="2574"/>
        <w:rPr>
          <w:bCs/>
        </w:rPr>
      </w:pPr>
      <w:r w:rsidRPr="005A6829">
        <w:rPr>
          <w:bCs/>
        </w:rPr>
        <w:t>(d)</w:t>
      </w:r>
      <w:r w:rsidRPr="005A6829">
        <w:rPr>
          <w:bCs/>
        </w:rPr>
        <w:tab/>
        <w:t>the gas blend curtailment information for the BB facility for the previous month.</w:t>
      </w:r>
    </w:p>
    <w:p w14:paraId="79E2B38D" w14:textId="77777777" w:rsidR="00F653E2" w:rsidRPr="005A6829" w:rsidRDefault="00F653E2" w:rsidP="002329BD">
      <w:pPr>
        <w:pStyle w:val="EMR-Subrule"/>
        <w:ind w:left="2007"/>
        <w:rPr>
          <w:bCs/>
        </w:rPr>
      </w:pPr>
      <w:r w:rsidRPr="005A6829">
        <w:rPr>
          <w:bCs/>
        </w:rPr>
        <w:t>(2)</w:t>
      </w:r>
      <w:r w:rsidRPr="005A6829">
        <w:rPr>
          <w:bCs/>
        </w:rPr>
        <w:tab/>
        <w:t>Where a gas blend is transported through only a part of a BB facility, the information under subrule (1) must be provided separately for each part of the BB facility in which a gas blend is transported.</w:t>
      </w:r>
    </w:p>
    <w:p w14:paraId="090F1626" w14:textId="67A78921" w:rsidR="00F653E2" w:rsidRPr="005A6829" w:rsidRDefault="00F653E2" w:rsidP="002329BD">
      <w:pPr>
        <w:pStyle w:val="EMR-Subrule"/>
        <w:ind w:left="2007"/>
        <w:rPr>
          <w:bCs/>
        </w:rPr>
      </w:pPr>
      <w:r w:rsidRPr="005A6829">
        <w:rPr>
          <w:bCs/>
        </w:rPr>
        <w:t>(3)</w:t>
      </w:r>
      <w:r w:rsidR="002329BD" w:rsidRPr="005A6829">
        <w:rPr>
          <w:bCs/>
        </w:rPr>
        <w:tab/>
      </w:r>
      <w:r w:rsidRPr="005A6829">
        <w:rPr>
          <w:bCs/>
        </w:rPr>
        <w:t>In this rule:</w:t>
      </w:r>
    </w:p>
    <w:p w14:paraId="22D165D5" w14:textId="77777777" w:rsidR="00F653E2" w:rsidRPr="005A6829" w:rsidRDefault="00F653E2" w:rsidP="002329BD">
      <w:pPr>
        <w:pStyle w:val="EMR-RSR-List-1-MNum"/>
        <w:ind w:left="2574"/>
        <w:rPr>
          <w:bCs/>
        </w:rPr>
      </w:pPr>
      <w:r w:rsidRPr="005A6829">
        <w:rPr>
          <w:bCs/>
        </w:rPr>
        <w:t>(a)</w:t>
      </w:r>
      <w:r w:rsidRPr="005A6829">
        <w:rPr>
          <w:bCs/>
        </w:rPr>
        <w:tab/>
      </w:r>
      <w:r w:rsidRPr="005A6829">
        <w:rPr>
          <w:b/>
        </w:rPr>
        <w:t>blend level</w:t>
      </w:r>
      <w:r w:rsidRPr="005A6829">
        <w:rPr>
          <w:bCs/>
        </w:rPr>
        <w:t xml:space="preserve"> means, on any gas day, the BB reporting entity's reasonable estimate of the quantity of primary gas, other than natural gas, transported through the facility, expressed as a percentage of the total quantity of gas transported;</w:t>
      </w:r>
    </w:p>
    <w:p w14:paraId="563C4E6E" w14:textId="77777777" w:rsidR="00F653E2" w:rsidRPr="005A6829" w:rsidRDefault="00F653E2" w:rsidP="002329BD">
      <w:pPr>
        <w:pStyle w:val="EMR-RSR-List-1-MNum"/>
        <w:ind w:left="2574"/>
        <w:rPr>
          <w:bCs/>
        </w:rPr>
      </w:pPr>
      <w:r w:rsidRPr="005A6829">
        <w:rPr>
          <w:bCs/>
        </w:rPr>
        <w:t>(b)</w:t>
      </w:r>
      <w:r w:rsidRPr="005A6829">
        <w:rPr>
          <w:bCs/>
        </w:rPr>
        <w:tab/>
      </w:r>
      <w:r w:rsidRPr="005A6829">
        <w:rPr>
          <w:b/>
        </w:rPr>
        <w:t>gas blend curtailment</w:t>
      </w:r>
      <w:r w:rsidRPr="005A6829">
        <w:rPr>
          <w:bCs/>
        </w:rPr>
        <w:t xml:space="preserve"> means service provider curtailment or interruption of a nominated or scheduled injection into the BB pipeline or BB blended gas distribution system, before or after the </w:t>
      </w:r>
      <w:r w:rsidRPr="005A6829">
        <w:rPr>
          <w:bCs/>
        </w:rPr>
        <w:lastRenderedPageBreak/>
        <w:t>start of the gas day, to prevent a blending limit applicable to the pipeline (or part) being exceeded. Gas blend curtailment does not include the application by AEMO of a constraints methodology provided to it in accordance with Part 19;</w:t>
      </w:r>
    </w:p>
    <w:p w14:paraId="6299B8B0" w14:textId="77777777" w:rsidR="00F653E2" w:rsidRPr="005A6829" w:rsidRDefault="00F653E2" w:rsidP="002329BD">
      <w:pPr>
        <w:pStyle w:val="EMR-RSR-List-1-MNum"/>
        <w:ind w:left="2574"/>
        <w:rPr>
          <w:bCs/>
        </w:rPr>
      </w:pPr>
      <w:r w:rsidRPr="005A6829">
        <w:rPr>
          <w:bCs/>
        </w:rPr>
        <w:t>(c)</w:t>
      </w:r>
      <w:r w:rsidRPr="005A6829">
        <w:rPr>
          <w:bCs/>
        </w:rPr>
        <w:tab/>
      </w:r>
      <w:r w:rsidRPr="005A6829">
        <w:rPr>
          <w:b/>
        </w:rPr>
        <w:t>gas blend curtailment information</w:t>
      </w:r>
      <w:r w:rsidRPr="005A6829">
        <w:rPr>
          <w:bCs/>
        </w:rPr>
        <w:t xml:space="preserve"> for a month means:</w:t>
      </w:r>
    </w:p>
    <w:p w14:paraId="3E4F12E7" w14:textId="77777777" w:rsidR="00F653E2" w:rsidRPr="005A6829" w:rsidRDefault="00F653E2" w:rsidP="002329BD">
      <w:pPr>
        <w:pStyle w:val="EMR-RSR-List-2-MNum"/>
        <w:ind w:left="3141"/>
      </w:pPr>
      <w:r w:rsidRPr="005A6829">
        <w:t>(i)</w:t>
      </w:r>
      <w:r w:rsidRPr="005A6829">
        <w:tab/>
        <w:t xml:space="preserve">the number of times gas blend curtailment has occurred during the month in relation to the </w:t>
      </w:r>
      <w:r w:rsidRPr="005A6829">
        <w:rPr>
          <w:bCs/>
        </w:rPr>
        <w:t>BB facility</w:t>
      </w:r>
      <w:r w:rsidRPr="005A6829">
        <w:t xml:space="preserve">, or part of a </w:t>
      </w:r>
      <w:r w:rsidRPr="005A6829">
        <w:rPr>
          <w:bCs/>
        </w:rPr>
        <w:t>BB facility</w:t>
      </w:r>
      <w:r w:rsidRPr="005A6829">
        <w:t xml:space="preserve"> (as applicable); and</w:t>
      </w:r>
    </w:p>
    <w:p w14:paraId="7A94EF06" w14:textId="77777777" w:rsidR="00F653E2" w:rsidRPr="005A6829" w:rsidRDefault="00F653E2" w:rsidP="002329BD">
      <w:pPr>
        <w:pStyle w:val="EMR-RSR-List-2-MNum"/>
        <w:ind w:left="3141"/>
      </w:pPr>
      <w:r w:rsidRPr="005A6829">
        <w:t>(ii)</w:t>
      </w:r>
      <w:r w:rsidRPr="005A6829">
        <w:tab/>
        <w:t xml:space="preserve">the aggregate curtailed quantity for the month resulting from those gas blend curtailments; </w:t>
      </w:r>
    </w:p>
    <w:p w14:paraId="3EA2A17B" w14:textId="77777777" w:rsidR="00F653E2" w:rsidRPr="005A6829" w:rsidRDefault="00F653E2" w:rsidP="002329BD">
      <w:pPr>
        <w:pStyle w:val="EMR-RSR-List-1-MNum"/>
        <w:ind w:left="2574"/>
        <w:rPr>
          <w:bCs/>
        </w:rPr>
      </w:pPr>
      <w:r w:rsidRPr="005A6829">
        <w:rPr>
          <w:bCs/>
        </w:rPr>
        <w:t>(d)</w:t>
      </w:r>
      <w:r w:rsidRPr="005A6829">
        <w:rPr>
          <w:bCs/>
        </w:rPr>
        <w:tab/>
      </w:r>
      <w:r w:rsidRPr="005A6829">
        <w:rPr>
          <w:b/>
        </w:rPr>
        <w:t>gas blend information</w:t>
      </w:r>
      <w:r w:rsidRPr="005A6829">
        <w:rPr>
          <w:bCs/>
        </w:rPr>
        <w:t xml:space="preserve"> for a month means the:</w:t>
      </w:r>
    </w:p>
    <w:p w14:paraId="0019BF88" w14:textId="77777777" w:rsidR="00F653E2" w:rsidRPr="005A6829" w:rsidRDefault="00F653E2" w:rsidP="002329BD">
      <w:pPr>
        <w:pStyle w:val="EMR-RSR-List-2-MNum"/>
        <w:ind w:left="3141"/>
      </w:pPr>
      <w:r w:rsidRPr="005A6829">
        <w:t>(i)</w:t>
      </w:r>
      <w:r w:rsidRPr="005A6829">
        <w:tab/>
        <w:t>highest daily blend level achieved on any gas day in the month;</w:t>
      </w:r>
    </w:p>
    <w:p w14:paraId="76D581B2" w14:textId="77777777" w:rsidR="00F653E2" w:rsidRPr="005A6829" w:rsidRDefault="00F653E2" w:rsidP="002329BD">
      <w:pPr>
        <w:pStyle w:val="EMR-RSR-List-2-MNum"/>
        <w:ind w:left="3141"/>
      </w:pPr>
      <w:r w:rsidRPr="005A6829">
        <w:t>(ii)</w:t>
      </w:r>
      <w:r w:rsidRPr="005A6829">
        <w:tab/>
        <w:t>lowest daily blend level achieved on any gas day in the month; and</w:t>
      </w:r>
    </w:p>
    <w:p w14:paraId="77DD79D4" w14:textId="77777777" w:rsidR="00F653E2" w:rsidRPr="005A6829" w:rsidRDefault="00F653E2" w:rsidP="002329BD">
      <w:pPr>
        <w:pStyle w:val="EMR-RSR-List-2-MNum"/>
        <w:ind w:left="3141"/>
      </w:pPr>
      <w:r w:rsidRPr="005A6829">
        <w:t>(iii)</w:t>
      </w:r>
      <w:r w:rsidRPr="005A6829">
        <w:tab/>
        <w:t>average daily blend level across all days in the month,</w:t>
      </w:r>
    </w:p>
    <w:p w14:paraId="0697C4B6" w14:textId="0DD3BE67" w:rsidR="00F653E2" w:rsidRPr="005A6829" w:rsidRDefault="00F653E2" w:rsidP="002329BD">
      <w:pPr>
        <w:pStyle w:val="EMR-RSR-List-2-MNum"/>
        <w:ind w:left="3141"/>
      </w:pPr>
      <w:r w:rsidRPr="005A6829">
        <w:t xml:space="preserve">in the </w:t>
      </w:r>
      <w:r w:rsidRPr="005A6829">
        <w:rPr>
          <w:bCs/>
        </w:rPr>
        <w:t>BB facility</w:t>
      </w:r>
      <w:r w:rsidRPr="005A6829">
        <w:t xml:space="preserve">, or part of the </w:t>
      </w:r>
      <w:r w:rsidRPr="005A6829">
        <w:rPr>
          <w:bCs/>
        </w:rPr>
        <w:t>BB facility</w:t>
      </w:r>
      <w:r w:rsidRPr="005A6829">
        <w:t xml:space="preserve"> (as applicable).</w:t>
      </w:r>
    </w:p>
    <w:p w14:paraId="0CE3A334" w14:textId="02622652" w:rsidR="00A5068B" w:rsidRPr="005A6829" w:rsidRDefault="00A5068B" w:rsidP="00A5068B">
      <w:pPr>
        <w:rPr>
          <w:rStyle w:val="EMR-Pt-Title-Text"/>
          <w:rFonts w:hint="eastAsia"/>
          <w:bCs w:val="0"/>
        </w:rPr>
      </w:pPr>
    </w:p>
    <w:p w14:paraId="28E7192A" w14:textId="77777777" w:rsidR="00B91D4A" w:rsidRDefault="00B91D4A">
      <w:pPr>
        <w:autoSpaceDE/>
        <w:autoSpaceDN/>
        <w:adjustRightInd/>
        <w:spacing w:after="200" w:line="276" w:lineRule="auto"/>
        <w:rPr>
          <w:rStyle w:val="EMR-Pt-Title-Text"/>
          <w:rFonts w:hint="eastAsia"/>
          <w:bCs w:val="0"/>
        </w:rPr>
      </w:pPr>
      <w:r>
        <w:rPr>
          <w:rStyle w:val="EMR-Pt-Title-Text"/>
          <w:rFonts w:hint="eastAsia"/>
          <w:bCs w:val="0"/>
        </w:rPr>
        <w:br w:type="page"/>
      </w:r>
    </w:p>
    <w:p w14:paraId="48CF6BF9" w14:textId="77777777" w:rsidR="00B91D4A" w:rsidRPr="005A6829" w:rsidRDefault="00B91D4A" w:rsidP="00B91D4A">
      <w:pPr>
        <w:autoSpaceDE/>
        <w:autoSpaceDN/>
        <w:adjustRightInd/>
        <w:spacing w:after="200" w:line="276" w:lineRule="auto"/>
        <w:rPr>
          <w:lang w:val="en-AU"/>
        </w:rPr>
      </w:pPr>
      <w:r w:rsidRPr="005A6829">
        <w:rPr>
          <w:rStyle w:val="EMR-Pt-Num-Text"/>
          <w:b w:val="0"/>
        </w:rPr>
        <w:lastRenderedPageBreak/>
        <w:t>Schedule 8</w:t>
      </w:r>
      <w:r w:rsidRPr="005A6829">
        <w:rPr>
          <w:rStyle w:val="EMR-Pt-Num-Text"/>
          <w:b w:val="0"/>
        </w:rPr>
        <w:tab/>
      </w:r>
      <w:r w:rsidRPr="005A6829">
        <w:rPr>
          <w:rStyle w:val="EMR-Pt-Title-Text"/>
          <w:b w:val="0"/>
        </w:rPr>
        <w:t>Amendment to the National Gas Rules</w:t>
      </w:r>
    </w:p>
    <w:p w14:paraId="4FFA07EB" w14:textId="77777777" w:rsidR="005E01D1" w:rsidRPr="005A6829" w:rsidRDefault="005E01D1" w:rsidP="00C83ED7">
      <w:pPr>
        <w:pStyle w:val="EMR-Rule-Title-Lvl-2"/>
        <w:numPr>
          <w:ilvl w:val="0"/>
          <w:numId w:val="204"/>
        </w:numPr>
        <w:spacing w:after="0"/>
        <w:ind w:left="567" w:hanging="567"/>
        <w:rPr>
          <w:rFonts w:hint="eastAsia"/>
        </w:rPr>
      </w:pPr>
      <w:r w:rsidRPr="005A6829">
        <w:t>Rule 135ABA</w:t>
      </w:r>
      <w:r w:rsidRPr="005A6829">
        <w:tab/>
        <w:t>Short term trading market participation</w:t>
      </w:r>
    </w:p>
    <w:p w14:paraId="460E9855" w14:textId="77777777" w:rsidR="005E01D1" w:rsidRPr="005A6829" w:rsidRDefault="005E01D1" w:rsidP="005E01D1">
      <w:pPr>
        <w:tabs>
          <w:tab w:val="left" w:pos="748"/>
        </w:tabs>
        <w:kinsoku w:val="0"/>
        <w:overflowPunct w:val="0"/>
        <w:spacing w:before="127"/>
        <w:rPr>
          <w:spacing w:val="-2"/>
        </w:rPr>
      </w:pPr>
      <w:r w:rsidRPr="005A6829">
        <w:rPr>
          <w:spacing w:val="-2"/>
        </w:rPr>
        <w:t>In rule 135ABA(1)(a), omit “natural gas” wherever occurring and substitute “gas”.</w:t>
      </w:r>
    </w:p>
    <w:p w14:paraId="38F6D3F7" w14:textId="77777777" w:rsidR="005E01D1" w:rsidRPr="005A6829" w:rsidRDefault="005E01D1" w:rsidP="00C83ED7">
      <w:pPr>
        <w:pStyle w:val="EMR-Rule-Title-Lvl-2"/>
        <w:numPr>
          <w:ilvl w:val="0"/>
          <w:numId w:val="204"/>
        </w:numPr>
        <w:spacing w:after="0"/>
        <w:ind w:left="567" w:hanging="567"/>
        <w:rPr>
          <w:rFonts w:hint="eastAsia"/>
        </w:rPr>
      </w:pPr>
      <w:r w:rsidRPr="005A6829">
        <w:t>Rule 135ABA</w:t>
      </w:r>
      <w:r w:rsidRPr="005A6829">
        <w:tab/>
        <w:t>Short term trading market participation</w:t>
      </w:r>
    </w:p>
    <w:p w14:paraId="702E7176" w14:textId="77777777" w:rsidR="005E01D1" w:rsidRPr="005A6829" w:rsidRDefault="005E01D1" w:rsidP="005E01D1">
      <w:pPr>
        <w:pStyle w:val="NER-RC-Para"/>
        <w:ind w:left="0"/>
      </w:pPr>
      <w:r w:rsidRPr="005A6829">
        <w:t>Omit rule 135ABA(1)(a)(iii) and substitute:</w:t>
      </w:r>
    </w:p>
    <w:p w14:paraId="40C3A7B0" w14:textId="77777777" w:rsidR="005E01D1" w:rsidRPr="005A6829" w:rsidRDefault="005E01D1" w:rsidP="005E01D1">
      <w:pPr>
        <w:pStyle w:val="ListParagraph"/>
        <w:numPr>
          <w:ilvl w:val="3"/>
          <w:numId w:val="17"/>
        </w:numPr>
        <w:tabs>
          <w:tab w:val="left" w:pos="748"/>
        </w:tabs>
        <w:kinsoku w:val="0"/>
        <w:overflowPunct w:val="0"/>
        <w:spacing w:before="127"/>
        <w:rPr>
          <w:spacing w:val="-2"/>
        </w:rPr>
      </w:pPr>
      <w:r w:rsidRPr="005A6829">
        <w:rPr>
          <w:spacing w:val="-2"/>
        </w:rPr>
        <w:t>holds rights subcontracted from a person referred to in paragraph (i), (ii) or (v) for the use of services provided under the relevant contract;</w:t>
      </w:r>
    </w:p>
    <w:p w14:paraId="2D04F377" w14:textId="77777777" w:rsidR="005E01D1" w:rsidRPr="005A6829" w:rsidRDefault="005E01D1" w:rsidP="00C83ED7">
      <w:pPr>
        <w:pStyle w:val="EMR-Rule-Title-Lvl-2"/>
        <w:numPr>
          <w:ilvl w:val="0"/>
          <w:numId w:val="204"/>
        </w:numPr>
        <w:spacing w:after="0"/>
        <w:ind w:left="567" w:hanging="567"/>
        <w:rPr>
          <w:rFonts w:hint="eastAsia"/>
        </w:rPr>
      </w:pPr>
      <w:r w:rsidRPr="005A6829">
        <w:t>Rule 135ABA</w:t>
      </w:r>
      <w:r w:rsidRPr="005A6829">
        <w:tab/>
        <w:t>Short term trading market participation</w:t>
      </w:r>
    </w:p>
    <w:p w14:paraId="31FCDE9E" w14:textId="77777777" w:rsidR="005E01D1" w:rsidRPr="005A6829" w:rsidRDefault="005E01D1" w:rsidP="005E01D1">
      <w:pPr>
        <w:pStyle w:val="NER-RC-Para"/>
        <w:ind w:left="0"/>
      </w:pPr>
      <w:r w:rsidRPr="005A6829">
        <w:t>In rule 135ABA(1)(a)(iv), omit “.” and substitute “;”.</w:t>
      </w:r>
    </w:p>
    <w:p w14:paraId="4CF52AB0" w14:textId="77777777" w:rsidR="005E01D1" w:rsidRPr="005A6829" w:rsidRDefault="005E01D1" w:rsidP="00C83ED7">
      <w:pPr>
        <w:pStyle w:val="EMR-Rule-Title-Lvl-2"/>
        <w:numPr>
          <w:ilvl w:val="0"/>
          <w:numId w:val="204"/>
        </w:numPr>
        <w:spacing w:after="0"/>
        <w:ind w:left="567" w:hanging="567"/>
        <w:rPr>
          <w:rFonts w:hint="eastAsia"/>
        </w:rPr>
      </w:pPr>
      <w:r w:rsidRPr="005A6829">
        <w:t>Rule 135ABA</w:t>
      </w:r>
      <w:r w:rsidRPr="005A6829">
        <w:tab/>
        <w:t>Short term trading market participation</w:t>
      </w:r>
    </w:p>
    <w:p w14:paraId="7473933A" w14:textId="77777777" w:rsidR="005E01D1" w:rsidRPr="005A6829" w:rsidRDefault="005E01D1" w:rsidP="005E01D1">
      <w:pPr>
        <w:pStyle w:val="NER-RC-Para"/>
        <w:ind w:left="0"/>
      </w:pPr>
      <w:r w:rsidRPr="005A6829">
        <w:t>After rule 135ABA(1)(a)(iv), insert:</w:t>
      </w:r>
    </w:p>
    <w:p w14:paraId="10E40A7D" w14:textId="77777777" w:rsidR="005E01D1" w:rsidRPr="005A6829" w:rsidRDefault="005E01D1" w:rsidP="005E01D1">
      <w:pPr>
        <w:pStyle w:val="ListParagraph"/>
        <w:numPr>
          <w:ilvl w:val="3"/>
          <w:numId w:val="18"/>
        </w:numPr>
        <w:tabs>
          <w:tab w:val="left" w:pos="748"/>
        </w:tabs>
        <w:kinsoku w:val="0"/>
        <w:overflowPunct w:val="0"/>
        <w:spacing w:before="127"/>
        <w:rPr>
          <w:spacing w:val="-2"/>
        </w:rPr>
      </w:pPr>
      <w:r w:rsidRPr="005A6829">
        <w:rPr>
          <w:spacing w:val="-2"/>
        </w:rPr>
        <w:t>is a party to a contract with a blend processing facility operator for the delivery of gas to an STTM hub from a blend processing facility that is directly connected to that STTM hub; or</w:t>
      </w:r>
    </w:p>
    <w:p w14:paraId="17731EFA" w14:textId="77777777" w:rsidR="005E01D1" w:rsidRPr="005A6829" w:rsidRDefault="005E01D1" w:rsidP="005E01D1">
      <w:pPr>
        <w:pStyle w:val="ListParagraph"/>
        <w:numPr>
          <w:ilvl w:val="3"/>
          <w:numId w:val="18"/>
        </w:numPr>
        <w:tabs>
          <w:tab w:val="left" w:pos="748"/>
        </w:tabs>
        <w:kinsoku w:val="0"/>
        <w:overflowPunct w:val="0"/>
        <w:spacing w:before="127"/>
        <w:rPr>
          <w:spacing w:val="-2"/>
        </w:rPr>
      </w:pPr>
      <w:r w:rsidRPr="005A6829">
        <w:rPr>
          <w:spacing w:val="-2"/>
        </w:rPr>
        <w:t>is a blend processing facility operator who supplies gas on its own behalf to an STTM hub from its blend processing facility that is directly connected to that STTM hub.</w:t>
      </w:r>
    </w:p>
    <w:p w14:paraId="36780DD3" w14:textId="77777777" w:rsidR="005E01D1" w:rsidRPr="005A6829" w:rsidRDefault="005E01D1" w:rsidP="00C83ED7">
      <w:pPr>
        <w:pStyle w:val="EMR-Rule-Title-Lvl-2"/>
        <w:numPr>
          <w:ilvl w:val="0"/>
          <w:numId w:val="204"/>
        </w:numPr>
        <w:spacing w:after="0"/>
        <w:ind w:left="567" w:hanging="567"/>
        <w:rPr>
          <w:rFonts w:hint="eastAsia"/>
        </w:rPr>
      </w:pPr>
      <w:r w:rsidRPr="005A6829">
        <w:t>Rule 135ABA</w:t>
      </w:r>
      <w:r w:rsidRPr="005A6829">
        <w:tab/>
        <w:t>Short term trading market participation</w:t>
      </w:r>
    </w:p>
    <w:p w14:paraId="36B7298D" w14:textId="77777777" w:rsidR="005E01D1" w:rsidRPr="005A6829" w:rsidRDefault="005E01D1" w:rsidP="005E01D1">
      <w:pPr>
        <w:pStyle w:val="NER-RC-Para"/>
        <w:ind w:left="0"/>
      </w:pPr>
      <w:r w:rsidRPr="005A6829">
        <w:t>In rule 135ABA(1)(b)(i), omit “or”.</w:t>
      </w:r>
    </w:p>
    <w:p w14:paraId="2BC1CE28" w14:textId="77777777" w:rsidR="005E01D1" w:rsidRPr="005A6829" w:rsidRDefault="005E01D1" w:rsidP="00C83ED7">
      <w:pPr>
        <w:pStyle w:val="EMR-Rule-Title-Lvl-2"/>
        <w:numPr>
          <w:ilvl w:val="0"/>
          <w:numId w:val="204"/>
        </w:numPr>
        <w:spacing w:after="0"/>
        <w:ind w:left="567" w:hanging="567"/>
        <w:rPr>
          <w:rFonts w:hint="eastAsia"/>
        </w:rPr>
      </w:pPr>
      <w:r w:rsidRPr="005A6829">
        <w:t>Rule 135ABA</w:t>
      </w:r>
      <w:r w:rsidRPr="005A6829">
        <w:tab/>
        <w:t>Short term trading market participation</w:t>
      </w:r>
    </w:p>
    <w:p w14:paraId="450E9665" w14:textId="77777777" w:rsidR="005E01D1" w:rsidRPr="005A6829" w:rsidRDefault="005E01D1" w:rsidP="005E01D1">
      <w:pPr>
        <w:pStyle w:val="NER-RC-Para"/>
        <w:ind w:left="0"/>
      </w:pPr>
      <w:r w:rsidRPr="005A6829">
        <w:t>In rule 135ABA(1)(b)(ii), omit “natural gas” and substitute “gas".</w:t>
      </w:r>
    </w:p>
    <w:p w14:paraId="5BAC6D91" w14:textId="77777777" w:rsidR="005E01D1" w:rsidRPr="005A6829" w:rsidRDefault="005E01D1" w:rsidP="00C83ED7">
      <w:pPr>
        <w:pStyle w:val="EMR-Rule-Title-Lvl-2"/>
        <w:numPr>
          <w:ilvl w:val="0"/>
          <w:numId w:val="204"/>
        </w:numPr>
        <w:spacing w:after="0"/>
        <w:ind w:left="567" w:hanging="567"/>
        <w:rPr>
          <w:rFonts w:hint="eastAsia"/>
        </w:rPr>
      </w:pPr>
      <w:r w:rsidRPr="005A6829">
        <w:t>Rule 135ABA</w:t>
      </w:r>
      <w:r w:rsidRPr="005A6829">
        <w:tab/>
        <w:t>Short term trading market participation</w:t>
      </w:r>
    </w:p>
    <w:p w14:paraId="00F43B75" w14:textId="77777777" w:rsidR="005E01D1" w:rsidRPr="005A6829" w:rsidRDefault="005E01D1" w:rsidP="005E01D1">
      <w:pPr>
        <w:pStyle w:val="NER-RC-Para"/>
        <w:ind w:left="0"/>
      </w:pPr>
      <w:r w:rsidRPr="005A6829">
        <w:t>In rule 135ABA(1)(b)(ii), omit “.” and substitute “; or”.</w:t>
      </w:r>
    </w:p>
    <w:p w14:paraId="34999A92" w14:textId="77777777" w:rsidR="005E01D1" w:rsidRPr="005A6829" w:rsidRDefault="005E01D1" w:rsidP="00C83ED7">
      <w:pPr>
        <w:pStyle w:val="EMR-Rule-Title-Lvl-2"/>
        <w:numPr>
          <w:ilvl w:val="0"/>
          <w:numId w:val="204"/>
        </w:numPr>
        <w:spacing w:after="0"/>
        <w:ind w:left="567" w:hanging="567"/>
        <w:rPr>
          <w:rFonts w:hint="eastAsia"/>
        </w:rPr>
      </w:pPr>
      <w:r w:rsidRPr="005A6829">
        <w:t>Rule 135ABA</w:t>
      </w:r>
      <w:r w:rsidRPr="005A6829">
        <w:tab/>
        <w:t>Short term trading market participation</w:t>
      </w:r>
    </w:p>
    <w:p w14:paraId="03CBAD2F" w14:textId="77777777" w:rsidR="005E01D1" w:rsidRPr="005A6829" w:rsidRDefault="005E01D1" w:rsidP="005E01D1">
      <w:pPr>
        <w:pStyle w:val="NER-RC-Para"/>
        <w:ind w:left="0"/>
      </w:pPr>
      <w:r w:rsidRPr="005A6829">
        <w:t>After rule 135ABA(1)(b)(ii), insert:</w:t>
      </w:r>
    </w:p>
    <w:p w14:paraId="37BF9065" w14:textId="77777777" w:rsidR="005E01D1" w:rsidRPr="005A6829" w:rsidRDefault="005E01D1" w:rsidP="005E01D1">
      <w:pPr>
        <w:pStyle w:val="ListParagraph"/>
        <w:numPr>
          <w:ilvl w:val="3"/>
          <w:numId w:val="19"/>
        </w:numPr>
        <w:tabs>
          <w:tab w:val="left" w:pos="748"/>
        </w:tabs>
        <w:kinsoku w:val="0"/>
        <w:overflowPunct w:val="0"/>
        <w:spacing w:before="127"/>
        <w:rPr>
          <w:spacing w:val="-2"/>
        </w:rPr>
      </w:pPr>
      <w:r w:rsidRPr="005A6829">
        <w:rPr>
          <w:spacing w:val="-2"/>
        </w:rPr>
        <w:t>does not fall within the registrable capacity in subparagraph (i) and is a user of services provided by means of a net metered facility (whether under contract, subcontract or as an owner, operator or controller withdrawing gas on its own behalf from the STTM hub at the facility).</w:t>
      </w:r>
    </w:p>
    <w:p w14:paraId="4B134A3F" w14:textId="77777777" w:rsidR="005E01D1" w:rsidRPr="005A6829" w:rsidRDefault="005E01D1" w:rsidP="00C83ED7">
      <w:pPr>
        <w:pStyle w:val="EMR-Rule-Title-Lvl-2"/>
        <w:numPr>
          <w:ilvl w:val="0"/>
          <w:numId w:val="204"/>
        </w:numPr>
        <w:spacing w:after="0"/>
        <w:ind w:left="567" w:hanging="567"/>
        <w:rPr>
          <w:rFonts w:hint="eastAsia"/>
        </w:rPr>
      </w:pPr>
      <w:r w:rsidRPr="005A6829">
        <w:t>Rule 135ABA</w:t>
      </w:r>
      <w:r w:rsidRPr="005A6829">
        <w:tab/>
        <w:t>Short term trading market participation</w:t>
      </w:r>
    </w:p>
    <w:p w14:paraId="3E14230F" w14:textId="77777777" w:rsidR="005E01D1" w:rsidRPr="005A6829" w:rsidRDefault="005E01D1" w:rsidP="005E01D1">
      <w:pPr>
        <w:pStyle w:val="NER-RC-Para"/>
        <w:ind w:left="0"/>
      </w:pPr>
      <w:r w:rsidRPr="005A6829">
        <w:t>After rule 135ABA(2), insert:</w:t>
      </w:r>
    </w:p>
    <w:p w14:paraId="60BD69AB" w14:textId="4C010C04" w:rsidR="005E01D1" w:rsidRPr="005E01D1" w:rsidRDefault="005E01D1" w:rsidP="00C83ED7">
      <w:pPr>
        <w:pStyle w:val="ListParagraph"/>
        <w:numPr>
          <w:ilvl w:val="0"/>
          <w:numId w:val="20"/>
        </w:numPr>
        <w:tabs>
          <w:tab w:val="left" w:pos="748"/>
        </w:tabs>
        <w:kinsoku w:val="0"/>
        <w:overflowPunct w:val="0"/>
        <w:spacing w:before="127"/>
      </w:pPr>
      <w:r w:rsidRPr="005A6829">
        <w:rPr>
          <w:bCs/>
          <w:iCs/>
          <w:spacing w:val="-2"/>
        </w:rPr>
        <w:t xml:space="preserve">In this rule, </w:t>
      </w:r>
      <w:r w:rsidRPr="005A6829">
        <w:rPr>
          <w:b/>
          <w:bCs/>
          <w:iCs/>
          <w:spacing w:val="-2"/>
        </w:rPr>
        <w:t>gas</w:t>
      </w:r>
      <w:r w:rsidRPr="005A6829">
        <w:rPr>
          <w:bCs/>
          <w:iCs/>
          <w:spacing w:val="-2"/>
        </w:rPr>
        <w:t xml:space="preserve"> and </w:t>
      </w:r>
      <w:r w:rsidRPr="005A6829">
        <w:rPr>
          <w:b/>
          <w:bCs/>
          <w:iCs/>
          <w:spacing w:val="-2"/>
        </w:rPr>
        <w:t>net metered facility</w:t>
      </w:r>
      <w:r w:rsidRPr="005A6829">
        <w:rPr>
          <w:bCs/>
          <w:iCs/>
          <w:spacing w:val="-2"/>
        </w:rPr>
        <w:t xml:space="preserve"> have the meaning in Part 20.</w:t>
      </w:r>
    </w:p>
    <w:p w14:paraId="46F51D9B" w14:textId="288711AA" w:rsidR="005E01D1" w:rsidRPr="005A6829" w:rsidRDefault="005E01D1" w:rsidP="00C83ED7">
      <w:pPr>
        <w:pStyle w:val="EMR-Rule-Title-Lvl-2"/>
        <w:numPr>
          <w:ilvl w:val="0"/>
          <w:numId w:val="204"/>
        </w:numPr>
        <w:spacing w:after="0"/>
        <w:ind w:left="567" w:hanging="567"/>
        <w:rPr>
          <w:rFonts w:hint="eastAsia"/>
        </w:rPr>
      </w:pPr>
      <w:r w:rsidRPr="005A6829">
        <w:lastRenderedPageBreak/>
        <w:t>Rule 135EA</w:t>
      </w:r>
      <w:r w:rsidRPr="005A6829">
        <w:tab/>
      </w:r>
      <w:r w:rsidRPr="005A6829">
        <w:tab/>
        <w:t>Matters about which Procedures may be made</w:t>
      </w:r>
    </w:p>
    <w:p w14:paraId="447DA34B" w14:textId="77777777" w:rsidR="005E01D1" w:rsidRPr="005A6829" w:rsidRDefault="005E01D1" w:rsidP="005E01D1">
      <w:pPr>
        <w:pStyle w:val="NER-RC-Para"/>
        <w:ind w:left="0"/>
      </w:pPr>
      <w:r w:rsidRPr="005A6829">
        <w:t>After rule 135EA(4)(b), insert:</w:t>
      </w:r>
    </w:p>
    <w:p w14:paraId="22EE41E0" w14:textId="77777777" w:rsidR="005E01D1" w:rsidRPr="005A6829" w:rsidRDefault="005E01D1" w:rsidP="005E01D1">
      <w:pPr>
        <w:pStyle w:val="ListParagraph"/>
        <w:numPr>
          <w:ilvl w:val="0"/>
          <w:numId w:val="24"/>
        </w:numPr>
        <w:tabs>
          <w:tab w:val="left" w:pos="748"/>
        </w:tabs>
        <w:kinsoku w:val="0"/>
        <w:overflowPunct w:val="0"/>
        <w:spacing w:before="127"/>
        <w:rPr>
          <w:spacing w:val="-2"/>
        </w:rPr>
      </w:pPr>
      <w:r w:rsidRPr="005A6829">
        <w:rPr>
          <w:spacing w:val="-2"/>
        </w:rPr>
        <w:t>net metered facilities and their participation in the STTM;</w:t>
      </w:r>
    </w:p>
    <w:p w14:paraId="2961E8BF" w14:textId="77777777" w:rsidR="005E01D1" w:rsidRPr="005A6829" w:rsidRDefault="005E01D1" w:rsidP="005E01D1">
      <w:pPr>
        <w:pStyle w:val="ListParagraph"/>
        <w:numPr>
          <w:ilvl w:val="0"/>
          <w:numId w:val="24"/>
        </w:numPr>
        <w:tabs>
          <w:tab w:val="left" w:pos="748"/>
        </w:tabs>
        <w:kinsoku w:val="0"/>
        <w:overflowPunct w:val="0"/>
        <w:spacing w:before="127"/>
        <w:rPr>
          <w:spacing w:val="-2"/>
        </w:rPr>
      </w:pPr>
      <w:r w:rsidRPr="005A6829">
        <w:rPr>
          <w:spacing w:val="-2"/>
        </w:rPr>
        <w:t>arrangements for determining proposals for custody transfer points to be included in or removed from a hub;</w:t>
      </w:r>
    </w:p>
    <w:p w14:paraId="2C2AADF9" w14:textId="77777777" w:rsidR="005E01D1" w:rsidRPr="005A6829" w:rsidRDefault="005E01D1" w:rsidP="00C83ED7">
      <w:pPr>
        <w:pStyle w:val="EMR-Rule-Title-Lvl-2"/>
        <w:numPr>
          <w:ilvl w:val="0"/>
          <w:numId w:val="204"/>
        </w:numPr>
        <w:spacing w:after="0"/>
        <w:ind w:left="567" w:hanging="567"/>
        <w:rPr>
          <w:rFonts w:hint="eastAsia"/>
        </w:rPr>
      </w:pPr>
      <w:r w:rsidRPr="005A6829">
        <w:t>Rule 135EA</w:t>
      </w:r>
      <w:r w:rsidRPr="005A6829">
        <w:tab/>
      </w:r>
      <w:r w:rsidRPr="005A6829">
        <w:tab/>
        <w:t>Matters about which Procedures may be made</w:t>
      </w:r>
    </w:p>
    <w:p w14:paraId="22BC744B" w14:textId="29FB904C" w:rsidR="00286CD1" w:rsidRDefault="005E01D1" w:rsidP="005E01D1">
      <w:pPr>
        <w:pStyle w:val="NER-RC-Para"/>
        <w:ind w:left="0"/>
      </w:pPr>
      <w:r w:rsidRPr="005A6829">
        <w:t>In rule 135EA(4)(f), omit “natural gas” and substitute “gas”.</w:t>
      </w:r>
    </w:p>
    <w:p w14:paraId="52DA2C5E" w14:textId="77777777" w:rsidR="00286CD1" w:rsidRPr="005A6829" w:rsidRDefault="00286CD1" w:rsidP="00C83ED7">
      <w:pPr>
        <w:pStyle w:val="EMR-Rule-Title-Lvl-2"/>
        <w:numPr>
          <w:ilvl w:val="0"/>
          <w:numId w:val="204"/>
        </w:numPr>
        <w:spacing w:after="0"/>
        <w:ind w:left="567" w:hanging="567"/>
        <w:rPr>
          <w:rFonts w:hint="eastAsia"/>
        </w:rPr>
      </w:pPr>
      <w:r w:rsidRPr="005A6829">
        <w:t>Rule 135EA</w:t>
      </w:r>
      <w:r w:rsidRPr="005A6829">
        <w:tab/>
      </w:r>
      <w:r w:rsidRPr="005A6829">
        <w:tab/>
        <w:t>Matters about which Procedures may be made</w:t>
      </w:r>
    </w:p>
    <w:p w14:paraId="16E4F462" w14:textId="77777777" w:rsidR="00286CD1" w:rsidRPr="005A6829" w:rsidRDefault="00286CD1" w:rsidP="00286CD1">
      <w:pPr>
        <w:pStyle w:val="NER-RC-Para"/>
        <w:ind w:left="0"/>
        <w:rPr>
          <w:lang w:val="en-AU"/>
        </w:rPr>
      </w:pPr>
      <w:r w:rsidRPr="005A6829">
        <w:t>In rule 135EA(1)(t), omit “.” and substitute “;”.</w:t>
      </w:r>
    </w:p>
    <w:p w14:paraId="68800C18" w14:textId="77777777" w:rsidR="00286CD1" w:rsidRPr="005A6829" w:rsidRDefault="00286CD1" w:rsidP="00C83ED7">
      <w:pPr>
        <w:pStyle w:val="EMR-Rule-Title-Lvl-2"/>
        <w:numPr>
          <w:ilvl w:val="0"/>
          <w:numId w:val="204"/>
        </w:numPr>
        <w:spacing w:after="0"/>
        <w:ind w:left="567" w:hanging="567"/>
        <w:rPr>
          <w:rFonts w:hint="eastAsia"/>
        </w:rPr>
      </w:pPr>
      <w:r w:rsidRPr="005A6829">
        <w:t>Rule 135EA</w:t>
      </w:r>
      <w:r w:rsidRPr="005A6829">
        <w:tab/>
      </w:r>
      <w:r w:rsidRPr="005A6829">
        <w:tab/>
        <w:t>Matters about which Procedures may be made</w:t>
      </w:r>
    </w:p>
    <w:p w14:paraId="135CF347" w14:textId="77777777" w:rsidR="00286CD1" w:rsidRPr="005A6829" w:rsidRDefault="00286CD1" w:rsidP="00286CD1">
      <w:pPr>
        <w:pStyle w:val="NER-RC-Para"/>
        <w:ind w:left="0"/>
      </w:pPr>
      <w:r w:rsidRPr="005A6829">
        <w:t>After rule 135EA(1)(t), insert:</w:t>
      </w:r>
    </w:p>
    <w:p w14:paraId="0AFB8655" w14:textId="3EE6F747" w:rsidR="005E01D1" w:rsidRPr="00C83ED7" w:rsidRDefault="00286CD1" w:rsidP="00C83ED7">
      <w:pPr>
        <w:pStyle w:val="ListParagraph"/>
        <w:numPr>
          <w:ilvl w:val="0"/>
          <w:numId w:val="21"/>
        </w:numPr>
        <w:tabs>
          <w:tab w:val="left" w:pos="748"/>
        </w:tabs>
        <w:kinsoku w:val="0"/>
        <w:overflowPunct w:val="0"/>
        <w:spacing w:before="127"/>
        <w:rPr>
          <w:spacing w:val="-2"/>
        </w:rPr>
      </w:pPr>
      <w:r w:rsidRPr="005A6829">
        <w:rPr>
          <w:spacing w:val="-2"/>
        </w:rPr>
        <w:t>arrangements for registration of a net bidding meter, and arrangements for net withdrawals at a net metered facility to be treated as a meter reading for the purposes of the R</w:t>
      </w:r>
      <w:r w:rsidR="00F75207">
        <w:rPr>
          <w:spacing w:val="-2"/>
        </w:rPr>
        <w:t xml:space="preserve">etail </w:t>
      </w:r>
      <w:r w:rsidRPr="005A6829">
        <w:rPr>
          <w:spacing w:val="-2"/>
        </w:rPr>
        <w:t>M</w:t>
      </w:r>
      <w:r w:rsidR="00F75207">
        <w:rPr>
          <w:spacing w:val="-2"/>
        </w:rPr>
        <w:t xml:space="preserve">arket </w:t>
      </w:r>
      <w:r w:rsidRPr="005A6829">
        <w:rPr>
          <w:spacing w:val="-2"/>
        </w:rPr>
        <w:t>P</w:t>
      </w:r>
      <w:r w:rsidR="00F75207">
        <w:rPr>
          <w:spacing w:val="-2"/>
        </w:rPr>
        <w:t>rocedures</w:t>
      </w:r>
      <w:r w:rsidRPr="005A6829">
        <w:rPr>
          <w:spacing w:val="-2"/>
        </w:rPr>
        <w:t>.</w:t>
      </w:r>
    </w:p>
    <w:p w14:paraId="2ADD2F6E" w14:textId="20B2EB59" w:rsidR="00B91D4A" w:rsidRPr="005A6829" w:rsidRDefault="00B91D4A" w:rsidP="00C83ED7">
      <w:pPr>
        <w:pStyle w:val="EMR-Rule-Title-Lvl-2"/>
        <w:numPr>
          <w:ilvl w:val="0"/>
          <w:numId w:val="204"/>
        </w:numPr>
        <w:spacing w:after="0"/>
        <w:ind w:left="567" w:hanging="567"/>
        <w:rPr>
          <w:rFonts w:hint="eastAsia"/>
        </w:rPr>
      </w:pPr>
      <w:r w:rsidRPr="005A6829">
        <w:t>Rule 364</w:t>
      </w:r>
      <w:r w:rsidRPr="005A6829">
        <w:tab/>
      </w:r>
      <w:r w:rsidRPr="005A6829">
        <w:tab/>
        <w:t>Definitions</w:t>
      </w:r>
    </w:p>
    <w:p w14:paraId="02716249" w14:textId="77777777" w:rsidR="00B91D4A" w:rsidRPr="005A6829" w:rsidRDefault="00B91D4A" w:rsidP="00B91D4A">
      <w:pPr>
        <w:tabs>
          <w:tab w:val="left" w:pos="748"/>
        </w:tabs>
        <w:kinsoku w:val="0"/>
        <w:overflowPunct w:val="0"/>
        <w:spacing w:before="127"/>
      </w:pPr>
      <w:r w:rsidRPr="005A6829">
        <w:t>In rule 364, in paragraph (c) of the definition of “</w:t>
      </w:r>
      <w:r w:rsidRPr="005A6829">
        <w:rPr>
          <w:b/>
        </w:rPr>
        <w:t>contract holder</w:t>
      </w:r>
      <w:r w:rsidRPr="005A6829">
        <w:t>”, omit “STTM production facility or STTM storage facility” and substitute “STTM injection facility”.</w:t>
      </w:r>
    </w:p>
    <w:p w14:paraId="52D43D65" w14:textId="77777777" w:rsidR="00B91D4A" w:rsidRPr="005A6829" w:rsidRDefault="00B91D4A" w:rsidP="00C83ED7">
      <w:pPr>
        <w:pStyle w:val="EMR-Rule-Title-Lvl-2"/>
        <w:numPr>
          <w:ilvl w:val="0"/>
          <w:numId w:val="204"/>
        </w:numPr>
        <w:spacing w:after="0"/>
        <w:ind w:left="567" w:hanging="567"/>
        <w:rPr>
          <w:rFonts w:hint="eastAsia"/>
        </w:rPr>
      </w:pPr>
      <w:r w:rsidRPr="005A6829">
        <w:t>Rule 364</w:t>
      </w:r>
      <w:r w:rsidRPr="005A6829">
        <w:tab/>
      </w:r>
      <w:r w:rsidRPr="005A6829">
        <w:tab/>
        <w:t>Definitions</w:t>
      </w:r>
    </w:p>
    <w:p w14:paraId="33443259" w14:textId="77777777" w:rsidR="00B91D4A" w:rsidRPr="005A6829" w:rsidRDefault="00B91D4A" w:rsidP="00B91D4A">
      <w:pPr>
        <w:tabs>
          <w:tab w:val="left" w:pos="748"/>
        </w:tabs>
        <w:kinsoku w:val="0"/>
        <w:overflowPunct w:val="0"/>
        <w:spacing w:before="127"/>
      </w:pPr>
      <w:r w:rsidRPr="005A6829">
        <w:t>In rule 364, in paragraph (c) of the definition of “</w:t>
      </w:r>
      <w:r w:rsidRPr="005A6829">
        <w:rPr>
          <w:b/>
        </w:rPr>
        <w:t>contract issuer</w:t>
      </w:r>
      <w:r w:rsidRPr="005A6829">
        <w:t>”, omit “STTM production facility or STTM storage facility” and substitute “STTM injection facility”.</w:t>
      </w:r>
    </w:p>
    <w:p w14:paraId="5A4C44F7" w14:textId="77777777" w:rsidR="00B91D4A" w:rsidRPr="005A6829" w:rsidRDefault="00B91D4A" w:rsidP="00C83ED7">
      <w:pPr>
        <w:pStyle w:val="EMR-Rule-Title-Lvl-2"/>
        <w:numPr>
          <w:ilvl w:val="0"/>
          <w:numId w:val="204"/>
        </w:numPr>
        <w:spacing w:after="0"/>
        <w:ind w:left="567" w:hanging="567"/>
        <w:rPr>
          <w:rFonts w:hint="eastAsia"/>
        </w:rPr>
      </w:pPr>
      <w:r w:rsidRPr="005A6829">
        <w:t>Rule 364</w:t>
      </w:r>
      <w:r w:rsidRPr="005A6829">
        <w:tab/>
      </w:r>
      <w:r w:rsidRPr="005A6829">
        <w:tab/>
        <w:t>Definitions</w:t>
      </w:r>
    </w:p>
    <w:p w14:paraId="3AFEA042" w14:textId="77777777" w:rsidR="00B91D4A" w:rsidRPr="005A6829" w:rsidRDefault="00B91D4A" w:rsidP="00B91D4A">
      <w:pPr>
        <w:tabs>
          <w:tab w:val="left" w:pos="748"/>
        </w:tabs>
        <w:kinsoku w:val="0"/>
        <w:overflowPunct w:val="0"/>
        <w:spacing w:before="127"/>
      </w:pPr>
      <w:r w:rsidRPr="005A6829">
        <w:t>In rule 364, in the definition of “</w:t>
      </w:r>
      <w:r w:rsidRPr="005A6829">
        <w:rPr>
          <w:b/>
        </w:rPr>
        <w:t>custody transfer point</w:t>
      </w:r>
      <w:r w:rsidRPr="005A6829">
        <w:t>”, omit “, storage facility or production facility” and substitute “or injection facility”.</w:t>
      </w:r>
    </w:p>
    <w:p w14:paraId="5556C65D" w14:textId="77777777" w:rsidR="00B91D4A" w:rsidRPr="005A6829" w:rsidRDefault="00B91D4A" w:rsidP="00C83ED7">
      <w:pPr>
        <w:pStyle w:val="EMR-Rule-Title-Lvl-2"/>
        <w:numPr>
          <w:ilvl w:val="0"/>
          <w:numId w:val="204"/>
        </w:numPr>
        <w:spacing w:after="0"/>
        <w:ind w:left="567" w:hanging="567"/>
        <w:rPr>
          <w:rFonts w:hint="eastAsia"/>
        </w:rPr>
      </w:pPr>
      <w:r w:rsidRPr="005A6829">
        <w:t>Rule 364</w:t>
      </w:r>
      <w:r w:rsidRPr="005A6829">
        <w:tab/>
      </w:r>
      <w:r w:rsidRPr="005A6829">
        <w:tab/>
        <w:t>Definitions</w:t>
      </w:r>
    </w:p>
    <w:p w14:paraId="7D04B513" w14:textId="77777777" w:rsidR="00B91D4A" w:rsidRPr="005A6829" w:rsidRDefault="00B91D4A" w:rsidP="00B91D4A">
      <w:pPr>
        <w:tabs>
          <w:tab w:val="left" w:pos="748"/>
        </w:tabs>
        <w:kinsoku w:val="0"/>
        <w:overflowPunct w:val="0"/>
        <w:spacing w:before="127"/>
      </w:pPr>
      <w:r w:rsidRPr="005A6829">
        <w:t>In rule 364, in paragraph (b) of the definition of “</w:t>
      </w:r>
      <w:r w:rsidRPr="005A6829">
        <w:rPr>
          <w:b/>
        </w:rPr>
        <w:t>facility contract</w:t>
      </w:r>
      <w:r w:rsidRPr="005A6829">
        <w:t>”, omit “STTM production facility or STTM storage facility” and substitute “STTM injection facility”.</w:t>
      </w:r>
    </w:p>
    <w:p w14:paraId="38A38B32" w14:textId="77777777" w:rsidR="00B91D4A" w:rsidRPr="005A6829" w:rsidRDefault="00B91D4A" w:rsidP="00C83ED7">
      <w:pPr>
        <w:pStyle w:val="EMR-Rule-Title-Lvl-2"/>
        <w:numPr>
          <w:ilvl w:val="0"/>
          <w:numId w:val="204"/>
        </w:numPr>
        <w:spacing w:after="0"/>
        <w:ind w:left="567" w:hanging="567"/>
        <w:rPr>
          <w:rFonts w:hint="eastAsia"/>
        </w:rPr>
      </w:pPr>
      <w:r w:rsidRPr="005A6829">
        <w:t>Rule 364</w:t>
      </w:r>
      <w:r w:rsidRPr="005A6829">
        <w:tab/>
      </w:r>
      <w:r w:rsidRPr="005A6829">
        <w:tab/>
        <w:t>Definitions</w:t>
      </w:r>
    </w:p>
    <w:p w14:paraId="751FC937" w14:textId="77777777" w:rsidR="00B91D4A" w:rsidRPr="005A6829" w:rsidRDefault="00B91D4A" w:rsidP="00B91D4A">
      <w:pPr>
        <w:tabs>
          <w:tab w:val="left" w:pos="748"/>
        </w:tabs>
        <w:kinsoku w:val="0"/>
        <w:overflowPunct w:val="0"/>
        <w:spacing w:before="127"/>
      </w:pPr>
      <w:r w:rsidRPr="005A6829">
        <w:t>In rule 364, omit paragraph (b) of the definition of “</w:t>
      </w:r>
      <w:r w:rsidRPr="005A6829">
        <w:rPr>
          <w:b/>
        </w:rPr>
        <w:t>facility service</w:t>
      </w:r>
      <w:r w:rsidRPr="005A6829">
        <w:t>” and substitute:</w:t>
      </w:r>
    </w:p>
    <w:p w14:paraId="5F772AD4" w14:textId="77777777" w:rsidR="00B91D4A" w:rsidRPr="005A6829" w:rsidRDefault="00B91D4A" w:rsidP="00B91D4A">
      <w:pPr>
        <w:pStyle w:val="ListParagraph"/>
        <w:numPr>
          <w:ilvl w:val="0"/>
          <w:numId w:val="69"/>
        </w:numPr>
        <w:tabs>
          <w:tab w:val="left" w:pos="748"/>
        </w:tabs>
        <w:kinsoku w:val="0"/>
        <w:overflowPunct w:val="0"/>
        <w:spacing w:before="127"/>
      </w:pPr>
      <w:r w:rsidRPr="005A6829">
        <w:t>where the STTM facility is an STTM injection facility, the injection of gas from that STTM injection facility into an STTM distribution system at the hub.</w:t>
      </w:r>
    </w:p>
    <w:p w14:paraId="79B2FDEC" w14:textId="77777777" w:rsidR="00B91D4A" w:rsidRPr="005A6829" w:rsidRDefault="00B91D4A" w:rsidP="00C83ED7">
      <w:pPr>
        <w:pStyle w:val="EMR-Rule-Title-Lvl-2"/>
        <w:numPr>
          <w:ilvl w:val="0"/>
          <w:numId w:val="204"/>
        </w:numPr>
        <w:spacing w:after="0"/>
        <w:ind w:left="567" w:hanging="567"/>
        <w:rPr>
          <w:rFonts w:hint="eastAsia"/>
        </w:rPr>
      </w:pPr>
      <w:r w:rsidRPr="005A6829">
        <w:t>Rule 364</w:t>
      </w:r>
      <w:r w:rsidRPr="005A6829">
        <w:tab/>
      </w:r>
      <w:r w:rsidRPr="005A6829">
        <w:tab/>
        <w:t>Definitions</w:t>
      </w:r>
    </w:p>
    <w:p w14:paraId="62C4510D" w14:textId="1DD2E52C" w:rsidR="00B91D4A" w:rsidRDefault="00B91D4A" w:rsidP="00B91D4A">
      <w:pPr>
        <w:tabs>
          <w:tab w:val="left" w:pos="748"/>
        </w:tabs>
        <w:kinsoku w:val="0"/>
        <w:overflowPunct w:val="0"/>
        <w:spacing w:before="127"/>
      </w:pPr>
      <w:r w:rsidRPr="005A6829">
        <w:t>In rule 364, omit paragraph (c) of the definition of “</w:t>
      </w:r>
      <w:r w:rsidRPr="005A6829">
        <w:rPr>
          <w:b/>
        </w:rPr>
        <w:t>facility service</w:t>
      </w:r>
      <w:r w:rsidRPr="005A6829">
        <w:t>”.</w:t>
      </w:r>
    </w:p>
    <w:p w14:paraId="4F6B5355" w14:textId="282FF389" w:rsidR="0084568B" w:rsidRDefault="0084568B" w:rsidP="00C83ED7">
      <w:pPr>
        <w:pStyle w:val="EMR-Rule-Title-Lvl-2"/>
        <w:numPr>
          <w:ilvl w:val="0"/>
          <w:numId w:val="204"/>
        </w:numPr>
        <w:spacing w:after="0"/>
        <w:ind w:left="567" w:hanging="567"/>
        <w:rPr>
          <w:rFonts w:hint="eastAsia"/>
        </w:rPr>
      </w:pPr>
      <w:r>
        <w:lastRenderedPageBreak/>
        <w:t>Rule 364</w:t>
      </w:r>
      <w:r>
        <w:tab/>
      </w:r>
      <w:r>
        <w:tab/>
        <w:t>Definitions</w:t>
      </w:r>
    </w:p>
    <w:p w14:paraId="3EAE7F62" w14:textId="6DFD4BB1" w:rsidR="0084568B" w:rsidRPr="005A6829" w:rsidRDefault="0084568B" w:rsidP="00B91D4A">
      <w:pPr>
        <w:tabs>
          <w:tab w:val="left" w:pos="748"/>
        </w:tabs>
        <w:kinsoku w:val="0"/>
        <w:overflowPunct w:val="0"/>
        <w:spacing w:before="127"/>
      </w:pPr>
      <w:r>
        <w:t>In rule 364, in the definition of "</w:t>
      </w:r>
      <w:r>
        <w:rPr>
          <w:b/>
          <w:bCs/>
        </w:rPr>
        <w:t>gas</w:t>
      </w:r>
      <w:r>
        <w:t>", omit "means natural gas" and substitute "includes any covered gas".</w:t>
      </w:r>
    </w:p>
    <w:p w14:paraId="2066458D" w14:textId="77777777" w:rsidR="00B91D4A" w:rsidRPr="005A6829" w:rsidRDefault="00B91D4A" w:rsidP="00C83ED7">
      <w:pPr>
        <w:pStyle w:val="EMR-Rule-Title-Lvl-2"/>
        <w:numPr>
          <w:ilvl w:val="0"/>
          <w:numId w:val="204"/>
        </w:numPr>
        <w:spacing w:after="0"/>
        <w:ind w:left="567" w:hanging="567"/>
        <w:rPr>
          <w:rFonts w:hint="eastAsia"/>
        </w:rPr>
      </w:pPr>
      <w:r w:rsidRPr="005A6829">
        <w:t>Rule 364</w:t>
      </w:r>
      <w:r w:rsidRPr="005A6829">
        <w:tab/>
      </w:r>
      <w:r w:rsidRPr="005A6829">
        <w:tab/>
        <w:t>Definitions</w:t>
      </w:r>
    </w:p>
    <w:p w14:paraId="0E87064C" w14:textId="77777777" w:rsidR="00B91D4A" w:rsidRPr="005A6829" w:rsidRDefault="00B91D4A" w:rsidP="00B91D4A">
      <w:pPr>
        <w:tabs>
          <w:tab w:val="left" w:pos="748"/>
        </w:tabs>
        <w:kinsoku w:val="0"/>
        <w:overflowPunct w:val="0"/>
        <w:spacing w:before="127"/>
      </w:pPr>
      <w:r w:rsidRPr="005A6829">
        <w:t>In rule 364, omit the definition of “</w:t>
      </w:r>
      <w:r w:rsidRPr="005A6829">
        <w:rPr>
          <w:b/>
        </w:rPr>
        <w:t>gas quality specification</w:t>
      </w:r>
      <w:r w:rsidRPr="005A6829">
        <w:t>” and substitute:</w:t>
      </w:r>
    </w:p>
    <w:p w14:paraId="6D093D71" w14:textId="77777777" w:rsidR="00B91D4A" w:rsidRPr="005A6829" w:rsidRDefault="00B91D4A" w:rsidP="00B91D4A">
      <w:pPr>
        <w:pStyle w:val="NER-RC-Para"/>
        <w:ind w:left="1440"/>
      </w:pPr>
      <w:r w:rsidRPr="005A6829">
        <w:rPr>
          <w:b/>
        </w:rPr>
        <w:t>gas quality specification</w:t>
      </w:r>
      <w:r w:rsidRPr="005A6829">
        <w:t xml:space="preserve"> means, in respect of a custody transfer point:</w:t>
      </w:r>
    </w:p>
    <w:p w14:paraId="1686FBDC" w14:textId="77777777" w:rsidR="00B91D4A" w:rsidRPr="005A6829" w:rsidRDefault="00B91D4A" w:rsidP="00B91D4A">
      <w:pPr>
        <w:pStyle w:val="ListParagraph"/>
        <w:numPr>
          <w:ilvl w:val="0"/>
          <w:numId w:val="70"/>
        </w:numPr>
        <w:tabs>
          <w:tab w:val="left" w:pos="748"/>
        </w:tabs>
        <w:kinsoku w:val="0"/>
        <w:overflowPunct w:val="0"/>
        <w:spacing w:before="127"/>
      </w:pPr>
      <w:r w:rsidRPr="005A6829">
        <w:t>the standard gas quality specifications; or</w:t>
      </w:r>
    </w:p>
    <w:p w14:paraId="5378D84C" w14:textId="77777777" w:rsidR="00B91D4A" w:rsidRPr="005A6829" w:rsidRDefault="00B91D4A" w:rsidP="00B91D4A">
      <w:pPr>
        <w:pStyle w:val="ListParagraph"/>
        <w:numPr>
          <w:ilvl w:val="0"/>
          <w:numId w:val="70"/>
        </w:numPr>
        <w:tabs>
          <w:tab w:val="left" w:pos="748"/>
        </w:tabs>
        <w:kinsoku w:val="0"/>
        <w:overflowPunct w:val="0"/>
        <w:spacing w:before="127"/>
      </w:pPr>
      <w:r w:rsidRPr="005A6829">
        <w:t>where:</w:t>
      </w:r>
    </w:p>
    <w:p w14:paraId="5E0ED059" w14:textId="77777777" w:rsidR="00B91D4A" w:rsidRPr="005A6829" w:rsidRDefault="00B91D4A" w:rsidP="00B91D4A">
      <w:pPr>
        <w:pStyle w:val="ListParagraph"/>
        <w:numPr>
          <w:ilvl w:val="3"/>
          <w:numId w:val="71"/>
        </w:numPr>
        <w:tabs>
          <w:tab w:val="left" w:pos="748"/>
        </w:tabs>
        <w:kinsoku w:val="0"/>
        <w:overflowPunct w:val="0"/>
        <w:spacing w:before="127"/>
        <w:rPr>
          <w:spacing w:val="-2"/>
        </w:rPr>
      </w:pPr>
      <w:r w:rsidRPr="005A6829">
        <w:rPr>
          <w:spacing w:val="-2"/>
        </w:rPr>
        <w:t>another gas quality specification for the injection of gas at a custody transfer point has been agreed in writing by persons injecting gas at the point and the relevant STTM distributor and a regulatory instrument of the relevant adoptive jurisdiction specifically authorises such an agreement to be reached; or</w:t>
      </w:r>
    </w:p>
    <w:p w14:paraId="795BC005" w14:textId="77777777" w:rsidR="00B91D4A" w:rsidRPr="005A6829" w:rsidRDefault="00B91D4A" w:rsidP="00B91D4A">
      <w:pPr>
        <w:pStyle w:val="ListParagraph"/>
        <w:numPr>
          <w:ilvl w:val="3"/>
          <w:numId w:val="71"/>
        </w:numPr>
        <w:tabs>
          <w:tab w:val="left" w:pos="748"/>
        </w:tabs>
        <w:kinsoku w:val="0"/>
        <w:overflowPunct w:val="0"/>
        <w:spacing w:before="127"/>
        <w:rPr>
          <w:spacing w:val="-2"/>
        </w:rPr>
      </w:pPr>
      <w:r w:rsidRPr="005A6829">
        <w:rPr>
          <w:spacing w:val="-2"/>
        </w:rPr>
        <w:t>another gas quality specification has been specifically authorised under a regulatory instrument of the relevant adoptive jurisdiction and that authorisation is applicable to the injection of gas at the custody transfer point,</w:t>
      </w:r>
    </w:p>
    <w:p w14:paraId="4FE269EA" w14:textId="77777777" w:rsidR="00B91D4A" w:rsidRPr="005A6829" w:rsidRDefault="00B91D4A" w:rsidP="00C83ED7">
      <w:pPr>
        <w:pStyle w:val="NER-RC-Para"/>
        <w:ind w:left="1679" w:firstLine="306"/>
      </w:pPr>
      <w:r w:rsidRPr="005A6829">
        <w:t>that gas quality specification.</w:t>
      </w:r>
    </w:p>
    <w:p w14:paraId="3C0617A4" w14:textId="77777777" w:rsidR="00B91D4A" w:rsidRPr="005A6829" w:rsidRDefault="00B91D4A" w:rsidP="00C83ED7">
      <w:pPr>
        <w:pStyle w:val="EMR-Rule-Title-Lvl-2"/>
        <w:numPr>
          <w:ilvl w:val="0"/>
          <w:numId w:val="204"/>
        </w:numPr>
        <w:spacing w:after="0"/>
        <w:ind w:left="567" w:hanging="567"/>
        <w:rPr>
          <w:rFonts w:hint="eastAsia"/>
        </w:rPr>
      </w:pPr>
      <w:r w:rsidRPr="005A6829">
        <w:t>Rule 364</w:t>
      </w:r>
      <w:r w:rsidRPr="005A6829">
        <w:tab/>
      </w:r>
      <w:r w:rsidRPr="005A6829">
        <w:tab/>
        <w:t>Definitions</w:t>
      </w:r>
    </w:p>
    <w:p w14:paraId="50C5BC0E" w14:textId="77777777" w:rsidR="00B91D4A" w:rsidRPr="005A6829" w:rsidRDefault="00B91D4A" w:rsidP="00B91D4A">
      <w:pPr>
        <w:tabs>
          <w:tab w:val="left" w:pos="748"/>
        </w:tabs>
        <w:kinsoku w:val="0"/>
        <w:overflowPunct w:val="0"/>
        <w:spacing w:before="127"/>
      </w:pPr>
      <w:r w:rsidRPr="005A6829">
        <w:t>In rule 364, in paragraph (b) of the definition of “</w:t>
      </w:r>
      <w:r w:rsidRPr="005A6829">
        <w:rPr>
          <w:b/>
        </w:rPr>
        <w:t>operator representative</w:t>
      </w:r>
      <w:r w:rsidRPr="005A6829">
        <w:t>”, omit “STTM storage facility or STTM production facility” and substitute “STTM injection facility”.</w:t>
      </w:r>
    </w:p>
    <w:p w14:paraId="4CCC37E2" w14:textId="77777777" w:rsidR="00B91D4A" w:rsidRPr="005A6829" w:rsidRDefault="00B91D4A" w:rsidP="00C83ED7">
      <w:pPr>
        <w:pStyle w:val="EMR-Rule-Title-Lvl-2"/>
        <w:numPr>
          <w:ilvl w:val="0"/>
          <w:numId w:val="204"/>
        </w:numPr>
        <w:spacing w:after="0"/>
        <w:ind w:left="567" w:hanging="567"/>
        <w:rPr>
          <w:rFonts w:hint="eastAsia"/>
        </w:rPr>
      </w:pPr>
      <w:r w:rsidRPr="005A6829">
        <w:t>Rule 364</w:t>
      </w:r>
      <w:r w:rsidRPr="005A6829">
        <w:tab/>
      </w:r>
      <w:r w:rsidRPr="005A6829">
        <w:tab/>
        <w:t>Definitions</w:t>
      </w:r>
    </w:p>
    <w:p w14:paraId="5188A7ED" w14:textId="77777777" w:rsidR="00B91D4A" w:rsidRPr="005A6829" w:rsidRDefault="00B91D4A" w:rsidP="00B91D4A">
      <w:pPr>
        <w:tabs>
          <w:tab w:val="left" w:pos="748"/>
        </w:tabs>
        <w:kinsoku w:val="0"/>
        <w:overflowPunct w:val="0"/>
        <w:spacing w:before="127"/>
      </w:pPr>
      <w:r w:rsidRPr="005A6829">
        <w:t>In rule 364, in the definition of “</w:t>
      </w:r>
      <w:r w:rsidRPr="005A6829">
        <w:rPr>
          <w:b/>
        </w:rPr>
        <w:t>STTM facility</w:t>
      </w:r>
      <w:r w:rsidRPr="005A6829">
        <w:t>”, omit “, an STTM storage facility or an STTM production facility” and substitute “or an STTM injection facility”.</w:t>
      </w:r>
    </w:p>
    <w:p w14:paraId="029F0C3D" w14:textId="77777777" w:rsidR="00B91D4A" w:rsidRPr="005A6829" w:rsidRDefault="00B91D4A" w:rsidP="00C83ED7">
      <w:pPr>
        <w:pStyle w:val="EMR-Rule-Title-Lvl-2"/>
        <w:numPr>
          <w:ilvl w:val="0"/>
          <w:numId w:val="204"/>
        </w:numPr>
        <w:spacing w:after="0"/>
        <w:ind w:left="567" w:hanging="567"/>
        <w:rPr>
          <w:rFonts w:hint="eastAsia"/>
        </w:rPr>
      </w:pPr>
      <w:r w:rsidRPr="005A6829">
        <w:t>Rule 364</w:t>
      </w:r>
      <w:r w:rsidRPr="005A6829">
        <w:tab/>
      </w:r>
      <w:r w:rsidRPr="005A6829">
        <w:tab/>
        <w:t>Definitions</w:t>
      </w:r>
    </w:p>
    <w:p w14:paraId="2AA52B2C" w14:textId="77777777" w:rsidR="00B91D4A" w:rsidRPr="005A6829" w:rsidRDefault="00B91D4A" w:rsidP="00B91D4A">
      <w:pPr>
        <w:tabs>
          <w:tab w:val="left" w:pos="748"/>
        </w:tabs>
        <w:kinsoku w:val="0"/>
        <w:overflowPunct w:val="0"/>
        <w:spacing w:before="127"/>
      </w:pPr>
      <w:r w:rsidRPr="005A6829">
        <w:t>In rule 364, in the definition of “</w:t>
      </w:r>
      <w:r w:rsidRPr="005A6829">
        <w:rPr>
          <w:b/>
        </w:rPr>
        <w:t>STTM facility operator</w:t>
      </w:r>
      <w:r w:rsidRPr="005A6829">
        <w:t>”, in the “</w:t>
      </w:r>
      <w:r w:rsidRPr="005A6829">
        <w:rPr>
          <w:b/>
        </w:rPr>
        <w:t>Note</w:t>
      </w:r>
      <w:r w:rsidRPr="005A6829">
        <w:t>”, omit “STTM production facility or STTM storage facility” and substitute “STTM injection facility”.</w:t>
      </w:r>
    </w:p>
    <w:p w14:paraId="1D75F481" w14:textId="77777777" w:rsidR="00B91D4A" w:rsidRPr="005A6829" w:rsidRDefault="00B91D4A" w:rsidP="00C83ED7">
      <w:pPr>
        <w:pStyle w:val="EMR-Rule-Title-Lvl-2"/>
        <w:numPr>
          <w:ilvl w:val="0"/>
          <w:numId w:val="204"/>
        </w:numPr>
        <w:spacing w:after="0"/>
        <w:ind w:left="567" w:hanging="567"/>
        <w:rPr>
          <w:rFonts w:hint="eastAsia"/>
        </w:rPr>
      </w:pPr>
      <w:r w:rsidRPr="005A6829">
        <w:t>Rule 364</w:t>
      </w:r>
      <w:r w:rsidRPr="005A6829">
        <w:tab/>
      </w:r>
      <w:r w:rsidRPr="005A6829">
        <w:tab/>
        <w:t>Definitions</w:t>
      </w:r>
    </w:p>
    <w:p w14:paraId="5131C836" w14:textId="77777777" w:rsidR="00B91D4A" w:rsidRPr="005A6829" w:rsidRDefault="00B91D4A" w:rsidP="00B91D4A">
      <w:pPr>
        <w:tabs>
          <w:tab w:val="left" w:pos="748"/>
        </w:tabs>
        <w:kinsoku w:val="0"/>
        <w:overflowPunct w:val="0"/>
        <w:spacing w:before="127"/>
      </w:pPr>
      <w:r w:rsidRPr="005A6829">
        <w:t>In rule 364, in the definition of “</w:t>
      </w:r>
      <w:r w:rsidRPr="005A6829">
        <w:rPr>
          <w:b/>
        </w:rPr>
        <w:t>STTM pipeline</w:t>
      </w:r>
      <w:r w:rsidRPr="005A6829">
        <w:t>”, omit “STTM production facility or STTM storage facility” and substitute “STTM injection facility”.</w:t>
      </w:r>
    </w:p>
    <w:p w14:paraId="7DDAA72A" w14:textId="77777777" w:rsidR="00B91D4A" w:rsidRPr="005A6829" w:rsidRDefault="00B91D4A" w:rsidP="00C83ED7">
      <w:pPr>
        <w:pStyle w:val="EMR-Rule-Title-Lvl-2"/>
        <w:numPr>
          <w:ilvl w:val="0"/>
          <w:numId w:val="204"/>
        </w:numPr>
        <w:spacing w:after="0"/>
        <w:ind w:left="567" w:hanging="567"/>
        <w:rPr>
          <w:rFonts w:hint="eastAsia"/>
        </w:rPr>
      </w:pPr>
      <w:r w:rsidRPr="005A6829">
        <w:t>Rule 364</w:t>
      </w:r>
      <w:r w:rsidRPr="005A6829">
        <w:tab/>
      </w:r>
      <w:r w:rsidRPr="005A6829">
        <w:tab/>
        <w:t>Definitions</w:t>
      </w:r>
    </w:p>
    <w:p w14:paraId="484BF782" w14:textId="77777777" w:rsidR="00B91D4A" w:rsidRPr="005A6829" w:rsidRDefault="00B91D4A" w:rsidP="00B91D4A">
      <w:pPr>
        <w:pStyle w:val="NER-RC-Para"/>
        <w:ind w:left="0"/>
      </w:pPr>
      <w:r w:rsidRPr="005A6829">
        <w:t>In rule 364, omit the definition of “</w:t>
      </w:r>
      <w:r w:rsidRPr="005A6829">
        <w:rPr>
          <w:b/>
        </w:rPr>
        <w:t>STTM production facility</w:t>
      </w:r>
      <w:r w:rsidRPr="005A6829">
        <w:t>”.</w:t>
      </w:r>
    </w:p>
    <w:p w14:paraId="25631CCE" w14:textId="77777777" w:rsidR="00B91D4A" w:rsidRPr="005A6829" w:rsidRDefault="00B91D4A" w:rsidP="00C83ED7">
      <w:pPr>
        <w:pStyle w:val="EMR-Rule-Title-Lvl-2"/>
        <w:numPr>
          <w:ilvl w:val="0"/>
          <w:numId w:val="204"/>
        </w:numPr>
        <w:spacing w:after="0"/>
        <w:ind w:left="567" w:hanging="567"/>
        <w:rPr>
          <w:rFonts w:hint="eastAsia"/>
        </w:rPr>
      </w:pPr>
      <w:r w:rsidRPr="005A6829">
        <w:t>Rule 364</w:t>
      </w:r>
      <w:r w:rsidRPr="005A6829">
        <w:tab/>
      </w:r>
      <w:r w:rsidRPr="005A6829">
        <w:tab/>
        <w:t>Definitions</w:t>
      </w:r>
    </w:p>
    <w:p w14:paraId="6654D7DC" w14:textId="77777777" w:rsidR="00B91D4A" w:rsidRPr="005A6829" w:rsidRDefault="00B91D4A" w:rsidP="00B91D4A">
      <w:pPr>
        <w:pStyle w:val="NER-RC-Para"/>
        <w:ind w:left="0"/>
      </w:pPr>
      <w:r w:rsidRPr="005A6829">
        <w:t>In rule 364, omit the definition of “</w:t>
      </w:r>
      <w:r w:rsidRPr="005A6829">
        <w:rPr>
          <w:b/>
        </w:rPr>
        <w:t>STTM storage facility</w:t>
      </w:r>
      <w:r w:rsidRPr="005A6829">
        <w:t>”.</w:t>
      </w:r>
    </w:p>
    <w:p w14:paraId="5FEA08A2" w14:textId="77777777" w:rsidR="00B91D4A" w:rsidRPr="005A6829" w:rsidRDefault="00B91D4A" w:rsidP="00C83ED7">
      <w:pPr>
        <w:pStyle w:val="EMR-Rule-Title-Lvl-2"/>
        <w:numPr>
          <w:ilvl w:val="0"/>
          <w:numId w:val="204"/>
        </w:numPr>
        <w:spacing w:after="0"/>
        <w:ind w:left="567" w:hanging="567"/>
        <w:rPr>
          <w:rFonts w:hint="eastAsia"/>
        </w:rPr>
      </w:pPr>
      <w:r w:rsidRPr="005A6829">
        <w:t>Rule 364</w:t>
      </w:r>
      <w:r w:rsidRPr="005A6829">
        <w:tab/>
      </w:r>
      <w:r w:rsidRPr="005A6829">
        <w:tab/>
        <w:t>Definitions</w:t>
      </w:r>
    </w:p>
    <w:p w14:paraId="305A1667" w14:textId="77777777" w:rsidR="00B91D4A" w:rsidRPr="005A6829" w:rsidRDefault="00B91D4A" w:rsidP="00B91D4A">
      <w:pPr>
        <w:tabs>
          <w:tab w:val="left" w:pos="748"/>
        </w:tabs>
        <w:kinsoku w:val="0"/>
        <w:overflowPunct w:val="0"/>
        <w:spacing w:before="127"/>
      </w:pPr>
      <w:r w:rsidRPr="005A6829">
        <w:t>In rule 364, insert in alphabetical order the following definitions:</w:t>
      </w:r>
    </w:p>
    <w:p w14:paraId="0B1A484F" w14:textId="77777777" w:rsidR="00B91D4A" w:rsidRPr="005A6829" w:rsidRDefault="00B91D4A" w:rsidP="00B91D4A">
      <w:pPr>
        <w:pStyle w:val="NER-RC-Para"/>
        <w:ind w:left="1440"/>
      </w:pPr>
      <w:r w:rsidRPr="005A6829">
        <w:rPr>
          <w:b/>
        </w:rPr>
        <w:lastRenderedPageBreak/>
        <w:t>injection facility</w:t>
      </w:r>
      <w:r w:rsidRPr="005A6829">
        <w:t xml:space="preserve"> means a facility (other than a pipeline) at which gas is produced, processed, blended or stored for injection directly from that facility into an STTM distribution system at a custody transfer point included in a hub, and includes an associated pipeline connecting that facility directly to the hub.</w:t>
      </w:r>
    </w:p>
    <w:p w14:paraId="0A54BED7" w14:textId="77777777" w:rsidR="00B91D4A" w:rsidRPr="005A6829" w:rsidRDefault="00B91D4A" w:rsidP="00B91D4A">
      <w:pPr>
        <w:pStyle w:val="NER-RC-Para"/>
        <w:ind w:firstLine="306"/>
        <w:rPr>
          <w:bCs/>
        </w:rPr>
      </w:pPr>
      <w:r w:rsidRPr="005A6829">
        <w:rPr>
          <w:b/>
        </w:rPr>
        <w:t xml:space="preserve">net energy injection </w:t>
      </w:r>
      <w:r w:rsidRPr="005A6829">
        <w:rPr>
          <w:bCs/>
        </w:rPr>
        <w:t>means, in relation to:</w:t>
      </w:r>
    </w:p>
    <w:p w14:paraId="702A0429" w14:textId="77777777" w:rsidR="00B91D4A" w:rsidRPr="005A6829" w:rsidRDefault="00B91D4A" w:rsidP="00B91D4A">
      <w:pPr>
        <w:pStyle w:val="ListParagraph"/>
        <w:numPr>
          <w:ilvl w:val="0"/>
          <w:numId w:val="72"/>
        </w:numPr>
        <w:tabs>
          <w:tab w:val="left" w:pos="748"/>
        </w:tabs>
        <w:kinsoku w:val="0"/>
        <w:overflowPunct w:val="0"/>
        <w:spacing w:before="127"/>
      </w:pPr>
      <w:r w:rsidRPr="005A6829">
        <w:t>a net metered facility in any period, the greater of zero and the quantity of gas calculated as:</w:t>
      </w:r>
    </w:p>
    <w:p w14:paraId="16EE92BB" w14:textId="77777777" w:rsidR="00B91D4A" w:rsidRPr="005A6829" w:rsidRDefault="00B91D4A" w:rsidP="00B91D4A">
      <w:pPr>
        <w:pStyle w:val="ListParagraph"/>
        <w:numPr>
          <w:ilvl w:val="3"/>
          <w:numId w:val="73"/>
        </w:numPr>
        <w:tabs>
          <w:tab w:val="left" w:pos="748"/>
        </w:tabs>
        <w:kinsoku w:val="0"/>
        <w:overflowPunct w:val="0"/>
        <w:spacing w:before="127"/>
        <w:rPr>
          <w:spacing w:val="-2"/>
        </w:rPr>
      </w:pPr>
      <w:r w:rsidRPr="005A6829">
        <w:rPr>
          <w:spacing w:val="-2"/>
        </w:rPr>
        <w:t>the quantity injected in that period into an STTM distribution facility at the net metered facility’s custody transfer point; less</w:t>
      </w:r>
    </w:p>
    <w:p w14:paraId="597FD0E5" w14:textId="77777777" w:rsidR="00B91D4A" w:rsidRPr="005A6829" w:rsidRDefault="00B91D4A" w:rsidP="00B91D4A">
      <w:pPr>
        <w:pStyle w:val="ListParagraph"/>
        <w:numPr>
          <w:ilvl w:val="3"/>
          <w:numId w:val="73"/>
        </w:numPr>
        <w:tabs>
          <w:tab w:val="left" w:pos="748"/>
        </w:tabs>
        <w:kinsoku w:val="0"/>
        <w:overflowPunct w:val="0"/>
        <w:spacing w:before="127"/>
        <w:rPr>
          <w:spacing w:val="-2"/>
        </w:rPr>
      </w:pPr>
      <w:r w:rsidRPr="005A6829">
        <w:rPr>
          <w:spacing w:val="-2"/>
        </w:rPr>
        <w:t>the quantity withdrawn in that period from the STTM distribution facility at the delivery point for the net metered facility; and</w:t>
      </w:r>
    </w:p>
    <w:p w14:paraId="177DCD8A" w14:textId="77777777" w:rsidR="00B91D4A" w:rsidRPr="005A6829" w:rsidRDefault="00B91D4A" w:rsidP="00B91D4A">
      <w:pPr>
        <w:pStyle w:val="ListParagraph"/>
        <w:numPr>
          <w:ilvl w:val="0"/>
          <w:numId w:val="72"/>
        </w:numPr>
        <w:tabs>
          <w:tab w:val="left" w:pos="748"/>
        </w:tabs>
        <w:kinsoku w:val="0"/>
        <w:overflowPunct w:val="0"/>
        <w:spacing w:before="127"/>
      </w:pPr>
      <w:r w:rsidRPr="005A6829">
        <w:t>a registered facility service for a net metered facility, the share of the net energy injection of the net metered facility allocated in accordance with rule 419.</w:t>
      </w:r>
    </w:p>
    <w:p w14:paraId="5042F3A2" w14:textId="77777777" w:rsidR="00B91D4A" w:rsidRPr="005A6829" w:rsidRDefault="00B91D4A" w:rsidP="00B91D4A">
      <w:pPr>
        <w:pStyle w:val="NER-RC-Para"/>
        <w:ind w:left="1440"/>
      </w:pPr>
      <w:r w:rsidRPr="005A6829">
        <w:rPr>
          <w:b/>
        </w:rPr>
        <w:t xml:space="preserve">net energy withdrawal </w:t>
      </w:r>
      <w:r w:rsidRPr="005A6829">
        <w:rPr>
          <w:bCs/>
        </w:rPr>
        <w:t xml:space="preserve">means in relation to </w:t>
      </w:r>
      <w:r w:rsidRPr="005A6829">
        <w:t>a net metered facility in any period, the greater of zero and the quantity of gas calculated as:</w:t>
      </w:r>
    </w:p>
    <w:p w14:paraId="33897926" w14:textId="77777777" w:rsidR="00B91D4A" w:rsidRPr="005A6829" w:rsidRDefault="00B91D4A" w:rsidP="00B91D4A">
      <w:pPr>
        <w:pStyle w:val="ListParagraph"/>
        <w:numPr>
          <w:ilvl w:val="0"/>
          <w:numId w:val="74"/>
        </w:numPr>
        <w:tabs>
          <w:tab w:val="left" w:pos="748"/>
        </w:tabs>
        <w:kinsoku w:val="0"/>
        <w:overflowPunct w:val="0"/>
        <w:spacing w:before="127"/>
      </w:pPr>
      <w:r w:rsidRPr="005A6829">
        <w:t>the quantity withdrawn in that period from the STTM distribution facility at the delivery point for the net metered facility; less</w:t>
      </w:r>
    </w:p>
    <w:p w14:paraId="3BF984D7" w14:textId="77777777" w:rsidR="00B91D4A" w:rsidRPr="005A6829" w:rsidRDefault="00B91D4A" w:rsidP="00B91D4A">
      <w:pPr>
        <w:pStyle w:val="ListParagraph"/>
        <w:numPr>
          <w:ilvl w:val="0"/>
          <w:numId w:val="74"/>
        </w:numPr>
        <w:tabs>
          <w:tab w:val="left" w:pos="748"/>
        </w:tabs>
        <w:kinsoku w:val="0"/>
        <w:overflowPunct w:val="0"/>
        <w:spacing w:before="127"/>
        <w:rPr>
          <w:b/>
        </w:rPr>
      </w:pPr>
      <w:r w:rsidRPr="005A6829">
        <w:t>the quantity injected in that period into an STTM distribution facility at the net metered facility’s custody transfer point.</w:t>
      </w:r>
    </w:p>
    <w:p w14:paraId="6E6A045E" w14:textId="77777777" w:rsidR="00B91D4A" w:rsidRPr="005A6829" w:rsidRDefault="00B91D4A" w:rsidP="00B91D4A">
      <w:pPr>
        <w:pStyle w:val="NER-RC-Para"/>
        <w:ind w:left="1440"/>
        <w:rPr>
          <w:bCs/>
        </w:rPr>
      </w:pPr>
      <w:r w:rsidRPr="005A6829">
        <w:rPr>
          <w:b/>
        </w:rPr>
        <w:t xml:space="preserve">net metered facility </w:t>
      </w:r>
      <w:r w:rsidRPr="005A6829">
        <w:rPr>
          <w:bCs/>
        </w:rPr>
        <w:t>means an STTM injection facility that satisfies the criteria for classification as a net metered facility in the STTM Procedures and that is identified as a net metered facility in the information published by AEMO under rule 377(3).</w:t>
      </w:r>
    </w:p>
    <w:p w14:paraId="7436894D" w14:textId="77777777" w:rsidR="00B91D4A" w:rsidRPr="005A6829" w:rsidRDefault="00B91D4A" w:rsidP="00B91D4A">
      <w:pPr>
        <w:pStyle w:val="NER-RC-Para"/>
        <w:ind w:left="1440"/>
        <w:rPr>
          <w:b/>
        </w:rPr>
      </w:pPr>
      <w:r w:rsidRPr="005A6829">
        <w:rPr>
          <w:b/>
        </w:rPr>
        <w:t xml:space="preserve">regulatory instrument </w:t>
      </w:r>
      <w:r w:rsidRPr="005A6829">
        <w:t>means any law, statute, regulation, code, rule, order, guideline, sub-code or other instrument regulating the gas industry in the adoptive jurisdiction from time to time.</w:t>
      </w:r>
    </w:p>
    <w:p w14:paraId="6B3E3240" w14:textId="77777777" w:rsidR="00B91D4A" w:rsidRPr="005A6829" w:rsidRDefault="00B91D4A" w:rsidP="00B91D4A">
      <w:pPr>
        <w:pStyle w:val="NER-RC-Para"/>
        <w:ind w:left="1440"/>
        <w:rPr>
          <w:b/>
        </w:rPr>
      </w:pPr>
      <w:r w:rsidRPr="005A6829">
        <w:rPr>
          <w:b/>
        </w:rPr>
        <w:t>standard gas quality specifications</w:t>
      </w:r>
      <w:r w:rsidRPr="005A6829">
        <w:t xml:space="preserve"> for a hub means:</w:t>
      </w:r>
    </w:p>
    <w:p w14:paraId="4C1AB504" w14:textId="77777777" w:rsidR="00B91D4A" w:rsidRPr="005A6829" w:rsidRDefault="00B91D4A" w:rsidP="00B91D4A">
      <w:pPr>
        <w:pStyle w:val="ListParagraph"/>
        <w:numPr>
          <w:ilvl w:val="0"/>
          <w:numId w:val="75"/>
        </w:numPr>
        <w:tabs>
          <w:tab w:val="left" w:pos="748"/>
        </w:tabs>
        <w:kinsoku w:val="0"/>
        <w:overflowPunct w:val="0"/>
        <w:spacing w:before="127"/>
      </w:pPr>
      <w:r w:rsidRPr="005A6829">
        <w:t>the gas quality specification contained in Australian Standard AS 4564 — 2005, Specification for general purpose gas (as amended or replaced from time to time); and</w:t>
      </w:r>
    </w:p>
    <w:p w14:paraId="379F265B" w14:textId="77777777" w:rsidR="00B91D4A" w:rsidRPr="005A6829" w:rsidRDefault="00B91D4A" w:rsidP="00B91D4A">
      <w:pPr>
        <w:pStyle w:val="ListParagraph"/>
        <w:numPr>
          <w:ilvl w:val="0"/>
          <w:numId w:val="75"/>
        </w:numPr>
        <w:tabs>
          <w:tab w:val="left" w:pos="748"/>
        </w:tabs>
        <w:kinsoku w:val="0"/>
        <w:overflowPunct w:val="0"/>
        <w:spacing w:before="127"/>
      </w:pPr>
      <w:r w:rsidRPr="005A6829">
        <w:t>any additional gas quality specifications contained in the applicable access arrangement for an STTM distribution system at that hub.</w:t>
      </w:r>
    </w:p>
    <w:p w14:paraId="6F8F4AF8" w14:textId="77777777" w:rsidR="00B91D4A" w:rsidRPr="005A6829" w:rsidRDefault="00B91D4A" w:rsidP="00B91D4A">
      <w:pPr>
        <w:tabs>
          <w:tab w:val="left" w:pos="748"/>
        </w:tabs>
        <w:kinsoku w:val="0"/>
        <w:overflowPunct w:val="0"/>
        <w:spacing w:before="127"/>
        <w:ind w:left="1440"/>
      </w:pPr>
      <w:r w:rsidRPr="005A6829">
        <w:rPr>
          <w:b/>
        </w:rPr>
        <w:t>STTM custody transfer point</w:t>
      </w:r>
      <w:r w:rsidRPr="005A6829">
        <w:t xml:space="preserve"> </w:t>
      </w:r>
      <w:r w:rsidRPr="005A6829">
        <w:rPr>
          <w:b/>
        </w:rPr>
        <w:t>register</w:t>
      </w:r>
      <w:r w:rsidRPr="005A6829">
        <w:t xml:space="preserve"> means the register maintained by AEMO under rule 372B.</w:t>
      </w:r>
    </w:p>
    <w:p w14:paraId="673C0B18" w14:textId="77777777" w:rsidR="00B91D4A" w:rsidRPr="005A6829" w:rsidRDefault="00B91D4A" w:rsidP="00B91D4A">
      <w:pPr>
        <w:tabs>
          <w:tab w:val="left" w:pos="748"/>
        </w:tabs>
        <w:kinsoku w:val="0"/>
        <w:overflowPunct w:val="0"/>
        <w:spacing w:before="127"/>
        <w:ind w:left="1440"/>
        <w:rPr>
          <w:b/>
        </w:rPr>
      </w:pPr>
      <w:r w:rsidRPr="005A6829">
        <w:rPr>
          <w:b/>
        </w:rPr>
        <w:t>STTM injection facility</w:t>
      </w:r>
      <w:r w:rsidRPr="005A6829">
        <w:t xml:space="preserve"> means:</w:t>
      </w:r>
    </w:p>
    <w:p w14:paraId="0582936E" w14:textId="77777777" w:rsidR="00B91D4A" w:rsidRPr="005A6829" w:rsidRDefault="00B91D4A" w:rsidP="00B91D4A">
      <w:pPr>
        <w:pStyle w:val="ListParagraph"/>
        <w:numPr>
          <w:ilvl w:val="0"/>
          <w:numId w:val="76"/>
        </w:numPr>
        <w:tabs>
          <w:tab w:val="left" w:pos="748"/>
        </w:tabs>
        <w:kinsoku w:val="0"/>
        <w:overflowPunct w:val="0"/>
        <w:spacing w:before="127"/>
      </w:pPr>
      <w:r w:rsidRPr="005A6829">
        <w:t>an injection facility; or</w:t>
      </w:r>
    </w:p>
    <w:p w14:paraId="7D5E922A" w14:textId="77777777" w:rsidR="00B91D4A" w:rsidRPr="005A6829" w:rsidRDefault="00B91D4A" w:rsidP="00B91D4A">
      <w:pPr>
        <w:pStyle w:val="ListParagraph"/>
        <w:numPr>
          <w:ilvl w:val="0"/>
          <w:numId w:val="76"/>
        </w:numPr>
        <w:tabs>
          <w:tab w:val="left" w:pos="748"/>
        </w:tabs>
        <w:kinsoku w:val="0"/>
        <w:overflowPunct w:val="0"/>
        <w:spacing w:before="127"/>
      </w:pPr>
      <w:r w:rsidRPr="005A6829">
        <w:t>two or more injection facilities, that satisfy the criteria for aggregation in rule 378A and that the STTM facility operator has elected to be treated as a single STTM injection facility for the purposes of this Part.</w:t>
      </w:r>
    </w:p>
    <w:p w14:paraId="7DADDE28" w14:textId="77777777" w:rsidR="00F75207" w:rsidRPr="005A6829" w:rsidRDefault="00F75207" w:rsidP="00C83ED7">
      <w:pPr>
        <w:pStyle w:val="EMR-Rule-Title-Lvl-2"/>
        <w:numPr>
          <w:ilvl w:val="0"/>
          <w:numId w:val="204"/>
        </w:numPr>
        <w:spacing w:after="0"/>
        <w:ind w:left="567" w:hanging="567"/>
        <w:rPr>
          <w:rFonts w:hint="eastAsia"/>
        </w:rPr>
      </w:pPr>
      <w:r w:rsidRPr="005A6829">
        <w:lastRenderedPageBreak/>
        <w:t>Rule 365</w:t>
      </w:r>
      <w:r w:rsidRPr="005A6829">
        <w:tab/>
      </w:r>
      <w:r w:rsidRPr="005A6829">
        <w:tab/>
        <w:t xml:space="preserve">Multiple STTM facility operators for STTM </w:t>
      </w:r>
    </w:p>
    <w:p w14:paraId="1230959A" w14:textId="77777777" w:rsidR="00F75207" w:rsidRPr="005A6829" w:rsidRDefault="00F75207" w:rsidP="00F75207">
      <w:pPr>
        <w:pStyle w:val="EMR-Rule-Title-Lvl-2"/>
        <w:spacing w:before="0" w:after="0"/>
        <w:rPr>
          <w:rFonts w:hint="eastAsia"/>
        </w:rPr>
      </w:pPr>
      <w:r w:rsidRPr="005A6829">
        <w:tab/>
      </w:r>
      <w:r w:rsidRPr="005A6829">
        <w:tab/>
      </w:r>
      <w:r w:rsidRPr="005A6829">
        <w:tab/>
      </w:r>
      <w:r w:rsidRPr="005A6829">
        <w:tab/>
        <w:t>production facility or STTM storage facility</w:t>
      </w:r>
    </w:p>
    <w:p w14:paraId="6CE7F7B4" w14:textId="77777777" w:rsidR="00F75207" w:rsidRPr="005A6829" w:rsidRDefault="00F75207" w:rsidP="00F75207">
      <w:pPr>
        <w:pStyle w:val="NER-RC-Para"/>
        <w:ind w:left="0"/>
      </w:pPr>
      <w:r w:rsidRPr="005A6829">
        <w:t xml:space="preserve">In rule 365, in the </w:t>
      </w:r>
      <w:r>
        <w:t>h</w:t>
      </w:r>
      <w:r w:rsidRPr="005A6829">
        <w:t>eading, omit “STTM production facility or STTM storage facility” and substitute “an STTM injection facility”.</w:t>
      </w:r>
    </w:p>
    <w:p w14:paraId="1A16AE87" w14:textId="77777777" w:rsidR="00F75207" w:rsidRPr="005A6829" w:rsidRDefault="00F75207" w:rsidP="00C83ED7">
      <w:pPr>
        <w:pStyle w:val="EMR-Rule-Title-Lvl-2"/>
        <w:numPr>
          <w:ilvl w:val="0"/>
          <w:numId w:val="204"/>
        </w:numPr>
        <w:spacing w:after="0"/>
        <w:ind w:left="567" w:hanging="567"/>
        <w:rPr>
          <w:rFonts w:hint="eastAsia"/>
        </w:rPr>
      </w:pPr>
      <w:r w:rsidRPr="005A6829">
        <w:t>Rule 365</w:t>
      </w:r>
      <w:r w:rsidRPr="005A6829">
        <w:tab/>
      </w:r>
      <w:r w:rsidRPr="005A6829">
        <w:tab/>
        <w:t xml:space="preserve">Multiple STTM facility operators for STTM </w:t>
      </w:r>
    </w:p>
    <w:p w14:paraId="73322783" w14:textId="77777777" w:rsidR="00F75207" w:rsidRPr="005A6829" w:rsidRDefault="00F75207" w:rsidP="00F75207">
      <w:pPr>
        <w:pStyle w:val="EMR-Rule-Title-Lvl-2"/>
        <w:spacing w:before="0" w:after="0"/>
        <w:rPr>
          <w:rFonts w:hint="eastAsia"/>
        </w:rPr>
      </w:pPr>
      <w:r w:rsidRPr="005A6829">
        <w:tab/>
      </w:r>
      <w:r w:rsidRPr="005A6829">
        <w:tab/>
      </w:r>
      <w:r w:rsidRPr="005A6829">
        <w:tab/>
      </w:r>
      <w:r w:rsidRPr="005A6829">
        <w:tab/>
        <w:t>production facility or STTM storage facility</w:t>
      </w:r>
    </w:p>
    <w:p w14:paraId="6622CED0" w14:textId="77777777" w:rsidR="00F75207" w:rsidRPr="005A6829" w:rsidRDefault="00F75207" w:rsidP="00F75207">
      <w:pPr>
        <w:pStyle w:val="NER-RC-Para"/>
        <w:ind w:left="0"/>
      </w:pPr>
      <w:r w:rsidRPr="005A6829">
        <w:t>In rule 365(1)(a), omit “STTM production facility or an STTM storage facility” and substitute “STTM injection facility”.</w:t>
      </w:r>
    </w:p>
    <w:p w14:paraId="6064F613" w14:textId="77777777" w:rsidR="00F75207" w:rsidRPr="005A6829" w:rsidRDefault="00F75207" w:rsidP="00C83ED7">
      <w:pPr>
        <w:pStyle w:val="EMR-Rule-Title-Lvl-2"/>
        <w:numPr>
          <w:ilvl w:val="0"/>
          <w:numId w:val="204"/>
        </w:numPr>
        <w:spacing w:after="0"/>
        <w:ind w:left="567" w:hanging="567"/>
        <w:rPr>
          <w:rFonts w:hint="eastAsia"/>
        </w:rPr>
      </w:pPr>
      <w:r w:rsidRPr="005A6829">
        <w:t>Rule 371</w:t>
      </w:r>
      <w:r w:rsidRPr="005A6829">
        <w:tab/>
      </w:r>
      <w:r w:rsidRPr="005A6829">
        <w:tab/>
        <w:t>Adelaide hub</w:t>
      </w:r>
    </w:p>
    <w:p w14:paraId="1C41220D" w14:textId="77777777" w:rsidR="00F75207" w:rsidRPr="005A6829" w:rsidRDefault="00F75207" w:rsidP="00F75207">
      <w:pPr>
        <w:pStyle w:val="NER-RC-Para"/>
        <w:ind w:left="0"/>
      </w:pPr>
      <w:r w:rsidRPr="005A6829">
        <w:t>In rule 371(2), omit “STTM Procedures” and substitute “STTM custody transfer point register”.</w:t>
      </w:r>
    </w:p>
    <w:p w14:paraId="09C41CD3" w14:textId="77777777" w:rsidR="00F75207" w:rsidRPr="005A6829" w:rsidRDefault="00F75207" w:rsidP="00C83ED7">
      <w:pPr>
        <w:pStyle w:val="EMR-Rule-Title-Lvl-2"/>
        <w:numPr>
          <w:ilvl w:val="0"/>
          <w:numId w:val="204"/>
        </w:numPr>
        <w:spacing w:after="0"/>
        <w:ind w:left="567" w:hanging="567"/>
        <w:rPr>
          <w:rFonts w:hint="eastAsia"/>
        </w:rPr>
      </w:pPr>
      <w:r w:rsidRPr="005A6829">
        <w:t>Rule 372</w:t>
      </w:r>
      <w:r w:rsidRPr="005A6829">
        <w:tab/>
      </w:r>
      <w:r w:rsidRPr="005A6829">
        <w:tab/>
        <w:t>Sydney hub</w:t>
      </w:r>
    </w:p>
    <w:p w14:paraId="439284CC" w14:textId="77777777" w:rsidR="00F75207" w:rsidRPr="005A6829" w:rsidRDefault="00F75207" w:rsidP="00F75207">
      <w:pPr>
        <w:pStyle w:val="NER-RC-Para"/>
        <w:ind w:left="0"/>
      </w:pPr>
      <w:r w:rsidRPr="005A6829">
        <w:t>In rule 372(2), omit “STTM Procedures” and substitute “STTM custody transfer point register”.</w:t>
      </w:r>
    </w:p>
    <w:p w14:paraId="66FD5E26" w14:textId="77777777" w:rsidR="00F75207" w:rsidRPr="005A6829" w:rsidRDefault="00F75207" w:rsidP="00C83ED7">
      <w:pPr>
        <w:pStyle w:val="EMR-Rule-Title-Lvl-2"/>
        <w:numPr>
          <w:ilvl w:val="0"/>
          <w:numId w:val="204"/>
        </w:numPr>
        <w:spacing w:after="0"/>
        <w:ind w:left="567" w:hanging="567"/>
        <w:rPr>
          <w:rFonts w:hint="eastAsia"/>
        </w:rPr>
      </w:pPr>
      <w:r w:rsidRPr="005A6829">
        <w:t>Rule 372A</w:t>
      </w:r>
      <w:r w:rsidRPr="005A6829">
        <w:tab/>
      </w:r>
      <w:r w:rsidRPr="005A6829">
        <w:tab/>
        <w:t>Brisbane hub</w:t>
      </w:r>
    </w:p>
    <w:p w14:paraId="2111C20E" w14:textId="77777777" w:rsidR="00F75207" w:rsidRPr="005A6829" w:rsidRDefault="00F75207" w:rsidP="00F75207">
      <w:pPr>
        <w:pStyle w:val="NER-RC-Para"/>
        <w:ind w:left="0"/>
      </w:pPr>
      <w:r w:rsidRPr="005A6829">
        <w:t>Omit rule 372A(1) and substitute:</w:t>
      </w:r>
    </w:p>
    <w:p w14:paraId="414E5C4B" w14:textId="77777777" w:rsidR="00F75207" w:rsidRPr="005A6829" w:rsidRDefault="00F75207" w:rsidP="00F75207">
      <w:pPr>
        <w:pStyle w:val="ListParagraph"/>
        <w:numPr>
          <w:ilvl w:val="0"/>
          <w:numId w:val="77"/>
        </w:numPr>
        <w:tabs>
          <w:tab w:val="left" w:pos="748"/>
        </w:tabs>
        <w:kinsoku w:val="0"/>
        <w:overflowPunct w:val="0"/>
        <w:spacing w:before="127"/>
        <w:rPr>
          <w:bCs/>
          <w:iCs/>
          <w:spacing w:val="-2"/>
        </w:rPr>
      </w:pPr>
      <w:r w:rsidRPr="005A6829">
        <w:rPr>
          <w:bCs/>
          <w:iCs/>
          <w:spacing w:val="-2"/>
        </w:rPr>
        <w:t>Subject to subrule (5), the Brisbane hub comprises the custody transfer points specified in the STTM custody transfer point register.</w:t>
      </w:r>
    </w:p>
    <w:p w14:paraId="76376E7A" w14:textId="77777777" w:rsidR="00F75207" w:rsidRPr="005A6829" w:rsidRDefault="00F75207" w:rsidP="00C83ED7">
      <w:pPr>
        <w:pStyle w:val="EMR-Rule-Title-Lvl-2"/>
        <w:numPr>
          <w:ilvl w:val="0"/>
          <w:numId w:val="204"/>
        </w:numPr>
        <w:spacing w:after="0"/>
        <w:ind w:left="567" w:hanging="567"/>
        <w:rPr>
          <w:rFonts w:hint="eastAsia"/>
        </w:rPr>
      </w:pPr>
      <w:r w:rsidRPr="005A6829">
        <w:t>Rule 372A</w:t>
      </w:r>
      <w:r w:rsidRPr="005A6829">
        <w:tab/>
      </w:r>
      <w:r w:rsidRPr="005A6829">
        <w:tab/>
        <w:t>Brisbane hub</w:t>
      </w:r>
    </w:p>
    <w:p w14:paraId="4796383A" w14:textId="77777777" w:rsidR="00F75207" w:rsidRPr="005A6829" w:rsidRDefault="00F75207" w:rsidP="00F75207">
      <w:pPr>
        <w:pStyle w:val="NER-RC-Para"/>
        <w:ind w:left="0"/>
      </w:pPr>
      <w:r w:rsidRPr="005A6829">
        <w:t>After rule 372A(4), insert:</w:t>
      </w:r>
    </w:p>
    <w:p w14:paraId="68F7F74A" w14:textId="77777777" w:rsidR="00F75207" w:rsidRPr="005A6829" w:rsidRDefault="00F75207" w:rsidP="00F75207">
      <w:pPr>
        <w:pStyle w:val="ListParagraph"/>
        <w:numPr>
          <w:ilvl w:val="0"/>
          <w:numId w:val="78"/>
        </w:numPr>
        <w:tabs>
          <w:tab w:val="left" w:pos="748"/>
        </w:tabs>
        <w:kinsoku w:val="0"/>
        <w:overflowPunct w:val="0"/>
        <w:spacing w:before="127"/>
        <w:rPr>
          <w:bCs/>
          <w:iCs/>
          <w:spacing w:val="-2"/>
        </w:rPr>
      </w:pPr>
      <w:r w:rsidRPr="005A6829">
        <w:rPr>
          <w:bCs/>
          <w:iCs/>
          <w:spacing w:val="-2"/>
        </w:rPr>
        <w:t>A custody transfer point on an STTM pipeline (other than a custody transfer point that, immediately prior to the commencement of this subrule, was specified in the STTM Procedures) can only be added to the Brisbane hub with the consent of the service provider for the STTM pipeline and the operator of the facility that is directly connected to the STTM pipeline at the proposed custody transfer point.</w:t>
      </w:r>
    </w:p>
    <w:p w14:paraId="0BD6B325" w14:textId="77777777" w:rsidR="00F75207" w:rsidRPr="005A6829" w:rsidRDefault="00F75207" w:rsidP="00C83ED7">
      <w:pPr>
        <w:pStyle w:val="EMR-Rule-Title-Lvl-2"/>
        <w:numPr>
          <w:ilvl w:val="0"/>
          <w:numId w:val="204"/>
        </w:numPr>
        <w:spacing w:after="0"/>
        <w:ind w:left="567" w:hanging="567"/>
        <w:rPr>
          <w:rFonts w:hint="eastAsia"/>
        </w:rPr>
      </w:pPr>
      <w:r w:rsidRPr="005A6829">
        <w:t>New rule 372B</w:t>
      </w:r>
      <w:r w:rsidRPr="005A6829">
        <w:tab/>
        <w:t>STTM custody transfer point register</w:t>
      </w:r>
    </w:p>
    <w:p w14:paraId="46A33D13" w14:textId="77777777" w:rsidR="00F75207" w:rsidRPr="005A6829" w:rsidRDefault="00F75207" w:rsidP="00F75207">
      <w:pPr>
        <w:pStyle w:val="NER-RC-Para"/>
        <w:ind w:left="0"/>
      </w:pPr>
      <w:r w:rsidRPr="005A6829">
        <w:t>After rule 372A, insert:</w:t>
      </w:r>
    </w:p>
    <w:p w14:paraId="7F6AE94D" w14:textId="77777777" w:rsidR="00F75207" w:rsidRPr="005A6829" w:rsidRDefault="00F75207" w:rsidP="00F75207">
      <w:pPr>
        <w:tabs>
          <w:tab w:val="left" w:pos="748"/>
        </w:tabs>
        <w:kinsoku w:val="0"/>
        <w:overflowPunct w:val="0"/>
        <w:spacing w:before="127"/>
      </w:pPr>
      <w:r w:rsidRPr="005A6829">
        <w:rPr>
          <w:rFonts w:ascii="Arial" w:hAnsi="Arial" w:cs="Arial"/>
          <w:b/>
          <w:spacing w:val="-2"/>
          <w:sz w:val="20"/>
          <w:szCs w:val="20"/>
        </w:rPr>
        <w:tab/>
      </w:r>
      <w:r w:rsidRPr="005A6829">
        <w:rPr>
          <w:b/>
          <w:spacing w:val="-2"/>
        </w:rPr>
        <w:t xml:space="preserve">372B </w:t>
      </w:r>
      <w:r w:rsidRPr="005A6829">
        <w:rPr>
          <w:b/>
          <w:spacing w:val="-2"/>
        </w:rPr>
        <w:tab/>
        <w:t>STTM custody transfer point register</w:t>
      </w:r>
    </w:p>
    <w:p w14:paraId="4385224A" w14:textId="77777777" w:rsidR="00F75207" w:rsidRPr="005A6829" w:rsidRDefault="00F75207" w:rsidP="00F75207">
      <w:pPr>
        <w:pStyle w:val="ListParagraph"/>
        <w:numPr>
          <w:ilvl w:val="0"/>
          <w:numId w:val="79"/>
        </w:numPr>
        <w:tabs>
          <w:tab w:val="left" w:pos="748"/>
        </w:tabs>
        <w:kinsoku w:val="0"/>
        <w:overflowPunct w:val="0"/>
        <w:spacing w:before="127"/>
        <w:rPr>
          <w:bCs/>
          <w:iCs/>
          <w:spacing w:val="-2"/>
        </w:rPr>
      </w:pPr>
      <w:r w:rsidRPr="005A6829">
        <w:rPr>
          <w:bCs/>
          <w:iCs/>
          <w:spacing w:val="-2"/>
        </w:rPr>
        <w:t xml:space="preserve">AEMO must specify the custody transfer points comprised in each hub in a register maintained by AEMO under the STTM Procedures (the </w:t>
      </w:r>
      <w:r w:rsidRPr="005A6829">
        <w:rPr>
          <w:b/>
          <w:bCs/>
          <w:iCs/>
          <w:spacing w:val="-2"/>
        </w:rPr>
        <w:t>STTM custody transfer point register</w:t>
      </w:r>
      <w:r w:rsidRPr="005A6829">
        <w:rPr>
          <w:bCs/>
          <w:iCs/>
          <w:spacing w:val="-2"/>
        </w:rPr>
        <w:t>).</w:t>
      </w:r>
    </w:p>
    <w:p w14:paraId="65813956" w14:textId="77777777" w:rsidR="00F75207" w:rsidRPr="005A6829" w:rsidRDefault="00F75207" w:rsidP="00F75207">
      <w:pPr>
        <w:pStyle w:val="ListParagraph"/>
        <w:numPr>
          <w:ilvl w:val="0"/>
          <w:numId w:val="79"/>
        </w:numPr>
        <w:tabs>
          <w:tab w:val="left" w:pos="748"/>
        </w:tabs>
        <w:kinsoku w:val="0"/>
        <w:overflowPunct w:val="0"/>
        <w:spacing w:before="127"/>
        <w:rPr>
          <w:bCs/>
          <w:iCs/>
          <w:spacing w:val="-2"/>
        </w:rPr>
      </w:pPr>
      <w:r w:rsidRPr="005A6829">
        <w:rPr>
          <w:bCs/>
          <w:iCs/>
          <w:spacing w:val="-2"/>
        </w:rPr>
        <w:t xml:space="preserve">The custody transfer point for an injection facility or an STTM pipeline must be included in the relevant hub. </w:t>
      </w:r>
    </w:p>
    <w:p w14:paraId="29818AE2" w14:textId="77777777" w:rsidR="00F75207" w:rsidRPr="005A6829" w:rsidRDefault="00F75207" w:rsidP="00F75207">
      <w:pPr>
        <w:pStyle w:val="ListParagraph"/>
        <w:numPr>
          <w:ilvl w:val="0"/>
          <w:numId w:val="79"/>
        </w:numPr>
        <w:tabs>
          <w:tab w:val="left" w:pos="748"/>
        </w:tabs>
        <w:kinsoku w:val="0"/>
        <w:overflowPunct w:val="0"/>
        <w:spacing w:before="127"/>
        <w:rPr>
          <w:bCs/>
          <w:iCs/>
          <w:spacing w:val="-2"/>
        </w:rPr>
      </w:pPr>
      <w:r w:rsidRPr="005A6829">
        <w:rPr>
          <w:bCs/>
          <w:iCs/>
          <w:spacing w:val="-2"/>
        </w:rPr>
        <w:t>The STTM Procedures must set out the arrangements for AEMO to determine changes to the custody transfer points for a hub. The arrangements must include provisions with respect to:</w:t>
      </w:r>
    </w:p>
    <w:p w14:paraId="69B9D67E" w14:textId="77777777" w:rsidR="00F75207" w:rsidRPr="005A6829" w:rsidRDefault="00F75207" w:rsidP="00F75207">
      <w:pPr>
        <w:pStyle w:val="ListParagraph"/>
        <w:numPr>
          <w:ilvl w:val="0"/>
          <w:numId w:val="80"/>
        </w:numPr>
        <w:tabs>
          <w:tab w:val="left" w:pos="748"/>
        </w:tabs>
        <w:kinsoku w:val="0"/>
        <w:overflowPunct w:val="0"/>
        <w:spacing w:before="127"/>
      </w:pPr>
      <w:r w:rsidRPr="005A6829">
        <w:t>proposals for change to be made by an STTM facility operator or any other person (including AEMO);</w:t>
      </w:r>
    </w:p>
    <w:p w14:paraId="19668A2D" w14:textId="77777777" w:rsidR="00F75207" w:rsidRPr="005A6829" w:rsidRDefault="00F75207" w:rsidP="00F75207">
      <w:pPr>
        <w:pStyle w:val="ListParagraph"/>
        <w:numPr>
          <w:ilvl w:val="0"/>
          <w:numId w:val="80"/>
        </w:numPr>
        <w:tabs>
          <w:tab w:val="left" w:pos="748"/>
        </w:tabs>
        <w:kinsoku w:val="0"/>
        <w:overflowPunct w:val="0"/>
        <w:spacing w:before="127"/>
      </w:pPr>
      <w:r w:rsidRPr="005A6829">
        <w:t xml:space="preserve">the time frame and process for AEMO to consider and determine a </w:t>
      </w:r>
      <w:r w:rsidRPr="005A6829">
        <w:lastRenderedPageBreak/>
        <w:t>proposal, which must include notice to the relevant STTM distributor and must allow at least 20 business days for the STTM distributor to respond;</w:t>
      </w:r>
    </w:p>
    <w:p w14:paraId="0DCF9121" w14:textId="77777777" w:rsidR="00F75207" w:rsidRPr="005A6829" w:rsidRDefault="00F75207" w:rsidP="00F75207">
      <w:pPr>
        <w:pStyle w:val="ListParagraph"/>
        <w:numPr>
          <w:ilvl w:val="0"/>
          <w:numId w:val="80"/>
        </w:numPr>
        <w:tabs>
          <w:tab w:val="left" w:pos="748"/>
        </w:tabs>
        <w:kinsoku w:val="0"/>
        <w:overflowPunct w:val="0"/>
        <w:spacing w:before="127"/>
      </w:pPr>
      <w:r w:rsidRPr="005A6829">
        <w:t>arrangements to maintain the confidentiality of confidential or commercially sensitive information provided to AEMO in connection with a proposal; and</w:t>
      </w:r>
    </w:p>
    <w:p w14:paraId="6EFF5BFA" w14:textId="77777777" w:rsidR="00F75207" w:rsidRPr="005A6829" w:rsidRDefault="00F75207" w:rsidP="00F75207">
      <w:pPr>
        <w:pStyle w:val="ListParagraph"/>
        <w:numPr>
          <w:ilvl w:val="0"/>
          <w:numId w:val="80"/>
        </w:numPr>
        <w:tabs>
          <w:tab w:val="left" w:pos="748"/>
        </w:tabs>
        <w:kinsoku w:val="0"/>
        <w:overflowPunct w:val="0"/>
        <w:spacing w:before="127"/>
      </w:pPr>
      <w:r w:rsidRPr="005A6829">
        <w:t>publication by AEMO of a notice of its determination.</w:t>
      </w:r>
    </w:p>
    <w:p w14:paraId="5578807A" w14:textId="77777777" w:rsidR="00F75207" w:rsidRPr="005A6829" w:rsidRDefault="00F75207" w:rsidP="00C83ED7">
      <w:pPr>
        <w:pStyle w:val="EMR-Rule-Title-Lvl-2"/>
        <w:numPr>
          <w:ilvl w:val="0"/>
          <w:numId w:val="204"/>
        </w:numPr>
        <w:spacing w:after="0"/>
        <w:ind w:left="567" w:hanging="567"/>
        <w:rPr>
          <w:rFonts w:hint="eastAsia"/>
        </w:rPr>
      </w:pPr>
      <w:r w:rsidRPr="005A6829">
        <w:t>Rule 376</w:t>
      </w:r>
      <w:r w:rsidRPr="005A6829">
        <w:tab/>
      </w:r>
      <w:r w:rsidRPr="005A6829">
        <w:tab/>
        <w:t>Obligation to provide information</w:t>
      </w:r>
    </w:p>
    <w:p w14:paraId="0AE5AF80" w14:textId="77777777" w:rsidR="00F75207" w:rsidRPr="005A6829" w:rsidRDefault="00F75207" w:rsidP="00F75207">
      <w:pPr>
        <w:pStyle w:val="NER-RC-Para"/>
        <w:ind w:left="0"/>
      </w:pPr>
      <w:r w:rsidRPr="005A6829">
        <w:t>After rule 376(1)(c), insert:</w:t>
      </w:r>
    </w:p>
    <w:p w14:paraId="288A798C" w14:textId="77777777" w:rsidR="00F75207" w:rsidRPr="005A6829" w:rsidRDefault="00F75207" w:rsidP="00F75207">
      <w:pPr>
        <w:pStyle w:val="ListParagraph"/>
        <w:numPr>
          <w:ilvl w:val="0"/>
          <w:numId w:val="81"/>
        </w:numPr>
        <w:tabs>
          <w:tab w:val="left" w:pos="748"/>
        </w:tabs>
        <w:kinsoku w:val="0"/>
        <w:overflowPunct w:val="0"/>
        <w:spacing w:before="127"/>
      </w:pPr>
      <w:r w:rsidRPr="005A6829">
        <w:t>if the STTM facility comprises two or more injection facilities, information to demonstrate that the criteria for aggregation in rule 378A are satisfied;</w:t>
      </w:r>
    </w:p>
    <w:p w14:paraId="6365C49A" w14:textId="77777777" w:rsidR="00F75207" w:rsidRPr="005A6829" w:rsidRDefault="00F75207" w:rsidP="00C83ED7">
      <w:pPr>
        <w:pStyle w:val="EMR-Rule-Title-Lvl-2"/>
        <w:numPr>
          <w:ilvl w:val="0"/>
          <w:numId w:val="204"/>
        </w:numPr>
        <w:spacing w:after="0"/>
        <w:ind w:left="567" w:hanging="567"/>
        <w:rPr>
          <w:rFonts w:hint="eastAsia"/>
        </w:rPr>
      </w:pPr>
      <w:r w:rsidRPr="005A6829">
        <w:t>Rule 376</w:t>
      </w:r>
      <w:r w:rsidRPr="005A6829">
        <w:tab/>
      </w:r>
      <w:r w:rsidRPr="005A6829">
        <w:tab/>
        <w:t>Obligation to provide information</w:t>
      </w:r>
    </w:p>
    <w:p w14:paraId="5234327E" w14:textId="77777777" w:rsidR="00F75207" w:rsidRPr="005A6829" w:rsidRDefault="00F75207" w:rsidP="00F75207">
      <w:pPr>
        <w:pStyle w:val="NER-RC-Para"/>
        <w:ind w:left="0"/>
      </w:pPr>
      <w:r w:rsidRPr="005A6829">
        <w:t>In rule 376(1)(d), after “STTM facility operator”, insert “, or if paragraph (c1) applies, the name and type of each facility comprised in the STTM facility”.</w:t>
      </w:r>
    </w:p>
    <w:p w14:paraId="3781F0DA" w14:textId="77777777" w:rsidR="00F75207" w:rsidRPr="005A6829" w:rsidRDefault="00F75207" w:rsidP="00C83ED7">
      <w:pPr>
        <w:pStyle w:val="EMR-Rule-Title-Lvl-2"/>
        <w:numPr>
          <w:ilvl w:val="0"/>
          <w:numId w:val="204"/>
        </w:numPr>
        <w:spacing w:after="0"/>
        <w:ind w:left="567" w:hanging="567"/>
        <w:rPr>
          <w:rFonts w:hint="eastAsia"/>
        </w:rPr>
      </w:pPr>
      <w:r w:rsidRPr="005A6829">
        <w:t>Rule 376</w:t>
      </w:r>
      <w:r w:rsidRPr="005A6829">
        <w:tab/>
      </w:r>
      <w:r w:rsidRPr="005A6829">
        <w:tab/>
        <w:t>Obligation to provide information</w:t>
      </w:r>
    </w:p>
    <w:p w14:paraId="0F01B650" w14:textId="77777777" w:rsidR="00F75207" w:rsidRPr="005A6829" w:rsidRDefault="00F75207" w:rsidP="00F75207">
      <w:pPr>
        <w:pStyle w:val="NER-RC-Para"/>
        <w:ind w:left="0"/>
      </w:pPr>
      <w:r w:rsidRPr="005A6829">
        <w:t>After rule 376(1)(e), insert:</w:t>
      </w:r>
    </w:p>
    <w:p w14:paraId="4FBBC9BE" w14:textId="77777777" w:rsidR="00F75207" w:rsidRPr="005A6829" w:rsidRDefault="00F75207" w:rsidP="00F75207">
      <w:pPr>
        <w:pStyle w:val="ListParagraph"/>
        <w:numPr>
          <w:ilvl w:val="0"/>
          <w:numId w:val="82"/>
        </w:numPr>
        <w:tabs>
          <w:tab w:val="left" w:pos="748"/>
        </w:tabs>
        <w:kinsoku w:val="0"/>
        <w:overflowPunct w:val="0"/>
        <w:spacing w:before="127"/>
      </w:pPr>
      <w:r w:rsidRPr="005A6829">
        <w:t>for an STTM injection facility, information to demonstrate whether the STTM injection facility satisfies the criteria in the STTM Procedures for classification as a net metered facility;</w:t>
      </w:r>
    </w:p>
    <w:p w14:paraId="72375E14" w14:textId="77777777" w:rsidR="00F75207" w:rsidRPr="005A6829" w:rsidRDefault="00F75207" w:rsidP="00C83ED7">
      <w:pPr>
        <w:pStyle w:val="EMR-Rule-Title-Lvl-2"/>
        <w:numPr>
          <w:ilvl w:val="0"/>
          <w:numId w:val="204"/>
        </w:numPr>
        <w:spacing w:after="0"/>
        <w:ind w:left="567" w:hanging="567"/>
        <w:rPr>
          <w:rFonts w:hint="eastAsia"/>
        </w:rPr>
      </w:pPr>
      <w:r w:rsidRPr="005A6829">
        <w:t>Rule 377</w:t>
      </w:r>
      <w:r w:rsidRPr="005A6829">
        <w:tab/>
      </w:r>
      <w:r w:rsidRPr="005A6829">
        <w:tab/>
        <w:t>Registration of information</w:t>
      </w:r>
    </w:p>
    <w:p w14:paraId="51212039" w14:textId="77777777" w:rsidR="00F75207" w:rsidRPr="005A6829" w:rsidRDefault="00F75207" w:rsidP="00F75207">
      <w:pPr>
        <w:pStyle w:val="NER-RC-Para"/>
        <w:ind w:left="0"/>
      </w:pPr>
      <w:r w:rsidRPr="005A6829">
        <w:t>In rule 377(3), after “under this rule,”, insert “and must identify in that list any injection facilities that are being treated as a single STTM injection facility for the purposes of this Part and any net metered facilities,”.</w:t>
      </w:r>
    </w:p>
    <w:p w14:paraId="7EDE0764" w14:textId="77777777" w:rsidR="00F75207" w:rsidRPr="005A6829" w:rsidRDefault="00F75207" w:rsidP="00C83ED7">
      <w:pPr>
        <w:pStyle w:val="EMR-Rule-Title-Lvl-2"/>
        <w:numPr>
          <w:ilvl w:val="0"/>
          <w:numId w:val="204"/>
        </w:numPr>
        <w:spacing w:after="0"/>
        <w:ind w:left="567" w:hanging="567"/>
        <w:rPr>
          <w:rFonts w:hint="eastAsia"/>
        </w:rPr>
      </w:pPr>
      <w:r w:rsidRPr="005A6829">
        <w:t>New Division 4A</w:t>
      </w:r>
      <w:r w:rsidRPr="005A6829">
        <w:tab/>
      </w:r>
    </w:p>
    <w:p w14:paraId="26CE7B9E" w14:textId="77777777" w:rsidR="00F75207" w:rsidRPr="005A6829" w:rsidRDefault="00F75207" w:rsidP="00F75207">
      <w:pPr>
        <w:tabs>
          <w:tab w:val="left" w:pos="748"/>
        </w:tabs>
        <w:kinsoku w:val="0"/>
        <w:overflowPunct w:val="0"/>
        <w:spacing w:before="127"/>
      </w:pPr>
      <w:r w:rsidRPr="005A6829">
        <w:t>After rule 378, insert:</w:t>
      </w:r>
    </w:p>
    <w:p w14:paraId="5A6932A4" w14:textId="77777777" w:rsidR="00F75207" w:rsidRPr="005A6829" w:rsidRDefault="00F75207" w:rsidP="00F75207">
      <w:pPr>
        <w:pStyle w:val="NER-RC-Para"/>
        <w:ind w:left="3600" w:hanging="2160"/>
        <w:rPr>
          <w:rFonts w:ascii="Arial Bold" w:hAnsi="Arial Bold" w:cs="Arial Bold" w:hint="eastAsia"/>
          <w:b/>
          <w:bCs/>
          <w:sz w:val="26"/>
          <w:szCs w:val="26"/>
        </w:rPr>
      </w:pPr>
      <w:r w:rsidRPr="005A6829">
        <w:rPr>
          <w:rFonts w:ascii="Arial Bold" w:hAnsi="Arial Bold" w:cs="Arial Bold"/>
          <w:b/>
          <w:bCs/>
          <w:sz w:val="26"/>
          <w:szCs w:val="26"/>
        </w:rPr>
        <w:t>Division 4A</w:t>
      </w:r>
      <w:r w:rsidRPr="005A6829">
        <w:rPr>
          <w:rFonts w:ascii="Arial Bold" w:hAnsi="Arial Bold" w:cs="Arial Bold"/>
          <w:b/>
          <w:bCs/>
          <w:sz w:val="26"/>
          <w:szCs w:val="26"/>
        </w:rPr>
        <w:tab/>
        <w:t>Aggregation criteria for injection facilities and net metered facilities</w:t>
      </w:r>
    </w:p>
    <w:p w14:paraId="10C89A0B" w14:textId="77777777" w:rsidR="00F75207" w:rsidRPr="00B67481" w:rsidRDefault="00F75207" w:rsidP="00F75207">
      <w:pPr>
        <w:tabs>
          <w:tab w:val="left" w:pos="748"/>
        </w:tabs>
        <w:kinsoku w:val="0"/>
        <w:overflowPunct w:val="0"/>
        <w:spacing w:before="127"/>
        <w:rPr>
          <w:rFonts w:ascii="Arial" w:hAnsi="Arial" w:cs="Arial"/>
        </w:rPr>
      </w:pPr>
      <w:r w:rsidRPr="005E01D1">
        <w:rPr>
          <w:rFonts w:ascii="Arial" w:hAnsi="Arial" w:cs="Arial"/>
          <w:b/>
          <w:spacing w:val="-2"/>
          <w:sz w:val="20"/>
          <w:szCs w:val="20"/>
        </w:rPr>
        <w:tab/>
      </w:r>
      <w:r w:rsidRPr="00B67481">
        <w:rPr>
          <w:rFonts w:ascii="Arial" w:hAnsi="Arial" w:cs="Arial"/>
          <w:b/>
          <w:spacing w:val="-2"/>
        </w:rPr>
        <w:t xml:space="preserve">378A </w:t>
      </w:r>
      <w:r w:rsidRPr="00B67481">
        <w:rPr>
          <w:rFonts w:ascii="Arial" w:hAnsi="Arial" w:cs="Arial"/>
          <w:b/>
          <w:spacing w:val="-2"/>
        </w:rPr>
        <w:tab/>
        <w:t>Aggregation of injection facilities</w:t>
      </w:r>
    </w:p>
    <w:p w14:paraId="7ACA5103" w14:textId="77777777" w:rsidR="00F75207" w:rsidRPr="005A6829" w:rsidRDefault="00F75207" w:rsidP="00F75207">
      <w:pPr>
        <w:tabs>
          <w:tab w:val="left" w:pos="748"/>
        </w:tabs>
        <w:kinsoku w:val="0"/>
        <w:overflowPunct w:val="0"/>
        <w:spacing w:before="127"/>
        <w:ind w:left="1440"/>
      </w:pPr>
      <w:r w:rsidRPr="005A6829">
        <w:t>Two or more injection facilities may be treated as a single STTM injection facility under this Part (with multiple custody transfer points) where the following criteria are satisfied:</w:t>
      </w:r>
    </w:p>
    <w:p w14:paraId="3E92E90F" w14:textId="77777777" w:rsidR="00F75207" w:rsidRPr="005A6829" w:rsidRDefault="00F75207" w:rsidP="00F75207">
      <w:pPr>
        <w:pStyle w:val="ListParagraph"/>
        <w:numPr>
          <w:ilvl w:val="0"/>
          <w:numId w:val="83"/>
        </w:numPr>
        <w:tabs>
          <w:tab w:val="left" w:pos="748"/>
        </w:tabs>
        <w:kinsoku w:val="0"/>
        <w:overflowPunct w:val="0"/>
        <w:spacing w:before="127"/>
      </w:pPr>
      <w:r w:rsidRPr="005A6829">
        <w:t>all the injection facilities are connected to the same hub; and</w:t>
      </w:r>
    </w:p>
    <w:p w14:paraId="2503BFCA" w14:textId="77777777" w:rsidR="00F75207" w:rsidRPr="005A6829" w:rsidRDefault="00F75207" w:rsidP="00F75207">
      <w:pPr>
        <w:pStyle w:val="ListParagraph"/>
        <w:numPr>
          <w:ilvl w:val="0"/>
          <w:numId w:val="83"/>
        </w:numPr>
        <w:tabs>
          <w:tab w:val="left" w:pos="748"/>
        </w:tabs>
        <w:kinsoku w:val="0"/>
        <w:overflowPunct w:val="0"/>
        <w:spacing w:before="127"/>
      </w:pPr>
      <w:r w:rsidRPr="005A6829">
        <w:t>all the injection facilities have the same STTM facility operator or, if any of the injection facilities has more than one STTM facility operator, all the injection facilities have the same operator representative; and</w:t>
      </w:r>
    </w:p>
    <w:p w14:paraId="1BE16BF8" w14:textId="77777777" w:rsidR="00F75207" w:rsidRPr="005A6829" w:rsidRDefault="00F75207" w:rsidP="00F75207">
      <w:pPr>
        <w:pStyle w:val="ListParagraph"/>
        <w:numPr>
          <w:ilvl w:val="0"/>
          <w:numId w:val="83"/>
        </w:numPr>
        <w:tabs>
          <w:tab w:val="left" w:pos="748"/>
        </w:tabs>
        <w:kinsoku w:val="0"/>
        <w:overflowPunct w:val="0"/>
        <w:spacing w:before="127"/>
      </w:pPr>
      <w:r w:rsidRPr="005A6829">
        <w:t xml:space="preserve">the STTM facility operator has elected to have the injection facilities treated as a single STTM injection facility for the </w:t>
      </w:r>
      <w:r w:rsidRPr="005A6829">
        <w:lastRenderedPageBreak/>
        <w:t>purposes of this Part; and</w:t>
      </w:r>
    </w:p>
    <w:p w14:paraId="31F7DCCA" w14:textId="77777777" w:rsidR="00F75207" w:rsidRPr="005A6829" w:rsidRDefault="00F75207" w:rsidP="00F75207">
      <w:pPr>
        <w:pStyle w:val="ListParagraph"/>
        <w:numPr>
          <w:ilvl w:val="0"/>
          <w:numId w:val="83"/>
        </w:numPr>
        <w:tabs>
          <w:tab w:val="left" w:pos="748"/>
        </w:tabs>
        <w:kinsoku w:val="0"/>
        <w:overflowPunct w:val="0"/>
        <w:spacing w:before="127"/>
      </w:pPr>
      <w:r w:rsidRPr="005A6829">
        <w:t>either none of the injection facilities is a net metered facility, or all of the injection facilities are net metered facilities; and</w:t>
      </w:r>
    </w:p>
    <w:p w14:paraId="0CDE071B" w14:textId="77777777" w:rsidR="00F75207" w:rsidRPr="005A6829" w:rsidRDefault="00F75207" w:rsidP="00F75207">
      <w:pPr>
        <w:pStyle w:val="ListParagraph"/>
        <w:numPr>
          <w:ilvl w:val="0"/>
          <w:numId w:val="83"/>
        </w:numPr>
        <w:tabs>
          <w:tab w:val="left" w:pos="748"/>
        </w:tabs>
        <w:kinsoku w:val="0"/>
        <w:overflowPunct w:val="0"/>
        <w:spacing w:before="127"/>
      </w:pPr>
      <w:r w:rsidRPr="005A6829">
        <w:t>any requirements for aggregation in the STTM Procedures have been fulfilled; and</w:t>
      </w:r>
    </w:p>
    <w:p w14:paraId="3CC3427E" w14:textId="77777777" w:rsidR="00F75207" w:rsidRPr="005A6829" w:rsidRDefault="00F75207" w:rsidP="00F75207">
      <w:pPr>
        <w:pStyle w:val="ListParagraph"/>
        <w:numPr>
          <w:ilvl w:val="0"/>
          <w:numId w:val="83"/>
        </w:numPr>
        <w:tabs>
          <w:tab w:val="left" w:pos="748"/>
        </w:tabs>
        <w:kinsoku w:val="0"/>
        <w:overflowPunct w:val="0"/>
        <w:spacing w:before="127"/>
      </w:pPr>
      <w:r w:rsidRPr="005A6829">
        <w:t>the relevant STTM distributor has agreed with the STTM facility operator that the injection facilities may be treated as a single STTM injection facility for the purposes of this Part.</w:t>
      </w:r>
    </w:p>
    <w:p w14:paraId="29DAB1A5" w14:textId="77777777" w:rsidR="00F75207" w:rsidRPr="00B67481" w:rsidRDefault="00F75207" w:rsidP="00F75207">
      <w:pPr>
        <w:tabs>
          <w:tab w:val="left" w:pos="748"/>
        </w:tabs>
        <w:kinsoku w:val="0"/>
        <w:overflowPunct w:val="0"/>
        <w:spacing w:before="127"/>
        <w:rPr>
          <w:rFonts w:ascii="Arial" w:hAnsi="Arial" w:cs="Arial"/>
        </w:rPr>
      </w:pPr>
      <w:r w:rsidRPr="005E01D1">
        <w:rPr>
          <w:rFonts w:ascii="Arial" w:hAnsi="Arial" w:cs="Arial"/>
          <w:b/>
          <w:spacing w:val="-2"/>
          <w:sz w:val="20"/>
          <w:szCs w:val="20"/>
        </w:rPr>
        <w:tab/>
      </w:r>
      <w:r w:rsidRPr="00B67481">
        <w:rPr>
          <w:rFonts w:ascii="Arial" w:hAnsi="Arial" w:cs="Arial"/>
          <w:b/>
          <w:spacing w:val="-2"/>
        </w:rPr>
        <w:t xml:space="preserve">378B </w:t>
      </w:r>
      <w:r w:rsidRPr="00B67481">
        <w:rPr>
          <w:rFonts w:ascii="Arial" w:hAnsi="Arial" w:cs="Arial"/>
          <w:b/>
          <w:spacing w:val="-2"/>
        </w:rPr>
        <w:tab/>
        <w:t>Net metered facilities</w:t>
      </w:r>
    </w:p>
    <w:p w14:paraId="45DDC090" w14:textId="77777777" w:rsidR="00F75207" w:rsidRPr="005A6829" w:rsidRDefault="00F75207" w:rsidP="00F75207">
      <w:pPr>
        <w:pStyle w:val="ListParagraph"/>
        <w:numPr>
          <w:ilvl w:val="0"/>
          <w:numId w:val="84"/>
        </w:numPr>
        <w:tabs>
          <w:tab w:val="left" w:pos="748"/>
        </w:tabs>
        <w:kinsoku w:val="0"/>
        <w:overflowPunct w:val="0"/>
        <w:spacing w:before="127"/>
        <w:rPr>
          <w:bCs/>
          <w:iCs/>
          <w:spacing w:val="-2"/>
        </w:rPr>
      </w:pPr>
      <w:r w:rsidRPr="005A6829">
        <w:rPr>
          <w:bCs/>
          <w:iCs/>
          <w:spacing w:val="-2"/>
        </w:rPr>
        <w:t xml:space="preserve">The STTM Procedures must set out: </w:t>
      </w:r>
    </w:p>
    <w:p w14:paraId="673121F0" w14:textId="77777777" w:rsidR="00F75207" w:rsidRPr="005A6829" w:rsidRDefault="00F75207" w:rsidP="00F75207">
      <w:pPr>
        <w:pStyle w:val="ListParagraph"/>
        <w:numPr>
          <w:ilvl w:val="0"/>
          <w:numId w:val="85"/>
        </w:numPr>
        <w:tabs>
          <w:tab w:val="left" w:pos="748"/>
        </w:tabs>
        <w:kinsoku w:val="0"/>
        <w:overflowPunct w:val="0"/>
        <w:spacing w:before="127"/>
      </w:pPr>
      <w:r w:rsidRPr="005A6829">
        <w:t>the criteria for classification as a net metered facility; and</w:t>
      </w:r>
    </w:p>
    <w:p w14:paraId="62EFD4EB" w14:textId="77777777" w:rsidR="00F75207" w:rsidRPr="005A6829" w:rsidRDefault="00F75207" w:rsidP="00F75207">
      <w:pPr>
        <w:pStyle w:val="ListParagraph"/>
        <w:numPr>
          <w:ilvl w:val="0"/>
          <w:numId w:val="85"/>
        </w:numPr>
        <w:tabs>
          <w:tab w:val="left" w:pos="748"/>
        </w:tabs>
        <w:kinsoku w:val="0"/>
        <w:overflowPunct w:val="0"/>
        <w:spacing w:before="127"/>
      </w:pPr>
      <w:r w:rsidRPr="005A6829">
        <w:t>any other matters contemplated for inclusion in relation to net metered facilities by this Part.</w:t>
      </w:r>
    </w:p>
    <w:p w14:paraId="25C82852" w14:textId="77777777" w:rsidR="00F75207" w:rsidRPr="005A6829" w:rsidRDefault="00F75207" w:rsidP="00F75207">
      <w:pPr>
        <w:pStyle w:val="EMR-Subrule"/>
        <w:ind w:left="2007"/>
      </w:pPr>
      <w:r w:rsidRPr="005A6829">
        <w:t>(2)</w:t>
      </w:r>
      <w:r w:rsidRPr="005A6829">
        <w:tab/>
        <w:t>In making criteria for classification as a net metered facility, AEMO must have regard to the need for an STTM injection facility to be classified as a net metered facility where the facility withdraws gas from an STTM distribution system and at the same time reinjects at least the same quantity of gas, unless that classification is not consistent with the efficient operation of the STTM.</w:t>
      </w:r>
    </w:p>
    <w:p w14:paraId="0ABF8951" w14:textId="77777777" w:rsidR="00F75207" w:rsidRPr="005A6829" w:rsidRDefault="00F75207" w:rsidP="00F75207">
      <w:pPr>
        <w:pStyle w:val="EMR-Subrule"/>
        <w:ind w:left="2007"/>
      </w:pPr>
      <w:r w:rsidRPr="005A6829">
        <w:t>(3)</w:t>
      </w:r>
      <w:r w:rsidRPr="005A6829">
        <w:tab/>
        <w:t>For the purpose of this Part (other than rules 418(3) to (6)) and except as otherwise provided in the STTM Procedures, in respect of a net metered facility:</w:t>
      </w:r>
    </w:p>
    <w:p w14:paraId="71038C64" w14:textId="77777777" w:rsidR="00F75207" w:rsidRPr="005A6829" w:rsidRDefault="00F75207" w:rsidP="00F75207">
      <w:pPr>
        <w:pStyle w:val="EMR-RSR-List-1-MNum"/>
        <w:ind w:left="2574"/>
      </w:pPr>
      <w:r w:rsidRPr="005A6829">
        <w:t>(a)</w:t>
      </w:r>
      <w:r w:rsidRPr="005A6829">
        <w:tab/>
        <w:t>a reference to a quantity of gas supplied or to be supplied to a hub (including in relation to a schedule and an STTM facility allocation) is taken to be a reference to the net energy injection supplied or to be supplied to the hub by means of the net metered facility;</w:t>
      </w:r>
    </w:p>
    <w:p w14:paraId="302DB95D" w14:textId="77777777" w:rsidR="00F75207" w:rsidRPr="005A6829" w:rsidRDefault="00F75207" w:rsidP="00F75207">
      <w:pPr>
        <w:pStyle w:val="EMR-RSR-List-1-MNum"/>
        <w:ind w:left="2574"/>
      </w:pPr>
      <w:r w:rsidRPr="005A6829">
        <w:t>(b)</w:t>
      </w:r>
      <w:r w:rsidRPr="005A6829">
        <w:tab/>
        <w:t>where there is a net energy injection from the net metered facility, a reference to a quantity of gas withdrawn or to be withdrawn from a hub (including in relation to a schedule and an STTM facility allocation or registered facility service allocation) is taken to exclude the quantity withdrawn by the net metered facility that was used in the calculation of the net energy injection; and</w:t>
      </w:r>
    </w:p>
    <w:p w14:paraId="652CE0F3" w14:textId="77777777" w:rsidR="00F75207" w:rsidRPr="005A6829" w:rsidRDefault="00F75207" w:rsidP="00F75207">
      <w:pPr>
        <w:pStyle w:val="EMR-RSR-List-1-MNum"/>
        <w:ind w:left="2574"/>
      </w:pPr>
      <w:r w:rsidRPr="005A6829">
        <w:t>(c)</w:t>
      </w:r>
      <w:r w:rsidRPr="005A6829">
        <w:tab/>
        <w:t>the capacity is to be determined by reference to the net energy injection that the net metered facility is or will be capable of supplying to the hub.</w:t>
      </w:r>
    </w:p>
    <w:p w14:paraId="05BEC504" w14:textId="77777777" w:rsidR="00F75207" w:rsidRPr="005A6829" w:rsidRDefault="00F75207" w:rsidP="00F75207">
      <w:pPr>
        <w:pStyle w:val="EMR-Subrule"/>
        <w:ind w:left="2007"/>
      </w:pPr>
      <w:r w:rsidRPr="005A6829">
        <w:t>(4)</w:t>
      </w:r>
      <w:r w:rsidRPr="005A6829">
        <w:tab/>
        <w:t>Trading Participants, STTM distributors, STTM pipeline operators, AEMO and allocation agents must perform their obligations under this Part in a manner consistent with the principles in subrule (1) and the provisions in the STTM Procedures made for this rule.</w:t>
      </w:r>
    </w:p>
    <w:p w14:paraId="0298CBCD" w14:textId="77777777" w:rsidR="00F75207" w:rsidRPr="005A6829" w:rsidRDefault="00F75207" w:rsidP="00F75207">
      <w:pPr>
        <w:pStyle w:val="EMR-Subrule"/>
        <w:ind w:left="2007"/>
      </w:pPr>
      <w:r w:rsidRPr="005A6829">
        <w:t>(5)</w:t>
      </w:r>
      <w:r w:rsidRPr="005A6829">
        <w:tab/>
        <w:t xml:space="preserve">The STTM Procedures may provide for the application of this Part in respect of net energy injections, to give effect to the principle in subrule </w:t>
      </w:r>
      <w:r w:rsidRPr="005A6829">
        <w:lastRenderedPageBreak/>
        <w:t>(1) and provide for the efficient operation of the STTM in relation to net metered facilities.</w:t>
      </w:r>
    </w:p>
    <w:p w14:paraId="3ACF246E" w14:textId="77777777" w:rsidR="00F75207" w:rsidRPr="005A6829" w:rsidRDefault="00F75207" w:rsidP="00F75207">
      <w:pPr>
        <w:pStyle w:val="EMR-Subrule"/>
        <w:ind w:left="2007"/>
      </w:pPr>
      <w:r w:rsidRPr="005A6829">
        <w:t>(6)</w:t>
      </w:r>
      <w:r w:rsidRPr="005A6829">
        <w:tab/>
        <w:t>The STTM Procedures must provide for the application of this Part in respect of net energy withdrawals, including provision for:</w:t>
      </w:r>
    </w:p>
    <w:p w14:paraId="37B56934" w14:textId="77777777" w:rsidR="00F75207" w:rsidRPr="005A6829" w:rsidRDefault="00F75207" w:rsidP="00F75207">
      <w:pPr>
        <w:pStyle w:val="EMR-RSR-List-1-MNum"/>
        <w:ind w:left="2574"/>
      </w:pPr>
      <w:r w:rsidRPr="005A6829">
        <w:t>(a)</w:t>
      </w:r>
      <w:r w:rsidRPr="005A6829">
        <w:tab/>
        <w:t>inclusion of an expected net energy withdrawal in an ex ante bid or price taker bid;</w:t>
      </w:r>
    </w:p>
    <w:p w14:paraId="4591C72F" w14:textId="77777777" w:rsidR="00F75207" w:rsidRPr="005A6829" w:rsidRDefault="00F75207" w:rsidP="00F75207">
      <w:pPr>
        <w:pStyle w:val="EMR-RSR-List-1-MNum"/>
        <w:ind w:left="2574"/>
      </w:pPr>
      <w:r w:rsidRPr="005A6829">
        <w:t>(b)</w:t>
      </w:r>
      <w:r w:rsidRPr="005A6829">
        <w:tab/>
        <w:t>net energy withdrawals (scaled in accordance with rule 422) to be included in the calculation of STTM distribution system allocations; and</w:t>
      </w:r>
    </w:p>
    <w:p w14:paraId="04932102" w14:textId="77777777" w:rsidR="00F75207" w:rsidRPr="005A6829" w:rsidRDefault="00F75207" w:rsidP="00F75207">
      <w:pPr>
        <w:pStyle w:val="EMR-RSR-List-1-MNum"/>
        <w:ind w:left="2574"/>
      </w:pPr>
      <w:r w:rsidRPr="005A6829">
        <w:t>(c)</w:t>
      </w:r>
      <w:r w:rsidRPr="005A6829">
        <w:tab/>
        <w:t>cessation of classification as a net metered facility where net energy withdrawals occur other than in exceptional circumstances.</w:t>
      </w:r>
    </w:p>
    <w:p w14:paraId="1B65EF6B" w14:textId="77777777" w:rsidR="00F75207" w:rsidRPr="005A6829" w:rsidRDefault="00F75207" w:rsidP="00C83ED7">
      <w:pPr>
        <w:pStyle w:val="EMR-Rule-Title-Lvl-2"/>
        <w:numPr>
          <w:ilvl w:val="0"/>
          <w:numId w:val="204"/>
        </w:numPr>
        <w:spacing w:after="0"/>
        <w:ind w:left="567" w:hanging="567"/>
        <w:rPr>
          <w:rFonts w:hint="eastAsia"/>
        </w:rPr>
      </w:pPr>
      <w:r w:rsidRPr="005A6829">
        <w:t>Rule 380</w:t>
      </w:r>
      <w:r w:rsidRPr="005A6829">
        <w:tab/>
      </w:r>
      <w:r w:rsidRPr="005A6829">
        <w:tab/>
        <w:t xml:space="preserve">Contract holders to provide information to </w:t>
      </w:r>
    </w:p>
    <w:p w14:paraId="309E9D5C" w14:textId="77777777" w:rsidR="00F75207" w:rsidRPr="005A6829" w:rsidRDefault="00F75207" w:rsidP="00F75207">
      <w:pPr>
        <w:pStyle w:val="EMR-Rule-Title-Lvl-2"/>
        <w:spacing w:before="0" w:after="0"/>
        <w:rPr>
          <w:rFonts w:hint="eastAsia"/>
        </w:rPr>
      </w:pPr>
      <w:r w:rsidRPr="005A6829">
        <w:tab/>
      </w:r>
      <w:r w:rsidRPr="005A6829">
        <w:tab/>
      </w:r>
      <w:r w:rsidRPr="005A6829">
        <w:tab/>
      </w:r>
      <w:r w:rsidRPr="005A6829">
        <w:tab/>
        <w:t>AEMO</w:t>
      </w:r>
    </w:p>
    <w:p w14:paraId="5007A2D2" w14:textId="77777777" w:rsidR="00F75207" w:rsidRPr="005A6829" w:rsidRDefault="00F75207" w:rsidP="00F75207">
      <w:pPr>
        <w:tabs>
          <w:tab w:val="left" w:pos="748"/>
        </w:tabs>
        <w:kinsoku w:val="0"/>
        <w:overflowPunct w:val="0"/>
        <w:spacing w:before="127"/>
      </w:pPr>
      <w:r w:rsidRPr="005A6829">
        <w:t>In rule 380(2), omit “STTM production facility or STTM storage facility” and substitute “STTM injection facility”.</w:t>
      </w:r>
    </w:p>
    <w:p w14:paraId="4FFE284E" w14:textId="77777777" w:rsidR="00F75207" w:rsidRPr="005A6829" w:rsidRDefault="00F75207" w:rsidP="00C83ED7">
      <w:pPr>
        <w:pStyle w:val="EMR-Rule-Title-Lvl-2"/>
        <w:numPr>
          <w:ilvl w:val="0"/>
          <w:numId w:val="204"/>
        </w:numPr>
        <w:spacing w:after="0"/>
        <w:ind w:left="567" w:hanging="567"/>
        <w:rPr>
          <w:rFonts w:hint="eastAsia"/>
          <w:bCs w:val="0"/>
          <w:iCs/>
          <w:spacing w:val="-2"/>
        </w:rPr>
      </w:pPr>
      <w:r w:rsidRPr="005A6829">
        <w:t>Rule 414</w:t>
      </w:r>
      <w:r w:rsidRPr="005A6829">
        <w:tab/>
      </w:r>
      <w:r w:rsidRPr="005A6829">
        <w:tab/>
        <w:t>Capacity information</w:t>
      </w:r>
    </w:p>
    <w:p w14:paraId="645D2641" w14:textId="77777777" w:rsidR="00F75207" w:rsidRPr="005A6829" w:rsidRDefault="00F75207" w:rsidP="00F75207">
      <w:pPr>
        <w:tabs>
          <w:tab w:val="left" w:pos="748"/>
        </w:tabs>
        <w:kinsoku w:val="0"/>
        <w:overflowPunct w:val="0"/>
        <w:spacing w:before="127"/>
      </w:pPr>
      <w:r w:rsidRPr="005A6829">
        <w:t>In rule 414(1), omit “No” and substitute “Subject to subrule (4), no”.</w:t>
      </w:r>
    </w:p>
    <w:p w14:paraId="6491775C" w14:textId="77777777" w:rsidR="00F75207" w:rsidRPr="005A6829" w:rsidRDefault="00F75207" w:rsidP="00C83ED7">
      <w:pPr>
        <w:pStyle w:val="EMR-Rule-Title-Lvl-2"/>
        <w:numPr>
          <w:ilvl w:val="0"/>
          <w:numId w:val="204"/>
        </w:numPr>
        <w:spacing w:after="0"/>
        <w:ind w:left="567" w:hanging="567"/>
        <w:rPr>
          <w:rFonts w:hint="eastAsia"/>
          <w:bCs w:val="0"/>
          <w:iCs/>
          <w:spacing w:val="-2"/>
        </w:rPr>
      </w:pPr>
      <w:r w:rsidRPr="005A6829">
        <w:t>Rule 414</w:t>
      </w:r>
      <w:r w:rsidRPr="005A6829">
        <w:tab/>
      </w:r>
      <w:r w:rsidRPr="005A6829">
        <w:tab/>
        <w:t>Capacity information</w:t>
      </w:r>
    </w:p>
    <w:p w14:paraId="3B9CE5E7" w14:textId="77777777" w:rsidR="00F75207" w:rsidRPr="005A6829" w:rsidRDefault="00F75207" w:rsidP="00F75207">
      <w:pPr>
        <w:tabs>
          <w:tab w:val="left" w:pos="748"/>
        </w:tabs>
        <w:kinsoku w:val="0"/>
        <w:overflowPunct w:val="0"/>
        <w:spacing w:before="127"/>
      </w:pPr>
      <w:r w:rsidRPr="005A6829">
        <w:t>After rule 414(3), insert:</w:t>
      </w:r>
    </w:p>
    <w:p w14:paraId="0D2CB4D3" w14:textId="77777777" w:rsidR="00F75207" w:rsidRPr="005A6829" w:rsidRDefault="00F75207" w:rsidP="00F75207">
      <w:pPr>
        <w:pStyle w:val="ListParagraph"/>
        <w:numPr>
          <w:ilvl w:val="0"/>
          <w:numId w:val="79"/>
        </w:numPr>
        <w:tabs>
          <w:tab w:val="left" w:pos="748"/>
        </w:tabs>
        <w:kinsoku w:val="0"/>
        <w:overflowPunct w:val="0"/>
        <w:spacing w:before="127"/>
        <w:rPr>
          <w:bCs/>
          <w:iCs/>
          <w:spacing w:val="-2"/>
        </w:rPr>
      </w:pPr>
      <w:r w:rsidRPr="005A6829">
        <w:rPr>
          <w:bCs/>
          <w:iCs/>
          <w:spacing w:val="-2"/>
        </w:rPr>
        <w:t>An STTM facility operator is not required to notify AEMO under subrule (1) in respect of a gas day if there is no material difference between the quantity of gas which the STTM facility operator expects, in accordance with good gas industry practice, that the STTM facility will be able to deliver to the relevant hub on the gas day and the substitute information that would be used by AEMO under subrule (2A)(b) for the gas day.</w:t>
      </w:r>
    </w:p>
    <w:p w14:paraId="0721B755" w14:textId="77777777" w:rsidR="00F75207" w:rsidRPr="005A6829" w:rsidRDefault="00F75207" w:rsidP="00F75207">
      <w:pPr>
        <w:pStyle w:val="ListParagraph"/>
        <w:numPr>
          <w:ilvl w:val="0"/>
          <w:numId w:val="79"/>
        </w:numPr>
        <w:tabs>
          <w:tab w:val="left" w:pos="748"/>
        </w:tabs>
        <w:kinsoku w:val="0"/>
        <w:overflowPunct w:val="0"/>
        <w:spacing w:before="127"/>
        <w:rPr>
          <w:bCs/>
          <w:iCs/>
          <w:spacing w:val="-2"/>
        </w:rPr>
      </w:pPr>
      <w:r w:rsidRPr="005A6829">
        <w:rPr>
          <w:bCs/>
          <w:iCs/>
          <w:spacing w:val="-2"/>
        </w:rPr>
        <w:t>For the purposes of subrule (4), there is a material difference if the magnitude of the difference exceeds 600 GJ.</w:t>
      </w:r>
    </w:p>
    <w:p w14:paraId="3382DF98" w14:textId="77777777" w:rsidR="00F75207" w:rsidRPr="005A6829" w:rsidRDefault="00F75207" w:rsidP="00C83ED7">
      <w:pPr>
        <w:pStyle w:val="EMR-Rule-Title-Lvl-2"/>
        <w:numPr>
          <w:ilvl w:val="0"/>
          <w:numId w:val="204"/>
        </w:numPr>
        <w:spacing w:after="0"/>
        <w:ind w:left="567" w:hanging="567"/>
        <w:rPr>
          <w:rFonts w:hint="eastAsia"/>
          <w:bCs w:val="0"/>
          <w:iCs/>
          <w:spacing w:val="-2"/>
        </w:rPr>
      </w:pPr>
      <w:r w:rsidRPr="005A6829">
        <w:t>Rule 418</w:t>
      </w:r>
      <w:r w:rsidRPr="005A6829">
        <w:tab/>
      </w:r>
      <w:r w:rsidRPr="005A6829">
        <w:tab/>
        <w:t>Ownership, risk and responsibility for gas</w:t>
      </w:r>
    </w:p>
    <w:p w14:paraId="3EC88809" w14:textId="77777777" w:rsidR="00F75207" w:rsidRPr="005A6829" w:rsidRDefault="00F75207" w:rsidP="00F75207">
      <w:pPr>
        <w:tabs>
          <w:tab w:val="left" w:pos="748"/>
        </w:tabs>
        <w:kinsoku w:val="0"/>
        <w:overflowPunct w:val="0"/>
        <w:spacing w:before="127"/>
      </w:pPr>
      <w:r w:rsidRPr="005A6829">
        <w:t>After rule 418(2), insert:</w:t>
      </w:r>
    </w:p>
    <w:p w14:paraId="2E17957E" w14:textId="77777777" w:rsidR="00F75207" w:rsidRPr="005A6829" w:rsidRDefault="00F75207" w:rsidP="00F75207">
      <w:pPr>
        <w:pStyle w:val="EMR-Subrule"/>
        <w:ind w:left="2007"/>
      </w:pPr>
      <w:r w:rsidRPr="005A6829">
        <w:t>(2A)</w:t>
      </w:r>
      <w:r w:rsidRPr="005A6829">
        <w:tab/>
        <w:t>Title to, custody and control of, and risk of loss of any gas withdrawn from an STTM distribution facility at the delivery point for a net metered facility which, by reason of rule 378B(3), is not taken into account in subrule (2), passes:</w:t>
      </w:r>
    </w:p>
    <w:p w14:paraId="59CEBC8B" w14:textId="77777777" w:rsidR="00F75207" w:rsidRPr="005A6829" w:rsidRDefault="00F75207" w:rsidP="00F75207">
      <w:pPr>
        <w:pStyle w:val="EMR-RSR-List-1-MNum"/>
        <w:ind w:left="2574"/>
      </w:pPr>
      <w:r w:rsidRPr="005A6829">
        <w:t>(a)</w:t>
      </w:r>
      <w:r w:rsidRPr="005A6829">
        <w:tab/>
        <w:t>at the delivery point at which it is withdrawn from the hub, to the Trading Participants with registered trading rights in relation to the facility in proportion to their respective registered facility service allocations for the facility; and</w:t>
      </w:r>
    </w:p>
    <w:p w14:paraId="6B23FC0E" w14:textId="77777777" w:rsidR="00F75207" w:rsidRPr="005A6829" w:rsidRDefault="00F75207" w:rsidP="00F75207">
      <w:pPr>
        <w:pStyle w:val="NER-RC-List-1-MNum"/>
        <w:ind w:left="2574"/>
      </w:pPr>
      <w:r w:rsidRPr="005A6829">
        <w:t>(b)</w:t>
      </w:r>
      <w:r w:rsidRPr="005A6829">
        <w:tab/>
        <w:t>at the custody transfer point (or points) at which it is supplied to the hub:</w:t>
      </w:r>
    </w:p>
    <w:p w14:paraId="5E89A3F0" w14:textId="77777777" w:rsidR="00F75207" w:rsidRPr="005A6829" w:rsidRDefault="00F75207" w:rsidP="00F75207">
      <w:pPr>
        <w:pStyle w:val="EMR-RSR-List-2-MNum"/>
        <w:ind w:left="3141"/>
      </w:pPr>
      <w:r w:rsidRPr="005A6829">
        <w:lastRenderedPageBreak/>
        <w:t>(i)</w:t>
      </w:r>
      <w:r w:rsidRPr="005A6829">
        <w:tab/>
        <w:t>from the Trading Participants determined under paragraph (a) in proportion to their respective registered facility service allocations for the facility,</w:t>
      </w:r>
    </w:p>
    <w:p w14:paraId="61631BF5" w14:textId="77777777" w:rsidR="00F75207" w:rsidRPr="005A6829" w:rsidRDefault="00F75207" w:rsidP="00F75207">
      <w:pPr>
        <w:pStyle w:val="EMR-RSR-List-2-MNum"/>
        <w:ind w:left="3141"/>
      </w:pPr>
      <w:r w:rsidRPr="005A6829">
        <w:t>(ii)</w:t>
      </w:r>
      <w:r w:rsidRPr="005A6829">
        <w:tab/>
        <w:t xml:space="preserve">to the Trading Participants who are taken to have withdrawn gas from the hub, </w:t>
      </w:r>
    </w:p>
    <w:p w14:paraId="323463D1" w14:textId="77777777" w:rsidR="00F75207" w:rsidRPr="005A6829" w:rsidRDefault="00F75207" w:rsidP="00F75207">
      <w:pPr>
        <w:pStyle w:val="EMR-RSR-List-2-MNum"/>
        <w:ind w:left="2574" w:firstLine="0"/>
      </w:pPr>
      <w:r w:rsidRPr="005A6829">
        <w:t>in the respective quantities determined in accordance with this Subdivision.</w:t>
      </w:r>
    </w:p>
    <w:p w14:paraId="1EE60C4A" w14:textId="77777777" w:rsidR="00F75207" w:rsidRPr="005A6829" w:rsidRDefault="00F75207" w:rsidP="00C83ED7">
      <w:pPr>
        <w:pStyle w:val="EMR-Rule-Title-Lvl-2"/>
        <w:numPr>
          <w:ilvl w:val="0"/>
          <w:numId w:val="204"/>
        </w:numPr>
        <w:spacing w:after="0"/>
        <w:ind w:left="567" w:hanging="567"/>
        <w:rPr>
          <w:rFonts w:hint="eastAsia"/>
          <w:bCs w:val="0"/>
          <w:iCs/>
          <w:spacing w:val="-2"/>
        </w:rPr>
      </w:pPr>
      <w:r w:rsidRPr="005A6829">
        <w:t>Rule 418</w:t>
      </w:r>
      <w:r w:rsidRPr="005A6829">
        <w:tab/>
      </w:r>
      <w:r w:rsidRPr="005A6829">
        <w:tab/>
        <w:t>Ownership, risk and responsibility for gas</w:t>
      </w:r>
    </w:p>
    <w:p w14:paraId="7A7231AB" w14:textId="77777777" w:rsidR="00F75207" w:rsidRPr="005A6829" w:rsidRDefault="00F75207" w:rsidP="00F75207">
      <w:pPr>
        <w:tabs>
          <w:tab w:val="left" w:pos="748"/>
        </w:tabs>
        <w:kinsoku w:val="0"/>
        <w:overflowPunct w:val="0"/>
        <w:spacing w:before="127"/>
      </w:pPr>
      <w:r w:rsidRPr="005A6829">
        <w:t>Omit rule 418(3) and substitute:</w:t>
      </w:r>
    </w:p>
    <w:p w14:paraId="09E87592" w14:textId="77777777" w:rsidR="00F75207" w:rsidRPr="005A6829" w:rsidRDefault="00F75207" w:rsidP="00F75207">
      <w:pPr>
        <w:pStyle w:val="ListParagraph"/>
        <w:numPr>
          <w:ilvl w:val="0"/>
          <w:numId w:val="86"/>
        </w:numPr>
        <w:tabs>
          <w:tab w:val="left" w:pos="748"/>
        </w:tabs>
        <w:kinsoku w:val="0"/>
        <w:overflowPunct w:val="0"/>
        <w:spacing w:before="127"/>
        <w:rPr>
          <w:bCs/>
          <w:iCs/>
          <w:spacing w:val="-2"/>
        </w:rPr>
      </w:pPr>
      <w:r w:rsidRPr="005A6829">
        <w:rPr>
          <w:bCs/>
          <w:iCs/>
          <w:spacing w:val="-2"/>
        </w:rPr>
        <w:t>Each STTM Shipper must ensure that gas supplied by it to a hub at a custody transfer point complies with the gas quality specification for that custody transfer point, unless in respect of gas that does not comply with the gas quality specification, the supply of that gas at the custody transfer point has been agreed in writing by the relevant STTM distributor or is specifically authorised under a law of the relevant adoptive jurisdiction.</w:t>
      </w:r>
    </w:p>
    <w:p w14:paraId="35F30CAD" w14:textId="77777777" w:rsidR="00F75207" w:rsidRPr="005A6829" w:rsidRDefault="00F75207" w:rsidP="00F75207">
      <w:pPr>
        <w:pStyle w:val="EMR-Explain-Title-UNum"/>
        <w:ind w:left="2007"/>
        <w:rPr>
          <w:rFonts w:hint="eastAsia"/>
        </w:rPr>
      </w:pPr>
      <w:r w:rsidRPr="005A6829">
        <w:t>Note:</w:t>
      </w:r>
    </w:p>
    <w:p w14:paraId="483A09E3" w14:textId="77777777" w:rsidR="00F75207" w:rsidRPr="005A6829" w:rsidRDefault="00F75207" w:rsidP="00F75207">
      <w:pPr>
        <w:pStyle w:val="EMR-Explain-Text"/>
        <w:ind w:left="2007"/>
      </w:pPr>
      <w:r w:rsidRPr="005A6829">
        <w:t>This subrule is classified as a tier 1 civil penalty provision under the National Gas (South Australia) Regulations. (See clause 6 and Schedule 3 of the National Gas (South Australia) Regulations.)</w:t>
      </w:r>
    </w:p>
    <w:p w14:paraId="759A166A" w14:textId="77777777" w:rsidR="00F75207" w:rsidRPr="005A6829" w:rsidRDefault="00F75207" w:rsidP="00C83ED7">
      <w:pPr>
        <w:pStyle w:val="EMR-Rule-Title-Lvl-2"/>
        <w:numPr>
          <w:ilvl w:val="0"/>
          <w:numId w:val="204"/>
        </w:numPr>
        <w:spacing w:after="0"/>
        <w:ind w:left="567" w:hanging="567"/>
        <w:rPr>
          <w:rFonts w:hint="eastAsia"/>
          <w:bCs w:val="0"/>
          <w:iCs/>
          <w:spacing w:val="-2"/>
        </w:rPr>
      </w:pPr>
      <w:r w:rsidRPr="005A6829">
        <w:t>Rule 418</w:t>
      </w:r>
      <w:r w:rsidRPr="005A6829">
        <w:tab/>
      </w:r>
      <w:r w:rsidRPr="005A6829">
        <w:tab/>
        <w:t>Ownership, risk and responsibility for gas</w:t>
      </w:r>
    </w:p>
    <w:p w14:paraId="335ACF41" w14:textId="77777777" w:rsidR="00F75207" w:rsidRPr="005A6829" w:rsidRDefault="00F75207" w:rsidP="00F75207">
      <w:pPr>
        <w:rPr>
          <w:rStyle w:val="EMR-Pt-Title-Text"/>
          <w:rFonts w:hint="eastAsia"/>
          <w:b w:val="0"/>
          <w:lang w:val="en-AU"/>
        </w:rPr>
      </w:pPr>
      <w:r w:rsidRPr="005A6829">
        <w:t>In rule 418(4)(a), after “complies with the”, insert “applicable”.</w:t>
      </w:r>
    </w:p>
    <w:p w14:paraId="0A64D502" w14:textId="59518EFB" w:rsidR="00A5068B" w:rsidRPr="005A6829" w:rsidRDefault="00A5068B">
      <w:pPr>
        <w:autoSpaceDE/>
        <w:autoSpaceDN/>
        <w:adjustRightInd/>
        <w:spacing w:after="200" w:line="276" w:lineRule="auto"/>
        <w:rPr>
          <w:rStyle w:val="EMR-Pt-Title-Text"/>
          <w:rFonts w:hint="eastAsia"/>
          <w:bCs w:val="0"/>
        </w:rPr>
      </w:pPr>
      <w:r w:rsidRPr="005A6829">
        <w:rPr>
          <w:rStyle w:val="EMR-Pt-Title-Text"/>
          <w:rFonts w:hint="eastAsia"/>
          <w:bCs w:val="0"/>
        </w:rPr>
        <w:br w:type="page"/>
      </w:r>
    </w:p>
    <w:p w14:paraId="0C0AC803" w14:textId="447361E5" w:rsidR="00CF2864" w:rsidRPr="005A6829" w:rsidRDefault="00CF2864" w:rsidP="00A81628">
      <w:pPr>
        <w:autoSpaceDE/>
        <w:autoSpaceDN/>
        <w:adjustRightInd/>
        <w:spacing w:after="200" w:line="276" w:lineRule="auto"/>
        <w:rPr>
          <w:lang w:val="en-AU"/>
        </w:rPr>
      </w:pPr>
      <w:r w:rsidRPr="005A6829">
        <w:rPr>
          <w:rStyle w:val="EMR-Pt-Num-Text"/>
          <w:b w:val="0"/>
        </w:rPr>
        <w:lastRenderedPageBreak/>
        <w:t xml:space="preserve">Schedule </w:t>
      </w:r>
      <w:r w:rsidR="00B91D4A">
        <w:rPr>
          <w:rStyle w:val="EMR-Pt-Num-Text"/>
          <w:b w:val="0"/>
        </w:rPr>
        <w:t>9</w:t>
      </w:r>
      <w:r w:rsidRPr="005A6829">
        <w:rPr>
          <w:rStyle w:val="EMR-Pt-Num-Text"/>
          <w:b w:val="0"/>
        </w:rPr>
        <w:tab/>
      </w:r>
      <w:r w:rsidRPr="005A6829">
        <w:rPr>
          <w:rStyle w:val="EMR-Pt-Title-Text"/>
          <w:b w:val="0"/>
        </w:rPr>
        <w:t>Amendment to the National Gas Rules</w:t>
      </w:r>
    </w:p>
    <w:p w14:paraId="70CE777D" w14:textId="77777777" w:rsidR="00CF2864" w:rsidRPr="005A6829" w:rsidRDefault="00CF2864" w:rsidP="00A81628">
      <w:pPr>
        <w:pStyle w:val="EMR-Rule-Title-Lvl-2"/>
        <w:numPr>
          <w:ilvl w:val="0"/>
          <w:numId w:val="193"/>
        </w:numPr>
        <w:spacing w:after="0"/>
        <w:ind w:left="709" w:hanging="709"/>
        <w:rPr>
          <w:rFonts w:hint="eastAsia"/>
          <w:bCs w:val="0"/>
          <w:iCs/>
          <w:spacing w:val="-2"/>
        </w:rPr>
      </w:pPr>
      <w:r w:rsidRPr="005A6829">
        <w:t>New Schedule 7</w:t>
      </w:r>
      <w:r w:rsidRPr="005A6829">
        <w:tab/>
        <w:t xml:space="preserve">Transitional provisions for the introduction of the </w:t>
      </w:r>
    </w:p>
    <w:p w14:paraId="3BCADE09" w14:textId="77777777" w:rsidR="00CF2864" w:rsidRPr="005A6829" w:rsidRDefault="00CF2864" w:rsidP="00CF2864">
      <w:pPr>
        <w:pStyle w:val="EMR-Rule-Title-Lvl-2"/>
        <w:spacing w:before="0" w:after="0"/>
        <w:ind w:left="2103" w:firstLine="777"/>
        <w:rPr>
          <w:rFonts w:hint="eastAsia"/>
          <w:bCs w:val="0"/>
          <w:iCs/>
          <w:spacing w:val="-2"/>
        </w:rPr>
      </w:pPr>
      <w:r w:rsidRPr="005A6829">
        <w:t>other gas amendments</w:t>
      </w:r>
    </w:p>
    <w:p w14:paraId="70B4E133" w14:textId="77777777" w:rsidR="00CF2864" w:rsidRPr="005A6829" w:rsidRDefault="00CF2864" w:rsidP="00CF2864">
      <w:pPr>
        <w:pStyle w:val="EMR-Explain-Text"/>
        <w:ind w:left="0"/>
        <w:rPr>
          <w:sz w:val="24"/>
          <w:szCs w:val="24"/>
        </w:rPr>
      </w:pPr>
      <w:r w:rsidRPr="005A6829">
        <w:rPr>
          <w:sz w:val="24"/>
          <w:szCs w:val="24"/>
        </w:rPr>
        <w:t>After Schedule 6, insert:</w:t>
      </w:r>
    </w:p>
    <w:p w14:paraId="66304AE0" w14:textId="77777777" w:rsidR="00CF2864" w:rsidRPr="005A6829" w:rsidRDefault="00CF2864" w:rsidP="00CF2864">
      <w:pPr>
        <w:pStyle w:val="EMR-Explain-Text"/>
        <w:ind w:left="2160" w:hanging="2160"/>
      </w:pPr>
      <w:r w:rsidRPr="005A6829">
        <w:rPr>
          <w:rStyle w:val="EMR-Pt-Num-Text"/>
        </w:rPr>
        <w:t xml:space="preserve">Schedule </w:t>
      </w:r>
      <w:r w:rsidRPr="005A6829">
        <w:rPr>
          <w:rStyle w:val="EMR-Pt-Num-Text"/>
          <w:b w:val="0"/>
        </w:rPr>
        <w:t>7</w:t>
      </w:r>
      <w:r w:rsidRPr="005A6829">
        <w:rPr>
          <w:rStyle w:val="EMR-Pt-Num-Text"/>
        </w:rPr>
        <w:tab/>
      </w:r>
      <w:r w:rsidRPr="005A6829">
        <w:rPr>
          <w:rStyle w:val="EMR-Pt-Title-Text"/>
          <w:b w:val="0"/>
        </w:rPr>
        <w:t>Transitional provisions for the introduction of the other gas amendments</w:t>
      </w:r>
    </w:p>
    <w:p w14:paraId="65B55C33" w14:textId="77777777" w:rsidR="00CF2864" w:rsidRPr="005A6829" w:rsidRDefault="00CF2864" w:rsidP="00CF2864">
      <w:pPr>
        <w:pStyle w:val="EMR-Pt-Title-Lvl-2"/>
        <w:rPr>
          <w:rFonts w:hint="eastAsia"/>
        </w:rPr>
      </w:pPr>
      <w:r w:rsidRPr="005A6829">
        <w:t>Part 1</w:t>
      </w:r>
      <w:r w:rsidRPr="005A6829">
        <w:tab/>
        <w:t>Ring fencing transitional provisions – general</w:t>
      </w:r>
    </w:p>
    <w:p w14:paraId="799EEEC9" w14:textId="77777777" w:rsidR="00CF2864" w:rsidRPr="005A6829" w:rsidRDefault="00CF2864" w:rsidP="00CF2864">
      <w:pPr>
        <w:pStyle w:val="EMR-Rule-Title-Lvl-3"/>
        <w:rPr>
          <w:rFonts w:hint="eastAsia"/>
        </w:rPr>
      </w:pPr>
      <w:r w:rsidRPr="005A6829">
        <w:t>1</w:t>
      </w:r>
      <w:r w:rsidRPr="005A6829">
        <w:tab/>
        <w:t>Definition</w:t>
      </w:r>
    </w:p>
    <w:p w14:paraId="613B8230" w14:textId="77777777" w:rsidR="00CF2864" w:rsidRPr="005A6829" w:rsidRDefault="00CF2864" w:rsidP="00CF2864">
      <w:pPr>
        <w:pStyle w:val="EMR-Subrule"/>
      </w:pPr>
      <w:r w:rsidRPr="005A6829">
        <w:tab/>
        <w:t>In this Part:</w:t>
      </w:r>
    </w:p>
    <w:p w14:paraId="42FE5E4D" w14:textId="6B0989A4" w:rsidR="00CF2864" w:rsidRPr="005A6829" w:rsidRDefault="00CF2864" w:rsidP="00CF2864">
      <w:pPr>
        <w:pStyle w:val="EMR-Subrule"/>
        <w:ind w:firstLine="0"/>
      </w:pPr>
      <w:r w:rsidRPr="005A6829">
        <w:rPr>
          <w:b/>
          <w:bCs/>
        </w:rPr>
        <w:t>amending rule</w:t>
      </w:r>
      <w:r w:rsidRPr="005A6829">
        <w:t xml:space="preserve"> means the </w:t>
      </w:r>
      <w:r w:rsidRPr="005A6829">
        <w:rPr>
          <w:i/>
          <w:iCs/>
        </w:rPr>
        <w:t>National Gas Amendment (Other Gases) Rule 2024</w:t>
      </w:r>
      <w:r w:rsidRPr="005A6829">
        <w:t xml:space="preserve"> made under section 294F</w:t>
      </w:r>
      <w:r w:rsidR="000C3D09" w:rsidRPr="005A6829">
        <w:t>D</w:t>
      </w:r>
      <w:r w:rsidRPr="005A6829">
        <w:t xml:space="preserve"> of the </w:t>
      </w:r>
      <w:r w:rsidRPr="005A6829">
        <w:rPr>
          <w:i/>
          <w:iCs/>
        </w:rPr>
        <w:t>NGL</w:t>
      </w:r>
      <w:r w:rsidRPr="005A6829">
        <w:t xml:space="preserve">.  </w:t>
      </w:r>
    </w:p>
    <w:p w14:paraId="33749B45" w14:textId="3B30ACAA" w:rsidR="00CF2864" w:rsidRPr="005A6829" w:rsidRDefault="00CF2864" w:rsidP="00CF2864">
      <w:pPr>
        <w:pStyle w:val="NER-RC-Para"/>
      </w:pPr>
      <w:r w:rsidRPr="005A6829">
        <w:rPr>
          <w:b/>
        </w:rPr>
        <w:t>commencement date</w:t>
      </w:r>
      <w:r w:rsidRPr="005A6829">
        <w:t xml:space="preserve"> means the date of commencement of </w:t>
      </w:r>
      <w:r w:rsidR="0084568B">
        <w:t xml:space="preserve">Schedule 1 </w:t>
      </w:r>
      <w:r w:rsidR="00C83ED7">
        <w:t>of</w:t>
      </w:r>
      <w:r w:rsidR="0084568B">
        <w:t xml:space="preserve"> </w:t>
      </w:r>
      <w:r w:rsidRPr="005A6829">
        <w:t>the amending rule.</w:t>
      </w:r>
    </w:p>
    <w:p w14:paraId="1B75841B" w14:textId="77777777" w:rsidR="00CF2864" w:rsidRPr="005A6829" w:rsidRDefault="00CF2864" w:rsidP="00CF2864">
      <w:pPr>
        <w:pStyle w:val="NER-RC-Para"/>
        <w:rPr>
          <w:bCs/>
        </w:rPr>
      </w:pPr>
      <w:r w:rsidRPr="005A6829">
        <w:rPr>
          <w:b/>
        </w:rPr>
        <w:t>new rule 32</w:t>
      </w:r>
      <w:r w:rsidRPr="005A6829">
        <w:rPr>
          <w:bCs/>
        </w:rPr>
        <w:t xml:space="preserve"> means rule 32 on and from the commencement date.</w:t>
      </w:r>
    </w:p>
    <w:p w14:paraId="0659B1B7" w14:textId="77777777" w:rsidR="00CF2864" w:rsidRPr="005A6829" w:rsidRDefault="00CF2864" w:rsidP="00CF2864">
      <w:pPr>
        <w:pStyle w:val="NER-RC-Para"/>
        <w:rPr>
          <w:b/>
        </w:rPr>
      </w:pPr>
      <w:r w:rsidRPr="005A6829">
        <w:rPr>
          <w:b/>
        </w:rPr>
        <w:t>new rule 35D</w:t>
      </w:r>
      <w:r w:rsidRPr="005A6829">
        <w:rPr>
          <w:bCs/>
        </w:rPr>
        <w:t xml:space="preserve"> means rule 35D on and from the commencement date.</w:t>
      </w:r>
    </w:p>
    <w:p w14:paraId="3A036BE8" w14:textId="77777777" w:rsidR="00CF2864" w:rsidRPr="005A6829" w:rsidRDefault="00CF2864" w:rsidP="00CF2864">
      <w:pPr>
        <w:pStyle w:val="NER-RC-Para"/>
        <w:rPr>
          <w:bCs/>
        </w:rPr>
      </w:pPr>
      <w:r w:rsidRPr="005A6829">
        <w:rPr>
          <w:b/>
        </w:rPr>
        <w:t>new rule 35E and subrule 133(4)(i)</w:t>
      </w:r>
      <w:r w:rsidRPr="005A6829">
        <w:rPr>
          <w:bCs/>
        </w:rPr>
        <w:t xml:space="preserve"> means rule 35E and subrule 133(4)(i) on and from the commencement date.</w:t>
      </w:r>
    </w:p>
    <w:p w14:paraId="304F867D" w14:textId="77777777" w:rsidR="00CF2864" w:rsidRPr="005A6829" w:rsidRDefault="00CF2864" w:rsidP="00CF2864">
      <w:pPr>
        <w:pStyle w:val="NER-RC-Para"/>
        <w:rPr>
          <w:bCs/>
        </w:rPr>
      </w:pPr>
      <w:r w:rsidRPr="005A6829">
        <w:rPr>
          <w:b/>
        </w:rPr>
        <w:t xml:space="preserve">old rule 32 </w:t>
      </w:r>
      <w:r w:rsidRPr="005A6829">
        <w:rPr>
          <w:bCs/>
        </w:rPr>
        <w:t xml:space="preserve">means rule 32 before the commencement date. </w:t>
      </w:r>
    </w:p>
    <w:p w14:paraId="75E72FC4" w14:textId="77777777" w:rsidR="00CF2864" w:rsidRPr="005A6829" w:rsidRDefault="00CF2864" w:rsidP="00CF2864">
      <w:pPr>
        <w:pStyle w:val="EMR-Rule-Title-Lvl-3"/>
        <w:rPr>
          <w:rFonts w:hint="eastAsia"/>
        </w:rPr>
      </w:pPr>
      <w:r w:rsidRPr="005A6829">
        <w:t>2</w:t>
      </w:r>
      <w:r w:rsidRPr="005A6829">
        <w:tab/>
        <w:t>Approval of associate contracts (Rule 32)</w:t>
      </w:r>
    </w:p>
    <w:p w14:paraId="4120618C" w14:textId="77777777" w:rsidR="00CF2864" w:rsidRPr="005A6829" w:rsidRDefault="00CF2864" w:rsidP="00CF2864">
      <w:pPr>
        <w:pStyle w:val="EMR-Subrule"/>
      </w:pPr>
      <w:r w:rsidRPr="005A6829">
        <w:tab/>
        <w:t>New rule 32 does not apply in respect of an associate contract or variation to an associate contract in respect of which a service provider has made an application under old rule 32.</w:t>
      </w:r>
    </w:p>
    <w:p w14:paraId="124B0EB4" w14:textId="77777777" w:rsidR="00CF2864" w:rsidRPr="005A6829" w:rsidRDefault="00CF2864" w:rsidP="00CF2864">
      <w:pPr>
        <w:pStyle w:val="EMR-Rule-Title-Lvl-3"/>
        <w:rPr>
          <w:rFonts w:hint="eastAsia"/>
        </w:rPr>
      </w:pPr>
      <w:r w:rsidRPr="005A6829">
        <w:t>3</w:t>
      </w:r>
      <w:r w:rsidRPr="005A6829">
        <w:tab/>
        <w:t>Ring fencing decision guide (Rule 35D)</w:t>
      </w:r>
    </w:p>
    <w:p w14:paraId="647FD6DF" w14:textId="6D1894D3" w:rsidR="00CF2864" w:rsidRPr="005A6829" w:rsidRDefault="00CF2864" w:rsidP="00CF2864">
      <w:pPr>
        <w:pStyle w:val="EMR-Subrule"/>
      </w:pPr>
      <w:r w:rsidRPr="005A6829">
        <w:tab/>
        <w:t>The AER must publish the ring fencing decision guide under new rule 35D within 8 months after the commencement da</w:t>
      </w:r>
      <w:r w:rsidR="0084568B">
        <w:t>te</w:t>
      </w:r>
      <w:r w:rsidRPr="005A6829">
        <w:t>.</w:t>
      </w:r>
    </w:p>
    <w:p w14:paraId="17630DCB" w14:textId="77777777" w:rsidR="00CF2864" w:rsidRPr="005A6829" w:rsidRDefault="00CF2864" w:rsidP="00CF2864">
      <w:pPr>
        <w:pStyle w:val="EMR-Rule-Title-Lvl-3"/>
        <w:rPr>
          <w:rFonts w:hint="eastAsia"/>
        </w:rPr>
      </w:pPr>
      <w:r w:rsidRPr="005A6829">
        <w:t>4</w:t>
      </w:r>
      <w:r w:rsidRPr="005A6829">
        <w:tab/>
        <w:t>Publication of ring fencing decisions (Rule 35E and Rule 133(4)(i))</w:t>
      </w:r>
    </w:p>
    <w:p w14:paraId="4E14E3FC" w14:textId="77777777" w:rsidR="00CF2864" w:rsidRPr="005A6829" w:rsidRDefault="00CF2864" w:rsidP="00CF2864">
      <w:pPr>
        <w:pStyle w:val="EMR-Subrule"/>
      </w:pPr>
      <w:r w:rsidRPr="005A6829">
        <w:tab/>
        <w:t>New rule 35E and subrule 133(4)(i) do not apply to ring fencing decisions made before the commencement date.</w:t>
      </w:r>
    </w:p>
    <w:p w14:paraId="127B2014" w14:textId="77777777" w:rsidR="00CF2864" w:rsidRPr="005A6829" w:rsidRDefault="00CF2864" w:rsidP="00CF2864">
      <w:pPr>
        <w:pStyle w:val="EMR-Pt-Title-Lvl-2"/>
        <w:rPr>
          <w:rFonts w:hint="eastAsia"/>
        </w:rPr>
      </w:pPr>
      <w:r w:rsidRPr="005A6829">
        <w:t>Part 2</w:t>
      </w:r>
      <w:r w:rsidRPr="005A6829">
        <w:tab/>
        <w:t>Ring fencing transitional provisions - trial projects</w:t>
      </w:r>
    </w:p>
    <w:p w14:paraId="188A5777" w14:textId="77777777" w:rsidR="00CF2864" w:rsidRPr="005A6829" w:rsidRDefault="00CF2864" w:rsidP="00CF2864">
      <w:pPr>
        <w:pStyle w:val="EMR-Rule-Title-Lvl-3"/>
        <w:rPr>
          <w:rFonts w:hint="eastAsia"/>
        </w:rPr>
      </w:pPr>
      <w:r w:rsidRPr="005A6829">
        <w:t>1</w:t>
      </w:r>
      <w:r w:rsidRPr="005A6829">
        <w:tab/>
        <w:t>Definition</w:t>
      </w:r>
    </w:p>
    <w:p w14:paraId="0E4A2C8D" w14:textId="77777777" w:rsidR="00CF2864" w:rsidRPr="005A6829" w:rsidRDefault="00CF2864" w:rsidP="00CF2864">
      <w:pPr>
        <w:pStyle w:val="EMR-Subrule"/>
      </w:pPr>
      <w:r w:rsidRPr="005A6829">
        <w:tab/>
        <w:t>In this Part:</w:t>
      </w:r>
    </w:p>
    <w:p w14:paraId="4E9BD92A" w14:textId="3A5B9155" w:rsidR="00CF2864" w:rsidRPr="005A6829" w:rsidRDefault="00CF2864" w:rsidP="00CF2864">
      <w:pPr>
        <w:pStyle w:val="NER-RC-Para"/>
      </w:pPr>
      <w:r w:rsidRPr="005A6829">
        <w:rPr>
          <w:b/>
        </w:rPr>
        <w:lastRenderedPageBreak/>
        <w:t>commencement date</w:t>
      </w:r>
      <w:r w:rsidRPr="005A6829">
        <w:t xml:space="preserve"> means the date </w:t>
      </w:r>
      <w:r w:rsidR="0084568B">
        <w:t xml:space="preserve">of commencement of Schedule 1 of </w:t>
      </w:r>
      <w:r w:rsidRPr="005A6829">
        <w:t xml:space="preserve">the </w:t>
      </w:r>
      <w:r w:rsidRPr="005A6829">
        <w:rPr>
          <w:i/>
          <w:iCs/>
        </w:rPr>
        <w:t xml:space="preserve">National Gas Amendment (Other Gases) </w:t>
      </w:r>
      <w:r w:rsidR="000C3D09" w:rsidRPr="005A6829">
        <w:rPr>
          <w:i/>
          <w:iCs/>
        </w:rPr>
        <w:t xml:space="preserve">Rule </w:t>
      </w:r>
      <w:r w:rsidRPr="005A6829">
        <w:rPr>
          <w:i/>
        </w:rPr>
        <w:t>2024</w:t>
      </w:r>
      <w:r w:rsidRPr="005A6829">
        <w:t>.</w:t>
      </w:r>
    </w:p>
    <w:p w14:paraId="4BE70616" w14:textId="77777777" w:rsidR="00CF2864" w:rsidRPr="005A6829" w:rsidRDefault="00CF2864" w:rsidP="00CF2864">
      <w:pPr>
        <w:pStyle w:val="NER-RC-Para"/>
        <w:rPr>
          <w:bCs/>
        </w:rPr>
      </w:pPr>
      <w:r w:rsidRPr="005A6829">
        <w:rPr>
          <w:b/>
        </w:rPr>
        <w:t xml:space="preserve">designated entity </w:t>
      </w:r>
      <w:r w:rsidRPr="005A6829">
        <w:rPr>
          <w:bCs/>
        </w:rPr>
        <w:t>means an entity specified in column 1 of the table in subrule 2(3).</w:t>
      </w:r>
    </w:p>
    <w:p w14:paraId="78E14E0F" w14:textId="77777777" w:rsidR="00CF2864" w:rsidRPr="005A6829" w:rsidRDefault="00CF2864" w:rsidP="00CF2864">
      <w:pPr>
        <w:pStyle w:val="NER-RC-Para"/>
        <w:rPr>
          <w:bCs/>
        </w:rPr>
      </w:pPr>
      <w:r w:rsidRPr="005A6829">
        <w:rPr>
          <w:b/>
        </w:rPr>
        <w:t xml:space="preserve">designated trial project </w:t>
      </w:r>
      <w:r w:rsidRPr="005A6829">
        <w:rPr>
          <w:bCs/>
        </w:rPr>
        <w:t>means a project described in column 2 of the table in subrule 2(3).</w:t>
      </w:r>
    </w:p>
    <w:p w14:paraId="767C8E01" w14:textId="77777777" w:rsidR="00CF2864" w:rsidRPr="005A6829" w:rsidRDefault="00CF2864" w:rsidP="00CF2864">
      <w:pPr>
        <w:pStyle w:val="NER-RC-Para"/>
        <w:rPr>
          <w:bCs/>
        </w:rPr>
      </w:pPr>
      <w:r w:rsidRPr="005A6829">
        <w:rPr>
          <w:b/>
        </w:rPr>
        <w:t xml:space="preserve">marketing staff </w:t>
      </w:r>
      <w:r w:rsidRPr="005A6829">
        <w:rPr>
          <w:bCs/>
        </w:rPr>
        <w:t xml:space="preserve">has the meaning given in section 137 of the </w:t>
      </w:r>
      <w:r w:rsidRPr="005A6829">
        <w:rPr>
          <w:bCs/>
          <w:i/>
          <w:iCs/>
        </w:rPr>
        <w:t>NGL</w:t>
      </w:r>
      <w:r w:rsidRPr="005A6829">
        <w:rPr>
          <w:bCs/>
        </w:rPr>
        <w:t>.</w:t>
      </w:r>
    </w:p>
    <w:p w14:paraId="2360C69C" w14:textId="77777777" w:rsidR="00CF2864" w:rsidRPr="005A6829" w:rsidRDefault="00CF2864" w:rsidP="00CF2864">
      <w:pPr>
        <w:pStyle w:val="NER-RC-Para"/>
        <w:rPr>
          <w:bCs/>
        </w:rPr>
      </w:pPr>
      <w:r w:rsidRPr="005A6829">
        <w:rPr>
          <w:b/>
        </w:rPr>
        <w:t xml:space="preserve">prescribed requirement </w:t>
      </w:r>
      <w:r w:rsidRPr="005A6829">
        <w:rPr>
          <w:bCs/>
        </w:rPr>
        <w:t>means, in relation to a designated trial project, the minimum ring fencing requirements specified in column 3 of the table in subrule 2(3).</w:t>
      </w:r>
    </w:p>
    <w:p w14:paraId="52B00718" w14:textId="77777777" w:rsidR="00CF2864" w:rsidRPr="005A6829" w:rsidRDefault="00CF2864" w:rsidP="00CF2864">
      <w:pPr>
        <w:pStyle w:val="NER-RC-Para"/>
        <w:rPr>
          <w:bCs/>
        </w:rPr>
      </w:pPr>
      <w:r w:rsidRPr="005A6829">
        <w:rPr>
          <w:b/>
        </w:rPr>
        <w:t xml:space="preserve">related business </w:t>
      </w:r>
      <w:r w:rsidRPr="005A6829">
        <w:rPr>
          <w:bCs/>
        </w:rPr>
        <w:t xml:space="preserve">has the meaning given in section 137 of the </w:t>
      </w:r>
      <w:r w:rsidRPr="005A6829">
        <w:rPr>
          <w:bCs/>
          <w:i/>
          <w:iCs/>
        </w:rPr>
        <w:t>NGL</w:t>
      </w:r>
      <w:r w:rsidRPr="005A6829">
        <w:rPr>
          <w:bCs/>
        </w:rPr>
        <w:t>.</w:t>
      </w:r>
    </w:p>
    <w:p w14:paraId="460CF4F1" w14:textId="77777777" w:rsidR="00CF2864" w:rsidRPr="005A6829" w:rsidRDefault="00CF2864" w:rsidP="00CF2864">
      <w:pPr>
        <w:pStyle w:val="NER-RC-Para"/>
      </w:pPr>
      <w:r w:rsidRPr="005A6829">
        <w:rPr>
          <w:b/>
        </w:rPr>
        <w:t>transition period</w:t>
      </w:r>
      <w:r w:rsidRPr="005A6829">
        <w:t xml:space="preserve"> means the period from the commencement date to the earlier of the date the trial ends and 30 November 2026.</w:t>
      </w:r>
    </w:p>
    <w:p w14:paraId="7A1D977E" w14:textId="77777777" w:rsidR="00CF2864" w:rsidRPr="005A6829" w:rsidRDefault="00CF2864" w:rsidP="00CF2864">
      <w:pPr>
        <w:pStyle w:val="EMR-Rule-Title-Lvl-3"/>
        <w:rPr>
          <w:rFonts w:hint="eastAsia"/>
        </w:rPr>
      </w:pPr>
      <w:r w:rsidRPr="005A6829">
        <w:t>2</w:t>
      </w:r>
      <w:r w:rsidRPr="005A6829">
        <w:tab/>
        <w:t>Exemption from minimum ring fencing requirements</w:t>
      </w:r>
    </w:p>
    <w:p w14:paraId="5C49A3B9" w14:textId="77777777" w:rsidR="00CF2864" w:rsidRPr="005A6829" w:rsidRDefault="00CF2864" w:rsidP="00CF2864">
      <w:pPr>
        <w:pStyle w:val="EMR-Subrule"/>
      </w:pPr>
      <w:r w:rsidRPr="005A6829">
        <w:t>(1)</w:t>
      </w:r>
      <w:r w:rsidRPr="005A6829">
        <w:tab/>
        <w:t xml:space="preserve">As at the commencement date, a designated entity will be taken to have been granted an exemption under rule 34 from a prescribed requirement in relation to a designated trial project for the transition period. </w:t>
      </w:r>
    </w:p>
    <w:p w14:paraId="101AE03A" w14:textId="77777777" w:rsidR="00CF2864" w:rsidRPr="005A6829" w:rsidRDefault="00CF2864" w:rsidP="00CF2864">
      <w:pPr>
        <w:pStyle w:val="EMR-Subrule"/>
      </w:pPr>
      <w:r w:rsidRPr="005A6829">
        <w:t>(2)</w:t>
      </w:r>
      <w:r w:rsidRPr="005A6829">
        <w:tab/>
        <w:t>The deemed exemption under subrule (1) is taken to be subject to conditions that the designated entity:</w:t>
      </w:r>
    </w:p>
    <w:p w14:paraId="7218D9BF" w14:textId="77777777" w:rsidR="00CF2864" w:rsidRPr="005A6829" w:rsidRDefault="00CF2864" w:rsidP="00CF2864">
      <w:pPr>
        <w:pStyle w:val="EMR-Subrule"/>
        <w:ind w:left="1701"/>
      </w:pPr>
      <w:r w:rsidRPr="005A6829">
        <w:t>(a)</w:t>
      </w:r>
      <w:r w:rsidRPr="005A6829">
        <w:tab/>
        <w:t xml:space="preserve">establishes internal controls within the designated entity’s business that substantially replicate the controls that would apply to associate contracts if the related business referred to in column 3 of the table in subrule (3) was carried on by an associate of the designated entity and sections 147 and 148 of the </w:t>
      </w:r>
      <w:r w:rsidRPr="005A6829">
        <w:rPr>
          <w:i/>
          <w:iCs/>
        </w:rPr>
        <w:t xml:space="preserve">NGL </w:t>
      </w:r>
      <w:r w:rsidRPr="005A6829">
        <w:t xml:space="preserve">applied; </w:t>
      </w:r>
    </w:p>
    <w:p w14:paraId="3E667BEF" w14:textId="77777777" w:rsidR="00CF2864" w:rsidRPr="005A6829" w:rsidRDefault="00CF2864" w:rsidP="00CF2864">
      <w:pPr>
        <w:pStyle w:val="EMR-Subrule"/>
        <w:ind w:left="1701"/>
      </w:pPr>
      <w:r w:rsidRPr="005A6829">
        <w:t>(b)</w:t>
      </w:r>
      <w:r w:rsidRPr="005A6829">
        <w:tab/>
        <w:t xml:space="preserve">provides details of the internal controls referred to in paragraph (a) to the AER; </w:t>
      </w:r>
    </w:p>
    <w:p w14:paraId="7CAD49ED" w14:textId="77777777" w:rsidR="00CF2864" w:rsidRPr="005A6829" w:rsidRDefault="00CF2864" w:rsidP="00CF2864">
      <w:pPr>
        <w:pStyle w:val="EMR-Subrule"/>
        <w:ind w:left="1701"/>
      </w:pPr>
      <w:r w:rsidRPr="005A6829">
        <w:t>(c)</w:t>
      </w:r>
      <w:r w:rsidRPr="005A6829">
        <w:tab/>
        <w:t>prepare, maintain and keep separate accounts in respect of the services provided by the designated entity by means of the trial project; and</w:t>
      </w:r>
    </w:p>
    <w:p w14:paraId="1EF9FB97" w14:textId="77777777" w:rsidR="00CF2864" w:rsidRPr="005A6829" w:rsidRDefault="00CF2864" w:rsidP="00CF2864">
      <w:pPr>
        <w:pStyle w:val="EMR-Subrule"/>
        <w:ind w:left="1701"/>
      </w:pPr>
      <w:r w:rsidRPr="005A6829">
        <w:t>(d)</w:t>
      </w:r>
      <w:r w:rsidRPr="005A6829">
        <w:tab/>
        <w:t>provide the following information to the AER annually:</w:t>
      </w:r>
    </w:p>
    <w:p w14:paraId="7735984F" w14:textId="77777777" w:rsidR="00CF2864" w:rsidRPr="005A6829" w:rsidRDefault="00CF2864" w:rsidP="00CF2864">
      <w:pPr>
        <w:pStyle w:val="EMR-Subrule"/>
        <w:ind w:left="2268"/>
      </w:pPr>
      <w:r w:rsidRPr="005A6829">
        <w:t>(i)</w:t>
      </w:r>
      <w:r w:rsidRPr="005A6829">
        <w:tab/>
        <w:t>the accounts referred to in paragraph (c); and</w:t>
      </w:r>
    </w:p>
    <w:p w14:paraId="5E210157" w14:textId="77777777" w:rsidR="00CF2864" w:rsidRPr="005A6829" w:rsidRDefault="00CF2864" w:rsidP="00CF2864">
      <w:pPr>
        <w:pStyle w:val="EMR-Subrule"/>
        <w:ind w:left="2268"/>
      </w:pPr>
      <w:r w:rsidRPr="005A6829">
        <w:t>(ii)</w:t>
      </w:r>
      <w:r w:rsidRPr="005A6829">
        <w:tab/>
        <w:t>the methodology used by the designated entity to allocate costs to the designated trial project.</w:t>
      </w:r>
    </w:p>
    <w:p w14:paraId="333D3D26" w14:textId="77777777" w:rsidR="00CF2864" w:rsidRPr="005A6829" w:rsidRDefault="00CF2864" w:rsidP="00CF2864">
      <w:pPr>
        <w:pStyle w:val="EMR-Subrule"/>
      </w:pPr>
      <w:r w:rsidRPr="005A6829">
        <w:t>(3)</w:t>
      </w:r>
      <w:r w:rsidRPr="005A6829">
        <w:tab/>
        <w:t>A designated entity must first comply with the conditions specified in:</w:t>
      </w:r>
    </w:p>
    <w:p w14:paraId="4F5FACC7" w14:textId="77777777" w:rsidR="00CF2864" w:rsidRPr="005A6829" w:rsidRDefault="00CF2864" w:rsidP="00CF2864">
      <w:pPr>
        <w:pStyle w:val="EMR-Subrule"/>
        <w:ind w:left="1701"/>
      </w:pPr>
      <w:r w:rsidRPr="005A6829">
        <w:t>(a)</w:t>
      </w:r>
      <w:r w:rsidRPr="005A6829">
        <w:tab/>
        <w:t>paragraphs (a) to (c) of subrule (2), within 3 months after the commencement date; and</w:t>
      </w:r>
    </w:p>
    <w:p w14:paraId="24741D32" w14:textId="77777777" w:rsidR="00CF2864" w:rsidRPr="005A6829" w:rsidRDefault="00CF2864" w:rsidP="00CF2864">
      <w:pPr>
        <w:pStyle w:val="EMR-Subrule"/>
        <w:ind w:left="1701"/>
      </w:pPr>
      <w:r w:rsidRPr="005A6829">
        <w:t>(b)</w:t>
      </w:r>
      <w:r w:rsidRPr="005A6829">
        <w:tab/>
        <w:t>paragraph (d) of subrule (2), within 15 months after the commencement date.</w:t>
      </w:r>
    </w:p>
    <w:p w14:paraId="1590C4E8" w14:textId="77777777" w:rsidR="00CF2864" w:rsidRPr="005A6829" w:rsidRDefault="00CF2864" w:rsidP="00CF2864">
      <w:pPr>
        <w:pStyle w:val="EMR-Subrule"/>
      </w:pPr>
      <w:r w:rsidRPr="005A6829">
        <w:lastRenderedPageBreak/>
        <w:t>(4)</w:t>
      </w:r>
      <w:r w:rsidRPr="005A6829">
        <w:tab/>
        <w:t>Designated entities, designated trial projects and the prescribed requirements are set out in the table in this subrule.</w:t>
      </w:r>
    </w:p>
    <w:tbl>
      <w:tblPr>
        <w:tblW w:w="9013" w:type="dxa"/>
        <w:tblInd w:w="1174" w:type="dxa"/>
        <w:tblLayout w:type="fixed"/>
        <w:tblCellMar>
          <w:left w:w="40" w:type="dxa"/>
          <w:right w:w="40" w:type="dxa"/>
        </w:tblCellMar>
        <w:tblLook w:val="0000" w:firstRow="0" w:lastRow="0" w:firstColumn="0" w:lastColumn="0" w:noHBand="0" w:noVBand="0"/>
      </w:tblPr>
      <w:tblGrid>
        <w:gridCol w:w="283"/>
        <w:gridCol w:w="2324"/>
        <w:gridCol w:w="3175"/>
        <w:gridCol w:w="3231"/>
      </w:tblGrid>
      <w:tr w:rsidR="00CF2864" w:rsidRPr="005A6829" w14:paraId="3827D0CC" w14:textId="77777777" w:rsidTr="00D834D6">
        <w:trPr>
          <w:cantSplit/>
          <w:tblHeader/>
        </w:trPr>
        <w:tc>
          <w:tcPr>
            <w:tcW w:w="283" w:type="dxa"/>
            <w:tcBorders>
              <w:top w:val="single" w:sz="8" w:space="0" w:color="000000" w:themeColor="text1"/>
              <w:left w:val="single" w:sz="8" w:space="0" w:color="000000" w:themeColor="text1"/>
              <w:bottom w:val="single" w:sz="4" w:space="0" w:color="000000" w:themeColor="text1"/>
              <w:right w:val="single" w:sz="4" w:space="0" w:color="000000" w:themeColor="text1"/>
            </w:tcBorders>
            <w:shd w:val="clear" w:color="auto" w:fill="D9D9D9" w:themeFill="background1" w:themeFillShade="D9"/>
          </w:tcPr>
          <w:p w14:paraId="6DDEC588" w14:textId="77777777" w:rsidR="00CF2864" w:rsidRPr="005A6829" w:rsidRDefault="00CF2864" w:rsidP="00D834D6">
            <w:pPr>
              <w:pStyle w:val="NER-Table-Col-Head"/>
              <w:jc w:val="center"/>
              <w:rPr>
                <w:rFonts w:hint="eastAsia"/>
                <w:sz w:val="20"/>
                <w:szCs w:val="20"/>
              </w:rPr>
            </w:pPr>
          </w:p>
        </w:tc>
        <w:tc>
          <w:tcPr>
            <w:tcW w:w="2324" w:type="dxa"/>
            <w:tcBorders>
              <w:top w:val="single" w:sz="8" w:space="0" w:color="000000" w:themeColor="text1"/>
              <w:left w:val="single" w:sz="8" w:space="0" w:color="000000" w:themeColor="text1"/>
              <w:bottom w:val="single" w:sz="4" w:space="0" w:color="000000" w:themeColor="text1"/>
              <w:right w:val="single" w:sz="4" w:space="0" w:color="000000" w:themeColor="text1"/>
            </w:tcBorders>
            <w:shd w:val="clear" w:color="auto" w:fill="D9D9D9" w:themeFill="background1" w:themeFillShade="D9"/>
          </w:tcPr>
          <w:p w14:paraId="164CD6AA" w14:textId="77777777" w:rsidR="00CF2864" w:rsidRPr="005A6829" w:rsidRDefault="00CF2864" w:rsidP="00D834D6">
            <w:pPr>
              <w:pStyle w:val="NER-Table-Col-Head"/>
              <w:jc w:val="center"/>
              <w:rPr>
                <w:rFonts w:hint="eastAsia"/>
                <w:sz w:val="20"/>
                <w:szCs w:val="20"/>
              </w:rPr>
            </w:pPr>
            <w:r w:rsidRPr="005A6829">
              <w:rPr>
                <w:sz w:val="20"/>
                <w:szCs w:val="20"/>
              </w:rPr>
              <w:t>Column 1</w:t>
            </w:r>
          </w:p>
        </w:tc>
        <w:tc>
          <w:tcPr>
            <w:tcW w:w="3175" w:type="dxa"/>
            <w:tcBorders>
              <w:top w:val="single" w:sz="8" w:space="0" w:color="000000" w:themeColor="text1"/>
              <w:left w:val="nil"/>
              <w:bottom w:val="single" w:sz="4" w:space="0" w:color="000000" w:themeColor="text1"/>
              <w:right w:val="single" w:sz="4" w:space="0" w:color="000000" w:themeColor="text1"/>
            </w:tcBorders>
            <w:shd w:val="clear" w:color="auto" w:fill="D9D9D9" w:themeFill="background1" w:themeFillShade="D9"/>
          </w:tcPr>
          <w:p w14:paraId="1CD3ECBC" w14:textId="77777777" w:rsidR="00CF2864" w:rsidRPr="005A6829" w:rsidRDefault="00CF2864" w:rsidP="00D834D6">
            <w:pPr>
              <w:pStyle w:val="NER-Table-Col-Head"/>
              <w:jc w:val="center"/>
              <w:rPr>
                <w:rFonts w:hint="eastAsia"/>
                <w:sz w:val="20"/>
                <w:szCs w:val="20"/>
              </w:rPr>
            </w:pPr>
            <w:r w:rsidRPr="005A6829">
              <w:rPr>
                <w:sz w:val="20"/>
                <w:szCs w:val="20"/>
              </w:rPr>
              <w:t>Column 2</w:t>
            </w:r>
          </w:p>
        </w:tc>
        <w:tc>
          <w:tcPr>
            <w:tcW w:w="3231" w:type="dxa"/>
            <w:tcBorders>
              <w:top w:val="single" w:sz="8" w:space="0" w:color="000000" w:themeColor="text1"/>
              <w:left w:val="nil"/>
              <w:bottom w:val="single" w:sz="4" w:space="0" w:color="000000" w:themeColor="text1"/>
              <w:right w:val="single" w:sz="4" w:space="0" w:color="000000" w:themeColor="text1"/>
            </w:tcBorders>
            <w:shd w:val="clear" w:color="auto" w:fill="D9D9D9" w:themeFill="background1" w:themeFillShade="D9"/>
          </w:tcPr>
          <w:p w14:paraId="092DABE3" w14:textId="77777777" w:rsidR="00CF2864" w:rsidRPr="005A6829" w:rsidRDefault="00CF2864" w:rsidP="00D834D6">
            <w:pPr>
              <w:pStyle w:val="NER-Table-Col-Head"/>
              <w:jc w:val="center"/>
              <w:rPr>
                <w:rFonts w:hint="eastAsia"/>
                <w:sz w:val="20"/>
                <w:szCs w:val="20"/>
              </w:rPr>
            </w:pPr>
            <w:r w:rsidRPr="005A6829">
              <w:rPr>
                <w:sz w:val="20"/>
                <w:szCs w:val="20"/>
              </w:rPr>
              <w:t>Column 3</w:t>
            </w:r>
          </w:p>
        </w:tc>
      </w:tr>
      <w:tr w:rsidR="00CF2864" w:rsidRPr="005A6829" w14:paraId="34237FDE" w14:textId="77777777" w:rsidTr="00D834D6">
        <w:trPr>
          <w:cantSplit/>
          <w:tblHeader/>
        </w:trPr>
        <w:tc>
          <w:tcPr>
            <w:tcW w:w="283" w:type="dxa"/>
            <w:tcBorders>
              <w:top w:val="single" w:sz="8" w:space="0" w:color="000000" w:themeColor="text1"/>
              <w:left w:val="single" w:sz="8" w:space="0" w:color="000000" w:themeColor="text1"/>
              <w:bottom w:val="single" w:sz="4" w:space="0" w:color="000000" w:themeColor="text1"/>
              <w:right w:val="single" w:sz="4" w:space="0" w:color="000000" w:themeColor="text1"/>
            </w:tcBorders>
            <w:shd w:val="clear" w:color="auto" w:fill="D9D9D9" w:themeFill="background1" w:themeFillShade="D9"/>
          </w:tcPr>
          <w:p w14:paraId="6A81F7D3" w14:textId="77777777" w:rsidR="00CF2864" w:rsidRPr="005A6829" w:rsidRDefault="00CF2864" w:rsidP="00D834D6">
            <w:pPr>
              <w:pStyle w:val="NER-Table-Col-Head"/>
              <w:rPr>
                <w:rFonts w:hint="eastAsia"/>
              </w:rPr>
            </w:pPr>
          </w:p>
        </w:tc>
        <w:tc>
          <w:tcPr>
            <w:tcW w:w="2324" w:type="dxa"/>
            <w:tcBorders>
              <w:top w:val="single" w:sz="8" w:space="0" w:color="000000" w:themeColor="text1"/>
              <w:left w:val="single" w:sz="8" w:space="0" w:color="000000" w:themeColor="text1"/>
              <w:bottom w:val="single" w:sz="4" w:space="0" w:color="000000" w:themeColor="text1"/>
              <w:right w:val="single" w:sz="4" w:space="0" w:color="000000" w:themeColor="text1"/>
            </w:tcBorders>
            <w:shd w:val="clear" w:color="auto" w:fill="D9D9D9" w:themeFill="background1" w:themeFillShade="D9"/>
          </w:tcPr>
          <w:p w14:paraId="170D5211" w14:textId="77777777" w:rsidR="00CF2864" w:rsidRPr="005A6829" w:rsidRDefault="00CF2864" w:rsidP="00D834D6">
            <w:pPr>
              <w:pStyle w:val="NER-Table-Col-Head"/>
              <w:rPr>
                <w:rFonts w:hint="eastAsia"/>
              </w:rPr>
            </w:pPr>
            <w:r w:rsidRPr="005A6829">
              <w:t>Designated entity</w:t>
            </w:r>
          </w:p>
        </w:tc>
        <w:tc>
          <w:tcPr>
            <w:tcW w:w="3175" w:type="dxa"/>
            <w:tcBorders>
              <w:top w:val="single" w:sz="8" w:space="0" w:color="000000" w:themeColor="text1"/>
              <w:left w:val="nil"/>
              <w:bottom w:val="single" w:sz="4" w:space="0" w:color="000000" w:themeColor="text1"/>
              <w:right w:val="single" w:sz="4" w:space="0" w:color="000000" w:themeColor="text1"/>
            </w:tcBorders>
            <w:shd w:val="clear" w:color="auto" w:fill="D9D9D9" w:themeFill="background1" w:themeFillShade="D9"/>
          </w:tcPr>
          <w:p w14:paraId="751205AD" w14:textId="77777777" w:rsidR="00CF2864" w:rsidRPr="005A6829" w:rsidRDefault="00CF2864" w:rsidP="00D834D6">
            <w:pPr>
              <w:pStyle w:val="NER-Table-Col-Head"/>
              <w:rPr>
                <w:rFonts w:hint="eastAsia"/>
              </w:rPr>
            </w:pPr>
            <w:r w:rsidRPr="005A6829">
              <w:t>Designated trial project</w:t>
            </w:r>
          </w:p>
        </w:tc>
        <w:tc>
          <w:tcPr>
            <w:tcW w:w="3231" w:type="dxa"/>
            <w:tcBorders>
              <w:top w:val="single" w:sz="8" w:space="0" w:color="000000" w:themeColor="text1"/>
              <w:left w:val="nil"/>
              <w:bottom w:val="single" w:sz="4" w:space="0" w:color="000000" w:themeColor="text1"/>
              <w:right w:val="single" w:sz="4" w:space="0" w:color="000000" w:themeColor="text1"/>
            </w:tcBorders>
            <w:shd w:val="clear" w:color="auto" w:fill="D9D9D9" w:themeFill="background1" w:themeFillShade="D9"/>
          </w:tcPr>
          <w:p w14:paraId="4F70C432" w14:textId="77777777" w:rsidR="00CF2864" w:rsidRPr="005A6829" w:rsidRDefault="00CF2864" w:rsidP="00D834D6">
            <w:pPr>
              <w:pStyle w:val="NER-Table-Col-Head"/>
              <w:rPr>
                <w:rFonts w:hint="eastAsia"/>
              </w:rPr>
            </w:pPr>
            <w:r w:rsidRPr="005A6829">
              <w:t>Prescribed requirement</w:t>
            </w:r>
          </w:p>
        </w:tc>
      </w:tr>
      <w:tr w:rsidR="00CF2864" w:rsidRPr="005A6829" w14:paraId="7C7ECF97" w14:textId="77777777" w:rsidTr="00D834D6">
        <w:tc>
          <w:tcPr>
            <w:tcW w:w="283" w:type="dxa"/>
            <w:tcBorders>
              <w:top w:val="nil"/>
              <w:left w:val="single" w:sz="8" w:space="0" w:color="000000" w:themeColor="text1"/>
              <w:bottom w:val="single" w:sz="4" w:space="0" w:color="auto"/>
              <w:right w:val="single" w:sz="4" w:space="0" w:color="000000" w:themeColor="text1"/>
            </w:tcBorders>
          </w:tcPr>
          <w:p w14:paraId="50ED28FC" w14:textId="77777777" w:rsidR="00CF2864" w:rsidRPr="005A6829" w:rsidRDefault="00CF2864" w:rsidP="00D834D6">
            <w:pPr>
              <w:pStyle w:val="NER-Table-Para"/>
            </w:pPr>
            <w:r w:rsidRPr="005A6829">
              <w:t>1</w:t>
            </w:r>
          </w:p>
        </w:tc>
        <w:tc>
          <w:tcPr>
            <w:tcW w:w="2324" w:type="dxa"/>
            <w:tcBorders>
              <w:top w:val="nil"/>
              <w:left w:val="single" w:sz="8" w:space="0" w:color="000000" w:themeColor="text1"/>
              <w:bottom w:val="single" w:sz="4" w:space="0" w:color="auto"/>
              <w:right w:val="single" w:sz="4" w:space="0" w:color="000000" w:themeColor="text1"/>
            </w:tcBorders>
          </w:tcPr>
          <w:p w14:paraId="354A345F" w14:textId="77777777" w:rsidR="00CF2864" w:rsidRPr="005A6829" w:rsidRDefault="00CF2864" w:rsidP="00D834D6">
            <w:pPr>
              <w:pStyle w:val="NER-Table-Para"/>
            </w:pPr>
            <w:r w:rsidRPr="005A6829">
              <w:t>ATCO Gas Australia Pty Ltd</w:t>
            </w:r>
          </w:p>
          <w:p w14:paraId="7AC7FEC5" w14:textId="77777777" w:rsidR="00CF2864" w:rsidRPr="005A6829" w:rsidRDefault="00CF2864" w:rsidP="00D834D6">
            <w:pPr>
              <w:pStyle w:val="NER-Table-Para"/>
            </w:pPr>
            <w:r w:rsidRPr="005A6829">
              <w:t>(ACN 089 531 975)</w:t>
            </w:r>
          </w:p>
        </w:tc>
        <w:tc>
          <w:tcPr>
            <w:tcW w:w="3175" w:type="dxa"/>
            <w:tcBorders>
              <w:top w:val="nil"/>
              <w:left w:val="nil"/>
              <w:bottom w:val="single" w:sz="4" w:space="0" w:color="auto"/>
              <w:right w:val="single" w:sz="4" w:space="0" w:color="000000" w:themeColor="text1"/>
            </w:tcBorders>
          </w:tcPr>
          <w:p w14:paraId="6585B8BC" w14:textId="77777777" w:rsidR="00CF2864" w:rsidRPr="005A6829" w:rsidRDefault="00CF2864" w:rsidP="00D834D6">
            <w:pPr>
              <w:pStyle w:val="NER-Table-Para"/>
            </w:pPr>
            <w:r w:rsidRPr="005A6829">
              <w:t>The Clean Energy Innovation Hub (</w:t>
            </w:r>
            <w:r w:rsidRPr="005A6829">
              <w:rPr>
                <w:b/>
                <w:bCs/>
              </w:rPr>
              <w:t>CEIH</w:t>
            </w:r>
            <w:r w:rsidRPr="005A6829">
              <w:t>), Hydrogen Refueller Station and hydrogen blending project located at 81 Prinsep Road, Jandakot, Western Australia.</w:t>
            </w:r>
          </w:p>
          <w:p w14:paraId="560CF729" w14:textId="77777777" w:rsidR="00CF2864" w:rsidRPr="005A6829" w:rsidRDefault="00CF2864" w:rsidP="00D834D6">
            <w:pPr>
              <w:pStyle w:val="NER-Table-Para"/>
            </w:pPr>
            <w:r w:rsidRPr="005A6829">
              <w:t xml:space="preserve">The CEIH is a demonstration project opened in 2019 to showcase a microgrid set up using 1001 solar panels with battery storage using excess renewable electricity to produce renewable hydrogen by electrolysis. </w:t>
            </w:r>
          </w:p>
          <w:p w14:paraId="4A72CB31" w14:textId="77777777" w:rsidR="00CF2864" w:rsidRPr="005A6829" w:rsidRDefault="00CF2864" w:rsidP="00D834D6">
            <w:pPr>
              <w:pStyle w:val="NER-Table-Para"/>
            </w:pPr>
            <w:r w:rsidRPr="005A6829">
              <w:t xml:space="preserve">Hydrogen produced by the CEIH is used for the Hydrogen Refueller Station and Hydrogen blending project. </w:t>
            </w:r>
          </w:p>
          <w:p w14:paraId="30E9F4D6" w14:textId="77777777" w:rsidR="00CF2864" w:rsidRPr="005A6829" w:rsidRDefault="00CF2864" w:rsidP="00D834D6">
            <w:pPr>
              <w:pStyle w:val="NER-Table-Para"/>
            </w:pPr>
            <w:r w:rsidRPr="005A6829">
              <w:t>The Hydrogen Refueller Station Project involves using the production of renewable hydrogen from the CEIH to supply an initial fleet of 15 vehicles for the designated entity specified in column 1 and its development partner Fortescue Metals Group.</w:t>
            </w:r>
          </w:p>
          <w:p w14:paraId="1A628E03" w14:textId="77777777" w:rsidR="00CF2864" w:rsidRPr="005A6829" w:rsidRDefault="00CF2864" w:rsidP="00D834D6">
            <w:pPr>
              <w:pStyle w:val="NER-Table-Para"/>
            </w:pPr>
            <w:r w:rsidRPr="005A6829">
              <w:t>The Hydrogen blending project will blend renewable hydrogen produced from the CEIH with natural gas and inject the gas blend at 81 Prinsep Road Jandakot, Western Australia into a subsection of the natural gas distribution network serving approximately 2700 residential and small commercial gas customers. The blending limit for hydrogen in the gas blend is 10% hydrogen.</w:t>
            </w:r>
          </w:p>
        </w:tc>
        <w:tc>
          <w:tcPr>
            <w:tcW w:w="3231" w:type="dxa"/>
            <w:tcBorders>
              <w:top w:val="nil"/>
              <w:left w:val="nil"/>
              <w:bottom w:val="single" w:sz="4" w:space="0" w:color="auto"/>
              <w:right w:val="single" w:sz="4" w:space="0" w:color="000000" w:themeColor="text1"/>
            </w:tcBorders>
          </w:tcPr>
          <w:p w14:paraId="51EEBB84" w14:textId="77777777" w:rsidR="00CF2864" w:rsidRPr="005A6829" w:rsidRDefault="00CF2864" w:rsidP="00D834D6">
            <w:pPr>
              <w:pStyle w:val="NER-Table-Para"/>
              <w:numPr>
                <w:ilvl w:val="0"/>
                <w:numId w:val="90"/>
              </w:numPr>
            </w:pPr>
            <w:r w:rsidRPr="005A6829">
              <w:t xml:space="preserve">Carrying on a related business of producing, purchasing and selling hydrogen and providing blend processing services (section 139 of the </w:t>
            </w:r>
            <w:r w:rsidRPr="005A6829">
              <w:rPr>
                <w:i/>
                <w:iCs/>
              </w:rPr>
              <w:t>NGL</w:t>
            </w:r>
            <w:r w:rsidRPr="005A6829">
              <w:t>)</w:t>
            </w:r>
          </w:p>
          <w:p w14:paraId="4E9C9A28" w14:textId="77777777" w:rsidR="00CF2864" w:rsidRPr="005A6829" w:rsidRDefault="00CF2864" w:rsidP="00D834D6">
            <w:pPr>
              <w:pStyle w:val="NER-Table-Para"/>
              <w:numPr>
                <w:ilvl w:val="0"/>
                <w:numId w:val="90"/>
              </w:numPr>
            </w:pPr>
            <w:r w:rsidRPr="005A6829">
              <w:t xml:space="preserve">Marketing staff taking part in a related business of producing, purchasing and selling hydrogen and providing blend processing services (section 140 of the </w:t>
            </w:r>
            <w:r w:rsidRPr="005A6829">
              <w:rPr>
                <w:i/>
                <w:iCs/>
              </w:rPr>
              <w:t>NGL</w:t>
            </w:r>
            <w:r w:rsidRPr="005A6829">
              <w:t>)</w:t>
            </w:r>
          </w:p>
          <w:p w14:paraId="68D2DD40" w14:textId="77777777" w:rsidR="00CF2864" w:rsidRPr="005A6829" w:rsidRDefault="00CF2864" w:rsidP="00D834D6">
            <w:pPr>
              <w:pStyle w:val="NER-Table-Para"/>
              <w:ind w:left="360"/>
              <w:rPr>
                <w:u w:val="single"/>
              </w:rPr>
            </w:pPr>
          </w:p>
        </w:tc>
      </w:tr>
      <w:tr w:rsidR="00CF2864" w:rsidRPr="005A6829" w14:paraId="43821405" w14:textId="77777777" w:rsidTr="00D834D6">
        <w:tc>
          <w:tcPr>
            <w:tcW w:w="283" w:type="dxa"/>
            <w:tcBorders>
              <w:top w:val="single" w:sz="4" w:space="0" w:color="auto"/>
              <w:left w:val="single" w:sz="4" w:space="0" w:color="auto"/>
              <w:bottom w:val="single" w:sz="4" w:space="0" w:color="auto"/>
              <w:right w:val="single" w:sz="4" w:space="0" w:color="auto"/>
            </w:tcBorders>
          </w:tcPr>
          <w:p w14:paraId="27EED0EA" w14:textId="77777777" w:rsidR="00CF2864" w:rsidRPr="005A6829" w:rsidRDefault="00CF2864" w:rsidP="00D834D6">
            <w:pPr>
              <w:pStyle w:val="NER-Table-Para"/>
            </w:pPr>
            <w:r w:rsidRPr="005A6829">
              <w:lastRenderedPageBreak/>
              <w:t>2</w:t>
            </w:r>
          </w:p>
        </w:tc>
        <w:tc>
          <w:tcPr>
            <w:tcW w:w="2324" w:type="dxa"/>
            <w:tcBorders>
              <w:top w:val="single" w:sz="4" w:space="0" w:color="auto"/>
              <w:left w:val="single" w:sz="4" w:space="0" w:color="auto"/>
              <w:bottom w:val="single" w:sz="4" w:space="0" w:color="auto"/>
              <w:right w:val="single" w:sz="4" w:space="0" w:color="auto"/>
            </w:tcBorders>
          </w:tcPr>
          <w:p w14:paraId="0FD15AA2" w14:textId="77777777" w:rsidR="00CF2864" w:rsidRPr="005A6829" w:rsidRDefault="00CF2864" w:rsidP="00D834D6">
            <w:pPr>
              <w:pStyle w:val="NER-Table-Para"/>
            </w:pPr>
            <w:r w:rsidRPr="005A6829">
              <w:t xml:space="preserve">Australian Gas Networks Limited (ACN 078 551 685) </w:t>
            </w:r>
          </w:p>
        </w:tc>
        <w:tc>
          <w:tcPr>
            <w:tcW w:w="3175" w:type="dxa"/>
            <w:tcBorders>
              <w:top w:val="single" w:sz="4" w:space="0" w:color="auto"/>
              <w:left w:val="single" w:sz="4" w:space="0" w:color="auto"/>
              <w:bottom w:val="single" w:sz="4" w:space="0" w:color="auto"/>
              <w:right w:val="single" w:sz="4" w:space="0" w:color="auto"/>
            </w:tcBorders>
          </w:tcPr>
          <w:p w14:paraId="6D8EA01D" w14:textId="77777777" w:rsidR="00CF2864" w:rsidRPr="005A6829" w:rsidRDefault="00CF2864" w:rsidP="00D834D6">
            <w:pPr>
              <w:pStyle w:val="NER-Table-Para"/>
            </w:pPr>
            <w:r w:rsidRPr="005A6829">
              <w:t>Hydrogen Park South Australia (</w:t>
            </w:r>
            <w:r w:rsidRPr="005A6829">
              <w:rPr>
                <w:b/>
                <w:bCs/>
              </w:rPr>
              <w:t>HyP SA</w:t>
            </w:r>
            <w:r w:rsidRPr="005A6829">
              <w:t>). Renewable hydrogen production blending project located at Tonsley Innovation District, Adelaide, South Australia.</w:t>
            </w:r>
          </w:p>
          <w:p w14:paraId="13A15945" w14:textId="77777777" w:rsidR="00CF2864" w:rsidRPr="005A6829" w:rsidRDefault="00CF2864" w:rsidP="00D834D6">
            <w:pPr>
              <w:pStyle w:val="NER-Table-Para"/>
            </w:pPr>
            <w:r w:rsidRPr="005A6829">
              <w:t xml:space="preserve">The HyP SA project demonstrates renewable hydrogen production (using a 1.25MW electrolyser) and blending technology in an Australian context and delivers a gas blend comprised of 5% hydrogen supplied to nearby homes via the existing gas distribution network. The project also supplies to industry via tube trailers (long storage tubes on the back of semi-trailers). </w:t>
            </w:r>
          </w:p>
        </w:tc>
        <w:tc>
          <w:tcPr>
            <w:tcW w:w="3231" w:type="dxa"/>
            <w:tcBorders>
              <w:top w:val="single" w:sz="4" w:space="0" w:color="auto"/>
              <w:left w:val="single" w:sz="4" w:space="0" w:color="auto"/>
              <w:bottom w:val="single" w:sz="4" w:space="0" w:color="auto"/>
              <w:right w:val="single" w:sz="4" w:space="0" w:color="auto"/>
            </w:tcBorders>
          </w:tcPr>
          <w:p w14:paraId="2FEA72BA" w14:textId="77777777" w:rsidR="00CF2864" w:rsidRPr="005A6829" w:rsidRDefault="00CF2864" w:rsidP="00D834D6">
            <w:pPr>
              <w:pStyle w:val="NER-Table-Para"/>
              <w:numPr>
                <w:ilvl w:val="0"/>
                <w:numId w:val="90"/>
              </w:numPr>
            </w:pPr>
            <w:r w:rsidRPr="005A6829">
              <w:t xml:space="preserve">Carrying on a related business of producing, purchasing and selling hydrogen and providing blend processing services (section 139 of the </w:t>
            </w:r>
            <w:r w:rsidRPr="005A6829">
              <w:rPr>
                <w:i/>
                <w:iCs/>
              </w:rPr>
              <w:t>NGL</w:t>
            </w:r>
            <w:r w:rsidRPr="005A6829">
              <w:t>)</w:t>
            </w:r>
          </w:p>
          <w:p w14:paraId="5040080F" w14:textId="77777777" w:rsidR="00CF2864" w:rsidRPr="005A6829" w:rsidRDefault="00CF2864" w:rsidP="00D834D6">
            <w:pPr>
              <w:pStyle w:val="NER-Table-Para"/>
              <w:numPr>
                <w:ilvl w:val="0"/>
                <w:numId w:val="90"/>
              </w:numPr>
            </w:pPr>
            <w:r w:rsidRPr="005A6829">
              <w:t xml:space="preserve">Marketing staff taking part in a related business of producing, purchasing and selling hydrogen and providing blend processing services (section 140 of the </w:t>
            </w:r>
            <w:r w:rsidRPr="005A6829">
              <w:rPr>
                <w:i/>
                <w:iCs/>
              </w:rPr>
              <w:t>NGL</w:t>
            </w:r>
            <w:r w:rsidRPr="005A6829">
              <w:t>)</w:t>
            </w:r>
          </w:p>
        </w:tc>
      </w:tr>
      <w:tr w:rsidR="00CF2864" w:rsidRPr="005A6829" w14:paraId="19A9D7E7" w14:textId="77777777" w:rsidTr="00D834D6">
        <w:tc>
          <w:tcPr>
            <w:tcW w:w="283" w:type="dxa"/>
            <w:tcBorders>
              <w:top w:val="single" w:sz="4" w:space="0" w:color="auto"/>
              <w:left w:val="single" w:sz="4" w:space="0" w:color="auto"/>
              <w:bottom w:val="single" w:sz="4" w:space="0" w:color="auto"/>
              <w:right w:val="single" w:sz="4" w:space="0" w:color="auto"/>
            </w:tcBorders>
          </w:tcPr>
          <w:p w14:paraId="7046E538" w14:textId="77777777" w:rsidR="00CF2864" w:rsidRPr="005A6829" w:rsidRDefault="00CF2864" w:rsidP="00D834D6">
            <w:pPr>
              <w:pStyle w:val="NER-Table-Para"/>
            </w:pPr>
            <w:r w:rsidRPr="005A6829">
              <w:t>3</w:t>
            </w:r>
          </w:p>
        </w:tc>
        <w:tc>
          <w:tcPr>
            <w:tcW w:w="2324" w:type="dxa"/>
            <w:tcBorders>
              <w:top w:val="single" w:sz="4" w:space="0" w:color="auto"/>
              <w:left w:val="single" w:sz="4" w:space="0" w:color="auto"/>
              <w:bottom w:val="single" w:sz="4" w:space="0" w:color="auto"/>
              <w:right w:val="single" w:sz="4" w:space="0" w:color="auto"/>
            </w:tcBorders>
          </w:tcPr>
          <w:p w14:paraId="6AD49AA4" w14:textId="77777777" w:rsidR="00CF2864" w:rsidRPr="005A6829" w:rsidRDefault="00CF2864" w:rsidP="00D834D6">
            <w:pPr>
              <w:pStyle w:val="NER-Table-Para"/>
            </w:pPr>
            <w:r w:rsidRPr="005A6829">
              <w:t>Australian Gas Networks Limited (ACN 078 551 685)</w:t>
            </w:r>
          </w:p>
        </w:tc>
        <w:tc>
          <w:tcPr>
            <w:tcW w:w="3175" w:type="dxa"/>
            <w:tcBorders>
              <w:top w:val="single" w:sz="4" w:space="0" w:color="auto"/>
              <w:left w:val="single" w:sz="4" w:space="0" w:color="auto"/>
              <w:bottom w:val="single" w:sz="4" w:space="0" w:color="auto"/>
              <w:right w:val="single" w:sz="4" w:space="0" w:color="auto"/>
            </w:tcBorders>
          </w:tcPr>
          <w:p w14:paraId="793D64CF" w14:textId="77777777" w:rsidR="00CF2864" w:rsidRPr="005A6829" w:rsidRDefault="00CF2864" w:rsidP="00D834D6">
            <w:pPr>
              <w:pStyle w:val="NER-Table-Para"/>
            </w:pPr>
            <w:r w:rsidRPr="005A6829">
              <w:t>Hydrogen Park Gladstone (</w:t>
            </w:r>
            <w:r w:rsidRPr="005A6829">
              <w:rPr>
                <w:b/>
                <w:bCs/>
              </w:rPr>
              <w:t>HyP Gladstone</w:t>
            </w:r>
            <w:r w:rsidRPr="005A6829">
              <w:t>). Renewable hydrogen production and blending project located at the corner of Derby and Lyons Streets, Gladstone.</w:t>
            </w:r>
          </w:p>
          <w:p w14:paraId="4351544E" w14:textId="77777777" w:rsidR="00CF2864" w:rsidRPr="005A6829" w:rsidRDefault="00CF2864" w:rsidP="00D834D6">
            <w:pPr>
              <w:pStyle w:val="NER-Table-Para"/>
            </w:pPr>
            <w:r w:rsidRPr="005A6829">
              <w:t>The HyP Gladstone project is a $4.2 million renewable hydrogen production facility using an electrolyser capable of making 20kg of renewable hydrogen per day. It is intended to supply a gas blend comprising up to 10% hydrogen to the Gladstone network of around 770 properties.</w:t>
            </w:r>
          </w:p>
        </w:tc>
        <w:tc>
          <w:tcPr>
            <w:tcW w:w="3231" w:type="dxa"/>
            <w:tcBorders>
              <w:top w:val="single" w:sz="4" w:space="0" w:color="auto"/>
              <w:left w:val="single" w:sz="4" w:space="0" w:color="auto"/>
              <w:bottom w:val="single" w:sz="4" w:space="0" w:color="auto"/>
              <w:right w:val="single" w:sz="4" w:space="0" w:color="auto"/>
            </w:tcBorders>
          </w:tcPr>
          <w:p w14:paraId="221C1EF6" w14:textId="77777777" w:rsidR="00CF2864" w:rsidRPr="005A6829" w:rsidRDefault="00CF2864" w:rsidP="00D834D6">
            <w:pPr>
              <w:pStyle w:val="NER-Table-Para"/>
              <w:numPr>
                <w:ilvl w:val="0"/>
                <w:numId w:val="90"/>
              </w:numPr>
            </w:pPr>
            <w:r w:rsidRPr="005A6829">
              <w:t xml:space="preserve">Carrying on a related business of producing, purchasing and selling hydrogen and providing blend processing services (section 139 of the </w:t>
            </w:r>
            <w:r w:rsidRPr="005A6829">
              <w:rPr>
                <w:i/>
                <w:iCs/>
              </w:rPr>
              <w:t>NGL</w:t>
            </w:r>
            <w:r w:rsidRPr="005A6829">
              <w:t>)</w:t>
            </w:r>
          </w:p>
          <w:p w14:paraId="2BDC890D" w14:textId="77777777" w:rsidR="00CF2864" w:rsidRPr="005A6829" w:rsidRDefault="00CF2864" w:rsidP="00D834D6">
            <w:pPr>
              <w:pStyle w:val="NER-Table-Para"/>
              <w:numPr>
                <w:ilvl w:val="0"/>
                <w:numId w:val="90"/>
              </w:numPr>
            </w:pPr>
            <w:r w:rsidRPr="005A6829">
              <w:t xml:space="preserve">Marketing staff taking part in a related business of producing, purchasing and selling hydrogen and providing blend processing services (section 140 of the </w:t>
            </w:r>
            <w:r w:rsidRPr="005A6829">
              <w:rPr>
                <w:i/>
                <w:iCs/>
              </w:rPr>
              <w:t>NGL</w:t>
            </w:r>
            <w:r w:rsidRPr="005A6829">
              <w:t>)</w:t>
            </w:r>
          </w:p>
          <w:p w14:paraId="46828EB7" w14:textId="77777777" w:rsidR="00CF2864" w:rsidRPr="005A6829" w:rsidRDefault="00CF2864" w:rsidP="00D834D6">
            <w:pPr>
              <w:pStyle w:val="NER-Table-Para"/>
            </w:pPr>
          </w:p>
        </w:tc>
      </w:tr>
      <w:tr w:rsidR="00CF2864" w:rsidRPr="005A6829" w14:paraId="537D654A" w14:textId="77777777" w:rsidTr="00D834D6">
        <w:tc>
          <w:tcPr>
            <w:tcW w:w="283" w:type="dxa"/>
            <w:tcBorders>
              <w:top w:val="single" w:sz="4" w:space="0" w:color="auto"/>
              <w:left w:val="single" w:sz="8" w:space="0" w:color="000000" w:themeColor="text1"/>
              <w:bottom w:val="single" w:sz="8" w:space="0" w:color="000000" w:themeColor="text1"/>
              <w:right w:val="single" w:sz="4" w:space="0" w:color="000000" w:themeColor="text1"/>
            </w:tcBorders>
          </w:tcPr>
          <w:p w14:paraId="23CC6F18" w14:textId="77777777" w:rsidR="00CF2864" w:rsidRPr="005A6829" w:rsidRDefault="00CF2864" w:rsidP="00D834D6">
            <w:pPr>
              <w:pStyle w:val="NER-Table-Para"/>
            </w:pPr>
            <w:r w:rsidRPr="005A6829">
              <w:t>4</w:t>
            </w:r>
          </w:p>
        </w:tc>
        <w:tc>
          <w:tcPr>
            <w:tcW w:w="2324" w:type="dxa"/>
            <w:tcBorders>
              <w:top w:val="single" w:sz="4" w:space="0" w:color="auto"/>
              <w:left w:val="single" w:sz="8" w:space="0" w:color="000000" w:themeColor="text1"/>
              <w:bottom w:val="single" w:sz="8" w:space="0" w:color="000000" w:themeColor="text1"/>
              <w:right w:val="single" w:sz="4" w:space="0" w:color="000000" w:themeColor="text1"/>
            </w:tcBorders>
          </w:tcPr>
          <w:p w14:paraId="74CEABB4" w14:textId="77777777" w:rsidR="00CF2864" w:rsidRPr="005A6829" w:rsidRDefault="00CF2864" w:rsidP="00D834D6">
            <w:pPr>
              <w:pStyle w:val="NER-Table-Para"/>
            </w:pPr>
            <w:r w:rsidRPr="005A6829">
              <w:t xml:space="preserve">Jemena Gas Networks (NSW) Ltd </w:t>
            </w:r>
          </w:p>
          <w:p w14:paraId="379E1D3D" w14:textId="77777777" w:rsidR="00CF2864" w:rsidRPr="005A6829" w:rsidRDefault="00CF2864" w:rsidP="00D834D6">
            <w:pPr>
              <w:pStyle w:val="NER-Table-Para"/>
            </w:pPr>
            <w:r w:rsidRPr="005A6829">
              <w:t>(ACN 003 004 322)</w:t>
            </w:r>
          </w:p>
        </w:tc>
        <w:tc>
          <w:tcPr>
            <w:tcW w:w="3175" w:type="dxa"/>
            <w:tcBorders>
              <w:top w:val="single" w:sz="4" w:space="0" w:color="auto"/>
              <w:left w:val="nil"/>
              <w:bottom w:val="single" w:sz="8" w:space="0" w:color="000000" w:themeColor="text1"/>
              <w:right w:val="single" w:sz="4" w:space="0" w:color="000000" w:themeColor="text1"/>
            </w:tcBorders>
          </w:tcPr>
          <w:p w14:paraId="47D488F2" w14:textId="77777777" w:rsidR="00CF2864" w:rsidRPr="005A6829" w:rsidRDefault="00CF2864" w:rsidP="00D834D6">
            <w:pPr>
              <w:pStyle w:val="NER-Table-Para"/>
            </w:pPr>
            <w:r w:rsidRPr="005A6829">
              <w:t xml:space="preserve">Western Sydney Green Gas Project is the section of Jemena Gas Networks (NSW) Limited’s pipeline located at the Horsley Park high pressure gas facility which produces hydrogen for sale, storage or injection into the downstream </w:t>
            </w:r>
            <w:r w:rsidRPr="005A6829">
              <w:lastRenderedPageBreak/>
              <w:t>section of the pipeline. The electrolyser used in the project is able to generate enough hydrogen to power about 250 homes.</w:t>
            </w:r>
          </w:p>
        </w:tc>
        <w:tc>
          <w:tcPr>
            <w:tcW w:w="3231" w:type="dxa"/>
            <w:tcBorders>
              <w:top w:val="single" w:sz="4" w:space="0" w:color="auto"/>
              <w:left w:val="nil"/>
              <w:bottom w:val="single" w:sz="8" w:space="0" w:color="000000" w:themeColor="text1"/>
              <w:right w:val="single" w:sz="4" w:space="0" w:color="000000" w:themeColor="text1"/>
            </w:tcBorders>
          </w:tcPr>
          <w:p w14:paraId="3F96994F" w14:textId="77777777" w:rsidR="00CF2864" w:rsidRPr="005A6829" w:rsidRDefault="00CF2864" w:rsidP="00D834D6">
            <w:pPr>
              <w:pStyle w:val="NER-Table-Para"/>
              <w:numPr>
                <w:ilvl w:val="0"/>
                <w:numId w:val="90"/>
              </w:numPr>
            </w:pPr>
            <w:r w:rsidRPr="005A6829">
              <w:lastRenderedPageBreak/>
              <w:t xml:space="preserve">Carrying on a related business of producing, purchasing and selling hydrogen and providing blend processing services (section 139 of the </w:t>
            </w:r>
            <w:r w:rsidRPr="005A6829">
              <w:rPr>
                <w:i/>
                <w:iCs/>
              </w:rPr>
              <w:t>NGL</w:t>
            </w:r>
            <w:r w:rsidRPr="005A6829">
              <w:t>)</w:t>
            </w:r>
          </w:p>
          <w:p w14:paraId="0F844D09" w14:textId="77777777" w:rsidR="00CF2864" w:rsidRPr="005A6829" w:rsidRDefault="00CF2864" w:rsidP="00D834D6">
            <w:pPr>
              <w:pStyle w:val="NER-Table-Para"/>
              <w:numPr>
                <w:ilvl w:val="0"/>
                <w:numId w:val="90"/>
              </w:numPr>
            </w:pPr>
            <w:r w:rsidRPr="005A6829">
              <w:t xml:space="preserve">Marketing staff taking part in a related business of </w:t>
            </w:r>
            <w:r w:rsidRPr="005A6829">
              <w:lastRenderedPageBreak/>
              <w:t xml:space="preserve">producing, purchasing and selling hydrogen and providing blend processing services (section 140 of the </w:t>
            </w:r>
            <w:r w:rsidRPr="005A6829">
              <w:rPr>
                <w:i/>
                <w:iCs/>
              </w:rPr>
              <w:t>NGL</w:t>
            </w:r>
            <w:r w:rsidRPr="005A6829">
              <w:t>)</w:t>
            </w:r>
          </w:p>
          <w:p w14:paraId="618C03DF" w14:textId="77777777" w:rsidR="00CF2864" w:rsidRPr="005A6829" w:rsidRDefault="00CF2864" w:rsidP="00D834D6">
            <w:pPr>
              <w:pStyle w:val="NER-Table-Para"/>
            </w:pPr>
          </w:p>
        </w:tc>
      </w:tr>
    </w:tbl>
    <w:p w14:paraId="0CA3BB93" w14:textId="77777777" w:rsidR="00CF2864" w:rsidRPr="005A6829" w:rsidRDefault="00CF2864" w:rsidP="00CF2864">
      <w:pPr>
        <w:pStyle w:val="EMR-Subrule"/>
      </w:pPr>
      <w:r w:rsidRPr="005A6829">
        <w:lastRenderedPageBreak/>
        <w:t>(5)</w:t>
      </w:r>
      <w:r w:rsidRPr="005A6829">
        <w:tab/>
        <w:t xml:space="preserve">For the avoidance of doubt, nothing in this Part is to be taken to mean that the carrying on of a related business referred to in column 3 of the table in subrule (2) is the provision of a pipeline service. </w:t>
      </w:r>
    </w:p>
    <w:p w14:paraId="005FBB44" w14:textId="77777777" w:rsidR="00CF2864" w:rsidRPr="005A6829" w:rsidRDefault="00CF2864" w:rsidP="00CF2864">
      <w:pPr>
        <w:pStyle w:val="EMR-Pt-Title-Lvl-2"/>
        <w:rPr>
          <w:rFonts w:hint="eastAsia"/>
        </w:rPr>
      </w:pPr>
      <w:r w:rsidRPr="005A6829">
        <w:t>Part 3</w:t>
      </w:r>
      <w:r w:rsidRPr="005A6829">
        <w:tab/>
        <w:t>Pipeline regulation transitional provisions</w:t>
      </w:r>
    </w:p>
    <w:p w14:paraId="739FD067" w14:textId="77777777" w:rsidR="00CF2864" w:rsidRPr="005A6829" w:rsidRDefault="00CF2864" w:rsidP="00CF2864">
      <w:pPr>
        <w:pStyle w:val="EMR-Rule-Title-Lvl-3"/>
        <w:rPr>
          <w:rFonts w:hint="eastAsia"/>
        </w:rPr>
      </w:pPr>
      <w:r w:rsidRPr="005A6829">
        <w:t>1</w:t>
      </w:r>
      <w:r w:rsidRPr="005A6829">
        <w:tab/>
        <w:t>Definition</w:t>
      </w:r>
    </w:p>
    <w:p w14:paraId="550B022B" w14:textId="77777777" w:rsidR="00CF2864" w:rsidRPr="005A6829" w:rsidRDefault="00CF2864" w:rsidP="00CF2864">
      <w:pPr>
        <w:pStyle w:val="EMR-Subrule"/>
      </w:pPr>
      <w:r w:rsidRPr="005A6829">
        <w:t>(1)</w:t>
      </w:r>
      <w:r w:rsidRPr="005A6829">
        <w:tab/>
        <w:t>In this Part:</w:t>
      </w:r>
    </w:p>
    <w:p w14:paraId="225F1280" w14:textId="2CC8C8AE" w:rsidR="00CF2864" w:rsidRPr="005A6829" w:rsidRDefault="00CF2864" w:rsidP="00CF2864">
      <w:pPr>
        <w:pStyle w:val="EMR-Subrule"/>
        <w:ind w:firstLine="0"/>
      </w:pPr>
      <w:r w:rsidRPr="005A6829">
        <w:rPr>
          <w:b/>
          <w:bCs/>
        </w:rPr>
        <w:t>amending rule</w:t>
      </w:r>
      <w:r w:rsidRPr="005A6829">
        <w:t xml:space="preserve"> means the </w:t>
      </w:r>
      <w:r w:rsidRPr="005A6829">
        <w:rPr>
          <w:i/>
          <w:iCs/>
        </w:rPr>
        <w:t>National Gas Amendment (Other Gases) Rule 2024</w:t>
      </w:r>
      <w:r w:rsidRPr="005A6829">
        <w:t xml:space="preserve"> made under section 294F</w:t>
      </w:r>
      <w:r w:rsidR="000C3D09" w:rsidRPr="005A6829">
        <w:t>D</w:t>
      </w:r>
      <w:r w:rsidRPr="005A6829">
        <w:t xml:space="preserve"> of the </w:t>
      </w:r>
      <w:r w:rsidRPr="005A6829">
        <w:rPr>
          <w:i/>
          <w:iCs/>
        </w:rPr>
        <w:t>NGL</w:t>
      </w:r>
      <w:r w:rsidRPr="005A6829">
        <w:t xml:space="preserve">.  </w:t>
      </w:r>
    </w:p>
    <w:p w14:paraId="34557B0A" w14:textId="5E6A173A" w:rsidR="00CF2864" w:rsidRPr="005A6829" w:rsidRDefault="00CF2864" w:rsidP="00CF2864">
      <w:pPr>
        <w:pStyle w:val="NER-RC-Para"/>
      </w:pPr>
      <w:r w:rsidRPr="005A6829">
        <w:rPr>
          <w:b/>
        </w:rPr>
        <w:t>commencement date</w:t>
      </w:r>
      <w:r w:rsidRPr="005A6829">
        <w:t xml:space="preserve"> means the date of commencement of </w:t>
      </w:r>
      <w:r w:rsidR="0084568B">
        <w:t xml:space="preserve">Schedule 1 of </w:t>
      </w:r>
      <w:r w:rsidRPr="005A6829">
        <w:t>the amending rule.</w:t>
      </w:r>
    </w:p>
    <w:p w14:paraId="4E5DED7F" w14:textId="77777777" w:rsidR="00CF2864" w:rsidRPr="005A6829" w:rsidRDefault="00CF2864" w:rsidP="00CF2864">
      <w:pPr>
        <w:pStyle w:val="NER-RC-Para"/>
        <w:rPr>
          <w:bCs/>
        </w:rPr>
      </w:pPr>
      <w:r w:rsidRPr="005A6829">
        <w:rPr>
          <w:b/>
        </w:rPr>
        <w:t>new subrule 48(g1)</w:t>
      </w:r>
      <w:r w:rsidRPr="005A6829">
        <w:rPr>
          <w:bCs/>
        </w:rPr>
        <w:t xml:space="preserve"> means subrule 48(1)(g1) on and from the commencement date.</w:t>
      </w:r>
    </w:p>
    <w:p w14:paraId="046D0A31" w14:textId="77777777" w:rsidR="00CF2864" w:rsidRPr="005A6829" w:rsidRDefault="00CF2864" w:rsidP="00CF2864">
      <w:pPr>
        <w:pStyle w:val="NER-RC-Para"/>
      </w:pPr>
      <w:r w:rsidRPr="005A6829">
        <w:rPr>
          <w:b/>
        </w:rPr>
        <w:t>new rule 82</w:t>
      </w:r>
      <w:r w:rsidRPr="005A6829">
        <w:rPr>
          <w:bCs/>
        </w:rPr>
        <w:t xml:space="preserve"> means rule 82 on and from the commencement date.</w:t>
      </w:r>
    </w:p>
    <w:p w14:paraId="662CA03D" w14:textId="77777777" w:rsidR="00CF2864" w:rsidRPr="005A6829" w:rsidRDefault="00CF2864" w:rsidP="00CF2864">
      <w:pPr>
        <w:pStyle w:val="EMR-Rule-Title-Lvl-3"/>
        <w:rPr>
          <w:rFonts w:hint="eastAsia"/>
        </w:rPr>
      </w:pPr>
      <w:r w:rsidRPr="005A6829">
        <w:t>2</w:t>
      </w:r>
      <w:r w:rsidRPr="005A6829">
        <w:tab/>
        <w:t>Supplier curtailment methodology</w:t>
      </w:r>
    </w:p>
    <w:p w14:paraId="590C24F7" w14:textId="77777777" w:rsidR="00CF2864" w:rsidRPr="005A6829" w:rsidRDefault="00CF2864" w:rsidP="00CF2864">
      <w:pPr>
        <w:pStyle w:val="EMR-Subrule"/>
      </w:pPr>
      <w:r w:rsidRPr="005A6829">
        <w:tab/>
        <w:t>New subrule 48(1)(g1) does not:</w:t>
      </w:r>
    </w:p>
    <w:p w14:paraId="41F30BA5" w14:textId="77777777" w:rsidR="00CF2864" w:rsidRPr="005A6829" w:rsidRDefault="00CF2864" w:rsidP="00CF2864">
      <w:pPr>
        <w:pStyle w:val="EMR-Subrule"/>
        <w:ind w:left="1701"/>
      </w:pPr>
      <w:r w:rsidRPr="005A6829">
        <w:t>(1)</w:t>
      </w:r>
      <w:r w:rsidRPr="005A6829">
        <w:tab/>
        <w:t>apply to an access arrangement for which the AER has made an access arrangement draft decision under rule 59 before the commencement date.</w:t>
      </w:r>
    </w:p>
    <w:p w14:paraId="241292B5" w14:textId="77777777" w:rsidR="00CF2864" w:rsidRPr="005A6829" w:rsidRDefault="00CF2864" w:rsidP="00CF2864">
      <w:pPr>
        <w:pStyle w:val="EMR-Subrule"/>
        <w:ind w:left="1701"/>
        <w:rPr>
          <w:i/>
          <w:iCs/>
        </w:rPr>
      </w:pPr>
      <w:r w:rsidRPr="005A6829">
        <w:t>(2)</w:t>
      </w:r>
      <w:r w:rsidRPr="005A6829">
        <w:tab/>
        <w:t xml:space="preserve">require a service provider to seek a variation of its access arrangement during an </w:t>
      </w:r>
      <w:r w:rsidRPr="005A6829">
        <w:rPr>
          <w:i/>
          <w:iCs/>
        </w:rPr>
        <w:t>access arrangement period</w:t>
      </w:r>
      <w:r w:rsidRPr="005A6829">
        <w:t xml:space="preserve"> that commenced prior to the commencement date</w:t>
      </w:r>
      <w:r w:rsidRPr="005A6829">
        <w:rPr>
          <w:i/>
          <w:iCs/>
        </w:rPr>
        <w:t>.</w:t>
      </w:r>
    </w:p>
    <w:p w14:paraId="7792F474" w14:textId="77777777" w:rsidR="00CF2864" w:rsidRPr="005A6829" w:rsidRDefault="00CF2864" w:rsidP="00CF2864">
      <w:pPr>
        <w:pStyle w:val="EMR-Rule-Title-Lvl-3"/>
        <w:rPr>
          <w:rFonts w:hint="eastAsia"/>
        </w:rPr>
      </w:pPr>
      <w:r w:rsidRPr="005A6829">
        <w:t>3</w:t>
      </w:r>
      <w:r w:rsidRPr="005A6829">
        <w:tab/>
        <w:t>Capital contributions to new capital expenditure</w:t>
      </w:r>
    </w:p>
    <w:p w14:paraId="5BB90A03" w14:textId="77777777" w:rsidR="00CF2864" w:rsidRPr="005A6829" w:rsidRDefault="00CF2864" w:rsidP="00CF2864">
      <w:pPr>
        <w:pStyle w:val="EMR-Subrule"/>
      </w:pPr>
      <w:r w:rsidRPr="005A6829">
        <w:tab/>
        <w:t>New rule 82 does not apply to an access arrangement</w:t>
      </w:r>
      <w:r w:rsidRPr="005A6829">
        <w:rPr>
          <w:i/>
          <w:iCs/>
        </w:rPr>
        <w:t xml:space="preserve"> </w:t>
      </w:r>
      <w:r w:rsidRPr="005A6829">
        <w:t xml:space="preserve">for which the AER has made an access arrangement draft </w:t>
      </w:r>
      <w:r w:rsidRPr="005A6829">
        <w:rPr>
          <w:i/>
          <w:iCs/>
        </w:rPr>
        <w:t>decision</w:t>
      </w:r>
      <w:r w:rsidRPr="005A6829">
        <w:t xml:space="preserve"> under rule 59 before the commencement date. </w:t>
      </w:r>
    </w:p>
    <w:p w14:paraId="64C2094D" w14:textId="77777777" w:rsidR="00CF2864" w:rsidRPr="005A6829" w:rsidRDefault="00CF2864" w:rsidP="00CF2864">
      <w:pPr>
        <w:pStyle w:val="EMR-Pt-Title-Lvl-2"/>
        <w:rPr>
          <w:rFonts w:hint="eastAsia"/>
        </w:rPr>
      </w:pPr>
      <w:r w:rsidRPr="005A6829">
        <w:t>Part 4</w:t>
      </w:r>
      <w:r w:rsidRPr="005A6829">
        <w:tab/>
        <w:t>Transitional arrangements relating to Part 15D (the GSOO)</w:t>
      </w:r>
    </w:p>
    <w:p w14:paraId="02EBC49D" w14:textId="77777777" w:rsidR="00CF2864" w:rsidRPr="005A6829" w:rsidRDefault="00CF2864" w:rsidP="00CF2864">
      <w:pPr>
        <w:pStyle w:val="EMR-Rule-Title-Lvl-3"/>
        <w:rPr>
          <w:rFonts w:hint="eastAsia"/>
        </w:rPr>
      </w:pPr>
      <w:r w:rsidRPr="005A6829">
        <w:t>1</w:t>
      </w:r>
      <w:r w:rsidRPr="005A6829">
        <w:tab/>
        <w:t>Definitions</w:t>
      </w:r>
    </w:p>
    <w:p w14:paraId="29E27542" w14:textId="77777777" w:rsidR="00CF2864" w:rsidRPr="005A6829" w:rsidRDefault="00CF2864" w:rsidP="00CF2864">
      <w:pPr>
        <w:pStyle w:val="EMR-Subrule"/>
      </w:pPr>
      <w:r w:rsidRPr="005A6829">
        <w:t>(1)</w:t>
      </w:r>
      <w:r w:rsidRPr="005A6829">
        <w:tab/>
        <w:t>In this Part:</w:t>
      </w:r>
    </w:p>
    <w:p w14:paraId="6FB91D9F" w14:textId="1FFB5FBB" w:rsidR="00CF2864" w:rsidRPr="005A6829" w:rsidRDefault="00CF2864" w:rsidP="00CF2864">
      <w:pPr>
        <w:pStyle w:val="NER-RC-Para"/>
        <w:rPr>
          <w:b/>
        </w:rPr>
      </w:pPr>
      <w:r w:rsidRPr="005A6829">
        <w:rPr>
          <w:b/>
        </w:rPr>
        <w:lastRenderedPageBreak/>
        <w:t xml:space="preserve">amending rule </w:t>
      </w:r>
      <w:r w:rsidRPr="005A6829">
        <w:rPr>
          <w:bCs/>
        </w:rPr>
        <w:t>means</w:t>
      </w:r>
      <w:r w:rsidRPr="005A6829">
        <w:rPr>
          <w:b/>
        </w:rPr>
        <w:t xml:space="preserve"> </w:t>
      </w:r>
      <w:r w:rsidRPr="005A6829">
        <w:rPr>
          <w:bCs/>
        </w:rPr>
        <w:t xml:space="preserve">the </w:t>
      </w:r>
      <w:r w:rsidRPr="005A6829">
        <w:rPr>
          <w:bCs/>
          <w:i/>
          <w:iCs/>
        </w:rPr>
        <w:t>National Gas Amendment (Other Gases) Rule 2024</w:t>
      </w:r>
      <w:r w:rsidRPr="005A6829">
        <w:rPr>
          <w:bCs/>
        </w:rPr>
        <w:t xml:space="preserve"> made under section 294F</w:t>
      </w:r>
      <w:r w:rsidR="000C3D09" w:rsidRPr="005A6829">
        <w:rPr>
          <w:bCs/>
        </w:rPr>
        <w:t>D</w:t>
      </w:r>
      <w:r w:rsidRPr="005A6829">
        <w:rPr>
          <w:bCs/>
        </w:rPr>
        <w:t xml:space="preserve"> of the </w:t>
      </w:r>
      <w:r w:rsidRPr="005A6829">
        <w:rPr>
          <w:bCs/>
          <w:i/>
          <w:iCs/>
        </w:rPr>
        <w:t>NGL</w:t>
      </w:r>
      <w:r w:rsidRPr="005A6829">
        <w:rPr>
          <w:bCs/>
        </w:rPr>
        <w:t>.</w:t>
      </w:r>
      <w:r w:rsidRPr="005A6829">
        <w:rPr>
          <w:b/>
        </w:rPr>
        <w:t xml:space="preserve"> </w:t>
      </w:r>
    </w:p>
    <w:p w14:paraId="2BB259E5" w14:textId="0B6888EC" w:rsidR="00CF2864" w:rsidRPr="005A6829" w:rsidRDefault="00CF2864" w:rsidP="00CF2864">
      <w:pPr>
        <w:pStyle w:val="NER-RC-Para"/>
        <w:rPr>
          <w:b/>
        </w:rPr>
      </w:pPr>
      <w:r w:rsidRPr="005A6829">
        <w:rPr>
          <w:b/>
        </w:rPr>
        <w:t xml:space="preserve">Part 15D amendments effective date </w:t>
      </w:r>
      <w:r w:rsidRPr="005A6829">
        <w:rPr>
          <w:bCs/>
        </w:rPr>
        <w:t xml:space="preserve">means </w:t>
      </w:r>
      <w:r w:rsidR="0084568B">
        <w:rPr>
          <w:bCs/>
        </w:rPr>
        <w:t xml:space="preserve">31 July 2024, being </w:t>
      </w:r>
      <w:r w:rsidRPr="005A6829">
        <w:rPr>
          <w:bCs/>
        </w:rPr>
        <w:t xml:space="preserve">the date of commencement of </w:t>
      </w:r>
      <w:r w:rsidR="0084568B">
        <w:rPr>
          <w:bCs/>
        </w:rPr>
        <w:t>Schedule 6 of the amending rule</w:t>
      </w:r>
      <w:r w:rsidRPr="005A6829">
        <w:rPr>
          <w:bCs/>
        </w:rPr>
        <w:t>.</w:t>
      </w:r>
    </w:p>
    <w:p w14:paraId="742F66DA" w14:textId="77777777" w:rsidR="00CF2864" w:rsidRPr="005A6829" w:rsidRDefault="00CF2864" w:rsidP="00CF2864">
      <w:pPr>
        <w:pStyle w:val="NER-RC-Para"/>
      </w:pPr>
      <w:r w:rsidRPr="005A6829">
        <w:rPr>
          <w:b/>
        </w:rPr>
        <w:t>new Part 15D</w:t>
      </w:r>
      <w:r w:rsidRPr="005A6829">
        <w:t xml:space="preserve"> means Part 15D as will be in force immediately after the Part 15D amendments effective date.</w:t>
      </w:r>
    </w:p>
    <w:p w14:paraId="5989B008" w14:textId="77777777" w:rsidR="00CF2864" w:rsidRPr="005A6829" w:rsidRDefault="00CF2864" w:rsidP="00CF2864">
      <w:pPr>
        <w:pStyle w:val="EMR-Subrule"/>
      </w:pPr>
      <w:r w:rsidRPr="005A6829">
        <w:t>(2)</w:t>
      </w:r>
      <w:r w:rsidRPr="005A6829">
        <w:tab/>
        <w:t>Unless modified or otherwise defined under this Part, terms used in this Part have the same meaning as in new Part 15D.</w:t>
      </w:r>
    </w:p>
    <w:p w14:paraId="1233000C" w14:textId="77777777" w:rsidR="00CF2864" w:rsidRPr="005A6829" w:rsidRDefault="00CF2864" w:rsidP="00CF2864">
      <w:pPr>
        <w:pStyle w:val="EMR-Rule-Title-Lvl-3"/>
        <w:rPr>
          <w:rFonts w:hint="eastAsia"/>
        </w:rPr>
      </w:pPr>
      <w:r w:rsidRPr="005A6829">
        <w:t>2</w:t>
      </w:r>
      <w:r w:rsidRPr="005A6829">
        <w:tab/>
        <w:t>AEMO Procedures</w:t>
      </w:r>
    </w:p>
    <w:p w14:paraId="4995775E" w14:textId="77777777" w:rsidR="00CF2864" w:rsidRPr="005A6829" w:rsidRDefault="00CF2864" w:rsidP="00CF2864">
      <w:pPr>
        <w:pStyle w:val="EMR-Subrule"/>
      </w:pPr>
      <w:r w:rsidRPr="005A6829">
        <w:t>(1)</w:t>
      </w:r>
      <w:r w:rsidRPr="005A6829">
        <w:tab/>
        <w:t>By no later than the Part 15D amendments effective date, AEMO must in accordance with Part 15B review, and where necessary, amend and publish the GSOO Procedures to take into account the amending rule.</w:t>
      </w:r>
    </w:p>
    <w:p w14:paraId="06113508" w14:textId="77777777" w:rsidR="00CF2864" w:rsidRPr="005A6829" w:rsidRDefault="00CF2864" w:rsidP="00CF2864">
      <w:pPr>
        <w:pStyle w:val="EMR-Subrule"/>
      </w:pPr>
      <w:r w:rsidRPr="005A6829">
        <w:t>(2)</w:t>
      </w:r>
      <w:r w:rsidRPr="005A6829">
        <w:tab/>
        <w:t>The amendments to the GSOO Procedures referred to in subrule (1) must take effect on and from the Part 15D amendments effective date or a later date determined by AEMO.</w:t>
      </w:r>
    </w:p>
    <w:p w14:paraId="5D2C2C40" w14:textId="77777777" w:rsidR="00CF2864" w:rsidRPr="005A6829" w:rsidRDefault="00CF2864" w:rsidP="00CF2864">
      <w:pPr>
        <w:pStyle w:val="EMR-Subrule"/>
      </w:pPr>
      <w:r w:rsidRPr="005A6829">
        <w:t>(3)</w:t>
      </w:r>
      <w:r w:rsidRPr="005A6829">
        <w:tab/>
        <w:t>For the purposes of Part 15B, information and notices published by AEMO and consultation undertaken by AEMO in relation to proposed amendments to the GSOO Procedures in accordance with subrule (1) before the Part 15D amendments effective date are taken to satisfy the requirements for publication and consultation under rules 135EE, 135EF or 135EG, if and to the extent that publication and consultation would have satisfied those requirements if it had been conducted after that date.</w:t>
      </w:r>
    </w:p>
    <w:p w14:paraId="02AA83DF" w14:textId="77777777" w:rsidR="00CF2864" w:rsidRPr="005A6829" w:rsidRDefault="00CF2864" w:rsidP="00CF2864">
      <w:pPr>
        <w:pStyle w:val="EMR-Pt-Title-Lvl-2"/>
        <w:rPr>
          <w:rFonts w:hint="eastAsia"/>
        </w:rPr>
      </w:pPr>
      <w:r w:rsidRPr="005A6829">
        <w:t>Part 5</w:t>
      </w:r>
      <w:r w:rsidRPr="005A6829">
        <w:tab/>
        <w:t>Transitional arrangements relating to Part 18 (the Gas Bulletin Board)</w:t>
      </w:r>
    </w:p>
    <w:p w14:paraId="6291B5B6" w14:textId="77777777" w:rsidR="00CF2864" w:rsidRPr="005A6829" w:rsidRDefault="00CF2864" w:rsidP="00CF2864">
      <w:pPr>
        <w:pStyle w:val="EMR-Rule-Title-Lvl-3"/>
        <w:rPr>
          <w:rFonts w:hint="eastAsia"/>
        </w:rPr>
      </w:pPr>
      <w:r w:rsidRPr="005A6829">
        <w:t>1</w:t>
      </w:r>
      <w:r w:rsidRPr="005A6829">
        <w:tab/>
        <w:t>Definitions</w:t>
      </w:r>
    </w:p>
    <w:p w14:paraId="0AF4EDB3" w14:textId="77777777" w:rsidR="00CF2864" w:rsidRPr="005A6829" w:rsidRDefault="00CF2864" w:rsidP="00CF2864">
      <w:pPr>
        <w:pStyle w:val="EMR-Subrule"/>
      </w:pPr>
      <w:r w:rsidRPr="005A6829">
        <w:t>(1)</w:t>
      </w:r>
      <w:r w:rsidRPr="005A6829">
        <w:tab/>
        <w:t>In this Part:</w:t>
      </w:r>
    </w:p>
    <w:p w14:paraId="714FA9B1" w14:textId="3F2988A5" w:rsidR="00CF2864" w:rsidRPr="005A6829" w:rsidRDefault="00CF2864" w:rsidP="00CF2864">
      <w:pPr>
        <w:pStyle w:val="NER-RC-Para"/>
        <w:rPr>
          <w:b/>
        </w:rPr>
      </w:pPr>
      <w:r w:rsidRPr="005A6829">
        <w:rPr>
          <w:b/>
        </w:rPr>
        <w:t xml:space="preserve">amending rule </w:t>
      </w:r>
      <w:r w:rsidRPr="005A6829">
        <w:rPr>
          <w:bCs/>
        </w:rPr>
        <w:t>means</w:t>
      </w:r>
      <w:r w:rsidRPr="005A6829">
        <w:rPr>
          <w:b/>
        </w:rPr>
        <w:t xml:space="preserve"> </w:t>
      </w:r>
      <w:r w:rsidRPr="005A6829">
        <w:rPr>
          <w:bCs/>
        </w:rPr>
        <w:t xml:space="preserve">the </w:t>
      </w:r>
      <w:r w:rsidRPr="005A6829">
        <w:rPr>
          <w:bCs/>
          <w:i/>
          <w:iCs/>
        </w:rPr>
        <w:t>National Gas Amendment (Other Gases) Rule 2024</w:t>
      </w:r>
      <w:r w:rsidRPr="005A6829">
        <w:rPr>
          <w:bCs/>
        </w:rPr>
        <w:t xml:space="preserve"> made under section 294F</w:t>
      </w:r>
      <w:r w:rsidR="000C3D09" w:rsidRPr="005A6829">
        <w:rPr>
          <w:bCs/>
        </w:rPr>
        <w:t>D</w:t>
      </w:r>
      <w:r w:rsidRPr="005A6829">
        <w:rPr>
          <w:bCs/>
        </w:rPr>
        <w:t xml:space="preserve"> of the </w:t>
      </w:r>
      <w:r w:rsidRPr="005A6829">
        <w:rPr>
          <w:bCs/>
          <w:i/>
          <w:iCs/>
        </w:rPr>
        <w:t>NGL</w:t>
      </w:r>
      <w:r w:rsidRPr="005A6829">
        <w:rPr>
          <w:bCs/>
        </w:rPr>
        <w:t>.</w:t>
      </w:r>
      <w:r w:rsidRPr="005A6829">
        <w:rPr>
          <w:b/>
        </w:rPr>
        <w:t xml:space="preserve"> </w:t>
      </w:r>
    </w:p>
    <w:p w14:paraId="182DD7F3" w14:textId="77777777" w:rsidR="00CF2864" w:rsidRPr="005A6829" w:rsidRDefault="00CF2864" w:rsidP="00CF2864">
      <w:pPr>
        <w:pStyle w:val="NER-RC-Para"/>
        <w:rPr>
          <w:b/>
        </w:rPr>
      </w:pPr>
      <w:r w:rsidRPr="005A6829">
        <w:rPr>
          <w:b/>
        </w:rPr>
        <w:t xml:space="preserve">existing facility development project </w:t>
      </w:r>
      <w:r w:rsidRPr="005A6829">
        <w:rPr>
          <w:bCs/>
        </w:rPr>
        <w:t>means a facility development project</w:t>
      </w:r>
      <w:r w:rsidRPr="005A6829">
        <w:rPr>
          <w:b/>
        </w:rPr>
        <w:t xml:space="preserve"> </w:t>
      </w:r>
      <w:r w:rsidRPr="005A6829">
        <w:rPr>
          <w:bCs/>
        </w:rPr>
        <w:t xml:space="preserve">within the meaning of old </w:t>
      </w:r>
      <w:r w:rsidRPr="005A6829">
        <w:t>Part 18.</w:t>
      </w:r>
    </w:p>
    <w:p w14:paraId="31C24771" w14:textId="77777777" w:rsidR="00CF2864" w:rsidRPr="005A6829" w:rsidRDefault="00CF2864" w:rsidP="00CF2864">
      <w:pPr>
        <w:pStyle w:val="NER-RC-Para"/>
        <w:rPr>
          <w:b/>
        </w:rPr>
      </w:pPr>
      <w:r w:rsidRPr="005A6829">
        <w:rPr>
          <w:b/>
        </w:rPr>
        <w:t xml:space="preserve">existing BB facility </w:t>
      </w:r>
      <w:r w:rsidRPr="005A6829">
        <w:rPr>
          <w:bCs/>
        </w:rPr>
        <w:t>means a BB facility within the meaning of old Part 18.</w:t>
      </w:r>
    </w:p>
    <w:p w14:paraId="053B7C71" w14:textId="77777777" w:rsidR="00CF2864" w:rsidRPr="005A6829" w:rsidRDefault="00CF2864" w:rsidP="00CF2864">
      <w:pPr>
        <w:pStyle w:val="NER-RC-Para"/>
        <w:rPr>
          <w:b/>
        </w:rPr>
      </w:pPr>
      <w:r w:rsidRPr="005A6829">
        <w:rPr>
          <w:b/>
        </w:rPr>
        <w:t>old Part 18</w:t>
      </w:r>
      <w:r w:rsidRPr="005A6829">
        <w:t xml:space="preserve"> means Part 18 as in force immediately before the Part 18 amendments effective date.</w:t>
      </w:r>
    </w:p>
    <w:p w14:paraId="5621ABFA" w14:textId="3D8250B1" w:rsidR="00CF2864" w:rsidRPr="005A6829" w:rsidRDefault="00CF2864" w:rsidP="00CF2864">
      <w:pPr>
        <w:pStyle w:val="NER-RC-Para"/>
        <w:rPr>
          <w:bCs/>
        </w:rPr>
      </w:pPr>
      <w:r w:rsidRPr="005A6829">
        <w:rPr>
          <w:b/>
        </w:rPr>
        <w:t xml:space="preserve">Part 18 amendments effective date </w:t>
      </w:r>
      <w:r w:rsidRPr="005A6829">
        <w:rPr>
          <w:bCs/>
        </w:rPr>
        <w:t xml:space="preserve">means </w:t>
      </w:r>
      <w:r w:rsidR="00F02D13">
        <w:rPr>
          <w:bCs/>
        </w:rPr>
        <w:t>3 March 2025, being the date of commencement of Schedule 7 of the amending rule</w:t>
      </w:r>
      <w:r w:rsidRPr="005A6829">
        <w:rPr>
          <w:bCs/>
        </w:rPr>
        <w:t>.</w:t>
      </w:r>
    </w:p>
    <w:p w14:paraId="64CF871C" w14:textId="77777777" w:rsidR="00CF2864" w:rsidRPr="005A6829" w:rsidRDefault="00CF2864" w:rsidP="00CF2864">
      <w:pPr>
        <w:pStyle w:val="NER-RC-Para"/>
        <w:rPr>
          <w:b/>
        </w:rPr>
      </w:pPr>
      <w:r w:rsidRPr="005A6829">
        <w:rPr>
          <w:b/>
        </w:rPr>
        <w:t xml:space="preserve">new facility development project </w:t>
      </w:r>
      <w:r w:rsidRPr="005A6829">
        <w:rPr>
          <w:bCs/>
        </w:rPr>
        <w:t>means a facility development project within</w:t>
      </w:r>
      <w:r w:rsidRPr="005A6829">
        <w:rPr>
          <w:b/>
        </w:rPr>
        <w:t xml:space="preserve"> </w:t>
      </w:r>
      <w:r w:rsidRPr="005A6829">
        <w:rPr>
          <w:bCs/>
        </w:rPr>
        <w:t>the meaning of new Part 18, other than an existing facility development project.</w:t>
      </w:r>
    </w:p>
    <w:p w14:paraId="087F2F97" w14:textId="77777777" w:rsidR="00CF2864" w:rsidRPr="005A6829" w:rsidRDefault="00CF2864" w:rsidP="00CF2864">
      <w:pPr>
        <w:pStyle w:val="NER-RC-Para"/>
      </w:pPr>
      <w:r w:rsidRPr="005A6829">
        <w:rPr>
          <w:b/>
        </w:rPr>
        <w:t>new Part 18</w:t>
      </w:r>
      <w:r w:rsidRPr="005A6829">
        <w:t xml:space="preserve"> means Part 18 as will be in force immediately after the Part 18 amendments effective date.</w:t>
      </w:r>
    </w:p>
    <w:p w14:paraId="12517559" w14:textId="77777777" w:rsidR="00CF2864" w:rsidRPr="005A6829" w:rsidRDefault="00CF2864" w:rsidP="00CF2864">
      <w:pPr>
        <w:pStyle w:val="NER-RC-Para"/>
      </w:pPr>
      <w:r w:rsidRPr="005A6829">
        <w:rPr>
          <w:b/>
        </w:rPr>
        <w:lastRenderedPageBreak/>
        <w:t xml:space="preserve">new Part 18 facility </w:t>
      </w:r>
      <w:r w:rsidRPr="005A6829">
        <w:rPr>
          <w:bCs/>
        </w:rPr>
        <w:t>means</w:t>
      </w:r>
      <w:r w:rsidRPr="005A6829">
        <w:rPr>
          <w:b/>
        </w:rPr>
        <w:t xml:space="preserve"> </w:t>
      </w:r>
      <w:r w:rsidRPr="005A6829">
        <w:rPr>
          <w:bCs/>
        </w:rPr>
        <w:t>a BB facility within the meaning of new Part 18, other than an existing BB facility.</w:t>
      </w:r>
    </w:p>
    <w:p w14:paraId="5A0F815E" w14:textId="77777777" w:rsidR="00CF2864" w:rsidRPr="005A6829" w:rsidRDefault="00CF2864" w:rsidP="00CF2864">
      <w:pPr>
        <w:pStyle w:val="EMR-Subrule"/>
      </w:pPr>
      <w:r w:rsidRPr="005A6829">
        <w:t>(2)</w:t>
      </w:r>
      <w:r w:rsidRPr="005A6829">
        <w:tab/>
        <w:t>Unless modified or otherwise defined under this Part, terms used in this Part have the same meaning as in new Part 18.</w:t>
      </w:r>
    </w:p>
    <w:p w14:paraId="1FE2C92B" w14:textId="77777777" w:rsidR="00CF2864" w:rsidRPr="005A6829" w:rsidRDefault="00CF2864" w:rsidP="00CF2864">
      <w:pPr>
        <w:pStyle w:val="EMR-Rule-Title-Lvl-3"/>
        <w:rPr>
          <w:rFonts w:hint="eastAsia"/>
        </w:rPr>
      </w:pPr>
      <w:r w:rsidRPr="005A6829">
        <w:t>2</w:t>
      </w:r>
      <w:r w:rsidRPr="005A6829">
        <w:tab/>
        <w:t>AEMO Procedures</w:t>
      </w:r>
    </w:p>
    <w:p w14:paraId="5A4C3E2D" w14:textId="77777777" w:rsidR="00CF2864" w:rsidRPr="005A6829" w:rsidRDefault="00CF2864" w:rsidP="00CF2864">
      <w:pPr>
        <w:pStyle w:val="EMR-Subrule"/>
      </w:pPr>
      <w:r w:rsidRPr="005A6829">
        <w:t>(1)</w:t>
      </w:r>
      <w:r w:rsidRPr="005A6829">
        <w:tab/>
        <w:t>By no later than the Part 18 amendments effective date, AEMO must in accordance with Part 15B review, and where necessary, amend and publish the BB Procedures to take into account the amending rule.</w:t>
      </w:r>
    </w:p>
    <w:p w14:paraId="39FA3018" w14:textId="77777777" w:rsidR="00CF2864" w:rsidRPr="005A6829" w:rsidRDefault="00CF2864" w:rsidP="00CF2864">
      <w:pPr>
        <w:pStyle w:val="EMR-Subrule"/>
      </w:pPr>
      <w:r w:rsidRPr="005A6829">
        <w:t>(2)</w:t>
      </w:r>
      <w:r w:rsidRPr="005A6829">
        <w:tab/>
        <w:t>The amendments to the BB Procedures referred to in subrule (1) must take effect on and from the Part 18 amendments effective date.</w:t>
      </w:r>
    </w:p>
    <w:p w14:paraId="4E13EA33" w14:textId="77777777" w:rsidR="00CF2864" w:rsidRPr="005A6829" w:rsidRDefault="00CF2864" w:rsidP="00CF2864">
      <w:pPr>
        <w:pStyle w:val="EMR-Subrule"/>
      </w:pPr>
      <w:r w:rsidRPr="005A6829">
        <w:t>(3)</w:t>
      </w:r>
      <w:r w:rsidRPr="005A6829">
        <w:tab/>
        <w:t>For the purposes of Part 15B, information and notices published by AEMO and consultation undertaken by AEMO in relation to proposed amendments to the BB Procedures in accordance with subrule (1) before the Part 18 amendments effective date are taken to satisfy the requirements for publication and consultation under rules 135EE, 135EF or 135EG, if and to the extent that publication and consultation would have satisfied those requirements if it had been conducted after that date.</w:t>
      </w:r>
    </w:p>
    <w:p w14:paraId="6D0C8C6D" w14:textId="77777777" w:rsidR="00CF2864" w:rsidRPr="005A6829" w:rsidRDefault="00CF2864" w:rsidP="00CF2864">
      <w:pPr>
        <w:pStyle w:val="EMR-Rule-Title-Lvl-3"/>
        <w:rPr>
          <w:rFonts w:hint="eastAsia"/>
        </w:rPr>
      </w:pPr>
      <w:r w:rsidRPr="005A6829">
        <w:t>3</w:t>
      </w:r>
      <w:r w:rsidRPr="005A6829">
        <w:tab/>
        <w:t>Registration for new Part 18 facilities and new facility development projects</w:t>
      </w:r>
    </w:p>
    <w:p w14:paraId="15743300" w14:textId="77777777" w:rsidR="00CF2864" w:rsidRPr="005A6829" w:rsidRDefault="00CF2864" w:rsidP="00CF2864">
      <w:pPr>
        <w:pStyle w:val="EMR-Subrule"/>
      </w:pPr>
      <w:r w:rsidRPr="005A6829">
        <w:t>(1)</w:t>
      </w:r>
      <w:r w:rsidRPr="005A6829">
        <w:tab/>
        <w:t>Subrule (2) applies to a person required to register under:</w:t>
      </w:r>
    </w:p>
    <w:p w14:paraId="25D55527" w14:textId="77777777" w:rsidR="00CF2864" w:rsidRPr="005A6829" w:rsidRDefault="00CF2864" w:rsidP="00CF2864">
      <w:pPr>
        <w:pStyle w:val="EMR-RSR-List-1-MNum"/>
      </w:pPr>
      <w:r w:rsidRPr="005A6829">
        <w:t>(a)</w:t>
      </w:r>
      <w:r w:rsidRPr="005A6829">
        <w:tab/>
        <w:t>rule 150 of new Part 18 in respect of a new Part 18 facility that was commissioned on or before the Part 18 amendments effective date; or</w:t>
      </w:r>
    </w:p>
    <w:p w14:paraId="04307DF5" w14:textId="77777777" w:rsidR="00CF2864" w:rsidRPr="005A6829" w:rsidRDefault="00CF2864" w:rsidP="00CF2864">
      <w:pPr>
        <w:pStyle w:val="EMR-RSR-List-1-MNum"/>
      </w:pPr>
      <w:r w:rsidRPr="005A6829">
        <w:t>(b)</w:t>
      </w:r>
      <w:r w:rsidRPr="005A6829">
        <w:tab/>
        <w:t xml:space="preserve">rule 152 in respect of a new facility development project that satisfies the definition of facility development project in subrule 141(1) of new Part 18 on the Part 18 amendments effective date. </w:t>
      </w:r>
    </w:p>
    <w:p w14:paraId="535CC9BD" w14:textId="77777777" w:rsidR="00CF2864" w:rsidRPr="005A6829" w:rsidRDefault="00CF2864" w:rsidP="00CF2864">
      <w:pPr>
        <w:pStyle w:val="EMR-Subrule"/>
      </w:pPr>
      <w:r w:rsidRPr="005A6829">
        <w:t>(2)</w:t>
      </w:r>
      <w:r w:rsidRPr="005A6829">
        <w:tab/>
        <w:t>Subject to any applicable exemption from registration under new Part 18, a person mentioned in subrule (1) must apply to AEMO to register under new Part 18 as the BB reporting entity for the relevant new Part 18 facility or new facility development project no later than 20 business days after the Part 18 amendments effective date.</w:t>
      </w:r>
    </w:p>
    <w:p w14:paraId="29B4382B" w14:textId="77777777" w:rsidR="00CF2864" w:rsidRPr="005A6829" w:rsidRDefault="00CF2864" w:rsidP="00CF2864">
      <w:pPr>
        <w:pStyle w:val="EMR-Explain-Title-UNum"/>
        <w:rPr>
          <w:rFonts w:hint="eastAsia"/>
        </w:rPr>
      </w:pPr>
      <w:r w:rsidRPr="005A6829">
        <w:t>Note</w:t>
      </w:r>
    </w:p>
    <w:p w14:paraId="01DBA1AA" w14:textId="77777777" w:rsidR="00CF2864" w:rsidRPr="005A6829" w:rsidRDefault="00CF2864" w:rsidP="00CF2864">
      <w:pPr>
        <w:pStyle w:val="EMR-Explain-List-1-UNum"/>
      </w:pPr>
      <w:r w:rsidRPr="005A6829">
        <w:t>This subrule is classified as a tier 1 civil penalty provision under the National Gas (South Australia) Regulations. (See clause 6 and Schedule 3 of the National Gas (South Australia) Regulations.)</w:t>
      </w:r>
    </w:p>
    <w:p w14:paraId="61D5BAA4" w14:textId="77777777" w:rsidR="00CF2864" w:rsidRPr="005A6829" w:rsidRDefault="00CF2864" w:rsidP="00CF2864">
      <w:pPr>
        <w:pStyle w:val="EMR-Pt-Title-Lvl-2"/>
        <w:rPr>
          <w:rFonts w:hint="eastAsia"/>
        </w:rPr>
      </w:pPr>
      <w:r w:rsidRPr="005A6829">
        <w:t>Part 6</w:t>
      </w:r>
      <w:r w:rsidRPr="005A6829">
        <w:tab/>
        <w:t>Transitional arrangements relating to Part 18A</w:t>
      </w:r>
    </w:p>
    <w:p w14:paraId="5F661526" w14:textId="77777777" w:rsidR="00CF2864" w:rsidRPr="005A6829" w:rsidRDefault="00CF2864" w:rsidP="00CF2864">
      <w:pPr>
        <w:pStyle w:val="EMR-Rule-Title-Lvl-3"/>
        <w:rPr>
          <w:rFonts w:hint="eastAsia"/>
        </w:rPr>
      </w:pPr>
      <w:r w:rsidRPr="005A6829">
        <w:t>1</w:t>
      </w:r>
      <w:r w:rsidRPr="005A6829">
        <w:tab/>
        <w:t>Definitions</w:t>
      </w:r>
    </w:p>
    <w:p w14:paraId="6A462F0A" w14:textId="77777777" w:rsidR="00CF2864" w:rsidRPr="005A6829" w:rsidRDefault="00CF2864" w:rsidP="00CF2864">
      <w:pPr>
        <w:pStyle w:val="EMR-Subrule"/>
      </w:pPr>
      <w:r w:rsidRPr="005A6829">
        <w:t>(1)</w:t>
      </w:r>
      <w:r w:rsidRPr="005A6829">
        <w:tab/>
        <w:t>In this Part:</w:t>
      </w:r>
    </w:p>
    <w:p w14:paraId="2187837A" w14:textId="4054A13F" w:rsidR="00CF2864" w:rsidRPr="005A6829" w:rsidRDefault="00CF2864" w:rsidP="00CF2864">
      <w:pPr>
        <w:pStyle w:val="NER-RC-Para"/>
        <w:rPr>
          <w:b/>
        </w:rPr>
      </w:pPr>
      <w:r w:rsidRPr="005A6829">
        <w:rPr>
          <w:b/>
        </w:rPr>
        <w:t xml:space="preserve">amending rule </w:t>
      </w:r>
      <w:r w:rsidRPr="005A6829">
        <w:rPr>
          <w:bCs/>
        </w:rPr>
        <w:t>means</w:t>
      </w:r>
      <w:r w:rsidRPr="005A6829">
        <w:rPr>
          <w:b/>
        </w:rPr>
        <w:t xml:space="preserve"> </w:t>
      </w:r>
      <w:r w:rsidRPr="005A6829">
        <w:rPr>
          <w:bCs/>
        </w:rPr>
        <w:t xml:space="preserve">the </w:t>
      </w:r>
      <w:r w:rsidRPr="005A6829">
        <w:rPr>
          <w:bCs/>
          <w:i/>
          <w:iCs/>
        </w:rPr>
        <w:t>National Gas Amendment (Other Gases) Rule 2024</w:t>
      </w:r>
      <w:r w:rsidRPr="005A6829">
        <w:rPr>
          <w:bCs/>
        </w:rPr>
        <w:t xml:space="preserve"> made under section 294F</w:t>
      </w:r>
      <w:r w:rsidR="000C3D09" w:rsidRPr="005A6829">
        <w:rPr>
          <w:bCs/>
        </w:rPr>
        <w:t>D</w:t>
      </w:r>
      <w:r w:rsidRPr="005A6829">
        <w:rPr>
          <w:bCs/>
        </w:rPr>
        <w:t xml:space="preserve"> of the </w:t>
      </w:r>
      <w:r w:rsidRPr="005A6829">
        <w:rPr>
          <w:bCs/>
          <w:i/>
          <w:iCs/>
        </w:rPr>
        <w:t>NGL</w:t>
      </w:r>
      <w:r w:rsidRPr="005A6829">
        <w:rPr>
          <w:bCs/>
        </w:rPr>
        <w:t>.</w:t>
      </w:r>
      <w:r w:rsidRPr="005A6829">
        <w:rPr>
          <w:b/>
        </w:rPr>
        <w:t xml:space="preserve"> </w:t>
      </w:r>
    </w:p>
    <w:p w14:paraId="66CBA7EC" w14:textId="5B52FDC7" w:rsidR="00CF2864" w:rsidRPr="005A6829" w:rsidRDefault="00CF2864" w:rsidP="00CF2864">
      <w:pPr>
        <w:pStyle w:val="NER-RC-Para"/>
        <w:rPr>
          <w:bCs/>
        </w:rPr>
      </w:pPr>
      <w:r w:rsidRPr="005A6829">
        <w:rPr>
          <w:b/>
        </w:rPr>
        <w:t xml:space="preserve">Part 18A amendments effective date </w:t>
      </w:r>
      <w:r w:rsidRPr="005A6829">
        <w:rPr>
          <w:bCs/>
        </w:rPr>
        <w:t xml:space="preserve">means the date of commencement of </w:t>
      </w:r>
      <w:r w:rsidR="00F02D13">
        <w:rPr>
          <w:bCs/>
        </w:rPr>
        <w:t>Schedule 4 of the amending rule</w:t>
      </w:r>
      <w:r w:rsidRPr="005A6829">
        <w:rPr>
          <w:bCs/>
        </w:rPr>
        <w:t>.</w:t>
      </w:r>
    </w:p>
    <w:p w14:paraId="2DF60950" w14:textId="77777777" w:rsidR="00CF2864" w:rsidRPr="005A6829" w:rsidRDefault="00CF2864" w:rsidP="00CF2864">
      <w:pPr>
        <w:pStyle w:val="NER-RC-Para"/>
      </w:pPr>
      <w:r w:rsidRPr="005A6829">
        <w:rPr>
          <w:b/>
        </w:rPr>
        <w:lastRenderedPageBreak/>
        <w:t>new Part 18A</w:t>
      </w:r>
      <w:r w:rsidRPr="005A6829">
        <w:t xml:space="preserve"> means Part 18A as will be in force immediately after the Part 18A amendments effective date.</w:t>
      </w:r>
    </w:p>
    <w:p w14:paraId="52D01036" w14:textId="77777777" w:rsidR="00CF2864" w:rsidRPr="005A6829" w:rsidRDefault="00CF2864" w:rsidP="00CF2864">
      <w:pPr>
        <w:pStyle w:val="EMR-Subrule"/>
      </w:pPr>
      <w:r w:rsidRPr="005A6829">
        <w:t>(2)</w:t>
      </w:r>
      <w:r w:rsidRPr="005A6829">
        <w:tab/>
        <w:t>Unless modified or otherwise defined under this Part, terms used in this Part have the same meaning as in new Part 18A.</w:t>
      </w:r>
    </w:p>
    <w:p w14:paraId="130AD2C5" w14:textId="77777777" w:rsidR="00CF2864" w:rsidRPr="005A6829" w:rsidRDefault="00CF2864" w:rsidP="00CF2864">
      <w:pPr>
        <w:pStyle w:val="EMR-Rule-Title-Lvl-3"/>
        <w:rPr>
          <w:rFonts w:hint="eastAsia"/>
        </w:rPr>
      </w:pPr>
      <w:r w:rsidRPr="005A6829">
        <w:t>2</w:t>
      </w:r>
      <w:r w:rsidRPr="005A6829">
        <w:tab/>
        <w:t>AER price reporting guidelines</w:t>
      </w:r>
    </w:p>
    <w:p w14:paraId="2144794E" w14:textId="77777777" w:rsidR="00CF2864" w:rsidRPr="005A6829" w:rsidRDefault="00CF2864" w:rsidP="00CF2864">
      <w:pPr>
        <w:pStyle w:val="EMR-RSR-List-1-UNum"/>
      </w:pPr>
      <w:r w:rsidRPr="005A6829">
        <w:t>By no later than the Part 18A amendments effective date, the AER must review, and where necessary, amend and publish the price reporting guidelines under rule 198H to take into account the amending rule.</w:t>
      </w:r>
    </w:p>
    <w:p w14:paraId="5AEE5F7B" w14:textId="77777777" w:rsidR="00CF2864" w:rsidRPr="005A6829" w:rsidRDefault="00CF2864" w:rsidP="00CF2864">
      <w:pPr>
        <w:pStyle w:val="EMR-Rule-Title-Lvl-3"/>
        <w:rPr>
          <w:rFonts w:hint="eastAsia"/>
        </w:rPr>
      </w:pPr>
      <w:r w:rsidRPr="005A6829">
        <w:t>3</w:t>
      </w:r>
      <w:r w:rsidRPr="005A6829">
        <w:tab/>
        <w:t>Publication of standard terms and actual prices paid</w:t>
      </w:r>
    </w:p>
    <w:p w14:paraId="05D1C9BA" w14:textId="77777777" w:rsidR="00CF2864" w:rsidRPr="005A6829" w:rsidRDefault="00CF2864" w:rsidP="00CF2864">
      <w:pPr>
        <w:pStyle w:val="EMR-Subrule"/>
        <w:rPr>
          <w:bCs/>
        </w:rPr>
      </w:pPr>
      <w:r w:rsidRPr="005A6829">
        <w:t>(1)</w:t>
      </w:r>
      <w:r w:rsidRPr="005A6829">
        <w:tab/>
        <w:t xml:space="preserve">Despite anything in new Part 18A, for a blend processing facility commissioned on or before the Part 18A amendments effective date, the application date is </w:t>
      </w:r>
      <w:r w:rsidRPr="005A6829">
        <w:rPr>
          <w:bCs/>
        </w:rPr>
        <w:t>the Part 18A amendments effective date.</w:t>
      </w:r>
    </w:p>
    <w:p w14:paraId="5C34A874" w14:textId="77777777" w:rsidR="00CF2864" w:rsidRPr="005A6829" w:rsidRDefault="00CF2864" w:rsidP="00CF2864">
      <w:pPr>
        <w:pStyle w:val="EMR-Explain-Title-UNum"/>
        <w:rPr>
          <w:rFonts w:hint="eastAsia"/>
        </w:rPr>
      </w:pPr>
      <w:r w:rsidRPr="005A6829">
        <w:t>Note</w:t>
      </w:r>
    </w:p>
    <w:p w14:paraId="6B2F59B5" w14:textId="77777777" w:rsidR="00CF2864" w:rsidRPr="005A6829" w:rsidRDefault="00CF2864" w:rsidP="00CF2864">
      <w:pPr>
        <w:pStyle w:val="EMR-Explain-List-1-UNum"/>
      </w:pPr>
      <w:r w:rsidRPr="005A6829">
        <w:t>The application date is used in rule 198E(2) of new Part 18A to determine the date of first publication of the information referred to in rule 198E(1) of new Part 18A.</w:t>
      </w:r>
    </w:p>
    <w:p w14:paraId="1291605B" w14:textId="77777777" w:rsidR="00CF2864" w:rsidRPr="005A6829" w:rsidRDefault="00CF2864" w:rsidP="00CF2864">
      <w:pPr>
        <w:pStyle w:val="EMR-Subrule"/>
      </w:pPr>
      <w:r w:rsidRPr="005A6829">
        <w:t>(2)</w:t>
      </w:r>
      <w:r w:rsidRPr="005A6829">
        <w:tab/>
        <w:t>Despite anything in new Part 18A, for a blend processing facility commissioned on or before the Part 18A amendments effective date, the requirement to publish actual prices payable information only applies in relation to a contract:</w:t>
      </w:r>
    </w:p>
    <w:p w14:paraId="6E2A303D" w14:textId="77777777" w:rsidR="00CF2864" w:rsidRPr="005A6829" w:rsidRDefault="00CF2864" w:rsidP="00CF2864">
      <w:pPr>
        <w:pStyle w:val="EMR-RSR-List-1-MNum"/>
      </w:pPr>
      <w:r w:rsidRPr="005A6829">
        <w:t>(a)</w:t>
      </w:r>
      <w:r w:rsidRPr="005A6829">
        <w:tab/>
        <w:t xml:space="preserve">that is in force immediately before the </w:t>
      </w:r>
      <w:r w:rsidRPr="005A6829">
        <w:rPr>
          <w:bCs/>
        </w:rPr>
        <w:t>Part 18A amendments effective date</w:t>
      </w:r>
      <w:r w:rsidRPr="005A6829">
        <w:t>; or</w:t>
      </w:r>
    </w:p>
    <w:p w14:paraId="6389824E" w14:textId="77777777" w:rsidR="00CF2864" w:rsidRPr="005A6829" w:rsidRDefault="00CF2864" w:rsidP="00CF2864">
      <w:pPr>
        <w:pStyle w:val="EMR-RSR-List-1-MNum"/>
      </w:pPr>
      <w:r w:rsidRPr="005A6829">
        <w:t>(b)</w:t>
      </w:r>
      <w:r w:rsidRPr="005A6829">
        <w:tab/>
        <w:t xml:space="preserve">that is entered into on or after the </w:t>
      </w:r>
      <w:r w:rsidRPr="005A6829">
        <w:rPr>
          <w:bCs/>
        </w:rPr>
        <w:t>Part 18A amendments effective date</w:t>
      </w:r>
      <w:r w:rsidRPr="005A6829">
        <w:t>.</w:t>
      </w:r>
    </w:p>
    <w:p w14:paraId="2D58C4C7" w14:textId="77777777" w:rsidR="00CF2864" w:rsidRPr="005A6829" w:rsidRDefault="00CF2864" w:rsidP="00CF2864">
      <w:pPr>
        <w:pStyle w:val="EMR-Pt-Title-Lvl-2"/>
        <w:rPr>
          <w:rFonts w:hint="eastAsia"/>
        </w:rPr>
      </w:pPr>
      <w:r w:rsidRPr="005A6829">
        <w:t>Part 7</w:t>
      </w:r>
      <w:r w:rsidRPr="005A6829">
        <w:tab/>
        <w:t>Transitional arrangements relating to Part 19 (including the VGPR)</w:t>
      </w:r>
    </w:p>
    <w:p w14:paraId="4181C2FC" w14:textId="77777777" w:rsidR="00CF2864" w:rsidRPr="005A6829" w:rsidRDefault="00CF2864" w:rsidP="00CF2864">
      <w:pPr>
        <w:pStyle w:val="EMR-Rule-Title-Lvl-3"/>
        <w:rPr>
          <w:rFonts w:hint="eastAsia"/>
        </w:rPr>
      </w:pPr>
      <w:r w:rsidRPr="005A6829">
        <w:t>1</w:t>
      </w:r>
      <w:r w:rsidRPr="005A6829">
        <w:tab/>
        <w:t>Definitions</w:t>
      </w:r>
    </w:p>
    <w:p w14:paraId="2A221C55" w14:textId="77777777" w:rsidR="00CF2864" w:rsidRPr="005A6829" w:rsidRDefault="00CF2864" w:rsidP="00CF2864">
      <w:pPr>
        <w:pStyle w:val="EMR-Subrule"/>
      </w:pPr>
      <w:r w:rsidRPr="005A6829">
        <w:t>(1)</w:t>
      </w:r>
      <w:r w:rsidRPr="005A6829">
        <w:tab/>
        <w:t>In this Part:</w:t>
      </w:r>
    </w:p>
    <w:p w14:paraId="79A5BA19" w14:textId="768BCA4D" w:rsidR="00CF2864" w:rsidRPr="005A6829" w:rsidRDefault="00CF2864" w:rsidP="00CF2864">
      <w:pPr>
        <w:pStyle w:val="NER-RC-Para"/>
        <w:rPr>
          <w:b/>
        </w:rPr>
      </w:pPr>
      <w:r w:rsidRPr="005A6829">
        <w:rPr>
          <w:b/>
        </w:rPr>
        <w:t xml:space="preserve">amending rule </w:t>
      </w:r>
      <w:r w:rsidRPr="005A6829">
        <w:rPr>
          <w:bCs/>
        </w:rPr>
        <w:t>means</w:t>
      </w:r>
      <w:r w:rsidRPr="005A6829">
        <w:rPr>
          <w:b/>
        </w:rPr>
        <w:t xml:space="preserve"> </w:t>
      </w:r>
      <w:r w:rsidRPr="005A6829">
        <w:rPr>
          <w:bCs/>
        </w:rPr>
        <w:t xml:space="preserve">the </w:t>
      </w:r>
      <w:r w:rsidRPr="005A6829">
        <w:rPr>
          <w:bCs/>
          <w:i/>
          <w:iCs/>
        </w:rPr>
        <w:t>National Gas Amendment (Other Gases) Rule 2024</w:t>
      </w:r>
      <w:r w:rsidRPr="005A6829">
        <w:rPr>
          <w:bCs/>
        </w:rPr>
        <w:t xml:space="preserve"> made under section 294F</w:t>
      </w:r>
      <w:r w:rsidR="000C3D09" w:rsidRPr="005A6829">
        <w:rPr>
          <w:bCs/>
        </w:rPr>
        <w:t>D</w:t>
      </w:r>
      <w:r w:rsidRPr="005A6829">
        <w:rPr>
          <w:bCs/>
        </w:rPr>
        <w:t xml:space="preserve"> of the </w:t>
      </w:r>
      <w:r w:rsidRPr="005A6829">
        <w:rPr>
          <w:bCs/>
          <w:i/>
          <w:iCs/>
        </w:rPr>
        <w:t>NGL</w:t>
      </w:r>
      <w:r w:rsidRPr="005A6829">
        <w:rPr>
          <w:bCs/>
        </w:rPr>
        <w:t>.</w:t>
      </w:r>
      <w:r w:rsidRPr="005A6829">
        <w:rPr>
          <w:b/>
        </w:rPr>
        <w:t xml:space="preserve"> </w:t>
      </w:r>
    </w:p>
    <w:p w14:paraId="65E14D63" w14:textId="54F0CD9E" w:rsidR="00CF2864" w:rsidRPr="005A6829" w:rsidRDefault="007E4FB5" w:rsidP="00CF2864">
      <w:pPr>
        <w:pStyle w:val="NER-RC-Para"/>
        <w:rPr>
          <w:bCs/>
        </w:rPr>
      </w:pPr>
      <w:r>
        <w:rPr>
          <w:b/>
        </w:rPr>
        <w:t xml:space="preserve">Part 19 amendments effective date </w:t>
      </w:r>
      <w:r w:rsidR="00CF2864" w:rsidRPr="005A6829">
        <w:rPr>
          <w:bCs/>
        </w:rPr>
        <w:t xml:space="preserve">means </w:t>
      </w:r>
      <w:r w:rsidR="00F02D13">
        <w:rPr>
          <w:bCs/>
        </w:rPr>
        <w:t>1 May 2024, being the date of commencement of Schedule 5 of the amending rule</w:t>
      </w:r>
      <w:r w:rsidR="00CF2864" w:rsidRPr="005A6829">
        <w:rPr>
          <w:bCs/>
        </w:rPr>
        <w:t>.</w:t>
      </w:r>
    </w:p>
    <w:p w14:paraId="0F62B5FF" w14:textId="77777777" w:rsidR="00CF2864" w:rsidRPr="005A6829" w:rsidRDefault="00CF2864" w:rsidP="00CF2864">
      <w:pPr>
        <w:pStyle w:val="NER-RC-Para"/>
      </w:pPr>
      <w:r w:rsidRPr="005A6829">
        <w:rPr>
          <w:b/>
        </w:rPr>
        <w:t>new Part 19</w:t>
      </w:r>
      <w:r w:rsidRPr="005A6829">
        <w:t xml:space="preserve"> means Part 19 as will be in force immediately after the Part 19 amendments effective date.</w:t>
      </w:r>
    </w:p>
    <w:p w14:paraId="58ECA1BF" w14:textId="77777777" w:rsidR="00CF2864" w:rsidRPr="005A6829" w:rsidRDefault="00CF2864" w:rsidP="00CF2864">
      <w:pPr>
        <w:pStyle w:val="EMR-Subrule"/>
      </w:pPr>
      <w:r w:rsidRPr="005A6829">
        <w:t>(2)</w:t>
      </w:r>
      <w:r w:rsidRPr="005A6829">
        <w:tab/>
        <w:t>Unless modified or otherwise defined under this Part, terms used in this Part have the same meaning as in new Part 19.</w:t>
      </w:r>
    </w:p>
    <w:p w14:paraId="0905F960" w14:textId="77777777" w:rsidR="00CF2864" w:rsidRPr="005A6829" w:rsidRDefault="00CF2864" w:rsidP="00CF2864">
      <w:pPr>
        <w:pStyle w:val="EMR-Rule-Title-Lvl-3"/>
        <w:rPr>
          <w:rFonts w:hint="eastAsia"/>
        </w:rPr>
      </w:pPr>
      <w:r w:rsidRPr="005A6829">
        <w:t>2</w:t>
      </w:r>
      <w:r w:rsidRPr="005A6829">
        <w:tab/>
        <w:t>Wholesale Market Procedures</w:t>
      </w:r>
    </w:p>
    <w:p w14:paraId="453C9B4F" w14:textId="77777777" w:rsidR="00CF2864" w:rsidRPr="005A6829" w:rsidRDefault="00CF2864" w:rsidP="00CF2864">
      <w:pPr>
        <w:pStyle w:val="EMR-Subrule"/>
      </w:pPr>
      <w:r w:rsidRPr="005A6829">
        <w:t>(1)</w:t>
      </w:r>
      <w:r w:rsidRPr="005A6829">
        <w:tab/>
        <w:t>By no later than 3 months before the Part 19 amendments effective date, AEMO must in accordance with Part 15B review, and where necessary, amend and publish the Wholesale Market Procedures to take into account the amending rule.</w:t>
      </w:r>
    </w:p>
    <w:p w14:paraId="411F11D2" w14:textId="77777777" w:rsidR="00CF2864" w:rsidRPr="005A6829" w:rsidRDefault="00CF2864" w:rsidP="00CF2864">
      <w:pPr>
        <w:pStyle w:val="EMR-Subrule"/>
      </w:pPr>
      <w:r w:rsidRPr="005A6829">
        <w:lastRenderedPageBreak/>
        <w:t>(2)</w:t>
      </w:r>
      <w:r w:rsidRPr="005A6829">
        <w:tab/>
        <w:t>The amendments to the Wholesale Market Procedures referred to in subrule (1) must take effect on and from the Part 19 amendments effective date.</w:t>
      </w:r>
    </w:p>
    <w:p w14:paraId="5FFB833F" w14:textId="77777777" w:rsidR="00CF2864" w:rsidRPr="005A6829" w:rsidRDefault="00CF2864" w:rsidP="00CF2864">
      <w:pPr>
        <w:pStyle w:val="EMR-Subrule"/>
      </w:pPr>
      <w:r w:rsidRPr="005A6829">
        <w:t>(3)</w:t>
      </w:r>
      <w:r w:rsidRPr="005A6829">
        <w:tab/>
        <w:t>For the purposes of Part 15B, information and notices published by AEMO and consultation undertaken by AEMO in relation to proposed amendments to the Wholesale Market Procedures in accordance with subrule (1) before the Part 20 amendments effective date are taken to satisfy the requirements for publication and consultation under rules 135EE, 135EF or 135EG, if and to the extent that publication and consultation would have satisfied those requirements if it had been conducted after that date.</w:t>
      </w:r>
    </w:p>
    <w:p w14:paraId="4EE6FF8C" w14:textId="77777777" w:rsidR="00CF2864" w:rsidRPr="005A6829" w:rsidRDefault="00CF2864" w:rsidP="00CF2864">
      <w:pPr>
        <w:pStyle w:val="EMR-Pt-Title-Lvl-2"/>
        <w:rPr>
          <w:rFonts w:hint="eastAsia"/>
        </w:rPr>
      </w:pPr>
      <w:r w:rsidRPr="005A6829">
        <w:t>Part 8</w:t>
      </w:r>
      <w:r w:rsidRPr="005A6829">
        <w:tab/>
        <w:t>Transitional arrangements relating to Part 20</w:t>
      </w:r>
    </w:p>
    <w:p w14:paraId="0EE67AC6" w14:textId="77777777" w:rsidR="00CF2864" w:rsidRPr="005A6829" w:rsidRDefault="00CF2864" w:rsidP="00CF2864">
      <w:pPr>
        <w:pStyle w:val="EMR-Rule-Title-Lvl-3"/>
        <w:rPr>
          <w:rFonts w:hint="eastAsia"/>
        </w:rPr>
      </w:pPr>
      <w:r w:rsidRPr="005A6829">
        <w:t>1</w:t>
      </w:r>
      <w:r w:rsidRPr="005A6829">
        <w:tab/>
        <w:t>Definitions</w:t>
      </w:r>
    </w:p>
    <w:p w14:paraId="3B00BA66" w14:textId="77777777" w:rsidR="00CF2864" w:rsidRPr="005A6829" w:rsidRDefault="00CF2864" w:rsidP="00CF2864">
      <w:pPr>
        <w:pStyle w:val="EMR-Subrule"/>
      </w:pPr>
      <w:r w:rsidRPr="005A6829">
        <w:t>(1)</w:t>
      </w:r>
      <w:r w:rsidRPr="005A6829">
        <w:tab/>
        <w:t>In this Part:</w:t>
      </w:r>
    </w:p>
    <w:p w14:paraId="25FBA4F0" w14:textId="304D803F" w:rsidR="00CF2864" w:rsidRPr="005A6829" w:rsidRDefault="00CF2864" w:rsidP="00CF2864">
      <w:pPr>
        <w:pStyle w:val="NER-RC-Para"/>
        <w:rPr>
          <w:b/>
        </w:rPr>
      </w:pPr>
      <w:r w:rsidRPr="005A6829">
        <w:rPr>
          <w:b/>
        </w:rPr>
        <w:t xml:space="preserve">amending rule </w:t>
      </w:r>
      <w:r w:rsidRPr="005A6829">
        <w:rPr>
          <w:bCs/>
        </w:rPr>
        <w:t>means</w:t>
      </w:r>
      <w:r w:rsidRPr="005A6829">
        <w:rPr>
          <w:b/>
        </w:rPr>
        <w:t xml:space="preserve"> </w:t>
      </w:r>
      <w:r w:rsidRPr="005A6829">
        <w:rPr>
          <w:bCs/>
        </w:rPr>
        <w:t xml:space="preserve">the </w:t>
      </w:r>
      <w:r w:rsidRPr="005A6829">
        <w:rPr>
          <w:bCs/>
          <w:i/>
          <w:iCs/>
        </w:rPr>
        <w:t>National Gas Amendment (Other Gases) Rule 2024</w:t>
      </w:r>
      <w:r w:rsidRPr="005A6829">
        <w:rPr>
          <w:bCs/>
        </w:rPr>
        <w:t xml:space="preserve"> made under section 294F</w:t>
      </w:r>
      <w:r w:rsidR="000C3D09" w:rsidRPr="005A6829">
        <w:rPr>
          <w:bCs/>
        </w:rPr>
        <w:t>D</w:t>
      </w:r>
      <w:r w:rsidRPr="005A6829">
        <w:rPr>
          <w:bCs/>
        </w:rPr>
        <w:t xml:space="preserve"> of the </w:t>
      </w:r>
      <w:r w:rsidRPr="005A6829">
        <w:rPr>
          <w:bCs/>
          <w:i/>
          <w:iCs/>
        </w:rPr>
        <w:t>NGL</w:t>
      </w:r>
      <w:r w:rsidRPr="005A6829">
        <w:rPr>
          <w:bCs/>
        </w:rPr>
        <w:t>.</w:t>
      </w:r>
      <w:r w:rsidRPr="005A6829">
        <w:rPr>
          <w:b/>
        </w:rPr>
        <w:t xml:space="preserve"> </w:t>
      </w:r>
    </w:p>
    <w:p w14:paraId="41F34269" w14:textId="077599A8" w:rsidR="00CF2864" w:rsidRPr="005A6829" w:rsidRDefault="00CF2864" w:rsidP="00CF2864">
      <w:pPr>
        <w:pStyle w:val="NER-RC-Para"/>
        <w:rPr>
          <w:bCs/>
        </w:rPr>
      </w:pPr>
      <w:r w:rsidRPr="005A6829">
        <w:rPr>
          <w:b/>
        </w:rPr>
        <w:t xml:space="preserve">Part 20 amendments effective date </w:t>
      </w:r>
      <w:r w:rsidRPr="005A6829">
        <w:rPr>
          <w:bCs/>
        </w:rPr>
        <w:t xml:space="preserve">means </w:t>
      </w:r>
      <w:r w:rsidR="00F02D13">
        <w:rPr>
          <w:bCs/>
        </w:rPr>
        <w:t>the date of commencement of Schedule 8 of the amending rule</w:t>
      </w:r>
      <w:r w:rsidRPr="005A6829">
        <w:rPr>
          <w:bCs/>
        </w:rPr>
        <w:t>.</w:t>
      </w:r>
    </w:p>
    <w:p w14:paraId="2C478AF7" w14:textId="77777777" w:rsidR="00CF2864" w:rsidRPr="005A6829" w:rsidRDefault="00CF2864" w:rsidP="00CF2864">
      <w:pPr>
        <w:pStyle w:val="NER-RC-Para"/>
      </w:pPr>
      <w:r w:rsidRPr="005A6829">
        <w:rPr>
          <w:b/>
        </w:rPr>
        <w:t>new Part 20</w:t>
      </w:r>
      <w:r w:rsidRPr="005A6829">
        <w:t xml:space="preserve"> means Part 20 as will be in force immediately after the Part 20 amendments effective date.</w:t>
      </w:r>
    </w:p>
    <w:p w14:paraId="4FAAF0E2" w14:textId="77777777" w:rsidR="00CF2864" w:rsidRPr="005A6829" w:rsidRDefault="00CF2864" w:rsidP="00CF2864">
      <w:pPr>
        <w:pStyle w:val="EMR-Subrule"/>
      </w:pPr>
      <w:r w:rsidRPr="005A6829">
        <w:t>(2)</w:t>
      </w:r>
      <w:r w:rsidRPr="005A6829">
        <w:tab/>
        <w:t>Unless modified or otherwise defined under this Part, terms used in this Part have the same meaning as in new Part 20.</w:t>
      </w:r>
    </w:p>
    <w:p w14:paraId="6BE7EF0E" w14:textId="77777777" w:rsidR="00CF2864" w:rsidRPr="005A6829" w:rsidRDefault="00CF2864" w:rsidP="00CF2864">
      <w:pPr>
        <w:pStyle w:val="EMR-Rule-Title-Lvl-3"/>
        <w:rPr>
          <w:rFonts w:hint="eastAsia"/>
        </w:rPr>
      </w:pPr>
      <w:r w:rsidRPr="005A6829">
        <w:t>2</w:t>
      </w:r>
      <w:r w:rsidRPr="005A6829">
        <w:tab/>
        <w:t>STTM Procedures</w:t>
      </w:r>
    </w:p>
    <w:p w14:paraId="3BCAEDF0" w14:textId="77777777" w:rsidR="00CF2864" w:rsidRPr="005A6829" w:rsidRDefault="00CF2864" w:rsidP="00CF2864">
      <w:pPr>
        <w:pStyle w:val="EMR-Subrule"/>
      </w:pPr>
      <w:r w:rsidRPr="005A6829">
        <w:t>(1)</w:t>
      </w:r>
      <w:r w:rsidRPr="005A6829">
        <w:tab/>
        <w:t>By no later than 3 months before the Part 20 amendments effective date, AEMO must in accordance with Part 15B review, and where necessary, amend and publish the STTM Procedures to take into account the amending rule.</w:t>
      </w:r>
    </w:p>
    <w:p w14:paraId="7316E1C8" w14:textId="77777777" w:rsidR="00CF2864" w:rsidRPr="005A6829" w:rsidRDefault="00CF2864" w:rsidP="00CF2864">
      <w:pPr>
        <w:pStyle w:val="EMR-Subrule"/>
      </w:pPr>
      <w:r w:rsidRPr="005A6829">
        <w:t>(2)</w:t>
      </w:r>
      <w:r w:rsidRPr="005A6829">
        <w:tab/>
        <w:t>The amendments to the STTM Procedures referred to in subrule (1) must take effect on and from the Part 20 amendments effective date.</w:t>
      </w:r>
    </w:p>
    <w:p w14:paraId="6AA10F55" w14:textId="5DA5B22B" w:rsidR="00CF2864" w:rsidRPr="00755655" w:rsidRDefault="00CF2864" w:rsidP="00AB625D">
      <w:pPr>
        <w:pStyle w:val="EMR-Subrule"/>
      </w:pPr>
      <w:r w:rsidRPr="005A6829">
        <w:t>(3)</w:t>
      </w:r>
      <w:r w:rsidRPr="005A6829">
        <w:tab/>
        <w:t>For the purposes of Part 15B, information and notices published by AEMO and consultation undertaken by AEMO in relation to proposed amendments to the STTM Procedures in accordance with subrule (1) before the Part 20 amendments effective date are taken to satisfy the requirements for publication and consultation under rules 135EE, 135EF or 135EG, if and to the extent that publication and consultation would have satisfied those requirements if it had been conducted after that date.</w:t>
      </w:r>
    </w:p>
    <w:sectPr w:rsidR="00CF2864" w:rsidRPr="00755655" w:rsidSect="00AA12F2">
      <w:pgSz w:w="11907" w:h="16840"/>
      <w:pgMar w:top="1418" w:right="1418" w:bottom="1418" w:left="1418" w:header="680" w:footer="68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F2FDE" w14:textId="77777777" w:rsidR="005165B2" w:rsidRDefault="005165B2">
      <w:r>
        <w:separator/>
      </w:r>
    </w:p>
  </w:endnote>
  <w:endnote w:type="continuationSeparator" w:id="0">
    <w:p w14:paraId="4A16CB23" w14:textId="77777777" w:rsidR="005165B2" w:rsidRDefault="0051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Times 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45292" w14:textId="77777777" w:rsidR="005165B2" w:rsidRDefault="005165B2">
    <w:pPr>
      <w:pStyle w:val="Document-Footer"/>
    </w:pPr>
    <w:r>
      <w:t xml:space="preserve">Page </w:t>
    </w:r>
    <w:r>
      <w:fldChar w:fldCharType="begin"/>
    </w:r>
    <w:r>
      <w:instrText xml:space="preserve"> PAGE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68390" w14:textId="3FCF79EF" w:rsidR="005165B2" w:rsidRDefault="005165B2">
    <w:pPr>
      <w:pStyle w:val="Document-Footer"/>
    </w:pPr>
    <w:r>
      <w:t xml:space="preserve">Page </w:t>
    </w:r>
    <w:r w:rsidR="00AA12F2">
      <w:fldChar w:fldCharType="begin"/>
    </w:r>
    <w:r w:rsidR="00AA12F2">
      <w:instrText xml:space="preserve"> PAGE   \* MERGEFORMAT </w:instrText>
    </w:r>
    <w:r w:rsidR="00AA12F2">
      <w:fldChar w:fldCharType="separate"/>
    </w:r>
    <w:r w:rsidR="008737CB">
      <w:rPr>
        <w:noProof/>
      </w:rPr>
      <w:t>1</w:t>
    </w:r>
    <w:r w:rsidR="00AA12F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6640E" w14:textId="77777777" w:rsidR="00DA5ACB" w:rsidRDefault="00DA5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A4121" w14:textId="77777777" w:rsidR="005165B2" w:rsidRDefault="005165B2">
      <w:r>
        <w:separator/>
      </w:r>
    </w:p>
  </w:footnote>
  <w:footnote w:type="continuationSeparator" w:id="0">
    <w:p w14:paraId="10456F4D" w14:textId="77777777" w:rsidR="005165B2" w:rsidRDefault="00516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A4DF9" w14:textId="7C5EF305" w:rsidR="005165B2" w:rsidRDefault="005165B2">
    <w:pPr>
      <w:pStyle w:val="Document-Header"/>
      <w:tabs>
        <w:tab w:val="clear" w:pos="8506"/>
        <w:tab w:val="right" w:pos="9072"/>
      </w:tabs>
    </w:pPr>
    <w:r>
      <w:rPr>
        <w:caps/>
      </w:rPr>
      <w:t>National Gas Rules</w:t>
    </w:r>
    <w:r>
      <w:rPr>
        <w:caps/>
      </w:rPr>
      <w:tab/>
    </w:r>
    <w:r>
      <w:fldChar w:fldCharType="begin"/>
    </w:r>
    <w:r>
      <w:rPr>
        <w:caps/>
      </w:rPr>
      <w:instrText xml:space="preserve"> STYLEREF  EMR-Pt-Num-Text  \* MERGEFORMAT </w:instrText>
    </w:r>
    <w:r>
      <w:fldChar w:fldCharType="separate"/>
    </w:r>
    <w:r w:rsidR="007A7B98">
      <w:rPr>
        <w:caps/>
        <w:noProof/>
      </w:rPr>
      <w:t>National Gas Amendment (Other Gases) Rule 2024</w:t>
    </w:r>
    <w:r>
      <w:fldChar w:fldCharType="end"/>
    </w:r>
  </w:p>
  <w:p w14:paraId="0CCE1D88" w14:textId="06CDB926" w:rsidR="005165B2" w:rsidRDefault="005165B2">
    <w:pPr>
      <w:pStyle w:val="Document-Header"/>
      <w:tabs>
        <w:tab w:val="clear" w:pos="8506"/>
        <w:tab w:val="right" w:pos="9072"/>
      </w:tabs>
    </w:pPr>
    <w:r>
      <w:t>VERSION 71</w:t>
    </w:r>
    <w:r>
      <w:tab/>
    </w:r>
    <w:r>
      <w:fldChar w:fldCharType="begin"/>
    </w:r>
    <w:r>
      <w:rPr>
        <w:caps/>
      </w:rPr>
      <w:instrText xml:space="preserve"> STYLEREF  EMR-Pt-Title-Text  \* MERGEFORMAT </w:instrText>
    </w:r>
    <w:r>
      <w:fldChar w:fldCharType="separate"/>
    </w:r>
    <w:r w:rsidR="007A7B98">
      <w:rPr>
        <w:caps/>
        <w:noProof/>
      </w:rPr>
      <w:t>Amendment to the National Gas Rules</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385F7" w14:textId="049D94E6" w:rsidR="005165B2" w:rsidRDefault="005165B2">
    <w:pPr>
      <w:pStyle w:val="Document-Header"/>
      <w:tabs>
        <w:tab w:val="clear" w:pos="8506"/>
        <w:tab w:val="right" w:pos="9072"/>
      </w:tabs>
    </w:pPr>
  </w:p>
  <w:p w14:paraId="4B772C79" w14:textId="090D1B6F" w:rsidR="005165B2" w:rsidRDefault="005165B2">
    <w:pPr>
      <w:pStyle w:val="Document-Header"/>
      <w:tabs>
        <w:tab w:val="clear" w:pos="8506"/>
        <w:tab w:val="right" w:pos="9072"/>
      </w:tabs>
    </w:pPr>
    <w:r>
      <w:tab/>
    </w:r>
    <w:r>
      <w:fldChar w:fldCharType="begin"/>
    </w:r>
    <w:r>
      <w:rPr>
        <w:caps/>
      </w:rPr>
      <w:instrText xml:space="preserve"> STYLEREF  EMR-Pt-Title-Text  \* MERGEFORMAT </w:instrText>
    </w:r>
    <w:r>
      <w:fldChar w:fldCharType="separate"/>
    </w:r>
    <w:r w:rsidR="008737CB">
      <w:rPr>
        <w:caps/>
        <w:noProof/>
      </w:rPr>
      <w:t>Amendment to the National Gas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74C9B" w14:textId="77777777" w:rsidR="00AA12F2" w:rsidRDefault="00AA12F2" w:rsidP="00AA12F2">
    <w:pPr>
      <w:pStyle w:val="Header"/>
    </w:pPr>
    <w:r>
      <w:rPr>
        <w:noProof/>
        <w:lang w:val="en-AU" w:eastAsia="en-AU"/>
      </w:rPr>
      <mc:AlternateContent>
        <mc:Choice Requires="wps">
          <w:drawing>
            <wp:anchor distT="0" distB="0" distL="0" distR="0" simplePos="0" relativeHeight="251659264" behindDoc="0" locked="0" layoutInCell="1" allowOverlap="1" wp14:anchorId="67929B9D" wp14:editId="7E68D6E9">
              <wp:simplePos x="635" y="635"/>
              <wp:positionH relativeFrom="column">
                <wp:align>center</wp:align>
              </wp:positionH>
              <wp:positionV relativeFrom="paragraph">
                <wp:posOffset>635</wp:posOffset>
              </wp:positionV>
              <wp:extent cx="443865" cy="443865"/>
              <wp:effectExtent l="0" t="0" r="18415" b="13970"/>
              <wp:wrapSquare wrapText="bothSides"/>
              <wp:docPr id="3" name="Text Box 3"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F4416D" w14:textId="77777777" w:rsidR="00AA12F2" w:rsidRPr="00E1197C" w:rsidRDefault="00AA12F2" w:rsidP="00AA12F2">
                          <w:pPr>
                            <w:rPr>
                              <w:rFonts w:ascii="Arial" w:eastAsia="Arial" w:hAnsi="Arial" w:cs="Arial"/>
                              <w:noProof/>
                              <w:color w:val="A80000"/>
                            </w:rPr>
                          </w:pPr>
                          <w:r w:rsidRPr="00E1197C">
                            <w:rPr>
                              <w:rFonts w:ascii="Arial" w:eastAsia="Arial" w:hAnsi="Arial" w:cs="Arial"/>
                              <w:noProof/>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929B9D"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4F4416D" w14:textId="77777777" w:rsidR="00AA12F2" w:rsidRPr="00E1197C" w:rsidRDefault="00AA12F2" w:rsidP="00AA12F2">
                    <w:pPr>
                      <w:rPr>
                        <w:rFonts w:ascii="Arial" w:eastAsia="Arial" w:hAnsi="Arial" w:cs="Arial"/>
                        <w:noProof/>
                        <w:color w:val="A80000"/>
                      </w:rPr>
                    </w:pPr>
                    <w:r w:rsidRPr="00E1197C">
                      <w:rPr>
                        <w:rFonts w:ascii="Arial" w:eastAsia="Arial" w:hAnsi="Arial" w:cs="Arial"/>
                        <w:noProof/>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06AEC24E"/>
    <w:lvl w:ilvl="0">
      <w:start w:val="1"/>
      <w:numFmt w:val="decimal"/>
      <w:pStyle w:val="Address-Info-Para-F"/>
      <w:lvlText w:val="%1."/>
      <w:lvlJc w:val="left"/>
      <w:pPr>
        <w:tabs>
          <w:tab w:val="num" w:pos="1605"/>
        </w:tabs>
        <w:ind w:left="1605" w:hanging="360"/>
      </w:pPr>
      <w:rPr>
        <w:rFonts w:cs="Times New Roman"/>
      </w:r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rPr>
        <w:rFonts w:cs="Times New Roman"/>
      </w:rPr>
    </w:lvl>
  </w:abstractNum>
  <w:abstractNum w:abstractNumId="2" w15:restartNumberingAfterBreak="0">
    <w:nsid w:val="00000407"/>
    <w:multiLevelType w:val="multilevel"/>
    <w:tmpl w:val="FA88DEA2"/>
    <w:lvl w:ilvl="0">
      <w:start w:val="1"/>
      <w:numFmt w:val="decimal"/>
      <w:lvlText w:val="[%1]"/>
      <w:lvlJc w:val="left"/>
      <w:pPr>
        <w:ind w:left="747" w:hanging="528"/>
      </w:pPr>
      <w:rPr>
        <w:b/>
        <w:bCs/>
        <w:i w:val="0"/>
        <w:iCs w:val="0"/>
        <w:w w:val="100"/>
        <w:sz w:val="20"/>
        <w:szCs w:val="20"/>
      </w:rPr>
    </w:lvl>
    <w:lvl w:ilvl="1">
      <w:start w:val="7"/>
      <w:numFmt w:val="decimal"/>
      <w:lvlText w:val="(%2)"/>
      <w:lvlJc w:val="left"/>
      <w:pPr>
        <w:ind w:left="1881" w:hanging="540"/>
      </w:pPr>
      <w:rPr>
        <w:rFonts w:ascii="Times New Roman" w:hAnsi="Times New Roman" w:cs="Times New Roman"/>
        <w:b w:val="0"/>
        <w:bCs w:val="0"/>
        <w:i w:val="0"/>
        <w:iCs w:val="0"/>
        <w:w w:val="100"/>
        <w:sz w:val="22"/>
        <w:szCs w:val="22"/>
      </w:rPr>
    </w:lvl>
    <w:lvl w:ilvl="2">
      <w:start w:val="1"/>
      <w:numFmt w:val="lowerLetter"/>
      <w:lvlText w:val="(%3)"/>
      <w:lvlJc w:val="left"/>
      <w:pPr>
        <w:ind w:left="1946" w:hanging="528"/>
      </w:pPr>
      <w:rPr>
        <w:rFonts w:ascii="Times New Roman" w:hAnsi="Times New Roman" w:cs="Times New Roman" w:hint="default"/>
        <w:b w:val="0"/>
        <w:bCs w:val="0"/>
        <w:i w:val="0"/>
        <w:iCs w:val="0"/>
        <w:w w:val="100"/>
        <w:sz w:val="24"/>
        <w:szCs w:val="24"/>
      </w:rPr>
    </w:lvl>
    <w:lvl w:ilvl="3">
      <w:start w:val="1"/>
      <w:numFmt w:val="lowerRoman"/>
      <w:lvlText w:val="(%4)"/>
      <w:lvlJc w:val="left"/>
      <w:pPr>
        <w:ind w:left="3015" w:hanging="492"/>
      </w:pPr>
      <w:rPr>
        <w:rFonts w:ascii="Arial" w:hAnsi="Arial" w:cs="Arial" w:hint="default"/>
        <w:b w:val="0"/>
        <w:bCs w:val="0"/>
        <w:i w:val="0"/>
        <w:iCs w:val="0"/>
        <w:w w:val="100"/>
        <w:sz w:val="20"/>
        <w:szCs w:val="20"/>
      </w:rPr>
    </w:lvl>
    <w:lvl w:ilvl="4">
      <w:numFmt w:val="bullet"/>
      <w:lvlText w:val="•"/>
      <w:lvlJc w:val="left"/>
      <w:pPr>
        <w:ind w:left="3845" w:hanging="492"/>
      </w:pPr>
    </w:lvl>
    <w:lvl w:ilvl="5">
      <w:numFmt w:val="bullet"/>
      <w:lvlText w:val="•"/>
      <w:lvlJc w:val="left"/>
      <w:pPr>
        <w:ind w:left="4671" w:hanging="492"/>
      </w:pPr>
    </w:lvl>
    <w:lvl w:ilvl="6">
      <w:numFmt w:val="bullet"/>
      <w:lvlText w:val="•"/>
      <w:lvlJc w:val="left"/>
      <w:pPr>
        <w:ind w:left="5497" w:hanging="492"/>
      </w:pPr>
    </w:lvl>
    <w:lvl w:ilvl="7">
      <w:numFmt w:val="bullet"/>
      <w:lvlText w:val="•"/>
      <w:lvlJc w:val="left"/>
      <w:pPr>
        <w:ind w:left="6322" w:hanging="492"/>
      </w:pPr>
    </w:lvl>
    <w:lvl w:ilvl="8">
      <w:numFmt w:val="bullet"/>
      <w:lvlText w:val="•"/>
      <w:lvlJc w:val="left"/>
      <w:pPr>
        <w:ind w:left="7148" w:hanging="492"/>
      </w:pPr>
    </w:lvl>
  </w:abstractNum>
  <w:abstractNum w:abstractNumId="3" w15:restartNumberingAfterBreak="0">
    <w:nsid w:val="00EB77EE"/>
    <w:multiLevelType w:val="hybridMultilevel"/>
    <w:tmpl w:val="76C86956"/>
    <w:lvl w:ilvl="0" w:tplc="55ECD8F0">
      <w:start w:val="1"/>
      <w:numFmt w:val="decimal"/>
      <w:lvlText w:val="(%1)"/>
      <w:lvlJc w:val="left"/>
      <w:pPr>
        <w:ind w:left="200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0F60950"/>
    <w:multiLevelType w:val="hybridMultilevel"/>
    <w:tmpl w:val="DCF084DC"/>
    <w:lvl w:ilvl="0" w:tplc="5CC4313C">
      <w:start w:val="1"/>
      <w:numFmt w:val="bullet"/>
      <w:lvlText w:val=""/>
      <w:lvlJc w:val="left"/>
      <w:pPr>
        <w:ind w:left="1800" w:hanging="360"/>
      </w:pPr>
      <w:rPr>
        <w:rFonts w:ascii="Symbol" w:hAnsi="Symbol"/>
      </w:rPr>
    </w:lvl>
    <w:lvl w:ilvl="1" w:tplc="4F98E8CC">
      <w:start w:val="1"/>
      <w:numFmt w:val="bullet"/>
      <w:lvlText w:val=""/>
      <w:lvlJc w:val="left"/>
      <w:pPr>
        <w:ind w:left="1800" w:hanging="360"/>
      </w:pPr>
      <w:rPr>
        <w:rFonts w:ascii="Symbol" w:hAnsi="Symbol"/>
      </w:rPr>
    </w:lvl>
    <w:lvl w:ilvl="2" w:tplc="7AF694BE">
      <w:start w:val="1"/>
      <w:numFmt w:val="bullet"/>
      <w:lvlText w:val=""/>
      <w:lvlJc w:val="left"/>
      <w:pPr>
        <w:ind w:left="1800" w:hanging="360"/>
      </w:pPr>
      <w:rPr>
        <w:rFonts w:ascii="Symbol" w:hAnsi="Symbol"/>
      </w:rPr>
    </w:lvl>
    <w:lvl w:ilvl="3" w:tplc="D6D2E8DA">
      <w:start w:val="1"/>
      <w:numFmt w:val="bullet"/>
      <w:lvlText w:val=""/>
      <w:lvlJc w:val="left"/>
      <w:pPr>
        <w:ind w:left="1800" w:hanging="360"/>
      </w:pPr>
      <w:rPr>
        <w:rFonts w:ascii="Symbol" w:hAnsi="Symbol"/>
      </w:rPr>
    </w:lvl>
    <w:lvl w:ilvl="4" w:tplc="8A181F2C">
      <w:start w:val="1"/>
      <w:numFmt w:val="bullet"/>
      <w:lvlText w:val=""/>
      <w:lvlJc w:val="left"/>
      <w:pPr>
        <w:ind w:left="1800" w:hanging="360"/>
      </w:pPr>
      <w:rPr>
        <w:rFonts w:ascii="Symbol" w:hAnsi="Symbol"/>
      </w:rPr>
    </w:lvl>
    <w:lvl w:ilvl="5" w:tplc="5CEADF5A">
      <w:start w:val="1"/>
      <w:numFmt w:val="bullet"/>
      <w:lvlText w:val=""/>
      <w:lvlJc w:val="left"/>
      <w:pPr>
        <w:ind w:left="1800" w:hanging="360"/>
      </w:pPr>
      <w:rPr>
        <w:rFonts w:ascii="Symbol" w:hAnsi="Symbol"/>
      </w:rPr>
    </w:lvl>
    <w:lvl w:ilvl="6" w:tplc="3AAA135E">
      <w:start w:val="1"/>
      <w:numFmt w:val="bullet"/>
      <w:lvlText w:val=""/>
      <w:lvlJc w:val="left"/>
      <w:pPr>
        <w:ind w:left="1800" w:hanging="360"/>
      </w:pPr>
      <w:rPr>
        <w:rFonts w:ascii="Symbol" w:hAnsi="Symbol"/>
      </w:rPr>
    </w:lvl>
    <w:lvl w:ilvl="7" w:tplc="3EE8A9EA">
      <w:start w:val="1"/>
      <w:numFmt w:val="bullet"/>
      <w:lvlText w:val=""/>
      <w:lvlJc w:val="left"/>
      <w:pPr>
        <w:ind w:left="1800" w:hanging="360"/>
      </w:pPr>
      <w:rPr>
        <w:rFonts w:ascii="Symbol" w:hAnsi="Symbol"/>
      </w:rPr>
    </w:lvl>
    <w:lvl w:ilvl="8" w:tplc="28466F96">
      <w:start w:val="1"/>
      <w:numFmt w:val="bullet"/>
      <w:lvlText w:val=""/>
      <w:lvlJc w:val="left"/>
      <w:pPr>
        <w:ind w:left="1800" w:hanging="360"/>
      </w:pPr>
      <w:rPr>
        <w:rFonts w:ascii="Symbol" w:hAnsi="Symbol"/>
      </w:rPr>
    </w:lvl>
  </w:abstractNum>
  <w:abstractNum w:abstractNumId="5" w15:restartNumberingAfterBreak="0">
    <w:nsid w:val="01BB1AD7"/>
    <w:multiLevelType w:val="hybridMultilevel"/>
    <w:tmpl w:val="AB3A3B7E"/>
    <w:lvl w:ilvl="0" w:tplc="653E808C">
      <w:start w:val="1"/>
      <w:numFmt w:val="lowerLetter"/>
      <w:lvlText w:val="(%1)"/>
      <w:lvlJc w:val="left"/>
      <w:pPr>
        <w:ind w:left="1985" w:hanging="567"/>
      </w:pPr>
      <w:rPr>
        <w:rFonts w:hint="default"/>
      </w:r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6" w15:restartNumberingAfterBreak="0">
    <w:nsid w:val="01F82C9B"/>
    <w:multiLevelType w:val="hybridMultilevel"/>
    <w:tmpl w:val="4BAC908A"/>
    <w:lvl w:ilvl="0" w:tplc="540837F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8A600D5A">
      <w:start w:val="1"/>
      <w:numFmt w:val="lowerRoman"/>
      <w:lvlText w:val="(%4)"/>
      <w:lvlJc w:val="left"/>
      <w:pPr>
        <w:ind w:left="2880" w:hanging="360"/>
      </w:pPr>
      <w:rPr>
        <w:rFonts w:ascii="Times New Roman" w:eastAsia="Times New Roman" w:hAnsi="Times New Roman" w:cs="Times New Roman"/>
      </w:rPr>
    </w:lvl>
    <w:lvl w:ilvl="4" w:tplc="0C090019">
      <w:start w:val="1"/>
      <w:numFmt w:val="lowerLetter"/>
      <w:lvlText w:val="%5."/>
      <w:lvlJc w:val="left"/>
      <w:pPr>
        <w:ind w:left="3600" w:hanging="360"/>
      </w:pPr>
    </w:lvl>
    <w:lvl w:ilvl="5" w:tplc="A002FEAA">
      <w:start w:val="1"/>
      <w:numFmt w:val="upperLetter"/>
      <w:lvlText w:val="(%6)"/>
      <w:lvlJc w:val="right"/>
      <w:pPr>
        <w:ind w:left="3515" w:hanging="170"/>
      </w:pPr>
      <w:rPr>
        <w:rFonts w:hint="default"/>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22D2915"/>
    <w:multiLevelType w:val="hybridMultilevel"/>
    <w:tmpl w:val="1928602A"/>
    <w:lvl w:ilvl="0" w:tplc="DBB0AFEC">
      <w:start w:val="1"/>
      <w:numFmt w:val="lowerLetter"/>
      <w:lvlText w:val="(%1)"/>
      <w:lvlJc w:val="left"/>
      <w:pPr>
        <w:ind w:left="2574"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2AC40B2"/>
    <w:multiLevelType w:val="hybridMultilevel"/>
    <w:tmpl w:val="61069B7C"/>
    <w:lvl w:ilvl="0" w:tplc="5BFC62B8">
      <w:start w:val="1"/>
      <w:numFmt w:val="decimal"/>
      <w:lvlText w:val="[%1]"/>
      <w:lvlJc w:val="left"/>
      <w:pPr>
        <w:ind w:left="1080" w:hanging="360"/>
      </w:pPr>
      <w:rPr>
        <w:rFonts w:hint="default"/>
      </w:rPr>
    </w:lvl>
    <w:lvl w:ilvl="1" w:tplc="0C090019">
      <w:start w:val="1"/>
      <w:numFmt w:val="lowerLetter"/>
      <w:lvlText w:val="%2."/>
      <w:lvlJc w:val="left"/>
      <w:pPr>
        <w:ind w:left="1658" w:hanging="360"/>
      </w:pPr>
    </w:lvl>
    <w:lvl w:ilvl="2" w:tplc="0C09001B" w:tentative="1">
      <w:start w:val="1"/>
      <w:numFmt w:val="lowerRoman"/>
      <w:lvlText w:val="%3."/>
      <w:lvlJc w:val="right"/>
      <w:pPr>
        <w:ind w:left="2378" w:hanging="180"/>
      </w:pPr>
    </w:lvl>
    <w:lvl w:ilvl="3" w:tplc="0C09000F" w:tentative="1">
      <w:start w:val="1"/>
      <w:numFmt w:val="decimal"/>
      <w:lvlText w:val="%4."/>
      <w:lvlJc w:val="left"/>
      <w:pPr>
        <w:ind w:left="3098" w:hanging="360"/>
      </w:pPr>
    </w:lvl>
    <w:lvl w:ilvl="4" w:tplc="0C090019" w:tentative="1">
      <w:start w:val="1"/>
      <w:numFmt w:val="lowerLetter"/>
      <w:lvlText w:val="%5."/>
      <w:lvlJc w:val="left"/>
      <w:pPr>
        <w:ind w:left="3818" w:hanging="360"/>
      </w:pPr>
    </w:lvl>
    <w:lvl w:ilvl="5" w:tplc="0C09001B" w:tentative="1">
      <w:start w:val="1"/>
      <w:numFmt w:val="lowerRoman"/>
      <w:lvlText w:val="%6."/>
      <w:lvlJc w:val="right"/>
      <w:pPr>
        <w:ind w:left="4538" w:hanging="180"/>
      </w:pPr>
    </w:lvl>
    <w:lvl w:ilvl="6" w:tplc="0C09000F" w:tentative="1">
      <w:start w:val="1"/>
      <w:numFmt w:val="decimal"/>
      <w:lvlText w:val="%7."/>
      <w:lvlJc w:val="left"/>
      <w:pPr>
        <w:ind w:left="5258" w:hanging="360"/>
      </w:pPr>
    </w:lvl>
    <w:lvl w:ilvl="7" w:tplc="0C090019" w:tentative="1">
      <w:start w:val="1"/>
      <w:numFmt w:val="lowerLetter"/>
      <w:lvlText w:val="%8."/>
      <w:lvlJc w:val="left"/>
      <w:pPr>
        <w:ind w:left="5978" w:hanging="360"/>
      </w:pPr>
    </w:lvl>
    <w:lvl w:ilvl="8" w:tplc="0C09001B" w:tentative="1">
      <w:start w:val="1"/>
      <w:numFmt w:val="lowerRoman"/>
      <w:lvlText w:val="%9."/>
      <w:lvlJc w:val="right"/>
      <w:pPr>
        <w:ind w:left="6698" w:hanging="180"/>
      </w:pPr>
    </w:lvl>
  </w:abstractNum>
  <w:abstractNum w:abstractNumId="9" w15:restartNumberingAfterBreak="0">
    <w:nsid w:val="036B46D1"/>
    <w:multiLevelType w:val="hybridMultilevel"/>
    <w:tmpl w:val="E30CFB4E"/>
    <w:lvl w:ilvl="0" w:tplc="EB8E3FC2">
      <w:start w:val="1"/>
      <w:numFmt w:val="bullet"/>
      <w:pStyle w:val="Example-Para-Centred"/>
      <w:lvlText w:val=""/>
      <w:lvlJc w:val="left"/>
      <w:pPr>
        <w:ind w:left="720" w:hanging="360"/>
      </w:pPr>
      <w:rPr>
        <w:rFonts w:ascii="Symbol" w:hAnsi="Symbol" w:hint="default"/>
      </w:rPr>
    </w:lvl>
    <w:lvl w:ilvl="1" w:tplc="4558BEF0" w:tentative="1">
      <w:start w:val="1"/>
      <w:numFmt w:val="bullet"/>
      <w:lvlText w:val="o"/>
      <w:lvlJc w:val="left"/>
      <w:pPr>
        <w:ind w:left="1440" w:hanging="360"/>
      </w:pPr>
      <w:rPr>
        <w:rFonts w:ascii="Courier New" w:hAnsi="Courier New" w:hint="default"/>
      </w:rPr>
    </w:lvl>
    <w:lvl w:ilvl="2" w:tplc="9FBA2E68" w:tentative="1">
      <w:start w:val="1"/>
      <w:numFmt w:val="bullet"/>
      <w:lvlText w:val=""/>
      <w:lvlJc w:val="left"/>
      <w:pPr>
        <w:ind w:left="2160" w:hanging="360"/>
      </w:pPr>
      <w:rPr>
        <w:rFonts w:ascii="Wingdings" w:hAnsi="Wingdings" w:hint="default"/>
      </w:rPr>
    </w:lvl>
    <w:lvl w:ilvl="3" w:tplc="9E34B5DC" w:tentative="1">
      <w:start w:val="1"/>
      <w:numFmt w:val="bullet"/>
      <w:lvlText w:val=""/>
      <w:lvlJc w:val="left"/>
      <w:pPr>
        <w:ind w:left="2880" w:hanging="360"/>
      </w:pPr>
      <w:rPr>
        <w:rFonts w:ascii="Symbol" w:hAnsi="Symbol" w:hint="default"/>
      </w:rPr>
    </w:lvl>
    <w:lvl w:ilvl="4" w:tplc="5704C894" w:tentative="1">
      <w:start w:val="1"/>
      <w:numFmt w:val="bullet"/>
      <w:lvlText w:val="o"/>
      <w:lvlJc w:val="left"/>
      <w:pPr>
        <w:ind w:left="3600" w:hanging="360"/>
      </w:pPr>
      <w:rPr>
        <w:rFonts w:ascii="Courier New" w:hAnsi="Courier New" w:hint="default"/>
      </w:rPr>
    </w:lvl>
    <w:lvl w:ilvl="5" w:tplc="93F6B994" w:tentative="1">
      <w:start w:val="1"/>
      <w:numFmt w:val="bullet"/>
      <w:lvlText w:val=""/>
      <w:lvlJc w:val="left"/>
      <w:pPr>
        <w:ind w:left="4320" w:hanging="360"/>
      </w:pPr>
      <w:rPr>
        <w:rFonts w:ascii="Wingdings" w:hAnsi="Wingdings" w:hint="default"/>
      </w:rPr>
    </w:lvl>
    <w:lvl w:ilvl="6" w:tplc="ED9C222E" w:tentative="1">
      <w:start w:val="1"/>
      <w:numFmt w:val="bullet"/>
      <w:lvlText w:val=""/>
      <w:lvlJc w:val="left"/>
      <w:pPr>
        <w:ind w:left="5040" w:hanging="360"/>
      </w:pPr>
      <w:rPr>
        <w:rFonts w:ascii="Symbol" w:hAnsi="Symbol" w:hint="default"/>
      </w:rPr>
    </w:lvl>
    <w:lvl w:ilvl="7" w:tplc="A80EAC5C" w:tentative="1">
      <w:start w:val="1"/>
      <w:numFmt w:val="bullet"/>
      <w:lvlText w:val="o"/>
      <w:lvlJc w:val="left"/>
      <w:pPr>
        <w:ind w:left="5760" w:hanging="360"/>
      </w:pPr>
      <w:rPr>
        <w:rFonts w:ascii="Courier New" w:hAnsi="Courier New" w:hint="default"/>
      </w:rPr>
    </w:lvl>
    <w:lvl w:ilvl="8" w:tplc="C012ED4A" w:tentative="1">
      <w:start w:val="1"/>
      <w:numFmt w:val="bullet"/>
      <w:lvlText w:val=""/>
      <w:lvlJc w:val="left"/>
      <w:pPr>
        <w:ind w:left="6480" w:hanging="360"/>
      </w:pPr>
      <w:rPr>
        <w:rFonts w:ascii="Wingdings" w:hAnsi="Wingdings" w:hint="default"/>
      </w:rPr>
    </w:lvl>
  </w:abstractNum>
  <w:abstractNum w:abstractNumId="10" w15:restartNumberingAfterBreak="0">
    <w:nsid w:val="03796948"/>
    <w:multiLevelType w:val="multilevel"/>
    <w:tmpl w:val="80E0B07C"/>
    <w:lvl w:ilvl="0">
      <w:start w:val="1"/>
      <w:numFmt w:val="decimal"/>
      <w:lvlText w:val="[%1]"/>
      <w:lvlJc w:val="left"/>
      <w:pPr>
        <w:ind w:left="747" w:hanging="528"/>
      </w:pPr>
      <w:rPr>
        <w:rFonts w:hint="default"/>
        <w:b/>
        <w:bCs/>
        <w:i w:val="0"/>
        <w:iCs w:val="0"/>
        <w:w w:val="100"/>
        <w:sz w:val="20"/>
        <w:szCs w:val="20"/>
      </w:rPr>
    </w:lvl>
    <w:lvl w:ilvl="1">
      <w:start w:val="7"/>
      <w:numFmt w:val="decimal"/>
      <w:lvlText w:val="(%2)"/>
      <w:lvlJc w:val="left"/>
      <w:pPr>
        <w:ind w:left="1881" w:hanging="540"/>
      </w:pPr>
      <w:rPr>
        <w:rFonts w:ascii="Times New Roman" w:hAnsi="Times New Roman" w:cs="Times New Roman" w:hint="default"/>
        <w:b w:val="0"/>
        <w:bCs w:val="0"/>
        <w:i w:val="0"/>
        <w:iCs w:val="0"/>
        <w:w w:val="100"/>
        <w:sz w:val="22"/>
        <w:szCs w:val="22"/>
      </w:rPr>
    </w:lvl>
    <w:lvl w:ilvl="2">
      <w:start w:val="1"/>
      <w:numFmt w:val="lowerLetter"/>
      <w:lvlText w:val="(%3)"/>
      <w:lvlJc w:val="left"/>
      <w:pPr>
        <w:ind w:left="2371" w:hanging="528"/>
      </w:pPr>
      <w:rPr>
        <w:rFonts w:ascii="Arial" w:hAnsi="Arial" w:cs="Arial" w:hint="default"/>
        <w:b w:val="0"/>
        <w:bCs w:val="0"/>
        <w:i w:val="0"/>
        <w:iCs w:val="0"/>
        <w:w w:val="100"/>
        <w:sz w:val="20"/>
        <w:szCs w:val="20"/>
      </w:rPr>
    </w:lvl>
    <w:lvl w:ilvl="3">
      <w:start w:val="3"/>
      <w:numFmt w:val="lowerRoman"/>
      <w:lvlText w:val="(%4)"/>
      <w:lvlJc w:val="left"/>
      <w:pPr>
        <w:ind w:left="3015" w:hanging="492"/>
      </w:pPr>
      <w:rPr>
        <w:rFonts w:ascii="Times New Roman" w:hAnsi="Times New Roman" w:cs="Times New Roman" w:hint="default"/>
        <w:b w:val="0"/>
        <w:bCs w:val="0"/>
        <w:i w:val="0"/>
        <w:iCs w:val="0"/>
        <w:w w:val="100"/>
        <w:sz w:val="24"/>
        <w:szCs w:val="24"/>
      </w:rPr>
    </w:lvl>
    <w:lvl w:ilvl="4">
      <w:numFmt w:val="bullet"/>
      <w:lvlText w:val="•"/>
      <w:lvlJc w:val="left"/>
      <w:pPr>
        <w:ind w:left="3845" w:hanging="492"/>
      </w:pPr>
      <w:rPr>
        <w:rFonts w:hint="default"/>
      </w:rPr>
    </w:lvl>
    <w:lvl w:ilvl="5">
      <w:numFmt w:val="bullet"/>
      <w:lvlText w:val="•"/>
      <w:lvlJc w:val="left"/>
      <w:pPr>
        <w:ind w:left="4671" w:hanging="492"/>
      </w:pPr>
      <w:rPr>
        <w:rFonts w:hint="default"/>
      </w:rPr>
    </w:lvl>
    <w:lvl w:ilvl="6">
      <w:numFmt w:val="bullet"/>
      <w:lvlText w:val="•"/>
      <w:lvlJc w:val="left"/>
      <w:pPr>
        <w:ind w:left="5497" w:hanging="492"/>
      </w:pPr>
      <w:rPr>
        <w:rFonts w:hint="default"/>
      </w:rPr>
    </w:lvl>
    <w:lvl w:ilvl="7">
      <w:numFmt w:val="bullet"/>
      <w:lvlText w:val="•"/>
      <w:lvlJc w:val="left"/>
      <w:pPr>
        <w:ind w:left="6322" w:hanging="492"/>
      </w:pPr>
      <w:rPr>
        <w:rFonts w:hint="default"/>
      </w:rPr>
    </w:lvl>
    <w:lvl w:ilvl="8">
      <w:numFmt w:val="bullet"/>
      <w:lvlText w:val="•"/>
      <w:lvlJc w:val="left"/>
      <w:pPr>
        <w:ind w:left="7148" w:hanging="492"/>
      </w:pPr>
      <w:rPr>
        <w:rFonts w:hint="default"/>
      </w:rPr>
    </w:lvl>
  </w:abstractNum>
  <w:abstractNum w:abstractNumId="11" w15:restartNumberingAfterBreak="0">
    <w:nsid w:val="037E28FA"/>
    <w:multiLevelType w:val="hybridMultilevel"/>
    <w:tmpl w:val="FA2E4D2A"/>
    <w:lvl w:ilvl="0" w:tplc="0C80EEC6">
      <w:start w:val="1"/>
      <w:numFmt w:val="decimal"/>
      <w:lvlText w:val="[%1]"/>
      <w:lvlJc w:val="left"/>
      <w:pPr>
        <w:ind w:left="567" w:hanging="567"/>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4706187"/>
    <w:multiLevelType w:val="hybridMultilevel"/>
    <w:tmpl w:val="FA2E4D2A"/>
    <w:lvl w:ilvl="0" w:tplc="0C80EEC6">
      <w:start w:val="1"/>
      <w:numFmt w:val="decimal"/>
      <w:lvlText w:val="[%1]"/>
      <w:lvlJc w:val="left"/>
      <w:pPr>
        <w:ind w:left="567" w:hanging="567"/>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6774095"/>
    <w:multiLevelType w:val="hybridMultilevel"/>
    <w:tmpl w:val="A628B496"/>
    <w:lvl w:ilvl="0" w:tplc="B2CCD920">
      <w:start w:val="18"/>
      <w:numFmt w:val="lowerLetter"/>
      <w:lvlText w:val="(%11)"/>
      <w:lvlJc w:val="left"/>
      <w:pPr>
        <w:ind w:left="1315" w:hanging="567"/>
      </w:pPr>
      <w:rPr>
        <w:rFonts w:hint="default"/>
      </w:rPr>
    </w:lvl>
    <w:lvl w:ilvl="1" w:tplc="0C090019" w:tentative="1">
      <w:start w:val="1"/>
      <w:numFmt w:val="lowerLetter"/>
      <w:lvlText w:val="%2."/>
      <w:lvlJc w:val="left"/>
      <w:pPr>
        <w:ind w:left="2188" w:hanging="360"/>
      </w:pPr>
    </w:lvl>
    <w:lvl w:ilvl="2" w:tplc="0C09001B" w:tentative="1">
      <w:start w:val="1"/>
      <w:numFmt w:val="lowerRoman"/>
      <w:lvlText w:val="%3."/>
      <w:lvlJc w:val="right"/>
      <w:pPr>
        <w:ind w:left="2908" w:hanging="180"/>
      </w:pPr>
    </w:lvl>
    <w:lvl w:ilvl="3" w:tplc="0C09000F" w:tentative="1">
      <w:start w:val="1"/>
      <w:numFmt w:val="decimal"/>
      <w:lvlText w:val="%4."/>
      <w:lvlJc w:val="left"/>
      <w:pPr>
        <w:ind w:left="3628" w:hanging="360"/>
      </w:pPr>
    </w:lvl>
    <w:lvl w:ilvl="4" w:tplc="0C090019" w:tentative="1">
      <w:start w:val="1"/>
      <w:numFmt w:val="lowerLetter"/>
      <w:lvlText w:val="%5."/>
      <w:lvlJc w:val="left"/>
      <w:pPr>
        <w:ind w:left="4348" w:hanging="360"/>
      </w:pPr>
    </w:lvl>
    <w:lvl w:ilvl="5" w:tplc="0C09001B" w:tentative="1">
      <w:start w:val="1"/>
      <w:numFmt w:val="lowerRoman"/>
      <w:lvlText w:val="%6."/>
      <w:lvlJc w:val="right"/>
      <w:pPr>
        <w:ind w:left="5068" w:hanging="180"/>
      </w:pPr>
    </w:lvl>
    <w:lvl w:ilvl="6" w:tplc="0C09000F" w:tentative="1">
      <w:start w:val="1"/>
      <w:numFmt w:val="decimal"/>
      <w:lvlText w:val="%7."/>
      <w:lvlJc w:val="left"/>
      <w:pPr>
        <w:ind w:left="5788" w:hanging="360"/>
      </w:pPr>
    </w:lvl>
    <w:lvl w:ilvl="7" w:tplc="0C090019" w:tentative="1">
      <w:start w:val="1"/>
      <w:numFmt w:val="lowerLetter"/>
      <w:lvlText w:val="%8."/>
      <w:lvlJc w:val="left"/>
      <w:pPr>
        <w:ind w:left="6508" w:hanging="360"/>
      </w:pPr>
    </w:lvl>
    <w:lvl w:ilvl="8" w:tplc="0C09001B" w:tentative="1">
      <w:start w:val="1"/>
      <w:numFmt w:val="lowerRoman"/>
      <w:lvlText w:val="%9."/>
      <w:lvlJc w:val="right"/>
      <w:pPr>
        <w:ind w:left="7228" w:hanging="180"/>
      </w:pPr>
    </w:lvl>
  </w:abstractNum>
  <w:abstractNum w:abstractNumId="14" w15:restartNumberingAfterBreak="0">
    <w:nsid w:val="06C01573"/>
    <w:multiLevelType w:val="hybridMultilevel"/>
    <w:tmpl w:val="AB3A7EE0"/>
    <w:lvl w:ilvl="0" w:tplc="C4F45578">
      <w:start w:val="1"/>
      <w:numFmt w:val="lowerLetter"/>
      <w:lvlText w:val="(%1)"/>
      <w:lvlJc w:val="left"/>
      <w:pPr>
        <w:ind w:left="1701" w:hanging="567"/>
      </w:pPr>
      <w:rPr>
        <w:rFonts w:hint="default"/>
      </w:rPr>
    </w:lvl>
    <w:lvl w:ilvl="1" w:tplc="0C090019" w:tentative="1">
      <w:start w:val="1"/>
      <w:numFmt w:val="lowerLetter"/>
      <w:lvlText w:val="%2."/>
      <w:lvlJc w:val="left"/>
      <w:pPr>
        <w:ind w:left="567" w:hanging="360"/>
      </w:pPr>
    </w:lvl>
    <w:lvl w:ilvl="2" w:tplc="0C09001B" w:tentative="1">
      <w:start w:val="1"/>
      <w:numFmt w:val="lowerRoman"/>
      <w:lvlText w:val="%3."/>
      <w:lvlJc w:val="right"/>
      <w:pPr>
        <w:ind w:left="1287" w:hanging="180"/>
      </w:pPr>
    </w:lvl>
    <w:lvl w:ilvl="3" w:tplc="0C09000F" w:tentative="1">
      <w:start w:val="1"/>
      <w:numFmt w:val="decimal"/>
      <w:lvlText w:val="%4."/>
      <w:lvlJc w:val="left"/>
      <w:pPr>
        <w:ind w:left="2007" w:hanging="360"/>
      </w:pPr>
    </w:lvl>
    <w:lvl w:ilvl="4" w:tplc="0C090019" w:tentative="1">
      <w:start w:val="1"/>
      <w:numFmt w:val="lowerLetter"/>
      <w:lvlText w:val="%5."/>
      <w:lvlJc w:val="left"/>
      <w:pPr>
        <w:ind w:left="2727" w:hanging="360"/>
      </w:pPr>
    </w:lvl>
    <w:lvl w:ilvl="5" w:tplc="0C09001B" w:tentative="1">
      <w:start w:val="1"/>
      <w:numFmt w:val="lowerRoman"/>
      <w:lvlText w:val="%6."/>
      <w:lvlJc w:val="right"/>
      <w:pPr>
        <w:ind w:left="3447" w:hanging="180"/>
      </w:pPr>
    </w:lvl>
    <w:lvl w:ilvl="6" w:tplc="0C09000F" w:tentative="1">
      <w:start w:val="1"/>
      <w:numFmt w:val="decimal"/>
      <w:lvlText w:val="%7."/>
      <w:lvlJc w:val="left"/>
      <w:pPr>
        <w:ind w:left="4167" w:hanging="360"/>
      </w:pPr>
    </w:lvl>
    <w:lvl w:ilvl="7" w:tplc="0C090019" w:tentative="1">
      <w:start w:val="1"/>
      <w:numFmt w:val="lowerLetter"/>
      <w:lvlText w:val="%8."/>
      <w:lvlJc w:val="left"/>
      <w:pPr>
        <w:ind w:left="4887" w:hanging="360"/>
      </w:pPr>
    </w:lvl>
    <w:lvl w:ilvl="8" w:tplc="0C09001B" w:tentative="1">
      <w:start w:val="1"/>
      <w:numFmt w:val="lowerRoman"/>
      <w:lvlText w:val="%9."/>
      <w:lvlJc w:val="right"/>
      <w:pPr>
        <w:ind w:left="5607" w:hanging="180"/>
      </w:pPr>
    </w:lvl>
  </w:abstractNum>
  <w:abstractNum w:abstractNumId="15" w15:restartNumberingAfterBreak="0">
    <w:nsid w:val="07A20559"/>
    <w:multiLevelType w:val="hybridMultilevel"/>
    <w:tmpl w:val="EE5A7110"/>
    <w:lvl w:ilvl="0" w:tplc="524A5212">
      <w:start w:val="1"/>
      <w:numFmt w:val="lowerLetter"/>
      <w:lvlText w:val="(%1)"/>
      <w:lvlJc w:val="left"/>
      <w:pPr>
        <w:ind w:left="2574" w:hanging="567"/>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6" w15:restartNumberingAfterBreak="0">
    <w:nsid w:val="082B1AE3"/>
    <w:multiLevelType w:val="hybridMultilevel"/>
    <w:tmpl w:val="5DACF606"/>
    <w:lvl w:ilvl="0" w:tplc="68B2CED4">
      <w:start w:val="5"/>
      <w:numFmt w:val="decimal"/>
      <w:lvlText w:val="(%1)"/>
      <w:lvlJc w:val="left"/>
      <w:pPr>
        <w:ind w:left="200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9F64B38"/>
    <w:multiLevelType w:val="multilevel"/>
    <w:tmpl w:val="D16CC80A"/>
    <w:lvl w:ilvl="0">
      <w:start w:val="1"/>
      <w:numFmt w:val="none"/>
      <w:pStyle w:val="Box-Para-Centred"/>
      <w:suff w:val="nothing"/>
      <w:lvlText w:val=""/>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Text w:val=""/>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Text w:val=""/>
      <w:lvlJc w:val="left"/>
      <w:pPr>
        <w:ind w:left="1134"/>
      </w:pPr>
      <w:rPr>
        <w:rFonts w:cs="Times New Roman" w:hint="default"/>
      </w:rPr>
    </w:lvl>
    <w:lvl w:ilvl="7">
      <w:start w:val="1"/>
      <w:numFmt w:val="none"/>
      <w:lvlRestart w:val="0"/>
      <w:suff w:val="nothing"/>
      <w:lvlText w:val=""/>
      <w:lvlJc w:val="left"/>
      <w:pPr>
        <w:ind w:left="1134"/>
      </w:pPr>
      <w:rPr>
        <w:rFonts w:cs="Times New Roman" w:hint="default"/>
      </w:rPr>
    </w:lvl>
    <w:lvl w:ilvl="8">
      <w:start w:val="1"/>
      <w:numFmt w:val="none"/>
      <w:lvlRestart w:val="0"/>
      <w:suff w:val="nothing"/>
      <w:lvlText w:val=""/>
      <w:lvlJc w:val="left"/>
      <w:pPr>
        <w:ind w:left="1134"/>
      </w:pPr>
      <w:rPr>
        <w:rFonts w:cs="Times New Roman" w:hint="default"/>
      </w:rPr>
    </w:lvl>
  </w:abstractNum>
  <w:abstractNum w:abstractNumId="18" w15:restartNumberingAfterBreak="0">
    <w:nsid w:val="0ABE56D4"/>
    <w:multiLevelType w:val="hybridMultilevel"/>
    <w:tmpl w:val="785AA148"/>
    <w:lvl w:ilvl="0" w:tplc="9FD4126A">
      <w:start w:val="1"/>
      <w:numFmt w:val="decimal"/>
      <w:lvlText w:val="(%1)"/>
      <w:lvlJc w:val="left"/>
      <w:pPr>
        <w:ind w:left="200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B321F62"/>
    <w:multiLevelType w:val="hybridMultilevel"/>
    <w:tmpl w:val="8E12EFCC"/>
    <w:lvl w:ilvl="0" w:tplc="351CF026">
      <w:start w:val="3"/>
      <w:numFmt w:val="lowerLetter"/>
      <w:lvlText w:val="(%11)"/>
      <w:lvlJc w:val="left"/>
      <w:pPr>
        <w:ind w:left="2552"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BD761E5"/>
    <w:multiLevelType w:val="hybridMultilevel"/>
    <w:tmpl w:val="C03E95AC"/>
    <w:lvl w:ilvl="0" w:tplc="854E6BD0">
      <w:start w:val="2"/>
      <w:numFmt w:val="lowerLetter"/>
      <w:lvlText w:val="(i%1)"/>
      <w:lvlJc w:val="left"/>
      <w:pPr>
        <w:ind w:left="3271" w:hanging="360"/>
      </w:pPr>
      <w:rPr>
        <w:rFonts w:hint="default"/>
      </w:rPr>
    </w:lvl>
    <w:lvl w:ilvl="1" w:tplc="0C090019" w:tentative="1">
      <w:start w:val="1"/>
      <w:numFmt w:val="lowerLetter"/>
      <w:lvlText w:val="%2."/>
      <w:lvlJc w:val="left"/>
      <w:pPr>
        <w:ind w:left="3991" w:hanging="360"/>
      </w:pPr>
    </w:lvl>
    <w:lvl w:ilvl="2" w:tplc="0C09001B" w:tentative="1">
      <w:start w:val="1"/>
      <w:numFmt w:val="lowerRoman"/>
      <w:lvlText w:val="%3."/>
      <w:lvlJc w:val="right"/>
      <w:pPr>
        <w:ind w:left="4711" w:hanging="180"/>
      </w:pPr>
    </w:lvl>
    <w:lvl w:ilvl="3" w:tplc="0C09000F" w:tentative="1">
      <w:start w:val="1"/>
      <w:numFmt w:val="decimal"/>
      <w:lvlText w:val="%4."/>
      <w:lvlJc w:val="left"/>
      <w:pPr>
        <w:ind w:left="5431" w:hanging="360"/>
      </w:pPr>
    </w:lvl>
    <w:lvl w:ilvl="4" w:tplc="0C090019" w:tentative="1">
      <w:start w:val="1"/>
      <w:numFmt w:val="lowerLetter"/>
      <w:lvlText w:val="%5."/>
      <w:lvlJc w:val="left"/>
      <w:pPr>
        <w:ind w:left="6151" w:hanging="360"/>
      </w:pPr>
    </w:lvl>
    <w:lvl w:ilvl="5" w:tplc="0C09001B" w:tentative="1">
      <w:start w:val="1"/>
      <w:numFmt w:val="lowerRoman"/>
      <w:lvlText w:val="%6."/>
      <w:lvlJc w:val="right"/>
      <w:pPr>
        <w:ind w:left="6871" w:hanging="180"/>
      </w:pPr>
    </w:lvl>
    <w:lvl w:ilvl="6" w:tplc="0C09000F" w:tentative="1">
      <w:start w:val="1"/>
      <w:numFmt w:val="decimal"/>
      <w:lvlText w:val="%7."/>
      <w:lvlJc w:val="left"/>
      <w:pPr>
        <w:ind w:left="7591" w:hanging="360"/>
      </w:pPr>
    </w:lvl>
    <w:lvl w:ilvl="7" w:tplc="0C090019" w:tentative="1">
      <w:start w:val="1"/>
      <w:numFmt w:val="lowerLetter"/>
      <w:lvlText w:val="%8."/>
      <w:lvlJc w:val="left"/>
      <w:pPr>
        <w:ind w:left="8311" w:hanging="360"/>
      </w:pPr>
    </w:lvl>
    <w:lvl w:ilvl="8" w:tplc="0C09001B" w:tentative="1">
      <w:start w:val="1"/>
      <w:numFmt w:val="lowerRoman"/>
      <w:lvlText w:val="%9."/>
      <w:lvlJc w:val="right"/>
      <w:pPr>
        <w:ind w:left="9031" w:hanging="180"/>
      </w:pPr>
    </w:lvl>
  </w:abstractNum>
  <w:abstractNum w:abstractNumId="21" w15:restartNumberingAfterBreak="0">
    <w:nsid w:val="0C432314"/>
    <w:multiLevelType w:val="hybridMultilevel"/>
    <w:tmpl w:val="ECB44D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0DD97D8B"/>
    <w:multiLevelType w:val="hybridMultilevel"/>
    <w:tmpl w:val="61069B7C"/>
    <w:lvl w:ilvl="0" w:tplc="5BFC62B8">
      <w:start w:val="1"/>
      <w:numFmt w:val="decimal"/>
      <w:lvlText w:val="[%1]"/>
      <w:lvlJc w:val="left"/>
      <w:pPr>
        <w:ind w:left="1080" w:hanging="360"/>
      </w:pPr>
      <w:rPr>
        <w:rFonts w:hint="default"/>
      </w:rPr>
    </w:lvl>
    <w:lvl w:ilvl="1" w:tplc="0C090019">
      <w:start w:val="1"/>
      <w:numFmt w:val="lowerLetter"/>
      <w:lvlText w:val="%2."/>
      <w:lvlJc w:val="left"/>
      <w:pPr>
        <w:ind w:left="1658" w:hanging="360"/>
      </w:pPr>
    </w:lvl>
    <w:lvl w:ilvl="2" w:tplc="0C09001B" w:tentative="1">
      <w:start w:val="1"/>
      <w:numFmt w:val="lowerRoman"/>
      <w:lvlText w:val="%3."/>
      <w:lvlJc w:val="right"/>
      <w:pPr>
        <w:ind w:left="2378" w:hanging="180"/>
      </w:pPr>
    </w:lvl>
    <w:lvl w:ilvl="3" w:tplc="0C09000F" w:tentative="1">
      <w:start w:val="1"/>
      <w:numFmt w:val="decimal"/>
      <w:lvlText w:val="%4."/>
      <w:lvlJc w:val="left"/>
      <w:pPr>
        <w:ind w:left="3098" w:hanging="360"/>
      </w:pPr>
    </w:lvl>
    <w:lvl w:ilvl="4" w:tplc="0C090019" w:tentative="1">
      <w:start w:val="1"/>
      <w:numFmt w:val="lowerLetter"/>
      <w:lvlText w:val="%5."/>
      <w:lvlJc w:val="left"/>
      <w:pPr>
        <w:ind w:left="3818" w:hanging="360"/>
      </w:pPr>
    </w:lvl>
    <w:lvl w:ilvl="5" w:tplc="0C09001B" w:tentative="1">
      <w:start w:val="1"/>
      <w:numFmt w:val="lowerRoman"/>
      <w:lvlText w:val="%6."/>
      <w:lvlJc w:val="right"/>
      <w:pPr>
        <w:ind w:left="4538" w:hanging="180"/>
      </w:pPr>
    </w:lvl>
    <w:lvl w:ilvl="6" w:tplc="0C09000F" w:tentative="1">
      <w:start w:val="1"/>
      <w:numFmt w:val="decimal"/>
      <w:lvlText w:val="%7."/>
      <w:lvlJc w:val="left"/>
      <w:pPr>
        <w:ind w:left="5258" w:hanging="360"/>
      </w:pPr>
    </w:lvl>
    <w:lvl w:ilvl="7" w:tplc="0C090019" w:tentative="1">
      <w:start w:val="1"/>
      <w:numFmt w:val="lowerLetter"/>
      <w:lvlText w:val="%8."/>
      <w:lvlJc w:val="left"/>
      <w:pPr>
        <w:ind w:left="5978" w:hanging="360"/>
      </w:pPr>
    </w:lvl>
    <w:lvl w:ilvl="8" w:tplc="0C09001B" w:tentative="1">
      <w:start w:val="1"/>
      <w:numFmt w:val="lowerRoman"/>
      <w:lvlText w:val="%9."/>
      <w:lvlJc w:val="right"/>
      <w:pPr>
        <w:ind w:left="6698" w:hanging="180"/>
      </w:pPr>
    </w:lvl>
  </w:abstractNum>
  <w:abstractNum w:abstractNumId="23" w15:restartNumberingAfterBreak="0">
    <w:nsid w:val="0E1915BF"/>
    <w:multiLevelType w:val="hybridMultilevel"/>
    <w:tmpl w:val="C702161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0E795D9C"/>
    <w:multiLevelType w:val="hybridMultilevel"/>
    <w:tmpl w:val="B37AC122"/>
    <w:lvl w:ilvl="0" w:tplc="CF78B01C">
      <w:start w:val="1"/>
      <w:numFmt w:val="lowerLetter"/>
      <w:lvlText w:val="(%11)"/>
      <w:lvlJc w:val="left"/>
      <w:pPr>
        <w:ind w:left="2574"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0E7F4B02"/>
    <w:multiLevelType w:val="multilevel"/>
    <w:tmpl w:val="37FAC090"/>
    <w:lvl w:ilvl="0">
      <w:start w:val="5"/>
      <w:numFmt w:val="decimal"/>
      <w:lvlText w:val="[%1]"/>
      <w:lvlJc w:val="left"/>
      <w:pPr>
        <w:ind w:left="747" w:hanging="528"/>
      </w:pPr>
      <w:rPr>
        <w:rFonts w:hint="default"/>
        <w:b/>
        <w:bCs/>
        <w:i w:val="0"/>
        <w:iCs w:val="0"/>
        <w:w w:val="100"/>
        <w:sz w:val="20"/>
        <w:szCs w:val="20"/>
      </w:rPr>
    </w:lvl>
    <w:lvl w:ilvl="1">
      <w:start w:val="7"/>
      <w:numFmt w:val="decimal"/>
      <w:lvlText w:val="(%2)"/>
      <w:lvlJc w:val="left"/>
      <w:pPr>
        <w:ind w:left="1881" w:hanging="540"/>
      </w:pPr>
      <w:rPr>
        <w:rFonts w:ascii="Times New Roman" w:hAnsi="Times New Roman" w:cs="Times New Roman" w:hint="default"/>
        <w:b w:val="0"/>
        <w:bCs w:val="0"/>
        <w:i w:val="0"/>
        <w:iCs w:val="0"/>
        <w:w w:val="100"/>
        <w:sz w:val="22"/>
        <w:szCs w:val="22"/>
      </w:rPr>
    </w:lvl>
    <w:lvl w:ilvl="2">
      <w:start w:val="7"/>
      <w:numFmt w:val="lowerLetter"/>
      <w:lvlText w:val="(%3)"/>
      <w:lvlJc w:val="left"/>
      <w:pPr>
        <w:ind w:left="1946" w:hanging="528"/>
      </w:pPr>
      <w:rPr>
        <w:rFonts w:ascii="Arial" w:hAnsi="Arial" w:cs="Arial" w:hint="default"/>
        <w:b w:val="0"/>
        <w:bCs w:val="0"/>
        <w:i w:val="0"/>
        <w:iCs w:val="0"/>
        <w:w w:val="100"/>
        <w:sz w:val="20"/>
        <w:szCs w:val="20"/>
      </w:rPr>
    </w:lvl>
    <w:lvl w:ilvl="3">
      <w:start w:val="1"/>
      <w:numFmt w:val="lowerRoman"/>
      <w:lvlText w:val="(%4)"/>
      <w:lvlJc w:val="left"/>
      <w:pPr>
        <w:ind w:left="3015" w:hanging="492"/>
      </w:pPr>
      <w:rPr>
        <w:rFonts w:ascii="Times New Roman" w:hAnsi="Times New Roman" w:cs="Times New Roman" w:hint="default"/>
        <w:b w:val="0"/>
        <w:bCs w:val="0"/>
        <w:i w:val="0"/>
        <w:iCs w:val="0"/>
        <w:w w:val="100"/>
        <w:sz w:val="24"/>
        <w:szCs w:val="24"/>
      </w:rPr>
    </w:lvl>
    <w:lvl w:ilvl="4">
      <w:numFmt w:val="bullet"/>
      <w:lvlText w:val="•"/>
      <w:lvlJc w:val="left"/>
      <w:pPr>
        <w:ind w:left="3845" w:hanging="492"/>
      </w:pPr>
      <w:rPr>
        <w:rFonts w:hint="default"/>
      </w:rPr>
    </w:lvl>
    <w:lvl w:ilvl="5">
      <w:numFmt w:val="bullet"/>
      <w:lvlText w:val="•"/>
      <w:lvlJc w:val="left"/>
      <w:pPr>
        <w:ind w:left="4671" w:hanging="492"/>
      </w:pPr>
      <w:rPr>
        <w:rFonts w:hint="default"/>
      </w:rPr>
    </w:lvl>
    <w:lvl w:ilvl="6">
      <w:numFmt w:val="bullet"/>
      <w:lvlText w:val="•"/>
      <w:lvlJc w:val="left"/>
      <w:pPr>
        <w:ind w:left="5497" w:hanging="492"/>
      </w:pPr>
      <w:rPr>
        <w:rFonts w:hint="default"/>
      </w:rPr>
    </w:lvl>
    <w:lvl w:ilvl="7">
      <w:numFmt w:val="bullet"/>
      <w:lvlText w:val="•"/>
      <w:lvlJc w:val="left"/>
      <w:pPr>
        <w:ind w:left="6322" w:hanging="492"/>
      </w:pPr>
      <w:rPr>
        <w:rFonts w:hint="default"/>
      </w:rPr>
    </w:lvl>
    <w:lvl w:ilvl="8">
      <w:numFmt w:val="bullet"/>
      <w:lvlText w:val="•"/>
      <w:lvlJc w:val="left"/>
      <w:pPr>
        <w:ind w:left="7148" w:hanging="492"/>
      </w:pPr>
      <w:rPr>
        <w:rFonts w:hint="default"/>
      </w:rPr>
    </w:lvl>
  </w:abstractNum>
  <w:abstractNum w:abstractNumId="26" w15:restartNumberingAfterBreak="0">
    <w:nsid w:val="0EF62A6F"/>
    <w:multiLevelType w:val="hybridMultilevel"/>
    <w:tmpl w:val="F11207E4"/>
    <w:lvl w:ilvl="0" w:tplc="84D6768A">
      <w:start w:val="1"/>
      <w:numFmt w:val="decimal"/>
      <w:lvlText w:val="(%1)"/>
      <w:lvlJc w:val="left"/>
      <w:pPr>
        <w:ind w:left="2007" w:hanging="567"/>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15:restartNumberingAfterBreak="0">
    <w:nsid w:val="0F9A4C8F"/>
    <w:multiLevelType w:val="hybridMultilevel"/>
    <w:tmpl w:val="BCB8700E"/>
    <w:lvl w:ilvl="0" w:tplc="5BFC62B8">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0F9D2C24"/>
    <w:multiLevelType w:val="hybridMultilevel"/>
    <w:tmpl w:val="18FCC8D4"/>
    <w:lvl w:ilvl="0" w:tplc="A69C6146">
      <w:start w:val="3"/>
      <w:numFmt w:val="lowerLetter"/>
      <w:lvlText w:val="(%11)"/>
      <w:lvlJc w:val="left"/>
      <w:pPr>
        <w:ind w:left="709"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03D1B07"/>
    <w:multiLevelType w:val="hybridMultilevel"/>
    <w:tmpl w:val="0632EC2E"/>
    <w:lvl w:ilvl="0" w:tplc="29DA0452">
      <w:start w:val="1"/>
      <w:numFmt w:val="decimal"/>
      <w:lvlText w:val="(%1A)"/>
      <w:lvlJc w:val="left"/>
      <w:pPr>
        <w:ind w:left="200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10972389"/>
    <w:multiLevelType w:val="multilevel"/>
    <w:tmpl w:val="ADBA3A98"/>
    <w:lvl w:ilvl="0">
      <w:start w:val="5"/>
      <w:numFmt w:val="decimal"/>
      <w:lvlText w:val="[%1]"/>
      <w:lvlJc w:val="left"/>
      <w:pPr>
        <w:ind w:left="747" w:hanging="528"/>
      </w:pPr>
      <w:rPr>
        <w:rFonts w:hint="default"/>
        <w:b/>
        <w:bCs/>
        <w:i w:val="0"/>
        <w:iCs w:val="0"/>
        <w:w w:val="100"/>
        <w:sz w:val="26"/>
        <w:szCs w:val="26"/>
      </w:rPr>
    </w:lvl>
    <w:lvl w:ilvl="1">
      <w:start w:val="7"/>
      <w:numFmt w:val="decimal"/>
      <w:lvlText w:val="(%2)"/>
      <w:lvlJc w:val="left"/>
      <w:pPr>
        <w:ind w:left="1881" w:hanging="540"/>
      </w:pPr>
      <w:rPr>
        <w:rFonts w:ascii="Times New Roman" w:hAnsi="Times New Roman" w:cs="Times New Roman" w:hint="default"/>
        <w:b w:val="0"/>
        <w:bCs w:val="0"/>
        <w:i w:val="0"/>
        <w:iCs w:val="0"/>
        <w:w w:val="100"/>
        <w:sz w:val="22"/>
        <w:szCs w:val="22"/>
      </w:rPr>
    </w:lvl>
    <w:lvl w:ilvl="2">
      <w:start w:val="7"/>
      <w:numFmt w:val="lowerLetter"/>
      <w:lvlText w:val="(%3)"/>
      <w:lvlJc w:val="left"/>
      <w:pPr>
        <w:ind w:left="1946" w:hanging="528"/>
      </w:pPr>
      <w:rPr>
        <w:rFonts w:ascii="Arial" w:hAnsi="Arial" w:cs="Arial" w:hint="default"/>
        <w:b w:val="0"/>
        <w:bCs w:val="0"/>
        <w:i w:val="0"/>
        <w:iCs w:val="0"/>
        <w:w w:val="100"/>
        <w:sz w:val="20"/>
        <w:szCs w:val="20"/>
      </w:rPr>
    </w:lvl>
    <w:lvl w:ilvl="3">
      <w:start w:val="1"/>
      <w:numFmt w:val="lowerRoman"/>
      <w:lvlText w:val="(%4)"/>
      <w:lvlJc w:val="left"/>
      <w:pPr>
        <w:ind w:left="3015" w:hanging="492"/>
      </w:pPr>
      <w:rPr>
        <w:rFonts w:ascii="Times New Roman" w:hAnsi="Times New Roman" w:cs="Times New Roman" w:hint="default"/>
        <w:b w:val="0"/>
        <w:bCs w:val="0"/>
        <w:i w:val="0"/>
        <w:iCs w:val="0"/>
        <w:w w:val="100"/>
        <w:sz w:val="24"/>
        <w:szCs w:val="24"/>
      </w:rPr>
    </w:lvl>
    <w:lvl w:ilvl="4">
      <w:numFmt w:val="bullet"/>
      <w:lvlText w:val="•"/>
      <w:lvlJc w:val="left"/>
      <w:pPr>
        <w:ind w:left="3845" w:hanging="492"/>
      </w:pPr>
      <w:rPr>
        <w:rFonts w:hint="default"/>
      </w:rPr>
    </w:lvl>
    <w:lvl w:ilvl="5">
      <w:numFmt w:val="bullet"/>
      <w:lvlText w:val="•"/>
      <w:lvlJc w:val="left"/>
      <w:pPr>
        <w:ind w:left="4671" w:hanging="492"/>
      </w:pPr>
      <w:rPr>
        <w:rFonts w:hint="default"/>
      </w:rPr>
    </w:lvl>
    <w:lvl w:ilvl="6">
      <w:numFmt w:val="bullet"/>
      <w:lvlText w:val="•"/>
      <w:lvlJc w:val="left"/>
      <w:pPr>
        <w:ind w:left="5497" w:hanging="492"/>
      </w:pPr>
      <w:rPr>
        <w:rFonts w:hint="default"/>
      </w:rPr>
    </w:lvl>
    <w:lvl w:ilvl="7">
      <w:numFmt w:val="bullet"/>
      <w:lvlText w:val="•"/>
      <w:lvlJc w:val="left"/>
      <w:pPr>
        <w:ind w:left="6322" w:hanging="492"/>
      </w:pPr>
      <w:rPr>
        <w:rFonts w:hint="default"/>
      </w:rPr>
    </w:lvl>
    <w:lvl w:ilvl="8">
      <w:numFmt w:val="bullet"/>
      <w:lvlText w:val="•"/>
      <w:lvlJc w:val="left"/>
      <w:pPr>
        <w:ind w:left="7148" w:hanging="492"/>
      </w:pPr>
      <w:rPr>
        <w:rFonts w:hint="default"/>
      </w:rPr>
    </w:lvl>
  </w:abstractNum>
  <w:abstractNum w:abstractNumId="31" w15:restartNumberingAfterBreak="0">
    <w:nsid w:val="11F17967"/>
    <w:multiLevelType w:val="hybridMultilevel"/>
    <w:tmpl w:val="8AF679F2"/>
    <w:lvl w:ilvl="0" w:tplc="56D8EF48">
      <w:start w:val="1"/>
      <w:numFmt w:val="decimal"/>
      <w:lvlText w:val="[%1]"/>
      <w:lvlJc w:val="left"/>
      <w:pPr>
        <w:ind w:left="36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32" w15:restartNumberingAfterBreak="0">
    <w:nsid w:val="124D4EA9"/>
    <w:multiLevelType w:val="hybridMultilevel"/>
    <w:tmpl w:val="F8B4B1DA"/>
    <w:lvl w:ilvl="0" w:tplc="68D88606">
      <w:start w:val="5"/>
      <w:numFmt w:val="lowerLetter"/>
      <w:lvlText w:val="(%11)"/>
      <w:lvlJc w:val="left"/>
      <w:pPr>
        <w:ind w:left="2552"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1289515E"/>
    <w:multiLevelType w:val="hybridMultilevel"/>
    <w:tmpl w:val="76C03ABE"/>
    <w:lvl w:ilvl="0" w:tplc="4AA065A6">
      <w:start w:val="7"/>
      <w:numFmt w:val="lowerLetter"/>
      <w:lvlText w:val="(%1)"/>
      <w:lvlJc w:val="left"/>
      <w:pPr>
        <w:ind w:left="2552"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2A27F26"/>
    <w:multiLevelType w:val="hybridMultilevel"/>
    <w:tmpl w:val="2BC6B9E2"/>
    <w:lvl w:ilvl="0" w:tplc="EF96051A">
      <w:start w:val="1"/>
      <w:numFmt w:val="lowerLetter"/>
      <w:lvlText w:val="(%1a)"/>
      <w:lvlJc w:val="left"/>
      <w:pPr>
        <w:ind w:left="2552"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3960365"/>
    <w:multiLevelType w:val="hybridMultilevel"/>
    <w:tmpl w:val="E73EEE3E"/>
    <w:lvl w:ilvl="0" w:tplc="779E8B82">
      <w:start w:val="1"/>
      <w:numFmt w:val="bullet"/>
      <w:lvlText w:val=""/>
      <w:lvlJc w:val="left"/>
      <w:pPr>
        <w:ind w:left="720" w:hanging="360"/>
      </w:pPr>
      <w:rPr>
        <w:rFonts w:ascii="Symbol" w:hAnsi="Symbol"/>
      </w:rPr>
    </w:lvl>
    <w:lvl w:ilvl="1" w:tplc="6A0A5E3E">
      <w:start w:val="1"/>
      <w:numFmt w:val="bullet"/>
      <w:lvlText w:val=""/>
      <w:lvlJc w:val="left"/>
      <w:pPr>
        <w:ind w:left="720" w:hanging="360"/>
      </w:pPr>
      <w:rPr>
        <w:rFonts w:ascii="Symbol" w:hAnsi="Symbol"/>
      </w:rPr>
    </w:lvl>
    <w:lvl w:ilvl="2" w:tplc="C8B2E42C">
      <w:start w:val="1"/>
      <w:numFmt w:val="bullet"/>
      <w:lvlText w:val=""/>
      <w:lvlJc w:val="left"/>
      <w:pPr>
        <w:ind w:left="720" w:hanging="360"/>
      </w:pPr>
      <w:rPr>
        <w:rFonts w:ascii="Symbol" w:hAnsi="Symbol"/>
      </w:rPr>
    </w:lvl>
    <w:lvl w:ilvl="3" w:tplc="E7F8AB1C">
      <w:start w:val="1"/>
      <w:numFmt w:val="bullet"/>
      <w:lvlText w:val=""/>
      <w:lvlJc w:val="left"/>
      <w:pPr>
        <w:ind w:left="720" w:hanging="360"/>
      </w:pPr>
      <w:rPr>
        <w:rFonts w:ascii="Symbol" w:hAnsi="Symbol"/>
      </w:rPr>
    </w:lvl>
    <w:lvl w:ilvl="4" w:tplc="FE606FEA">
      <w:start w:val="1"/>
      <w:numFmt w:val="bullet"/>
      <w:lvlText w:val=""/>
      <w:lvlJc w:val="left"/>
      <w:pPr>
        <w:ind w:left="720" w:hanging="360"/>
      </w:pPr>
      <w:rPr>
        <w:rFonts w:ascii="Symbol" w:hAnsi="Symbol"/>
      </w:rPr>
    </w:lvl>
    <w:lvl w:ilvl="5" w:tplc="EAF2DC46">
      <w:start w:val="1"/>
      <w:numFmt w:val="bullet"/>
      <w:lvlText w:val=""/>
      <w:lvlJc w:val="left"/>
      <w:pPr>
        <w:ind w:left="720" w:hanging="360"/>
      </w:pPr>
      <w:rPr>
        <w:rFonts w:ascii="Symbol" w:hAnsi="Symbol"/>
      </w:rPr>
    </w:lvl>
    <w:lvl w:ilvl="6" w:tplc="1846947E">
      <w:start w:val="1"/>
      <w:numFmt w:val="bullet"/>
      <w:lvlText w:val=""/>
      <w:lvlJc w:val="left"/>
      <w:pPr>
        <w:ind w:left="720" w:hanging="360"/>
      </w:pPr>
      <w:rPr>
        <w:rFonts w:ascii="Symbol" w:hAnsi="Symbol"/>
      </w:rPr>
    </w:lvl>
    <w:lvl w:ilvl="7" w:tplc="23887D1A">
      <w:start w:val="1"/>
      <w:numFmt w:val="bullet"/>
      <w:lvlText w:val=""/>
      <w:lvlJc w:val="left"/>
      <w:pPr>
        <w:ind w:left="720" w:hanging="360"/>
      </w:pPr>
      <w:rPr>
        <w:rFonts w:ascii="Symbol" w:hAnsi="Symbol"/>
      </w:rPr>
    </w:lvl>
    <w:lvl w:ilvl="8" w:tplc="ECECAA42">
      <w:start w:val="1"/>
      <w:numFmt w:val="bullet"/>
      <w:lvlText w:val=""/>
      <w:lvlJc w:val="left"/>
      <w:pPr>
        <w:ind w:left="720" w:hanging="360"/>
      </w:pPr>
      <w:rPr>
        <w:rFonts w:ascii="Symbol" w:hAnsi="Symbol"/>
      </w:rPr>
    </w:lvl>
  </w:abstractNum>
  <w:abstractNum w:abstractNumId="36" w15:restartNumberingAfterBreak="0">
    <w:nsid w:val="15D4178A"/>
    <w:multiLevelType w:val="hybridMultilevel"/>
    <w:tmpl w:val="580E8912"/>
    <w:lvl w:ilvl="0" w:tplc="03AC27BE">
      <w:start w:val="1"/>
      <w:numFmt w:val="decimal"/>
      <w:lvlText w:val="(%1A)"/>
      <w:lvlJc w:val="left"/>
      <w:pPr>
        <w:ind w:left="236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6835666"/>
    <w:multiLevelType w:val="hybridMultilevel"/>
    <w:tmpl w:val="1928602A"/>
    <w:lvl w:ilvl="0" w:tplc="DBB0AFEC">
      <w:start w:val="1"/>
      <w:numFmt w:val="lowerLetter"/>
      <w:lvlText w:val="(%1)"/>
      <w:lvlJc w:val="left"/>
      <w:pPr>
        <w:ind w:left="2574"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16B01092"/>
    <w:multiLevelType w:val="multilevel"/>
    <w:tmpl w:val="DC261DB8"/>
    <w:lvl w:ilvl="0">
      <w:start w:val="1"/>
      <w:numFmt w:val="decimal"/>
      <w:lvlText w:val="[%1]"/>
      <w:lvlJc w:val="left"/>
      <w:pPr>
        <w:ind w:left="747" w:hanging="528"/>
      </w:pPr>
      <w:rPr>
        <w:rFonts w:hint="default"/>
        <w:b/>
        <w:bCs/>
        <w:i w:val="0"/>
        <w:iCs w:val="0"/>
        <w:w w:val="100"/>
        <w:sz w:val="20"/>
        <w:szCs w:val="20"/>
      </w:rPr>
    </w:lvl>
    <w:lvl w:ilvl="1">
      <w:start w:val="7"/>
      <w:numFmt w:val="decimal"/>
      <w:lvlText w:val="(%2)"/>
      <w:lvlJc w:val="left"/>
      <w:pPr>
        <w:ind w:left="1881" w:hanging="540"/>
      </w:pPr>
      <w:rPr>
        <w:rFonts w:ascii="Times New Roman" w:hAnsi="Times New Roman" w:cs="Times New Roman" w:hint="default"/>
        <w:b w:val="0"/>
        <w:bCs w:val="0"/>
        <w:i w:val="0"/>
        <w:iCs w:val="0"/>
        <w:w w:val="100"/>
        <w:sz w:val="22"/>
        <w:szCs w:val="22"/>
      </w:rPr>
    </w:lvl>
    <w:lvl w:ilvl="2">
      <w:start w:val="1"/>
      <w:numFmt w:val="lowerLetter"/>
      <w:lvlText w:val="(%3)"/>
      <w:lvlJc w:val="left"/>
      <w:pPr>
        <w:ind w:left="2371" w:hanging="528"/>
      </w:pPr>
      <w:rPr>
        <w:rFonts w:ascii="Arial" w:hAnsi="Arial" w:cs="Arial" w:hint="default"/>
        <w:b w:val="0"/>
        <w:bCs w:val="0"/>
        <w:i w:val="0"/>
        <w:iCs w:val="0"/>
        <w:w w:val="100"/>
        <w:sz w:val="20"/>
        <w:szCs w:val="20"/>
      </w:rPr>
    </w:lvl>
    <w:lvl w:ilvl="3">
      <w:start w:val="1"/>
      <w:numFmt w:val="lowerRoman"/>
      <w:lvlText w:val="(%4)"/>
      <w:lvlJc w:val="left"/>
      <w:pPr>
        <w:ind w:left="2477" w:hanging="492"/>
      </w:pPr>
      <w:rPr>
        <w:rFonts w:ascii="Times New Roman" w:hAnsi="Times New Roman" w:cs="Times New Roman" w:hint="default"/>
        <w:b w:val="0"/>
        <w:bCs w:val="0"/>
        <w:i w:val="0"/>
        <w:iCs w:val="0"/>
        <w:w w:val="100"/>
        <w:sz w:val="24"/>
        <w:szCs w:val="24"/>
      </w:rPr>
    </w:lvl>
    <w:lvl w:ilvl="4">
      <w:numFmt w:val="bullet"/>
      <w:lvlText w:val="•"/>
      <w:lvlJc w:val="left"/>
      <w:pPr>
        <w:ind w:left="3845" w:hanging="492"/>
      </w:pPr>
      <w:rPr>
        <w:rFonts w:hint="default"/>
      </w:rPr>
    </w:lvl>
    <w:lvl w:ilvl="5">
      <w:numFmt w:val="bullet"/>
      <w:lvlText w:val="•"/>
      <w:lvlJc w:val="left"/>
      <w:pPr>
        <w:ind w:left="4671" w:hanging="492"/>
      </w:pPr>
      <w:rPr>
        <w:rFonts w:hint="default"/>
      </w:rPr>
    </w:lvl>
    <w:lvl w:ilvl="6">
      <w:numFmt w:val="bullet"/>
      <w:lvlText w:val="•"/>
      <w:lvlJc w:val="left"/>
      <w:pPr>
        <w:ind w:left="5497" w:hanging="492"/>
      </w:pPr>
      <w:rPr>
        <w:rFonts w:hint="default"/>
      </w:rPr>
    </w:lvl>
    <w:lvl w:ilvl="7">
      <w:numFmt w:val="bullet"/>
      <w:lvlText w:val="•"/>
      <w:lvlJc w:val="left"/>
      <w:pPr>
        <w:ind w:left="6322" w:hanging="492"/>
      </w:pPr>
      <w:rPr>
        <w:rFonts w:hint="default"/>
      </w:rPr>
    </w:lvl>
    <w:lvl w:ilvl="8">
      <w:numFmt w:val="bullet"/>
      <w:lvlText w:val="•"/>
      <w:lvlJc w:val="left"/>
      <w:pPr>
        <w:ind w:left="7148" w:hanging="492"/>
      </w:pPr>
      <w:rPr>
        <w:rFonts w:hint="default"/>
      </w:rPr>
    </w:lvl>
  </w:abstractNum>
  <w:abstractNum w:abstractNumId="39" w15:restartNumberingAfterBreak="0">
    <w:nsid w:val="17EC708F"/>
    <w:multiLevelType w:val="multilevel"/>
    <w:tmpl w:val="C2B67ADA"/>
    <w:lvl w:ilvl="0">
      <w:start w:val="1"/>
      <w:numFmt w:val="decimal"/>
      <w:lvlText w:val="[%1]"/>
      <w:lvlJc w:val="left"/>
      <w:pPr>
        <w:ind w:left="747" w:hanging="528"/>
      </w:pPr>
      <w:rPr>
        <w:b/>
        <w:bCs/>
        <w:i w:val="0"/>
        <w:iCs w:val="0"/>
        <w:w w:val="100"/>
        <w:sz w:val="20"/>
        <w:szCs w:val="20"/>
      </w:rPr>
    </w:lvl>
    <w:lvl w:ilvl="1">
      <w:start w:val="7"/>
      <w:numFmt w:val="decimal"/>
      <w:lvlText w:val="(%2)"/>
      <w:lvlJc w:val="left"/>
      <w:pPr>
        <w:ind w:left="1881" w:hanging="540"/>
      </w:pPr>
      <w:rPr>
        <w:rFonts w:ascii="Times New Roman" w:hAnsi="Times New Roman" w:cs="Times New Roman"/>
        <w:b w:val="0"/>
        <w:bCs w:val="0"/>
        <w:i w:val="0"/>
        <w:iCs w:val="0"/>
        <w:w w:val="100"/>
        <w:sz w:val="22"/>
        <w:szCs w:val="22"/>
      </w:rPr>
    </w:lvl>
    <w:lvl w:ilvl="2">
      <w:start w:val="1"/>
      <w:numFmt w:val="lowerLetter"/>
      <w:lvlText w:val="(%3)"/>
      <w:lvlJc w:val="left"/>
      <w:pPr>
        <w:ind w:left="2371" w:hanging="528"/>
      </w:pPr>
      <w:rPr>
        <w:rFonts w:ascii="Arial" w:hAnsi="Arial" w:cs="Arial" w:hint="default"/>
        <w:b w:val="0"/>
        <w:bCs w:val="0"/>
        <w:i w:val="0"/>
        <w:iCs w:val="0"/>
        <w:w w:val="100"/>
        <w:sz w:val="20"/>
        <w:szCs w:val="20"/>
      </w:rPr>
    </w:lvl>
    <w:lvl w:ilvl="3">
      <w:start w:val="1"/>
      <w:numFmt w:val="lowerRoman"/>
      <w:lvlText w:val="(%4)"/>
      <w:lvlJc w:val="left"/>
      <w:pPr>
        <w:ind w:left="3015" w:hanging="492"/>
      </w:pPr>
      <w:rPr>
        <w:rFonts w:ascii="Times New Roman" w:hAnsi="Times New Roman" w:cs="Times New Roman" w:hint="default"/>
        <w:b w:val="0"/>
        <w:bCs w:val="0"/>
        <w:i w:val="0"/>
        <w:iCs w:val="0"/>
        <w:w w:val="100"/>
        <w:sz w:val="24"/>
        <w:szCs w:val="24"/>
      </w:rPr>
    </w:lvl>
    <w:lvl w:ilvl="4">
      <w:numFmt w:val="bullet"/>
      <w:lvlText w:val="•"/>
      <w:lvlJc w:val="left"/>
      <w:pPr>
        <w:ind w:left="3845" w:hanging="492"/>
      </w:pPr>
    </w:lvl>
    <w:lvl w:ilvl="5">
      <w:numFmt w:val="bullet"/>
      <w:lvlText w:val="•"/>
      <w:lvlJc w:val="left"/>
      <w:pPr>
        <w:ind w:left="4671" w:hanging="492"/>
      </w:pPr>
    </w:lvl>
    <w:lvl w:ilvl="6">
      <w:numFmt w:val="bullet"/>
      <w:lvlText w:val="•"/>
      <w:lvlJc w:val="left"/>
      <w:pPr>
        <w:ind w:left="5497" w:hanging="492"/>
      </w:pPr>
    </w:lvl>
    <w:lvl w:ilvl="7">
      <w:numFmt w:val="bullet"/>
      <w:lvlText w:val="•"/>
      <w:lvlJc w:val="left"/>
      <w:pPr>
        <w:ind w:left="6322" w:hanging="492"/>
      </w:pPr>
    </w:lvl>
    <w:lvl w:ilvl="8">
      <w:numFmt w:val="bullet"/>
      <w:lvlText w:val="•"/>
      <w:lvlJc w:val="left"/>
      <w:pPr>
        <w:ind w:left="7148" w:hanging="492"/>
      </w:pPr>
    </w:lvl>
  </w:abstractNum>
  <w:abstractNum w:abstractNumId="40" w15:restartNumberingAfterBreak="0">
    <w:nsid w:val="18551CCA"/>
    <w:multiLevelType w:val="hybridMultilevel"/>
    <w:tmpl w:val="61069B7C"/>
    <w:lvl w:ilvl="0" w:tplc="5BFC62B8">
      <w:start w:val="1"/>
      <w:numFmt w:val="decimal"/>
      <w:lvlText w:val="[%1]"/>
      <w:lvlJc w:val="left"/>
      <w:pPr>
        <w:ind w:left="1080" w:hanging="360"/>
      </w:pPr>
      <w:rPr>
        <w:rFonts w:hint="default"/>
      </w:rPr>
    </w:lvl>
    <w:lvl w:ilvl="1" w:tplc="0C090019">
      <w:start w:val="1"/>
      <w:numFmt w:val="lowerLetter"/>
      <w:lvlText w:val="%2."/>
      <w:lvlJc w:val="left"/>
      <w:pPr>
        <w:ind w:left="1658" w:hanging="360"/>
      </w:pPr>
    </w:lvl>
    <w:lvl w:ilvl="2" w:tplc="0C09001B" w:tentative="1">
      <w:start w:val="1"/>
      <w:numFmt w:val="lowerRoman"/>
      <w:lvlText w:val="%3."/>
      <w:lvlJc w:val="right"/>
      <w:pPr>
        <w:ind w:left="2378" w:hanging="180"/>
      </w:pPr>
    </w:lvl>
    <w:lvl w:ilvl="3" w:tplc="0C09000F" w:tentative="1">
      <w:start w:val="1"/>
      <w:numFmt w:val="decimal"/>
      <w:lvlText w:val="%4."/>
      <w:lvlJc w:val="left"/>
      <w:pPr>
        <w:ind w:left="3098" w:hanging="360"/>
      </w:pPr>
    </w:lvl>
    <w:lvl w:ilvl="4" w:tplc="0C090019" w:tentative="1">
      <w:start w:val="1"/>
      <w:numFmt w:val="lowerLetter"/>
      <w:lvlText w:val="%5."/>
      <w:lvlJc w:val="left"/>
      <w:pPr>
        <w:ind w:left="3818" w:hanging="360"/>
      </w:pPr>
    </w:lvl>
    <w:lvl w:ilvl="5" w:tplc="0C09001B" w:tentative="1">
      <w:start w:val="1"/>
      <w:numFmt w:val="lowerRoman"/>
      <w:lvlText w:val="%6."/>
      <w:lvlJc w:val="right"/>
      <w:pPr>
        <w:ind w:left="4538" w:hanging="180"/>
      </w:pPr>
    </w:lvl>
    <w:lvl w:ilvl="6" w:tplc="0C09000F" w:tentative="1">
      <w:start w:val="1"/>
      <w:numFmt w:val="decimal"/>
      <w:lvlText w:val="%7."/>
      <w:lvlJc w:val="left"/>
      <w:pPr>
        <w:ind w:left="5258" w:hanging="360"/>
      </w:pPr>
    </w:lvl>
    <w:lvl w:ilvl="7" w:tplc="0C090019" w:tentative="1">
      <w:start w:val="1"/>
      <w:numFmt w:val="lowerLetter"/>
      <w:lvlText w:val="%8."/>
      <w:lvlJc w:val="left"/>
      <w:pPr>
        <w:ind w:left="5978" w:hanging="360"/>
      </w:pPr>
    </w:lvl>
    <w:lvl w:ilvl="8" w:tplc="0C09001B" w:tentative="1">
      <w:start w:val="1"/>
      <w:numFmt w:val="lowerRoman"/>
      <w:lvlText w:val="%9."/>
      <w:lvlJc w:val="right"/>
      <w:pPr>
        <w:ind w:left="6698" w:hanging="180"/>
      </w:pPr>
    </w:lvl>
  </w:abstractNum>
  <w:abstractNum w:abstractNumId="41" w15:restartNumberingAfterBreak="0">
    <w:nsid w:val="18787BAC"/>
    <w:multiLevelType w:val="hybridMultilevel"/>
    <w:tmpl w:val="9F8C64B4"/>
    <w:lvl w:ilvl="0" w:tplc="A002FEAA">
      <w:start w:val="1"/>
      <w:numFmt w:val="upperLetter"/>
      <w:lvlText w:val="(%1)"/>
      <w:lvlJc w:val="right"/>
      <w:pPr>
        <w:ind w:left="3515" w:hanging="1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9283884"/>
    <w:multiLevelType w:val="hybridMultilevel"/>
    <w:tmpl w:val="1928602A"/>
    <w:lvl w:ilvl="0" w:tplc="DBB0AFEC">
      <w:start w:val="1"/>
      <w:numFmt w:val="lowerLetter"/>
      <w:lvlText w:val="(%1)"/>
      <w:lvlJc w:val="left"/>
      <w:pPr>
        <w:ind w:left="2574"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9453080"/>
    <w:multiLevelType w:val="hybridMultilevel"/>
    <w:tmpl w:val="EE5A7110"/>
    <w:lvl w:ilvl="0" w:tplc="524A5212">
      <w:start w:val="1"/>
      <w:numFmt w:val="lowerLetter"/>
      <w:lvlText w:val="(%1)"/>
      <w:lvlJc w:val="left"/>
      <w:pPr>
        <w:ind w:left="2574" w:hanging="567"/>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4" w15:restartNumberingAfterBreak="0">
    <w:nsid w:val="19823BB8"/>
    <w:multiLevelType w:val="hybridMultilevel"/>
    <w:tmpl w:val="8CB0C156"/>
    <w:lvl w:ilvl="0" w:tplc="F6AA8E40">
      <w:start w:val="1"/>
      <w:numFmt w:val="bullet"/>
      <w:pStyle w:val="Inclusion-Std-Para-Centred"/>
      <w:lvlText w:val=""/>
      <w:lvlJc w:val="left"/>
      <w:pPr>
        <w:ind w:left="1287" w:hanging="360"/>
      </w:pPr>
      <w:rPr>
        <w:rFonts w:ascii="Symbol" w:hAnsi="Symbol" w:hint="default"/>
      </w:rPr>
    </w:lvl>
    <w:lvl w:ilvl="1" w:tplc="C9AC3F4A" w:tentative="1">
      <w:start w:val="1"/>
      <w:numFmt w:val="bullet"/>
      <w:lvlText w:val="o"/>
      <w:lvlJc w:val="left"/>
      <w:pPr>
        <w:ind w:left="2007" w:hanging="360"/>
      </w:pPr>
      <w:rPr>
        <w:rFonts w:ascii="Courier New" w:hAnsi="Courier New" w:hint="default"/>
      </w:rPr>
    </w:lvl>
    <w:lvl w:ilvl="2" w:tplc="72465DA2" w:tentative="1">
      <w:start w:val="1"/>
      <w:numFmt w:val="bullet"/>
      <w:lvlText w:val=""/>
      <w:lvlJc w:val="left"/>
      <w:pPr>
        <w:ind w:left="2727" w:hanging="360"/>
      </w:pPr>
      <w:rPr>
        <w:rFonts w:ascii="Wingdings" w:hAnsi="Wingdings" w:hint="default"/>
      </w:rPr>
    </w:lvl>
    <w:lvl w:ilvl="3" w:tplc="873443E0" w:tentative="1">
      <w:start w:val="1"/>
      <w:numFmt w:val="bullet"/>
      <w:lvlText w:val=""/>
      <w:lvlJc w:val="left"/>
      <w:pPr>
        <w:ind w:left="3447" w:hanging="360"/>
      </w:pPr>
      <w:rPr>
        <w:rFonts w:ascii="Symbol" w:hAnsi="Symbol" w:hint="default"/>
      </w:rPr>
    </w:lvl>
    <w:lvl w:ilvl="4" w:tplc="38C68E8C" w:tentative="1">
      <w:start w:val="1"/>
      <w:numFmt w:val="bullet"/>
      <w:lvlText w:val="o"/>
      <w:lvlJc w:val="left"/>
      <w:pPr>
        <w:ind w:left="4167" w:hanging="360"/>
      </w:pPr>
      <w:rPr>
        <w:rFonts w:ascii="Courier New" w:hAnsi="Courier New" w:hint="default"/>
      </w:rPr>
    </w:lvl>
    <w:lvl w:ilvl="5" w:tplc="27BA668C" w:tentative="1">
      <w:start w:val="1"/>
      <w:numFmt w:val="bullet"/>
      <w:lvlText w:val=""/>
      <w:lvlJc w:val="left"/>
      <w:pPr>
        <w:ind w:left="4887" w:hanging="360"/>
      </w:pPr>
      <w:rPr>
        <w:rFonts w:ascii="Wingdings" w:hAnsi="Wingdings" w:hint="default"/>
      </w:rPr>
    </w:lvl>
    <w:lvl w:ilvl="6" w:tplc="6BAC0A22" w:tentative="1">
      <w:start w:val="1"/>
      <w:numFmt w:val="bullet"/>
      <w:lvlText w:val=""/>
      <w:lvlJc w:val="left"/>
      <w:pPr>
        <w:ind w:left="5607" w:hanging="360"/>
      </w:pPr>
      <w:rPr>
        <w:rFonts w:ascii="Symbol" w:hAnsi="Symbol" w:hint="default"/>
      </w:rPr>
    </w:lvl>
    <w:lvl w:ilvl="7" w:tplc="128E4080" w:tentative="1">
      <w:start w:val="1"/>
      <w:numFmt w:val="bullet"/>
      <w:lvlText w:val="o"/>
      <w:lvlJc w:val="left"/>
      <w:pPr>
        <w:ind w:left="6327" w:hanging="360"/>
      </w:pPr>
      <w:rPr>
        <w:rFonts w:ascii="Courier New" w:hAnsi="Courier New" w:hint="default"/>
      </w:rPr>
    </w:lvl>
    <w:lvl w:ilvl="8" w:tplc="E6F878CE" w:tentative="1">
      <w:start w:val="1"/>
      <w:numFmt w:val="bullet"/>
      <w:lvlText w:val=""/>
      <w:lvlJc w:val="left"/>
      <w:pPr>
        <w:ind w:left="7047" w:hanging="360"/>
      </w:pPr>
      <w:rPr>
        <w:rFonts w:ascii="Wingdings" w:hAnsi="Wingdings" w:hint="default"/>
      </w:rPr>
    </w:lvl>
  </w:abstractNum>
  <w:abstractNum w:abstractNumId="45" w15:restartNumberingAfterBreak="0">
    <w:nsid w:val="19BC6B9A"/>
    <w:multiLevelType w:val="hybridMultilevel"/>
    <w:tmpl w:val="4BDA442E"/>
    <w:lvl w:ilvl="0" w:tplc="B240B6EC">
      <w:start w:val="1"/>
      <w:numFmt w:val="decimal"/>
      <w:lvlText w:val="(%1)"/>
      <w:lvlJc w:val="left"/>
      <w:pPr>
        <w:ind w:left="2007" w:hanging="567"/>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C9AE91F0">
      <w:start w:val="1"/>
      <w:numFmt w:val="lowerLetter"/>
      <w:lvlText w:val="(%4)"/>
      <w:lvlJc w:val="left"/>
      <w:pPr>
        <w:ind w:left="2345"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1AA84E79"/>
    <w:multiLevelType w:val="hybridMultilevel"/>
    <w:tmpl w:val="3E965752"/>
    <w:lvl w:ilvl="0" w:tplc="F85EDF5C">
      <w:start w:val="1"/>
      <w:numFmt w:val="decimal"/>
      <w:lvlText w:val="(%1)"/>
      <w:lvlJc w:val="left"/>
      <w:pPr>
        <w:ind w:left="200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1ACD6174"/>
    <w:multiLevelType w:val="hybridMultilevel"/>
    <w:tmpl w:val="BACEECE8"/>
    <w:lvl w:ilvl="0" w:tplc="4CCA4A8C">
      <w:start w:val="3"/>
      <w:numFmt w:val="lowerLetter"/>
      <w:lvlText w:val="(%1)"/>
      <w:lvlJc w:val="left"/>
      <w:pPr>
        <w:ind w:left="2574"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1AFB499B"/>
    <w:multiLevelType w:val="hybridMultilevel"/>
    <w:tmpl w:val="EF9275CC"/>
    <w:lvl w:ilvl="0" w:tplc="9C70F24E">
      <w:start w:val="6"/>
      <w:numFmt w:val="lowerLetter"/>
      <w:lvlText w:val="(%1)"/>
      <w:lvlJc w:val="left"/>
      <w:pPr>
        <w:ind w:left="2574"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1B8E5026"/>
    <w:multiLevelType w:val="hybridMultilevel"/>
    <w:tmpl w:val="01B829F0"/>
    <w:lvl w:ilvl="0" w:tplc="ED84861A">
      <w:start w:val="3"/>
      <w:numFmt w:val="decimal"/>
      <w:lvlText w:val="(%1A)"/>
      <w:lvlJc w:val="left"/>
      <w:pPr>
        <w:ind w:left="200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1BD20DC9"/>
    <w:multiLevelType w:val="hybridMultilevel"/>
    <w:tmpl w:val="39106BF6"/>
    <w:lvl w:ilvl="0" w:tplc="EAB6C6A4">
      <w:start w:val="8"/>
      <w:numFmt w:val="lowerLetter"/>
      <w:lvlText w:val="(%1)"/>
      <w:lvlJc w:val="left"/>
      <w:pPr>
        <w:ind w:left="2552"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1C0350BF"/>
    <w:multiLevelType w:val="hybridMultilevel"/>
    <w:tmpl w:val="D748742C"/>
    <w:lvl w:ilvl="0" w:tplc="1AE65766">
      <w:start w:val="6"/>
      <w:numFmt w:val="decimal"/>
      <w:lvlText w:val="(%1)"/>
      <w:lvlJc w:val="left"/>
      <w:pPr>
        <w:ind w:left="200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1C883632"/>
    <w:multiLevelType w:val="hybridMultilevel"/>
    <w:tmpl w:val="98C2D3D0"/>
    <w:lvl w:ilvl="0" w:tplc="6CF2133C">
      <w:start w:val="2"/>
      <w:numFmt w:val="lowerLetter"/>
      <w:lvlText w:val="(%11)"/>
      <w:lvlJc w:val="left"/>
      <w:pPr>
        <w:ind w:left="2551" w:hanging="567"/>
      </w:pPr>
      <w:rPr>
        <w:rFonts w:hint="default"/>
      </w:rPr>
    </w:lvl>
    <w:lvl w:ilvl="1" w:tplc="0C090019" w:tentative="1">
      <w:start w:val="1"/>
      <w:numFmt w:val="lowerLetter"/>
      <w:lvlText w:val="%2."/>
      <w:lvlJc w:val="left"/>
      <w:pPr>
        <w:ind w:left="3424" w:hanging="360"/>
      </w:pPr>
    </w:lvl>
    <w:lvl w:ilvl="2" w:tplc="0C09001B" w:tentative="1">
      <w:start w:val="1"/>
      <w:numFmt w:val="lowerRoman"/>
      <w:lvlText w:val="%3."/>
      <w:lvlJc w:val="right"/>
      <w:pPr>
        <w:ind w:left="4144" w:hanging="180"/>
      </w:pPr>
    </w:lvl>
    <w:lvl w:ilvl="3" w:tplc="0C09000F" w:tentative="1">
      <w:start w:val="1"/>
      <w:numFmt w:val="decimal"/>
      <w:lvlText w:val="%4."/>
      <w:lvlJc w:val="left"/>
      <w:pPr>
        <w:ind w:left="4864" w:hanging="360"/>
      </w:pPr>
    </w:lvl>
    <w:lvl w:ilvl="4" w:tplc="0C090019" w:tentative="1">
      <w:start w:val="1"/>
      <w:numFmt w:val="lowerLetter"/>
      <w:lvlText w:val="%5."/>
      <w:lvlJc w:val="left"/>
      <w:pPr>
        <w:ind w:left="5584" w:hanging="360"/>
      </w:pPr>
    </w:lvl>
    <w:lvl w:ilvl="5" w:tplc="0C09001B" w:tentative="1">
      <w:start w:val="1"/>
      <w:numFmt w:val="lowerRoman"/>
      <w:lvlText w:val="%6."/>
      <w:lvlJc w:val="right"/>
      <w:pPr>
        <w:ind w:left="6304" w:hanging="180"/>
      </w:pPr>
    </w:lvl>
    <w:lvl w:ilvl="6" w:tplc="0C09000F" w:tentative="1">
      <w:start w:val="1"/>
      <w:numFmt w:val="decimal"/>
      <w:lvlText w:val="%7."/>
      <w:lvlJc w:val="left"/>
      <w:pPr>
        <w:ind w:left="7024" w:hanging="360"/>
      </w:pPr>
    </w:lvl>
    <w:lvl w:ilvl="7" w:tplc="0C090019" w:tentative="1">
      <w:start w:val="1"/>
      <w:numFmt w:val="lowerLetter"/>
      <w:lvlText w:val="%8."/>
      <w:lvlJc w:val="left"/>
      <w:pPr>
        <w:ind w:left="7744" w:hanging="360"/>
      </w:pPr>
    </w:lvl>
    <w:lvl w:ilvl="8" w:tplc="0C09001B" w:tentative="1">
      <w:start w:val="1"/>
      <w:numFmt w:val="lowerRoman"/>
      <w:lvlText w:val="%9."/>
      <w:lvlJc w:val="right"/>
      <w:pPr>
        <w:ind w:left="8464" w:hanging="180"/>
      </w:pPr>
    </w:lvl>
  </w:abstractNum>
  <w:abstractNum w:abstractNumId="53" w15:restartNumberingAfterBreak="0">
    <w:nsid w:val="1DB31C0A"/>
    <w:multiLevelType w:val="hybridMultilevel"/>
    <w:tmpl w:val="AB3A7EE0"/>
    <w:lvl w:ilvl="0" w:tplc="C4F45578">
      <w:start w:val="1"/>
      <w:numFmt w:val="lowerLetter"/>
      <w:lvlText w:val="(%1)"/>
      <w:lvlJc w:val="left"/>
      <w:pPr>
        <w:ind w:left="2574"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1DD35C9E"/>
    <w:multiLevelType w:val="hybridMultilevel"/>
    <w:tmpl w:val="358482D0"/>
    <w:lvl w:ilvl="0" w:tplc="2E18C7CA">
      <w:start w:val="3"/>
      <w:numFmt w:val="lowerLetter"/>
      <w:lvlText w:val="(%1)"/>
      <w:lvlJc w:val="left"/>
      <w:pPr>
        <w:ind w:left="2552"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1E5F50B7"/>
    <w:multiLevelType w:val="multilevel"/>
    <w:tmpl w:val="C2B67ADA"/>
    <w:lvl w:ilvl="0">
      <w:start w:val="1"/>
      <w:numFmt w:val="decimal"/>
      <w:lvlText w:val="[%1]"/>
      <w:lvlJc w:val="left"/>
      <w:pPr>
        <w:ind w:left="747" w:hanging="528"/>
      </w:pPr>
      <w:rPr>
        <w:b/>
        <w:bCs/>
        <w:i w:val="0"/>
        <w:iCs w:val="0"/>
        <w:w w:val="100"/>
        <w:sz w:val="20"/>
        <w:szCs w:val="20"/>
      </w:rPr>
    </w:lvl>
    <w:lvl w:ilvl="1">
      <w:start w:val="7"/>
      <w:numFmt w:val="decimal"/>
      <w:lvlText w:val="(%2)"/>
      <w:lvlJc w:val="left"/>
      <w:pPr>
        <w:ind w:left="1881" w:hanging="540"/>
      </w:pPr>
      <w:rPr>
        <w:rFonts w:ascii="Times New Roman" w:hAnsi="Times New Roman" w:cs="Times New Roman"/>
        <w:b w:val="0"/>
        <w:bCs w:val="0"/>
        <w:i w:val="0"/>
        <w:iCs w:val="0"/>
        <w:w w:val="100"/>
        <w:sz w:val="22"/>
        <w:szCs w:val="22"/>
      </w:rPr>
    </w:lvl>
    <w:lvl w:ilvl="2">
      <w:start w:val="1"/>
      <w:numFmt w:val="lowerLetter"/>
      <w:lvlText w:val="(%3)"/>
      <w:lvlJc w:val="left"/>
      <w:pPr>
        <w:ind w:left="2371" w:hanging="528"/>
      </w:pPr>
      <w:rPr>
        <w:rFonts w:ascii="Arial" w:hAnsi="Arial" w:cs="Arial" w:hint="default"/>
        <w:b w:val="0"/>
        <w:bCs w:val="0"/>
        <w:i w:val="0"/>
        <w:iCs w:val="0"/>
        <w:w w:val="100"/>
        <w:sz w:val="20"/>
        <w:szCs w:val="20"/>
      </w:rPr>
    </w:lvl>
    <w:lvl w:ilvl="3">
      <w:start w:val="1"/>
      <w:numFmt w:val="lowerRoman"/>
      <w:lvlText w:val="(%4)"/>
      <w:lvlJc w:val="left"/>
      <w:pPr>
        <w:ind w:left="3015" w:hanging="492"/>
      </w:pPr>
      <w:rPr>
        <w:rFonts w:ascii="Times New Roman" w:hAnsi="Times New Roman" w:cs="Times New Roman" w:hint="default"/>
        <w:b w:val="0"/>
        <w:bCs w:val="0"/>
        <w:i w:val="0"/>
        <w:iCs w:val="0"/>
        <w:w w:val="100"/>
        <w:sz w:val="24"/>
        <w:szCs w:val="24"/>
      </w:rPr>
    </w:lvl>
    <w:lvl w:ilvl="4">
      <w:numFmt w:val="bullet"/>
      <w:lvlText w:val="•"/>
      <w:lvlJc w:val="left"/>
      <w:pPr>
        <w:ind w:left="3845" w:hanging="492"/>
      </w:pPr>
    </w:lvl>
    <w:lvl w:ilvl="5">
      <w:numFmt w:val="bullet"/>
      <w:lvlText w:val="•"/>
      <w:lvlJc w:val="left"/>
      <w:pPr>
        <w:ind w:left="4671" w:hanging="492"/>
      </w:pPr>
    </w:lvl>
    <w:lvl w:ilvl="6">
      <w:numFmt w:val="bullet"/>
      <w:lvlText w:val="•"/>
      <w:lvlJc w:val="left"/>
      <w:pPr>
        <w:ind w:left="5497" w:hanging="492"/>
      </w:pPr>
    </w:lvl>
    <w:lvl w:ilvl="7">
      <w:numFmt w:val="bullet"/>
      <w:lvlText w:val="•"/>
      <w:lvlJc w:val="left"/>
      <w:pPr>
        <w:ind w:left="6322" w:hanging="492"/>
      </w:pPr>
    </w:lvl>
    <w:lvl w:ilvl="8">
      <w:numFmt w:val="bullet"/>
      <w:lvlText w:val="•"/>
      <w:lvlJc w:val="left"/>
      <w:pPr>
        <w:ind w:left="7148" w:hanging="492"/>
      </w:pPr>
    </w:lvl>
  </w:abstractNum>
  <w:abstractNum w:abstractNumId="56" w15:restartNumberingAfterBreak="0">
    <w:nsid w:val="1F874224"/>
    <w:multiLevelType w:val="hybridMultilevel"/>
    <w:tmpl w:val="556EBCBA"/>
    <w:lvl w:ilvl="0" w:tplc="A1967F62">
      <w:start w:val="1"/>
      <w:numFmt w:val="lowerLetter"/>
      <w:lvlText w:val="(%1)"/>
      <w:lvlJc w:val="left"/>
      <w:pPr>
        <w:ind w:left="2552"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204B0808"/>
    <w:multiLevelType w:val="hybridMultilevel"/>
    <w:tmpl w:val="96C453B8"/>
    <w:lvl w:ilvl="0" w:tplc="21AAC91E">
      <w:start w:val="2"/>
      <w:numFmt w:val="decimal"/>
      <w:lvlText w:val="(%1)"/>
      <w:lvlJc w:val="left"/>
      <w:pPr>
        <w:ind w:left="200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11A2B30"/>
    <w:multiLevelType w:val="multilevel"/>
    <w:tmpl w:val="D97297BA"/>
    <w:lvl w:ilvl="0">
      <w:start w:val="1"/>
      <w:numFmt w:val="decimal"/>
      <w:lvlText w:val="[%1]"/>
      <w:lvlJc w:val="left"/>
      <w:pPr>
        <w:ind w:left="747" w:hanging="528"/>
      </w:pPr>
      <w:rPr>
        <w:rFonts w:hint="default"/>
        <w:b/>
        <w:bCs/>
        <w:i w:val="0"/>
        <w:iCs w:val="0"/>
        <w:w w:val="100"/>
        <w:sz w:val="20"/>
        <w:szCs w:val="20"/>
      </w:rPr>
    </w:lvl>
    <w:lvl w:ilvl="1">
      <w:start w:val="7"/>
      <w:numFmt w:val="decimal"/>
      <w:lvlText w:val="(%2)"/>
      <w:lvlJc w:val="left"/>
      <w:pPr>
        <w:ind w:left="1881" w:hanging="540"/>
      </w:pPr>
      <w:rPr>
        <w:rFonts w:ascii="Times New Roman" w:hAnsi="Times New Roman" w:cs="Times New Roman" w:hint="default"/>
        <w:b w:val="0"/>
        <w:bCs w:val="0"/>
        <w:i w:val="0"/>
        <w:iCs w:val="0"/>
        <w:w w:val="100"/>
        <w:sz w:val="22"/>
        <w:szCs w:val="22"/>
      </w:rPr>
    </w:lvl>
    <w:lvl w:ilvl="2">
      <w:start w:val="1"/>
      <w:numFmt w:val="lowerLetter"/>
      <w:lvlText w:val="(%3)"/>
      <w:lvlJc w:val="left"/>
      <w:pPr>
        <w:ind w:left="2371" w:hanging="528"/>
      </w:pPr>
      <w:rPr>
        <w:rFonts w:ascii="Arial" w:hAnsi="Arial" w:cs="Arial" w:hint="default"/>
        <w:b w:val="0"/>
        <w:bCs w:val="0"/>
        <w:i w:val="0"/>
        <w:iCs w:val="0"/>
        <w:w w:val="100"/>
        <w:sz w:val="20"/>
        <w:szCs w:val="20"/>
      </w:rPr>
    </w:lvl>
    <w:lvl w:ilvl="3">
      <w:start w:val="1"/>
      <w:numFmt w:val="lowerRoman"/>
      <w:lvlText w:val="(%4)"/>
      <w:lvlJc w:val="left"/>
      <w:pPr>
        <w:ind w:left="3015" w:hanging="492"/>
      </w:pPr>
      <w:rPr>
        <w:rFonts w:ascii="Times New Roman" w:hAnsi="Times New Roman" w:cs="Times New Roman" w:hint="default"/>
        <w:b w:val="0"/>
        <w:bCs w:val="0"/>
        <w:i w:val="0"/>
        <w:iCs w:val="0"/>
        <w:w w:val="100"/>
        <w:sz w:val="24"/>
        <w:szCs w:val="24"/>
      </w:rPr>
    </w:lvl>
    <w:lvl w:ilvl="4">
      <w:numFmt w:val="bullet"/>
      <w:lvlText w:val="•"/>
      <w:lvlJc w:val="left"/>
      <w:pPr>
        <w:ind w:left="3845" w:hanging="492"/>
      </w:pPr>
      <w:rPr>
        <w:rFonts w:hint="default"/>
      </w:rPr>
    </w:lvl>
    <w:lvl w:ilvl="5">
      <w:numFmt w:val="bullet"/>
      <w:lvlText w:val="•"/>
      <w:lvlJc w:val="left"/>
      <w:pPr>
        <w:ind w:left="4671" w:hanging="492"/>
      </w:pPr>
      <w:rPr>
        <w:rFonts w:hint="default"/>
      </w:rPr>
    </w:lvl>
    <w:lvl w:ilvl="6">
      <w:numFmt w:val="bullet"/>
      <w:lvlText w:val="•"/>
      <w:lvlJc w:val="left"/>
      <w:pPr>
        <w:ind w:left="5497" w:hanging="492"/>
      </w:pPr>
      <w:rPr>
        <w:rFonts w:hint="default"/>
      </w:rPr>
    </w:lvl>
    <w:lvl w:ilvl="7">
      <w:numFmt w:val="bullet"/>
      <w:lvlText w:val="•"/>
      <w:lvlJc w:val="left"/>
      <w:pPr>
        <w:ind w:left="6322" w:hanging="492"/>
      </w:pPr>
      <w:rPr>
        <w:rFonts w:hint="default"/>
      </w:rPr>
    </w:lvl>
    <w:lvl w:ilvl="8">
      <w:numFmt w:val="bullet"/>
      <w:lvlText w:val="•"/>
      <w:lvlJc w:val="left"/>
      <w:pPr>
        <w:ind w:left="7148" w:hanging="492"/>
      </w:pPr>
      <w:rPr>
        <w:rFonts w:hint="default"/>
      </w:rPr>
    </w:lvl>
  </w:abstractNum>
  <w:abstractNum w:abstractNumId="59" w15:restartNumberingAfterBreak="0">
    <w:nsid w:val="218D53E4"/>
    <w:multiLevelType w:val="multilevel"/>
    <w:tmpl w:val="C2B67ADA"/>
    <w:lvl w:ilvl="0">
      <w:start w:val="1"/>
      <w:numFmt w:val="decimal"/>
      <w:lvlText w:val="[%1]"/>
      <w:lvlJc w:val="left"/>
      <w:pPr>
        <w:ind w:left="747" w:hanging="528"/>
      </w:pPr>
      <w:rPr>
        <w:b/>
        <w:bCs/>
        <w:i w:val="0"/>
        <w:iCs w:val="0"/>
        <w:w w:val="100"/>
        <w:sz w:val="20"/>
        <w:szCs w:val="20"/>
      </w:rPr>
    </w:lvl>
    <w:lvl w:ilvl="1">
      <w:start w:val="7"/>
      <w:numFmt w:val="decimal"/>
      <w:lvlText w:val="(%2)"/>
      <w:lvlJc w:val="left"/>
      <w:pPr>
        <w:ind w:left="1881" w:hanging="540"/>
      </w:pPr>
      <w:rPr>
        <w:rFonts w:ascii="Times New Roman" w:hAnsi="Times New Roman" w:cs="Times New Roman"/>
        <w:b w:val="0"/>
        <w:bCs w:val="0"/>
        <w:i w:val="0"/>
        <w:iCs w:val="0"/>
        <w:w w:val="100"/>
        <w:sz w:val="22"/>
        <w:szCs w:val="22"/>
      </w:rPr>
    </w:lvl>
    <w:lvl w:ilvl="2">
      <w:start w:val="1"/>
      <w:numFmt w:val="lowerLetter"/>
      <w:lvlText w:val="(%3)"/>
      <w:lvlJc w:val="left"/>
      <w:pPr>
        <w:ind w:left="2371" w:hanging="528"/>
      </w:pPr>
      <w:rPr>
        <w:rFonts w:ascii="Arial" w:hAnsi="Arial" w:cs="Arial" w:hint="default"/>
        <w:b w:val="0"/>
        <w:bCs w:val="0"/>
        <w:i w:val="0"/>
        <w:iCs w:val="0"/>
        <w:w w:val="100"/>
        <w:sz w:val="20"/>
        <w:szCs w:val="20"/>
      </w:rPr>
    </w:lvl>
    <w:lvl w:ilvl="3">
      <w:start w:val="1"/>
      <w:numFmt w:val="lowerRoman"/>
      <w:lvlText w:val="(%4)"/>
      <w:lvlJc w:val="left"/>
      <w:pPr>
        <w:ind w:left="3015" w:hanging="492"/>
      </w:pPr>
      <w:rPr>
        <w:rFonts w:ascii="Times New Roman" w:hAnsi="Times New Roman" w:cs="Times New Roman" w:hint="default"/>
        <w:b w:val="0"/>
        <w:bCs w:val="0"/>
        <w:i w:val="0"/>
        <w:iCs w:val="0"/>
        <w:w w:val="100"/>
        <w:sz w:val="24"/>
        <w:szCs w:val="24"/>
      </w:rPr>
    </w:lvl>
    <w:lvl w:ilvl="4">
      <w:numFmt w:val="bullet"/>
      <w:lvlText w:val="•"/>
      <w:lvlJc w:val="left"/>
      <w:pPr>
        <w:ind w:left="3845" w:hanging="492"/>
      </w:pPr>
    </w:lvl>
    <w:lvl w:ilvl="5">
      <w:numFmt w:val="bullet"/>
      <w:lvlText w:val="•"/>
      <w:lvlJc w:val="left"/>
      <w:pPr>
        <w:ind w:left="4671" w:hanging="492"/>
      </w:pPr>
    </w:lvl>
    <w:lvl w:ilvl="6">
      <w:numFmt w:val="bullet"/>
      <w:lvlText w:val="•"/>
      <w:lvlJc w:val="left"/>
      <w:pPr>
        <w:ind w:left="5497" w:hanging="492"/>
      </w:pPr>
    </w:lvl>
    <w:lvl w:ilvl="7">
      <w:numFmt w:val="bullet"/>
      <w:lvlText w:val="•"/>
      <w:lvlJc w:val="left"/>
      <w:pPr>
        <w:ind w:left="6322" w:hanging="492"/>
      </w:pPr>
    </w:lvl>
    <w:lvl w:ilvl="8">
      <w:numFmt w:val="bullet"/>
      <w:lvlText w:val="•"/>
      <w:lvlJc w:val="left"/>
      <w:pPr>
        <w:ind w:left="7148" w:hanging="492"/>
      </w:pPr>
    </w:lvl>
  </w:abstractNum>
  <w:abstractNum w:abstractNumId="60" w15:restartNumberingAfterBreak="0">
    <w:nsid w:val="23B350CF"/>
    <w:multiLevelType w:val="hybridMultilevel"/>
    <w:tmpl w:val="A506714C"/>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61" w15:restartNumberingAfterBreak="0">
    <w:nsid w:val="23F1139F"/>
    <w:multiLevelType w:val="multilevel"/>
    <w:tmpl w:val="40B00098"/>
    <w:lvl w:ilvl="0">
      <w:start w:val="1"/>
      <w:numFmt w:val="decimal"/>
      <w:lvlText w:val="[%1]"/>
      <w:lvlJc w:val="left"/>
      <w:pPr>
        <w:ind w:left="747" w:hanging="528"/>
      </w:pPr>
      <w:rPr>
        <w:rFonts w:hint="default"/>
        <w:b/>
        <w:bCs/>
        <w:i w:val="0"/>
        <w:iCs w:val="0"/>
        <w:w w:val="100"/>
        <w:sz w:val="20"/>
        <w:szCs w:val="20"/>
      </w:rPr>
    </w:lvl>
    <w:lvl w:ilvl="1">
      <w:start w:val="7"/>
      <w:numFmt w:val="decimal"/>
      <w:lvlText w:val="(%2)"/>
      <w:lvlJc w:val="left"/>
      <w:pPr>
        <w:ind w:left="1881" w:hanging="540"/>
      </w:pPr>
      <w:rPr>
        <w:rFonts w:ascii="Times New Roman" w:hAnsi="Times New Roman" w:cs="Times New Roman" w:hint="default"/>
        <w:b w:val="0"/>
        <w:bCs w:val="0"/>
        <w:i w:val="0"/>
        <w:iCs w:val="0"/>
        <w:w w:val="100"/>
        <w:sz w:val="22"/>
        <w:szCs w:val="22"/>
      </w:rPr>
    </w:lvl>
    <w:lvl w:ilvl="2">
      <w:start w:val="1"/>
      <w:numFmt w:val="lowerLetter"/>
      <w:lvlText w:val="(%3)"/>
      <w:lvlJc w:val="left"/>
      <w:pPr>
        <w:ind w:left="2371" w:hanging="528"/>
      </w:pPr>
      <w:rPr>
        <w:rFonts w:ascii="Arial" w:hAnsi="Arial" w:cs="Arial" w:hint="default"/>
        <w:b w:val="0"/>
        <w:bCs w:val="0"/>
        <w:i w:val="0"/>
        <w:iCs w:val="0"/>
        <w:w w:val="100"/>
        <w:sz w:val="20"/>
        <w:szCs w:val="20"/>
      </w:rPr>
    </w:lvl>
    <w:lvl w:ilvl="3">
      <w:start w:val="2"/>
      <w:numFmt w:val="lowerRoman"/>
      <w:lvlText w:val="(%4)"/>
      <w:lvlJc w:val="left"/>
      <w:pPr>
        <w:ind w:left="3015" w:hanging="492"/>
      </w:pPr>
      <w:rPr>
        <w:rFonts w:ascii="Times New Roman" w:hAnsi="Times New Roman" w:cs="Times New Roman" w:hint="default"/>
        <w:b w:val="0"/>
        <w:bCs w:val="0"/>
        <w:i w:val="0"/>
        <w:iCs w:val="0"/>
        <w:w w:val="100"/>
        <w:sz w:val="24"/>
        <w:szCs w:val="24"/>
      </w:rPr>
    </w:lvl>
    <w:lvl w:ilvl="4">
      <w:numFmt w:val="bullet"/>
      <w:lvlText w:val="•"/>
      <w:lvlJc w:val="left"/>
      <w:pPr>
        <w:ind w:left="3845" w:hanging="492"/>
      </w:pPr>
      <w:rPr>
        <w:rFonts w:hint="default"/>
      </w:rPr>
    </w:lvl>
    <w:lvl w:ilvl="5">
      <w:numFmt w:val="bullet"/>
      <w:lvlText w:val="•"/>
      <w:lvlJc w:val="left"/>
      <w:pPr>
        <w:ind w:left="4671" w:hanging="492"/>
      </w:pPr>
      <w:rPr>
        <w:rFonts w:hint="default"/>
      </w:rPr>
    </w:lvl>
    <w:lvl w:ilvl="6">
      <w:numFmt w:val="bullet"/>
      <w:lvlText w:val="•"/>
      <w:lvlJc w:val="left"/>
      <w:pPr>
        <w:ind w:left="5497" w:hanging="492"/>
      </w:pPr>
      <w:rPr>
        <w:rFonts w:hint="default"/>
      </w:rPr>
    </w:lvl>
    <w:lvl w:ilvl="7">
      <w:numFmt w:val="bullet"/>
      <w:lvlText w:val="•"/>
      <w:lvlJc w:val="left"/>
      <w:pPr>
        <w:ind w:left="6322" w:hanging="492"/>
      </w:pPr>
      <w:rPr>
        <w:rFonts w:hint="default"/>
      </w:rPr>
    </w:lvl>
    <w:lvl w:ilvl="8">
      <w:numFmt w:val="bullet"/>
      <w:lvlText w:val="•"/>
      <w:lvlJc w:val="left"/>
      <w:pPr>
        <w:ind w:left="7148" w:hanging="492"/>
      </w:pPr>
      <w:rPr>
        <w:rFonts w:hint="default"/>
      </w:rPr>
    </w:lvl>
  </w:abstractNum>
  <w:abstractNum w:abstractNumId="62" w15:restartNumberingAfterBreak="0">
    <w:nsid w:val="23FF20DE"/>
    <w:multiLevelType w:val="hybridMultilevel"/>
    <w:tmpl w:val="EE5A7110"/>
    <w:lvl w:ilvl="0" w:tplc="524A5212">
      <w:start w:val="1"/>
      <w:numFmt w:val="lowerLetter"/>
      <w:lvlText w:val="(%1)"/>
      <w:lvlJc w:val="left"/>
      <w:pPr>
        <w:ind w:left="2574" w:hanging="567"/>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3" w15:restartNumberingAfterBreak="0">
    <w:nsid w:val="24B84F45"/>
    <w:multiLevelType w:val="hybridMultilevel"/>
    <w:tmpl w:val="8AC4E382"/>
    <w:lvl w:ilvl="0" w:tplc="FA6E0C04">
      <w:start w:val="1"/>
      <w:numFmt w:val="lowerLetter"/>
      <w:lvlText w:val="(%1)"/>
      <w:lvlJc w:val="left"/>
      <w:pPr>
        <w:ind w:left="2552"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25403DF7"/>
    <w:multiLevelType w:val="hybridMultilevel"/>
    <w:tmpl w:val="B5B8DF0A"/>
    <w:lvl w:ilvl="0" w:tplc="A73E6F6A">
      <w:start w:val="21"/>
      <w:numFmt w:val="lowerLetter"/>
      <w:lvlText w:val="(%1)"/>
      <w:lvlJc w:val="left"/>
      <w:pPr>
        <w:ind w:left="2574"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5462BCB"/>
    <w:multiLevelType w:val="hybridMultilevel"/>
    <w:tmpl w:val="7DB86A3A"/>
    <w:lvl w:ilvl="0" w:tplc="94B442A6">
      <w:start w:val="1"/>
      <w:numFmt w:val="lowerLetter"/>
      <w:lvlText w:val="(%12)"/>
      <w:lvlJc w:val="left"/>
      <w:pPr>
        <w:ind w:left="709"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258A66B8"/>
    <w:multiLevelType w:val="hybridMultilevel"/>
    <w:tmpl w:val="393658BC"/>
    <w:lvl w:ilvl="0" w:tplc="2A96363E">
      <w:start w:val="1"/>
      <w:numFmt w:val="decimal"/>
      <w:lvlText w:val="(%1B)"/>
      <w:lvlJc w:val="left"/>
      <w:pPr>
        <w:ind w:left="200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27121BDC"/>
    <w:multiLevelType w:val="hybridMultilevel"/>
    <w:tmpl w:val="E6303EDC"/>
    <w:lvl w:ilvl="0" w:tplc="E14E2D3A">
      <w:start w:val="10"/>
      <w:numFmt w:val="lowerLetter"/>
      <w:lvlText w:val="(%1)"/>
      <w:lvlJc w:val="left"/>
      <w:pPr>
        <w:ind w:left="2552" w:hanging="567"/>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8" w15:restartNumberingAfterBreak="0">
    <w:nsid w:val="273C7095"/>
    <w:multiLevelType w:val="hybridMultilevel"/>
    <w:tmpl w:val="785AA148"/>
    <w:lvl w:ilvl="0" w:tplc="9FD4126A">
      <w:start w:val="1"/>
      <w:numFmt w:val="decimal"/>
      <w:lvlText w:val="(%1)"/>
      <w:lvlJc w:val="left"/>
      <w:pPr>
        <w:ind w:left="200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2B227797"/>
    <w:multiLevelType w:val="hybridMultilevel"/>
    <w:tmpl w:val="57EC7B94"/>
    <w:lvl w:ilvl="0" w:tplc="9A8A3178">
      <w:start w:val="1"/>
      <w:numFmt w:val="decimal"/>
      <w:lvlText w:val="(%1)"/>
      <w:lvlJc w:val="left"/>
      <w:pPr>
        <w:ind w:left="2574"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2B9F2FFB"/>
    <w:multiLevelType w:val="hybridMultilevel"/>
    <w:tmpl w:val="8AC4E382"/>
    <w:lvl w:ilvl="0" w:tplc="FA6E0C04">
      <w:start w:val="1"/>
      <w:numFmt w:val="lowerLetter"/>
      <w:lvlText w:val="(%1)"/>
      <w:lvlJc w:val="left"/>
      <w:pPr>
        <w:ind w:left="1985" w:hanging="567"/>
      </w:pPr>
      <w:rPr>
        <w:rFonts w:hint="default"/>
      </w:r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71" w15:restartNumberingAfterBreak="0">
    <w:nsid w:val="2BA10BC8"/>
    <w:multiLevelType w:val="multilevel"/>
    <w:tmpl w:val="7B281838"/>
    <w:lvl w:ilvl="0">
      <w:start w:val="1"/>
      <w:numFmt w:val="none"/>
      <w:pStyle w:val="Question-Para-Centred"/>
      <w:suff w:val="nothing"/>
      <w:lvlText w:val=""/>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Text w:val=""/>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72" w15:restartNumberingAfterBreak="0">
    <w:nsid w:val="2BBB664D"/>
    <w:multiLevelType w:val="hybridMultilevel"/>
    <w:tmpl w:val="D3BC7B1C"/>
    <w:lvl w:ilvl="0" w:tplc="8026A264">
      <w:start w:val="4"/>
      <w:numFmt w:val="lowerLetter"/>
      <w:lvlText w:val="(%1)"/>
      <w:lvlJc w:val="left"/>
      <w:pPr>
        <w:ind w:left="2552"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2CC25C1E"/>
    <w:multiLevelType w:val="hybridMultilevel"/>
    <w:tmpl w:val="43A44374"/>
    <w:lvl w:ilvl="0" w:tplc="1A9057A4">
      <w:start w:val="4"/>
      <w:numFmt w:val="lowerLetter"/>
      <w:lvlText w:val="(%1)"/>
      <w:lvlJc w:val="left"/>
      <w:pPr>
        <w:ind w:left="2552"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2DDA524E"/>
    <w:multiLevelType w:val="hybridMultilevel"/>
    <w:tmpl w:val="FA2E4D2A"/>
    <w:lvl w:ilvl="0" w:tplc="0C80EEC6">
      <w:start w:val="1"/>
      <w:numFmt w:val="decimal"/>
      <w:lvlText w:val="[%1]"/>
      <w:lvlJc w:val="left"/>
      <w:pPr>
        <w:ind w:left="567" w:hanging="567"/>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2DEE32B8"/>
    <w:multiLevelType w:val="hybridMultilevel"/>
    <w:tmpl w:val="1928602A"/>
    <w:lvl w:ilvl="0" w:tplc="DBB0AFEC">
      <w:start w:val="1"/>
      <w:numFmt w:val="lowerLetter"/>
      <w:lvlText w:val="(%1)"/>
      <w:lvlJc w:val="left"/>
      <w:pPr>
        <w:ind w:left="2574"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2ECD1E10"/>
    <w:multiLevelType w:val="hybridMultilevel"/>
    <w:tmpl w:val="F4B42FC0"/>
    <w:lvl w:ilvl="0" w:tplc="849847C2">
      <w:start w:val="1"/>
      <w:numFmt w:val="lowerLetter"/>
      <w:lvlText w:val="(%1)"/>
      <w:lvlJc w:val="left"/>
      <w:pPr>
        <w:ind w:left="1985" w:hanging="567"/>
      </w:pPr>
      <w:rPr>
        <w:rFonts w:hint="default"/>
      </w:r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77" w15:restartNumberingAfterBreak="0">
    <w:nsid w:val="2ED13CF2"/>
    <w:multiLevelType w:val="multilevel"/>
    <w:tmpl w:val="C2B67ADA"/>
    <w:lvl w:ilvl="0">
      <w:start w:val="1"/>
      <w:numFmt w:val="decimal"/>
      <w:lvlText w:val="[%1]"/>
      <w:lvlJc w:val="left"/>
      <w:pPr>
        <w:ind w:left="747" w:hanging="528"/>
      </w:pPr>
      <w:rPr>
        <w:b/>
        <w:bCs/>
        <w:i w:val="0"/>
        <w:iCs w:val="0"/>
        <w:w w:val="100"/>
        <w:sz w:val="20"/>
        <w:szCs w:val="20"/>
      </w:rPr>
    </w:lvl>
    <w:lvl w:ilvl="1">
      <w:start w:val="7"/>
      <w:numFmt w:val="decimal"/>
      <w:lvlText w:val="(%2)"/>
      <w:lvlJc w:val="left"/>
      <w:pPr>
        <w:ind w:left="1881" w:hanging="540"/>
      </w:pPr>
      <w:rPr>
        <w:rFonts w:ascii="Times New Roman" w:hAnsi="Times New Roman" w:cs="Times New Roman"/>
        <w:b w:val="0"/>
        <w:bCs w:val="0"/>
        <w:i w:val="0"/>
        <w:iCs w:val="0"/>
        <w:w w:val="100"/>
        <w:sz w:val="22"/>
        <w:szCs w:val="22"/>
      </w:rPr>
    </w:lvl>
    <w:lvl w:ilvl="2">
      <w:start w:val="1"/>
      <w:numFmt w:val="lowerLetter"/>
      <w:lvlText w:val="(%3)"/>
      <w:lvlJc w:val="left"/>
      <w:pPr>
        <w:ind w:left="2371" w:hanging="528"/>
      </w:pPr>
      <w:rPr>
        <w:rFonts w:ascii="Arial" w:hAnsi="Arial" w:cs="Arial" w:hint="default"/>
        <w:b w:val="0"/>
        <w:bCs w:val="0"/>
        <w:i w:val="0"/>
        <w:iCs w:val="0"/>
        <w:w w:val="100"/>
        <w:sz w:val="20"/>
        <w:szCs w:val="20"/>
      </w:rPr>
    </w:lvl>
    <w:lvl w:ilvl="3">
      <w:start w:val="1"/>
      <w:numFmt w:val="lowerRoman"/>
      <w:lvlText w:val="(%4)"/>
      <w:lvlJc w:val="left"/>
      <w:pPr>
        <w:ind w:left="3015" w:hanging="492"/>
      </w:pPr>
      <w:rPr>
        <w:rFonts w:ascii="Times New Roman" w:hAnsi="Times New Roman" w:cs="Times New Roman" w:hint="default"/>
        <w:b w:val="0"/>
        <w:bCs w:val="0"/>
        <w:i w:val="0"/>
        <w:iCs w:val="0"/>
        <w:w w:val="100"/>
        <w:sz w:val="24"/>
        <w:szCs w:val="24"/>
      </w:rPr>
    </w:lvl>
    <w:lvl w:ilvl="4">
      <w:numFmt w:val="bullet"/>
      <w:lvlText w:val="•"/>
      <w:lvlJc w:val="left"/>
      <w:pPr>
        <w:ind w:left="3845" w:hanging="492"/>
      </w:pPr>
    </w:lvl>
    <w:lvl w:ilvl="5">
      <w:numFmt w:val="bullet"/>
      <w:lvlText w:val="•"/>
      <w:lvlJc w:val="left"/>
      <w:pPr>
        <w:ind w:left="4671" w:hanging="492"/>
      </w:pPr>
    </w:lvl>
    <w:lvl w:ilvl="6">
      <w:numFmt w:val="bullet"/>
      <w:lvlText w:val="•"/>
      <w:lvlJc w:val="left"/>
      <w:pPr>
        <w:ind w:left="5497" w:hanging="492"/>
      </w:pPr>
    </w:lvl>
    <w:lvl w:ilvl="7">
      <w:numFmt w:val="bullet"/>
      <w:lvlText w:val="•"/>
      <w:lvlJc w:val="left"/>
      <w:pPr>
        <w:ind w:left="6322" w:hanging="492"/>
      </w:pPr>
    </w:lvl>
    <w:lvl w:ilvl="8">
      <w:numFmt w:val="bullet"/>
      <w:lvlText w:val="•"/>
      <w:lvlJc w:val="left"/>
      <w:pPr>
        <w:ind w:left="7148" w:hanging="492"/>
      </w:pPr>
    </w:lvl>
  </w:abstractNum>
  <w:abstractNum w:abstractNumId="78" w15:restartNumberingAfterBreak="0">
    <w:nsid w:val="2F2A2422"/>
    <w:multiLevelType w:val="hybridMultilevel"/>
    <w:tmpl w:val="61069B7C"/>
    <w:lvl w:ilvl="0" w:tplc="5BFC62B8">
      <w:start w:val="1"/>
      <w:numFmt w:val="decimal"/>
      <w:lvlText w:val="[%1]"/>
      <w:lvlJc w:val="left"/>
      <w:pPr>
        <w:ind w:left="1080" w:hanging="360"/>
      </w:pPr>
      <w:rPr>
        <w:rFonts w:hint="default"/>
      </w:rPr>
    </w:lvl>
    <w:lvl w:ilvl="1" w:tplc="0C090019">
      <w:start w:val="1"/>
      <w:numFmt w:val="lowerLetter"/>
      <w:lvlText w:val="%2."/>
      <w:lvlJc w:val="left"/>
      <w:pPr>
        <w:ind w:left="1658" w:hanging="360"/>
      </w:pPr>
    </w:lvl>
    <w:lvl w:ilvl="2" w:tplc="0C09001B" w:tentative="1">
      <w:start w:val="1"/>
      <w:numFmt w:val="lowerRoman"/>
      <w:lvlText w:val="%3."/>
      <w:lvlJc w:val="right"/>
      <w:pPr>
        <w:ind w:left="2378" w:hanging="180"/>
      </w:pPr>
    </w:lvl>
    <w:lvl w:ilvl="3" w:tplc="0C09000F" w:tentative="1">
      <w:start w:val="1"/>
      <w:numFmt w:val="decimal"/>
      <w:lvlText w:val="%4."/>
      <w:lvlJc w:val="left"/>
      <w:pPr>
        <w:ind w:left="3098" w:hanging="360"/>
      </w:pPr>
    </w:lvl>
    <w:lvl w:ilvl="4" w:tplc="0C090019" w:tentative="1">
      <w:start w:val="1"/>
      <w:numFmt w:val="lowerLetter"/>
      <w:lvlText w:val="%5."/>
      <w:lvlJc w:val="left"/>
      <w:pPr>
        <w:ind w:left="3818" w:hanging="360"/>
      </w:pPr>
    </w:lvl>
    <w:lvl w:ilvl="5" w:tplc="0C09001B" w:tentative="1">
      <w:start w:val="1"/>
      <w:numFmt w:val="lowerRoman"/>
      <w:lvlText w:val="%6."/>
      <w:lvlJc w:val="right"/>
      <w:pPr>
        <w:ind w:left="4538" w:hanging="180"/>
      </w:pPr>
    </w:lvl>
    <w:lvl w:ilvl="6" w:tplc="0C09000F" w:tentative="1">
      <w:start w:val="1"/>
      <w:numFmt w:val="decimal"/>
      <w:lvlText w:val="%7."/>
      <w:lvlJc w:val="left"/>
      <w:pPr>
        <w:ind w:left="5258" w:hanging="360"/>
      </w:pPr>
    </w:lvl>
    <w:lvl w:ilvl="7" w:tplc="0C090019" w:tentative="1">
      <w:start w:val="1"/>
      <w:numFmt w:val="lowerLetter"/>
      <w:lvlText w:val="%8."/>
      <w:lvlJc w:val="left"/>
      <w:pPr>
        <w:ind w:left="5978" w:hanging="360"/>
      </w:pPr>
    </w:lvl>
    <w:lvl w:ilvl="8" w:tplc="0C09001B" w:tentative="1">
      <w:start w:val="1"/>
      <w:numFmt w:val="lowerRoman"/>
      <w:lvlText w:val="%9."/>
      <w:lvlJc w:val="right"/>
      <w:pPr>
        <w:ind w:left="6698" w:hanging="180"/>
      </w:pPr>
    </w:lvl>
  </w:abstractNum>
  <w:abstractNum w:abstractNumId="79" w15:restartNumberingAfterBreak="0">
    <w:nsid w:val="2F841726"/>
    <w:multiLevelType w:val="hybridMultilevel"/>
    <w:tmpl w:val="61069B7C"/>
    <w:lvl w:ilvl="0" w:tplc="5BFC62B8">
      <w:start w:val="1"/>
      <w:numFmt w:val="decimal"/>
      <w:lvlText w:val="[%1]"/>
      <w:lvlJc w:val="left"/>
      <w:pPr>
        <w:ind w:left="1080" w:hanging="360"/>
      </w:pPr>
      <w:rPr>
        <w:rFonts w:hint="default"/>
      </w:rPr>
    </w:lvl>
    <w:lvl w:ilvl="1" w:tplc="0C090019">
      <w:start w:val="1"/>
      <w:numFmt w:val="lowerLetter"/>
      <w:lvlText w:val="%2."/>
      <w:lvlJc w:val="left"/>
      <w:pPr>
        <w:ind w:left="1658" w:hanging="360"/>
      </w:pPr>
    </w:lvl>
    <w:lvl w:ilvl="2" w:tplc="0C09001B" w:tentative="1">
      <w:start w:val="1"/>
      <w:numFmt w:val="lowerRoman"/>
      <w:lvlText w:val="%3."/>
      <w:lvlJc w:val="right"/>
      <w:pPr>
        <w:ind w:left="2378" w:hanging="180"/>
      </w:pPr>
    </w:lvl>
    <w:lvl w:ilvl="3" w:tplc="0C09000F" w:tentative="1">
      <w:start w:val="1"/>
      <w:numFmt w:val="decimal"/>
      <w:lvlText w:val="%4."/>
      <w:lvlJc w:val="left"/>
      <w:pPr>
        <w:ind w:left="3098" w:hanging="360"/>
      </w:pPr>
    </w:lvl>
    <w:lvl w:ilvl="4" w:tplc="0C090019" w:tentative="1">
      <w:start w:val="1"/>
      <w:numFmt w:val="lowerLetter"/>
      <w:lvlText w:val="%5."/>
      <w:lvlJc w:val="left"/>
      <w:pPr>
        <w:ind w:left="3818" w:hanging="360"/>
      </w:pPr>
    </w:lvl>
    <w:lvl w:ilvl="5" w:tplc="0C09001B" w:tentative="1">
      <w:start w:val="1"/>
      <w:numFmt w:val="lowerRoman"/>
      <w:lvlText w:val="%6."/>
      <w:lvlJc w:val="right"/>
      <w:pPr>
        <w:ind w:left="4538" w:hanging="180"/>
      </w:pPr>
    </w:lvl>
    <w:lvl w:ilvl="6" w:tplc="0C09000F" w:tentative="1">
      <w:start w:val="1"/>
      <w:numFmt w:val="decimal"/>
      <w:lvlText w:val="%7."/>
      <w:lvlJc w:val="left"/>
      <w:pPr>
        <w:ind w:left="5258" w:hanging="360"/>
      </w:pPr>
    </w:lvl>
    <w:lvl w:ilvl="7" w:tplc="0C090019" w:tentative="1">
      <w:start w:val="1"/>
      <w:numFmt w:val="lowerLetter"/>
      <w:lvlText w:val="%8."/>
      <w:lvlJc w:val="left"/>
      <w:pPr>
        <w:ind w:left="5978" w:hanging="360"/>
      </w:pPr>
    </w:lvl>
    <w:lvl w:ilvl="8" w:tplc="0C09001B" w:tentative="1">
      <w:start w:val="1"/>
      <w:numFmt w:val="lowerRoman"/>
      <w:lvlText w:val="%9."/>
      <w:lvlJc w:val="right"/>
      <w:pPr>
        <w:ind w:left="6698" w:hanging="180"/>
      </w:pPr>
    </w:lvl>
  </w:abstractNum>
  <w:abstractNum w:abstractNumId="80" w15:restartNumberingAfterBreak="0">
    <w:nsid w:val="302A7FED"/>
    <w:multiLevelType w:val="hybridMultilevel"/>
    <w:tmpl w:val="EE5A7110"/>
    <w:lvl w:ilvl="0" w:tplc="524A5212">
      <w:start w:val="1"/>
      <w:numFmt w:val="lowerLetter"/>
      <w:lvlText w:val="(%1)"/>
      <w:lvlJc w:val="left"/>
      <w:pPr>
        <w:ind w:left="2574" w:hanging="567"/>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1" w15:restartNumberingAfterBreak="0">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pStyle w:val="Head-4-body-item"/>
      <w:suff w:val="nothing"/>
      <w:lvlText w:val=""/>
      <w:lvlJc w:val="left"/>
      <w:rPr>
        <w:rFonts w:cs="Times New Roman" w:hint="default"/>
      </w:rPr>
    </w:lvl>
    <w:lvl w:ilvl="4">
      <w:start w:val="1"/>
      <w:numFmt w:val="none"/>
      <w:suff w:val="nothing"/>
      <w:lvlText w:val=""/>
      <w:lvlJc w:val="left"/>
      <w:rPr>
        <w:rFonts w:cs="Times New Roman" w:hint="default"/>
      </w:rPr>
    </w:lvl>
    <w:lvl w:ilvl="5">
      <w:start w:val="19"/>
      <w:numFmt w:val="none"/>
      <w:lvlRestart w:val="0"/>
      <w:suff w:val="nothing"/>
      <w:lvlText w:val=""/>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82" w15:restartNumberingAfterBreak="0">
    <w:nsid w:val="309D4239"/>
    <w:multiLevelType w:val="hybridMultilevel"/>
    <w:tmpl w:val="8DAC7BBA"/>
    <w:lvl w:ilvl="0" w:tplc="82D81282">
      <w:start w:val="8"/>
      <w:numFmt w:val="decimal"/>
      <w:lvlText w:val="(%1)"/>
      <w:lvlJc w:val="left"/>
      <w:pPr>
        <w:ind w:left="200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310266A3"/>
    <w:multiLevelType w:val="multilevel"/>
    <w:tmpl w:val="895AAAE2"/>
    <w:lvl w:ilvl="0">
      <w:start w:val="1"/>
      <w:numFmt w:val="decimal"/>
      <w:lvlText w:val="[%1]"/>
      <w:lvlJc w:val="left"/>
      <w:pPr>
        <w:ind w:left="747" w:hanging="528"/>
      </w:pPr>
      <w:rPr>
        <w:rFonts w:hint="default"/>
        <w:b/>
        <w:bCs/>
        <w:i w:val="0"/>
        <w:iCs w:val="0"/>
        <w:w w:val="100"/>
        <w:sz w:val="20"/>
        <w:szCs w:val="20"/>
      </w:rPr>
    </w:lvl>
    <w:lvl w:ilvl="1">
      <w:start w:val="7"/>
      <w:numFmt w:val="decimal"/>
      <w:lvlText w:val="(%2)"/>
      <w:lvlJc w:val="left"/>
      <w:pPr>
        <w:ind w:left="1881" w:hanging="540"/>
      </w:pPr>
      <w:rPr>
        <w:rFonts w:ascii="Times New Roman" w:hAnsi="Times New Roman" w:cs="Times New Roman" w:hint="default"/>
        <w:b w:val="0"/>
        <w:bCs w:val="0"/>
        <w:i w:val="0"/>
        <w:iCs w:val="0"/>
        <w:w w:val="100"/>
        <w:sz w:val="22"/>
        <w:szCs w:val="22"/>
      </w:rPr>
    </w:lvl>
    <w:lvl w:ilvl="2">
      <w:start w:val="7"/>
      <w:numFmt w:val="lowerLetter"/>
      <w:lvlText w:val="(%3)"/>
      <w:lvlJc w:val="left"/>
      <w:pPr>
        <w:ind w:left="2371" w:hanging="528"/>
      </w:pPr>
      <w:rPr>
        <w:rFonts w:ascii="Times New Roman" w:hAnsi="Times New Roman" w:cs="Times New Roman" w:hint="default"/>
        <w:b w:val="0"/>
        <w:bCs w:val="0"/>
        <w:i w:val="0"/>
        <w:iCs w:val="0"/>
        <w:w w:val="100"/>
        <w:sz w:val="24"/>
        <w:szCs w:val="24"/>
      </w:rPr>
    </w:lvl>
    <w:lvl w:ilvl="3">
      <w:start w:val="1"/>
      <w:numFmt w:val="lowerRoman"/>
      <w:lvlText w:val="(%4)"/>
      <w:lvlJc w:val="left"/>
      <w:pPr>
        <w:ind w:left="3015" w:hanging="492"/>
      </w:pPr>
      <w:rPr>
        <w:rFonts w:ascii="Times New Roman" w:eastAsia="Times New Roman" w:hAnsi="Times New Roman" w:cs="Times New Roman" w:hint="default"/>
        <w:b w:val="0"/>
        <w:bCs w:val="0"/>
        <w:i w:val="0"/>
        <w:iCs w:val="0"/>
        <w:w w:val="100"/>
        <w:sz w:val="24"/>
        <w:szCs w:val="24"/>
      </w:rPr>
    </w:lvl>
    <w:lvl w:ilvl="4">
      <w:numFmt w:val="bullet"/>
      <w:lvlText w:val="•"/>
      <w:lvlJc w:val="left"/>
      <w:pPr>
        <w:ind w:left="3845" w:hanging="492"/>
      </w:pPr>
      <w:rPr>
        <w:rFonts w:hint="default"/>
      </w:rPr>
    </w:lvl>
    <w:lvl w:ilvl="5">
      <w:numFmt w:val="bullet"/>
      <w:lvlText w:val="•"/>
      <w:lvlJc w:val="left"/>
      <w:pPr>
        <w:ind w:left="4671" w:hanging="492"/>
      </w:pPr>
      <w:rPr>
        <w:rFonts w:hint="default"/>
      </w:rPr>
    </w:lvl>
    <w:lvl w:ilvl="6">
      <w:numFmt w:val="bullet"/>
      <w:lvlText w:val="•"/>
      <w:lvlJc w:val="left"/>
      <w:pPr>
        <w:ind w:left="5497" w:hanging="492"/>
      </w:pPr>
      <w:rPr>
        <w:rFonts w:hint="default"/>
      </w:rPr>
    </w:lvl>
    <w:lvl w:ilvl="7">
      <w:numFmt w:val="bullet"/>
      <w:lvlText w:val="•"/>
      <w:lvlJc w:val="left"/>
      <w:pPr>
        <w:ind w:left="6322" w:hanging="492"/>
      </w:pPr>
      <w:rPr>
        <w:rFonts w:hint="default"/>
      </w:rPr>
    </w:lvl>
    <w:lvl w:ilvl="8">
      <w:numFmt w:val="bullet"/>
      <w:lvlText w:val="•"/>
      <w:lvlJc w:val="left"/>
      <w:pPr>
        <w:ind w:left="7148" w:hanging="492"/>
      </w:pPr>
      <w:rPr>
        <w:rFonts w:hint="default"/>
      </w:rPr>
    </w:lvl>
  </w:abstractNum>
  <w:abstractNum w:abstractNumId="84" w15:restartNumberingAfterBreak="0">
    <w:nsid w:val="31194AE1"/>
    <w:multiLevelType w:val="multilevel"/>
    <w:tmpl w:val="C2B67ADA"/>
    <w:lvl w:ilvl="0">
      <w:start w:val="1"/>
      <w:numFmt w:val="decimal"/>
      <w:lvlText w:val="[%1]"/>
      <w:lvlJc w:val="left"/>
      <w:pPr>
        <w:ind w:left="747" w:hanging="528"/>
      </w:pPr>
      <w:rPr>
        <w:b/>
        <w:bCs/>
        <w:i w:val="0"/>
        <w:iCs w:val="0"/>
        <w:w w:val="100"/>
        <w:sz w:val="20"/>
        <w:szCs w:val="20"/>
      </w:rPr>
    </w:lvl>
    <w:lvl w:ilvl="1">
      <w:start w:val="7"/>
      <w:numFmt w:val="decimal"/>
      <w:lvlText w:val="(%2)"/>
      <w:lvlJc w:val="left"/>
      <w:pPr>
        <w:ind w:left="1881" w:hanging="540"/>
      </w:pPr>
      <w:rPr>
        <w:rFonts w:ascii="Times New Roman" w:hAnsi="Times New Roman" w:cs="Times New Roman"/>
        <w:b w:val="0"/>
        <w:bCs w:val="0"/>
        <w:i w:val="0"/>
        <w:iCs w:val="0"/>
        <w:w w:val="100"/>
        <w:sz w:val="22"/>
        <w:szCs w:val="22"/>
      </w:rPr>
    </w:lvl>
    <w:lvl w:ilvl="2">
      <w:start w:val="1"/>
      <w:numFmt w:val="lowerLetter"/>
      <w:lvlText w:val="(%3)"/>
      <w:lvlJc w:val="left"/>
      <w:pPr>
        <w:ind w:left="2371" w:hanging="528"/>
      </w:pPr>
      <w:rPr>
        <w:rFonts w:ascii="Arial" w:hAnsi="Arial" w:cs="Arial" w:hint="default"/>
        <w:b w:val="0"/>
        <w:bCs w:val="0"/>
        <w:i w:val="0"/>
        <w:iCs w:val="0"/>
        <w:w w:val="100"/>
        <w:sz w:val="20"/>
        <w:szCs w:val="20"/>
      </w:rPr>
    </w:lvl>
    <w:lvl w:ilvl="3">
      <w:start w:val="1"/>
      <w:numFmt w:val="lowerRoman"/>
      <w:lvlText w:val="(%4)"/>
      <w:lvlJc w:val="left"/>
      <w:pPr>
        <w:ind w:left="3015" w:hanging="492"/>
      </w:pPr>
      <w:rPr>
        <w:rFonts w:ascii="Times New Roman" w:hAnsi="Times New Roman" w:cs="Times New Roman" w:hint="default"/>
        <w:b w:val="0"/>
        <w:bCs w:val="0"/>
        <w:i w:val="0"/>
        <w:iCs w:val="0"/>
        <w:w w:val="100"/>
        <w:sz w:val="24"/>
        <w:szCs w:val="24"/>
      </w:rPr>
    </w:lvl>
    <w:lvl w:ilvl="4">
      <w:numFmt w:val="bullet"/>
      <w:lvlText w:val="•"/>
      <w:lvlJc w:val="left"/>
      <w:pPr>
        <w:ind w:left="3845" w:hanging="492"/>
      </w:pPr>
    </w:lvl>
    <w:lvl w:ilvl="5">
      <w:numFmt w:val="bullet"/>
      <w:lvlText w:val="•"/>
      <w:lvlJc w:val="left"/>
      <w:pPr>
        <w:ind w:left="4671" w:hanging="492"/>
      </w:pPr>
    </w:lvl>
    <w:lvl w:ilvl="6">
      <w:numFmt w:val="bullet"/>
      <w:lvlText w:val="•"/>
      <w:lvlJc w:val="left"/>
      <w:pPr>
        <w:ind w:left="5497" w:hanging="492"/>
      </w:pPr>
    </w:lvl>
    <w:lvl w:ilvl="7">
      <w:numFmt w:val="bullet"/>
      <w:lvlText w:val="•"/>
      <w:lvlJc w:val="left"/>
      <w:pPr>
        <w:ind w:left="6322" w:hanging="492"/>
      </w:pPr>
    </w:lvl>
    <w:lvl w:ilvl="8">
      <w:numFmt w:val="bullet"/>
      <w:lvlText w:val="•"/>
      <w:lvlJc w:val="left"/>
      <w:pPr>
        <w:ind w:left="7148" w:hanging="492"/>
      </w:pPr>
    </w:lvl>
  </w:abstractNum>
  <w:abstractNum w:abstractNumId="85" w15:restartNumberingAfterBreak="0">
    <w:nsid w:val="3165330C"/>
    <w:multiLevelType w:val="hybridMultilevel"/>
    <w:tmpl w:val="FBF0E9AE"/>
    <w:lvl w:ilvl="0" w:tplc="B2CCD920">
      <w:start w:val="18"/>
      <w:numFmt w:val="lowerLetter"/>
      <w:lvlText w:val="(%11)"/>
      <w:lvlJc w:val="left"/>
      <w:pPr>
        <w:ind w:left="2551" w:hanging="567"/>
      </w:pPr>
      <w:rPr>
        <w:rFonts w:hint="default"/>
      </w:rPr>
    </w:lvl>
    <w:lvl w:ilvl="1" w:tplc="0C090019" w:tentative="1">
      <w:start w:val="1"/>
      <w:numFmt w:val="lowerLetter"/>
      <w:lvlText w:val="%2."/>
      <w:lvlJc w:val="left"/>
      <w:pPr>
        <w:ind w:left="3424" w:hanging="360"/>
      </w:pPr>
    </w:lvl>
    <w:lvl w:ilvl="2" w:tplc="0C09001B" w:tentative="1">
      <w:start w:val="1"/>
      <w:numFmt w:val="lowerRoman"/>
      <w:lvlText w:val="%3."/>
      <w:lvlJc w:val="right"/>
      <w:pPr>
        <w:ind w:left="4144" w:hanging="180"/>
      </w:pPr>
    </w:lvl>
    <w:lvl w:ilvl="3" w:tplc="0C09000F" w:tentative="1">
      <w:start w:val="1"/>
      <w:numFmt w:val="decimal"/>
      <w:lvlText w:val="%4."/>
      <w:lvlJc w:val="left"/>
      <w:pPr>
        <w:ind w:left="4864" w:hanging="360"/>
      </w:pPr>
    </w:lvl>
    <w:lvl w:ilvl="4" w:tplc="0C090019" w:tentative="1">
      <w:start w:val="1"/>
      <w:numFmt w:val="lowerLetter"/>
      <w:lvlText w:val="%5."/>
      <w:lvlJc w:val="left"/>
      <w:pPr>
        <w:ind w:left="5584" w:hanging="360"/>
      </w:pPr>
    </w:lvl>
    <w:lvl w:ilvl="5" w:tplc="0C09001B" w:tentative="1">
      <w:start w:val="1"/>
      <w:numFmt w:val="lowerRoman"/>
      <w:lvlText w:val="%6."/>
      <w:lvlJc w:val="right"/>
      <w:pPr>
        <w:ind w:left="6304" w:hanging="180"/>
      </w:pPr>
    </w:lvl>
    <w:lvl w:ilvl="6" w:tplc="0C09000F" w:tentative="1">
      <w:start w:val="1"/>
      <w:numFmt w:val="decimal"/>
      <w:lvlText w:val="%7."/>
      <w:lvlJc w:val="left"/>
      <w:pPr>
        <w:ind w:left="7024" w:hanging="360"/>
      </w:pPr>
    </w:lvl>
    <w:lvl w:ilvl="7" w:tplc="0C090019" w:tentative="1">
      <w:start w:val="1"/>
      <w:numFmt w:val="lowerLetter"/>
      <w:lvlText w:val="%8."/>
      <w:lvlJc w:val="left"/>
      <w:pPr>
        <w:ind w:left="7744" w:hanging="360"/>
      </w:pPr>
    </w:lvl>
    <w:lvl w:ilvl="8" w:tplc="0C09001B" w:tentative="1">
      <w:start w:val="1"/>
      <w:numFmt w:val="lowerRoman"/>
      <w:lvlText w:val="%9."/>
      <w:lvlJc w:val="right"/>
      <w:pPr>
        <w:ind w:left="8464" w:hanging="180"/>
      </w:pPr>
    </w:lvl>
  </w:abstractNum>
  <w:abstractNum w:abstractNumId="86" w15:restartNumberingAfterBreak="0">
    <w:nsid w:val="31A07650"/>
    <w:multiLevelType w:val="multilevel"/>
    <w:tmpl w:val="DC261DB8"/>
    <w:lvl w:ilvl="0">
      <w:start w:val="1"/>
      <w:numFmt w:val="decimal"/>
      <w:lvlText w:val="[%1]"/>
      <w:lvlJc w:val="left"/>
      <w:pPr>
        <w:ind w:left="747" w:hanging="528"/>
      </w:pPr>
      <w:rPr>
        <w:rFonts w:hint="default"/>
        <w:b/>
        <w:bCs/>
        <w:i w:val="0"/>
        <w:iCs w:val="0"/>
        <w:w w:val="100"/>
        <w:sz w:val="20"/>
        <w:szCs w:val="20"/>
      </w:rPr>
    </w:lvl>
    <w:lvl w:ilvl="1">
      <w:start w:val="7"/>
      <w:numFmt w:val="decimal"/>
      <w:lvlText w:val="(%2)"/>
      <w:lvlJc w:val="left"/>
      <w:pPr>
        <w:ind w:left="1881" w:hanging="540"/>
      </w:pPr>
      <w:rPr>
        <w:rFonts w:ascii="Times New Roman" w:hAnsi="Times New Roman" w:cs="Times New Roman" w:hint="default"/>
        <w:b w:val="0"/>
        <w:bCs w:val="0"/>
        <w:i w:val="0"/>
        <w:iCs w:val="0"/>
        <w:w w:val="100"/>
        <w:sz w:val="22"/>
        <w:szCs w:val="22"/>
      </w:rPr>
    </w:lvl>
    <w:lvl w:ilvl="2">
      <w:start w:val="1"/>
      <w:numFmt w:val="lowerLetter"/>
      <w:lvlText w:val="(%3)"/>
      <w:lvlJc w:val="left"/>
      <w:pPr>
        <w:ind w:left="2371" w:hanging="528"/>
      </w:pPr>
      <w:rPr>
        <w:rFonts w:ascii="Arial" w:hAnsi="Arial" w:cs="Arial" w:hint="default"/>
        <w:b w:val="0"/>
        <w:bCs w:val="0"/>
        <w:i w:val="0"/>
        <w:iCs w:val="0"/>
        <w:w w:val="100"/>
        <w:sz w:val="20"/>
        <w:szCs w:val="20"/>
      </w:rPr>
    </w:lvl>
    <w:lvl w:ilvl="3">
      <w:start w:val="1"/>
      <w:numFmt w:val="lowerRoman"/>
      <w:lvlText w:val="(%4)"/>
      <w:lvlJc w:val="left"/>
      <w:pPr>
        <w:ind w:left="2477" w:hanging="492"/>
      </w:pPr>
      <w:rPr>
        <w:rFonts w:ascii="Times New Roman" w:hAnsi="Times New Roman" w:cs="Times New Roman" w:hint="default"/>
        <w:b w:val="0"/>
        <w:bCs w:val="0"/>
        <w:i w:val="0"/>
        <w:iCs w:val="0"/>
        <w:w w:val="100"/>
        <w:sz w:val="24"/>
        <w:szCs w:val="24"/>
      </w:rPr>
    </w:lvl>
    <w:lvl w:ilvl="4">
      <w:numFmt w:val="bullet"/>
      <w:lvlText w:val="•"/>
      <w:lvlJc w:val="left"/>
      <w:pPr>
        <w:ind w:left="3845" w:hanging="492"/>
      </w:pPr>
      <w:rPr>
        <w:rFonts w:hint="default"/>
      </w:rPr>
    </w:lvl>
    <w:lvl w:ilvl="5">
      <w:numFmt w:val="bullet"/>
      <w:lvlText w:val="•"/>
      <w:lvlJc w:val="left"/>
      <w:pPr>
        <w:ind w:left="4671" w:hanging="492"/>
      </w:pPr>
      <w:rPr>
        <w:rFonts w:hint="default"/>
      </w:rPr>
    </w:lvl>
    <w:lvl w:ilvl="6">
      <w:numFmt w:val="bullet"/>
      <w:lvlText w:val="•"/>
      <w:lvlJc w:val="left"/>
      <w:pPr>
        <w:ind w:left="5497" w:hanging="492"/>
      </w:pPr>
      <w:rPr>
        <w:rFonts w:hint="default"/>
      </w:rPr>
    </w:lvl>
    <w:lvl w:ilvl="7">
      <w:numFmt w:val="bullet"/>
      <w:lvlText w:val="•"/>
      <w:lvlJc w:val="left"/>
      <w:pPr>
        <w:ind w:left="6322" w:hanging="492"/>
      </w:pPr>
      <w:rPr>
        <w:rFonts w:hint="default"/>
      </w:rPr>
    </w:lvl>
    <w:lvl w:ilvl="8">
      <w:numFmt w:val="bullet"/>
      <w:lvlText w:val="•"/>
      <w:lvlJc w:val="left"/>
      <w:pPr>
        <w:ind w:left="7148" w:hanging="492"/>
      </w:pPr>
      <w:rPr>
        <w:rFonts w:hint="default"/>
      </w:rPr>
    </w:lvl>
  </w:abstractNum>
  <w:abstractNum w:abstractNumId="87" w15:restartNumberingAfterBreak="0">
    <w:nsid w:val="31DC0731"/>
    <w:multiLevelType w:val="hybridMultilevel"/>
    <w:tmpl w:val="02421516"/>
    <w:lvl w:ilvl="0" w:tplc="56402F70">
      <w:start w:val="8"/>
      <w:numFmt w:val="decimal"/>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322F6A2B"/>
    <w:multiLevelType w:val="hybridMultilevel"/>
    <w:tmpl w:val="611E2222"/>
    <w:lvl w:ilvl="0" w:tplc="330E2A70">
      <w:start w:val="6"/>
      <w:numFmt w:val="lowerLetter"/>
      <w:lvlText w:val="(%1)"/>
      <w:lvlJc w:val="left"/>
      <w:pPr>
        <w:ind w:left="2574"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32B20444"/>
    <w:multiLevelType w:val="hybridMultilevel"/>
    <w:tmpl w:val="AB3A7EE0"/>
    <w:lvl w:ilvl="0" w:tplc="C4F45578">
      <w:start w:val="1"/>
      <w:numFmt w:val="lowerLetter"/>
      <w:lvlText w:val="(%1)"/>
      <w:lvlJc w:val="left"/>
      <w:pPr>
        <w:ind w:left="1701" w:hanging="567"/>
      </w:pPr>
      <w:rPr>
        <w:rFonts w:hint="default"/>
      </w:rPr>
    </w:lvl>
    <w:lvl w:ilvl="1" w:tplc="0C090019" w:tentative="1">
      <w:start w:val="1"/>
      <w:numFmt w:val="lowerLetter"/>
      <w:lvlText w:val="%2."/>
      <w:lvlJc w:val="left"/>
      <w:pPr>
        <w:ind w:left="567" w:hanging="360"/>
      </w:pPr>
    </w:lvl>
    <w:lvl w:ilvl="2" w:tplc="0C09001B" w:tentative="1">
      <w:start w:val="1"/>
      <w:numFmt w:val="lowerRoman"/>
      <w:lvlText w:val="%3."/>
      <w:lvlJc w:val="right"/>
      <w:pPr>
        <w:ind w:left="1287" w:hanging="180"/>
      </w:pPr>
    </w:lvl>
    <w:lvl w:ilvl="3" w:tplc="0C09000F" w:tentative="1">
      <w:start w:val="1"/>
      <w:numFmt w:val="decimal"/>
      <w:lvlText w:val="%4."/>
      <w:lvlJc w:val="left"/>
      <w:pPr>
        <w:ind w:left="2007" w:hanging="360"/>
      </w:pPr>
    </w:lvl>
    <w:lvl w:ilvl="4" w:tplc="0C090019" w:tentative="1">
      <w:start w:val="1"/>
      <w:numFmt w:val="lowerLetter"/>
      <w:lvlText w:val="%5."/>
      <w:lvlJc w:val="left"/>
      <w:pPr>
        <w:ind w:left="2727" w:hanging="360"/>
      </w:pPr>
    </w:lvl>
    <w:lvl w:ilvl="5" w:tplc="0C09001B" w:tentative="1">
      <w:start w:val="1"/>
      <w:numFmt w:val="lowerRoman"/>
      <w:lvlText w:val="%6."/>
      <w:lvlJc w:val="right"/>
      <w:pPr>
        <w:ind w:left="3447" w:hanging="180"/>
      </w:pPr>
    </w:lvl>
    <w:lvl w:ilvl="6" w:tplc="0C09000F" w:tentative="1">
      <w:start w:val="1"/>
      <w:numFmt w:val="decimal"/>
      <w:lvlText w:val="%7."/>
      <w:lvlJc w:val="left"/>
      <w:pPr>
        <w:ind w:left="4167" w:hanging="360"/>
      </w:pPr>
    </w:lvl>
    <w:lvl w:ilvl="7" w:tplc="0C090019" w:tentative="1">
      <w:start w:val="1"/>
      <w:numFmt w:val="lowerLetter"/>
      <w:lvlText w:val="%8."/>
      <w:lvlJc w:val="left"/>
      <w:pPr>
        <w:ind w:left="4887" w:hanging="360"/>
      </w:pPr>
    </w:lvl>
    <w:lvl w:ilvl="8" w:tplc="0C09001B" w:tentative="1">
      <w:start w:val="1"/>
      <w:numFmt w:val="lowerRoman"/>
      <w:lvlText w:val="%9."/>
      <w:lvlJc w:val="right"/>
      <w:pPr>
        <w:ind w:left="5607" w:hanging="180"/>
      </w:pPr>
    </w:lvl>
  </w:abstractNum>
  <w:abstractNum w:abstractNumId="90" w15:restartNumberingAfterBreak="0">
    <w:nsid w:val="33D070A7"/>
    <w:multiLevelType w:val="hybridMultilevel"/>
    <w:tmpl w:val="E7C64B6C"/>
    <w:lvl w:ilvl="0" w:tplc="E69462B0">
      <w:start w:val="1"/>
      <w:numFmt w:val="bullet"/>
      <w:lvlText w:val=""/>
      <w:lvlJc w:val="left"/>
      <w:pPr>
        <w:ind w:left="1800" w:hanging="360"/>
      </w:pPr>
      <w:rPr>
        <w:rFonts w:ascii="Symbol" w:hAnsi="Symbol"/>
      </w:rPr>
    </w:lvl>
    <w:lvl w:ilvl="1" w:tplc="986A8D5E">
      <w:start w:val="1"/>
      <w:numFmt w:val="bullet"/>
      <w:lvlText w:val=""/>
      <w:lvlJc w:val="left"/>
      <w:pPr>
        <w:ind w:left="1800" w:hanging="360"/>
      </w:pPr>
      <w:rPr>
        <w:rFonts w:ascii="Symbol" w:hAnsi="Symbol"/>
      </w:rPr>
    </w:lvl>
    <w:lvl w:ilvl="2" w:tplc="F46096EA">
      <w:start w:val="1"/>
      <w:numFmt w:val="bullet"/>
      <w:lvlText w:val=""/>
      <w:lvlJc w:val="left"/>
      <w:pPr>
        <w:ind w:left="1800" w:hanging="360"/>
      </w:pPr>
      <w:rPr>
        <w:rFonts w:ascii="Symbol" w:hAnsi="Symbol"/>
      </w:rPr>
    </w:lvl>
    <w:lvl w:ilvl="3" w:tplc="277AD8BE">
      <w:start w:val="1"/>
      <w:numFmt w:val="bullet"/>
      <w:lvlText w:val=""/>
      <w:lvlJc w:val="left"/>
      <w:pPr>
        <w:ind w:left="1800" w:hanging="360"/>
      </w:pPr>
      <w:rPr>
        <w:rFonts w:ascii="Symbol" w:hAnsi="Symbol"/>
      </w:rPr>
    </w:lvl>
    <w:lvl w:ilvl="4" w:tplc="9D5C6674">
      <w:start w:val="1"/>
      <w:numFmt w:val="bullet"/>
      <w:lvlText w:val=""/>
      <w:lvlJc w:val="left"/>
      <w:pPr>
        <w:ind w:left="1800" w:hanging="360"/>
      </w:pPr>
      <w:rPr>
        <w:rFonts w:ascii="Symbol" w:hAnsi="Symbol"/>
      </w:rPr>
    </w:lvl>
    <w:lvl w:ilvl="5" w:tplc="F5CAEA50">
      <w:start w:val="1"/>
      <w:numFmt w:val="bullet"/>
      <w:lvlText w:val=""/>
      <w:lvlJc w:val="left"/>
      <w:pPr>
        <w:ind w:left="1800" w:hanging="360"/>
      </w:pPr>
      <w:rPr>
        <w:rFonts w:ascii="Symbol" w:hAnsi="Symbol"/>
      </w:rPr>
    </w:lvl>
    <w:lvl w:ilvl="6" w:tplc="7CBA6B66">
      <w:start w:val="1"/>
      <w:numFmt w:val="bullet"/>
      <w:lvlText w:val=""/>
      <w:lvlJc w:val="left"/>
      <w:pPr>
        <w:ind w:left="1800" w:hanging="360"/>
      </w:pPr>
      <w:rPr>
        <w:rFonts w:ascii="Symbol" w:hAnsi="Symbol"/>
      </w:rPr>
    </w:lvl>
    <w:lvl w:ilvl="7" w:tplc="C4C2CFF6">
      <w:start w:val="1"/>
      <w:numFmt w:val="bullet"/>
      <w:lvlText w:val=""/>
      <w:lvlJc w:val="left"/>
      <w:pPr>
        <w:ind w:left="1800" w:hanging="360"/>
      </w:pPr>
      <w:rPr>
        <w:rFonts w:ascii="Symbol" w:hAnsi="Symbol"/>
      </w:rPr>
    </w:lvl>
    <w:lvl w:ilvl="8" w:tplc="88DE481A">
      <w:start w:val="1"/>
      <w:numFmt w:val="bullet"/>
      <w:lvlText w:val=""/>
      <w:lvlJc w:val="left"/>
      <w:pPr>
        <w:ind w:left="1800" w:hanging="360"/>
      </w:pPr>
      <w:rPr>
        <w:rFonts w:ascii="Symbol" w:hAnsi="Symbol"/>
      </w:rPr>
    </w:lvl>
  </w:abstractNum>
  <w:abstractNum w:abstractNumId="91" w15:restartNumberingAfterBreak="0">
    <w:nsid w:val="341E25F7"/>
    <w:multiLevelType w:val="hybridMultilevel"/>
    <w:tmpl w:val="DD9A1B12"/>
    <w:lvl w:ilvl="0" w:tplc="5BFC62B8">
      <w:start w:val="1"/>
      <w:numFmt w:val="decimal"/>
      <w:lvlText w:val="[%1]"/>
      <w:lvlJc w:val="left"/>
      <w:pPr>
        <w:ind w:left="360" w:hanging="360"/>
      </w:pPr>
      <w:rPr>
        <w:rFonts w:hint="default"/>
      </w:rPr>
    </w:lvl>
    <w:lvl w:ilvl="1" w:tplc="0C090019">
      <w:start w:val="1"/>
      <w:numFmt w:val="lowerLetter"/>
      <w:lvlText w:val="%2."/>
      <w:lvlJc w:val="left"/>
      <w:pPr>
        <w:ind w:left="1658" w:hanging="360"/>
      </w:pPr>
    </w:lvl>
    <w:lvl w:ilvl="2" w:tplc="0C09001B" w:tentative="1">
      <w:start w:val="1"/>
      <w:numFmt w:val="lowerRoman"/>
      <w:lvlText w:val="%3."/>
      <w:lvlJc w:val="right"/>
      <w:pPr>
        <w:ind w:left="2378" w:hanging="180"/>
      </w:pPr>
    </w:lvl>
    <w:lvl w:ilvl="3" w:tplc="0C09000F" w:tentative="1">
      <w:start w:val="1"/>
      <w:numFmt w:val="decimal"/>
      <w:lvlText w:val="%4."/>
      <w:lvlJc w:val="left"/>
      <w:pPr>
        <w:ind w:left="3098" w:hanging="360"/>
      </w:pPr>
    </w:lvl>
    <w:lvl w:ilvl="4" w:tplc="0C090019" w:tentative="1">
      <w:start w:val="1"/>
      <w:numFmt w:val="lowerLetter"/>
      <w:lvlText w:val="%5."/>
      <w:lvlJc w:val="left"/>
      <w:pPr>
        <w:ind w:left="3818" w:hanging="360"/>
      </w:pPr>
    </w:lvl>
    <w:lvl w:ilvl="5" w:tplc="0C09001B" w:tentative="1">
      <w:start w:val="1"/>
      <w:numFmt w:val="lowerRoman"/>
      <w:lvlText w:val="%6."/>
      <w:lvlJc w:val="right"/>
      <w:pPr>
        <w:ind w:left="4538" w:hanging="180"/>
      </w:pPr>
    </w:lvl>
    <w:lvl w:ilvl="6" w:tplc="0C09000F" w:tentative="1">
      <w:start w:val="1"/>
      <w:numFmt w:val="decimal"/>
      <w:lvlText w:val="%7."/>
      <w:lvlJc w:val="left"/>
      <w:pPr>
        <w:ind w:left="5258" w:hanging="360"/>
      </w:pPr>
    </w:lvl>
    <w:lvl w:ilvl="7" w:tplc="0C090019" w:tentative="1">
      <w:start w:val="1"/>
      <w:numFmt w:val="lowerLetter"/>
      <w:lvlText w:val="%8."/>
      <w:lvlJc w:val="left"/>
      <w:pPr>
        <w:ind w:left="5978" w:hanging="360"/>
      </w:pPr>
    </w:lvl>
    <w:lvl w:ilvl="8" w:tplc="0C09001B" w:tentative="1">
      <w:start w:val="1"/>
      <w:numFmt w:val="lowerRoman"/>
      <w:lvlText w:val="%9."/>
      <w:lvlJc w:val="right"/>
      <w:pPr>
        <w:ind w:left="6698" w:hanging="180"/>
      </w:pPr>
    </w:lvl>
  </w:abstractNum>
  <w:abstractNum w:abstractNumId="92" w15:restartNumberingAfterBreak="0">
    <w:nsid w:val="34CE0644"/>
    <w:multiLevelType w:val="hybridMultilevel"/>
    <w:tmpl w:val="BEC64D94"/>
    <w:lvl w:ilvl="0" w:tplc="5BFC62B8">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35007BC5"/>
    <w:multiLevelType w:val="hybridMultilevel"/>
    <w:tmpl w:val="0494E188"/>
    <w:lvl w:ilvl="0" w:tplc="E7A06746">
      <w:start w:val="1"/>
      <w:numFmt w:val="lowerLetter"/>
      <w:lvlText w:val="(%1)"/>
      <w:lvlJc w:val="left"/>
      <w:pPr>
        <w:ind w:left="2552"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35BE79E6"/>
    <w:multiLevelType w:val="multilevel"/>
    <w:tmpl w:val="DC261DB8"/>
    <w:lvl w:ilvl="0">
      <w:start w:val="1"/>
      <w:numFmt w:val="decimal"/>
      <w:lvlText w:val="[%1]"/>
      <w:lvlJc w:val="left"/>
      <w:pPr>
        <w:ind w:left="747" w:hanging="528"/>
      </w:pPr>
      <w:rPr>
        <w:rFonts w:hint="default"/>
        <w:b/>
        <w:bCs/>
        <w:i w:val="0"/>
        <w:iCs w:val="0"/>
        <w:w w:val="100"/>
        <w:sz w:val="20"/>
        <w:szCs w:val="20"/>
      </w:rPr>
    </w:lvl>
    <w:lvl w:ilvl="1">
      <w:start w:val="7"/>
      <w:numFmt w:val="decimal"/>
      <w:lvlText w:val="(%2)"/>
      <w:lvlJc w:val="left"/>
      <w:pPr>
        <w:ind w:left="1881" w:hanging="540"/>
      </w:pPr>
      <w:rPr>
        <w:rFonts w:ascii="Times New Roman" w:hAnsi="Times New Roman" w:cs="Times New Roman" w:hint="default"/>
        <w:b w:val="0"/>
        <w:bCs w:val="0"/>
        <w:i w:val="0"/>
        <w:iCs w:val="0"/>
        <w:w w:val="100"/>
        <w:sz w:val="22"/>
        <w:szCs w:val="22"/>
      </w:rPr>
    </w:lvl>
    <w:lvl w:ilvl="2">
      <w:start w:val="1"/>
      <w:numFmt w:val="lowerLetter"/>
      <w:lvlText w:val="(%3)"/>
      <w:lvlJc w:val="left"/>
      <w:pPr>
        <w:ind w:left="2371" w:hanging="528"/>
      </w:pPr>
      <w:rPr>
        <w:rFonts w:ascii="Arial" w:hAnsi="Arial" w:cs="Arial" w:hint="default"/>
        <w:b w:val="0"/>
        <w:bCs w:val="0"/>
        <w:i w:val="0"/>
        <w:iCs w:val="0"/>
        <w:w w:val="100"/>
        <w:sz w:val="20"/>
        <w:szCs w:val="20"/>
      </w:rPr>
    </w:lvl>
    <w:lvl w:ilvl="3">
      <w:start w:val="1"/>
      <w:numFmt w:val="lowerRoman"/>
      <w:lvlText w:val="(%4)"/>
      <w:lvlJc w:val="left"/>
      <w:pPr>
        <w:ind w:left="3015" w:hanging="492"/>
      </w:pPr>
      <w:rPr>
        <w:rFonts w:ascii="Times New Roman" w:hAnsi="Times New Roman" w:cs="Times New Roman" w:hint="default"/>
        <w:b w:val="0"/>
        <w:bCs w:val="0"/>
        <w:i w:val="0"/>
        <w:iCs w:val="0"/>
        <w:w w:val="100"/>
        <w:sz w:val="24"/>
        <w:szCs w:val="24"/>
      </w:rPr>
    </w:lvl>
    <w:lvl w:ilvl="4">
      <w:numFmt w:val="bullet"/>
      <w:lvlText w:val="•"/>
      <w:lvlJc w:val="left"/>
      <w:pPr>
        <w:ind w:left="3845" w:hanging="492"/>
      </w:pPr>
      <w:rPr>
        <w:rFonts w:hint="default"/>
      </w:rPr>
    </w:lvl>
    <w:lvl w:ilvl="5">
      <w:numFmt w:val="bullet"/>
      <w:lvlText w:val="•"/>
      <w:lvlJc w:val="left"/>
      <w:pPr>
        <w:ind w:left="4671" w:hanging="492"/>
      </w:pPr>
      <w:rPr>
        <w:rFonts w:hint="default"/>
      </w:rPr>
    </w:lvl>
    <w:lvl w:ilvl="6">
      <w:numFmt w:val="bullet"/>
      <w:lvlText w:val="•"/>
      <w:lvlJc w:val="left"/>
      <w:pPr>
        <w:ind w:left="5497" w:hanging="492"/>
      </w:pPr>
      <w:rPr>
        <w:rFonts w:hint="default"/>
      </w:rPr>
    </w:lvl>
    <w:lvl w:ilvl="7">
      <w:numFmt w:val="bullet"/>
      <w:lvlText w:val="•"/>
      <w:lvlJc w:val="left"/>
      <w:pPr>
        <w:ind w:left="6322" w:hanging="492"/>
      </w:pPr>
      <w:rPr>
        <w:rFonts w:hint="default"/>
      </w:rPr>
    </w:lvl>
    <w:lvl w:ilvl="8">
      <w:numFmt w:val="bullet"/>
      <w:lvlText w:val="•"/>
      <w:lvlJc w:val="left"/>
      <w:pPr>
        <w:ind w:left="7148" w:hanging="492"/>
      </w:pPr>
      <w:rPr>
        <w:rFonts w:hint="default"/>
      </w:rPr>
    </w:lvl>
  </w:abstractNum>
  <w:abstractNum w:abstractNumId="95" w15:restartNumberingAfterBreak="0">
    <w:nsid w:val="3775463E"/>
    <w:multiLevelType w:val="hybridMultilevel"/>
    <w:tmpl w:val="EE5A7110"/>
    <w:lvl w:ilvl="0" w:tplc="524A5212">
      <w:start w:val="1"/>
      <w:numFmt w:val="lowerLetter"/>
      <w:lvlText w:val="(%1)"/>
      <w:lvlJc w:val="left"/>
      <w:pPr>
        <w:ind w:left="2574" w:hanging="567"/>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6" w15:restartNumberingAfterBreak="0">
    <w:nsid w:val="386249B0"/>
    <w:multiLevelType w:val="hybridMultilevel"/>
    <w:tmpl w:val="35961AB0"/>
    <w:lvl w:ilvl="0" w:tplc="C0EEE33E">
      <w:start w:val="9"/>
      <w:numFmt w:val="lowerLetter"/>
      <w:lvlText w:val="(%1)"/>
      <w:lvlJc w:val="left"/>
      <w:pPr>
        <w:ind w:left="2574"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38735B42"/>
    <w:multiLevelType w:val="hybridMultilevel"/>
    <w:tmpl w:val="FA2E4D2A"/>
    <w:lvl w:ilvl="0" w:tplc="0C80EEC6">
      <w:start w:val="1"/>
      <w:numFmt w:val="decimal"/>
      <w:lvlText w:val="[%1]"/>
      <w:lvlJc w:val="left"/>
      <w:pPr>
        <w:ind w:left="567" w:hanging="567"/>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389F6645"/>
    <w:multiLevelType w:val="multilevel"/>
    <w:tmpl w:val="BE287C3C"/>
    <w:lvl w:ilvl="0">
      <w:start w:val="1"/>
      <w:numFmt w:val="decimal"/>
      <w:lvlText w:val="[%1]"/>
      <w:lvlJc w:val="left"/>
      <w:pPr>
        <w:ind w:left="747" w:hanging="528"/>
      </w:pPr>
      <w:rPr>
        <w:rFonts w:hint="default"/>
        <w:b/>
        <w:bCs/>
        <w:i w:val="0"/>
        <w:iCs w:val="0"/>
        <w:w w:val="100"/>
        <w:sz w:val="20"/>
        <w:szCs w:val="20"/>
      </w:rPr>
    </w:lvl>
    <w:lvl w:ilvl="1">
      <w:start w:val="7"/>
      <w:numFmt w:val="decimal"/>
      <w:lvlText w:val="(%2)"/>
      <w:lvlJc w:val="left"/>
      <w:pPr>
        <w:ind w:left="1881" w:hanging="540"/>
      </w:pPr>
      <w:rPr>
        <w:rFonts w:ascii="Times New Roman" w:hAnsi="Times New Roman" w:cs="Times New Roman" w:hint="default"/>
        <w:b w:val="0"/>
        <w:bCs w:val="0"/>
        <w:i w:val="0"/>
        <w:iCs w:val="0"/>
        <w:w w:val="100"/>
        <w:sz w:val="22"/>
        <w:szCs w:val="22"/>
      </w:rPr>
    </w:lvl>
    <w:lvl w:ilvl="2">
      <w:start w:val="1"/>
      <w:numFmt w:val="lowerLetter"/>
      <w:lvlText w:val="(%3)"/>
      <w:lvlJc w:val="left"/>
      <w:pPr>
        <w:ind w:left="2371" w:hanging="528"/>
      </w:pPr>
      <w:rPr>
        <w:rFonts w:ascii="Arial" w:hAnsi="Arial" w:cs="Arial" w:hint="default"/>
        <w:b w:val="0"/>
        <w:bCs w:val="0"/>
        <w:i w:val="0"/>
        <w:iCs w:val="0"/>
        <w:w w:val="100"/>
        <w:sz w:val="20"/>
        <w:szCs w:val="20"/>
      </w:rPr>
    </w:lvl>
    <w:lvl w:ilvl="3">
      <w:start w:val="2"/>
      <w:numFmt w:val="lowerRoman"/>
      <w:lvlText w:val="(%4)"/>
      <w:lvlJc w:val="left"/>
      <w:pPr>
        <w:ind w:left="3015" w:hanging="492"/>
      </w:pPr>
      <w:rPr>
        <w:rFonts w:ascii="Times New Roman" w:hAnsi="Times New Roman" w:cs="Times New Roman" w:hint="default"/>
        <w:b w:val="0"/>
        <w:bCs w:val="0"/>
        <w:i w:val="0"/>
        <w:iCs w:val="0"/>
        <w:w w:val="100"/>
        <w:sz w:val="24"/>
        <w:szCs w:val="24"/>
      </w:rPr>
    </w:lvl>
    <w:lvl w:ilvl="4">
      <w:numFmt w:val="bullet"/>
      <w:lvlText w:val="•"/>
      <w:lvlJc w:val="left"/>
      <w:pPr>
        <w:ind w:left="3845" w:hanging="492"/>
      </w:pPr>
      <w:rPr>
        <w:rFonts w:hint="default"/>
      </w:rPr>
    </w:lvl>
    <w:lvl w:ilvl="5">
      <w:numFmt w:val="bullet"/>
      <w:lvlText w:val="•"/>
      <w:lvlJc w:val="left"/>
      <w:pPr>
        <w:ind w:left="4671" w:hanging="492"/>
      </w:pPr>
      <w:rPr>
        <w:rFonts w:hint="default"/>
      </w:rPr>
    </w:lvl>
    <w:lvl w:ilvl="6">
      <w:numFmt w:val="bullet"/>
      <w:lvlText w:val="•"/>
      <w:lvlJc w:val="left"/>
      <w:pPr>
        <w:ind w:left="5497" w:hanging="492"/>
      </w:pPr>
      <w:rPr>
        <w:rFonts w:hint="default"/>
      </w:rPr>
    </w:lvl>
    <w:lvl w:ilvl="7">
      <w:numFmt w:val="bullet"/>
      <w:lvlText w:val="•"/>
      <w:lvlJc w:val="left"/>
      <w:pPr>
        <w:ind w:left="6322" w:hanging="492"/>
      </w:pPr>
      <w:rPr>
        <w:rFonts w:hint="default"/>
      </w:rPr>
    </w:lvl>
    <w:lvl w:ilvl="8">
      <w:numFmt w:val="bullet"/>
      <w:lvlText w:val="•"/>
      <w:lvlJc w:val="left"/>
      <w:pPr>
        <w:ind w:left="7148" w:hanging="492"/>
      </w:pPr>
      <w:rPr>
        <w:rFonts w:hint="default"/>
      </w:rPr>
    </w:lvl>
  </w:abstractNum>
  <w:abstractNum w:abstractNumId="99" w15:restartNumberingAfterBreak="0">
    <w:nsid w:val="38ED172E"/>
    <w:multiLevelType w:val="hybridMultilevel"/>
    <w:tmpl w:val="1928602A"/>
    <w:lvl w:ilvl="0" w:tplc="DBB0AFEC">
      <w:start w:val="1"/>
      <w:numFmt w:val="lowerLetter"/>
      <w:lvlText w:val="(%1)"/>
      <w:lvlJc w:val="left"/>
      <w:pPr>
        <w:ind w:left="2574"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39E66345"/>
    <w:multiLevelType w:val="hybridMultilevel"/>
    <w:tmpl w:val="3E965752"/>
    <w:lvl w:ilvl="0" w:tplc="F85EDF5C">
      <w:start w:val="1"/>
      <w:numFmt w:val="decimal"/>
      <w:lvlText w:val="(%1)"/>
      <w:lvlJc w:val="left"/>
      <w:pPr>
        <w:ind w:left="200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3A034EA5"/>
    <w:multiLevelType w:val="hybridMultilevel"/>
    <w:tmpl w:val="8AC4E382"/>
    <w:lvl w:ilvl="0" w:tplc="FA6E0C04">
      <w:start w:val="1"/>
      <w:numFmt w:val="lowerLetter"/>
      <w:lvlText w:val="(%1)"/>
      <w:lvlJc w:val="left"/>
      <w:pPr>
        <w:ind w:left="1985" w:hanging="567"/>
      </w:pPr>
      <w:rPr>
        <w:rFonts w:hint="default"/>
      </w:r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102" w15:restartNumberingAfterBreak="0">
    <w:nsid w:val="3A4B1B2A"/>
    <w:multiLevelType w:val="hybridMultilevel"/>
    <w:tmpl w:val="B4A0CF82"/>
    <w:lvl w:ilvl="0" w:tplc="001EFA7C">
      <w:start w:val="1"/>
      <w:numFmt w:val="lowerLetter"/>
      <w:lvlText w:val="(%1)"/>
      <w:lvlJc w:val="left"/>
      <w:pPr>
        <w:ind w:left="2552"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3B126264"/>
    <w:multiLevelType w:val="hybridMultilevel"/>
    <w:tmpl w:val="EE5A7110"/>
    <w:lvl w:ilvl="0" w:tplc="524A5212">
      <w:start w:val="1"/>
      <w:numFmt w:val="lowerLetter"/>
      <w:lvlText w:val="(%1)"/>
      <w:lvlJc w:val="left"/>
      <w:pPr>
        <w:ind w:left="2574" w:hanging="567"/>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4" w15:restartNumberingAfterBreak="0">
    <w:nsid w:val="3B597367"/>
    <w:multiLevelType w:val="hybridMultilevel"/>
    <w:tmpl w:val="9F8C64B4"/>
    <w:lvl w:ilvl="0" w:tplc="A002FEAA">
      <w:start w:val="1"/>
      <w:numFmt w:val="upperLetter"/>
      <w:lvlText w:val="(%1)"/>
      <w:lvlJc w:val="right"/>
      <w:pPr>
        <w:ind w:left="3515" w:hanging="1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3BAA1B21"/>
    <w:multiLevelType w:val="hybridMultilevel"/>
    <w:tmpl w:val="0EA2DDA4"/>
    <w:lvl w:ilvl="0" w:tplc="2092EB0A">
      <w:start w:val="4"/>
      <w:numFmt w:val="decimal"/>
      <w:lvlText w:val="(%1)"/>
      <w:lvlJc w:val="left"/>
      <w:pPr>
        <w:ind w:left="200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3BE503E8"/>
    <w:multiLevelType w:val="hybridMultilevel"/>
    <w:tmpl w:val="398E5122"/>
    <w:lvl w:ilvl="0" w:tplc="66E83444">
      <w:start w:val="7"/>
      <w:numFmt w:val="lowerLetter"/>
      <w:lvlText w:val="(%1)"/>
      <w:lvlJc w:val="left"/>
      <w:pPr>
        <w:ind w:left="2552"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3C2468C5"/>
    <w:multiLevelType w:val="hybridMultilevel"/>
    <w:tmpl w:val="59DA8FD0"/>
    <w:lvl w:ilvl="0" w:tplc="85FA4222">
      <w:start w:val="1"/>
      <w:numFmt w:val="decimal"/>
      <w:lvlText w:val="(%1)"/>
      <w:lvlJc w:val="left"/>
      <w:pPr>
        <w:ind w:left="200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3CFC5001"/>
    <w:multiLevelType w:val="hybridMultilevel"/>
    <w:tmpl w:val="BCB8700E"/>
    <w:lvl w:ilvl="0" w:tplc="5BFC62B8">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9" w15:restartNumberingAfterBreak="0">
    <w:nsid w:val="3E963102"/>
    <w:multiLevelType w:val="hybridMultilevel"/>
    <w:tmpl w:val="963AD948"/>
    <w:lvl w:ilvl="0" w:tplc="9C7A5D5E">
      <w:start w:val="3"/>
      <w:numFmt w:val="decimal"/>
      <w:lvlText w:val="(%1)"/>
      <w:lvlJc w:val="left"/>
      <w:pPr>
        <w:ind w:left="709" w:hanging="567"/>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3EB72239"/>
    <w:multiLevelType w:val="hybridMultilevel"/>
    <w:tmpl w:val="B4A0CF82"/>
    <w:lvl w:ilvl="0" w:tplc="001EFA7C">
      <w:start w:val="1"/>
      <w:numFmt w:val="lowerLetter"/>
      <w:lvlText w:val="(%1)"/>
      <w:lvlJc w:val="left"/>
      <w:pPr>
        <w:ind w:left="2552"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3FBF53C0"/>
    <w:multiLevelType w:val="hybridMultilevel"/>
    <w:tmpl w:val="43A44374"/>
    <w:lvl w:ilvl="0" w:tplc="1A9057A4">
      <w:start w:val="4"/>
      <w:numFmt w:val="lowerLetter"/>
      <w:lvlText w:val="(%1)"/>
      <w:lvlJc w:val="left"/>
      <w:pPr>
        <w:ind w:left="2552"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3FE16830"/>
    <w:multiLevelType w:val="hybridMultilevel"/>
    <w:tmpl w:val="A3625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41516FA7"/>
    <w:multiLevelType w:val="hybridMultilevel"/>
    <w:tmpl w:val="6A3CF23A"/>
    <w:lvl w:ilvl="0" w:tplc="5BFC62B8">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4" w15:restartNumberingAfterBreak="0">
    <w:nsid w:val="41790E39"/>
    <w:multiLevelType w:val="hybridMultilevel"/>
    <w:tmpl w:val="F4C828C0"/>
    <w:lvl w:ilvl="0" w:tplc="5BFC62B8">
      <w:start w:val="1"/>
      <w:numFmt w:val="decimal"/>
      <w:lvlText w:val="[%1]"/>
      <w:lvlJc w:val="left"/>
      <w:pPr>
        <w:ind w:left="1080" w:hanging="360"/>
      </w:pPr>
      <w:rPr>
        <w:rFonts w:hint="default"/>
      </w:rPr>
    </w:lvl>
    <w:lvl w:ilvl="1" w:tplc="0C090019">
      <w:start w:val="1"/>
      <w:numFmt w:val="lowerLetter"/>
      <w:lvlText w:val="%2."/>
      <w:lvlJc w:val="left"/>
      <w:pPr>
        <w:ind w:left="1658" w:hanging="360"/>
      </w:pPr>
    </w:lvl>
    <w:lvl w:ilvl="2" w:tplc="0C09001B" w:tentative="1">
      <w:start w:val="1"/>
      <w:numFmt w:val="lowerRoman"/>
      <w:lvlText w:val="%3."/>
      <w:lvlJc w:val="right"/>
      <w:pPr>
        <w:ind w:left="2378" w:hanging="180"/>
      </w:pPr>
    </w:lvl>
    <w:lvl w:ilvl="3" w:tplc="0C09000F" w:tentative="1">
      <w:start w:val="1"/>
      <w:numFmt w:val="decimal"/>
      <w:lvlText w:val="%4."/>
      <w:lvlJc w:val="left"/>
      <w:pPr>
        <w:ind w:left="3098" w:hanging="360"/>
      </w:pPr>
    </w:lvl>
    <w:lvl w:ilvl="4" w:tplc="0C090019" w:tentative="1">
      <w:start w:val="1"/>
      <w:numFmt w:val="lowerLetter"/>
      <w:lvlText w:val="%5."/>
      <w:lvlJc w:val="left"/>
      <w:pPr>
        <w:ind w:left="3818" w:hanging="360"/>
      </w:pPr>
    </w:lvl>
    <w:lvl w:ilvl="5" w:tplc="0C09001B" w:tentative="1">
      <w:start w:val="1"/>
      <w:numFmt w:val="lowerRoman"/>
      <w:lvlText w:val="%6."/>
      <w:lvlJc w:val="right"/>
      <w:pPr>
        <w:ind w:left="4538" w:hanging="180"/>
      </w:pPr>
    </w:lvl>
    <w:lvl w:ilvl="6" w:tplc="0C09000F" w:tentative="1">
      <w:start w:val="1"/>
      <w:numFmt w:val="decimal"/>
      <w:lvlText w:val="%7."/>
      <w:lvlJc w:val="left"/>
      <w:pPr>
        <w:ind w:left="5258" w:hanging="360"/>
      </w:pPr>
    </w:lvl>
    <w:lvl w:ilvl="7" w:tplc="0C090019" w:tentative="1">
      <w:start w:val="1"/>
      <w:numFmt w:val="lowerLetter"/>
      <w:lvlText w:val="%8."/>
      <w:lvlJc w:val="left"/>
      <w:pPr>
        <w:ind w:left="5978" w:hanging="360"/>
      </w:pPr>
    </w:lvl>
    <w:lvl w:ilvl="8" w:tplc="0C09001B" w:tentative="1">
      <w:start w:val="1"/>
      <w:numFmt w:val="lowerRoman"/>
      <w:lvlText w:val="%9."/>
      <w:lvlJc w:val="right"/>
      <w:pPr>
        <w:ind w:left="6698" w:hanging="180"/>
      </w:pPr>
    </w:lvl>
  </w:abstractNum>
  <w:abstractNum w:abstractNumId="115" w15:restartNumberingAfterBreak="0">
    <w:nsid w:val="421A1D93"/>
    <w:multiLevelType w:val="hybridMultilevel"/>
    <w:tmpl w:val="ACA6FB94"/>
    <w:lvl w:ilvl="0" w:tplc="CE5E6274">
      <w:start w:val="6"/>
      <w:numFmt w:val="lowerLetter"/>
      <w:lvlText w:val="(%1)"/>
      <w:lvlJc w:val="left"/>
      <w:pPr>
        <w:ind w:left="2552" w:hanging="567"/>
      </w:pPr>
      <w:rPr>
        <w:rFonts w:hint="default"/>
      </w:r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116" w15:restartNumberingAfterBreak="0">
    <w:nsid w:val="42D22CBE"/>
    <w:multiLevelType w:val="multilevel"/>
    <w:tmpl w:val="1CB4976C"/>
    <w:lvl w:ilvl="0">
      <w:start w:val="1"/>
      <w:numFmt w:val="decimal"/>
      <w:lvlText w:val="[%1]"/>
      <w:lvlJc w:val="left"/>
      <w:pPr>
        <w:ind w:left="747" w:hanging="528"/>
      </w:pPr>
      <w:rPr>
        <w:rFonts w:hint="default"/>
        <w:b/>
        <w:bCs/>
        <w:i w:val="0"/>
        <w:iCs w:val="0"/>
        <w:w w:val="100"/>
        <w:sz w:val="20"/>
        <w:szCs w:val="20"/>
      </w:rPr>
    </w:lvl>
    <w:lvl w:ilvl="1">
      <w:start w:val="7"/>
      <w:numFmt w:val="decimal"/>
      <w:lvlText w:val="(%2)"/>
      <w:lvlJc w:val="left"/>
      <w:pPr>
        <w:ind w:left="1881" w:hanging="540"/>
      </w:pPr>
      <w:rPr>
        <w:rFonts w:ascii="Times New Roman" w:hAnsi="Times New Roman" w:cs="Times New Roman" w:hint="default"/>
        <w:b w:val="0"/>
        <w:bCs w:val="0"/>
        <w:i w:val="0"/>
        <w:iCs w:val="0"/>
        <w:w w:val="100"/>
        <w:sz w:val="22"/>
        <w:szCs w:val="22"/>
      </w:rPr>
    </w:lvl>
    <w:lvl w:ilvl="2">
      <w:start w:val="1"/>
      <w:numFmt w:val="lowerLetter"/>
      <w:lvlText w:val="(%3)"/>
      <w:lvlJc w:val="left"/>
      <w:pPr>
        <w:ind w:left="2371" w:hanging="528"/>
      </w:pPr>
      <w:rPr>
        <w:rFonts w:ascii="Arial" w:hAnsi="Arial" w:cs="Arial" w:hint="default"/>
        <w:b w:val="0"/>
        <w:bCs w:val="0"/>
        <w:i w:val="0"/>
        <w:iCs w:val="0"/>
        <w:w w:val="100"/>
        <w:sz w:val="20"/>
        <w:szCs w:val="20"/>
      </w:rPr>
    </w:lvl>
    <w:lvl w:ilvl="3">
      <w:start w:val="6"/>
      <w:numFmt w:val="lowerRoman"/>
      <w:lvlText w:val="(%4)"/>
      <w:lvlJc w:val="left"/>
      <w:pPr>
        <w:ind w:left="3015" w:hanging="492"/>
      </w:pPr>
      <w:rPr>
        <w:rFonts w:ascii="Times New Roman" w:hAnsi="Times New Roman" w:cs="Times New Roman" w:hint="default"/>
        <w:b w:val="0"/>
        <w:bCs w:val="0"/>
        <w:i w:val="0"/>
        <w:iCs w:val="0"/>
        <w:w w:val="100"/>
        <w:sz w:val="24"/>
        <w:szCs w:val="24"/>
      </w:rPr>
    </w:lvl>
    <w:lvl w:ilvl="4">
      <w:numFmt w:val="bullet"/>
      <w:lvlText w:val="•"/>
      <w:lvlJc w:val="left"/>
      <w:pPr>
        <w:ind w:left="3845" w:hanging="492"/>
      </w:pPr>
      <w:rPr>
        <w:rFonts w:hint="default"/>
      </w:rPr>
    </w:lvl>
    <w:lvl w:ilvl="5">
      <w:numFmt w:val="bullet"/>
      <w:lvlText w:val="•"/>
      <w:lvlJc w:val="left"/>
      <w:pPr>
        <w:ind w:left="4671" w:hanging="492"/>
      </w:pPr>
      <w:rPr>
        <w:rFonts w:hint="default"/>
      </w:rPr>
    </w:lvl>
    <w:lvl w:ilvl="6">
      <w:numFmt w:val="bullet"/>
      <w:lvlText w:val="•"/>
      <w:lvlJc w:val="left"/>
      <w:pPr>
        <w:ind w:left="5497" w:hanging="492"/>
      </w:pPr>
      <w:rPr>
        <w:rFonts w:hint="default"/>
      </w:rPr>
    </w:lvl>
    <w:lvl w:ilvl="7">
      <w:numFmt w:val="bullet"/>
      <w:lvlText w:val="•"/>
      <w:lvlJc w:val="left"/>
      <w:pPr>
        <w:ind w:left="6322" w:hanging="492"/>
      </w:pPr>
      <w:rPr>
        <w:rFonts w:hint="default"/>
      </w:rPr>
    </w:lvl>
    <w:lvl w:ilvl="8">
      <w:numFmt w:val="bullet"/>
      <w:lvlText w:val="•"/>
      <w:lvlJc w:val="left"/>
      <w:pPr>
        <w:ind w:left="7148" w:hanging="492"/>
      </w:pPr>
      <w:rPr>
        <w:rFonts w:hint="default"/>
      </w:rPr>
    </w:lvl>
  </w:abstractNum>
  <w:abstractNum w:abstractNumId="117" w15:restartNumberingAfterBreak="0">
    <w:nsid w:val="44011CC3"/>
    <w:multiLevelType w:val="multilevel"/>
    <w:tmpl w:val="687A8602"/>
    <w:lvl w:ilvl="0">
      <w:start w:val="1"/>
      <w:numFmt w:val="decimal"/>
      <w:lvlText w:val="[%1]"/>
      <w:lvlJc w:val="left"/>
      <w:pPr>
        <w:ind w:left="747" w:hanging="528"/>
      </w:pPr>
      <w:rPr>
        <w:rFonts w:hint="default"/>
        <w:b/>
        <w:bCs/>
        <w:i w:val="0"/>
        <w:iCs w:val="0"/>
        <w:w w:val="100"/>
        <w:sz w:val="20"/>
        <w:szCs w:val="20"/>
      </w:rPr>
    </w:lvl>
    <w:lvl w:ilvl="1">
      <w:start w:val="7"/>
      <w:numFmt w:val="decimal"/>
      <w:lvlText w:val="(%2)"/>
      <w:lvlJc w:val="left"/>
      <w:pPr>
        <w:ind w:left="1881" w:hanging="540"/>
      </w:pPr>
      <w:rPr>
        <w:rFonts w:ascii="Times New Roman" w:hAnsi="Times New Roman" w:cs="Times New Roman" w:hint="default"/>
        <w:b w:val="0"/>
        <w:bCs w:val="0"/>
        <w:i w:val="0"/>
        <w:iCs w:val="0"/>
        <w:w w:val="100"/>
        <w:sz w:val="22"/>
        <w:szCs w:val="22"/>
      </w:rPr>
    </w:lvl>
    <w:lvl w:ilvl="2">
      <w:start w:val="1"/>
      <w:numFmt w:val="lowerLetter"/>
      <w:lvlText w:val="(%3)"/>
      <w:lvlJc w:val="left"/>
      <w:pPr>
        <w:ind w:left="2371" w:hanging="528"/>
      </w:pPr>
      <w:rPr>
        <w:rFonts w:ascii="Arial" w:hAnsi="Arial" w:cs="Arial" w:hint="default"/>
        <w:b w:val="0"/>
        <w:bCs w:val="0"/>
        <w:i w:val="0"/>
        <w:iCs w:val="0"/>
        <w:w w:val="100"/>
        <w:sz w:val="20"/>
        <w:szCs w:val="20"/>
      </w:rPr>
    </w:lvl>
    <w:lvl w:ilvl="3">
      <w:start w:val="2"/>
      <w:numFmt w:val="lowerRoman"/>
      <w:lvlText w:val="(%4)"/>
      <w:lvlJc w:val="left"/>
      <w:pPr>
        <w:ind w:left="3015" w:hanging="492"/>
      </w:pPr>
      <w:rPr>
        <w:rFonts w:ascii="Times New Roman" w:hAnsi="Times New Roman" w:cs="Times New Roman" w:hint="default"/>
        <w:b w:val="0"/>
        <w:bCs w:val="0"/>
        <w:i w:val="0"/>
        <w:iCs w:val="0"/>
        <w:w w:val="100"/>
        <w:sz w:val="24"/>
        <w:szCs w:val="24"/>
      </w:rPr>
    </w:lvl>
    <w:lvl w:ilvl="4">
      <w:numFmt w:val="bullet"/>
      <w:lvlText w:val="•"/>
      <w:lvlJc w:val="left"/>
      <w:pPr>
        <w:ind w:left="3845" w:hanging="492"/>
      </w:pPr>
      <w:rPr>
        <w:rFonts w:hint="default"/>
      </w:rPr>
    </w:lvl>
    <w:lvl w:ilvl="5">
      <w:numFmt w:val="bullet"/>
      <w:lvlText w:val="•"/>
      <w:lvlJc w:val="left"/>
      <w:pPr>
        <w:ind w:left="4671" w:hanging="492"/>
      </w:pPr>
      <w:rPr>
        <w:rFonts w:hint="default"/>
      </w:rPr>
    </w:lvl>
    <w:lvl w:ilvl="6">
      <w:numFmt w:val="bullet"/>
      <w:lvlText w:val="•"/>
      <w:lvlJc w:val="left"/>
      <w:pPr>
        <w:ind w:left="5497" w:hanging="492"/>
      </w:pPr>
      <w:rPr>
        <w:rFonts w:hint="default"/>
      </w:rPr>
    </w:lvl>
    <w:lvl w:ilvl="7">
      <w:numFmt w:val="bullet"/>
      <w:lvlText w:val="•"/>
      <w:lvlJc w:val="left"/>
      <w:pPr>
        <w:ind w:left="6322" w:hanging="492"/>
      </w:pPr>
      <w:rPr>
        <w:rFonts w:hint="default"/>
      </w:rPr>
    </w:lvl>
    <w:lvl w:ilvl="8">
      <w:numFmt w:val="bullet"/>
      <w:lvlText w:val="•"/>
      <w:lvlJc w:val="left"/>
      <w:pPr>
        <w:ind w:left="7148" w:hanging="492"/>
      </w:pPr>
      <w:rPr>
        <w:rFonts w:hint="default"/>
      </w:rPr>
    </w:lvl>
  </w:abstractNum>
  <w:abstractNum w:abstractNumId="118" w15:restartNumberingAfterBreak="0">
    <w:nsid w:val="44263224"/>
    <w:multiLevelType w:val="hybridMultilevel"/>
    <w:tmpl w:val="F11207E4"/>
    <w:lvl w:ilvl="0" w:tplc="84D6768A">
      <w:start w:val="1"/>
      <w:numFmt w:val="decimal"/>
      <w:lvlText w:val="(%1)"/>
      <w:lvlJc w:val="left"/>
      <w:pPr>
        <w:ind w:left="2007" w:hanging="567"/>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9" w15:restartNumberingAfterBreak="0">
    <w:nsid w:val="45CB4472"/>
    <w:multiLevelType w:val="hybridMultilevel"/>
    <w:tmpl w:val="6A3CF23A"/>
    <w:lvl w:ilvl="0" w:tplc="5BFC62B8">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0" w15:restartNumberingAfterBreak="0">
    <w:nsid w:val="467A00A9"/>
    <w:multiLevelType w:val="hybridMultilevel"/>
    <w:tmpl w:val="EE5A7110"/>
    <w:lvl w:ilvl="0" w:tplc="524A5212">
      <w:start w:val="1"/>
      <w:numFmt w:val="lowerLetter"/>
      <w:lvlText w:val="(%1)"/>
      <w:lvlJc w:val="left"/>
      <w:pPr>
        <w:ind w:left="1985" w:hanging="567"/>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21" w15:restartNumberingAfterBreak="0">
    <w:nsid w:val="486170FF"/>
    <w:multiLevelType w:val="hybridMultilevel"/>
    <w:tmpl w:val="61069B7C"/>
    <w:lvl w:ilvl="0" w:tplc="5BFC62B8">
      <w:start w:val="1"/>
      <w:numFmt w:val="decimal"/>
      <w:lvlText w:val="[%1]"/>
      <w:lvlJc w:val="left"/>
      <w:pPr>
        <w:ind w:left="1080" w:hanging="360"/>
      </w:pPr>
      <w:rPr>
        <w:rFonts w:hint="default"/>
      </w:rPr>
    </w:lvl>
    <w:lvl w:ilvl="1" w:tplc="0C090019">
      <w:start w:val="1"/>
      <w:numFmt w:val="lowerLetter"/>
      <w:lvlText w:val="%2."/>
      <w:lvlJc w:val="left"/>
      <w:pPr>
        <w:ind w:left="1658" w:hanging="360"/>
      </w:pPr>
    </w:lvl>
    <w:lvl w:ilvl="2" w:tplc="0C09001B" w:tentative="1">
      <w:start w:val="1"/>
      <w:numFmt w:val="lowerRoman"/>
      <w:lvlText w:val="%3."/>
      <w:lvlJc w:val="right"/>
      <w:pPr>
        <w:ind w:left="2378" w:hanging="180"/>
      </w:pPr>
    </w:lvl>
    <w:lvl w:ilvl="3" w:tplc="0C09000F" w:tentative="1">
      <w:start w:val="1"/>
      <w:numFmt w:val="decimal"/>
      <w:lvlText w:val="%4."/>
      <w:lvlJc w:val="left"/>
      <w:pPr>
        <w:ind w:left="3098" w:hanging="360"/>
      </w:pPr>
    </w:lvl>
    <w:lvl w:ilvl="4" w:tplc="0C090019" w:tentative="1">
      <w:start w:val="1"/>
      <w:numFmt w:val="lowerLetter"/>
      <w:lvlText w:val="%5."/>
      <w:lvlJc w:val="left"/>
      <w:pPr>
        <w:ind w:left="3818" w:hanging="360"/>
      </w:pPr>
    </w:lvl>
    <w:lvl w:ilvl="5" w:tplc="0C09001B" w:tentative="1">
      <w:start w:val="1"/>
      <w:numFmt w:val="lowerRoman"/>
      <w:lvlText w:val="%6."/>
      <w:lvlJc w:val="right"/>
      <w:pPr>
        <w:ind w:left="4538" w:hanging="180"/>
      </w:pPr>
    </w:lvl>
    <w:lvl w:ilvl="6" w:tplc="0C09000F" w:tentative="1">
      <w:start w:val="1"/>
      <w:numFmt w:val="decimal"/>
      <w:lvlText w:val="%7."/>
      <w:lvlJc w:val="left"/>
      <w:pPr>
        <w:ind w:left="5258" w:hanging="360"/>
      </w:pPr>
    </w:lvl>
    <w:lvl w:ilvl="7" w:tplc="0C090019" w:tentative="1">
      <w:start w:val="1"/>
      <w:numFmt w:val="lowerLetter"/>
      <w:lvlText w:val="%8."/>
      <w:lvlJc w:val="left"/>
      <w:pPr>
        <w:ind w:left="5978" w:hanging="360"/>
      </w:pPr>
    </w:lvl>
    <w:lvl w:ilvl="8" w:tplc="0C09001B" w:tentative="1">
      <w:start w:val="1"/>
      <w:numFmt w:val="lowerRoman"/>
      <w:lvlText w:val="%9."/>
      <w:lvlJc w:val="right"/>
      <w:pPr>
        <w:ind w:left="6698" w:hanging="180"/>
      </w:pPr>
    </w:lvl>
  </w:abstractNum>
  <w:abstractNum w:abstractNumId="122" w15:restartNumberingAfterBreak="0">
    <w:nsid w:val="48CE52E5"/>
    <w:multiLevelType w:val="hybridMultilevel"/>
    <w:tmpl w:val="AFC0E61A"/>
    <w:lvl w:ilvl="0" w:tplc="ACB88226">
      <w:start w:val="3"/>
      <w:numFmt w:val="lowerLetter"/>
      <w:lvlText w:val="(i%1)"/>
      <w:lvlJc w:val="left"/>
      <w:pPr>
        <w:ind w:left="2727" w:hanging="567"/>
      </w:pPr>
      <w:rPr>
        <w:rFonts w:hint="default"/>
      </w:rPr>
    </w:lvl>
    <w:lvl w:ilvl="1" w:tplc="0C090019" w:tentative="1">
      <w:start w:val="1"/>
      <w:numFmt w:val="lowerLetter"/>
      <w:lvlText w:val="%2."/>
      <w:lvlJc w:val="left"/>
      <w:pPr>
        <w:ind w:left="3458" w:hanging="360"/>
      </w:pPr>
    </w:lvl>
    <w:lvl w:ilvl="2" w:tplc="0C09001B" w:tentative="1">
      <w:start w:val="1"/>
      <w:numFmt w:val="lowerRoman"/>
      <w:lvlText w:val="%3."/>
      <w:lvlJc w:val="right"/>
      <w:pPr>
        <w:ind w:left="4178" w:hanging="180"/>
      </w:pPr>
    </w:lvl>
    <w:lvl w:ilvl="3" w:tplc="0C09000F" w:tentative="1">
      <w:start w:val="1"/>
      <w:numFmt w:val="decimal"/>
      <w:lvlText w:val="%4."/>
      <w:lvlJc w:val="left"/>
      <w:pPr>
        <w:ind w:left="4898" w:hanging="360"/>
      </w:pPr>
    </w:lvl>
    <w:lvl w:ilvl="4" w:tplc="0C090019" w:tentative="1">
      <w:start w:val="1"/>
      <w:numFmt w:val="lowerLetter"/>
      <w:lvlText w:val="%5."/>
      <w:lvlJc w:val="left"/>
      <w:pPr>
        <w:ind w:left="5618" w:hanging="360"/>
      </w:pPr>
    </w:lvl>
    <w:lvl w:ilvl="5" w:tplc="0C09001B" w:tentative="1">
      <w:start w:val="1"/>
      <w:numFmt w:val="lowerRoman"/>
      <w:lvlText w:val="%6."/>
      <w:lvlJc w:val="right"/>
      <w:pPr>
        <w:ind w:left="6338" w:hanging="180"/>
      </w:pPr>
    </w:lvl>
    <w:lvl w:ilvl="6" w:tplc="0C09000F" w:tentative="1">
      <w:start w:val="1"/>
      <w:numFmt w:val="decimal"/>
      <w:lvlText w:val="%7."/>
      <w:lvlJc w:val="left"/>
      <w:pPr>
        <w:ind w:left="7058" w:hanging="360"/>
      </w:pPr>
    </w:lvl>
    <w:lvl w:ilvl="7" w:tplc="0C090019" w:tentative="1">
      <w:start w:val="1"/>
      <w:numFmt w:val="lowerLetter"/>
      <w:lvlText w:val="%8."/>
      <w:lvlJc w:val="left"/>
      <w:pPr>
        <w:ind w:left="7778" w:hanging="360"/>
      </w:pPr>
    </w:lvl>
    <w:lvl w:ilvl="8" w:tplc="0C09001B" w:tentative="1">
      <w:start w:val="1"/>
      <w:numFmt w:val="lowerRoman"/>
      <w:lvlText w:val="%9."/>
      <w:lvlJc w:val="right"/>
      <w:pPr>
        <w:ind w:left="8498" w:hanging="180"/>
      </w:pPr>
    </w:lvl>
  </w:abstractNum>
  <w:abstractNum w:abstractNumId="123" w15:restartNumberingAfterBreak="0">
    <w:nsid w:val="4957432F"/>
    <w:multiLevelType w:val="hybridMultilevel"/>
    <w:tmpl w:val="22DC96F8"/>
    <w:lvl w:ilvl="0" w:tplc="517A0C78">
      <w:start w:val="4"/>
      <w:numFmt w:val="lowerLetter"/>
      <w:lvlText w:val="(%11)"/>
      <w:lvlJc w:val="left"/>
      <w:pPr>
        <w:ind w:left="709"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497B3A73"/>
    <w:multiLevelType w:val="hybridMultilevel"/>
    <w:tmpl w:val="61069B7C"/>
    <w:lvl w:ilvl="0" w:tplc="5BFC62B8">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5" w15:restartNumberingAfterBreak="0">
    <w:nsid w:val="4A352690"/>
    <w:multiLevelType w:val="multilevel"/>
    <w:tmpl w:val="C2B67ADA"/>
    <w:lvl w:ilvl="0">
      <w:start w:val="1"/>
      <w:numFmt w:val="decimal"/>
      <w:lvlText w:val="[%1]"/>
      <w:lvlJc w:val="left"/>
      <w:pPr>
        <w:ind w:left="747" w:hanging="528"/>
      </w:pPr>
      <w:rPr>
        <w:b/>
        <w:bCs/>
        <w:i w:val="0"/>
        <w:iCs w:val="0"/>
        <w:w w:val="100"/>
        <w:sz w:val="20"/>
        <w:szCs w:val="20"/>
      </w:rPr>
    </w:lvl>
    <w:lvl w:ilvl="1">
      <w:start w:val="7"/>
      <w:numFmt w:val="decimal"/>
      <w:lvlText w:val="(%2)"/>
      <w:lvlJc w:val="left"/>
      <w:pPr>
        <w:ind w:left="1881" w:hanging="540"/>
      </w:pPr>
      <w:rPr>
        <w:rFonts w:ascii="Times New Roman" w:hAnsi="Times New Roman" w:cs="Times New Roman"/>
        <w:b w:val="0"/>
        <w:bCs w:val="0"/>
        <w:i w:val="0"/>
        <w:iCs w:val="0"/>
        <w:w w:val="100"/>
        <w:sz w:val="22"/>
        <w:szCs w:val="22"/>
      </w:rPr>
    </w:lvl>
    <w:lvl w:ilvl="2">
      <w:start w:val="1"/>
      <w:numFmt w:val="lowerLetter"/>
      <w:lvlText w:val="(%3)"/>
      <w:lvlJc w:val="left"/>
      <w:pPr>
        <w:ind w:left="2371" w:hanging="528"/>
      </w:pPr>
      <w:rPr>
        <w:rFonts w:ascii="Arial" w:hAnsi="Arial" w:cs="Arial" w:hint="default"/>
        <w:b w:val="0"/>
        <w:bCs w:val="0"/>
        <w:i w:val="0"/>
        <w:iCs w:val="0"/>
        <w:w w:val="100"/>
        <w:sz w:val="20"/>
        <w:szCs w:val="20"/>
      </w:rPr>
    </w:lvl>
    <w:lvl w:ilvl="3">
      <w:start w:val="1"/>
      <w:numFmt w:val="lowerRoman"/>
      <w:lvlText w:val="(%4)"/>
      <w:lvlJc w:val="left"/>
      <w:pPr>
        <w:ind w:left="2477" w:hanging="492"/>
      </w:pPr>
      <w:rPr>
        <w:rFonts w:ascii="Times New Roman" w:hAnsi="Times New Roman" w:cs="Times New Roman" w:hint="default"/>
        <w:b w:val="0"/>
        <w:bCs w:val="0"/>
        <w:i w:val="0"/>
        <w:iCs w:val="0"/>
        <w:w w:val="100"/>
        <w:sz w:val="24"/>
        <w:szCs w:val="24"/>
      </w:rPr>
    </w:lvl>
    <w:lvl w:ilvl="4">
      <w:numFmt w:val="bullet"/>
      <w:lvlText w:val="•"/>
      <w:lvlJc w:val="left"/>
      <w:pPr>
        <w:ind w:left="3845" w:hanging="492"/>
      </w:pPr>
    </w:lvl>
    <w:lvl w:ilvl="5">
      <w:numFmt w:val="bullet"/>
      <w:lvlText w:val="•"/>
      <w:lvlJc w:val="left"/>
      <w:pPr>
        <w:ind w:left="4671" w:hanging="492"/>
      </w:pPr>
    </w:lvl>
    <w:lvl w:ilvl="6">
      <w:numFmt w:val="bullet"/>
      <w:lvlText w:val="•"/>
      <w:lvlJc w:val="left"/>
      <w:pPr>
        <w:ind w:left="5497" w:hanging="492"/>
      </w:pPr>
    </w:lvl>
    <w:lvl w:ilvl="7">
      <w:numFmt w:val="bullet"/>
      <w:lvlText w:val="•"/>
      <w:lvlJc w:val="left"/>
      <w:pPr>
        <w:ind w:left="6322" w:hanging="492"/>
      </w:pPr>
    </w:lvl>
    <w:lvl w:ilvl="8">
      <w:numFmt w:val="bullet"/>
      <w:lvlText w:val="•"/>
      <w:lvlJc w:val="left"/>
      <w:pPr>
        <w:ind w:left="7148" w:hanging="492"/>
      </w:pPr>
    </w:lvl>
  </w:abstractNum>
  <w:abstractNum w:abstractNumId="126" w15:restartNumberingAfterBreak="0">
    <w:nsid w:val="4B274D7F"/>
    <w:multiLevelType w:val="hybridMultilevel"/>
    <w:tmpl w:val="73BC51D8"/>
    <w:lvl w:ilvl="0" w:tplc="4D74B6AC">
      <w:start w:val="5"/>
      <w:numFmt w:val="lowerLetter"/>
      <w:lvlText w:val="(%1)"/>
      <w:lvlJc w:val="left"/>
      <w:pPr>
        <w:ind w:left="2552"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4B3454F5"/>
    <w:multiLevelType w:val="hybridMultilevel"/>
    <w:tmpl w:val="B796ACEE"/>
    <w:lvl w:ilvl="0" w:tplc="B6B6D40E">
      <w:start w:val="2"/>
      <w:numFmt w:val="decimal"/>
      <w:lvlText w:val="(%1A)"/>
      <w:lvlJc w:val="left"/>
      <w:pPr>
        <w:ind w:left="200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4C48210B"/>
    <w:multiLevelType w:val="hybridMultilevel"/>
    <w:tmpl w:val="413AACE4"/>
    <w:lvl w:ilvl="0" w:tplc="BE041216">
      <w:start w:val="1"/>
      <w:numFmt w:val="decimal"/>
      <w:lvlText w:val="(%1A)"/>
      <w:lvlJc w:val="left"/>
      <w:pPr>
        <w:ind w:left="2007" w:hanging="567"/>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29" w15:restartNumberingAfterBreak="0">
    <w:nsid w:val="4D5B73EC"/>
    <w:multiLevelType w:val="multilevel"/>
    <w:tmpl w:val="D97297BA"/>
    <w:lvl w:ilvl="0">
      <w:start w:val="1"/>
      <w:numFmt w:val="decimal"/>
      <w:lvlText w:val="[%1]"/>
      <w:lvlJc w:val="left"/>
      <w:pPr>
        <w:ind w:left="747" w:hanging="528"/>
      </w:pPr>
      <w:rPr>
        <w:rFonts w:hint="default"/>
        <w:b/>
        <w:bCs/>
        <w:i w:val="0"/>
        <w:iCs w:val="0"/>
        <w:w w:val="100"/>
        <w:sz w:val="20"/>
        <w:szCs w:val="20"/>
      </w:rPr>
    </w:lvl>
    <w:lvl w:ilvl="1">
      <w:start w:val="7"/>
      <w:numFmt w:val="decimal"/>
      <w:lvlText w:val="(%2)"/>
      <w:lvlJc w:val="left"/>
      <w:pPr>
        <w:ind w:left="1881" w:hanging="540"/>
      </w:pPr>
      <w:rPr>
        <w:rFonts w:ascii="Times New Roman" w:hAnsi="Times New Roman" w:cs="Times New Roman" w:hint="default"/>
        <w:b w:val="0"/>
        <w:bCs w:val="0"/>
        <w:i w:val="0"/>
        <w:iCs w:val="0"/>
        <w:w w:val="100"/>
        <w:sz w:val="22"/>
        <w:szCs w:val="22"/>
      </w:rPr>
    </w:lvl>
    <w:lvl w:ilvl="2">
      <w:start w:val="1"/>
      <w:numFmt w:val="lowerLetter"/>
      <w:lvlText w:val="(%3)"/>
      <w:lvlJc w:val="left"/>
      <w:pPr>
        <w:ind w:left="2371" w:hanging="528"/>
      </w:pPr>
      <w:rPr>
        <w:rFonts w:ascii="Arial" w:hAnsi="Arial" w:cs="Arial" w:hint="default"/>
        <w:b w:val="0"/>
        <w:bCs w:val="0"/>
        <w:i w:val="0"/>
        <w:iCs w:val="0"/>
        <w:w w:val="100"/>
        <w:sz w:val="20"/>
        <w:szCs w:val="20"/>
      </w:rPr>
    </w:lvl>
    <w:lvl w:ilvl="3">
      <w:start w:val="1"/>
      <w:numFmt w:val="lowerRoman"/>
      <w:lvlText w:val="(%4)"/>
      <w:lvlJc w:val="left"/>
      <w:pPr>
        <w:ind w:left="3015" w:hanging="492"/>
      </w:pPr>
      <w:rPr>
        <w:rFonts w:ascii="Times New Roman" w:hAnsi="Times New Roman" w:cs="Times New Roman" w:hint="default"/>
        <w:b w:val="0"/>
        <w:bCs w:val="0"/>
        <w:i w:val="0"/>
        <w:iCs w:val="0"/>
        <w:w w:val="100"/>
        <w:sz w:val="24"/>
        <w:szCs w:val="24"/>
      </w:rPr>
    </w:lvl>
    <w:lvl w:ilvl="4">
      <w:numFmt w:val="bullet"/>
      <w:lvlText w:val="•"/>
      <w:lvlJc w:val="left"/>
      <w:pPr>
        <w:ind w:left="3845" w:hanging="492"/>
      </w:pPr>
      <w:rPr>
        <w:rFonts w:hint="default"/>
      </w:rPr>
    </w:lvl>
    <w:lvl w:ilvl="5">
      <w:numFmt w:val="bullet"/>
      <w:lvlText w:val="•"/>
      <w:lvlJc w:val="left"/>
      <w:pPr>
        <w:ind w:left="4671" w:hanging="492"/>
      </w:pPr>
      <w:rPr>
        <w:rFonts w:hint="default"/>
      </w:rPr>
    </w:lvl>
    <w:lvl w:ilvl="6">
      <w:numFmt w:val="bullet"/>
      <w:lvlText w:val="•"/>
      <w:lvlJc w:val="left"/>
      <w:pPr>
        <w:ind w:left="5497" w:hanging="492"/>
      </w:pPr>
      <w:rPr>
        <w:rFonts w:hint="default"/>
      </w:rPr>
    </w:lvl>
    <w:lvl w:ilvl="7">
      <w:numFmt w:val="bullet"/>
      <w:lvlText w:val="•"/>
      <w:lvlJc w:val="left"/>
      <w:pPr>
        <w:ind w:left="6322" w:hanging="492"/>
      </w:pPr>
      <w:rPr>
        <w:rFonts w:hint="default"/>
      </w:rPr>
    </w:lvl>
    <w:lvl w:ilvl="8">
      <w:numFmt w:val="bullet"/>
      <w:lvlText w:val="•"/>
      <w:lvlJc w:val="left"/>
      <w:pPr>
        <w:ind w:left="7148" w:hanging="492"/>
      </w:pPr>
      <w:rPr>
        <w:rFonts w:hint="default"/>
      </w:rPr>
    </w:lvl>
  </w:abstractNum>
  <w:abstractNum w:abstractNumId="130" w15:restartNumberingAfterBreak="0">
    <w:nsid w:val="4D685B64"/>
    <w:multiLevelType w:val="hybridMultilevel"/>
    <w:tmpl w:val="1928602A"/>
    <w:lvl w:ilvl="0" w:tplc="DBB0AFEC">
      <w:start w:val="1"/>
      <w:numFmt w:val="lowerLetter"/>
      <w:lvlText w:val="(%1)"/>
      <w:lvlJc w:val="left"/>
      <w:pPr>
        <w:ind w:left="2574"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4E27024D"/>
    <w:multiLevelType w:val="hybridMultilevel"/>
    <w:tmpl w:val="02887FBE"/>
    <w:lvl w:ilvl="0" w:tplc="BB88DCEA">
      <w:start w:val="5"/>
      <w:numFmt w:val="decimal"/>
      <w:lvlText w:val="(%1)"/>
      <w:lvlJc w:val="left"/>
      <w:pPr>
        <w:ind w:left="200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50035982"/>
    <w:multiLevelType w:val="hybridMultilevel"/>
    <w:tmpl w:val="1F0203AC"/>
    <w:lvl w:ilvl="0" w:tplc="71C8AA10">
      <w:start w:val="3"/>
      <w:numFmt w:val="lowerLetter"/>
      <w:lvlText w:val="(%1)"/>
      <w:lvlJc w:val="left"/>
      <w:pPr>
        <w:ind w:left="2552"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50133DE7"/>
    <w:multiLevelType w:val="multilevel"/>
    <w:tmpl w:val="C2B67ADA"/>
    <w:lvl w:ilvl="0">
      <w:start w:val="1"/>
      <w:numFmt w:val="decimal"/>
      <w:lvlText w:val="[%1]"/>
      <w:lvlJc w:val="left"/>
      <w:pPr>
        <w:ind w:left="747" w:hanging="528"/>
      </w:pPr>
      <w:rPr>
        <w:b/>
        <w:bCs/>
        <w:i w:val="0"/>
        <w:iCs w:val="0"/>
        <w:w w:val="100"/>
        <w:sz w:val="20"/>
        <w:szCs w:val="20"/>
      </w:rPr>
    </w:lvl>
    <w:lvl w:ilvl="1">
      <w:start w:val="7"/>
      <w:numFmt w:val="decimal"/>
      <w:lvlText w:val="(%2)"/>
      <w:lvlJc w:val="left"/>
      <w:pPr>
        <w:ind w:left="1881" w:hanging="540"/>
      </w:pPr>
      <w:rPr>
        <w:rFonts w:ascii="Times New Roman" w:hAnsi="Times New Roman" w:cs="Times New Roman"/>
        <w:b w:val="0"/>
        <w:bCs w:val="0"/>
        <w:i w:val="0"/>
        <w:iCs w:val="0"/>
        <w:w w:val="100"/>
        <w:sz w:val="22"/>
        <w:szCs w:val="22"/>
      </w:rPr>
    </w:lvl>
    <w:lvl w:ilvl="2">
      <w:start w:val="1"/>
      <w:numFmt w:val="lowerLetter"/>
      <w:lvlText w:val="(%3)"/>
      <w:lvlJc w:val="left"/>
      <w:pPr>
        <w:ind w:left="2371" w:hanging="528"/>
      </w:pPr>
      <w:rPr>
        <w:rFonts w:ascii="Arial" w:hAnsi="Arial" w:cs="Arial" w:hint="default"/>
        <w:b w:val="0"/>
        <w:bCs w:val="0"/>
        <w:i w:val="0"/>
        <w:iCs w:val="0"/>
        <w:w w:val="100"/>
        <w:sz w:val="20"/>
        <w:szCs w:val="20"/>
      </w:rPr>
    </w:lvl>
    <w:lvl w:ilvl="3">
      <w:start w:val="1"/>
      <w:numFmt w:val="lowerRoman"/>
      <w:lvlText w:val="(%4)"/>
      <w:lvlJc w:val="left"/>
      <w:pPr>
        <w:ind w:left="3015" w:hanging="492"/>
      </w:pPr>
      <w:rPr>
        <w:rFonts w:ascii="Times New Roman" w:hAnsi="Times New Roman" w:cs="Times New Roman" w:hint="default"/>
        <w:b w:val="0"/>
        <w:bCs w:val="0"/>
        <w:i w:val="0"/>
        <w:iCs w:val="0"/>
        <w:w w:val="100"/>
        <w:sz w:val="24"/>
        <w:szCs w:val="24"/>
      </w:rPr>
    </w:lvl>
    <w:lvl w:ilvl="4">
      <w:numFmt w:val="bullet"/>
      <w:lvlText w:val="•"/>
      <w:lvlJc w:val="left"/>
      <w:pPr>
        <w:ind w:left="3845" w:hanging="492"/>
      </w:pPr>
    </w:lvl>
    <w:lvl w:ilvl="5">
      <w:numFmt w:val="bullet"/>
      <w:lvlText w:val="•"/>
      <w:lvlJc w:val="left"/>
      <w:pPr>
        <w:ind w:left="4671" w:hanging="492"/>
      </w:pPr>
    </w:lvl>
    <w:lvl w:ilvl="6">
      <w:numFmt w:val="bullet"/>
      <w:lvlText w:val="•"/>
      <w:lvlJc w:val="left"/>
      <w:pPr>
        <w:ind w:left="5497" w:hanging="492"/>
      </w:pPr>
    </w:lvl>
    <w:lvl w:ilvl="7">
      <w:numFmt w:val="bullet"/>
      <w:lvlText w:val="•"/>
      <w:lvlJc w:val="left"/>
      <w:pPr>
        <w:ind w:left="6322" w:hanging="492"/>
      </w:pPr>
    </w:lvl>
    <w:lvl w:ilvl="8">
      <w:numFmt w:val="bullet"/>
      <w:lvlText w:val="•"/>
      <w:lvlJc w:val="left"/>
      <w:pPr>
        <w:ind w:left="7148" w:hanging="492"/>
      </w:pPr>
    </w:lvl>
  </w:abstractNum>
  <w:abstractNum w:abstractNumId="134" w15:restartNumberingAfterBreak="0">
    <w:nsid w:val="50297B9B"/>
    <w:multiLevelType w:val="hybridMultilevel"/>
    <w:tmpl w:val="9D4C080A"/>
    <w:lvl w:ilvl="0" w:tplc="854E6BD0">
      <w:start w:val="2"/>
      <w:numFmt w:val="lowerLetter"/>
      <w:lvlText w:val="(i%1)"/>
      <w:lvlJc w:val="left"/>
      <w:pPr>
        <w:ind w:left="2551" w:hanging="567"/>
      </w:pPr>
      <w:rPr>
        <w:rFonts w:hint="default"/>
      </w:rPr>
    </w:lvl>
    <w:lvl w:ilvl="1" w:tplc="0C090019" w:tentative="1">
      <w:start w:val="1"/>
      <w:numFmt w:val="lowerLetter"/>
      <w:lvlText w:val="%2."/>
      <w:lvlJc w:val="left"/>
      <w:pPr>
        <w:ind w:left="3424" w:hanging="360"/>
      </w:pPr>
    </w:lvl>
    <w:lvl w:ilvl="2" w:tplc="0C09001B" w:tentative="1">
      <w:start w:val="1"/>
      <w:numFmt w:val="lowerRoman"/>
      <w:lvlText w:val="%3."/>
      <w:lvlJc w:val="right"/>
      <w:pPr>
        <w:ind w:left="4144" w:hanging="180"/>
      </w:pPr>
    </w:lvl>
    <w:lvl w:ilvl="3" w:tplc="0C09000F" w:tentative="1">
      <w:start w:val="1"/>
      <w:numFmt w:val="decimal"/>
      <w:lvlText w:val="%4."/>
      <w:lvlJc w:val="left"/>
      <w:pPr>
        <w:ind w:left="4864" w:hanging="360"/>
      </w:pPr>
    </w:lvl>
    <w:lvl w:ilvl="4" w:tplc="0C090019" w:tentative="1">
      <w:start w:val="1"/>
      <w:numFmt w:val="lowerLetter"/>
      <w:lvlText w:val="%5."/>
      <w:lvlJc w:val="left"/>
      <w:pPr>
        <w:ind w:left="5584" w:hanging="360"/>
      </w:pPr>
    </w:lvl>
    <w:lvl w:ilvl="5" w:tplc="0C09001B" w:tentative="1">
      <w:start w:val="1"/>
      <w:numFmt w:val="lowerRoman"/>
      <w:lvlText w:val="%6."/>
      <w:lvlJc w:val="right"/>
      <w:pPr>
        <w:ind w:left="6304" w:hanging="180"/>
      </w:pPr>
    </w:lvl>
    <w:lvl w:ilvl="6" w:tplc="0C09000F" w:tentative="1">
      <w:start w:val="1"/>
      <w:numFmt w:val="decimal"/>
      <w:lvlText w:val="%7."/>
      <w:lvlJc w:val="left"/>
      <w:pPr>
        <w:ind w:left="7024" w:hanging="360"/>
      </w:pPr>
    </w:lvl>
    <w:lvl w:ilvl="7" w:tplc="0C090019" w:tentative="1">
      <w:start w:val="1"/>
      <w:numFmt w:val="lowerLetter"/>
      <w:lvlText w:val="%8."/>
      <w:lvlJc w:val="left"/>
      <w:pPr>
        <w:ind w:left="7744" w:hanging="360"/>
      </w:pPr>
    </w:lvl>
    <w:lvl w:ilvl="8" w:tplc="0C09001B" w:tentative="1">
      <w:start w:val="1"/>
      <w:numFmt w:val="lowerRoman"/>
      <w:lvlText w:val="%9."/>
      <w:lvlJc w:val="right"/>
      <w:pPr>
        <w:ind w:left="8464" w:hanging="180"/>
      </w:pPr>
    </w:lvl>
  </w:abstractNum>
  <w:abstractNum w:abstractNumId="135" w15:restartNumberingAfterBreak="0">
    <w:nsid w:val="508C4670"/>
    <w:multiLevelType w:val="hybridMultilevel"/>
    <w:tmpl w:val="E54299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6" w15:restartNumberingAfterBreak="0">
    <w:nsid w:val="51090E90"/>
    <w:multiLevelType w:val="multilevel"/>
    <w:tmpl w:val="D97297BA"/>
    <w:lvl w:ilvl="0">
      <w:start w:val="1"/>
      <w:numFmt w:val="decimal"/>
      <w:lvlText w:val="[%1]"/>
      <w:lvlJc w:val="left"/>
      <w:pPr>
        <w:ind w:left="747" w:hanging="528"/>
      </w:pPr>
      <w:rPr>
        <w:rFonts w:hint="default"/>
        <w:b/>
        <w:bCs/>
        <w:i w:val="0"/>
        <w:iCs w:val="0"/>
        <w:w w:val="100"/>
        <w:sz w:val="20"/>
        <w:szCs w:val="20"/>
      </w:rPr>
    </w:lvl>
    <w:lvl w:ilvl="1">
      <w:start w:val="7"/>
      <w:numFmt w:val="decimal"/>
      <w:lvlText w:val="(%2)"/>
      <w:lvlJc w:val="left"/>
      <w:pPr>
        <w:ind w:left="1881" w:hanging="540"/>
      </w:pPr>
      <w:rPr>
        <w:rFonts w:ascii="Times New Roman" w:hAnsi="Times New Roman" w:cs="Times New Roman" w:hint="default"/>
        <w:b w:val="0"/>
        <w:bCs w:val="0"/>
        <w:i w:val="0"/>
        <w:iCs w:val="0"/>
        <w:w w:val="100"/>
        <w:sz w:val="22"/>
        <w:szCs w:val="22"/>
      </w:rPr>
    </w:lvl>
    <w:lvl w:ilvl="2">
      <w:start w:val="1"/>
      <w:numFmt w:val="lowerLetter"/>
      <w:lvlText w:val="(%3)"/>
      <w:lvlJc w:val="left"/>
      <w:pPr>
        <w:ind w:left="2371" w:hanging="528"/>
      </w:pPr>
      <w:rPr>
        <w:rFonts w:ascii="Arial" w:hAnsi="Arial" w:cs="Arial" w:hint="default"/>
        <w:b w:val="0"/>
        <w:bCs w:val="0"/>
        <w:i w:val="0"/>
        <w:iCs w:val="0"/>
        <w:w w:val="100"/>
        <w:sz w:val="20"/>
        <w:szCs w:val="20"/>
      </w:rPr>
    </w:lvl>
    <w:lvl w:ilvl="3">
      <w:start w:val="1"/>
      <w:numFmt w:val="lowerRoman"/>
      <w:lvlText w:val="(%4)"/>
      <w:lvlJc w:val="left"/>
      <w:pPr>
        <w:ind w:left="3015" w:hanging="492"/>
      </w:pPr>
      <w:rPr>
        <w:rFonts w:ascii="Times New Roman" w:hAnsi="Times New Roman" w:cs="Times New Roman" w:hint="default"/>
        <w:b w:val="0"/>
        <w:bCs w:val="0"/>
        <w:i w:val="0"/>
        <w:iCs w:val="0"/>
        <w:w w:val="100"/>
        <w:sz w:val="24"/>
        <w:szCs w:val="24"/>
      </w:rPr>
    </w:lvl>
    <w:lvl w:ilvl="4">
      <w:numFmt w:val="bullet"/>
      <w:lvlText w:val="•"/>
      <w:lvlJc w:val="left"/>
      <w:pPr>
        <w:ind w:left="3845" w:hanging="492"/>
      </w:pPr>
      <w:rPr>
        <w:rFonts w:hint="default"/>
      </w:rPr>
    </w:lvl>
    <w:lvl w:ilvl="5">
      <w:numFmt w:val="bullet"/>
      <w:lvlText w:val="•"/>
      <w:lvlJc w:val="left"/>
      <w:pPr>
        <w:ind w:left="4671" w:hanging="492"/>
      </w:pPr>
      <w:rPr>
        <w:rFonts w:hint="default"/>
      </w:rPr>
    </w:lvl>
    <w:lvl w:ilvl="6">
      <w:numFmt w:val="bullet"/>
      <w:lvlText w:val="•"/>
      <w:lvlJc w:val="left"/>
      <w:pPr>
        <w:ind w:left="5497" w:hanging="492"/>
      </w:pPr>
      <w:rPr>
        <w:rFonts w:hint="default"/>
      </w:rPr>
    </w:lvl>
    <w:lvl w:ilvl="7">
      <w:numFmt w:val="bullet"/>
      <w:lvlText w:val="•"/>
      <w:lvlJc w:val="left"/>
      <w:pPr>
        <w:ind w:left="6322" w:hanging="492"/>
      </w:pPr>
      <w:rPr>
        <w:rFonts w:hint="default"/>
      </w:rPr>
    </w:lvl>
    <w:lvl w:ilvl="8">
      <w:numFmt w:val="bullet"/>
      <w:lvlText w:val="•"/>
      <w:lvlJc w:val="left"/>
      <w:pPr>
        <w:ind w:left="7148" w:hanging="492"/>
      </w:pPr>
      <w:rPr>
        <w:rFonts w:hint="default"/>
      </w:rPr>
    </w:lvl>
  </w:abstractNum>
  <w:abstractNum w:abstractNumId="137" w15:restartNumberingAfterBreak="0">
    <w:nsid w:val="51377F63"/>
    <w:multiLevelType w:val="hybridMultilevel"/>
    <w:tmpl w:val="785AA148"/>
    <w:lvl w:ilvl="0" w:tplc="9FD4126A">
      <w:start w:val="1"/>
      <w:numFmt w:val="decimal"/>
      <w:lvlText w:val="(%1)"/>
      <w:lvlJc w:val="left"/>
      <w:pPr>
        <w:ind w:left="200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8" w15:restartNumberingAfterBreak="0">
    <w:nsid w:val="51821CF2"/>
    <w:multiLevelType w:val="hybridMultilevel"/>
    <w:tmpl w:val="AB3A7EE0"/>
    <w:lvl w:ilvl="0" w:tplc="C4F45578">
      <w:start w:val="1"/>
      <w:numFmt w:val="lowerLetter"/>
      <w:lvlText w:val="(%1)"/>
      <w:lvlJc w:val="left"/>
      <w:pPr>
        <w:ind w:left="2574"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9" w15:restartNumberingAfterBreak="0">
    <w:nsid w:val="51B30AFA"/>
    <w:multiLevelType w:val="hybridMultilevel"/>
    <w:tmpl w:val="A0489808"/>
    <w:lvl w:ilvl="0" w:tplc="6F466BB6">
      <w:start w:val="3"/>
      <w:numFmt w:val="lowerLetter"/>
      <w:lvlText w:val="(i%1)"/>
      <w:lvlJc w:val="left"/>
      <w:pPr>
        <w:ind w:left="1800" w:hanging="360"/>
      </w:pPr>
      <w:rPr>
        <w:rFonts w:hint="default"/>
      </w:rPr>
    </w:lvl>
    <w:lvl w:ilvl="1" w:tplc="0C090019" w:tentative="1">
      <w:start w:val="1"/>
      <w:numFmt w:val="lowerLetter"/>
      <w:lvlText w:val="%2."/>
      <w:lvlJc w:val="left"/>
      <w:pPr>
        <w:ind w:left="2738" w:hanging="360"/>
      </w:pPr>
    </w:lvl>
    <w:lvl w:ilvl="2" w:tplc="0C09001B" w:tentative="1">
      <w:start w:val="1"/>
      <w:numFmt w:val="lowerRoman"/>
      <w:lvlText w:val="%3."/>
      <w:lvlJc w:val="right"/>
      <w:pPr>
        <w:ind w:left="3458" w:hanging="180"/>
      </w:pPr>
    </w:lvl>
    <w:lvl w:ilvl="3" w:tplc="0C09000F" w:tentative="1">
      <w:start w:val="1"/>
      <w:numFmt w:val="decimal"/>
      <w:lvlText w:val="%4."/>
      <w:lvlJc w:val="left"/>
      <w:pPr>
        <w:ind w:left="4178" w:hanging="360"/>
      </w:pPr>
    </w:lvl>
    <w:lvl w:ilvl="4" w:tplc="0C090019" w:tentative="1">
      <w:start w:val="1"/>
      <w:numFmt w:val="lowerLetter"/>
      <w:lvlText w:val="%5."/>
      <w:lvlJc w:val="left"/>
      <w:pPr>
        <w:ind w:left="4898" w:hanging="360"/>
      </w:pPr>
    </w:lvl>
    <w:lvl w:ilvl="5" w:tplc="0C09001B" w:tentative="1">
      <w:start w:val="1"/>
      <w:numFmt w:val="lowerRoman"/>
      <w:lvlText w:val="%6."/>
      <w:lvlJc w:val="right"/>
      <w:pPr>
        <w:ind w:left="5618" w:hanging="180"/>
      </w:pPr>
    </w:lvl>
    <w:lvl w:ilvl="6" w:tplc="0C09000F" w:tentative="1">
      <w:start w:val="1"/>
      <w:numFmt w:val="decimal"/>
      <w:lvlText w:val="%7."/>
      <w:lvlJc w:val="left"/>
      <w:pPr>
        <w:ind w:left="6338" w:hanging="360"/>
      </w:pPr>
    </w:lvl>
    <w:lvl w:ilvl="7" w:tplc="0C090019" w:tentative="1">
      <w:start w:val="1"/>
      <w:numFmt w:val="lowerLetter"/>
      <w:lvlText w:val="%8."/>
      <w:lvlJc w:val="left"/>
      <w:pPr>
        <w:ind w:left="7058" w:hanging="360"/>
      </w:pPr>
    </w:lvl>
    <w:lvl w:ilvl="8" w:tplc="0C09001B" w:tentative="1">
      <w:start w:val="1"/>
      <w:numFmt w:val="lowerRoman"/>
      <w:lvlText w:val="%9."/>
      <w:lvlJc w:val="right"/>
      <w:pPr>
        <w:ind w:left="7778" w:hanging="180"/>
      </w:pPr>
    </w:lvl>
  </w:abstractNum>
  <w:abstractNum w:abstractNumId="140" w15:restartNumberingAfterBreak="0">
    <w:nsid w:val="52DE6413"/>
    <w:multiLevelType w:val="hybridMultilevel"/>
    <w:tmpl w:val="D15C5558"/>
    <w:lvl w:ilvl="0" w:tplc="764A57E6">
      <w:start w:val="1"/>
      <w:numFmt w:val="decimal"/>
      <w:lvlText w:val="(b%1)"/>
      <w:lvlJc w:val="left"/>
      <w:pPr>
        <w:ind w:left="2551" w:hanging="567"/>
      </w:pPr>
      <w:rPr>
        <w:rFonts w:hint="default"/>
      </w:rPr>
    </w:lvl>
    <w:lvl w:ilvl="1" w:tplc="0C090019" w:tentative="1">
      <w:start w:val="1"/>
      <w:numFmt w:val="lowerLetter"/>
      <w:lvlText w:val="%2."/>
      <w:lvlJc w:val="left"/>
      <w:pPr>
        <w:ind w:left="3424" w:hanging="360"/>
      </w:pPr>
    </w:lvl>
    <w:lvl w:ilvl="2" w:tplc="0C09001B" w:tentative="1">
      <w:start w:val="1"/>
      <w:numFmt w:val="lowerRoman"/>
      <w:lvlText w:val="%3."/>
      <w:lvlJc w:val="right"/>
      <w:pPr>
        <w:ind w:left="4144" w:hanging="180"/>
      </w:pPr>
    </w:lvl>
    <w:lvl w:ilvl="3" w:tplc="0C09000F" w:tentative="1">
      <w:start w:val="1"/>
      <w:numFmt w:val="decimal"/>
      <w:lvlText w:val="%4."/>
      <w:lvlJc w:val="left"/>
      <w:pPr>
        <w:ind w:left="4864" w:hanging="360"/>
      </w:pPr>
    </w:lvl>
    <w:lvl w:ilvl="4" w:tplc="0C090019" w:tentative="1">
      <w:start w:val="1"/>
      <w:numFmt w:val="lowerLetter"/>
      <w:lvlText w:val="%5."/>
      <w:lvlJc w:val="left"/>
      <w:pPr>
        <w:ind w:left="5584" w:hanging="360"/>
      </w:pPr>
    </w:lvl>
    <w:lvl w:ilvl="5" w:tplc="0C09001B" w:tentative="1">
      <w:start w:val="1"/>
      <w:numFmt w:val="lowerRoman"/>
      <w:lvlText w:val="%6."/>
      <w:lvlJc w:val="right"/>
      <w:pPr>
        <w:ind w:left="6304" w:hanging="180"/>
      </w:pPr>
    </w:lvl>
    <w:lvl w:ilvl="6" w:tplc="0C09000F" w:tentative="1">
      <w:start w:val="1"/>
      <w:numFmt w:val="decimal"/>
      <w:lvlText w:val="%7."/>
      <w:lvlJc w:val="left"/>
      <w:pPr>
        <w:ind w:left="7024" w:hanging="360"/>
      </w:pPr>
    </w:lvl>
    <w:lvl w:ilvl="7" w:tplc="0C090019" w:tentative="1">
      <w:start w:val="1"/>
      <w:numFmt w:val="lowerLetter"/>
      <w:lvlText w:val="%8."/>
      <w:lvlJc w:val="left"/>
      <w:pPr>
        <w:ind w:left="7744" w:hanging="360"/>
      </w:pPr>
    </w:lvl>
    <w:lvl w:ilvl="8" w:tplc="0C09001B" w:tentative="1">
      <w:start w:val="1"/>
      <w:numFmt w:val="lowerRoman"/>
      <w:lvlText w:val="%9."/>
      <w:lvlJc w:val="right"/>
      <w:pPr>
        <w:ind w:left="8464" w:hanging="180"/>
      </w:pPr>
    </w:lvl>
  </w:abstractNum>
  <w:abstractNum w:abstractNumId="141" w15:restartNumberingAfterBreak="0">
    <w:nsid w:val="53105C7C"/>
    <w:multiLevelType w:val="hybridMultilevel"/>
    <w:tmpl w:val="92009CE6"/>
    <w:lvl w:ilvl="0" w:tplc="68888DD4">
      <w:start w:val="2"/>
      <w:numFmt w:val="decimal"/>
      <w:lvlText w:val="(%1)"/>
      <w:lvlJc w:val="left"/>
      <w:pPr>
        <w:ind w:left="200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2" w15:restartNumberingAfterBreak="0">
    <w:nsid w:val="531C2F7E"/>
    <w:multiLevelType w:val="hybridMultilevel"/>
    <w:tmpl w:val="EE5A7110"/>
    <w:lvl w:ilvl="0" w:tplc="524A5212">
      <w:start w:val="1"/>
      <w:numFmt w:val="lowerLetter"/>
      <w:lvlText w:val="(%1)"/>
      <w:lvlJc w:val="left"/>
      <w:pPr>
        <w:ind w:left="2574" w:hanging="567"/>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43" w15:restartNumberingAfterBreak="0">
    <w:nsid w:val="54394DBB"/>
    <w:multiLevelType w:val="hybridMultilevel"/>
    <w:tmpl w:val="1928602A"/>
    <w:lvl w:ilvl="0" w:tplc="DBB0AFEC">
      <w:start w:val="1"/>
      <w:numFmt w:val="lowerLetter"/>
      <w:lvlText w:val="(%1)"/>
      <w:lvlJc w:val="left"/>
      <w:pPr>
        <w:ind w:left="2574"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544F24CE"/>
    <w:multiLevelType w:val="hybridMultilevel"/>
    <w:tmpl w:val="6F3602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5" w15:restartNumberingAfterBreak="0">
    <w:nsid w:val="546E4CF9"/>
    <w:multiLevelType w:val="hybridMultilevel"/>
    <w:tmpl w:val="2682BAF4"/>
    <w:lvl w:ilvl="0" w:tplc="488C7812">
      <w:start w:val="1"/>
      <w:numFmt w:val="lowerLetter"/>
      <w:lvlText w:val="(%1)"/>
      <w:lvlJc w:val="left"/>
      <w:pPr>
        <w:ind w:left="2574"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55597358"/>
    <w:multiLevelType w:val="multilevel"/>
    <w:tmpl w:val="D568B2A4"/>
    <w:lvl w:ilvl="0">
      <w:start w:val="1"/>
      <w:numFmt w:val="decimal"/>
      <w:lvlText w:val="[%1]"/>
      <w:lvlJc w:val="left"/>
      <w:pPr>
        <w:ind w:left="747" w:hanging="528"/>
      </w:pPr>
      <w:rPr>
        <w:rFonts w:hint="default"/>
        <w:b/>
        <w:bCs/>
        <w:i w:val="0"/>
        <w:iCs w:val="0"/>
        <w:w w:val="100"/>
        <w:sz w:val="20"/>
        <w:szCs w:val="20"/>
      </w:rPr>
    </w:lvl>
    <w:lvl w:ilvl="1">
      <w:start w:val="7"/>
      <w:numFmt w:val="decimal"/>
      <w:lvlText w:val="(%2)"/>
      <w:lvlJc w:val="left"/>
      <w:pPr>
        <w:ind w:left="1881" w:hanging="540"/>
      </w:pPr>
      <w:rPr>
        <w:rFonts w:ascii="Times New Roman" w:hAnsi="Times New Roman" w:cs="Times New Roman" w:hint="default"/>
        <w:b w:val="0"/>
        <w:bCs w:val="0"/>
        <w:i w:val="0"/>
        <w:iCs w:val="0"/>
        <w:w w:val="100"/>
        <w:sz w:val="22"/>
        <w:szCs w:val="22"/>
      </w:rPr>
    </w:lvl>
    <w:lvl w:ilvl="2">
      <w:start w:val="1"/>
      <w:numFmt w:val="lowerLetter"/>
      <w:lvlText w:val="(%3)"/>
      <w:lvlJc w:val="left"/>
      <w:pPr>
        <w:ind w:left="2371" w:hanging="528"/>
      </w:pPr>
      <w:rPr>
        <w:rFonts w:ascii="Arial" w:hAnsi="Arial" w:cs="Arial" w:hint="default"/>
        <w:b w:val="0"/>
        <w:bCs w:val="0"/>
        <w:i w:val="0"/>
        <w:iCs w:val="0"/>
        <w:w w:val="100"/>
        <w:sz w:val="20"/>
        <w:szCs w:val="20"/>
      </w:rPr>
    </w:lvl>
    <w:lvl w:ilvl="3">
      <w:start w:val="3"/>
      <w:numFmt w:val="lowerRoman"/>
      <w:lvlText w:val="(%4)"/>
      <w:lvlJc w:val="left"/>
      <w:pPr>
        <w:ind w:left="3015" w:hanging="492"/>
      </w:pPr>
      <w:rPr>
        <w:rFonts w:ascii="Times New Roman" w:hAnsi="Times New Roman" w:cs="Times New Roman" w:hint="default"/>
        <w:b w:val="0"/>
        <w:bCs w:val="0"/>
        <w:i w:val="0"/>
        <w:iCs w:val="0"/>
        <w:w w:val="100"/>
        <w:sz w:val="24"/>
        <w:szCs w:val="24"/>
      </w:rPr>
    </w:lvl>
    <w:lvl w:ilvl="4">
      <w:numFmt w:val="bullet"/>
      <w:lvlText w:val="•"/>
      <w:lvlJc w:val="left"/>
      <w:pPr>
        <w:ind w:left="3845" w:hanging="492"/>
      </w:pPr>
      <w:rPr>
        <w:rFonts w:hint="default"/>
      </w:rPr>
    </w:lvl>
    <w:lvl w:ilvl="5">
      <w:numFmt w:val="bullet"/>
      <w:lvlText w:val="•"/>
      <w:lvlJc w:val="left"/>
      <w:pPr>
        <w:ind w:left="4671" w:hanging="492"/>
      </w:pPr>
      <w:rPr>
        <w:rFonts w:hint="default"/>
      </w:rPr>
    </w:lvl>
    <w:lvl w:ilvl="6">
      <w:numFmt w:val="bullet"/>
      <w:lvlText w:val="•"/>
      <w:lvlJc w:val="left"/>
      <w:pPr>
        <w:ind w:left="5497" w:hanging="492"/>
      </w:pPr>
      <w:rPr>
        <w:rFonts w:hint="default"/>
      </w:rPr>
    </w:lvl>
    <w:lvl w:ilvl="7">
      <w:numFmt w:val="bullet"/>
      <w:lvlText w:val="•"/>
      <w:lvlJc w:val="left"/>
      <w:pPr>
        <w:ind w:left="6322" w:hanging="492"/>
      </w:pPr>
      <w:rPr>
        <w:rFonts w:hint="default"/>
      </w:rPr>
    </w:lvl>
    <w:lvl w:ilvl="8">
      <w:numFmt w:val="bullet"/>
      <w:lvlText w:val="•"/>
      <w:lvlJc w:val="left"/>
      <w:pPr>
        <w:ind w:left="7148" w:hanging="492"/>
      </w:pPr>
      <w:rPr>
        <w:rFonts w:hint="default"/>
      </w:rPr>
    </w:lvl>
  </w:abstractNum>
  <w:abstractNum w:abstractNumId="147" w15:restartNumberingAfterBreak="0">
    <w:nsid w:val="57D147F4"/>
    <w:multiLevelType w:val="multilevel"/>
    <w:tmpl w:val="C2B67ADA"/>
    <w:lvl w:ilvl="0">
      <w:start w:val="1"/>
      <w:numFmt w:val="decimal"/>
      <w:lvlText w:val="[%1]"/>
      <w:lvlJc w:val="left"/>
      <w:pPr>
        <w:ind w:left="747" w:hanging="528"/>
      </w:pPr>
      <w:rPr>
        <w:b/>
        <w:bCs/>
        <w:i w:val="0"/>
        <w:iCs w:val="0"/>
        <w:w w:val="100"/>
        <w:sz w:val="20"/>
        <w:szCs w:val="20"/>
      </w:rPr>
    </w:lvl>
    <w:lvl w:ilvl="1">
      <w:start w:val="7"/>
      <w:numFmt w:val="decimal"/>
      <w:lvlText w:val="(%2)"/>
      <w:lvlJc w:val="left"/>
      <w:pPr>
        <w:ind w:left="1881" w:hanging="540"/>
      </w:pPr>
      <w:rPr>
        <w:rFonts w:ascii="Times New Roman" w:hAnsi="Times New Roman" w:cs="Times New Roman"/>
        <w:b w:val="0"/>
        <w:bCs w:val="0"/>
        <w:i w:val="0"/>
        <w:iCs w:val="0"/>
        <w:w w:val="100"/>
        <w:sz w:val="22"/>
        <w:szCs w:val="22"/>
      </w:rPr>
    </w:lvl>
    <w:lvl w:ilvl="2">
      <w:start w:val="1"/>
      <w:numFmt w:val="lowerLetter"/>
      <w:lvlText w:val="(%3)"/>
      <w:lvlJc w:val="left"/>
      <w:pPr>
        <w:ind w:left="2371" w:hanging="528"/>
      </w:pPr>
      <w:rPr>
        <w:rFonts w:ascii="Arial" w:hAnsi="Arial" w:cs="Arial" w:hint="default"/>
        <w:b w:val="0"/>
        <w:bCs w:val="0"/>
        <w:i w:val="0"/>
        <w:iCs w:val="0"/>
        <w:w w:val="100"/>
        <w:sz w:val="20"/>
        <w:szCs w:val="20"/>
      </w:rPr>
    </w:lvl>
    <w:lvl w:ilvl="3">
      <w:start w:val="1"/>
      <w:numFmt w:val="lowerRoman"/>
      <w:lvlText w:val="(%4)"/>
      <w:lvlJc w:val="left"/>
      <w:pPr>
        <w:ind w:left="3015" w:hanging="492"/>
      </w:pPr>
      <w:rPr>
        <w:rFonts w:ascii="Times New Roman" w:hAnsi="Times New Roman" w:cs="Times New Roman" w:hint="default"/>
        <w:b w:val="0"/>
        <w:bCs w:val="0"/>
        <w:i w:val="0"/>
        <w:iCs w:val="0"/>
        <w:w w:val="100"/>
        <w:sz w:val="24"/>
        <w:szCs w:val="24"/>
      </w:rPr>
    </w:lvl>
    <w:lvl w:ilvl="4">
      <w:numFmt w:val="bullet"/>
      <w:lvlText w:val="•"/>
      <w:lvlJc w:val="left"/>
      <w:pPr>
        <w:ind w:left="3845" w:hanging="492"/>
      </w:pPr>
    </w:lvl>
    <w:lvl w:ilvl="5">
      <w:numFmt w:val="bullet"/>
      <w:lvlText w:val="•"/>
      <w:lvlJc w:val="left"/>
      <w:pPr>
        <w:ind w:left="4671" w:hanging="492"/>
      </w:pPr>
    </w:lvl>
    <w:lvl w:ilvl="6">
      <w:numFmt w:val="bullet"/>
      <w:lvlText w:val="•"/>
      <w:lvlJc w:val="left"/>
      <w:pPr>
        <w:ind w:left="5497" w:hanging="492"/>
      </w:pPr>
    </w:lvl>
    <w:lvl w:ilvl="7">
      <w:numFmt w:val="bullet"/>
      <w:lvlText w:val="•"/>
      <w:lvlJc w:val="left"/>
      <w:pPr>
        <w:ind w:left="6322" w:hanging="492"/>
      </w:pPr>
    </w:lvl>
    <w:lvl w:ilvl="8">
      <w:numFmt w:val="bullet"/>
      <w:lvlText w:val="•"/>
      <w:lvlJc w:val="left"/>
      <w:pPr>
        <w:ind w:left="7148" w:hanging="492"/>
      </w:pPr>
    </w:lvl>
  </w:abstractNum>
  <w:abstractNum w:abstractNumId="148" w15:restartNumberingAfterBreak="0">
    <w:nsid w:val="57D96ED6"/>
    <w:multiLevelType w:val="hybridMultilevel"/>
    <w:tmpl w:val="9822C162"/>
    <w:lvl w:ilvl="0" w:tplc="9788C1F6">
      <w:start w:val="1"/>
      <w:numFmt w:val="decimal"/>
      <w:pStyle w:val="Tmp-Instr-Para-Centred"/>
      <w:lvlText w:val="Table %1"/>
      <w:lvlJc w:val="left"/>
      <w:pPr>
        <w:ind w:left="2421" w:hanging="360"/>
      </w:pPr>
      <w:rPr>
        <w:rFonts w:cs="Times New Roman" w:hint="default"/>
      </w:rPr>
    </w:lvl>
    <w:lvl w:ilvl="1" w:tplc="863AE696" w:tentative="1">
      <w:start w:val="1"/>
      <w:numFmt w:val="lowerLetter"/>
      <w:lvlText w:val="%2."/>
      <w:lvlJc w:val="left"/>
      <w:pPr>
        <w:ind w:left="3141" w:hanging="360"/>
      </w:pPr>
      <w:rPr>
        <w:rFonts w:cs="Times New Roman"/>
      </w:rPr>
    </w:lvl>
    <w:lvl w:ilvl="2" w:tplc="84147270" w:tentative="1">
      <w:start w:val="1"/>
      <w:numFmt w:val="lowerRoman"/>
      <w:lvlText w:val="%3."/>
      <w:lvlJc w:val="right"/>
      <w:pPr>
        <w:ind w:left="3861" w:hanging="180"/>
      </w:pPr>
      <w:rPr>
        <w:rFonts w:cs="Times New Roman"/>
      </w:rPr>
    </w:lvl>
    <w:lvl w:ilvl="3" w:tplc="BC942276" w:tentative="1">
      <w:start w:val="1"/>
      <w:numFmt w:val="decimal"/>
      <w:lvlText w:val="%4."/>
      <w:lvlJc w:val="left"/>
      <w:pPr>
        <w:ind w:left="4581" w:hanging="360"/>
      </w:pPr>
      <w:rPr>
        <w:rFonts w:cs="Times New Roman"/>
      </w:rPr>
    </w:lvl>
    <w:lvl w:ilvl="4" w:tplc="5A9A3CA2" w:tentative="1">
      <w:start w:val="1"/>
      <w:numFmt w:val="lowerLetter"/>
      <w:lvlText w:val="%5."/>
      <w:lvlJc w:val="left"/>
      <w:pPr>
        <w:ind w:left="5301" w:hanging="360"/>
      </w:pPr>
      <w:rPr>
        <w:rFonts w:cs="Times New Roman"/>
      </w:rPr>
    </w:lvl>
    <w:lvl w:ilvl="5" w:tplc="7DD85378" w:tentative="1">
      <w:start w:val="1"/>
      <w:numFmt w:val="lowerRoman"/>
      <w:lvlText w:val="%6."/>
      <w:lvlJc w:val="right"/>
      <w:pPr>
        <w:ind w:left="6021" w:hanging="180"/>
      </w:pPr>
      <w:rPr>
        <w:rFonts w:cs="Times New Roman"/>
      </w:rPr>
    </w:lvl>
    <w:lvl w:ilvl="6" w:tplc="976217B6" w:tentative="1">
      <w:start w:val="1"/>
      <w:numFmt w:val="decimal"/>
      <w:lvlText w:val="%7."/>
      <w:lvlJc w:val="left"/>
      <w:pPr>
        <w:ind w:left="6741" w:hanging="360"/>
      </w:pPr>
      <w:rPr>
        <w:rFonts w:cs="Times New Roman"/>
      </w:rPr>
    </w:lvl>
    <w:lvl w:ilvl="7" w:tplc="E24616BE" w:tentative="1">
      <w:start w:val="1"/>
      <w:numFmt w:val="lowerLetter"/>
      <w:lvlText w:val="%8."/>
      <w:lvlJc w:val="left"/>
      <w:pPr>
        <w:ind w:left="7461" w:hanging="360"/>
      </w:pPr>
      <w:rPr>
        <w:rFonts w:cs="Times New Roman"/>
      </w:rPr>
    </w:lvl>
    <w:lvl w:ilvl="8" w:tplc="C4B625A0" w:tentative="1">
      <w:start w:val="1"/>
      <w:numFmt w:val="lowerRoman"/>
      <w:lvlText w:val="%9."/>
      <w:lvlJc w:val="right"/>
      <w:pPr>
        <w:ind w:left="8181" w:hanging="180"/>
      </w:pPr>
      <w:rPr>
        <w:rFonts w:cs="Times New Roman"/>
      </w:rPr>
    </w:lvl>
  </w:abstractNum>
  <w:abstractNum w:abstractNumId="149" w15:restartNumberingAfterBreak="0">
    <w:nsid w:val="5853248E"/>
    <w:multiLevelType w:val="hybridMultilevel"/>
    <w:tmpl w:val="2682BAF4"/>
    <w:lvl w:ilvl="0" w:tplc="488C7812">
      <w:start w:val="1"/>
      <w:numFmt w:val="lowerLetter"/>
      <w:lvlText w:val="(%1)"/>
      <w:lvlJc w:val="left"/>
      <w:pPr>
        <w:ind w:left="2574"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595D0F3C"/>
    <w:multiLevelType w:val="hybridMultilevel"/>
    <w:tmpl w:val="4576114A"/>
    <w:lvl w:ilvl="0" w:tplc="9524EFA2">
      <w:start w:val="1"/>
      <w:numFmt w:val="decimal"/>
      <w:lvlText w:val="(%1A)"/>
      <w:lvlJc w:val="left"/>
      <w:pPr>
        <w:ind w:left="200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1" w15:restartNumberingAfterBreak="0">
    <w:nsid w:val="59B00D6A"/>
    <w:multiLevelType w:val="hybridMultilevel"/>
    <w:tmpl w:val="FA2E4D2A"/>
    <w:lvl w:ilvl="0" w:tplc="0C80EEC6">
      <w:start w:val="1"/>
      <w:numFmt w:val="decimal"/>
      <w:lvlText w:val="[%1]"/>
      <w:lvlJc w:val="left"/>
      <w:pPr>
        <w:ind w:left="567" w:hanging="567"/>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2" w15:restartNumberingAfterBreak="0">
    <w:nsid w:val="5C1267D7"/>
    <w:multiLevelType w:val="multilevel"/>
    <w:tmpl w:val="9ED85F04"/>
    <w:lvl w:ilvl="0">
      <w:start w:val="1"/>
      <w:numFmt w:val="decimal"/>
      <w:lvlText w:val="[%1]"/>
      <w:lvlJc w:val="left"/>
      <w:pPr>
        <w:ind w:left="747" w:hanging="528"/>
      </w:pPr>
      <w:rPr>
        <w:rFonts w:hint="default"/>
        <w:b/>
        <w:bCs/>
        <w:i w:val="0"/>
        <w:iCs w:val="0"/>
        <w:w w:val="100"/>
        <w:sz w:val="20"/>
        <w:szCs w:val="20"/>
      </w:rPr>
    </w:lvl>
    <w:lvl w:ilvl="1">
      <w:start w:val="7"/>
      <w:numFmt w:val="decimal"/>
      <w:lvlText w:val="(%2)"/>
      <w:lvlJc w:val="left"/>
      <w:pPr>
        <w:ind w:left="1881" w:hanging="540"/>
      </w:pPr>
      <w:rPr>
        <w:rFonts w:ascii="Times New Roman" w:hAnsi="Times New Roman" w:cs="Times New Roman" w:hint="default"/>
        <w:b w:val="0"/>
        <w:bCs w:val="0"/>
        <w:i w:val="0"/>
        <w:iCs w:val="0"/>
        <w:w w:val="100"/>
        <w:sz w:val="22"/>
        <w:szCs w:val="22"/>
      </w:rPr>
    </w:lvl>
    <w:lvl w:ilvl="2">
      <w:start w:val="1"/>
      <w:numFmt w:val="lowerLetter"/>
      <w:lvlText w:val="(%3)"/>
      <w:lvlJc w:val="left"/>
      <w:pPr>
        <w:ind w:left="2371" w:hanging="528"/>
      </w:pPr>
      <w:rPr>
        <w:rFonts w:ascii="Arial" w:hAnsi="Arial" w:cs="Arial" w:hint="default"/>
        <w:b w:val="0"/>
        <w:bCs w:val="0"/>
        <w:i w:val="0"/>
        <w:iCs w:val="0"/>
        <w:w w:val="100"/>
        <w:sz w:val="20"/>
        <w:szCs w:val="20"/>
      </w:rPr>
    </w:lvl>
    <w:lvl w:ilvl="3">
      <w:start w:val="3"/>
      <w:numFmt w:val="lowerRoman"/>
      <w:lvlText w:val="(%4)"/>
      <w:lvlJc w:val="left"/>
      <w:pPr>
        <w:ind w:left="3015" w:hanging="492"/>
      </w:pPr>
      <w:rPr>
        <w:rFonts w:ascii="Times New Roman" w:hAnsi="Times New Roman" w:cs="Times New Roman" w:hint="default"/>
        <w:b w:val="0"/>
        <w:bCs w:val="0"/>
        <w:i w:val="0"/>
        <w:iCs w:val="0"/>
        <w:w w:val="100"/>
        <w:sz w:val="24"/>
        <w:szCs w:val="24"/>
      </w:rPr>
    </w:lvl>
    <w:lvl w:ilvl="4">
      <w:numFmt w:val="bullet"/>
      <w:lvlText w:val="•"/>
      <w:lvlJc w:val="left"/>
      <w:pPr>
        <w:ind w:left="3845" w:hanging="492"/>
      </w:pPr>
      <w:rPr>
        <w:rFonts w:hint="default"/>
      </w:rPr>
    </w:lvl>
    <w:lvl w:ilvl="5">
      <w:numFmt w:val="bullet"/>
      <w:lvlText w:val="•"/>
      <w:lvlJc w:val="left"/>
      <w:pPr>
        <w:ind w:left="4671" w:hanging="492"/>
      </w:pPr>
      <w:rPr>
        <w:rFonts w:hint="default"/>
      </w:rPr>
    </w:lvl>
    <w:lvl w:ilvl="6">
      <w:numFmt w:val="bullet"/>
      <w:lvlText w:val="•"/>
      <w:lvlJc w:val="left"/>
      <w:pPr>
        <w:ind w:left="5497" w:hanging="492"/>
      </w:pPr>
      <w:rPr>
        <w:rFonts w:hint="default"/>
      </w:rPr>
    </w:lvl>
    <w:lvl w:ilvl="7">
      <w:numFmt w:val="bullet"/>
      <w:lvlText w:val="•"/>
      <w:lvlJc w:val="left"/>
      <w:pPr>
        <w:ind w:left="6322" w:hanging="492"/>
      </w:pPr>
      <w:rPr>
        <w:rFonts w:hint="default"/>
      </w:rPr>
    </w:lvl>
    <w:lvl w:ilvl="8">
      <w:numFmt w:val="bullet"/>
      <w:lvlText w:val="•"/>
      <w:lvlJc w:val="left"/>
      <w:pPr>
        <w:ind w:left="7148" w:hanging="492"/>
      </w:pPr>
      <w:rPr>
        <w:rFonts w:hint="default"/>
      </w:rPr>
    </w:lvl>
  </w:abstractNum>
  <w:abstractNum w:abstractNumId="153" w15:restartNumberingAfterBreak="0">
    <w:nsid w:val="5C630081"/>
    <w:multiLevelType w:val="multilevel"/>
    <w:tmpl w:val="37FAC090"/>
    <w:lvl w:ilvl="0">
      <w:start w:val="5"/>
      <w:numFmt w:val="decimal"/>
      <w:lvlText w:val="[%1]"/>
      <w:lvlJc w:val="left"/>
      <w:pPr>
        <w:ind w:left="747" w:hanging="528"/>
      </w:pPr>
      <w:rPr>
        <w:rFonts w:hint="default"/>
        <w:b/>
        <w:bCs/>
        <w:i w:val="0"/>
        <w:iCs w:val="0"/>
        <w:w w:val="100"/>
        <w:sz w:val="20"/>
        <w:szCs w:val="20"/>
      </w:rPr>
    </w:lvl>
    <w:lvl w:ilvl="1">
      <w:start w:val="7"/>
      <w:numFmt w:val="decimal"/>
      <w:lvlText w:val="(%2)"/>
      <w:lvlJc w:val="left"/>
      <w:pPr>
        <w:ind w:left="1881" w:hanging="540"/>
      </w:pPr>
      <w:rPr>
        <w:rFonts w:ascii="Times New Roman" w:hAnsi="Times New Roman" w:cs="Times New Roman" w:hint="default"/>
        <w:b w:val="0"/>
        <w:bCs w:val="0"/>
        <w:i w:val="0"/>
        <w:iCs w:val="0"/>
        <w:w w:val="100"/>
        <w:sz w:val="22"/>
        <w:szCs w:val="22"/>
      </w:rPr>
    </w:lvl>
    <w:lvl w:ilvl="2">
      <w:start w:val="7"/>
      <w:numFmt w:val="lowerLetter"/>
      <w:lvlText w:val="(%3)"/>
      <w:lvlJc w:val="left"/>
      <w:pPr>
        <w:ind w:left="1946" w:hanging="528"/>
      </w:pPr>
      <w:rPr>
        <w:rFonts w:ascii="Arial" w:hAnsi="Arial" w:cs="Arial" w:hint="default"/>
        <w:b w:val="0"/>
        <w:bCs w:val="0"/>
        <w:i w:val="0"/>
        <w:iCs w:val="0"/>
        <w:w w:val="100"/>
        <w:sz w:val="20"/>
        <w:szCs w:val="20"/>
      </w:rPr>
    </w:lvl>
    <w:lvl w:ilvl="3">
      <w:start w:val="1"/>
      <w:numFmt w:val="lowerRoman"/>
      <w:lvlText w:val="(%4)"/>
      <w:lvlJc w:val="left"/>
      <w:pPr>
        <w:ind w:left="3015" w:hanging="492"/>
      </w:pPr>
      <w:rPr>
        <w:rFonts w:ascii="Times New Roman" w:hAnsi="Times New Roman" w:cs="Times New Roman" w:hint="default"/>
        <w:b w:val="0"/>
        <w:bCs w:val="0"/>
        <w:i w:val="0"/>
        <w:iCs w:val="0"/>
        <w:w w:val="100"/>
        <w:sz w:val="24"/>
        <w:szCs w:val="24"/>
      </w:rPr>
    </w:lvl>
    <w:lvl w:ilvl="4">
      <w:numFmt w:val="bullet"/>
      <w:lvlText w:val="•"/>
      <w:lvlJc w:val="left"/>
      <w:pPr>
        <w:ind w:left="3845" w:hanging="492"/>
      </w:pPr>
      <w:rPr>
        <w:rFonts w:hint="default"/>
      </w:rPr>
    </w:lvl>
    <w:lvl w:ilvl="5">
      <w:numFmt w:val="bullet"/>
      <w:lvlText w:val="•"/>
      <w:lvlJc w:val="left"/>
      <w:pPr>
        <w:ind w:left="4671" w:hanging="492"/>
      </w:pPr>
      <w:rPr>
        <w:rFonts w:hint="default"/>
      </w:rPr>
    </w:lvl>
    <w:lvl w:ilvl="6">
      <w:numFmt w:val="bullet"/>
      <w:lvlText w:val="•"/>
      <w:lvlJc w:val="left"/>
      <w:pPr>
        <w:ind w:left="5497" w:hanging="492"/>
      </w:pPr>
      <w:rPr>
        <w:rFonts w:hint="default"/>
      </w:rPr>
    </w:lvl>
    <w:lvl w:ilvl="7">
      <w:numFmt w:val="bullet"/>
      <w:lvlText w:val="•"/>
      <w:lvlJc w:val="left"/>
      <w:pPr>
        <w:ind w:left="6322" w:hanging="492"/>
      </w:pPr>
      <w:rPr>
        <w:rFonts w:hint="default"/>
      </w:rPr>
    </w:lvl>
    <w:lvl w:ilvl="8">
      <w:numFmt w:val="bullet"/>
      <w:lvlText w:val="•"/>
      <w:lvlJc w:val="left"/>
      <w:pPr>
        <w:ind w:left="7148" w:hanging="492"/>
      </w:pPr>
      <w:rPr>
        <w:rFonts w:hint="default"/>
      </w:rPr>
    </w:lvl>
  </w:abstractNum>
  <w:abstractNum w:abstractNumId="154" w15:restartNumberingAfterBreak="0">
    <w:nsid w:val="5D0252F2"/>
    <w:multiLevelType w:val="hybridMultilevel"/>
    <w:tmpl w:val="C8A88A8C"/>
    <w:lvl w:ilvl="0" w:tplc="DD3CF7BE">
      <w:start w:val="7"/>
      <w:numFmt w:val="lowerLetter"/>
      <w:lvlText w:val="(%11)"/>
      <w:lvlJc w:val="left"/>
      <w:pPr>
        <w:ind w:left="2574"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15:restartNumberingAfterBreak="0">
    <w:nsid w:val="5E27396D"/>
    <w:multiLevelType w:val="hybridMultilevel"/>
    <w:tmpl w:val="F11207E4"/>
    <w:lvl w:ilvl="0" w:tplc="84D6768A">
      <w:start w:val="1"/>
      <w:numFmt w:val="decimal"/>
      <w:lvlText w:val="(%1)"/>
      <w:lvlJc w:val="left"/>
      <w:pPr>
        <w:ind w:left="2007" w:hanging="567"/>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6" w15:restartNumberingAfterBreak="0">
    <w:nsid w:val="5F9779BF"/>
    <w:multiLevelType w:val="multilevel"/>
    <w:tmpl w:val="6540A57A"/>
    <w:lvl w:ilvl="0">
      <w:start w:val="1"/>
      <w:numFmt w:val="decimal"/>
      <w:lvlText w:val="[%1]"/>
      <w:lvlJc w:val="left"/>
      <w:pPr>
        <w:ind w:left="747" w:hanging="528"/>
      </w:pPr>
      <w:rPr>
        <w:rFonts w:hint="default"/>
        <w:b/>
        <w:bCs/>
        <w:i w:val="0"/>
        <w:iCs w:val="0"/>
        <w:w w:val="100"/>
        <w:sz w:val="20"/>
        <w:szCs w:val="20"/>
      </w:rPr>
    </w:lvl>
    <w:lvl w:ilvl="1">
      <w:start w:val="7"/>
      <w:numFmt w:val="decimal"/>
      <w:lvlText w:val="(%2)"/>
      <w:lvlJc w:val="left"/>
      <w:pPr>
        <w:ind w:left="1881" w:hanging="540"/>
      </w:pPr>
      <w:rPr>
        <w:rFonts w:ascii="Times New Roman" w:hAnsi="Times New Roman" w:cs="Times New Roman" w:hint="default"/>
        <w:b w:val="0"/>
        <w:bCs w:val="0"/>
        <w:i w:val="0"/>
        <w:iCs w:val="0"/>
        <w:w w:val="100"/>
        <w:sz w:val="22"/>
        <w:szCs w:val="22"/>
      </w:rPr>
    </w:lvl>
    <w:lvl w:ilvl="2">
      <w:start w:val="1"/>
      <w:numFmt w:val="lowerLetter"/>
      <w:lvlText w:val="(%3)"/>
      <w:lvlJc w:val="left"/>
      <w:pPr>
        <w:ind w:left="2371" w:hanging="528"/>
      </w:pPr>
      <w:rPr>
        <w:rFonts w:ascii="Arial" w:hAnsi="Arial" w:cs="Arial" w:hint="default"/>
        <w:b w:val="0"/>
        <w:bCs w:val="0"/>
        <w:i w:val="0"/>
        <w:iCs w:val="0"/>
        <w:w w:val="100"/>
        <w:sz w:val="20"/>
        <w:szCs w:val="20"/>
      </w:rPr>
    </w:lvl>
    <w:lvl w:ilvl="3">
      <w:start w:val="4"/>
      <w:numFmt w:val="lowerRoman"/>
      <w:lvlText w:val="(%4)"/>
      <w:lvlJc w:val="left"/>
      <w:pPr>
        <w:ind w:left="3015" w:hanging="492"/>
      </w:pPr>
      <w:rPr>
        <w:rFonts w:ascii="Times New Roman" w:hAnsi="Times New Roman" w:cs="Times New Roman" w:hint="default"/>
        <w:b w:val="0"/>
        <w:bCs w:val="0"/>
        <w:i w:val="0"/>
        <w:iCs w:val="0"/>
        <w:w w:val="100"/>
        <w:sz w:val="24"/>
        <w:szCs w:val="24"/>
      </w:rPr>
    </w:lvl>
    <w:lvl w:ilvl="4">
      <w:numFmt w:val="bullet"/>
      <w:lvlText w:val="•"/>
      <w:lvlJc w:val="left"/>
      <w:pPr>
        <w:ind w:left="3845" w:hanging="492"/>
      </w:pPr>
      <w:rPr>
        <w:rFonts w:hint="default"/>
      </w:rPr>
    </w:lvl>
    <w:lvl w:ilvl="5">
      <w:numFmt w:val="bullet"/>
      <w:lvlText w:val="•"/>
      <w:lvlJc w:val="left"/>
      <w:pPr>
        <w:ind w:left="4671" w:hanging="492"/>
      </w:pPr>
      <w:rPr>
        <w:rFonts w:hint="default"/>
      </w:rPr>
    </w:lvl>
    <w:lvl w:ilvl="6">
      <w:numFmt w:val="bullet"/>
      <w:lvlText w:val="•"/>
      <w:lvlJc w:val="left"/>
      <w:pPr>
        <w:ind w:left="5497" w:hanging="492"/>
      </w:pPr>
      <w:rPr>
        <w:rFonts w:hint="default"/>
      </w:rPr>
    </w:lvl>
    <w:lvl w:ilvl="7">
      <w:numFmt w:val="bullet"/>
      <w:lvlText w:val="•"/>
      <w:lvlJc w:val="left"/>
      <w:pPr>
        <w:ind w:left="6322" w:hanging="492"/>
      </w:pPr>
      <w:rPr>
        <w:rFonts w:hint="default"/>
      </w:rPr>
    </w:lvl>
    <w:lvl w:ilvl="8">
      <w:numFmt w:val="bullet"/>
      <w:lvlText w:val="•"/>
      <w:lvlJc w:val="left"/>
      <w:pPr>
        <w:ind w:left="7148" w:hanging="492"/>
      </w:pPr>
      <w:rPr>
        <w:rFonts w:hint="default"/>
      </w:rPr>
    </w:lvl>
  </w:abstractNum>
  <w:abstractNum w:abstractNumId="157" w15:restartNumberingAfterBreak="0">
    <w:nsid w:val="600F7758"/>
    <w:multiLevelType w:val="hybridMultilevel"/>
    <w:tmpl w:val="9BF823F4"/>
    <w:lvl w:ilvl="0" w:tplc="6B503B6A">
      <w:start w:val="4"/>
      <w:numFmt w:val="lowerLetter"/>
      <w:lvlText w:val="(%1)"/>
      <w:lvlJc w:val="left"/>
      <w:pPr>
        <w:ind w:left="2552"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8" w15:restartNumberingAfterBreak="0">
    <w:nsid w:val="62162BEB"/>
    <w:multiLevelType w:val="hybridMultilevel"/>
    <w:tmpl w:val="4BDA442E"/>
    <w:lvl w:ilvl="0" w:tplc="B240B6EC">
      <w:start w:val="1"/>
      <w:numFmt w:val="decimal"/>
      <w:lvlText w:val="(%1)"/>
      <w:lvlJc w:val="left"/>
      <w:pPr>
        <w:ind w:left="2007" w:hanging="567"/>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C9AE91F0">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621A4C84"/>
    <w:multiLevelType w:val="hybridMultilevel"/>
    <w:tmpl w:val="2C96C524"/>
    <w:lvl w:ilvl="0" w:tplc="347E5274">
      <w:start w:val="3"/>
      <w:numFmt w:val="decimal"/>
      <w:lvlText w:val="(%1)"/>
      <w:lvlJc w:val="left"/>
      <w:pPr>
        <w:ind w:left="2007" w:hanging="567"/>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60" w15:restartNumberingAfterBreak="0">
    <w:nsid w:val="626058BF"/>
    <w:multiLevelType w:val="hybridMultilevel"/>
    <w:tmpl w:val="1928602A"/>
    <w:lvl w:ilvl="0" w:tplc="DBB0AFEC">
      <w:start w:val="1"/>
      <w:numFmt w:val="lowerLetter"/>
      <w:lvlText w:val="(%1)"/>
      <w:lvlJc w:val="left"/>
      <w:pPr>
        <w:ind w:left="2574"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629836C0"/>
    <w:multiLevelType w:val="hybridMultilevel"/>
    <w:tmpl w:val="EE5A7110"/>
    <w:lvl w:ilvl="0" w:tplc="524A5212">
      <w:start w:val="1"/>
      <w:numFmt w:val="lowerLetter"/>
      <w:lvlText w:val="(%1)"/>
      <w:lvlJc w:val="left"/>
      <w:pPr>
        <w:ind w:left="2574" w:hanging="567"/>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62" w15:restartNumberingAfterBreak="0">
    <w:nsid w:val="63475518"/>
    <w:multiLevelType w:val="hybridMultilevel"/>
    <w:tmpl w:val="785AA148"/>
    <w:lvl w:ilvl="0" w:tplc="9FD4126A">
      <w:start w:val="1"/>
      <w:numFmt w:val="decimal"/>
      <w:lvlText w:val="(%1)"/>
      <w:lvlJc w:val="left"/>
      <w:pPr>
        <w:ind w:left="200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15:restartNumberingAfterBreak="0">
    <w:nsid w:val="637262E2"/>
    <w:multiLevelType w:val="hybridMultilevel"/>
    <w:tmpl w:val="1928602A"/>
    <w:lvl w:ilvl="0" w:tplc="DBB0AFEC">
      <w:start w:val="1"/>
      <w:numFmt w:val="lowerLetter"/>
      <w:lvlText w:val="(%1)"/>
      <w:lvlJc w:val="left"/>
      <w:pPr>
        <w:ind w:left="2574"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4" w15:restartNumberingAfterBreak="0">
    <w:nsid w:val="63D538C9"/>
    <w:multiLevelType w:val="hybridMultilevel"/>
    <w:tmpl w:val="E1087F48"/>
    <w:lvl w:ilvl="0" w:tplc="2320D7AE">
      <w:start w:val="1"/>
      <w:numFmt w:val="decimal"/>
      <w:lvlText w:val="(%1)"/>
      <w:lvlJc w:val="left"/>
      <w:pPr>
        <w:ind w:left="2007" w:hanging="567"/>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C9AE91F0">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15:restartNumberingAfterBreak="0">
    <w:nsid w:val="647D598E"/>
    <w:multiLevelType w:val="hybridMultilevel"/>
    <w:tmpl w:val="650CD3A2"/>
    <w:lvl w:ilvl="0" w:tplc="5BFC62B8">
      <w:start w:val="1"/>
      <w:numFmt w:val="decimal"/>
      <w:lvlText w:val="[%1]"/>
      <w:lvlJc w:val="left"/>
      <w:pPr>
        <w:ind w:left="360" w:hanging="360"/>
      </w:pPr>
      <w:rPr>
        <w:rFonts w:hint="default"/>
      </w:rPr>
    </w:lvl>
    <w:lvl w:ilvl="1" w:tplc="0C090019">
      <w:start w:val="1"/>
      <w:numFmt w:val="lowerLetter"/>
      <w:lvlText w:val="%2."/>
      <w:lvlJc w:val="left"/>
      <w:pPr>
        <w:ind w:left="1658" w:hanging="360"/>
      </w:pPr>
    </w:lvl>
    <w:lvl w:ilvl="2" w:tplc="0C09001B" w:tentative="1">
      <w:start w:val="1"/>
      <w:numFmt w:val="lowerRoman"/>
      <w:lvlText w:val="%3."/>
      <w:lvlJc w:val="right"/>
      <w:pPr>
        <w:ind w:left="2378" w:hanging="180"/>
      </w:pPr>
    </w:lvl>
    <w:lvl w:ilvl="3" w:tplc="0C09000F" w:tentative="1">
      <w:start w:val="1"/>
      <w:numFmt w:val="decimal"/>
      <w:lvlText w:val="%4."/>
      <w:lvlJc w:val="left"/>
      <w:pPr>
        <w:ind w:left="3098" w:hanging="360"/>
      </w:pPr>
    </w:lvl>
    <w:lvl w:ilvl="4" w:tplc="0C090019" w:tentative="1">
      <w:start w:val="1"/>
      <w:numFmt w:val="lowerLetter"/>
      <w:lvlText w:val="%5."/>
      <w:lvlJc w:val="left"/>
      <w:pPr>
        <w:ind w:left="3818" w:hanging="360"/>
      </w:pPr>
    </w:lvl>
    <w:lvl w:ilvl="5" w:tplc="0C09001B" w:tentative="1">
      <w:start w:val="1"/>
      <w:numFmt w:val="lowerRoman"/>
      <w:lvlText w:val="%6."/>
      <w:lvlJc w:val="right"/>
      <w:pPr>
        <w:ind w:left="4538" w:hanging="180"/>
      </w:pPr>
    </w:lvl>
    <w:lvl w:ilvl="6" w:tplc="0C09000F" w:tentative="1">
      <w:start w:val="1"/>
      <w:numFmt w:val="decimal"/>
      <w:lvlText w:val="%7."/>
      <w:lvlJc w:val="left"/>
      <w:pPr>
        <w:ind w:left="5258" w:hanging="360"/>
      </w:pPr>
    </w:lvl>
    <w:lvl w:ilvl="7" w:tplc="0C090019" w:tentative="1">
      <w:start w:val="1"/>
      <w:numFmt w:val="lowerLetter"/>
      <w:lvlText w:val="%8."/>
      <w:lvlJc w:val="left"/>
      <w:pPr>
        <w:ind w:left="5978" w:hanging="360"/>
      </w:pPr>
    </w:lvl>
    <w:lvl w:ilvl="8" w:tplc="0C09001B" w:tentative="1">
      <w:start w:val="1"/>
      <w:numFmt w:val="lowerRoman"/>
      <w:lvlText w:val="%9."/>
      <w:lvlJc w:val="right"/>
      <w:pPr>
        <w:ind w:left="6698" w:hanging="180"/>
      </w:pPr>
    </w:lvl>
  </w:abstractNum>
  <w:abstractNum w:abstractNumId="166" w15:restartNumberingAfterBreak="0">
    <w:nsid w:val="650A028E"/>
    <w:multiLevelType w:val="hybridMultilevel"/>
    <w:tmpl w:val="480ECB80"/>
    <w:lvl w:ilvl="0" w:tplc="7FD2424C">
      <w:start w:val="5"/>
      <w:numFmt w:val="decimal"/>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65E14436"/>
    <w:multiLevelType w:val="hybridMultilevel"/>
    <w:tmpl w:val="EE5A7110"/>
    <w:lvl w:ilvl="0" w:tplc="524A5212">
      <w:start w:val="1"/>
      <w:numFmt w:val="lowerLetter"/>
      <w:lvlText w:val="(%1)"/>
      <w:lvlJc w:val="left"/>
      <w:pPr>
        <w:ind w:left="1985" w:hanging="567"/>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68" w15:restartNumberingAfterBreak="0">
    <w:nsid w:val="66226251"/>
    <w:multiLevelType w:val="hybridMultilevel"/>
    <w:tmpl w:val="EE5A7110"/>
    <w:lvl w:ilvl="0" w:tplc="524A5212">
      <w:start w:val="1"/>
      <w:numFmt w:val="lowerLetter"/>
      <w:lvlText w:val="(%1)"/>
      <w:lvlJc w:val="left"/>
      <w:pPr>
        <w:ind w:left="2574" w:hanging="567"/>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69" w15:restartNumberingAfterBreak="0">
    <w:nsid w:val="674F0085"/>
    <w:multiLevelType w:val="hybridMultilevel"/>
    <w:tmpl w:val="13F2AF60"/>
    <w:lvl w:ilvl="0" w:tplc="24C0262C">
      <w:start w:val="5"/>
      <w:numFmt w:val="lowerLetter"/>
      <w:lvlText w:val="(%1)"/>
      <w:lvlJc w:val="left"/>
      <w:pPr>
        <w:ind w:left="2552"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67F60E19"/>
    <w:multiLevelType w:val="hybridMultilevel"/>
    <w:tmpl w:val="8AC4E382"/>
    <w:lvl w:ilvl="0" w:tplc="FA6E0C04">
      <w:start w:val="1"/>
      <w:numFmt w:val="lowerLetter"/>
      <w:lvlText w:val="(%1)"/>
      <w:lvlJc w:val="left"/>
      <w:pPr>
        <w:ind w:left="1985" w:hanging="567"/>
      </w:pPr>
      <w:rPr>
        <w:rFonts w:hint="default"/>
      </w:r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171" w15:restartNumberingAfterBreak="0">
    <w:nsid w:val="680A0AA3"/>
    <w:multiLevelType w:val="hybridMultilevel"/>
    <w:tmpl w:val="6C0686A2"/>
    <w:lvl w:ilvl="0" w:tplc="0532C89A">
      <w:start w:val="1"/>
      <w:numFmt w:val="upperLetter"/>
      <w:lvlText w:val="(%1)"/>
      <w:lvlJc w:val="right"/>
      <w:pPr>
        <w:ind w:left="3582" w:hanging="180"/>
      </w:pPr>
      <w:rPr>
        <w:rFonts w:hint="default"/>
      </w:rPr>
    </w:lvl>
    <w:lvl w:ilvl="1" w:tplc="0C090019" w:tentative="1">
      <w:start w:val="1"/>
      <w:numFmt w:val="lowerLetter"/>
      <w:lvlText w:val="%2."/>
      <w:lvlJc w:val="left"/>
      <w:pPr>
        <w:ind w:left="702" w:hanging="360"/>
      </w:pPr>
    </w:lvl>
    <w:lvl w:ilvl="2" w:tplc="0C09001B" w:tentative="1">
      <w:start w:val="1"/>
      <w:numFmt w:val="lowerRoman"/>
      <w:lvlText w:val="%3."/>
      <w:lvlJc w:val="right"/>
      <w:pPr>
        <w:ind w:left="1422" w:hanging="180"/>
      </w:pPr>
    </w:lvl>
    <w:lvl w:ilvl="3" w:tplc="0C09000F" w:tentative="1">
      <w:start w:val="1"/>
      <w:numFmt w:val="decimal"/>
      <w:lvlText w:val="%4."/>
      <w:lvlJc w:val="left"/>
      <w:pPr>
        <w:ind w:left="2142" w:hanging="360"/>
      </w:pPr>
    </w:lvl>
    <w:lvl w:ilvl="4" w:tplc="0C090019" w:tentative="1">
      <w:start w:val="1"/>
      <w:numFmt w:val="lowerLetter"/>
      <w:lvlText w:val="%5."/>
      <w:lvlJc w:val="left"/>
      <w:pPr>
        <w:ind w:left="2862" w:hanging="360"/>
      </w:pPr>
    </w:lvl>
    <w:lvl w:ilvl="5" w:tplc="0C09001B" w:tentative="1">
      <w:start w:val="1"/>
      <w:numFmt w:val="lowerRoman"/>
      <w:lvlText w:val="%6."/>
      <w:lvlJc w:val="right"/>
      <w:pPr>
        <w:ind w:left="3582" w:hanging="180"/>
      </w:pPr>
    </w:lvl>
    <w:lvl w:ilvl="6" w:tplc="0C09000F" w:tentative="1">
      <w:start w:val="1"/>
      <w:numFmt w:val="decimal"/>
      <w:lvlText w:val="%7."/>
      <w:lvlJc w:val="left"/>
      <w:pPr>
        <w:ind w:left="4302" w:hanging="360"/>
      </w:pPr>
    </w:lvl>
    <w:lvl w:ilvl="7" w:tplc="0C090019" w:tentative="1">
      <w:start w:val="1"/>
      <w:numFmt w:val="lowerLetter"/>
      <w:lvlText w:val="%8."/>
      <w:lvlJc w:val="left"/>
      <w:pPr>
        <w:ind w:left="5022" w:hanging="360"/>
      </w:pPr>
    </w:lvl>
    <w:lvl w:ilvl="8" w:tplc="0C09001B" w:tentative="1">
      <w:start w:val="1"/>
      <w:numFmt w:val="lowerRoman"/>
      <w:lvlText w:val="%9."/>
      <w:lvlJc w:val="right"/>
      <w:pPr>
        <w:ind w:left="5742" w:hanging="180"/>
      </w:pPr>
    </w:lvl>
  </w:abstractNum>
  <w:abstractNum w:abstractNumId="172" w15:restartNumberingAfterBreak="0">
    <w:nsid w:val="69566195"/>
    <w:multiLevelType w:val="hybridMultilevel"/>
    <w:tmpl w:val="B352BF1A"/>
    <w:lvl w:ilvl="0" w:tplc="5BFC62B8">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3" w15:restartNumberingAfterBreak="0">
    <w:nsid w:val="6B58557E"/>
    <w:multiLevelType w:val="multilevel"/>
    <w:tmpl w:val="9F3E8354"/>
    <w:lvl w:ilvl="0">
      <w:start w:val="1"/>
      <w:numFmt w:val="decimal"/>
      <w:lvlText w:val="[%1]"/>
      <w:lvlJc w:val="left"/>
      <w:pPr>
        <w:ind w:left="747" w:hanging="528"/>
      </w:pPr>
      <w:rPr>
        <w:rFonts w:hint="default"/>
        <w:b/>
        <w:bCs/>
        <w:i w:val="0"/>
        <w:iCs w:val="0"/>
        <w:w w:val="100"/>
        <w:sz w:val="20"/>
        <w:szCs w:val="20"/>
      </w:rPr>
    </w:lvl>
    <w:lvl w:ilvl="1">
      <w:start w:val="7"/>
      <w:numFmt w:val="decimal"/>
      <w:lvlText w:val="(%2)"/>
      <w:lvlJc w:val="left"/>
      <w:pPr>
        <w:ind w:left="1881" w:hanging="540"/>
      </w:pPr>
      <w:rPr>
        <w:rFonts w:ascii="Times New Roman" w:hAnsi="Times New Roman" w:cs="Times New Roman" w:hint="default"/>
        <w:b w:val="0"/>
        <w:bCs w:val="0"/>
        <w:i w:val="0"/>
        <w:iCs w:val="0"/>
        <w:w w:val="100"/>
        <w:sz w:val="22"/>
        <w:szCs w:val="22"/>
      </w:rPr>
    </w:lvl>
    <w:lvl w:ilvl="2">
      <w:start w:val="1"/>
      <w:numFmt w:val="lowerLetter"/>
      <w:lvlText w:val="(%3)"/>
      <w:lvlJc w:val="left"/>
      <w:pPr>
        <w:ind w:left="2371" w:hanging="528"/>
      </w:pPr>
      <w:rPr>
        <w:rFonts w:ascii="Arial" w:hAnsi="Arial" w:cs="Arial" w:hint="default"/>
        <w:b w:val="0"/>
        <w:bCs w:val="0"/>
        <w:i w:val="0"/>
        <w:iCs w:val="0"/>
        <w:w w:val="100"/>
        <w:sz w:val="20"/>
        <w:szCs w:val="20"/>
      </w:rPr>
    </w:lvl>
    <w:lvl w:ilvl="3">
      <w:start w:val="2"/>
      <w:numFmt w:val="lowerRoman"/>
      <w:lvlText w:val="(%4)"/>
      <w:lvlJc w:val="left"/>
      <w:pPr>
        <w:ind w:left="3015" w:hanging="492"/>
      </w:pPr>
      <w:rPr>
        <w:rFonts w:ascii="Times New Roman" w:hAnsi="Times New Roman" w:cs="Times New Roman" w:hint="default"/>
        <w:b w:val="0"/>
        <w:bCs w:val="0"/>
        <w:i w:val="0"/>
        <w:iCs w:val="0"/>
        <w:w w:val="100"/>
        <w:sz w:val="24"/>
        <w:szCs w:val="24"/>
      </w:rPr>
    </w:lvl>
    <w:lvl w:ilvl="4">
      <w:numFmt w:val="bullet"/>
      <w:lvlText w:val="•"/>
      <w:lvlJc w:val="left"/>
      <w:pPr>
        <w:ind w:left="3845" w:hanging="492"/>
      </w:pPr>
      <w:rPr>
        <w:rFonts w:hint="default"/>
      </w:rPr>
    </w:lvl>
    <w:lvl w:ilvl="5">
      <w:numFmt w:val="bullet"/>
      <w:lvlText w:val="•"/>
      <w:lvlJc w:val="left"/>
      <w:pPr>
        <w:ind w:left="4671" w:hanging="492"/>
      </w:pPr>
      <w:rPr>
        <w:rFonts w:hint="default"/>
      </w:rPr>
    </w:lvl>
    <w:lvl w:ilvl="6">
      <w:numFmt w:val="bullet"/>
      <w:lvlText w:val="•"/>
      <w:lvlJc w:val="left"/>
      <w:pPr>
        <w:ind w:left="5497" w:hanging="492"/>
      </w:pPr>
      <w:rPr>
        <w:rFonts w:hint="default"/>
      </w:rPr>
    </w:lvl>
    <w:lvl w:ilvl="7">
      <w:numFmt w:val="bullet"/>
      <w:lvlText w:val="•"/>
      <w:lvlJc w:val="left"/>
      <w:pPr>
        <w:ind w:left="6322" w:hanging="492"/>
      </w:pPr>
      <w:rPr>
        <w:rFonts w:hint="default"/>
      </w:rPr>
    </w:lvl>
    <w:lvl w:ilvl="8">
      <w:numFmt w:val="bullet"/>
      <w:lvlText w:val="•"/>
      <w:lvlJc w:val="left"/>
      <w:pPr>
        <w:ind w:left="7148" w:hanging="492"/>
      </w:pPr>
      <w:rPr>
        <w:rFonts w:hint="default"/>
      </w:rPr>
    </w:lvl>
  </w:abstractNum>
  <w:abstractNum w:abstractNumId="174" w15:restartNumberingAfterBreak="0">
    <w:nsid w:val="6B66700B"/>
    <w:multiLevelType w:val="hybridMultilevel"/>
    <w:tmpl w:val="98C2D3D0"/>
    <w:lvl w:ilvl="0" w:tplc="6CF2133C">
      <w:start w:val="2"/>
      <w:numFmt w:val="lowerLetter"/>
      <w:lvlText w:val="(%11)"/>
      <w:lvlJc w:val="left"/>
      <w:pPr>
        <w:ind w:left="2551" w:hanging="567"/>
      </w:pPr>
      <w:rPr>
        <w:rFonts w:hint="default"/>
      </w:rPr>
    </w:lvl>
    <w:lvl w:ilvl="1" w:tplc="0C090019" w:tentative="1">
      <w:start w:val="1"/>
      <w:numFmt w:val="lowerLetter"/>
      <w:lvlText w:val="%2."/>
      <w:lvlJc w:val="left"/>
      <w:pPr>
        <w:ind w:left="3424" w:hanging="360"/>
      </w:pPr>
    </w:lvl>
    <w:lvl w:ilvl="2" w:tplc="0C09001B" w:tentative="1">
      <w:start w:val="1"/>
      <w:numFmt w:val="lowerRoman"/>
      <w:lvlText w:val="%3."/>
      <w:lvlJc w:val="right"/>
      <w:pPr>
        <w:ind w:left="4144" w:hanging="180"/>
      </w:pPr>
    </w:lvl>
    <w:lvl w:ilvl="3" w:tplc="0C09000F" w:tentative="1">
      <w:start w:val="1"/>
      <w:numFmt w:val="decimal"/>
      <w:lvlText w:val="%4."/>
      <w:lvlJc w:val="left"/>
      <w:pPr>
        <w:ind w:left="4864" w:hanging="360"/>
      </w:pPr>
    </w:lvl>
    <w:lvl w:ilvl="4" w:tplc="0C090019" w:tentative="1">
      <w:start w:val="1"/>
      <w:numFmt w:val="lowerLetter"/>
      <w:lvlText w:val="%5."/>
      <w:lvlJc w:val="left"/>
      <w:pPr>
        <w:ind w:left="5584" w:hanging="360"/>
      </w:pPr>
    </w:lvl>
    <w:lvl w:ilvl="5" w:tplc="0C09001B" w:tentative="1">
      <w:start w:val="1"/>
      <w:numFmt w:val="lowerRoman"/>
      <w:lvlText w:val="%6."/>
      <w:lvlJc w:val="right"/>
      <w:pPr>
        <w:ind w:left="6304" w:hanging="180"/>
      </w:pPr>
    </w:lvl>
    <w:lvl w:ilvl="6" w:tplc="0C09000F" w:tentative="1">
      <w:start w:val="1"/>
      <w:numFmt w:val="decimal"/>
      <w:lvlText w:val="%7."/>
      <w:lvlJc w:val="left"/>
      <w:pPr>
        <w:ind w:left="7024" w:hanging="360"/>
      </w:pPr>
    </w:lvl>
    <w:lvl w:ilvl="7" w:tplc="0C090019" w:tentative="1">
      <w:start w:val="1"/>
      <w:numFmt w:val="lowerLetter"/>
      <w:lvlText w:val="%8."/>
      <w:lvlJc w:val="left"/>
      <w:pPr>
        <w:ind w:left="7744" w:hanging="360"/>
      </w:pPr>
    </w:lvl>
    <w:lvl w:ilvl="8" w:tplc="0C09001B" w:tentative="1">
      <w:start w:val="1"/>
      <w:numFmt w:val="lowerRoman"/>
      <w:lvlText w:val="%9."/>
      <w:lvlJc w:val="right"/>
      <w:pPr>
        <w:ind w:left="8464" w:hanging="180"/>
      </w:pPr>
    </w:lvl>
  </w:abstractNum>
  <w:abstractNum w:abstractNumId="175" w15:restartNumberingAfterBreak="0">
    <w:nsid w:val="6BF73D00"/>
    <w:multiLevelType w:val="hybridMultilevel"/>
    <w:tmpl w:val="CF84B72E"/>
    <w:lvl w:ilvl="0" w:tplc="A5622416">
      <w:start w:val="1"/>
      <w:numFmt w:val="lowerLetter"/>
      <w:lvlText w:val="(%1)"/>
      <w:lvlJc w:val="left"/>
      <w:pPr>
        <w:ind w:left="1985" w:hanging="567"/>
      </w:pPr>
      <w:rPr>
        <w:rFonts w:hint="default"/>
      </w:rPr>
    </w:lvl>
    <w:lvl w:ilvl="1" w:tplc="0C090019" w:tentative="1">
      <w:start w:val="1"/>
      <w:numFmt w:val="lowerLetter"/>
      <w:lvlText w:val="%2."/>
      <w:lvlJc w:val="left"/>
      <w:pPr>
        <w:ind w:left="851" w:hanging="360"/>
      </w:pPr>
    </w:lvl>
    <w:lvl w:ilvl="2" w:tplc="0C09001B" w:tentative="1">
      <w:start w:val="1"/>
      <w:numFmt w:val="lowerRoman"/>
      <w:lvlText w:val="%3."/>
      <w:lvlJc w:val="right"/>
      <w:pPr>
        <w:ind w:left="1571" w:hanging="180"/>
      </w:pPr>
    </w:lvl>
    <w:lvl w:ilvl="3" w:tplc="0C09000F" w:tentative="1">
      <w:start w:val="1"/>
      <w:numFmt w:val="decimal"/>
      <w:lvlText w:val="%4."/>
      <w:lvlJc w:val="left"/>
      <w:pPr>
        <w:ind w:left="2291" w:hanging="360"/>
      </w:pPr>
    </w:lvl>
    <w:lvl w:ilvl="4" w:tplc="0C090019" w:tentative="1">
      <w:start w:val="1"/>
      <w:numFmt w:val="lowerLetter"/>
      <w:lvlText w:val="%5."/>
      <w:lvlJc w:val="left"/>
      <w:pPr>
        <w:ind w:left="3011" w:hanging="360"/>
      </w:pPr>
    </w:lvl>
    <w:lvl w:ilvl="5" w:tplc="0C09001B" w:tentative="1">
      <w:start w:val="1"/>
      <w:numFmt w:val="lowerRoman"/>
      <w:lvlText w:val="%6."/>
      <w:lvlJc w:val="right"/>
      <w:pPr>
        <w:ind w:left="3731" w:hanging="180"/>
      </w:pPr>
    </w:lvl>
    <w:lvl w:ilvl="6" w:tplc="0C09000F" w:tentative="1">
      <w:start w:val="1"/>
      <w:numFmt w:val="decimal"/>
      <w:lvlText w:val="%7."/>
      <w:lvlJc w:val="left"/>
      <w:pPr>
        <w:ind w:left="4451" w:hanging="360"/>
      </w:pPr>
    </w:lvl>
    <w:lvl w:ilvl="7" w:tplc="0C090019" w:tentative="1">
      <w:start w:val="1"/>
      <w:numFmt w:val="lowerLetter"/>
      <w:lvlText w:val="%8."/>
      <w:lvlJc w:val="left"/>
      <w:pPr>
        <w:ind w:left="5171" w:hanging="360"/>
      </w:pPr>
    </w:lvl>
    <w:lvl w:ilvl="8" w:tplc="0C09001B" w:tentative="1">
      <w:start w:val="1"/>
      <w:numFmt w:val="lowerRoman"/>
      <w:lvlText w:val="%9."/>
      <w:lvlJc w:val="right"/>
      <w:pPr>
        <w:ind w:left="5891" w:hanging="180"/>
      </w:pPr>
    </w:lvl>
  </w:abstractNum>
  <w:abstractNum w:abstractNumId="176" w15:restartNumberingAfterBreak="0">
    <w:nsid w:val="6C293A47"/>
    <w:multiLevelType w:val="multilevel"/>
    <w:tmpl w:val="9DE28A0E"/>
    <w:lvl w:ilvl="0">
      <w:start w:val="1"/>
      <w:numFmt w:val="decimal"/>
      <w:lvlText w:val="[%1]"/>
      <w:lvlJc w:val="left"/>
      <w:pPr>
        <w:ind w:left="747" w:hanging="528"/>
      </w:pPr>
      <w:rPr>
        <w:rFonts w:hint="default"/>
        <w:b/>
        <w:bCs/>
        <w:i w:val="0"/>
        <w:iCs w:val="0"/>
        <w:w w:val="100"/>
        <w:sz w:val="20"/>
        <w:szCs w:val="20"/>
      </w:rPr>
    </w:lvl>
    <w:lvl w:ilvl="1">
      <w:start w:val="7"/>
      <w:numFmt w:val="decimal"/>
      <w:lvlText w:val="(%2)"/>
      <w:lvlJc w:val="left"/>
      <w:pPr>
        <w:ind w:left="1881" w:hanging="540"/>
      </w:pPr>
      <w:rPr>
        <w:rFonts w:ascii="Times New Roman" w:hAnsi="Times New Roman" w:cs="Times New Roman" w:hint="default"/>
        <w:b w:val="0"/>
        <w:bCs w:val="0"/>
        <w:i w:val="0"/>
        <w:iCs w:val="0"/>
        <w:w w:val="100"/>
        <w:sz w:val="22"/>
        <w:szCs w:val="22"/>
      </w:rPr>
    </w:lvl>
    <w:lvl w:ilvl="2">
      <w:start w:val="1"/>
      <w:numFmt w:val="lowerLetter"/>
      <w:lvlText w:val="(%3)"/>
      <w:lvlJc w:val="left"/>
      <w:pPr>
        <w:ind w:left="2371" w:hanging="528"/>
      </w:pPr>
      <w:rPr>
        <w:rFonts w:ascii="Arial" w:hAnsi="Arial" w:cs="Arial" w:hint="default"/>
        <w:b w:val="0"/>
        <w:bCs w:val="0"/>
        <w:i w:val="0"/>
        <w:iCs w:val="0"/>
        <w:w w:val="100"/>
        <w:sz w:val="20"/>
        <w:szCs w:val="20"/>
      </w:rPr>
    </w:lvl>
    <w:lvl w:ilvl="3">
      <w:start w:val="5"/>
      <w:numFmt w:val="lowerRoman"/>
      <w:lvlText w:val="(%4)"/>
      <w:lvlJc w:val="left"/>
      <w:pPr>
        <w:ind w:left="3015" w:hanging="492"/>
      </w:pPr>
      <w:rPr>
        <w:rFonts w:ascii="Times New Roman" w:hAnsi="Times New Roman" w:cs="Times New Roman" w:hint="default"/>
        <w:b w:val="0"/>
        <w:bCs w:val="0"/>
        <w:i w:val="0"/>
        <w:iCs w:val="0"/>
        <w:w w:val="100"/>
        <w:sz w:val="24"/>
        <w:szCs w:val="24"/>
      </w:rPr>
    </w:lvl>
    <w:lvl w:ilvl="4">
      <w:numFmt w:val="bullet"/>
      <w:lvlText w:val="•"/>
      <w:lvlJc w:val="left"/>
      <w:pPr>
        <w:ind w:left="3845" w:hanging="492"/>
      </w:pPr>
      <w:rPr>
        <w:rFonts w:hint="default"/>
      </w:rPr>
    </w:lvl>
    <w:lvl w:ilvl="5">
      <w:numFmt w:val="bullet"/>
      <w:lvlText w:val="•"/>
      <w:lvlJc w:val="left"/>
      <w:pPr>
        <w:ind w:left="4671" w:hanging="492"/>
      </w:pPr>
      <w:rPr>
        <w:rFonts w:hint="default"/>
      </w:rPr>
    </w:lvl>
    <w:lvl w:ilvl="6">
      <w:numFmt w:val="bullet"/>
      <w:lvlText w:val="•"/>
      <w:lvlJc w:val="left"/>
      <w:pPr>
        <w:ind w:left="5497" w:hanging="492"/>
      </w:pPr>
      <w:rPr>
        <w:rFonts w:hint="default"/>
      </w:rPr>
    </w:lvl>
    <w:lvl w:ilvl="7">
      <w:numFmt w:val="bullet"/>
      <w:lvlText w:val="•"/>
      <w:lvlJc w:val="left"/>
      <w:pPr>
        <w:ind w:left="6322" w:hanging="492"/>
      </w:pPr>
      <w:rPr>
        <w:rFonts w:hint="default"/>
      </w:rPr>
    </w:lvl>
    <w:lvl w:ilvl="8">
      <w:numFmt w:val="bullet"/>
      <w:lvlText w:val="•"/>
      <w:lvlJc w:val="left"/>
      <w:pPr>
        <w:ind w:left="7148" w:hanging="492"/>
      </w:pPr>
      <w:rPr>
        <w:rFonts w:hint="default"/>
      </w:rPr>
    </w:lvl>
  </w:abstractNum>
  <w:abstractNum w:abstractNumId="177" w15:restartNumberingAfterBreak="0">
    <w:nsid w:val="6C6663EC"/>
    <w:multiLevelType w:val="hybridMultilevel"/>
    <w:tmpl w:val="398E5122"/>
    <w:lvl w:ilvl="0" w:tplc="66E83444">
      <w:start w:val="7"/>
      <w:numFmt w:val="lowerLetter"/>
      <w:lvlText w:val="(%1)"/>
      <w:lvlJc w:val="left"/>
      <w:pPr>
        <w:ind w:left="2552"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8" w15:restartNumberingAfterBreak="0">
    <w:nsid w:val="6CD450D0"/>
    <w:multiLevelType w:val="hybridMultilevel"/>
    <w:tmpl w:val="FDEE377C"/>
    <w:lvl w:ilvl="0" w:tplc="80BADFEA">
      <w:start w:val="4"/>
      <w:numFmt w:val="lowerLetter"/>
      <w:lvlText w:val="(%1)"/>
      <w:lvlJc w:val="left"/>
      <w:pPr>
        <w:ind w:left="2552" w:hanging="567"/>
      </w:pPr>
      <w:rPr>
        <w:rFonts w:hint="default"/>
      </w:r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179" w15:restartNumberingAfterBreak="0">
    <w:nsid w:val="6DF51FE1"/>
    <w:multiLevelType w:val="multilevel"/>
    <w:tmpl w:val="37BA32B0"/>
    <w:lvl w:ilvl="0">
      <w:start w:val="1"/>
      <w:numFmt w:val="decimal"/>
      <w:lvlText w:val="[%1]"/>
      <w:lvlJc w:val="left"/>
      <w:pPr>
        <w:ind w:left="747" w:hanging="528"/>
      </w:pPr>
      <w:rPr>
        <w:rFonts w:hint="default"/>
        <w:b/>
        <w:bCs/>
        <w:i w:val="0"/>
        <w:iCs w:val="0"/>
        <w:w w:val="100"/>
        <w:sz w:val="20"/>
        <w:szCs w:val="20"/>
      </w:rPr>
    </w:lvl>
    <w:lvl w:ilvl="1">
      <w:start w:val="7"/>
      <w:numFmt w:val="decimal"/>
      <w:lvlText w:val="(%2)"/>
      <w:lvlJc w:val="left"/>
      <w:pPr>
        <w:ind w:left="1881" w:hanging="540"/>
      </w:pPr>
      <w:rPr>
        <w:rFonts w:ascii="Times New Roman" w:hAnsi="Times New Roman" w:cs="Times New Roman" w:hint="default"/>
        <w:b w:val="0"/>
        <w:bCs w:val="0"/>
        <w:i w:val="0"/>
        <w:iCs w:val="0"/>
        <w:w w:val="100"/>
        <w:sz w:val="22"/>
        <w:szCs w:val="22"/>
      </w:rPr>
    </w:lvl>
    <w:lvl w:ilvl="2">
      <w:start w:val="1"/>
      <w:numFmt w:val="lowerLetter"/>
      <w:lvlText w:val="(%3)"/>
      <w:lvlJc w:val="left"/>
      <w:pPr>
        <w:ind w:left="2371" w:hanging="528"/>
      </w:pPr>
      <w:rPr>
        <w:rFonts w:ascii="Arial" w:hAnsi="Arial" w:cs="Arial" w:hint="default"/>
        <w:b w:val="0"/>
        <w:bCs w:val="0"/>
        <w:i w:val="0"/>
        <w:iCs w:val="0"/>
        <w:w w:val="100"/>
        <w:sz w:val="20"/>
        <w:szCs w:val="20"/>
      </w:rPr>
    </w:lvl>
    <w:lvl w:ilvl="3">
      <w:start w:val="3"/>
      <w:numFmt w:val="lowerRoman"/>
      <w:lvlText w:val="(%4)"/>
      <w:lvlJc w:val="left"/>
      <w:pPr>
        <w:ind w:left="3015" w:hanging="492"/>
      </w:pPr>
      <w:rPr>
        <w:rFonts w:ascii="Times New Roman" w:hAnsi="Times New Roman" w:cs="Times New Roman" w:hint="default"/>
        <w:b w:val="0"/>
        <w:bCs w:val="0"/>
        <w:i w:val="0"/>
        <w:iCs w:val="0"/>
        <w:w w:val="100"/>
        <w:sz w:val="24"/>
        <w:szCs w:val="24"/>
      </w:rPr>
    </w:lvl>
    <w:lvl w:ilvl="4">
      <w:numFmt w:val="bullet"/>
      <w:lvlText w:val="•"/>
      <w:lvlJc w:val="left"/>
      <w:pPr>
        <w:ind w:left="3845" w:hanging="492"/>
      </w:pPr>
      <w:rPr>
        <w:rFonts w:hint="default"/>
      </w:rPr>
    </w:lvl>
    <w:lvl w:ilvl="5">
      <w:numFmt w:val="bullet"/>
      <w:lvlText w:val="•"/>
      <w:lvlJc w:val="left"/>
      <w:pPr>
        <w:ind w:left="4671" w:hanging="492"/>
      </w:pPr>
      <w:rPr>
        <w:rFonts w:hint="default"/>
      </w:rPr>
    </w:lvl>
    <w:lvl w:ilvl="6">
      <w:numFmt w:val="bullet"/>
      <w:lvlText w:val="•"/>
      <w:lvlJc w:val="left"/>
      <w:pPr>
        <w:ind w:left="5497" w:hanging="492"/>
      </w:pPr>
      <w:rPr>
        <w:rFonts w:hint="default"/>
      </w:rPr>
    </w:lvl>
    <w:lvl w:ilvl="7">
      <w:numFmt w:val="bullet"/>
      <w:lvlText w:val="•"/>
      <w:lvlJc w:val="left"/>
      <w:pPr>
        <w:ind w:left="6322" w:hanging="492"/>
      </w:pPr>
      <w:rPr>
        <w:rFonts w:hint="default"/>
      </w:rPr>
    </w:lvl>
    <w:lvl w:ilvl="8">
      <w:numFmt w:val="bullet"/>
      <w:lvlText w:val="•"/>
      <w:lvlJc w:val="left"/>
      <w:pPr>
        <w:ind w:left="7148" w:hanging="492"/>
      </w:pPr>
      <w:rPr>
        <w:rFonts w:hint="default"/>
      </w:rPr>
    </w:lvl>
  </w:abstractNum>
  <w:abstractNum w:abstractNumId="180" w15:restartNumberingAfterBreak="0">
    <w:nsid w:val="6DFF2174"/>
    <w:multiLevelType w:val="hybridMultilevel"/>
    <w:tmpl w:val="E1087F48"/>
    <w:lvl w:ilvl="0" w:tplc="2320D7AE">
      <w:start w:val="1"/>
      <w:numFmt w:val="decimal"/>
      <w:lvlText w:val="(%1)"/>
      <w:lvlJc w:val="left"/>
      <w:pPr>
        <w:ind w:left="2007" w:hanging="567"/>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C9AE91F0">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6F196F22"/>
    <w:multiLevelType w:val="hybridMultilevel"/>
    <w:tmpl w:val="D15C5558"/>
    <w:lvl w:ilvl="0" w:tplc="764A57E6">
      <w:start w:val="1"/>
      <w:numFmt w:val="decimal"/>
      <w:lvlText w:val="(b%1)"/>
      <w:lvlJc w:val="left"/>
      <w:pPr>
        <w:ind w:left="2551" w:hanging="567"/>
      </w:pPr>
      <w:rPr>
        <w:rFonts w:hint="default"/>
      </w:rPr>
    </w:lvl>
    <w:lvl w:ilvl="1" w:tplc="0C090019" w:tentative="1">
      <w:start w:val="1"/>
      <w:numFmt w:val="lowerLetter"/>
      <w:lvlText w:val="%2."/>
      <w:lvlJc w:val="left"/>
      <w:pPr>
        <w:ind w:left="3424" w:hanging="360"/>
      </w:pPr>
    </w:lvl>
    <w:lvl w:ilvl="2" w:tplc="0C09001B" w:tentative="1">
      <w:start w:val="1"/>
      <w:numFmt w:val="lowerRoman"/>
      <w:lvlText w:val="%3."/>
      <w:lvlJc w:val="right"/>
      <w:pPr>
        <w:ind w:left="4144" w:hanging="180"/>
      </w:pPr>
    </w:lvl>
    <w:lvl w:ilvl="3" w:tplc="0C09000F" w:tentative="1">
      <w:start w:val="1"/>
      <w:numFmt w:val="decimal"/>
      <w:lvlText w:val="%4."/>
      <w:lvlJc w:val="left"/>
      <w:pPr>
        <w:ind w:left="4864" w:hanging="360"/>
      </w:pPr>
    </w:lvl>
    <w:lvl w:ilvl="4" w:tplc="0C090019" w:tentative="1">
      <w:start w:val="1"/>
      <w:numFmt w:val="lowerLetter"/>
      <w:lvlText w:val="%5."/>
      <w:lvlJc w:val="left"/>
      <w:pPr>
        <w:ind w:left="5584" w:hanging="360"/>
      </w:pPr>
    </w:lvl>
    <w:lvl w:ilvl="5" w:tplc="0C09001B" w:tentative="1">
      <w:start w:val="1"/>
      <w:numFmt w:val="lowerRoman"/>
      <w:lvlText w:val="%6."/>
      <w:lvlJc w:val="right"/>
      <w:pPr>
        <w:ind w:left="6304" w:hanging="180"/>
      </w:pPr>
    </w:lvl>
    <w:lvl w:ilvl="6" w:tplc="0C09000F" w:tentative="1">
      <w:start w:val="1"/>
      <w:numFmt w:val="decimal"/>
      <w:lvlText w:val="%7."/>
      <w:lvlJc w:val="left"/>
      <w:pPr>
        <w:ind w:left="7024" w:hanging="360"/>
      </w:pPr>
    </w:lvl>
    <w:lvl w:ilvl="7" w:tplc="0C090019" w:tentative="1">
      <w:start w:val="1"/>
      <w:numFmt w:val="lowerLetter"/>
      <w:lvlText w:val="%8."/>
      <w:lvlJc w:val="left"/>
      <w:pPr>
        <w:ind w:left="7744" w:hanging="360"/>
      </w:pPr>
    </w:lvl>
    <w:lvl w:ilvl="8" w:tplc="0C09001B" w:tentative="1">
      <w:start w:val="1"/>
      <w:numFmt w:val="lowerRoman"/>
      <w:lvlText w:val="%9."/>
      <w:lvlJc w:val="right"/>
      <w:pPr>
        <w:ind w:left="8464" w:hanging="180"/>
      </w:pPr>
    </w:lvl>
  </w:abstractNum>
  <w:abstractNum w:abstractNumId="182" w15:restartNumberingAfterBreak="0">
    <w:nsid w:val="6F3D4095"/>
    <w:multiLevelType w:val="hybridMultilevel"/>
    <w:tmpl w:val="61069B7C"/>
    <w:lvl w:ilvl="0" w:tplc="5BFC62B8">
      <w:start w:val="1"/>
      <w:numFmt w:val="decimal"/>
      <w:lvlText w:val="[%1]"/>
      <w:lvlJc w:val="left"/>
      <w:pPr>
        <w:ind w:left="1080" w:hanging="360"/>
      </w:pPr>
      <w:rPr>
        <w:rFonts w:hint="default"/>
      </w:rPr>
    </w:lvl>
    <w:lvl w:ilvl="1" w:tplc="0C090019">
      <w:start w:val="1"/>
      <w:numFmt w:val="lowerLetter"/>
      <w:lvlText w:val="%2."/>
      <w:lvlJc w:val="left"/>
      <w:pPr>
        <w:ind w:left="1658" w:hanging="360"/>
      </w:pPr>
    </w:lvl>
    <w:lvl w:ilvl="2" w:tplc="0C09001B" w:tentative="1">
      <w:start w:val="1"/>
      <w:numFmt w:val="lowerRoman"/>
      <w:lvlText w:val="%3."/>
      <w:lvlJc w:val="right"/>
      <w:pPr>
        <w:ind w:left="2378" w:hanging="180"/>
      </w:pPr>
    </w:lvl>
    <w:lvl w:ilvl="3" w:tplc="0C09000F" w:tentative="1">
      <w:start w:val="1"/>
      <w:numFmt w:val="decimal"/>
      <w:lvlText w:val="%4."/>
      <w:lvlJc w:val="left"/>
      <w:pPr>
        <w:ind w:left="3098" w:hanging="360"/>
      </w:pPr>
    </w:lvl>
    <w:lvl w:ilvl="4" w:tplc="0C090019" w:tentative="1">
      <w:start w:val="1"/>
      <w:numFmt w:val="lowerLetter"/>
      <w:lvlText w:val="%5."/>
      <w:lvlJc w:val="left"/>
      <w:pPr>
        <w:ind w:left="3818" w:hanging="360"/>
      </w:pPr>
    </w:lvl>
    <w:lvl w:ilvl="5" w:tplc="0C09001B" w:tentative="1">
      <w:start w:val="1"/>
      <w:numFmt w:val="lowerRoman"/>
      <w:lvlText w:val="%6."/>
      <w:lvlJc w:val="right"/>
      <w:pPr>
        <w:ind w:left="4538" w:hanging="180"/>
      </w:pPr>
    </w:lvl>
    <w:lvl w:ilvl="6" w:tplc="0C09000F" w:tentative="1">
      <w:start w:val="1"/>
      <w:numFmt w:val="decimal"/>
      <w:lvlText w:val="%7."/>
      <w:lvlJc w:val="left"/>
      <w:pPr>
        <w:ind w:left="5258" w:hanging="360"/>
      </w:pPr>
    </w:lvl>
    <w:lvl w:ilvl="7" w:tplc="0C090019" w:tentative="1">
      <w:start w:val="1"/>
      <w:numFmt w:val="lowerLetter"/>
      <w:lvlText w:val="%8."/>
      <w:lvlJc w:val="left"/>
      <w:pPr>
        <w:ind w:left="5978" w:hanging="360"/>
      </w:pPr>
    </w:lvl>
    <w:lvl w:ilvl="8" w:tplc="0C09001B" w:tentative="1">
      <w:start w:val="1"/>
      <w:numFmt w:val="lowerRoman"/>
      <w:lvlText w:val="%9."/>
      <w:lvlJc w:val="right"/>
      <w:pPr>
        <w:ind w:left="6698" w:hanging="180"/>
      </w:pPr>
    </w:lvl>
  </w:abstractNum>
  <w:abstractNum w:abstractNumId="183" w15:restartNumberingAfterBreak="0">
    <w:nsid w:val="6FA02D57"/>
    <w:multiLevelType w:val="hybridMultilevel"/>
    <w:tmpl w:val="33E8BD20"/>
    <w:lvl w:ilvl="0" w:tplc="FC3A0094">
      <w:start w:val="1"/>
      <w:numFmt w:val="lowerLetter"/>
      <w:lvlText w:val="(%1)"/>
      <w:lvlJc w:val="left"/>
      <w:pPr>
        <w:ind w:left="1985" w:hanging="567"/>
      </w:pPr>
      <w:rPr>
        <w:rFonts w:hint="default"/>
        <w:b w:val="0"/>
      </w:r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184" w15:restartNumberingAfterBreak="0">
    <w:nsid w:val="713E3785"/>
    <w:multiLevelType w:val="multilevel"/>
    <w:tmpl w:val="C2B67ADA"/>
    <w:lvl w:ilvl="0">
      <w:start w:val="1"/>
      <w:numFmt w:val="decimal"/>
      <w:lvlText w:val="[%1]"/>
      <w:lvlJc w:val="left"/>
      <w:pPr>
        <w:ind w:left="747" w:hanging="528"/>
      </w:pPr>
      <w:rPr>
        <w:b/>
        <w:bCs/>
        <w:i w:val="0"/>
        <w:iCs w:val="0"/>
        <w:w w:val="100"/>
        <w:sz w:val="20"/>
        <w:szCs w:val="20"/>
      </w:rPr>
    </w:lvl>
    <w:lvl w:ilvl="1">
      <w:start w:val="7"/>
      <w:numFmt w:val="decimal"/>
      <w:lvlText w:val="(%2)"/>
      <w:lvlJc w:val="left"/>
      <w:pPr>
        <w:ind w:left="1881" w:hanging="540"/>
      </w:pPr>
      <w:rPr>
        <w:rFonts w:ascii="Times New Roman" w:hAnsi="Times New Roman" w:cs="Times New Roman"/>
        <w:b w:val="0"/>
        <w:bCs w:val="0"/>
        <w:i w:val="0"/>
        <w:iCs w:val="0"/>
        <w:w w:val="100"/>
        <w:sz w:val="22"/>
        <w:szCs w:val="22"/>
      </w:rPr>
    </w:lvl>
    <w:lvl w:ilvl="2">
      <w:start w:val="1"/>
      <w:numFmt w:val="lowerLetter"/>
      <w:lvlText w:val="(%3)"/>
      <w:lvlJc w:val="left"/>
      <w:pPr>
        <w:ind w:left="2371" w:hanging="528"/>
      </w:pPr>
      <w:rPr>
        <w:rFonts w:ascii="Arial" w:hAnsi="Arial" w:cs="Arial" w:hint="default"/>
        <w:b w:val="0"/>
        <w:bCs w:val="0"/>
        <w:i w:val="0"/>
        <w:iCs w:val="0"/>
        <w:w w:val="100"/>
        <w:sz w:val="20"/>
        <w:szCs w:val="20"/>
      </w:rPr>
    </w:lvl>
    <w:lvl w:ilvl="3">
      <w:start w:val="1"/>
      <w:numFmt w:val="lowerRoman"/>
      <w:lvlText w:val="(%4)"/>
      <w:lvlJc w:val="left"/>
      <w:pPr>
        <w:ind w:left="3015" w:hanging="492"/>
      </w:pPr>
      <w:rPr>
        <w:rFonts w:ascii="Times New Roman" w:hAnsi="Times New Roman" w:cs="Times New Roman" w:hint="default"/>
        <w:b w:val="0"/>
        <w:bCs w:val="0"/>
        <w:i w:val="0"/>
        <w:iCs w:val="0"/>
        <w:w w:val="100"/>
        <w:sz w:val="24"/>
        <w:szCs w:val="24"/>
      </w:rPr>
    </w:lvl>
    <w:lvl w:ilvl="4">
      <w:numFmt w:val="bullet"/>
      <w:lvlText w:val="•"/>
      <w:lvlJc w:val="left"/>
      <w:pPr>
        <w:ind w:left="3845" w:hanging="492"/>
      </w:pPr>
    </w:lvl>
    <w:lvl w:ilvl="5">
      <w:numFmt w:val="bullet"/>
      <w:lvlText w:val="•"/>
      <w:lvlJc w:val="left"/>
      <w:pPr>
        <w:ind w:left="4671" w:hanging="492"/>
      </w:pPr>
    </w:lvl>
    <w:lvl w:ilvl="6">
      <w:numFmt w:val="bullet"/>
      <w:lvlText w:val="•"/>
      <w:lvlJc w:val="left"/>
      <w:pPr>
        <w:ind w:left="5497" w:hanging="492"/>
      </w:pPr>
    </w:lvl>
    <w:lvl w:ilvl="7">
      <w:numFmt w:val="bullet"/>
      <w:lvlText w:val="•"/>
      <w:lvlJc w:val="left"/>
      <w:pPr>
        <w:ind w:left="6322" w:hanging="492"/>
      </w:pPr>
    </w:lvl>
    <w:lvl w:ilvl="8">
      <w:numFmt w:val="bullet"/>
      <w:lvlText w:val="•"/>
      <w:lvlJc w:val="left"/>
      <w:pPr>
        <w:ind w:left="7148" w:hanging="492"/>
      </w:pPr>
    </w:lvl>
  </w:abstractNum>
  <w:abstractNum w:abstractNumId="185" w15:restartNumberingAfterBreak="0">
    <w:nsid w:val="7230709C"/>
    <w:multiLevelType w:val="hybridMultilevel"/>
    <w:tmpl w:val="4BDA442E"/>
    <w:lvl w:ilvl="0" w:tplc="B240B6EC">
      <w:start w:val="1"/>
      <w:numFmt w:val="decimal"/>
      <w:lvlText w:val="(%1)"/>
      <w:lvlJc w:val="left"/>
      <w:pPr>
        <w:ind w:left="2007" w:hanging="567"/>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C9AE91F0">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6" w15:restartNumberingAfterBreak="0">
    <w:nsid w:val="724F1C8C"/>
    <w:multiLevelType w:val="hybridMultilevel"/>
    <w:tmpl w:val="59DA8FD0"/>
    <w:lvl w:ilvl="0" w:tplc="85FA4222">
      <w:start w:val="1"/>
      <w:numFmt w:val="decimal"/>
      <w:lvlText w:val="(%1)"/>
      <w:lvlJc w:val="left"/>
      <w:pPr>
        <w:ind w:left="200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7" w15:restartNumberingAfterBreak="0">
    <w:nsid w:val="72B734EE"/>
    <w:multiLevelType w:val="hybridMultilevel"/>
    <w:tmpl w:val="8D6499A0"/>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188" w15:restartNumberingAfterBreak="0">
    <w:nsid w:val="730679D5"/>
    <w:multiLevelType w:val="hybridMultilevel"/>
    <w:tmpl w:val="47EA2D0E"/>
    <w:lvl w:ilvl="0" w:tplc="A508C49A">
      <w:start w:val="3"/>
      <w:numFmt w:val="lowerLetter"/>
      <w:lvlText w:val="(%12)"/>
      <w:lvlJc w:val="left"/>
      <w:pPr>
        <w:ind w:left="709"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9" w15:restartNumberingAfterBreak="0">
    <w:nsid w:val="73776D27"/>
    <w:multiLevelType w:val="hybridMultilevel"/>
    <w:tmpl w:val="8BD85222"/>
    <w:lvl w:ilvl="0" w:tplc="5F64EA2A">
      <w:start w:val="2"/>
      <w:numFmt w:val="lowerLetter"/>
      <w:lvlText w:val="(%1)"/>
      <w:lvlJc w:val="left"/>
      <w:pPr>
        <w:ind w:left="2552"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7456568D"/>
    <w:multiLevelType w:val="hybridMultilevel"/>
    <w:tmpl w:val="33722596"/>
    <w:lvl w:ilvl="0" w:tplc="DAFEE54A">
      <w:start w:val="14"/>
      <w:numFmt w:val="lowerLetter"/>
      <w:lvlText w:val="(%1)"/>
      <w:lvlJc w:val="left"/>
      <w:pPr>
        <w:ind w:left="2574"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1" w15:restartNumberingAfterBreak="0">
    <w:nsid w:val="74647465"/>
    <w:multiLevelType w:val="hybridMultilevel"/>
    <w:tmpl w:val="8AC4E382"/>
    <w:lvl w:ilvl="0" w:tplc="FA6E0C04">
      <w:start w:val="1"/>
      <w:numFmt w:val="lowerLetter"/>
      <w:lvlText w:val="(%1)"/>
      <w:lvlJc w:val="left"/>
      <w:pPr>
        <w:ind w:left="2552"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2" w15:restartNumberingAfterBreak="0">
    <w:nsid w:val="749A0A58"/>
    <w:multiLevelType w:val="hybridMultilevel"/>
    <w:tmpl w:val="8AC4E382"/>
    <w:lvl w:ilvl="0" w:tplc="FA6E0C04">
      <w:start w:val="1"/>
      <w:numFmt w:val="lowerLetter"/>
      <w:lvlText w:val="(%1)"/>
      <w:lvlJc w:val="left"/>
      <w:pPr>
        <w:ind w:left="1985" w:hanging="567"/>
      </w:pPr>
      <w:rPr>
        <w:rFonts w:hint="default"/>
      </w:r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193" w15:restartNumberingAfterBreak="0">
    <w:nsid w:val="74C03FB1"/>
    <w:multiLevelType w:val="hybridMultilevel"/>
    <w:tmpl w:val="4524E788"/>
    <w:lvl w:ilvl="0" w:tplc="46A22A2C">
      <w:start w:val="1"/>
      <w:numFmt w:val="lowerLetter"/>
      <w:lvlText w:val="(%11)"/>
      <w:lvlJc w:val="left"/>
      <w:pPr>
        <w:ind w:left="709"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4" w15:restartNumberingAfterBreak="0">
    <w:nsid w:val="74FD6A09"/>
    <w:multiLevelType w:val="hybridMultilevel"/>
    <w:tmpl w:val="457066CE"/>
    <w:lvl w:ilvl="0" w:tplc="25463822">
      <w:start w:val="5"/>
      <w:numFmt w:val="lowerLetter"/>
      <w:lvlText w:val="(%1)"/>
      <w:lvlJc w:val="left"/>
      <w:pPr>
        <w:ind w:left="2552"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5" w15:restartNumberingAfterBreak="0">
    <w:nsid w:val="75922E20"/>
    <w:multiLevelType w:val="hybridMultilevel"/>
    <w:tmpl w:val="60BEF372"/>
    <w:lvl w:ilvl="0" w:tplc="D194D11E">
      <w:start w:val="1"/>
      <w:numFmt w:val="lowerLetter"/>
      <w:lvlText w:val="(%1)"/>
      <w:lvlJc w:val="left"/>
      <w:pPr>
        <w:ind w:left="2552"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6" w15:restartNumberingAfterBreak="0">
    <w:nsid w:val="7650393B"/>
    <w:multiLevelType w:val="multilevel"/>
    <w:tmpl w:val="97063E2E"/>
    <w:lvl w:ilvl="0">
      <w:start w:val="1"/>
      <w:numFmt w:val="decimal"/>
      <w:lvlText w:val="[%1]"/>
      <w:lvlJc w:val="left"/>
      <w:pPr>
        <w:ind w:left="747" w:hanging="528"/>
      </w:pPr>
      <w:rPr>
        <w:rFonts w:hint="default"/>
        <w:b/>
        <w:bCs/>
        <w:i w:val="0"/>
        <w:iCs w:val="0"/>
        <w:w w:val="100"/>
        <w:sz w:val="20"/>
        <w:szCs w:val="20"/>
      </w:rPr>
    </w:lvl>
    <w:lvl w:ilvl="1">
      <w:start w:val="7"/>
      <w:numFmt w:val="decimal"/>
      <w:lvlText w:val="(%2)"/>
      <w:lvlJc w:val="left"/>
      <w:pPr>
        <w:ind w:left="1881" w:hanging="540"/>
      </w:pPr>
      <w:rPr>
        <w:rFonts w:ascii="Times New Roman" w:hAnsi="Times New Roman" w:cs="Times New Roman" w:hint="default"/>
        <w:b w:val="0"/>
        <w:bCs w:val="0"/>
        <w:i w:val="0"/>
        <w:iCs w:val="0"/>
        <w:w w:val="100"/>
        <w:sz w:val="22"/>
        <w:szCs w:val="22"/>
      </w:rPr>
    </w:lvl>
    <w:lvl w:ilvl="2">
      <w:start w:val="3"/>
      <w:numFmt w:val="lowerLetter"/>
      <w:lvlText w:val="(%3)"/>
      <w:lvlJc w:val="left"/>
      <w:pPr>
        <w:ind w:left="2371" w:hanging="528"/>
      </w:pPr>
      <w:rPr>
        <w:rFonts w:ascii="Arial" w:hAnsi="Arial" w:cs="Arial" w:hint="default"/>
        <w:b w:val="0"/>
        <w:bCs w:val="0"/>
        <w:i w:val="0"/>
        <w:iCs w:val="0"/>
        <w:w w:val="100"/>
        <w:sz w:val="20"/>
        <w:szCs w:val="20"/>
      </w:rPr>
    </w:lvl>
    <w:lvl w:ilvl="3">
      <w:start w:val="2"/>
      <w:numFmt w:val="lowerRoman"/>
      <w:lvlText w:val="(%4)"/>
      <w:lvlJc w:val="left"/>
      <w:pPr>
        <w:ind w:left="3015" w:hanging="492"/>
      </w:pPr>
      <w:rPr>
        <w:rFonts w:ascii="Times New Roman" w:hAnsi="Times New Roman" w:cs="Times New Roman" w:hint="default"/>
        <w:b w:val="0"/>
        <w:bCs w:val="0"/>
        <w:i w:val="0"/>
        <w:iCs w:val="0"/>
        <w:w w:val="100"/>
        <w:sz w:val="24"/>
        <w:szCs w:val="24"/>
      </w:rPr>
    </w:lvl>
    <w:lvl w:ilvl="4">
      <w:numFmt w:val="bullet"/>
      <w:lvlText w:val="•"/>
      <w:lvlJc w:val="left"/>
      <w:pPr>
        <w:ind w:left="3845" w:hanging="492"/>
      </w:pPr>
      <w:rPr>
        <w:rFonts w:hint="default"/>
      </w:rPr>
    </w:lvl>
    <w:lvl w:ilvl="5">
      <w:numFmt w:val="bullet"/>
      <w:lvlText w:val="•"/>
      <w:lvlJc w:val="left"/>
      <w:pPr>
        <w:ind w:left="4671" w:hanging="492"/>
      </w:pPr>
      <w:rPr>
        <w:rFonts w:hint="default"/>
      </w:rPr>
    </w:lvl>
    <w:lvl w:ilvl="6">
      <w:numFmt w:val="bullet"/>
      <w:lvlText w:val="•"/>
      <w:lvlJc w:val="left"/>
      <w:pPr>
        <w:ind w:left="5497" w:hanging="492"/>
      </w:pPr>
      <w:rPr>
        <w:rFonts w:hint="default"/>
      </w:rPr>
    </w:lvl>
    <w:lvl w:ilvl="7">
      <w:numFmt w:val="bullet"/>
      <w:lvlText w:val="•"/>
      <w:lvlJc w:val="left"/>
      <w:pPr>
        <w:ind w:left="6322" w:hanging="492"/>
      </w:pPr>
      <w:rPr>
        <w:rFonts w:hint="default"/>
      </w:rPr>
    </w:lvl>
    <w:lvl w:ilvl="8">
      <w:numFmt w:val="bullet"/>
      <w:lvlText w:val="•"/>
      <w:lvlJc w:val="left"/>
      <w:pPr>
        <w:ind w:left="7148" w:hanging="492"/>
      </w:pPr>
      <w:rPr>
        <w:rFonts w:hint="default"/>
      </w:rPr>
    </w:lvl>
  </w:abstractNum>
  <w:abstractNum w:abstractNumId="197" w15:restartNumberingAfterBreak="0">
    <w:nsid w:val="76BA16D6"/>
    <w:multiLevelType w:val="hybridMultilevel"/>
    <w:tmpl w:val="AFE80A54"/>
    <w:lvl w:ilvl="0" w:tplc="0C80EEC6">
      <w:start w:val="1"/>
      <w:numFmt w:val="decimal"/>
      <w:lvlText w:val="[%1]"/>
      <w:lvlJc w:val="left"/>
      <w:pPr>
        <w:ind w:left="567" w:hanging="567"/>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8" w15:restartNumberingAfterBreak="0">
    <w:nsid w:val="77071CA4"/>
    <w:multiLevelType w:val="hybridMultilevel"/>
    <w:tmpl w:val="EE5A7110"/>
    <w:lvl w:ilvl="0" w:tplc="524A5212">
      <w:start w:val="1"/>
      <w:numFmt w:val="lowerLetter"/>
      <w:lvlText w:val="(%1)"/>
      <w:lvlJc w:val="left"/>
      <w:pPr>
        <w:ind w:left="2574" w:hanging="567"/>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99" w15:restartNumberingAfterBreak="0">
    <w:nsid w:val="78662215"/>
    <w:multiLevelType w:val="hybridMultilevel"/>
    <w:tmpl w:val="74985FC6"/>
    <w:lvl w:ilvl="0" w:tplc="B9BE1F3E">
      <w:start w:val="2"/>
      <w:numFmt w:val="lowerLetter"/>
      <w:lvlText w:val="(%1)"/>
      <w:lvlJc w:val="left"/>
      <w:pPr>
        <w:ind w:left="2574"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78CC6A31"/>
    <w:multiLevelType w:val="hybridMultilevel"/>
    <w:tmpl w:val="FF5ABAF2"/>
    <w:lvl w:ilvl="0" w:tplc="4704AFDA">
      <w:start w:val="1"/>
      <w:numFmt w:val="decimal"/>
      <w:lvlText w:val="%1"/>
      <w:lvlJc w:val="left"/>
      <w:pPr>
        <w:ind w:left="720" w:hanging="720"/>
      </w:pPr>
      <w:rPr>
        <w:rFonts w:ascii="Arial Bold" w:eastAsiaTheme="minorEastAsia" w:hAnsi="Arial Bold" w:cs="Arial Bold"/>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1" w15:restartNumberingAfterBreak="0">
    <w:nsid w:val="792002D2"/>
    <w:multiLevelType w:val="hybridMultilevel"/>
    <w:tmpl w:val="6C0686A2"/>
    <w:lvl w:ilvl="0" w:tplc="0532C89A">
      <w:start w:val="1"/>
      <w:numFmt w:val="upperLetter"/>
      <w:lvlText w:val="(%1)"/>
      <w:lvlJc w:val="right"/>
      <w:pPr>
        <w:ind w:left="3441" w:hanging="180"/>
      </w:pPr>
      <w:rPr>
        <w:rFonts w:hint="default"/>
      </w:rPr>
    </w:lvl>
    <w:lvl w:ilvl="1" w:tplc="0C090019" w:tentative="1">
      <w:start w:val="1"/>
      <w:numFmt w:val="lowerLetter"/>
      <w:lvlText w:val="%2."/>
      <w:lvlJc w:val="left"/>
      <w:pPr>
        <w:ind w:left="561" w:hanging="360"/>
      </w:pPr>
    </w:lvl>
    <w:lvl w:ilvl="2" w:tplc="0C09001B" w:tentative="1">
      <w:start w:val="1"/>
      <w:numFmt w:val="lowerRoman"/>
      <w:lvlText w:val="%3."/>
      <w:lvlJc w:val="right"/>
      <w:pPr>
        <w:ind w:left="1281" w:hanging="180"/>
      </w:pPr>
    </w:lvl>
    <w:lvl w:ilvl="3" w:tplc="0C09000F" w:tentative="1">
      <w:start w:val="1"/>
      <w:numFmt w:val="decimal"/>
      <w:lvlText w:val="%4."/>
      <w:lvlJc w:val="left"/>
      <w:pPr>
        <w:ind w:left="2001" w:hanging="360"/>
      </w:pPr>
    </w:lvl>
    <w:lvl w:ilvl="4" w:tplc="0C090019" w:tentative="1">
      <w:start w:val="1"/>
      <w:numFmt w:val="lowerLetter"/>
      <w:lvlText w:val="%5."/>
      <w:lvlJc w:val="left"/>
      <w:pPr>
        <w:ind w:left="2721" w:hanging="360"/>
      </w:pPr>
    </w:lvl>
    <w:lvl w:ilvl="5" w:tplc="0C09001B" w:tentative="1">
      <w:start w:val="1"/>
      <w:numFmt w:val="lowerRoman"/>
      <w:lvlText w:val="%6."/>
      <w:lvlJc w:val="right"/>
      <w:pPr>
        <w:ind w:left="3441" w:hanging="180"/>
      </w:pPr>
    </w:lvl>
    <w:lvl w:ilvl="6" w:tplc="0C09000F" w:tentative="1">
      <w:start w:val="1"/>
      <w:numFmt w:val="decimal"/>
      <w:lvlText w:val="%7."/>
      <w:lvlJc w:val="left"/>
      <w:pPr>
        <w:ind w:left="4161" w:hanging="360"/>
      </w:pPr>
    </w:lvl>
    <w:lvl w:ilvl="7" w:tplc="0C090019" w:tentative="1">
      <w:start w:val="1"/>
      <w:numFmt w:val="lowerLetter"/>
      <w:lvlText w:val="%8."/>
      <w:lvlJc w:val="left"/>
      <w:pPr>
        <w:ind w:left="4881" w:hanging="360"/>
      </w:pPr>
    </w:lvl>
    <w:lvl w:ilvl="8" w:tplc="0C09001B" w:tentative="1">
      <w:start w:val="1"/>
      <w:numFmt w:val="lowerRoman"/>
      <w:lvlText w:val="%9."/>
      <w:lvlJc w:val="right"/>
      <w:pPr>
        <w:ind w:left="5601" w:hanging="180"/>
      </w:pPr>
    </w:lvl>
  </w:abstractNum>
  <w:abstractNum w:abstractNumId="202" w15:restartNumberingAfterBreak="0">
    <w:nsid w:val="79AD2F3B"/>
    <w:multiLevelType w:val="hybridMultilevel"/>
    <w:tmpl w:val="1928602A"/>
    <w:lvl w:ilvl="0" w:tplc="DBB0AFEC">
      <w:start w:val="1"/>
      <w:numFmt w:val="lowerLetter"/>
      <w:lvlText w:val="(%1)"/>
      <w:lvlJc w:val="left"/>
      <w:pPr>
        <w:ind w:left="2574"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3" w15:restartNumberingAfterBreak="0">
    <w:nsid w:val="79E22EF3"/>
    <w:multiLevelType w:val="hybridMultilevel"/>
    <w:tmpl w:val="AB289682"/>
    <w:lvl w:ilvl="0" w:tplc="89F85840">
      <w:start w:val="3"/>
      <w:numFmt w:val="decimal"/>
      <w:lvlText w:val="(%1)"/>
      <w:lvlJc w:val="left"/>
      <w:pPr>
        <w:ind w:left="200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4" w15:restartNumberingAfterBreak="0">
    <w:nsid w:val="7A4031C4"/>
    <w:multiLevelType w:val="hybridMultilevel"/>
    <w:tmpl w:val="8AC4E382"/>
    <w:lvl w:ilvl="0" w:tplc="FA6E0C04">
      <w:start w:val="1"/>
      <w:numFmt w:val="lowerLetter"/>
      <w:lvlText w:val="(%1)"/>
      <w:lvlJc w:val="left"/>
      <w:pPr>
        <w:ind w:left="2552"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5" w15:restartNumberingAfterBreak="0">
    <w:nsid w:val="7CF04B89"/>
    <w:multiLevelType w:val="hybridMultilevel"/>
    <w:tmpl w:val="EE5A7110"/>
    <w:lvl w:ilvl="0" w:tplc="524A5212">
      <w:start w:val="1"/>
      <w:numFmt w:val="lowerLetter"/>
      <w:lvlText w:val="(%1)"/>
      <w:lvlJc w:val="left"/>
      <w:pPr>
        <w:ind w:left="1985" w:hanging="567"/>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06" w15:restartNumberingAfterBreak="0">
    <w:nsid w:val="7E293347"/>
    <w:multiLevelType w:val="hybridMultilevel"/>
    <w:tmpl w:val="61069B7C"/>
    <w:lvl w:ilvl="0" w:tplc="5BFC62B8">
      <w:start w:val="1"/>
      <w:numFmt w:val="decimal"/>
      <w:lvlText w:val="[%1]"/>
      <w:lvlJc w:val="left"/>
      <w:pPr>
        <w:ind w:left="1080" w:hanging="360"/>
      </w:pPr>
      <w:rPr>
        <w:rFonts w:hint="default"/>
      </w:rPr>
    </w:lvl>
    <w:lvl w:ilvl="1" w:tplc="0C090019">
      <w:start w:val="1"/>
      <w:numFmt w:val="lowerLetter"/>
      <w:lvlText w:val="%2."/>
      <w:lvlJc w:val="left"/>
      <w:pPr>
        <w:ind w:left="1658" w:hanging="360"/>
      </w:pPr>
    </w:lvl>
    <w:lvl w:ilvl="2" w:tplc="0C09001B" w:tentative="1">
      <w:start w:val="1"/>
      <w:numFmt w:val="lowerRoman"/>
      <w:lvlText w:val="%3."/>
      <w:lvlJc w:val="right"/>
      <w:pPr>
        <w:ind w:left="2378" w:hanging="180"/>
      </w:pPr>
    </w:lvl>
    <w:lvl w:ilvl="3" w:tplc="0C09000F" w:tentative="1">
      <w:start w:val="1"/>
      <w:numFmt w:val="decimal"/>
      <w:lvlText w:val="%4."/>
      <w:lvlJc w:val="left"/>
      <w:pPr>
        <w:ind w:left="3098" w:hanging="360"/>
      </w:pPr>
    </w:lvl>
    <w:lvl w:ilvl="4" w:tplc="0C090019" w:tentative="1">
      <w:start w:val="1"/>
      <w:numFmt w:val="lowerLetter"/>
      <w:lvlText w:val="%5."/>
      <w:lvlJc w:val="left"/>
      <w:pPr>
        <w:ind w:left="3818" w:hanging="360"/>
      </w:pPr>
    </w:lvl>
    <w:lvl w:ilvl="5" w:tplc="0C09001B" w:tentative="1">
      <w:start w:val="1"/>
      <w:numFmt w:val="lowerRoman"/>
      <w:lvlText w:val="%6."/>
      <w:lvlJc w:val="right"/>
      <w:pPr>
        <w:ind w:left="4538" w:hanging="180"/>
      </w:pPr>
    </w:lvl>
    <w:lvl w:ilvl="6" w:tplc="0C09000F" w:tentative="1">
      <w:start w:val="1"/>
      <w:numFmt w:val="decimal"/>
      <w:lvlText w:val="%7."/>
      <w:lvlJc w:val="left"/>
      <w:pPr>
        <w:ind w:left="5258" w:hanging="360"/>
      </w:pPr>
    </w:lvl>
    <w:lvl w:ilvl="7" w:tplc="0C090019" w:tentative="1">
      <w:start w:val="1"/>
      <w:numFmt w:val="lowerLetter"/>
      <w:lvlText w:val="%8."/>
      <w:lvlJc w:val="left"/>
      <w:pPr>
        <w:ind w:left="5978" w:hanging="360"/>
      </w:pPr>
    </w:lvl>
    <w:lvl w:ilvl="8" w:tplc="0C09001B" w:tentative="1">
      <w:start w:val="1"/>
      <w:numFmt w:val="lowerRoman"/>
      <w:lvlText w:val="%9."/>
      <w:lvlJc w:val="right"/>
      <w:pPr>
        <w:ind w:left="6698" w:hanging="180"/>
      </w:pPr>
    </w:lvl>
  </w:abstractNum>
  <w:num w:numId="1">
    <w:abstractNumId w:val="0"/>
  </w:num>
  <w:num w:numId="2">
    <w:abstractNumId w:val="1"/>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1"/>
  </w:num>
  <w:num w:numId="5">
    <w:abstractNumId w:val="44"/>
  </w:num>
  <w:num w:numId="6">
    <w:abstractNumId w:val="9"/>
  </w:num>
  <w:num w:numId="7">
    <w:abstractNumId w:val="148"/>
  </w:num>
  <w:num w:numId="8">
    <w:abstractNumId w:val="81"/>
  </w:num>
  <w:num w:numId="9">
    <w:abstractNumId w:val="180"/>
  </w:num>
  <w:num w:numId="10">
    <w:abstractNumId w:val="13"/>
  </w:num>
  <w:num w:numId="11">
    <w:abstractNumId w:val="173"/>
  </w:num>
  <w:num w:numId="12">
    <w:abstractNumId w:val="10"/>
  </w:num>
  <w:num w:numId="13">
    <w:abstractNumId w:val="200"/>
  </w:num>
  <w:num w:numId="14">
    <w:abstractNumId w:val="74"/>
  </w:num>
  <w:num w:numId="15">
    <w:abstractNumId w:val="117"/>
  </w:num>
  <w:num w:numId="16">
    <w:abstractNumId w:val="98"/>
  </w:num>
  <w:num w:numId="17">
    <w:abstractNumId w:val="146"/>
  </w:num>
  <w:num w:numId="18">
    <w:abstractNumId w:val="176"/>
  </w:num>
  <w:num w:numId="19">
    <w:abstractNumId w:val="179"/>
  </w:num>
  <w:num w:numId="20">
    <w:abstractNumId w:val="159"/>
  </w:num>
  <w:num w:numId="21">
    <w:abstractNumId w:val="64"/>
  </w:num>
  <w:num w:numId="22">
    <w:abstractNumId w:val="85"/>
  </w:num>
  <w:num w:numId="23">
    <w:abstractNumId w:val="134"/>
  </w:num>
  <w:num w:numId="24">
    <w:abstractNumId w:val="140"/>
  </w:num>
  <w:num w:numId="25">
    <w:abstractNumId w:val="141"/>
  </w:num>
  <w:num w:numId="26">
    <w:abstractNumId w:val="53"/>
  </w:num>
  <w:num w:numId="27">
    <w:abstractNumId w:val="105"/>
  </w:num>
  <w:num w:numId="28">
    <w:abstractNumId w:val="138"/>
  </w:num>
  <w:num w:numId="29">
    <w:abstractNumId w:val="127"/>
  </w:num>
  <w:num w:numId="30">
    <w:abstractNumId w:val="29"/>
  </w:num>
  <w:num w:numId="31">
    <w:abstractNumId w:val="14"/>
  </w:num>
  <w:num w:numId="32">
    <w:abstractNumId w:val="181"/>
  </w:num>
  <w:num w:numId="33">
    <w:abstractNumId w:val="67"/>
  </w:num>
  <w:num w:numId="34">
    <w:abstractNumId w:val="58"/>
  </w:num>
  <w:num w:numId="35">
    <w:abstractNumId w:val="194"/>
  </w:num>
  <w:num w:numId="36">
    <w:abstractNumId w:val="129"/>
  </w:num>
  <w:num w:numId="37">
    <w:abstractNumId w:val="52"/>
  </w:num>
  <w:num w:numId="38">
    <w:abstractNumId w:val="106"/>
  </w:num>
  <w:num w:numId="39">
    <w:abstractNumId w:val="89"/>
  </w:num>
  <w:num w:numId="40">
    <w:abstractNumId w:val="174"/>
  </w:num>
  <w:num w:numId="41">
    <w:abstractNumId w:val="177"/>
  </w:num>
  <w:num w:numId="42">
    <w:abstractNumId w:val="50"/>
  </w:num>
  <w:num w:numId="43">
    <w:abstractNumId w:val="136"/>
  </w:num>
  <w:num w:numId="44">
    <w:abstractNumId w:val="162"/>
  </w:num>
  <w:num w:numId="45">
    <w:abstractNumId w:val="137"/>
  </w:num>
  <w:num w:numId="46">
    <w:abstractNumId w:val="102"/>
  </w:num>
  <w:num w:numId="47">
    <w:abstractNumId w:val="33"/>
  </w:num>
  <w:num w:numId="48">
    <w:abstractNumId w:val="18"/>
  </w:num>
  <w:num w:numId="49">
    <w:abstractNumId w:val="111"/>
  </w:num>
  <w:num w:numId="50">
    <w:abstractNumId w:val="73"/>
  </w:num>
  <w:num w:numId="51">
    <w:abstractNumId w:val="152"/>
  </w:num>
  <w:num w:numId="52">
    <w:abstractNumId w:val="156"/>
  </w:num>
  <w:num w:numId="53">
    <w:abstractNumId w:val="116"/>
  </w:num>
  <w:num w:numId="54">
    <w:abstractNumId w:val="178"/>
  </w:num>
  <w:num w:numId="55">
    <w:abstractNumId w:val="115"/>
  </w:num>
  <w:num w:numId="56">
    <w:abstractNumId w:val="151"/>
  </w:num>
  <w:num w:numId="57">
    <w:abstractNumId w:val="169"/>
  </w:num>
  <w:num w:numId="58">
    <w:abstractNumId w:val="5"/>
  </w:num>
  <w:num w:numId="59">
    <w:abstractNumId w:val="54"/>
  </w:num>
  <w:num w:numId="60">
    <w:abstractNumId w:val="56"/>
  </w:num>
  <w:num w:numId="61">
    <w:abstractNumId w:val="94"/>
  </w:num>
  <w:num w:numId="62">
    <w:abstractNumId w:val="157"/>
  </w:num>
  <w:num w:numId="63">
    <w:abstractNumId w:val="195"/>
  </w:num>
  <w:num w:numId="64">
    <w:abstractNumId w:val="132"/>
  </w:num>
  <w:num w:numId="65">
    <w:abstractNumId w:val="126"/>
  </w:num>
  <w:num w:numId="66">
    <w:abstractNumId w:val="82"/>
  </w:num>
  <w:num w:numId="67">
    <w:abstractNumId w:val="100"/>
  </w:num>
  <w:num w:numId="68">
    <w:abstractNumId w:val="93"/>
  </w:num>
  <w:num w:numId="69">
    <w:abstractNumId w:val="189"/>
  </w:num>
  <w:num w:numId="70">
    <w:abstractNumId w:val="101"/>
  </w:num>
  <w:num w:numId="71">
    <w:abstractNumId w:val="86"/>
  </w:num>
  <w:num w:numId="72">
    <w:abstractNumId w:val="70"/>
  </w:num>
  <w:num w:numId="73">
    <w:abstractNumId w:val="38"/>
  </w:num>
  <w:num w:numId="74">
    <w:abstractNumId w:val="183"/>
  </w:num>
  <w:num w:numId="75">
    <w:abstractNumId w:val="170"/>
  </w:num>
  <w:num w:numId="76">
    <w:abstractNumId w:val="192"/>
  </w:num>
  <w:num w:numId="77">
    <w:abstractNumId w:val="46"/>
  </w:num>
  <w:num w:numId="78">
    <w:abstractNumId w:val="16"/>
  </w:num>
  <w:num w:numId="79">
    <w:abstractNumId w:val="107"/>
  </w:num>
  <w:num w:numId="80">
    <w:abstractNumId w:val="63"/>
  </w:num>
  <w:num w:numId="81">
    <w:abstractNumId w:val="19"/>
  </w:num>
  <w:num w:numId="82">
    <w:abstractNumId w:val="32"/>
  </w:num>
  <w:num w:numId="83">
    <w:abstractNumId w:val="191"/>
  </w:num>
  <w:num w:numId="84">
    <w:abstractNumId w:val="186"/>
  </w:num>
  <w:num w:numId="85">
    <w:abstractNumId w:val="204"/>
  </w:num>
  <w:num w:numId="86">
    <w:abstractNumId w:val="203"/>
  </w:num>
  <w:num w:numId="87">
    <w:abstractNumId w:val="72"/>
  </w:num>
  <w:num w:numId="88">
    <w:abstractNumId w:val="76"/>
  </w:num>
  <w:num w:numId="89">
    <w:abstractNumId w:val="12"/>
  </w:num>
  <w:num w:numId="90">
    <w:abstractNumId w:val="135"/>
  </w:num>
  <w:num w:numId="91">
    <w:abstractNumId w:val="97"/>
  </w:num>
  <w:num w:numId="92">
    <w:abstractNumId w:val="68"/>
  </w:num>
  <w:num w:numId="93">
    <w:abstractNumId w:val="110"/>
  </w:num>
  <w:num w:numId="94">
    <w:abstractNumId w:val="34"/>
  </w:num>
  <w:num w:numId="95">
    <w:abstractNumId w:val="2"/>
  </w:num>
  <w:num w:numId="96">
    <w:abstractNumId w:val="83"/>
  </w:num>
  <w:num w:numId="97">
    <w:abstractNumId w:val="77"/>
  </w:num>
  <w:num w:numId="98">
    <w:abstractNumId w:val="205"/>
  </w:num>
  <w:num w:numId="99">
    <w:abstractNumId w:val="155"/>
  </w:num>
  <w:num w:numId="100">
    <w:abstractNumId w:val="113"/>
  </w:num>
  <w:num w:numId="101">
    <w:abstractNumId w:val="142"/>
  </w:num>
  <w:num w:numId="102">
    <w:abstractNumId w:val="103"/>
  </w:num>
  <w:num w:numId="103">
    <w:abstractNumId w:val="36"/>
  </w:num>
  <w:num w:numId="104">
    <w:abstractNumId w:val="49"/>
  </w:num>
  <w:num w:numId="105">
    <w:abstractNumId w:val="66"/>
  </w:num>
  <w:num w:numId="106">
    <w:abstractNumId w:val="95"/>
  </w:num>
  <w:num w:numId="107">
    <w:abstractNumId w:val="62"/>
  </w:num>
  <w:num w:numId="108">
    <w:abstractNumId w:val="43"/>
  </w:num>
  <w:num w:numId="109">
    <w:abstractNumId w:val="168"/>
  </w:num>
  <w:num w:numId="110">
    <w:abstractNumId w:val="128"/>
  </w:num>
  <w:num w:numId="111">
    <w:abstractNumId w:val="15"/>
  </w:num>
  <w:num w:numId="112">
    <w:abstractNumId w:val="167"/>
  </w:num>
  <w:num w:numId="113">
    <w:abstractNumId w:val="120"/>
  </w:num>
  <w:num w:numId="114">
    <w:abstractNumId w:val="30"/>
  </w:num>
  <w:num w:numId="115">
    <w:abstractNumId w:val="118"/>
  </w:num>
  <w:num w:numId="116">
    <w:abstractNumId w:val="161"/>
  </w:num>
  <w:num w:numId="117">
    <w:abstractNumId w:val="26"/>
  </w:num>
  <w:num w:numId="118">
    <w:abstractNumId w:val="80"/>
  </w:num>
  <w:num w:numId="119">
    <w:abstractNumId w:val="47"/>
  </w:num>
  <w:num w:numId="120">
    <w:abstractNumId w:val="51"/>
  </w:num>
  <w:num w:numId="121">
    <w:abstractNumId w:val="45"/>
  </w:num>
  <w:num w:numId="122">
    <w:abstractNumId w:val="158"/>
  </w:num>
  <w:num w:numId="123">
    <w:abstractNumId w:val="185"/>
  </w:num>
  <w:num w:numId="124">
    <w:abstractNumId w:val="75"/>
  </w:num>
  <w:num w:numId="125">
    <w:abstractNumId w:val="160"/>
  </w:num>
  <w:num w:numId="126">
    <w:abstractNumId w:val="37"/>
  </w:num>
  <w:num w:numId="127">
    <w:abstractNumId w:val="130"/>
  </w:num>
  <w:num w:numId="128">
    <w:abstractNumId w:val="202"/>
  </w:num>
  <w:num w:numId="129">
    <w:abstractNumId w:val="24"/>
  </w:num>
  <w:num w:numId="130">
    <w:abstractNumId w:val="154"/>
  </w:num>
  <w:num w:numId="131">
    <w:abstractNumId w:val="190"/>
  </w:num>
  <w:num w:numId="132">
    <w:abstractNumId w:val="164"/>
  </w:num>
  <w:num w:numId="133">
    <w:abstractNumId w:val="42"/>
  </w:num>
  <w:num w:numId="134">
    <w:abstractNumId w:val="163"/>
  </w:num>
  <w:num w:numId="135">
    <w:abstractNumId w:val="143"/>
  </w:num>
  <w:num w:numId="136">
    <w:abstractNumId w:val="99"/>
  </w:num>
  <w:num w:numId="137">
    <w:abstractNumId w:val="7"/>
  </w:num>
  <w:num w:numId="138">
    <w:abstractNumId w:val="125"/>
  </w:num>
  <w:num w:numId="139">
    <w:abstractNumId w:val="59"/>
  </w:num>
  <w:num w:numId="140">
    <w:abstractNumId w:val="84"/>
  </w:num>
  <w:num w:numId="141">
    <w:abstractNumId w:val="6"/>
  </w:num>
  <w:num w:numId="142">
    <w:abstractNumId w:val="61"/>
  </w:num>
  <w:num w:numId="143">
    <w:abstractNumId w:val="184"/>
  </w:num>
  <w:num w:numId="144">
    <w:abstractNumId w:val="88"/>
  </w:num>
  <w:num w:numId="145">
    <w:abstractNumId w:val="39"/>
  </w:num>
  <w:num w:numId="146">
    <w:abstractNumId w:val="175"/>
  </w:num>
  <w:num w:numId="147">
    <w:abstractNumId w:val="199"/>
  </w:num>
  <w:num w:numId="148">
    <w:abstractNumId w:val="25"/>
  </w:num>
  <w:num w:numId="149">
    <w:abstractNumId w:val="131"/>
  </w:num>
  <w:num w:numId="150">
    <w:abstractNumId w:val="149"/>
  </w:num>
  <w:num w:numId="151">
    <w:abstractNumId w:val="145"/>
  </w:num>
  <w:num w:numId="152">
    <w:abstractNumId w:val="48"/>
  </w:num>
  <w:num w:numId="153">
    <w:abstractNumId w:val="96"/>
  </w:num>
  <w:num w:numId="154">
    <w:abstractNumId w:val="197"/>
  </w:num>
  <w:num w:numId="155">
    <w:abstractNumId w:val="11"/>
  </w:num>
  <w:num w:numId="156">
    <w:abstractNumId w:val="147"/>
  </w:num>
  <w:num w:numId="157">
    <w:abstractNumId w:val="55"/>
  </w:num>
  <w:num w:numId="158">
    <w:abstractNumId w:val="196"/>
  </w:num>
  <w:num w:numId="159">
    <w:abstractNumId w:val="171"/>
  </w:num>
  <w:num w:numId="160">
    <w:abstractNumId w:val="201"/>
  </w:num>
  <w:num w:numId="161">
    <w:abstractNumId w:val="153"/>
  </w:num>
  <w:num w:numId="162">
    <w:abstractNumId w:val="3"/>
  </w:num>
  <w:num w:numId="163">
    <w:abstractNumId w:val="198"/>
  </w:num>
  <w:num w:numId="164">
    <w:abstractNumId w:val="133"/>
  </w:num>
  <w:num w:numId="165">
    <w:abstractNumId w:val="57"/>
  </w:num>
  <w:num w:numId="166">
    <w:abstractNumId w:val="112"/>
  </w:num>
  <w:num w:numId="167">
    <w:abstractNumId w:val="122"/>
  </w:num>
  <w:num w:numId="168">
    <w:abstractNumId w:val="20"/>
  </w:num>
  <w:num w:numId="169">
    <w:abstractNumId w:val="139"/>
  </w:num>
  <w:num w:numId="170">
    <w:abstractNumId w:val="206"/>
  </w:num>
  <w:num w:numId="171">
    <w:abstractNumId w:val="114"/>
  </w:num>
  <w:num w:numId="172">
    <w:abstractNumId w:val="91"/>
  </w:num>
  <w:num w:numId="173">
    <w:abstractNumId w:val="78"/>
  </w:num>
  <w:num w:numId="174">
    <w:abstractNumId w:val="40"/>
  </w:num>
  <w:num w:numId="175">
    <w:abstractNumId w:val="182"/>
  </w:num>
  <w:num w:numId="176">
    <w:abstractNumId w:val="165"/>
  </w:num>
  <w:num w:numId="177">
    <w:abstractNumId w:val="79"/>
  </w:num>
  <w:num w:numId="178">
    <w:abstractNumId w:val="121"/>
  </w:num>
  <w:num w:numId="179">
    <w:abstractNumId w:val="8"/>
  </w:num>
  <w:num w:numId="180">
    <w:abstractNumId w:val="109"/>
  </w:num>
  <w:num w:numId="181">
    <w:abstractNumId w:val="28"/>
  </w:num>
  <w:num w:numId="182">
    <w:abstractNumId w:val="65"/>
  </w:num>
  <w:num w:numId="183">
    <w:abstractNumId w:val="188"/>
  </w:num>
  <w:num w:numId="184">
    <w:abstractNumId w:val="193"/>
  </w:num>
  <w:num w:numId="185">
    <w:abstractNumId w:val="123"/>
  </w:num>
  <w:num w:numId="186">
    <w:abstractNumId w:val="60"/>
  </w:num>
  <w:num w:numId="187">
    <w:abstractNumId w:val="187"/>
  </w:num>
  <w:num w:numId="1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66"/>
  </w:num>
  <w:num w:numId="191">
    <w:abstractNumId w:val="124"/>
  </w:num>
  <w:num w:numId="192">
    <w:abstractNumId w:val="22"/>
  </w:num>
  <w:num w:numId="193">
    <w:abstractNumId w:val="31"/>
  </w:num>
  <w:num w:numId="194">
    <w:abstractNumId w:val="92"/>
  </w:num>
  <w:num w:numId="195">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87"/>
  </w:num>
  <w:num w:numId="197">
    <w:abstractNumId w:val="108"/>
  </w:num>
  <w:num w:numId="198">
    <w:abstractNumId w:val="27"/>
  </w:num>
  <w:num w:numId="199">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69"/>
  </w:num>
  <w:num w:numId="203">
    <w:abstractNumId w:val="150"/>
  </w:num>
  <w:num w:numId="204">
    <w:abstractNumId w:val="172"/>
  </w:num>
  <w:num w:numId="205">
    <w:abstractNumId w:val="119"/>
  </w:num>
  <w:num w:numId="206">
    <w:abstractNumId w:val="41"/>
  </w:num>
  <w:num w:numId="207">
    <w:abstractNumId w:val="104"/>
  </w:num>
  <w:num w:numId="208">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4"/>
  </w:num>
  <w:num w:numId="210">
    <w:abstractNumId w:val="90"/>
  </w:num>
  <w:num w:numId="211">
    <w:abstractNumId w:val="35"/>
  </w:num>
  <w:numIdMacAtCleanup w:val="2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00246"/>
    <w:rsid w:val="00003575"/>
    <w:rsid w:val="00006204"/>
    <w:rsid w:val="00007C04"/>
    <w:rsid w:val="000127E0"/>
    <w:rsid w:val="0001606F"/>
    <w:rsid w:val="00016F7A"/>
    <w:rsid w:val="000207DA"/>
    <w:rsid w:val="00021259"/>
    <w:rsid w:val="00027B0C"/>
    <w:rsid w:val="000301DF"/>
    <w:rsid w:val="000321ED"/>
    <w:rsid w:val="00032E79"/>
    <w:rsid w:val="00033DD6"/>
    <w:rsid w:val="00034FBE"/>
    <w:rsid w:val="00037A3E"/>
    <w:rsid w:val="00041066"/>
    <w:rsid w:val="00045655"/>
    <w:rsid w:val="000458C7"/>
    <w:rsid w:val="000477C6"/>
    <w:rsid w:val="00053BAC"/>
    <w:rsid w:val="000567F8"/>
    <w:rsid w:val="00056846"/>
    <w:rsid w:val="000617E2"/>
    <w:rsid w:val="00062E2E"/>
    <w:rsid w:val="000647B0"/>
    <w:rsid w:val="00064AB6"/>
    <w:rsid w:val="0006667C"/>
    <w:rsid w:val="00070795"/>
    <w:rsid w:val="000708A2"/>
    <w:rsid w:val="00070986"/>
    <w:rsid w:val="0007772B"/>
    <w:rsid w:val="00077913"/>
    <w:rsid w:val="00080590"/>
    <w:rsid w:val="000834EC"/>
    <w:rsid w:val="000854EF"/>
    <w:rsid w:val="000856B3"/>
    <w:rsid w:val="00086E69"/>
    <w:rsid w:val="00086FCC"/>
    <w:rsid w:val="0009145A"/>
    <w:rsid w:val="0009462A"/>
    <w:rsid w:val="0009487C"/>
    <w:rsid w:val="000975D8"/>
    <w:rsid w:val="000A3309"/>
    <w:rsid w:val="000B1A25"/>
    <w:rsid w:val="000B4376"/>
    <w:rsid w:val="000B5E65"/>
    <w:rsid w:val="000B7F57"/>
    <w:rsid w:val="000C10FC"/>
    <w:rsid w:val="000C3D09"/>
    <w:rsid w:val="000C40CE"/>
    <w:rsid w:val="000C468B"/>
    <w:rsid w:val="000C5720"/>
    <w:rsid w:val="000C6C15"/>
    <w:rsid w:val="000D0529"/>
    <w:rsid w:val="000D1CA3"/>
    <w:rsid w:val="000D374C"/>
    <w:rsid w:val="000D540C"/>
    <w:rsid w:val="000D6396"/>
    <w:rsid w:val="000E02B2"/>
    <w:rsid w:val="000E0618"/>
    <w:rsid w:val="000E32D8"/>
    <w:rsid w:val="000E342B"/>
    <w:rsid w:val="000E4313"/>
    <w:rsid w:val="000E576A"/>
    <w:rsid w:val="000E62BC"/>
    <w:rsid w:val="000E7838"/>
    <w:rsid w:val="000F0F95"/>
    <w:rsid w:val="000F1D51"/>
    <w:rsid w:val="000F2A49"/>
    <w:rsid w:val="000F46FC"/>
    <w:rsid w:val="000F59F8"/>
    <w:rsid w:val="001033D9"/>
    <w:rsid w:val="00103689"/>
    <w:rsid w:val="00103F28"/>
    <w:rsid w:val="00104357"/>
    <w:rsid w:val="0010612D"/>
    <w:rsid w:val="00111324"/>
    <w:rsid w:val="001118A4"/>
    <w:rsid w:val="00115A8A"/>
    <w:rsid w:val="0011655F"/>
    <w:rsid w:val="001178BE"/>
    <w:rsid w:val="00117C9A"/>
    <w:rsid w:val="001205CD"/>
    <w:rsid w:val="00120BD6"/>
    <w:rsid w:val="00120EAE"/>
    <w:rsid w:val="001226A4"/>
    <w:rsid w:val="00123A34"/>
    <w:rsid w:val="0012408A"/>
    <w:rsid w:val="00127395"/>
    <w:rsid w:val="00127BD4"/>
    <w:rsid w:val="00134E30"/>
    <w:rsid w:val="00135C16"/>
    <w:rsid w:val="0013760C"/>
    <w:rsid w:val="001378CD"/>
    <w:rsid w:val="001404E4"/>
    <w:rsid w:val="0014472B"/>
    <w:rsid w:val="00145958"/>
    <w:rsid w:val="001464B6"/>
    <w:rsid w:val="00147CAF"/>
    <w:rsid w:val="0015144F"/>
    <w:rsid w:val="001517A4"/>
    <w:rsid w:val="0015281D"/>
    <w:rsid w:val="0015673D"/>
    <w:rsid w:val="00156AAD"/>
    <w:rsid w:val="0016059B"/>
    <w:rsid w:val="00162F9A"/>
    <w:rsid w:val="00165752"/>
    <w:rsid w:val="0016686F"/>
    <w:rsid w:val="00166A22"/>
    <w:rsid w:val="001675DE"/>
    <w:rsid w:val="0016790E"/>
    <w:rsid w:val="00167C8D"/>
    <w:rsid w:val="00170510"/>
    <w:rsid w:val="00170886"/>
    <w:rsid w:val="00170C32"/>
    <w:rsid w:val="001728A2"/>
    <w:rsid w:val="0017565C"/>
    <w:rsid w:val="001774B2"/>
    <w:rsid w:val="00180392"/>
    <w:rsid w:val="00185070"/>
    <w:rsid w:val="00186068"/>
    <w:rsid w:val="001868CE"/>
    <w:rsid w:val="001A0CA0"/>
    <w:rsid w:val="001A3AAB"/>
    <w:rsid w:val="001A5346"/>
    <w:rsid w:val="001A5528"/>
    <w:rsid w:val="001A6F47"/>
    <w:rsid w:val="001A7C8D"/>
    <w:rsid w:val="001B4552"/>
    <w:rsid w:val="001B4B68"/>
    <w:rsid w:val="001B6313"/>
    <w:rsid w:val="001C7415"/>
    <w:rsid w:val="001C7D80"/>
    <w:rsid w:val="001D1B55"/>
    <w:rsid w:val="001D7757"/>
    <w:rsid w:val="001E00F8"/>
    <w:rsid w:val="001E3430"/>
    <w:rsid w:val="001E3A2D"/>
    <w:rsid w:val="001E3D12"/>
    <w:rsid w:val="001E7544"/>
    <w:rsid w:val="001E7598"/>
    <w:rsid w:val="001F051E"/>
    <w:rsid w:val="001F08D2"/>
    <w:rsid w:val="001F3E40"/>
    <w:rsid w:val="001F3E9B"/>
    <w:rsid w:val="001F6228"/>
    <w:rsid w:val="0020008E"/>
    <w:rsid w:val="00202D91"/>
    <w:rsid w:val="002038AD"/>
    <w:rsid w:val="00203CB6"/>
    <w:rsid w:val="00205B1D"/>
    <w:rsid w:val="00210086"/>
    <w:rsid w:val="00210212"/>
    <w:rsid w:val="00214215"/>
    <w:rsid w:val="00214C9B"/>
    <w:rsid w:val="002168D3"/>
    <w:rsid w:val="00220C31"/>
    <w:rsid w:val="002221DA"/>
    <w:rsid w:val="0022684A"/>
    <w:rsid w:val="002269D9"/>
    <w:rsid w:val="00226B0C"/>
    <w:rsid w:val="00230909"/>
    <w:rsid w:val="002329BD"/>
    <w:rsid w:val="002336E3"/>
    <w:rsid w:val="00233783"/>
    <w:rsid w:val="00235256"/>
    <w:rsid w:val="0023527E"/>
    <w:rsid w:val="00237802"/>
    <w:rsid w:val="00242CD6"/>
    <w:rsid w:val="002444CF"/>
    <w:rsid w:val="002452A7"/>
    <w:rsid w:val="002452EC"/>
    <w:rsid w:val="00246F3C"/>
    <w:rsid w:val="00247C34"/>
    <w:rsid w:val="00253535"/>
    <w:rsid w:val="002535DF"/>
    <w:rsid w:val="00263F9D"/>
    <w:rsid w:val="00271B8C"/>
    <w:rsid w:val="00274DCC"/>
    <w:rsid w:val="0027532A"/>
    <w:rsid w:val="00275C80"/>
    <w:rsid w:val="002831F9"/>
    <w:rsid w:val="00284D9E"/>
    <w:rsid w:val="002851F2"/>
    <w:rsid w:val="0028602A"/>
    <w:rsid w:val="00286CD1"/>
    <w:rsid w:val="00291AD3"/>
    <w:rsid w:val="00292BF5"/>
    <w:rsid w:val="00295507"/>
    <w:rsid w:val="002971F9"/>
    <w:rsid w:val="002A0172"/>
    <w:rsid w:val="002A06F9"/>
    <w:rsid w:val="002A38AE"/>
    <w:rsid w:val="002A6B54"/>
    <w:rsid w:val="002B0FED"/>
    <w:rsid w:val="002B1E50"/>
    <w:rsid w:val="002B23A7"/>
    <w:rsid w:val="002B3433"/>
    <w:rsid w:val="002B43CB"/>
    <w:rsid w:val="002B4EAD"/>
    <w:rsid w:val="002B5F88"/>
    <w:rsid w:val="002B7E2F"/>
    <w:rsid w:val="002C25BB"/>
    <w:rsid w:val="002C368A"/>
    <w:rsid w:val="002C662D"/>
    <w:rsid w:val="002C672A"/>
    <w:rsid w:val="002D3930"/>
    <w:rsid w:val="002D444B"/>
    <w:rsid w:val="002D61EF"/>
    <w:rsid w:val="002E0EE8"/>
    <w:rsid w:val="002E23C9"/>
    <w:rsid w:val="002E3352"/>
    <w:rsid w:val="002E7EE3"/>
    <w:rsid w:val="002F0D51"/>
    <w:rsid w:val="002F2B4B"/>
    <w:rsid w:val="002F3D5F"/>
    <w:rsid w:val="002F6160"/>
    <w:rsid w:val="002F6D19"/>
    <w:rsid w:val="002F7594"/>
    <w:rsid w:val="002F7805"/>
    <w:rsid w:val="00302A43"/>
    <w:rsid w:val="00304312"/>
    <w:rsid w:val="00305C14"/>
    <w:rsid w:val="003070E8"/>
    <w:rsid w:val="003077E1"/>
    <w:rsid w:val="00313FE7"/>
    <w:rsid w:val="00315109"/>
    <w:rsid w:val="0031559E"/>
    <w:rsid w:val="00325485"/>
    <w:rsid w:val="00327F7E"/>
    <w:rsid w:val="00330C5F"/>
    <w:rsid w:val="00331472"/>
    <w:rsid w:val="00335E30"/>
    <w:rsid w:val="00336569"/>
    <w:rsid w:val="0033758B"/>
    <w:rsid w:val="003412EC"/>
    <w:rsid w:val="00342158"/>
    <w:rsid w:val="00345639"/>
    <w:rsid w:val="00346313"/>
    <w:rsid w:val="00346A21"/>
    <w:rsid w:val="00353A8E"/>
    <w:rsid w:val="003549DA"/>
    <w:rsid w:val="00356D7D"/>
    <w:rsid w:val="00356FE7"/>
    <w:rsid w:val="00360E44"/>
    <w:rsid w:val="003622E3"/>
    <w:rsid w:val="0036244C"/>
    <w:rsid w:val="00363CA5"/>
    <w:rsid w:val="00364F6C"/>
    <w:rsid w:val="00366CBE"/>
    <w:rsid w:val="00366CD6"/>
    <w:rsid w:val="0037064F"/>
    <w:rsid w:val="00371992"/>
    <w:rsid w:val="00372F65"/>
    <w:rsid w:val="00374673"/>
    <w:rsid w:val="00376481"/>
    <w:rsid w:val="00376FE1"/>
    <w:rsid w:val="0037704A"/>
    <w:rsid w:val="00377A90"/>
    <w:rsid w:val="00377FEB"/>
    <w:rsid w:val="00384A0F"/>
    <w:rsid w:val="00386FA5"/>
    <w:rsid w:val="00390893"/>
    <w:rsid w:val="00391DF9"/>
    <w:rsid w:val="00393C08"/>
    <w:rsid w:val="00393E89"/>
    <w:rsid w:val="0039638A"/>
    <w:rsid w:val="00396526"/>
    <w:rsid w:val="003A00F6"/>
    <w:rsid w:val="003A29A9"/>
    <w:rsid w:val="003A2BB2"/>
    <w:rsid w:val="003A30F0"/>
    <w:rsid w:val="003A4540"/>
    <w:rsid w:val="003B1ABE"/>
    <w:rsid w:val="003B45B8"/>
    <w:rsid w:val="003B6893"/>
    <w:rsid w:val="003C0162"/>
    <w:rsid w:val="003C03B0"/>
    <w:rsid w:val="003C0640"/>
    <w:rsid w:val="003C066B"/>
    <w:rsid w:val="003C1ACA"/>
    <w:rsid w:val="003C315F"/>
    <w:rsid w:val="003C5038"/>
    <w:rsid w:val="003D0735"/>
    <w:rsid w:val="003D324E"/>
    <w:rsid w:val="003D52A1"/>
    <w:rsid w:val="003D6EBE"/>
    <w:rsid w:val="003E0B3F"/>
    <w:rsid w:val="003E1279"/>
    <w:rsid w:val="003E302D"/>
    <w:rsid w:val="003E52DD"/>
    <w:rsid w:val="003E579F"/>
    <w:rsid w:val="003E65E1"/>
    <w:rsid w:val="003E69F6"/>
    <w:rsid w:val="003E6E1A"/>
    <w:rsid w:val="003E76FC"/>
    <w:rsid w:val="003F42BA"/>
    <w:rsid w:val="003F6A74"/>
    <w:rsid w:val="003F6FD7"/>
    <w:rsid w:val="00400872"/>
    <w:rsid w:val="004031CF"/>
    <w:rsid w:val="0040346C"/>
    <w:rsid w:val="00405CA6"/>
    <w:rsid w:val="00412C36"/>
    <w:rsid w:val="00413F45"/>
    <w:rsid w:val="00416C26"/>
    <w:rsid w:val="00421512"/>
    <w:rsid w:val="004215E2"/>
    <w:rsid w:val="0042265A"/>
    <w:rsid w:val="004234A8"/>
    <w:rsid w:val="00423848"/>
    <w:rsid w:val="0042467C"/>
    <w:rsid w:val="0042489C"/>
    <w:rsid w:val="004279B7"/>
    <w:rsid w:val="004305E6"/>
    <w:rsid w:val="004323DB"/>
    <w:rsid w:val="004343BB"/>
    <w:rsid w:val="00435B34"/>
    <w:rsid w:val="00436906"/>
    <w:rsid w:val="00443B57"/>
    <w:rsid w:val="004448BC"/>
    <w:rsid w:val="00444E70"/>
    <w:rsid w:val="0044558A"/>
    <w:rsid w:val="0044786C"/>
    <w:rsid w:val="00447BC6"/>
    <w:rsid w:val="00450A54"/>
    <w:rsid w:val="004564C6"/>
    <w:rsid w:val="00457F3B"/>
    <w:rsid w:val="004608AA"/>
    <w:rsid w:val="0046330A"/>
    <w:rsid w:val="00463E77"/>
    <w:rsid w:val="004643DD"/>
    <w:rsid w:val="0046563B"/>
    <w:rsid w:val="00471169"/>
    <w:rsid w:val="00472A36"/>
    <w:rsid w:val="0047561C"/>
    <w:rsid w:val="00475A0E"/>
    <w:rsid w:val="004772B5"/>
    <w:rsid w:val="00482CBC"/>
    <w:rsid w:val="00483DDB"/>
    <w:rsid w:val="00485A2C"/>
    <w:rsid w:val="00485CF4"/>
    <w:rsid w:val="00487FDF"/>
    <w:rsid w:val="00490207"/>
    <w:rsid w:val="00491824"/>
    <w:rsid w:val="00493863"/>
    <w:rsid w:val="00495A9D"/>
    <w:rsid w:val="004964ED"/>
    <w:rsid w:val="004A5484"/>
    <w:rsid w:val="004A6510"/>
    <w:rsid w:val="004B092C"/>
    <w:rsid w:val="004B0B70"/>
    <w:rsid w:val="004B3C7E"/>
    <w:rsid w:val="004B4266"/>
    <w:rsid w:val="004B429E"/>
    <w:rsid w:val="004B53E7"/>
    <w:rsid w:val="004C190F"/>
    <w:rsid w:val="004C1B78"/>
    <w:rsid w:val="004C2E65"/>
    <w:rsid w:val="004C4725"/>
    <w:rsid w:val="004C4934"/>
    <w:rsid w:val="004C5BE3"/>
    <w:rsid w:val="004C7746"/>
    <w:rsid w:val="004D02E2"/>
    <w:rsid w:val="004D053F"/>
    <w:rsid w:val="004D1AE5"/>
    <w:rsid w:val="004D20B9"/>
    <w:rsid w:val="004D24E8"/>
    <w:rsid w:val="004D2B6B"/>
    <w:rsid w:val="004D326E"/>
    <w:rsid w:val="004D614D"/>
    <w:rsid w:val="004D7859"/>
    <w:rsid w:val="004E18EE"/>
    <w:rsid w:val="004E322F"/>
    <w:rsid w:val="004E41C3"/>
    <w:rsid w:val="004E4E33"/>
    <w:rsid w:val="004E7CE3"/>
    <w:rsid w:val="004E7CEB"/>
    <w:rsid w:val="004F0610"/>
    <w:rsid w:val="004F4DEF"/>
    <w:rsid w:val="005005F8"/>
    <w:rsid w:val="0050191A"/>
    <w:rsid w:val="00503C1B"/>
    <w:rsid w:val="00504024"/>
    <w:rsid w:val="00504D39"/>
    <w:rsid w:val="00507AD8"/>
    <w:rsid w:val="00507CBF"/>
    <w:rsid w:val="0051326F"/>
    <w:rsid w:val="00513A59"/>
    <w:rsid w:val="00513C36"/>
    <w:rsid w:val="005146C6"/>
    <w:rsid w:val="005165B2"/>
    <w:rsid w:val="00516991"/>
    <w:rsid w:val="00520AE1"/>
    <w:rsid w:val="00522728"/>
    <w:rsid w:val="00525008"/>
    <w:rsid w:val="00531415"/>
    <w:rsid w:val="005360CD"/>
    <w:rsid w:val="005424D0"/>
    <w:rsid w:val="005440AA"/>
    <w:rsid w:val="00547423"/>
    <w:rsid w:val="00552725"/>
    <w:rsid w:val="005532BD"/>
    <w:rsid w:val="00561012"/>
    <w:rsid w:val="00563FD8"/>
    <w:rsid w:val="005649ED"/>
    <w:rsid w:val="00566009"/>
    <w:rsid w:val="00566F17"/>
    <w:rsid w:val="0057168C"/>
    <w:rsid w:val="00573EA0"/>
    <w:rsid w:val="0057403B"/>
    <w:rsid w:val="00574632"/>
    <w:rsid w:val="00577845"/>
    <w:rsid w:val="00577B12"/>
    <w:rsid w:val="005829AB"/>
    <w:rsid w:val="00582C67"/>
    <w:rsid w:val="0058497A"/>
    <w:rsid w:val="00585720"/>
    <w:rsid w:val="00587C15"/>
    <w:rsid w:val="00587E9B"/>
    <w:rsid w:val="0059070B"/>
    <w:rsid w:val="0059188D"/>
    <w:rsid w:val="005924E7"/>
    <w:rsid w:val="0059282F"/>
    <w:rsid w:val="00592833"/>
    <w:rsid w:val="00595FAD"/>
    <w:rsid w:val="005966A4"/>
    <w:rsid w:val="005A2F8F"/>
    <w:rsid w:val="005A3105"/>
    <w:rsid w:val="005A6067"/>
    <w:rsid w:val="005A6829"/>
    <w:rsid w:val="005B35C8"/>
    <w:rsid w:val="005B5C25"/>
    <w:rsid w:val="005B6CAB"/>
    <w:rsid w:val="005B787A"/>
    <w:rsid w:val="005C4707"/>
    <w:rsid w:val="005C4A30"/>
    <w:rsid w:val="005D0F9D"/>
    <w:rsid w:val="005D20DF"/>
    <w:rsid w:val="005D274A"/>
    <w:rsid w:val="005E01D1"/>
    <w:rsid w:val="005E0355"/>
    <w:rsid w:val="005E2237"/>
    <w:rsid w:val="005E235D"/>
    <w:rsid w:val="005E2BED"/>
    <w:rsid w:val="005F0F23"/>
    <w:rsid w:val="005F3C02"/>
    <w:rsid w:val="005F3F19"/>
    <w:rsid w:val="005F45AB"/>
    <w:rsid w:val="005F6399"/>
    <w:rsid w:val="00600768"/>
    <w:rsid w:val="00601E3D"/>
    <w:rsid w:val="00613FDF"/>
    <w:rsid w:val="00620E10"/>
    <w:rsid w:val="006226A5"/>
    <w:rsid w:val="00622D95"/>
    <w:rsid w:val="006243DA"/>
    <w:rsid w:val="006255F2"/>
    <w:rsid w:val="00626D08"/>
    <w:rsid w:val="006313F0"/>
    <w:rsid w:val="00632967"/>
    <w:rsid w:val="00633538"/>
    <w:rsid w:val="00634FDE"/>
    <w:rsid w:val="00636CF3"/>
    <w:rsid w:val="00637F90"/>
    <w:rsid w:val="00641901"/>
    <w:rsid w:val="00642A5F"/>
    <w:rsid w:val="00644630"/>
    <w:rsid w:val="006460D9"/>
    <w:rsid w:val="00647A34"/>
    <w:rsid w:val="00647EA1"/>
    <w:rsid w:val="00647FEB"/>
    <w:rsid w:val="00652593"/>
    <w:rsid w:val="00652753"/>
    <w:rsid w:val="00656CCE"/>
    <w:rsid w:val="006571AE"/>
    <w:rsid w:val="00657A5C"/>
    <w:rsid w:val="00660E48"/>
    <w:rsid w:val="00663259"/>
    <w:rsid w:val="006635CD"/>
    <w:rsid w:val="006647D0"/>
    <w:rsid w:val="00664A08"/>
    <w:rsid w:val="006679CC"/>
    <w:rsid w:val="00667DB2"/>
    <w:rsid w:val="006704EA"/>
    <w:rsid w:val="00671A40"/>
    <w:rsid w:val="00672D23"/>
    <w:rsid w:val="00673685"/>
    <w:rsid w:val="00673EB2"/>
    <w:rsid w:val="00674862"/>
    <w:rsid w:val="006748FE"/>
    <w:rsid w:val="006756F7"/>
    <w:rsid w:val="0067678F"/>
    <w:rsid w:val="006802BC"/>
    <w:rsid w:val="00680564"/>
    <w:rsid w:val="00681ABF"/>
    <w:rsid w:val="006849B8"/>
    <w:rsid w:val="00684BB0"/>
    <w:rsid w:val="006908F1"/>
    <w:rsid w:val="00691E5C"/>
    <w:rsid w:val="00692189"/>
    <w:rsid w:val="00695ECC"/>
    <w:rsid w:val="006A0B04"/>
    <w:rsid w:val="006A0D5C"/>
    <w:rsid w:val="006A30ED"/>
    <w:rsid w:val="006A4F52"/>
    <w:rsid w:val="006A5642"/>
    <w:rsid w:val="006A6FEC"/>
    <w:rsid w:val="006B311C"/>
    <w:rsid w:val="006B3A98"/>
    <w:rsid w:val="006B3FC5"/>
    <w:rsid w:val="006B5B67"/>
    <w:rsid w:val="006B6C62"/>
    <w:rsid w:val="006C09A4"/>
    <w:rsid w:val="006C34D1"/>
    <w:rsid w:val="006C42D0"/>
    <w:rsid w:val="006C49EB"/>
    <w:rsid w:val="006C5557"/>
    <w:rsid w:val="006C5AC3"/>
    <w:rsid w:val="006C74D4"/>
    <w:rsid w:val="006C7CF3"/>
    <w:rsid w:val="006D5C24"/>
    <w:rsid w:val="006D726A"/>
    <w:rsid w:val="006D752C"/>
    <w:rsid w:val="006E27DA"/>
    <w:rsid w:val="006E5B62"/>
    <w:rsid w:val="006E5ECC"/>
    <w:rsid w:val="006E645E"/>
    <w:rsid w:val="006F337B"/>
    <w:rsid w:val="006F3AFC"/>
    <w:rsid w:val="006F4044"/>
    <w:rsid w:val="006F493B"/>
    <w:rsid w:val="00700588"/>
    <w:rsid w:val="00702C51"/>
    <w:rsid w:val="0070323F"/>
    <w:rsid w:val="00706547"/>
    <w:rsid w:val="00706A45"/>
    <w:rsid w:val="00707A1B"/>
    <w:rsid w:val="00710379"/>
    <w:rsid w:val="00711E8E"/>
    <w:rsid w:val="00712582"/>
    <w:rsid w:val="00717989"/>
    <w:rsid w:val="00717BC2"/>
    <w:rsid w:val="00721F7B"/>
    <w:rsid w:val="007240BD"/>
    <w:rsid w:val="00724C13"/>
    <w:rsid w:val="007263FB"/>
    <w:rsid w:val="007322C6"/>
    <w:rsid w:val="00736C2A"/>
    <w:rsid w:val="00740BF7"/>
    <w:rsid w:val="00741F88"/>
    <w:rsid w:val="00751E11"/>
    <w:rsid w:val="00751EC4"/>
    <w:rsid w:val="00753954"/>
    <w:rsid w:val="00753EEC"/>
    <w:rsid w:val="00755655"/>
    <w:rsid w:val="00756423"/>
    <w:rsid w:val="00757891"/>
    <w:rsid w:val="007606F8"/>
    <w:rsid w:val="00762630"/>
    <w:rsid w:val="00762988"/>
    <w:rsid w:val="007705C1"/>
    <w:rsid w:val="00771B4E"/>
    <w:rsid w:val="00773234"/>
    <w:rsid w:val="00773F21"/>
    <w:rsid w:val="00776428"/>
    <w:rsid w:val="0077760D"/>
    <w:rsid w:val="00780368"/>
    <w:rsid w:val="0078436E"/>
    <w:rsid w:val="00784491"/>
    <w:rsid w:val="0078616B"/>
    <w:rsid w:val="007864F9"/>
    <w:rsid w:val="007900F8"/>
    <w:rsid w:val="00791401"/>
    <w:rsid w:val="00791B8D"/>
    <w:rsid w:val="0079300D"/>
    <w:rsid w:val="007A1AAC"/>
    <w:rsid w:val="007A375D"/>
    <w:rsid w:val="007A460E"/>
    <w:rsid w:val="007A4F15"/>
    <w:rsid w:val="007A5586"/>
    <w:rsid w:val="007A7189"/>
    <w:rsid w:val="007A7B98"/>
    <w:rsid w:val="007B086E"/>
    <w:rsid w:val="007B4B06"/>
    <w:rsid w:val="007B55BB"/>
    <w:rsid w:val="007B61EE"/>
    <w:rsid w:val="007C1155"/>
    <w:rsid w:val="007C118C"/>
    <w:rsid w:val="007C219E"/>
    <w:rsid w:val="007C4108"/>
    <w:rsid w:val="007C4E8D"/>
    <w:rsid w:val="007C6854"/>
    <w:rsid w:val="007C7323"/>
    <w:rsid w:val="007C7F79"/>
    <w:rsid w:val="007D7A83"/>
    <w:rsid w:val="007E3B3D"/>
    <w:rsid w:val="007E3E38"/>
    <w:rsid w:val="007E4046"/>
    <w:rsid w:val="007E4FB5"/>
    <w:rsid w:val="007E6516"/>
    <w:rsid w:val="007E679F"/>
    <w:rsid w:val="007E76A2"/>
    <w:rsid w:val="007F0B1C"/>
    <w:rsid w:val="007F3298"/>
    <w:rsid w:val="007F32B5"/>
    <w:rsid w:val="007F4844"/>
    <w:rsid w:val="007F5B88"/>
    <w:rsid w:val="007F5BAC"/>
    <w:rsid w:val="00800FDF"/>
    <w:rsid w:val="00804A22"/>
    <w:rsid w:val="00810201"/>
    <w:rsid w:val="00810C86"/>
    <w:rsid w:val="008117FE"/>
    <w:rsid w:val="00814B6C"/>
    <w:rsid w:val="00814BB8"/>
    <w:rsid w:val="008167DE"/>
    <w:rsid w:val="00822348"/>
    <w:rsid w:val="008236A6"/>
    <w:rsid w:val="00824646"/>
    <w:rsid w:val="008255DB"/>
    <w:rsid w:val="00825BA1"/>
    <w:rsid w:val="00827950"/>
    <w:rsid w:val="008338DD"/>
    <w:rsid w:val="00834EAC"/>
    <w:rsid w:val="00836CE0"/>
    <w:rsid w:val="0084568B"/>
    <w:rsid w:val="008479FA"/>
    <w:rsid w:val="00847C53"/>
    <w:rsid w:val="0085583C"/>
    <w:rsid w:val="00856EB3"/>
    <w:rsid w:val="0085781B"/>
    <w:rsid w:val="0086266C"/>
    <w:rsid w:val="0086271C"/>
    <w:rsid w:val="00863921"/>
    <w:rsid w:val="00864554"/>
    <w:rsid w:val="00865020"/>
    <w:rsid w:val="00865B2C"/>
    <w:rsid w:val="00865CEC"/>
    <w:rsid w:val="0086616D"/>
    <w:rsid w:val="00870C69"/>
    <w:rsid w:val="00871C06"/>
    <w:rsid w:val="00872B48"/>
    <w:rsid w:val="008737CB"/>
    <w:rsid w:val="008740AD"/>
    <w:rsid w:val="008761F8"/>
    <w:rsid w:val="008768D8"/>
    <w:rsid w:val="008772FF"/>
    <w:rsid w:val="00885EB5"/>
    <w:rsid w:val="0088764C"/>
    <w:rsid w:val="008879C7"/>
    <w:rsid w:val="00894E0A"/>
    <w:rsid w:val="00896F4E"/>
    <w:rsid w:val="00897C1E"/>
    <w:rsid w:val="008A130C"/>
    <w:rsid w:val="008A3682"/>
    <w:rsid w:val="008A425B"/>
    <w:rsid w:val="008A578C"/>
    <w:rsid w:val="008A5B5C"/>
    <w:rsid w:val="008A5D6D"/>
    <w:rsid w:val="008A7D90"/>
    <w:rsid w:val="008B0F4C"/>
    <w:rsid w:val="008B1D13"/>
    <w:rsid w:val="008B5328"/>
    <w:rsid w:val="008B7537"/>
    <w:rsid w:val="008C06C9"/>
    <w:rsid w:val="008C15F2"/>
    <w:rsid w:val="008C4002"/>
    <w:rsid w:val="008C46EB"/>
    <w:rsid w:val="008C5453"/>
    <w:rsid w:val="008C5AA9"/>
    <w:rsid w:val="008C5B7E"/>
    <w:rsid w:val="008C683A"/>
    <w:rsid w:val="008D3614"/>
    <w:rsid w:val="008D6D0A"/>
    <w:rsid w:val="008D73FB"/>
    <w:rsid w:val="008E1EC9"/>
    <w:rsid w:val="008E4F93"/>
    <w:rsid w:val="008E5451"/>
    <w:rsid w:val="008F0C7B"/>
    <w:rsid w:val="008F0DE9"/>
    <w:rsid w:val="008F25EA"/>
    <w:rsid w:val="008F2F23"/>
    <w:rsid w:val="008F3B08"/>
    <w:rsid w:val="008F59F5"/>
    <w:rsid w:val="008F71D5"/>
    <w:rsid w:val="008F7E4C"/>
    <w:rsid w:val="009019AF"/>
    <w:rsid w:val="00902763"/>
    <w:rsid w:val="00904B4A"/>
    <w:rsid w:val="0091567A"/>
    <w:rsid w:val="009168E6"/>
    <w:rsid w:val="009216AC"/>
    <w:rsid w:val="00921E87"/>
    <w:rsid w:val="00921FE8"/>
    <w:rsid w:val="00925A18"/>
    <w:rsid w:val="00925B30"/>
    <w:rsid w:val="00926126"/>
    <w:rsid w:val="00926EC2"/>
    <w:rsid w:val="00930CC4"/>
    <w:rsid w:val="0093158A"/>
    <w:rsid w:val="009320B2"/>
    <w:rsid w:val="00932CBF"/>
    <w:rsid w:val="00933132"/>
    <w:rsid w:val="00934B6D"/>
    <w:rsid w:val="00936A61"/>
    <w:rsid w:val="00941121"/>
    <w:rsid w:val="00945EDD"/>
    <w:rsid w:val="0094682D"/>
    <w:rsid w:val="00946E65"/>
    <w:rsid w:val="0095349F"/>
    <w:rsid w:val="00955EDA"/>
    <w:rsid w:val="0096010D"/>
    <w:rsid w:val="00960DFA"/>
    <w:rsid w:val="00961E81"/>
    <w:rsid w:val="0096283D"/>
    <w:rsid w:val="00964CB7"/>
    <w:rsid w:val="00966C82"/>
    <w:rsid w:val="00970DD0"/>
    <w:rsid w:val="00971430"/>
    <w:rsid w:val="00973E50"/>
    <w:rsid w:val="00974755"/>
    <w:rsid w:val="00974891"/>
    <w:rsid w:val="00975EFA"/>
    <w:rsid w:val="009765B6"/>
    <w:rsid w:val="00980970"/>
    <w:rsid w:val="00981BA4"/>
    <w:rsid w:val="0098578D"/>
    <w:rsid w:val="00987B34"/>
    <w:rsid w:val="00990A8B"/>
    <w:rsid w:val="00995502"/>
    <w:rsid w:val="009A3C11"/>
    <w:rsid w:val="009A4AAB"/>
    <w:rsid w:val="009A579D"/>
    <w:rsid w:val="009A6BE2"/>
    <w:rsid w:val="009A7449"/>
    <w:rsid w:val="009B4CF0"/>
    <w:rsid w:val="009B7EC9"/>
    <w:rsid w:val="009C0C3B"/>
    <w:rsid w:val="009C3738"/>
    <w:rsid w:val="009C6B64"/>
    <w:rsid w:val="009C6FEA"/>
    <w:rsid w:val="009C72BB"/>
    <w:rsid w:val="009C734C"/>
    <w:rsid w:val="009D1DA3"/>
    <w:rsid w:val="009D47DE"/>
    <w:rsid w:val="009D4802"/>
    <w:rsid w:val="009D5EDF"/>
    <w:rsid w:val="009D68DC"/>
    <w:rsid w:val="009D7485"/>
    <w:rsid w:val="009E22E7"/>
    <w:rsid w:val="009E50BC"/>
    <w:rsid w:val="009E5536"/>
    <w:rsid w:val="009E5FF3"/>
    <w:rsid w:val="009F1A98"/>
    <w:rsid w:val="009F4996"/>
    <w:rsid w:val="009F4BF2"/>
    <w:rsid w:val="009F4CE3"/>
    <w:rsid w:val="009F57BC"/>
    <w:rsid w:val="009F6BE8"/>
    <w:rsid w:val="009F6ECD"/>
    <w:rsid w:val="00A003A1"/>
    <w:rsid w:val="00A00715"/>
    <w:rsid w:val="00A00D8A"/>
    <w:rsid w:val="00A0342D"/>
    <w:rsid w:val="00A03FF8"/>
    <w:rsid w:val="00A046C2"/>
    <w:rsid w:val="00A06CD7"/>
    <w:rsid w:val="00A10C24"/>
    <w:rsid w:val="00A120D2"/>
    <w:rsid w:val="00A124DC"/>
    <w:rsid w:val="00A14D21"/>
    <w:rsid w:val="00A164FB"/>
    <w:rsid w:val="00A17BF9"/>
    <w:rsid w:val="00A226D6"/>
    <w:rsid w:val="00A260A1"/>
    <w:rsid w:val="00A3027F"/>
    <w:rsid w:val="00A31993"/>
    <w:rsid w:val="00A31A32"/>
    <w:rsid w:val="00A338D5"/>
    <w:rsid w:val="00A3544D"/>
    <w:rsid w:val="00A35EA6"/>
    <w:rsid w:val="00A368EF"/>
    <w:rsid w:val="00A36EBB"/>
    <w:rsid w:val="00A43AF4"/>
    <w:rsid w:val="00A46FD8"/>
    <w:rsid w:val="00A5068B"/>
    <w:rsid w:val="00A50B7D"/>
    <w:rsid w:val="00A525F9"/>
    <w:rsid w:val="00A552B0"/>
    <w:rsid w:val="00A552B1"/>
    <w:rsid w:val="00A553C1"/>
    <w:rsid w:val="00A56BB3"/>
    <w:rsid w:val="00A622D8"/>
    <w:rsid w:val="00A63C65"/>
    <w:rsid w:val="00A661C2"/>
    <w:rsid w:val="00A66F0B"/>
    <w:rsid w:val="00A67547"/>
    <w:rsid w:val="00A679A6"/>
    <w:rsid w:val="00A67B20"/>
    <w:rsid w:val="00A714E8"/>
    <w:rsid w:val="00A717BF"/>
    <w:rsid w:val="00A76077"/>
    <w:rsid w:val="00A77507"/>
    <w:rsid w:val="00A81628"/>
    <w:rsid w:val="00A81C70"/>
    <w:rsid w:val="00A81EFE"/>
    <w:rsid w:val="00A83E34"/>
    <w:rsid w:val="00A845FF"/>
    <w:rsid w:val="00A84DF0"/>
    <w:rsid w:val="00A8641F"/>
    <w:rsid w:val="00A86A25"/>
    <w:rsid w:val="00A87243"/>
    <w:rsid w:val="00A87D81"/>
    <w:rsid w:val="00A92904"/>
    <w:rsid w:val="00A96C49"/>
    <w:rsid w:val="00AA0898"/>
    <w:rsid w:val="00AA1271"/>
    <w:rsid w:val="00AA12F2"/>
    <w:rsid w:val="00AA2A5A"/>
    <w:rsid w:val="00AA347D"/>
    <w:rsid w:val="00AA3EB7"/>
    <w:rsid w:val="00AA5EB1"/>
    <w:rsid w:val="00AA759F"/>
    <w:rsid w:val="00AB2261"/>
    <w:rsid w:val="00AB3BEF"/>
    <w:rsid w:val="00AB52E5"/>
    <w:rsid w:val="00AB625D"/>
    <w:rsid w:val="00AC3964"/>
    <w:rsid w:val="00AC729C"/>
    <w:rsid w:val="00AD00D1"/>
    <w:rsid w:val="00AD2184"/>
    <w:rsid w:val="00AD38B7"/>
    <w:rsid w:val="00AD485B"/>
    <w:rsid w:val="00AD5AF2"/>
    <w:rsid w:val="00AD6604"/>
    <w:rsid w:val="00AE386E"/>
    <w:rsid w:val="00AE3ECF"/>
    <w:rsid w:val="00AE5166"/>
    <w:rsid w:val="00AF0B00"/>
    <w:rsid w:val="00AF1C07"/>
    <w:rsid w:val="00AF1D73"/>
    <w:rsid w:val="00AF5FC7"/>
    <w:rsid w:val="00B0028C"/>
    <w:rsid w:val="00B00669"/>
    <w:rsid w:val="00B00B7F"/>
    <w:rsid w:val="00B02B60"/>
    <w:rsid w:val="00B036CA"/>
    <w:rsid w:val="00B0442F"/>
    <w:rsid w:val="00B07CE9"/>
    <w:rsid w:val="00B1244B"/>
    <w:rsid w:val="00B13DB8"/>
    <w:rsid w:val="00B17119"/>
    <w:rsid w:val="00B17E98"/>
    <w:rsid w:val="00B22E55"/>
    <w:rsid w:val="00B2369E"/>
    <w:rsid w:val="00B254F8"/>
    <w:rsid w:val="00B3031C"/>
    <w:rsid w:val="00B31959"/>
    <w:rsid w:val="00B31EDC"/>
    <w:rsid w:val="00B357FF"/>
    <w:rsid w:val="00B371B2"/>
    <w:rsid w:val="00B37DBF"/>
    <w:rsid w:val="00B413A1"/>
    <w:rsid w:val="00B42FB4"/>
    <w:rsid w:val="00B435F1"/>
    <w:rsid w:val="00B460BE"/>
    <w:rsid w:val="00B460C6"/>
    <w:rsid w:val="00B47A08"/>
    <w:rsid w:val="00B51A72"/>
    <w:rsid w:val="00B52D15"/>
    <w:rsid w:val="00B52EEF"/>
    <w:rsid w:val="00B53145"/>
    <w:rsid w:val="00B53210"/>
    <w:rsid w:val="00B558DE"/>
    <w:rsid w:val="00B57884"/>
    <w:rsid w:val="00B616F9"/>
    <w:rsid w:val="00B629E0"/>
    <w:rsid w:val="00B66DDF"/>
    <w:rsid w:val="00B74FC3"/>
    <w:rsid w:val="00B75663"/>
    <w:rsid w:val="00B769C6"/>
    <w:rsid w:val="00B81AD6"/>
    <w:rsid w:val="00B81E98"/>
    <w:rsid w:val="00B81F3A"/>
    <w:rsid w:val="00B87E3E"/>
    <w:rsid w:val="00B9086F"/>
    <w:rsid w:val="00B91D4A"/>
    <w:rsid w:val="00B93D08"/>
    <w:rsid w:val="00B94F4F"/>
    <w:rsid w:val="00B95ED1"/>
    <w:rsid w:val="00BA26C1"/>
    <w:rsid w:val="00BA47B6"/>
    <w:rsid w:val="00BA5A47"/>
    <w:rsid w:val="00BB083A"/>
    <w:rsid w:val="00BB0D48"/>
    <w:rsid w:val="00BB1D18"/>
    <w:rsid w:val="00BB1EB6"/>
    <w:rsid w:val="00BB5B0A"/>
    <w:rsid w:val="00BC18E4"/>
    <w:rsid w:val="00BC2AC6"/>
    <w:rsid w:val="00BC4AB4"/>
    <w:rsid w:val="00BC4F6F"/>
    <w:rsid w:val="00BC5214"/>
    <w:rsid w:val="00BC5354"/>
    <w:rsid w:val="00BD12EF"/>
    <w:rsid w:val="00BD68E4"/>
    <w:rsid w:val="00BD7EDE"/>
    <w:rsid w:val="00BE49CC"/>
    <w:rsid w:val="00BE5243"/>
    <w:rsid w:val="00BE5926"/>
    <w:rsid w:val="00BF02C9"/>
    <w:rsid w:val="00BF5B1F"/>
    <w:rsid w:val="00BF69F7"/>
    <w:rsid w:val="00BF6E26"/>
    <w:rsid w:val="00BF6F4B"/>
    <w:rsid w:val="00BF7A37"/>
    <w:rsid w:val="00C004A7"/>
    <w:rsid w:val="00C025F1"/>
    <w:rsid w:val="00C04647"/>
    <w:rsid w:val="00C04F0F"/>
    <w:rsid w:val="00C058FC"/>
    <w:rsid w:val="00C06DD4"/>
    <w:rsid w:val="00C077EE"/>
    <w:rsid w:val="00C10815"/>
    <w:rsid w:val="00C1237A"/>
    <w:rsid w:val="00C13985"/>
    <w:rsid w:val="00C14F70"/>
    <w:rsid w:val="00C176B7"/>
    <w:rsid w:val="00C218F7"/>
    <w:rsid w:val="00C230A4"/>
    <w:rsid w:val="00C269E4"/>
    <w:rsid w:val="00C30385"/>
    <w:rsid w:val="00C33D3F"/>
    <w:rsid w:val="00C3541C"/>
    <w:rsid w:val="00C3632F"/>
    <w:rsid w:val="00C3636F"/>
    <w:rsid w:val="00C36C2D"/>
    <w:rsid w:val="00C37864"/>
    <w:rsid w:val="00C440AD"/>
    <w:rsid w:val="00C448F9"/>
    <w:rsid w:val="00C54160"/>
    <w:rsid w:val="00C546C4"/>
    <w:rsid w:val="00C55D42"/>
    <w:rsid w:val="00C60151"/>
    <w:rsid w:val="00C60DA9"/>
    <w:rsid w:val="00C6418C"/>
    <w:rsid w:val="00C64DE9"/>
    <w:rsid w:val="00C71B42"/>
    <w:rsid w:val="00C7219C"/>
    <w:rsid w:val="00C74082"/>
    <w:rsid w:val="00C82097"/>
    <w:rsid w:val="00C831A4"/>
    <w:rsid w:val="00C833FF"/>
    <w:rsid w:val="00C83ED7"/>
    <w:rsid w:val="00C85F11"/>
    <w:rsid w:val="00C86AE2"/>
    <w:rsid w:val="00C93861"/>
    <w:rsid w:val="00C9445D"/>
    <w:rsid w:val="00C94B8A"/>
    <w:rsid w:val="00C95434"/>
    <w:rsid w:val="00CA0FC3"/>
    <w:rsid w:val="00CA1771"/>
    <w:rsid w:val="00CA321F"/>
    <w:rsid w:val="00CA545D"/>
    <w:rsid w:val="00CA5612"/>
    <w:rsid w:val="00CB0357"/>
    <w:rsid w:val="00CB0383"/>
    <w:rsid w:val="00CB1175"/>
    <w:rsid w:val="00CB1FBB"/>
    <w:rsid w:val="00CB437A"/>
    <w:rsid w:val="00CC304D"/>
    <w:rsid w:val="00CC4CA6"/>
    <w:rsid w:val="00CC698E"/>
    <w:rsid w:val="00CC6AF1"/>
    <w:rsid w:val="00CC6F8E"/>
    <w:rsid w:val="00CD1CD7"/>
    <w:rsid w:val="00CD1D21"/>
    <w:rsid w:val="00CD2884"/>
    <w:rsid w:val="00CD5A84"/>
    <w:rsid w:val="00CD67E7"/>
    <w:rsid w:val="00CE42BC"/>
    <w:rsid w:val="00CE5826"/>
    <w:rsid w:val="00CE651C"/>
    <w:rsid w:val="00CE704C"/>
    <w:rsid w:val="00CF2864"/>
    <w:rsid w:val="00CF46F8"/>
    <w:rsid w:val="00CF6FCB"/>
    <w:rsid w:val="00D028F5"/>
    <w:rsid w:val="00D108B8"/>
    <w:rsid w:val="00D11F22"/>
    <w:rsid w:val="00D12466"/>
    <w:rsid w:val="00D12C13"/>
    <w:rsid w:val="00D13440"/>
    <w:rsid w:val="00D1379D"/>
    <w:rsid w:val="00D166F5"/>
    <w:rsid w:val="00D218EE"/>
    <w:rsid w:val="00D23B2C"/>
    <w:rsid w:val="00D2521E"/>
    <w:rsid w:val="00D25814"/>
    <w:rsid w:val="00D25BC5"/>
    <w:rsid w:val="00D262CC"/>
    <w:rsid w:val="00D27375"/>
    <w:rsid w:val="00D27393"/>
    <w:rsid w:val="00D30243"/>
    <w:rsid w:val="00D34722"/>
    <w:rsid w:val="00D365DA"/>
    <w:rsid w:val="00D3736C"/>
    <w:rsid w:val="00D45861"/>
    <w:rsid w:val="00D47306"/>
    <w:rsid w:val="00D50B89"/>
    <w:rsid w:val="00D53BE3"/>
    <w:rsid w:val="00D53DB6"/>
    <w:rsid w:val="00D546B2"/>
    <w:rsid w:val="00D558A6"/>
    <w:rsid w:val="00D60D9D"/>
    <w:rsid w:val="00D61846"/>
    <w:rsid w:val="00D6435B"/>
    <w:rsid w:val="00D647E0"/>
    <w:rsid w:val="00D65E97"/>
    <w:rsid w:val="00D65FCE"/>
    <w:rsid w:val="00D736DF"/>
    <w:rsid w:val="00D77A0E"/>
    <w:rsid w:val="00D8067E"/>
    <w:rsid w:val="00D809F9"/>
    <w:rsid w:val="00D811E0"/>
    <w:rsid w:val="00D834D6"/>
    <w:rsid w:val="00D84843"/>
    <w:rsid w:val="00D8586F"/>
    <w:rsid w:val="00D9340B"/>
    <w:rsid w:val="00D96BEE"/>
    <w:rsid w:val="00D96DEF"/>
    <w:rsid w:val="00DA295C"/>
    <w:rsid w:val="00DA2D81"/>
    <w:rsid w:val="00DA4EA2"/>
    <w:rsid w:val="00DA532D"/>
    <w:rsid w:val="00DA5ACB"/>
    <w:rsid w:val="00DA5BDD"/>
    <w:rsid w:val="00DA76CD"/>
    <w:rsid w:val="00DB1AC2"/>
    <w:rsid w:val="00DB1F91"/>
    <w:rsid w:val="00DB28C3"/>
    <w:rsid w:val="00DB4138"/>
    <w:rsid w:val="00DB466E"/>
    <w:rsid w:val="00DB5E3A"/>
    <w:rsid w:val="00DB7317"/>
    <w:rsid w:val="00DB79BC"/>
    <w:rsid w:val="00DC0237"/>
    <w:rsid w:val="00DC3F83"/>
    <w:rsid w:val="00DC4781"/>
    <w:rsid w:val="00DC47BA"/>
    <w:rsid w:val="00DC6082"/>
    <w:rsid w:val="00DC657B"/>
    <w:rsid w:val="00DC6948"/>
    <w:rsid w:val="00DD113A"/>
    <w:rsid w:val="00DD14E2"/>
    <w:rsid w:val="00DD1FB1"/>
    <w:rsid w:val="00DD27B4"/>
    <w:rsid w:val="00DD2F25"/>
    <w:rsid w:val="00DD3080"/>
    <w:rsid w:val="00DD462F"/>
    <w:rsid w:val="00DD46D9"/>
    <w:rsid w:val="00DD5050"/>
    <w:rsid w:val="00DE0377"/>
    <w:rsid w:val="00DE03CB"/>
    <w:rsid w:val="00DE0E4D"/>
    <w:rsid w:val="00DE42E9"/>
    <w:rsid w:val="00DE58BF"/>
    <w:rsid w:val="00DE6877"/>
    <w:rsid w:val="00DE6DA3"/>
    <w:rsid w:val="00DE7B66"/>
    <w:rsid w:val="00DF03A2"/>
    <w:rsid w:val="00DF0DDA"/>
    <w:rsid w:val="00DF3047"/>
    <w:rsid w:val="00DF3453"/>
    <w:rsid w:val="00DF49E6"/>
    <w:rsid w:val="00DF5E2D"/>
    <w:rsid w:val="00DF7A82"/>
    <w:rsid w:val="00E00907"/>
    <w:rsid w:val="00E0107B"/>
    <w:rsid w:val="00E02726"/>
    <w:rsid w:val="00E037EB"/>
    <w:rsid w:val="00E07720"/>
    <w:rsid w:val="00E07D6C"/>
    <w:rsid w:val="00E07FAE"/>
    <w:rsid w:val="00E11008"/>
    <w:rsid w:val="00E120DB"/>
    <w:rsid w:val="00E120F4"/>
    <w:rsid w:val="00E14353"/>
    <w:rsid w:val="00E208D9"/>
    <w:rsid w:val="00E212EA"/>
    <w:rsid w:val="00E217E4"/>
    <w:rsid w:val="00E3194E"/>
    <w:rsid w:val="00E32169"/>
    <w:rsid w:val="00E32ABD"/>
    <w:rsid w:val="00E34B08"/>
    <w:rsid w:val="00E354E7"/>
    <w:rsid w:val="00E37B80"/>
    <w:rsid w:val="00E435A8"/>
    <w:rsid w:val="00E46DDC"/>
    <w:rsid w:val="00E505EB"/>
    <w:rsid w:val="00E5227D"/>
    <w:rsid w:val="00E52983"/>
    <w:rsid w:val="00E53BB2"/>
    <w:rsid w:val="00E55CA3"/>
    <w:rsid w:val="00E56F31"/>
    <w:rsid w:val="00E571AF"/>
    <w:rsid w:val="00E57F36"/>
    <w:rsid w:val="00E60D3D"/>
    <w:rsid w:val="00E62538"/>
    <w:rsid w:val="00E6420E"/>
    <w:rsid w:val="00E6528B"/>
    <w:rsid w:val="00E65E5B"/>
    <w:rsid w:val="00E6621F"/>
    <w:rsid w:val="00E672BD"/>
    <w:rsid w:val="00E70D65"/>
    <w:rsid w:val="00E70E84"/>
    <w:rsid w:val="00E7123C"/>
    <w:rsid w:val="00E75DD7"/>
    <w:rsid w:val="00E81A15"/>
    <w:rsid w:val="00E81CA9"/>
    <w:rsid w:val="00E83DE4"/>
    <w:rsid w:val="00E84CFC"/>
    <w:rsid w:val="00E8618C"/>
    <w:rsid w:val="00E872E5"/>
    <w:rsid w:val="00E93AE5"/>
    <w:rsid w:val="00E9401B"/>
    <w:rsid w:val="00EA0400"/>
    <w:rsid w:val="00EA3274"/>
    <w:rsid w:val="00EA32CB"/>
    <w:rsid w:val="00EA3869"/>
    <w:rsid w:val="00EA448C"/>
    <w:rsid w:val="00EA55FA"/>
    <w:rsid w:val="00EA5B3F"/>
    <w:rsid w:val="00EA6D81"/>
    <w:rsid w:val="00EA70B8"/>
    <w:rsid w:val="00EB09C8"/>
    <w:rsid w:val="00EB58D3"/>
    <w:rsid w:val="00EB742B"/>
    <w:rsid w:val="00EC04D3"/>
    <w:rsid w:val="00EC12E1"/>
    <w:rsid w:val="00EC3F82"/>
    <w:rsid w:val="00EC4293"/>
    <w:rsid w:val="00EC4EBC"/>
    <w:rsid w:val="00ED2EBD"/>
    <w:rsid w:val="00ED3ECA"/>
    <w:rsid w:val="00ED5F85"/>
    <w:rsid w:val="00EE2D07"/>
    <w:rsid w:val="00EE578B"/>
    <w:rsid w:val="00EE6795"/>
    <w:rsid w:val="00EE699B"/>
    <w:rsid w:val="00EE6E01"/>
    <w:rsid w:val="00EE7CED"/>
    <w:rsid w:val="00EF1DC8"/>
    <w:rsid w:val="00EF1F84"/>
    <w:rsid w:val="00EF2374"/>
    <w:rsid w:val="00EF361E"/>
    <w:rsid w:val="00EF39FD"/>
    <w:rsid w:val="00EF5AE5"/>
    <w:rsid w:val="00EF5FBA"/>
    <w:rsid w:val="00EF60E6"/>
    <w:rsid w:val="00F00365"/>
    <w:rsid w:val="00F02D13"/>
    <w:rsid w:val="00F04236"/>
    <w:rsid w:val="00F0482D"/>
    <w:rsid w:val="00F05962"/>
    <w:rsid w:val="00F114BF"/>
    <w:rsid w:val="00F15973"/>
    <w:rsid w:val="00F16525"/>
    <w:rsid w:val="00F16850"/>
    <w:rsid w:val="00F17ADE"/>
    <w:rsid w:val="00F2111F"/>
    <w:rsid w:val="00F222AA"/>
    <w:rsid w:val="00F235DE"/>
    <w:rsid w:val="00F2485E"/>
    <w:rsid w:val="00F25EA9"/>
    <w:rsid w:val="00F276C0"/>
    <w:rsid w:val="00F30A57"/>
    <w:rsid w:val="00F31D9F"/>
    <w:rsid w:val="00F33187"/>
    <w:rsid w:val="00F3468C"/>
    <w:rsid w:val="00F35A5E"/>
    <w:rsid w:val="00F3694A"/>
    <w:rsid w:val="00F375E0"/>
    <w:rsid w:val="00F37DB5"/>
    <w:rsid w:val="00F40F55"/>
    <w:rsid w:val="00F4238F"/>
    <w:rsid w:val="00F4409A"/>
    <w:rsid w:val="00F476A6"/>
    <w:rsid w:val="00F52D84"/>
    <w:rsid w:val="00F53182"/>
    <w:rsid w:val="00F6160C"/>
    <w:rsid w:val="00F631EC"/>
    <w:rsid w:val="00F6445D"/>
    <w:rsid w:val="00F653E2"/>
    <w:rsid w:val="00F66B87"/>
    <w:rsid w:val="00F673AB"/>
    <w:rsid w:val="00F7007B"/>
    <w:rsid w:val="00F73612"/>
    <w:rsid w:val="00F73C71"/>
    <w:rsid w:val="00F746D5"/>
    <w:rsid w:val="00F74C1A"/>
    <w:rsid w:val="00F75207"/>
    <w:rsid w:val="00F778C6"/>
    <w:rsid w:val="00F80B6D"/>
    <w:rsid w:val="00F81D40"/>
    <w:rsid w:val="00F83358"/>
    <w:rsid w:val="00F842A7"/>
    <w:rsid w:val="00F84957"/>
    <w:rsid w:val="00F84A2E"/>
    <w:rsid w:val="00F8536A"/>
    <w:rsid w:val="00F853FD"/>
    <w:rsid w:val="00F868AC"/>
    <w:rsid w:val="00F9323E"/>
    <w:rsid w:val="00F93C31"/>
    <w:rsid w:val="00F95895"/>
    <w:rsid w:val="00F96D12"/>
    <w:rsid w:val="00FA3CC4"/>
    <w:rsid w:val="00FA3CE6"/>
    <w:rsid w:val="00FA5F94"/>
    <w:rsid w:val="00FB3C61"/>
    <w:rsid w:val="00FB6154"/>
    <w:rsid w:val="00FB78FB"/>
    <w:rsid w:val="00FC53F8"/>
    <w:rsid w:val="00FC5549"/>
    <w:rsid w:val="00FC5CEF"/>
    <w:rsid w:val="00FD1045"/>
    <w:rsid w:val="00FD4CF0"/>
    <w:rsid w:val="00FE0565"/>
    <w:rsid w:val="00FE1024"/>
    <w:rsid w:val="00FE13F9"/>
    <w:rsid w:val="00FE2498"/>
    <w:rsid w:val="00FE27F9"/>
    <w:rsid w:val="00FE5002"/>
    <w:rsid w:val="00FE63B6"/>
    <w:rsid w:val="00FF2A4A"/>
    <w:rsid w:val="00FF3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66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List-5-MNum">
    <w:name w:val="NER-RC-List-5-MNum"/>
    <w:basedOn w:val="NER-RC-List-5-UNum"/>
    <w:uiPriority w:val="99"/>
    <w:pPr>
      <w:tabs>
        <w:tab w:val="left" w:pos="3969"/>
      </w:tabs>
      <w:ind w:left="3969" w:hanging="567"/>
    </w:pPr>
  </w:style>
  <w:style w:type="paragraph" w:customStyle="1" w:styleId="NER-RC-List-5-UNum">
    <w:name w:val="NER-RC-List-5-UNum"/>
    <w:basedOn w:val="Base-NER-RC-Para"/>
    <w:uiPriority w:val="99"/>
    <w:pPr>
      <w:ind w:left="3402"/>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5-Bull">
    <w:name w:val="NER-RC-List-5-Bull"/>
    <w:basedOn w:val="NER-RC-List-5-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Para-In-5">
    <w:name w:val="NER-Table-Para-In-5"/>
    <w:basedOn w:val="Base-NER-Table-Para"/>
    <w:uiPriority w:val="99"/>
    <w:pPr>
      <w:ind w:left="2835"/>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4-UNum">
    <w:name w:val="NER-Table-List-4-UNum"/>
    <w:basedOn w:val="Base-NER-Table-Para"/>
    <w:uiPriority w:val="99"/>
    <w:pPr>
      <w:ind w:left="1701"/>
    </w:pPr>
  </w:style>
  <w:style w:type="paragraph" w:customStyle="1" w:styleId="NER-Table-List-5-UNum">
    <w:name w:val="NER-Table-List-5-UNum"/>
    <w:basedOn w:val="Base-NER-Table-Para"/>
    <w:uiPriority w:val="99"/>
    <w:pPr>
      <w:ind w:left="2268"/>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pPr>
      <w:ind w:left="284"/>
    </w:pPr>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NER-Table-Text-In-4">
    <w:name w:val="NER-Table-Text-In-4"/>
    <w:basedOn w:val="NER-Table-Para-In-4"/>
    <w:qFormat/>
    <w:rsid w:val="00A618AF"/>
  </w:style>
  <w:style w:type="paragraph" w:customStyle="1" w:styleId="NER-Table-Text-In-5">
    <w:name w:val="NER-Table-Text-In-5"/>
    <w:basedOn w:val="NER-Table-Para-In-5"/>
    <w:qFormat/>
    <w:rsid w:val="00A618AF"/>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NER-Table-List-4-MNum">
    <w:name w:val="NER-Table-List-4-MNum"/>
    <w:basedOn w:val="NER-Table-List-4-UNum"/>
    <w:uiPriority w:val="99"/>
    <w:pPr>
      <w:tabs>
        <w:tab w:val="left" w:pos="2268"/>
      </w:tabs>
      <w:ind w:left="2268" w:hanging="567"/>
    </w:pPr>
  </w:style>
  <w:style w:type="paragraph" w:customStyle="1" w:styleId="NER-Table-List-5-MNum">
    <w:name w:val="NER-Table-List-5-MNum"/>
    <w:basedOn w:val="NER-Table-List-5-UNum"/>
    <w:uiPriority w:val="99"/>
    <w:pPr>
      <w:tabs>
        <w:tab w:val="left" w:pos="2835"/>
      </w:tabs>
      <w:ind w:left="2835"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jc w:val="right"/>
    </w:pPr>
  </w:style>
  <w:style w:type="paragraph" w:customStyle="1" w:styleId="Dr-Note-public-Para-Centred">
    <w:name w:val="Dr-Note-public-Para-Centred"/>
    <w:basedOn w:val="Dr-Note-public-Para"/>
    <w:uiPriority w:val="99"/>
    <w:pPr>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paragraph" w:customStyle="1" w:styleId="NER-DrafterNotes-Para">
    <w:name w:val="NER-DrafterNotes-Para"/>
    <w:qFormat/>
    <w:rsid w:val="002F5F70"/>
    <w:pPr>
      <w:pBdr>
        <w:top w:val="single" w:sz="4" w:space="1" w:color="0000FF"/>
        <w:left w:val="single" w:sz="4" w:space="4" w:color="0000FF"/>
        <w:right w:val="single" w:sz="4" w:space="4" w:color="0000FF"/>
      </w:pBdr>
      <w:shd w:val="clear" w:color="auto" w:fill="D9E2F3" w:themeFill="accent1" w:themeFillTint="33"/>
      <w:spacing w:before="120" w:after="0"/>
      <w:jc w:val="right"/>
    </w:pPr>
    <w:rPr>
      <w:rFonts w:ascii="Arial" w:hAnsi="Arial" w:cs="Times New Roman"/>
      <w:color w:val="0000FF"/>
      <w:sz w:val="20"/>
      <w:szCs w:val="24"/>
    </w:rPr>
  </w:style>
  <w:style w:type="paragraph" w:customStyle="1" w:styleId="NER-DrafterNotes-Para-End">
    <w:name w:val="NER-DrafterNotes-Para-End"/>
    <w:basedOn w:val="NER-DrafterNotes-Para"/>
    <w:qFormat/>
    <w:rsid w:val="00140B56"/>
    <w:pPr>
      <w:pBdr>
        <w:top w:val="none" w:sz="0" w:space="0" w:color="auto"/>
        <w:bottom w:val="single" w:sz="4" w:space="1" w:color="0000FF"/>
      </w:pBdr>
      <w:spacing w:before="0" w:after="120"/>
    </w:pPr>
  </w:style>
  <w:style w:type="character" w:styleId="Hyperlink">
    <w:name w:val="Hyperlink"/>
    <w:basedOn w:val="DefaultParagraphFont"/>
    <w:rsid w:val="00EF7B96"/>
    <w:rPr>
      <w:color w:val="0000FF"/>
      <w:u w:val="single"/>
    </w:rPr>
  </w:style>
  <w:style w:type="paragraph" w:styleId="ListParagraph">
    <w:name w:val="List Paragraph"/>
    <w:basedOn w:val="Normal"/>
    <w:uiPriority w:val="34"/>
    <w:qFormat/>
    <w:rsid w:val="008772FF"/>
    <w:pPr>
      <w:widowControl w:val="0"/>
      <w:spacing w:before="80"/>
      <w:ind w:left="2448" w:hanging="540"/>
    </w:pPr>
    <w:rPr>
      <w:rFonts w:eastAsia="Times New Roman"/>
      <w:color w:val="auto"/>
      <w:lang w:val="en-AU" w:eastAsia="en-AU"/>
    </w:rPr>
  </w:style>
  <w:style w:type="character" w:styleId="CommentReference">
    <w:name w:val="annotation reference"/>
    <w:uiPriority w:val="99"/>
    <w:semiHidden/>
    <w:unhideWhenUsed/>
    <w:rsid w:val="00D60D9D"/>
    <w:rPr>
      <w:sz w:val="16"/>
      <w:szCs w:val="16"/>
    </w:rPr>
  </w:style>
  <w:style w:type="paragraph" w:styleId="CommentText">
    <w:name w:val="annotation text"/>
    <w:basedOn w:val="Normal"/>
    <w:link w:val="CommentTextChar"/>
    <w:uiPriority w:val="99"/>
    <w:unhideWhenUsed/>
    <w:rsid w:val="00D60D9D"/>
    <w:pPr>
      <w:widowControl w:val="0"/>
    </w:pPr>
    <w:rPr>
      <w:rFonts w:eastAsia="Times New Roman"/>
      <w:color w:val="auto"/>
      <w:sz w:val="20"/>
      <w:szCs w:val="20"/>
      <w:lang w:val="en-AU" w:eastAsia="en-AU"/>
    </w:rPr>
  </w:style>
  <w:style w:type="character" w:customStyle="1" w:styleId="CommentTextChar">
    <w:name w:val="Comment Text Char"/>
    <w:basedOn w:val="DefaultParagraphFont"/>
    <w:link w:val="CommentText"/>
    <w:uiPriority w:val="99"/>
    <w:rsid w:val="00D60D9D"/>
    <w:rPr>
      <w:rFonts w:ascii="Times New Roman" w:eastAsia="Times New Roman" w:hAnsi="Times New Roman" w:cs="Times New Roman"/>
      <w:sz w:val="20"/>
      <w:szCs w:val="20"/>
      <w:lang w:val="en-AU" w:eastAsia="en-AU"/>
    </w:rPr>
  </w:style>
  <w:style w:type="paragraph" w:styleId="BalloonText">
    <w:name w:val="Balloon Text"/>
    <w:basedOn w:val="Normal"/>
    <w:link w:val="BalloonTextChar"/>
    <w:uiPriority w:val="99"/>
    <w:semiHidden/>
    <w:unhideWhenUsed/>
    <w:rsid w:val="00D60D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D9D"/>
    <w:rPr>
      <w:rFonts w:ascii="Segoe U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9E22E7"/>
    <w:pPr>
      <w:widowControl/>
    </w:pPr>
    <w:rPr>
      <w:rFonts w:eastAsiaTheme="minorEastAsia"/>
      <w:b/>
      <w:bCs/>
      <w:color w:val="000000"/>
      <w:lang w:val="en-US" w:eastAsia="en-US"/>
    </w:rPr>
  </w:style>
  <w:style w:type="character" w:customStyle="1" w:styleId="CommentSubjectChar">
    <w:name w:val="Comment Subject Char"/>
    <w:basedOn w:val="CommentTextChar"/>
    <w:link w:val="CommentSubject"/>
    <w:uiPriority w:val="99"/>
    <w:semiHidden/>
    <w:rsid w:val="009E22E7"/>
    <w:rPr>
      <w:rFonts w:ascii="Times New Roman" w:eastAsia="Times New Roman" w:hAnsi="Times New Roman" w:cs="Times New Roman"/>
      <w:b/>
      <w:bCs/>
      <w:color w:val="000000"/>
      <w:sz w:val="20"/>
      <w:szCs w:val="20"/>
      <w:lang w:val="en-AU" w:eastAsia="en-AU"/>
    </w:rPr>
  </w:style>
  <w:style w:type="character" w:styleId="FollowedHyperlink">
    <w:name w:val="FollowedHyperlink"/>
    <w:basedOn w:val="DefaultParagraphFont"/>
    <w:uiPriority w:val="99"/>
    <w:semiHidden/>
    <w:unhideWhenUsed/>
    <w:rsid w:val="000D0529"/>
    <w:rPr>
      <w:color w:val="954F72" w:themeColor="followedHyperlink"/>
      <w:u w:val="single"/>
    </w:rPr>
  </w:style>
  <w:style w:type="paragraph" w:styleId="Revision">
    <w:name w:val="Revision"/>
    <w:hidden/>
    <w:uiPriority w:val="99"/>
    <w:semiHidden/>
    <w:rsid w:val="00E34B08"/>
    <w:pPr>
      <w:spacing w:after="0" w:line="240" w:lineRule="auto"/>
    </w:pPr>
    <w:rPr>
      <w:rFonts w:ascii="Times New Roman" w:hAnsi="Times New Roman" w:cs="Times New Roman"/>
      <w:color w:val="000000"/>
      <w:sz w:val="24"/>
      <w:szCs w:val="24"/>
    </w:rPr>
  </w:style>
  <w:style w:type="paragraph" w:customStyle="1" w:styleId="Tabletext">
    <w:name w:val="Tabletext"/>
    <w:aliases w:val="tt"/>
    <w:basedOn w:val="Normal"/>
    <w:rsid w:val="004564C6"/>
    <w:pPr>
      <w:autoSpaceDE/>
      <w:autoSpaceDN/>
      <w:adjustRightInd/>
      <w:spacing w:before="60" w:line="240" w:lineRule="atLeast"/>
    </w:pPr>
    <w:rPr>
      <w:rFonts w:eastAsia="Times New Roman"/>
      <w:color w:val="auto"/>
      <w:sz w:val="20"/>
      <w:szCs w:val="20"/>
      <w:lang w:val="en-AU" w:eastAsia="en-AU"/>
    </w:rPr>
  </w:style>
  <w:style w:type="paragraph" w:customStyle="1" w:styleId="TableHeading">
    <w:name w:val="TableHeading"/>
    <w:aliases w:val="th"/>
    <w:basedOn w:val="Normal"/>
    <w:next w:val="Tabletext"/>
    <w:rsid w:val="004564C6"/>
    <w:pPr>
      <w:keepNext/>
      <w:autoSpaceDE/>
      <w:autoSpaceDN/>
      <w:adjustRightInd/>
      <w:spacing w:before="60" w:line="240" w:lineRule="atLeast"/>
    </w:pPr>
    <w:rPr>
      <w:rFonts w:eastAsia="Times New Roman"/>
      <w:b/>
      <w:color w:val="auto"/>
      <w:sz w:val="20"/>
      <w:szCs w:val="20"/>
      <w:lang w:val="en-AU" w:eastAsia="en-AU"/>
    </w:rPr>
  </w:style>
  <w:style w:type="character" w:customStyle="1" w:styleId="subsectionChar">
    <w:name w:val="subsection Char"/>
    <w:aliases w:val="ss Char"/>
    <w:basedOn w:val="DefaultParagraphFont"/>
    <w:link w:val="subsection"/>
    <w:locked/>
    <w:rsid w:val="008F2F23"/>
    <w:rPr>
      <w:rFonts w:ascii="Times New Roman" w:eastAsia="Times New Roman" w:hAnsi="Times New Roman" w:cs="Times New Roman"/>
      <w:lang w:eastAsia="en-AU"/>
    </w:rPr>
  </w:style>
  <w:style w:type="paragraph" w:customStyle="1" w:styleId="subsection">
    <w:name w:val="subsection"/>
    <w:aliases w:val="ss"/>
    <w:basedOn w:val="Normal"/>
    <w:link w:val="subsectionChar"/>
    <w:rsid w:val="008F2F23"/>
    <w:pPr>
      <w:tabs>
        <w:tab w:val="right" w:pos="1021"/>
      </w:tabs>
      <w:autoSpaceDE/>
      <w:autoSpaceDN/>
      <w:adjustRightInd/>
      <w:spacing w:before="180"/>
      <w:ind w:left="1134" w:hanging="1134"/>
    </w:pPr>
    <w:rPr>
      <w:rFonts w:eastAsia="Times New Roman"/>
      <w:color w:val="auto"/>
      <w:sz w:val="22"/>
      <w:szCs w:val="22"/>
      <w:lang w:eastAsia="en-AU"/>
    </w:rPr>
  </w:style>
  <w:style w:type="character" w:customStyle="1" w:styleId="notetextChar">
    <w:name w:val="note(text) Char"/>
    <w:aliases w:val="n Char"/>
    <w:basedOn w:val="DefaultParagraphFont"/>
    <w:link w:val="notetext"/>
    <w:locked/>
    <w:rsid w:val="008F2F23"/>
    <w:rPr>
      <w:rFonts w:ascii="Times New Roman" w:eastAsia="Times New Roman" w:hAnsi="Times New Roman" w:cs="Times New Roman"/>
      <w:sz w:val="18"/>
      <w:lang w:eastAsia="en-AU"/>
    </w:rPr>
  </w:style>
  <w:style w:type="paragraph" w:customStyle="1" w:styleId="notetext">
    <w:name w:val="note(text)"/>
    <w:aliases w:val="n"/>
    <w:basedOn w:val="Normal"/>
    <w:link w:val="notetextChar"/>
    <w:rsid w:val="008F2F23"/>
    <w:pPr>
      <w:autoSpaceDE/>
      <w:autoSpaceDN/>
      <w:adjustRightInd/>
      <w:spacing w:before="122"/>
      <w:ind w:left="1985" w:hanging="851"/>
    </w:pPr>
    <w:rPr>
      <w:rFonts w:eastAsia="Times New Roman"/>
      <w:color w:val="auto"/>
      <w:sz w:val="18"/>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3725">
      <w:bodyDiv w:val="1"/>
      <w:marLeft w:val="0"/>
      <w:marRight w:val="0"/>
      <w:marTop w:val="0"/>
      <w:marBottom w:val="0"/>
      <w:divBdr>
        <w:top w:val="none" w:sz="0" w:space="0" w:color="auto"/>
        <w:left w:val="none" w:sz="0" w:space="0" w:color="auto"/>
        <w:bottom w:val="none" w:sz="0" w:space="0" w:color="auto"/>
        <w:right w:val="none" w:sz="0" w:space="0" w:color="auto"/>
      </w:divBdr>
    </w:div>
    <w:div w:id="37557501">
      <w:bodyDiv w:val="1"/>
      <w:marLeft w:val="0"/>
      <w:marRight w:val="0"/>
      <w:marTop w:val="0"/>
      <w:marBottom w:val="0"/>
      <w:divBdr>
        <w:top w:val="none" w:sz="0" w:space="0" w:color="auto"/>
        <w:left w:val="none" w:sz="0" w:space="0" w:color="auto"/>
        <w:bottom w:val="none" w:sz="0" w:space="0" w:color="auto"/>
        <w:right w:val="none" w:sz="0" w:space="0" w:color="auto"/>
      </w:divBdr>
    </w:div>
    <w:div w:id="100951526">
      <w:bodyDiv w:val="1"/>
      <w:marLeft w:val="0"/>
      <w:marRight w:val="0"/>
      <w:marTop w:val="0"/>
      <w:marBottom w:val="0"/>
      <w:divBdr>
        <w:top w:val="none" w:sz="0" w:space="0" w:color="auto"/>
        <w:left w:val="none" w:sz="0" w:space="0" w:color="auto"/>
        <w:bottom w:val="none" w:sz="0" w:space="0" w:color="auto"/>
        <w:right w:val="none" w:sz="0" w:space="0" w:color="auto"/>
      </w:divBdr>
    </w:div>
    <w:div w:id="124936396">
      <w:bodyDiv w:val="1"/>
      <w:marLeft w:val="0"/>
      <w:marRight w:val="0"/>
      <w:marTop w:val="0"/>
      <w:marBottom w:val="0"/>
      <w:divBdr>
        <w:top w:val="none" w:sz="0" w:space="0" w:color="auto"/>
        <w:left w:val="none" w:sz="0" w:space="0" w:color="auto"/>
        <w:bottom w:val="none" w:sz="0" w:space="0" w:color="auto"/>
        <w:right w:val="none" w:sz="0" w:space="0" w:color="auto"/>
      </w:divBdr>
    </w:div>
    <w:div w:id="125659986">
      <w:bodyDiv w:val="1"/>
      <w:marLeft w:val="0"/>
      <w:marRight w:val="0"/>
      <w:marTop w:val="0"/>
      <w:marBottom w:val="0"/>
      <w:divBdr>
        <w:top w:val="none" w:sz="0" w:space="0" w:color="auto"/>
        <w:left w:val="none" w:sz="0" w:space="0" w:color="auto"/>
        <w:bottom w:val="none" w:sz="0" w:space="0" w:color="auto"/>
        <w:right w:val="none" w:sz="0" w:space="0" w:color="auto"/>
      </w:divBdr>
    </w:div>
    <w:div w:id="171074180">
      <w:bodyDiv w:val="1"/>
      <w:marLeft w:val="0"/>
      <w:marRight w:val="0"/>
      <w:marTop w:val="0"/>
      <w:marBottom w:val="0"/>
      <w:divBdr>
        <w:top w:val="none" w:sz="0" w:space="0" w:color="auto"/>
        <w:left w:val="none" w:sz="0" w:space="0" w:color="auto"/>
        <w:bottom w:val="none" w:sz="0" w:space="0" w:color="auto"/>
        <w:right w:val="none" w:sz="0" w:space="0" w:color="auto"/>
      </w:divBdr>
    </w:div>
    <w:div w:id="208958073">
      <w:bodyDiv w:val="1"/>
      <w:marLeft w:val="0"/>
      <w:marRight w:val="0"/>
      <w:marTop w:val="0"/>
      <w:marBottom w:val="0"/>
      <w:divBdr>
        <w:top w:val="none" w:sz="0" w:space="0" w:color="auto"/>
        <w:left w:val="none" w:sz="0" w:space="0" w:color="auto"/>
        <w:bottom w:val="none" w:sz="0" w:space="0" w:color="auto"/>
        <w:right w:val="none" w:sz="0" w:space="0" w:color="auto"/>
      </w:divBdr>
    </w:div>
    <w:div w:id="307784684">
      <w:bodyDiv w:val="1"/>
      <w:marLeft w:val="0"/>
      <w:marRight w:val="0"/>
      <w:marTop w:val="0"/>
      <w:marBottom w:val="0"/>
      <w:divBdr>
        <w:top w:val="none" w:sz="0" w:space="0" w:color="auto"/>
        <w:left w:val="none" w:sz="0" w:space="0" w:color="auto"/>
        <w:bottom w:val="none" w:sz="0" w:space="0" w:color="auto"/>
        <w:right w:val="none" w:sz="0" w:space="0" w:color="auto"/>
      </w:divBdr>
    </w:div>
    <w:div w:id="311718099">
      <w:bodyDiv w:val="1"/>
      <w:marLeft w:val="0"/>
      <w:marRight w:val="0"/>
      <w:marTop w:val="0"/>
      <w:marBottom w:val="0"/>
      <w:divBdr>
        <w:top w:val="none" w:sz="0" w:space="0" w:color="auto"/>
        <w:left w:val="none" w:sz="0" w:space="0" w:color="auto"/>
        <w:bottom w:val="none" w:sz="0" w:space="0" w:color="auto"/>
        <w:right w:val="none" w:sz="0" w:space="0" w:color="auto"/>
      </w:divBdr>
    </w:div>
    <w:div w:id="327830157">
      <w:bodyDiv w:val="1"/>
      <w:marLeft w:val="0"/>
      <w:marRight w:val="0"/>
      <w:marTop w:val="0"/>
      <w:marBottom w:val="0"/>
      <w:divBdr>
        <w:top w:val="none" w:sz="0" w:space="0" w:color="auto"/>
        <w:left w:val="none" w:sz="0" w:space="0" w:color="auto"/>
        <w:bottom w:val="none" w:sz="0" w:space="0" w:color="auto"/>
        <w:right w:val="none" w:sz="0" w:space="0" w:color="auto"/>
      </w:divBdr>
    </w:div>
    <w:div w:id="342821902">
      <w:bodyDiv w:val="1"/>
      <w:marLeft w:val="0"/>
      <w:marRight w:val="0"/>
      <w:marTop w:val="0"/>
      <w:marBottom w:val="0"/>
      <w:divBdr>
        <w:top w:val="none" w:sz="0" w:space="0" w:color="auto"/>
        <w:left w:val="none" w:sz="0" w:space="0" w:color="auto"/>
        <w:bottom w:val="none" w:sz="0" w:space="0" w:color="auto"/>
        <w:right w:val="none" w:sz="0" w:space="0" w:color="auto"/>
      </w:divBdr>
    </w:div>
    <w:div w:id="363605668">
      <w:bodyDiv w:val="1"/>
      <w:marLeft w:val="0"/>
      <w:marRight w:val="0"/>
      <w:marTop w:val="0"/>
      <w:marBottom w:val="0"/>
      <w:divBdr>
        <w:top w:val="none" w:sz="0" w:space="0" w:color="auto"/>
        <w:left w:val="none" w:sz="0" w:space="0" w:color="auto"/>
        <w:bottom w:val="none" w:sz="0" w:space="0" w:color="auto"/>
        <w:right w:val="none" w:sz="0" w:space="0" w:color="auto"/>
      </w:divBdr>
    </w:div>
    <w:div w:id="440495994">
      <w:bodyDiv w:val="1"/>
      <w:marLeft w:val="0"/>
      <w:marRight w:val="0"/>
      <w:marTop w:val="0"/>
      <w:marBottom w:val="0"/>
      <w:divBdr>
        <w:top w:val="none" w:sz="0" w:space="0" w:color="auto"/>
        <w:left w:val="none" w:sz="0" w:space="0" w:color="auto"/>
        <w:bottom w:val="none" w:sz="0" w:space="0" w:color="auto"/>
        <w:right w:val="none" w:sz="0" w:space="0" w:color="auto"/>
      </w:divBdr>
    </w:div>
    <w:div w:id="452672520">
      <w:bodyDiv w:val="1"/>
      <w:marLeft w:val="0"/>
      <w:marRight w:val="0"/>
      <w:marTop w:val="0"/>
      <w:marBottom w:val="0"/>
      <w:divBdr>
        <w:top w:val="none" w:sz="0" w:space="0" w:color="auto"/>
        <w:left w:val="none" w:sz="0" w:space="0" w:color="auto"/>
        <w:bottom w:val="none" w:sz="0" w:space="0" w:color="auto"/>
        <w:right w:val="none" w:sz="0" w:space="0" w:color="auto"/>
      </w:divBdr>
    </w:div>
    <w:div w:id="469399709">
      <w:bodyDiv w:val="1"/>
      <w:marLeft w:val="0"/>
      <w:marRight w:val="0"/>
      <w:marTop w:val="0"/>
      <w:marBottom w:val="0"/>
      <w:divBdr>
        <w:top w:val="none" w:sz="0" w:space="0" w:color="auto"/>
        <w:left w:val="none" w:sz="0" w:space="0" w:color="auto"/>
        <w:bottom w:val="none" w:sz="0" w:space="0" w:color="auto"/>
        <w:right w:val="none" w:sz="0" w:space="0" w:color="auto"/>
      </w:divBdr>
    </w:div>
    <w:div w:id="579825845">
      <w:bodyDiv w:val="1"/>
      <w:marLeft w:val="0"/>
      <w:marRight w:val="0"/>
      <w:marTop w:val="0"/>
      <w:marBottom w:val="0"/>
      <w:divBdr>
        <w:top w:val="none" w:sz="0" w:space="0" w:color="auto"/>
        <w:left w:val="none" w:sz="0" w:space="0" w:color="auto"/>
        <w:bottom w:val="none" w:sz="0" w:space="0" w:color="auto"/>
        <w:right w:val="none" w:sz="0" w:space="0" w:color="auto"/>
      </w:divBdr>
    </w:div>
    <w:div w:id="580527042">
      <w:bodyDiv w:val="1"/>
      <w:marLeft w:val="0"/>
      <w:marRight w:val="0"/>
      <w:marTop w:val="0"/>
      <w:marBottom w:val="0"/>
      <w:divBdr>
        <w:top w:val="none" w:sz="0" w:space="0" w:color="auto"/>
        <w:left w:val="none" w:sz="0" w:space="0" w:color="auto"/>
        <w:bottom w:val="none" w:sz="0" w:space="0" w:color="auto"/>
        <w:right w:val="none" w:sz="0" w:space="0" w:color="auto"/>
      </w:divBdr>
    </w:div>
    <w:div w:id="637758737">
      <w:bodyDiv w:val="1"/>
      <w:marLeft w:val="0"/>
      <w:marRight w:val="0"/>
      <w:marTop w:val="0"/>
      <w:marBottom w:val="0"/>
      <w:divBdr>
        <w:top w:val="none" w:sz="0" w:space="0" w:color="auto"/>
        <w:left w:val="none" w:sz="0" w:space="0" w:color="auto"/>
        <w:bottom w:val="none" w:sz="0" w:space="0" w:color="auto"/>
        <w:right w:val="none" w:sz="0" w:space="0" w:color="auto"/>
      </w:divBdr>
    </w:div>
    <w:div w:id="669871778">
      <w:bodyDiv w:val="1"/>
      <w:marLeft w:val="0"/>
      <w:marRight w:val="0"/>
      <w:marTop w:val="0"/>
      <w:marBottom w:val="0"/>
      <w:divBdr>
        <w:top w:val="none" w:sz="0" w:space="0" w:color="auto"/>
        <w:left w:val="none" w:sz="0" w:space="0" w:color="auto"/>
        <w:bottom w:val="none" w:sz="0" w:space="0" w:color="auto"/>
        <w:right w:val="none" w:sz="0" w:space="0" w:color="auto"/>
      </w:divBdr>
    </w:div>
    <w:div w:id="688525032">
      <w:bodyDiv w:val="1"/>
      <w:marLeft w:val="0"/>
      <w:marRight w:val="0"/>
      <w:marTop w:val="0"/>
      <w:marBottom w:val="0"/>
      <w:divBdr>
        <w:top w:val="none" w:sz="0" w:space="0" w:color="auto"/>
        <w:left w:val="none" w:sz="0" w:space="0" w:color="auto"/>
        <w:bottom w:val="none" w:sz="0" w:space="0" w:color="auto"/>
        <w:right w:val="none" w:sz="0" w:space="0" w:color="auto"/>
      </w:divBdr>
    </w:div>
    <w:div w:id="695614299">
      <w:bodyDiv w:val="1"/>
      <w:marLeft w:val="0"/>
      <w:marRight w:val="0"/>
      <w:marTop w:val="0"/>
      <w:marBottom w:val="0"/>
      <w:divBdr>
        <w:top w:val="none" w:sz="0" w:space="0" w:color="auto"/>
        <w:left w:val="none" w:sz="0" w:space="0" w:color="auto"/>
        <w:bottom w:val="none" w:sz="0" w:space="0" w:color="auto"/>
        <w:right w:val="none" w:sz="0" w:space="0" w:color="auto"/>
      </w:divBdr>
    </w:div>
    <w:div w:id="703988422">
      <w:bodyDiv w:val="1"/>
      <w:marLeft w:val="0"/>
      <w:marRight w:val="0"/>
      <w:marTop w:val="0"/>
      <w:marBottom w:val="0"/>
      <w:divBdr>
        <w:top w:val="none" w:sz="0" w:space="0" w:color="auto"/>
        <w:left w:val="none" w:sz="0" w:space="0" w:color="auto"/>
        <w:bottom w:val="none" w:sz="0" w:space="0" w:color="auto"/>
        <w:right w:val="none" w:sz="0" w:space="0" w:color="auto"/>
      </w:divBdr>
    </w:div>
    <w:div w:id="761949828">
      <w:bodyDiv w:val="1"/>
      <w:marLeft w:val="0"/>
      <w:marRight w:val="0"/>
      <w:marTop w:val="0"/>
      <w:marBottom w:val="0"/>
      <w:divBdr>
        <w:top w:val="none" w:sz="0" w:space="0" w:color="auto"/>
        <w:left w:val="none" w:sz="0" w:space="0" w:color="auto"/>
        <w:bottom w:val="none" w:sz="0" w:space="0" w:color="auto"/>
        <w:right w:val="none" w:sz="0" w:space="0" w:color="auto"/>
      </w:divBdr>
    </w:div>
    <w:div w:id="772825974">
      <w:bodyDiv w:val="1"/>
      <w:marLeft w:val="0"/>
      <w:marRight w:val="0"/>
      <w:marTop w:val="0"/>
      <w:marBottom w:val="0"/>
      <w:divBdr>
        <w:top w:val="none" w:sz="0" w:space="0" w:color="auto"/>
        <w:left w:val="none" w:sz="0" w:space="0" w:color="auto"/>
        <w:bottom w:val="none" w:sz="0" w:space="0" w:color="auto"/>
        <w:right w:val="none" w:sz="0" w:space="0" w:color="auto"/>
      </w:divBdr>
    </w:div>
    <w:div w:id="803276429">
      <w:bodyDiv w:val="1"/>
      <w:marLeft w:val="0"/>
      <w:marRight w:val="0"/>
      <w:marTop w:val="0"/>
      <w:marBottom w:val="0"/>
      <w:divBdr>
        <w:top w:val="none" w:sz="0" w:space="0" w:color="auto"/>
        <w:left w:val="none" w:sz="0" w:space="0" w:color="auto"/>
        <w:bottom w:val="none" w:sz="0" w:space="0" w:color="auto"/>
        <w:right w:val="none" w:sz="0" w:space="0" w:color="auto"/>
      </w:divBdr>
    </w:div>
    <w:div w:id="832835755">
      <w:bodyDiv w:val="1"/>
      <w:marLeft w:val="0"/>
      <w:marRight w:val="0"/>
      <w:marTop w:val="0"/>
      <w:marBottom w:val="0"/>
      <w:divBdr>
        <w:top w:val="none" w:sz="0" w:space="0" w:color="auto"/>
        <w:left w:val="none" w:sz="0" w:space="0" w:color="auto"/>
        <w:bottom w:val="none" w:sz="0" w:space="0" w:color="auto"/>
        <w:right w:val="none" w:sz="0" w:space="0" w:color="auto"/>
      </w:divBdr>
    </w:div>
    <w:div w:id="833570029">
      <w:bodyDiv w:val="1"/>
      <w:marLeft w:val="0"/>
      <w:marRight w:val="0"/>
      <w:marTop w:val="0"/>
      <w:marBottom w:val="0"/>
      <w:divBdr>
        <w:top w:val="none" w:sz="0" w:space="0" w:color="auto"/>
        <w:left w:val="none" w:sz="0" w:space="0" w:color="auto"/>
        <w:bottom w:val="none" w:sz="0" w:space="0" w:color="auto"/>
        <w:right w:val="none" w:sz="0" w:space="0" w:color="auto"/>
      </w:divBdr>
    </w:div>
    <w:div w:id="849952607">
      <w:bodyDiv w:val="1"/>
      <w:marLeft w:val="0"/>
      <w:marRight w:val="0"/>
      <w:marTop w:val="0"/>
      <w:marBottom w:val="0"/>
      <w:divBdr>
        <w:top w:val="none" w:sz="0" w:space="0" w:color="auto"/>
        <w:left w:val="none" w:sz="0" w:space="0" w:color="auto"/>
        <w:bottom w:val="none" w:sz="0" w:space="0" w:color="auto"/>
        <w:right w:val="none" w:sz="0" w:space="0" w:color="auto"/>
      </w:divBdr>
    </w:div>
    <w:div w:id="902525009">
      <w:bodyDiv w:val="1"/>
      <w:marLeft w:val="0"/>
      <w:marRight w:val="0"/>
      <w:marTop w:val="0"/>
      <w:marBottom w:val="0"/>
      <w:divBdr>
        <w:top w:val="none" w:sz="0" w:space="0" w:color="auto"/>
        <w:left w:val="none" w:sz="0" w:space="0" w:color="auto"/>
        <w:bottom w:val="none" w:sz="0" w:space="0" w:color="auto"/>
        <w:right w:val="none" w:sz="0" w:space="0" w:color="auto"/>
      </w:divBdr>
    </w:div>
    <w:div w:id="1031035492">
      <w:bodyDiv w:val="1"/>
      <w:marLeft w:val="0"/>
      <w:marRight w:val="0"/>
      <w:marTop w:val="0"/>
      <w:marBottom w:val="0"/>
      <w:divBdr>
        <w:top w:val="none" w:sz="0" w:space="0" w:color="auto"/>
        <w:left w:val="none" w:sz="0" w:space="0" w:color="auto"/>
        <w:bottom w:val="none" w:sz="0" w:space="0" w:color="auto"/>
        <w:right w:val="none" w:sz="0" w:space="0" w:color="auto"/>
      </w:divBdr>
    </w:div>
    <w:div w:id="1031229138">
      <w:bodyDiv w:val="1"/>
      <w:marLeft w:val="0"/>
      <w:marRight w:val="0"/>
      <w:marTop w:val="0"/>
      <w:marBottom w:val="0"/>
      <w:divBdr>
        <w:top w:val="none" w:sz="0" w:space="0" w:color="auto"/>
        <w:left w:val="none" w:sz="0" w:space="0" w:color="auto"/>
        <w:bottom w:val="none" w:sz="0" w:space="0" w:color="auto"/>
        <w:right w:val="none" w:sz="0" w:space="0" w:color="auto"/>
      </w:divBdr>
    </w:div>
    <w:div w:id="1111973229">
      <w:bodyDiv w:val="1"/>
      <w:marLeft w:val="0"/>
      <w:marRight w:val="0"/>
      <w:marTop w:val="0"/>
      <w:marBottom w:val="0"/>
      <w:divBdr>
        <w:top w:val="none" w:sz="0" w:space="0" w:color="auto"/>
        <w:left w:val="none" w:sz="0" w:space="0" w:color="auto"/>
        <w:bottom w:val="none" w:sz="0" w:space="0" w:color="auto"/>
        <w:right w:val="none" w:sz="0" w:space="0" w:color="auto"/>
      </w:divBdr>
    </w:div>
    <w:div w:id="1136410575">
      <w:bodyDiv w:val="1"/>
      <w:marLeft w:val="0"/>
      <w:marRight w:val="0"/>
      <w:marTop w:val="0"/>
      <w:marBottom w:val="0"/>
      <w:divBdr>
        <w:top w:val="none" w:sz="0" w:space="0" w:color="auto"/>
        <w:left w:val="none" w:sz="0" w:space="0" w:color="auto"/>
        <w:bottom w:val="none" w:sz="0" w:space="0" w:color="auto"/>
        <w:right w:val="none" w:sz="0" w:space="0" w:color="auto"/>
      </w:divBdr>
    </w:div>
    <w:div w:id="1144544321">
      <w:bodyDiv w:val="1"/>
      <w:marLeft w:val="0"/>
      <w:marRight w:val="0"/>
      <w:marTop w:val="0"/>
      <w:marBottom w:val="0"/>
      <w:divBdr>
        <w:top w:val="none" w:sz="0" w:space="0" w:color="auto"/>
        <w:left w:val="none" w:sz="0" w:space="0" w:color="auto"/>
        <w:bottom w:val="none" w:sz="0" w:space="0" w:color="auto"/>
        <w:right w:val="none" w:sz="0" w:space="0" w:color="auto"/>
      </w:divBdr>
    </w:div>
    <w:div w:id="1165707275">
      <w:bodyDiv w:val="1"/>
      <w:marLeft w:val="0"/>
      <w:marRight w:val="0"/>
      <w:marTop w:val="0"/>
      <w:marBottom w:val="0"/>
      <w:divBdr>
        <w:top w:val="none" w:sz="0" w:space="0" w:color="auto"/>
        <w:left w:val="none" w:sz="0" w:space="0" w:color="auto"/>
        <w:bottom w:val="none" w:sz="0" w:space="0" w:color="auto"/>
        <w:right w:val="none" w:sz="0" w:space="0" w:color="auto"/>
      </w:divBdr>
    </w:div>
    <w:div w:id="1217157902">
      <w:bodyDiv w:val="1"/>
      <w:marLeft w:val="0"/>
      <w:marRight w:val="0"/>
      <w:marTop w:val="0"/>
      <w:marBottom w:val="0"/>
      <w:divBdr>
        <w:top w:val="none" w:sz="0" w:space="0" w:color="auto"/>
        <w:left w:val="none" w:sz="0" w:space="0" w:color="auto"/>
        <w:bottom w:val="none" w:sz="0" w:space="0" w:color="auto"/>
        <w:right w:val="none" w:sz="0" w:space="0" w:color="auto"/>
      </w:divBdr>
    </w:div>
    <w:div w:id="1306204287">
      <w:bodyDiv w:val="1"/>
      <w:marLeft w:val="0"/>
      <w:marRight w:val="0"/>
      <w:marTop w:val="0"/>
      <w:marBottom w:val="0"/>
      <w:divBdr>
        <w:top w:val="none" w:sz="0" w:space="0" w:color="auto"/>
        <w:left w:val="none" w:sz="0" w:space="0" w:color="auto"/>
        <w:bottom w:val="none" w:sz="0" w:space="0" w:color="auto"/>
        <w:right w:val="none" w:sz="0" w:space="0" w:color="auto"/>
      </w:divBdr>
    </w:div>
    <w:div w:id="1353073295">
      <w:bodyDiv w:val="1"/>
      <w:marLeft w:val="0"/>
      <w:marRight w:val="0"/>
      <w:marTop w:val="0"/>
      <w:marBottom w:val="0"/>
      <w:divBdr>
        <w:top w:val="none" w:sz="0" w:space="0" w:color="auto"/>
        <w:left w:val="none" w:sz="0" w:space="0" w:color="auto"/>
        <w:bottom w:val="none" w:sz="0" w:space="0" w:color="auto"/>
        <w:right w:val="none" w:sz="0" w:space="0" w:color="auto"/>
      </w:divBdr>
    </w:div>
    <w:div w:id="1366760105">
      <w:bodyDiv w:val="1"/>
      <w:marLeft w:val="0"/>
      <w:marRight w:val="0"/>
      <w:marTop w:val="0"/>
      <w:marBottom w:val="0"/>
      <w:divBdr>
        <w:top w:val="none" w:sz="0" w:space="0" w:color="auto"/>
        <w:left w:val="none" w:sz="0" w:space="0" w:color="auto"/>
        <w:bottom w:val="none" w:sz="0" w:space="0" w:color="auto"/>
        <w:right w:val="none" w:sz="0" w:space="0" w:color="auto"/>
      </w:divBdr>
    </w:div>
    <w:div w:id="1432244471">
      <w:bodyDiv w:val="1"/>
      <w:marLeft w:val="0"/>
      <w:marRight w:val="0"/>
      <w:marTop w:val="0"/>
      <w:marBottom w:val="0"/>
      <w:divBdr>
        <w:top w:val="none" w:sz="0" w:space="0" w:color="auto"/>
        <w:left w:val="none" w:sz="0" w:space="0" w:color="auto"/>
        <w:bottom w:val="none" w:sz="0" w:space="0" w:color="auto"/>
        <w:right w:val="none" w:sz="0" w:space="0" w:color="auto"/>
      </w:divBdr>
    </w:div>
    <w:div w:id="1444962732">
      <w:bodyDiv w:val="1"/>
      <w:marLeft w:val="0"/>
      <w:marRight w:val="0"/>
      <w:marTop w:val="0"/>
      <w:marBottom w:val="0"/>
      <w:divBdr>
        <w:top w:val="none" w:sz="0" w:space="0" w:color="auto"/>
        <w:left w:val="none" w:sz="0" w:space="0" w:color="auto"/>
        <w:bottom w:val="none" w:sz="0" w:space="0" w:color="auto"/>
        <w:right w:val="none" w:sz="0" w:space="0" w:color="auto"/>
      </w:divBdr>
    </w:div>
    <w:div w:id="1515268445">
      <w:bodyDiv w:val="1"/>
      <w:marLeft w:val="0"/>
      <w:marRight w:val="0"/>
      <w:marTop w:val="0"/>
      <w:marBottom w:val="0"/>
      <w:divBdr>
        <w:top w:val="none" w:sz="0" w:space="0" w:color="auto"/>
        <w:left w:val="none" w:sz="0" w:space="0" w:color="auto"/>
        <w:bottom w:val="none" w:sz="0" w:space="0" w:color="auto"/>
        <w:right w:val="none" w:sz="0" w:space="0" w:color="auto"/>
      </w:divBdr>
    </w:div>
    <w:div w:id="1580797176">
      <w:bodyDiv w:val="1"/>
      <w:marLeft w:val="0"/>
      <w:marRight w:val="0"/>
      <w:marTop w:val="0"/>
      <w:marBottom w:val="0"/>
      <w:divBdr>
        <w:top w:val="none" w:sz="0" w:space="0" w:color="auto"/>
        <w:left w:val="none" w:sz="0" w:space="0" w:color="auto"/>
        <w:bottom w:val="none" w:sz="0" w:space="0" w:color="auto"/>
        <w:right w:val="none" w:sz="0" w:space="0" w:color="auto"/>
      </w:divBdr>
    </w:div>
    <w:div w:id="1588610356">
      <w:bodyDiv w:val="1"/>
      <w:marLeft w:val="0"/>
      <w:marRight w:val="0"/>
      <w:marTop w:val="0"/>
      <w:marBottom w:val="0"/>
      <w:divBdr>
        <w:top w:val="none" w:sz="0" w:space="0" w:color="auto"/>
        <w:left w:val="none" w:sz="0" w:space="0" w:color="auto"/>
        <w:bottom w:val="none" w:sz="0" w:space="0" w:color="auto"/>
        <w:right w:val="none" w:sz="0" w:space="0" w:color="auto"/>
      </w:divBdr>
    </w:div>
    <w:div w:id="1724715516">
      <w:bodyDiv w:val="1"/>
      <w:marLeft w:val="0"/>
      <w:marRight w:val="0"/>
      <w:marTop w:val="0"/>
      <w:marBottom w:val="0"/>
      <w:divBdr>
        <w:top w:val="none" w:sz="0" w:space="0" w:color="auto"/>
        <w:left w:val="none" w:sz="0" w:space="0" w:color="auto"/>
        <w:bottom w:val="none" w:sz="0" w:space="0" w:color="auto"/>
        <w:right w:val="none" w:sz="0" w:space="0" w:color="auto"/>
      </w:divBdr>
    </w:div>
    <w:div w:id="1759977942">
      <w:bodyDiv w:val="1"/>
      <w:marLeft w:val="0"/>
      <w:marRight w:val="0"/>
      <w:marTop w:val="0"/>
      <w:marBottom w:val="0"/>
      <w:divBdr>
        <w:top w:val="none" w:sz="0" w:space="0" w:color="auto"/>
        <w:left w:val="none" w:sz="0" w:space="0" w:color="auto"/>
        <w:bottom w:val="none" w:sz="0" w:space="0" w:color="auto"/>
        <w:right w:val="none" w:sz="0" w:space="0" w:color="auto"/>
      </w:divBdr>
    </w:div>
    <w:div w:id="1867063205">
      <w:bodyDiv w:val="1"/>
      <w:marLeft w:val="0"/>
      <w:marRight w:val="0"/>
      <w:marTop w:val="0"/>
      <w:marBottom w:val="0"/>
      <w:divBdr>
        <w:top w:val="none" w:sz="0" w:space="0" w:color="auto"/>
        <w:left w:val="none" w:sz="0" w:space="0" w:color="auto"/>
        <w:bottom w:val="none" w:sz="0" w:space="0" w:color="auto"/>
        <w:right w:val="none" w:sz="0" w:space="0" w:color="auto"/>
      </w:divBdr>
    </w:div>
    <w:div w:id="1884559390">
      <w:bodyDiv w:val="1"/>
      <w:marLeft w:val="0"/>
      <w:marRight w:val="0"/>
      <w:marTop w:val="0"/>
      <w:marBottom w:val="0"/>
      <w:divBdr>
        <w:top w:val="none" w:sz="0" w:space="0" w:color="auto"/>
        <w:left w:val="none" w:sz="0" w:space="0" w:color="auto"/>
        <w:bottom w:val="none" w:sz="0" w:space="0" w:color="auto"/>
        <w:right w:val="none" w:sz="0" w:space="0" w:color="auto"/>
      </w:divBdr>
    </w:div>
    <w:div w:id="1923220578">
      <w:bodyDiv w:val="1"/>
      <w:marLeft w:val="0"/>
      <w:marRight w:val="0"/>
      <w:marTop w:val="0"/>
      <w:marBottom w:val="0"/>
      <w:divBdr>
        <w:top w:val="none" w:sz="0" w:space="0" w:color="auto"/>
        <w:left w:val="none" w:sz="0" w:space="0" w:color="auto"/>
        <w:bottom w:val="none" w:sz="0" w:space="0" w:color="auto"/>
        <w:right w:val="none" w:sz="0" w:space="0" w:color="auto"/>
      </w:divBdr>
    </w:div>
    <w:div w:id="1969043757">
      <w:bodyDiv w:val="1"/>
      <w:marLeft w:val="0"/>
      <w:marRight w:val="0"/>
      <w:marTop w:val="0"/>
      <w:marBottom w:val="0"/>
      <w:divBdr>
        <w:top w:val="none" w:sz="0" w:space="0" w:color="auto"/>
        <w:left w:val="none" w:sz="0" w:space="0" w:color="auto"/>
        <w:bottom w:val="none" w:sz="0" w:space="0" w:color="auto"/>
        <w:right w:val="none" w:sz="0" w:space="0" w:color="auto"/>
      </w:divBdr>
    </w:div>
    <w:div w:id="1980920430">
      <w:bodyDiv w:val="1"/>
      <w:marLeft w:val="0"/>
      <w:marRight w:val="0"/>
      <w:marTop w:val="0"/>
      <w:marBottom w:val="0"/>
      <w:divBdr>
        <w:top w:val="none" w:sz="0" w:space="0" w:color="auto"/>
        <w:left w:val="none" w:sz="0" w:space="0" w:color="auto"/>
        <w:bottom w:val="none" w:sz="0" w:space="0" w:color="auto"/>
        <w:right w:val="none" w:sz="0" w:space="0" w:color="auto"/>
      </w:divBdr>
    </w:div>
    <w:div w:id="207855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 D O C U M E N T S ! 5 0 4 9 4 9 0 0 . 1 < / d o c u m e n t i d >  
     < s e n d e r i d > Z H O U C A < / s e n d e r i d >  
     < s e n d e r e m a i l > C A T H E R I N E . Z H O U @ A G S . G O V . A U < / s e n d e r e m a i l >  
     < l a s t m o d i f i e d > 2 0 2 4 - 0 2 - 1 5 T 1 6 : 4 4 : 0 0 . 0 0 0 0 0 0 0 + 1 1 : 0 0 < / l a s t m o d i f i e d >  
     < d a t a b a s e > D O C U M E N T S 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2CBAA-53F9-46A1-9503-1B1661C80AFA}">
  <ds:schemaRefs>
    <ds:schemaRef ds:uri="http://www.imanage.com/work/xmlschema"/>
  </ds:schemaRefs>
</ds:datastoreItem>
</file>

<file path=customXml/itemProps2.xml><?xml version="1.0" encoding="utf-8"?>
<ds:datastoreItem xmlns:ds="http://schemas.openxmlformats.org/officeDocument/2006/customXml" ds:itemID="{D88001BF-24F6-4E70-879D-0341E2E86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19246</Words>
  <Characters>109703</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2024-06-21T05:59:00Z</dcterms:created>
  <dcterms:modified xsi:type="dcterms:W3CDTF">2024-06-21T06:00:00Z</dcterms:modified>
</cp:coreProperties>
</file>