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00AB4923">
      <w:pPr>
        <w:contextualSpacing/>
        <w:jc w:val="right"/>
        <w:rPr>
          <w:sz w:val="18"/>
        </w:rPr>
      </w:pPr>
      <w:r w:rsidRPr="00AB4923">
        <w:rPr>
          <w:sz w:val="18"/>
        </w:rPr>
        <w:t xml:space="preserve">Reference: </w:t>
      </w:r>
      <w:r w:rsidR="005246B0" w:rsidRPr="005246B0">
        <w:rPr>
          <w:sz w:val="18"/>
        </w:rPr>
        <w:t>OBPR22-02444</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rsidR="009754C6" w:rsidRDefault="009754C6" w:rsidP="00AC76B7">
      <w:pPr>
        <w:spacing w:line="240" w:lineRule="auto"/>
        <w:contextualSpacing/>
      </w:pPr>
    </w:p>
    <w:p w:rsidR="00AB4923" w:rsidRDefault="005246B0" w:rsidP="00AC76B7">
      <w:pPr>
        <w:spacing w:line="240" w:lineRule="auto"/>
        <w:contextualSpacing/>
      </w:pPr>
      <w:r w:rsidRPr="005246B0">
        <w:t xml:space="preserve">Mr Matthew </w:t>
      </w:r>
      <w:proofErr w:type="spellStart"/>
      <w:r w:rsidRPr="005246B0">
        <w:t>Koval</w:t>
      </w:r>
      <w:proofErr w:type="spellEnd"/>
    </w:p>
    <w:p w:rsidR="00AB4923" w:rsidRDefault="005246B0" w:rsidP="00AC76B7">
      <w:pPr>
        <w:spacing w:line="240" w:lineRule="auto"/>
        <w:contextualSpacing/>
      </w:pPr>
      <w:r>
        <w:t>A/g Deputy Secretary</w:t>
      </w:r>
    </w:p>
    <w:p w:rsidR="00AB4923" w:rsidRDefault="005246B0" w:rsidP="00AC76B7">
      <w:pPr>
        <w:spacing w:line="240" w:lineRule="auto"/>
        <w:contextualSpacing/>
      </w:pPr>
      <w:r>
        <w:t>Agricultural Trade Group</w:t>
      </w:r>
    </w:p>
    <w:p w:rsidR="00AB4923" w:rsidRDefault="005246B0" w:rsidP="00AC76B7">
      <w:pPr>
        <w:spacing w:line="240" w:lineRule="auto"/>
        <w:contextualSpacing/>
      </w:pPr>
      <w:r>
        <w:t>Department of Agriculture, Fisheries and Forestry</w:t>
      </w:r>
    </w:p>
    <w:p w:rsidR="00AB4923" w:rsidRDefault="00AB4923" w:rsidP="00AB4923">
      <w:pPr>
        <w:spacing w:before="360"/>
      </w:pPr>
      <w:r>
        <w:t>Dear</w:t>
      </w:r>
      <w:r w:rsidR="005246B0">
        <w:t xml:space="preserve"> Mr </w:t>
      </w:r>
      <w:proofErr w:type="spellStart"/>
      <w:r w:rsidR="005246B0">
        <w:t>Koval</w:t>
      </w:r>
      <w:proofErr w:type="spellEnd"/>
    </w:p>
    <w:p w:rsidR="00AB4923" w:rsidRDefault="00C43253" w:rsidP="00AB4923">
      <w:pPr>
        <w:pStyle w:val="Heading3"/>
      </w:pPr>
      <w:r w:rsidRPr="00C43253">
        <w:t>Certification of Impact Analysis Equivalent</w:t>
      </w:r>
      <w:r w:rsidR="00AB4923">
        <w:t xml:space="preserve"> – </w:t>
      </w:r>
      <w:r w:rsidR="005246B0">
        <w:t>Independent Panel Report: Phase Out of Live Sheep Exports by Sea</w:t>
      </w:r>
    </w:p>
    <w:p w:rsidR="00C43253" w:rsidRDefault="00C43253" w:rsidP="00923FB6">
      <w:pPr>
        <w:spacing w:before="160"/>
      </w:pPr>
      <w:r>
        <w:t xml:space="preserve">Thank you for your letter </w:t>
      </w:r>
      <w:r w:rsidR="0074464A" w:rsidRPr="00BC05EA">
        <w:t>of</w:t>
      </w:r>
      <w:r w:rsidR="005246B0">
        <w:t xml:space="preserve"> 4 April 2024</w:t>
      </w:r>
      <w:r w:rsidR="0074464A" w:rsidRPr="00BC05EA">
        <w:t xml:space="preserve"> </w:t>
      </w:r>
      <w:r>
        <w:t>certifying the</w:t>
      </w:r>
      <w:r w:rsidR="005246B0" w:rsidRPr="005246B0">
        <w:rPr>
          <w:i/>
        </w:rPr>
        <w:t xml:space="preserve"> Independent Panel Report - Phase </w:t>
      </w:r>
      <w:proofErr w:type="gramStart"/>
      <w:r w:rsidR="005246B0" w:rsidRPr="005246B0">
        <w:rPr>
          <w:i/>
        </w:rPr>
        <w:t>Out</w:t>
      </w:r>
      <w:proofErr w:type="gramEnd"/>
      <w:r w:rsidR="005246B0" w:rsidRPr="005246B0">
        <w:rPr>
          <w:i/>
        </w:rPr>
        <w:t xml:space="preserve"> of Live Sheep Exports by Sea</w:t>
      </w:r>
      <w:r>
        <w:t xml:space="preserve"> undertook a process and analysis equivalent to an Impact Analysis (IA).</w:t>
      </w:r>
    </w:p>
    <w:p w:rsidR="00C43253" w:rsidRDefault="00C43253" w:rsidP="00923FB6">
      <w:pPr>
        <w:spacing w:before="160"/>
      </w:pPr>
      <w:r>
        <w:t xml:space="preserve">The Office of Impact Analysis (OIA) acknowledges the certification as an Impact Analysis Equivalent (IAE). Under the </w:t>
      </w:r>
      <w:hyperlink r:id="rId9" w:history="1">
        <w:r w:rsidRPr="00FF7D3D">
          <w:rPr>
            <w:rStyle w:val="Hyperlink"/>
            <w:i/>
          </w:rPr>
          <w:t>Australian Government Guide to Policy Impact Analysis</w:t>
        </w:r>
      </w:hyperlink>
      <w:r w:rsidR="00076391">
        <w:rPr>
          <w:rStyle w:val="Hyperlink"/>
          <w:i/>
        </w:rPr>
        <w:t xml:space="preserve"> (the Guide)</w:t>
      </w:r>
      <w:r>
        <w:t>, the OIA does not assess the adequacy of the analysis contained in an IAE but does assess whether the options analysed in the certified documents are relevant to the policy proposal. The OIA also assesses the IAE for the coverage of the seven IA questions conducted and whether the IAE or certification letter identifies regulatory costs.</w:t>
      </w:r>
    </w:p>
    <w:p w:rsidR="00C43253" w:rsidRDefault="00C43253" w:rsidP="00923FB6">
      <w:pPr>
        <w:spacing w:before="160"/>
      </w:pPr>
      <w:r>
        <w:t xml:space="preserve">In this case, the OIA’s assessment is that the </w:t>
      </w:r>
      <w:r w:rsidR="00147ADF">
        <w:t>analysis in the IAE</w:t>
      </w:r>
      <w:r w:rsidR="00FA32AB">
        <w:t>, of the Government’s e</w:t>
      </w:r>
      <w:r w:rsidR="00147ADF">
        <w:t>lection commitment to phase out live sheep exports by sea</w:t>
      </w:r>
      <w:r w:rsidR="00FA32AB">
        <w:t xml:space="preserve">, </w:t>
      </w:r>
      <w:r w:rsidR="00147ADF">
        <w:t>is</w:t>
      </w:r>
      <w:r w:rsidRPr="005246B0">
        <w:t xml:space="preserve"> sufficiently</w:t>
      </w:r>
      <w:r>
        <w:t xml:space="preserve"> relevant to the regulatory proposal</w:t>
      </w:r>
      <w:r w:rsidR="00076391">
        <w:t xml:space="preserve"> and </w:t>
      </w:r>
      <w:r w:rsidR="009754C6">
        <w:t>adequately c</w:t>
      </w:r>
      <w:r w:rsidR="00076391">
        <w:t>overs the seven IA questions</w:t>
      </w:r>
      <w:r w:rsidR="009754C6">
        <w:t>.</w:t>
      </w:r>
    </w:p>
    <w:p w:rsidR="009754C6" w:rsidRDefault="009754C6" w:rsidP="00923FB6">
      <w:pPr>
        <w:spacing w:before="160"/>
      </w:pPr>
      <w:r>
        <w:t>I also note</w:t>
      </w:r>
      <w:r w:rsidR="00076391">
        <w:t xml:space="preserve"> that your certification letter provides an estimate of the annual regulatory burden and confirm that </w:t>
      </w:r>
      <w:r>
        <w:t xml:space="preserve">the consideration of a single policy option is appropriate </w:t>
      </w:r>
      <w:r w:rsidR="00076391">
        <w:t xml:space="preserve">for this IAE </w:t>
      </w:r>
      <w:r>
        <w:t>a</w:t>
      </w:r>
      <w:r w:rsidR="00076391">
        <w:t>s the proposal was</w:t>
      </w:r>
      <w:r>
        <w:t xml:space="preserve"> an election commitment, as per the </w:t>
      </w:r>
      <w:r w:rsidR="00076391">
        <w:t>Guide.</w:t>
      </w:r>
      <w:r>
        <w:t xml:space="preserve"> </w:t>
      </w:r>
    </w:p>
    <w:p w:rsidR="00923FB6" w:rsidRDefault="00C43253" w:rsidP="00923FB6">
      <w:pPr>
        <w:spacing w:before="160" w:line="240" w:lineRule="auto"/>
      </w:pPr>
      <w:r>
        <w:t xml:space="preserve">We would appreciate you advising us when a final decision has been announced and forwarding a copy of the IAE in a form meeting the Government’s accessibility requirements. The OIA will publish the IAE, along with your certification, on the OIA’s website at </w:t>
      </w:r>
      <w:hyperlink r:id="rId10" w:history="1">
        <w:r w:rsidRPr="00C43253">
          <w:rPr>
            <w:rStyle w:val="Hyperlink"/>
          </w:rPr>
          <w:t>oia.pmc.gov.au</w:t>
        </w:r>
      </w:hyperlink>
      <w:r>
        <w:t>.</w:t>
      </w:r>
    </w:p>
    <w:p w:rsidR="00923FB6" w:rsidRDefault="00923FB6">
      <w:pPr>
        <w:spacing w:after="200" w:line="288" w:lineRule="auto"/>
      </w:pPr>
      <w:r>
        <w:br w:type="page"/>
      </w:r>
    </w:p>
    <w:p w:rsidR="00AB4923" w:rsidRDefault="00D911CD" w:rsidP="00C43253">
      <w:bookmarkStart w:id="0" w:name="_GoBack"/>
      <w:bookmarkEnd w:id="0"/>
      <w:r w:rsidRPr="00D911CD">
        <w:lastRenderedPageBreak/>
        <w:t>The IA</w:t>
      </w:r>
      <w:r>
        <w:t>E</w:t>
      </w:r>
      <w:r w:rsidRPr="00D911CD">
        <w:t xml:space="preserve"> must be included in any Explanatory Memorandum or Statement giving effect to the proposals in the IA</w:t>
      </w:r>
      <w:r>
        <w:t>E</w:t>
      </w:r>
      <w:r w:rsidR="00C43253">
        <w:t>, as stipulated in the </w:t>
      </w:r>
      <w:hyperlink r:id="rId11" w:history="1">
        <w:r w:rsidR="00C43253" w:rsidRPr="00FF7D3D">
          <w:rPr>
            <w:rStyle w:val="Hyperlink"/>
            <w:i/>
          </w:rPr>
          <w:t>User Guide to the Australian Government Guide to Policy Impact Analysis</w:t>
        </w:r>
      </w:hyperlink>
      <w:r w:rsidR="00C43253">
        <w:t>.</w:t>
      </w:r>
    </w:p>
    <w:p w:rsidR="004D6095" w:rsidRDefault="004D6095" w:rsidP="004D6095">
      <w:pPr>
        <w:spacing w:before="240" w:after="120"/>
      </w:pPr>
      <w:r>
        <w:t>Yours sincerely</w:t>
      </w:r>
    </w:p>
    <w:p w:rsidR="004D6095" w:rsidRDefault="007C62FE" w:rsidP="004D6095">
      <w:pPr>
        <w:spacing w:after="0"/>
      </w:pPr>
      <w:r>
        <w:rPr>
          <w:noProof/>
          <w:lang w:eastAsia="en-AU"/>
        </w:rPr>
        <w:drawing>
          <wp:inline distT="0" distB="0" distL="0" distR="0" wp14:anchorId="34437972" wp14:editId="1B96DBB7">
            <wp:extent cx="1246505" cy="3854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6505" cy="385445"/>
                    </a:xfrm>
                    <a:prstGeom prst="rect">
                      <a:avLst/>
                    </a:prstGeom>
                    <a:noFill/>
                  </pic:spPr>
                </pic:pic>
              </a:graphicData>
            </a:graphic>
          </wp:inline>
        </w:drawing>
      </w:r>
    </w:p>
    <w:p w:rsidR="004D6095" w:rsidRDefault="004D6095" w:rsidP="004D6095">
      <w:pPr>
        <w:spacing w:line="240" w:lineRule="auto"/>
        <w:contextualSpacing/>
      </w:pPr>
      <w:r>
        <w:t>Daniel Craig</w:t>
      </w:r>
    </w:p>
    <w:p w:rsidR="004D6095" w:rsidRDefault="004D6095" w:rsidP="004D6095">
      <w:pPr>
        <w:spacing w:line="240" w:lineRule="auto"/>
        <w:contextualSpacing/>
      </w:pPr>
      <w:r>
        <w:t>A/</w:t>
      </w:r>
      <w:r w:rsidR="00C4774F">
        <w:t xml:space="preserve">g </w:t>
      </w:r>
      <w:r>
        <w:t>Executive Director</w:t>
      </w:r>
    </w:p>
    <w:p w:rsidR="00AB4923" w:rsidRDefault="00AB4923" w:rsidP="004D6095">
      <w:pPr>
        <w:spacing w:line="240" w:lineRule="auto"/>
        <w:contextualSpacing/>
      </w:pPr>
      <w:r>
        <w:t>Office of Impact Analysis</w:t>
      </w:r>
    </w:p>
    <w:p w:rsidR="00BD171D" w:rsidRPr="00A62EF3" w:rsidRDefault="007C62FE" w:rsidP="00D85AB3">
      <w:pPr>
        <w:spacing w:line="240" w:lineRule="auto"/>
        <w:contextualSpacing/>
      </w:pPr>
      <w:r>
        <w:t xml:space="preserve">15 </w:t>
      </w:r>
      <w:r w:rsidR="00FA32AB">
        <w:t>April 2024</w:t>
      </w:r>
    </w:p>
    <w:sectPr w:rsidR="00BD171D" w:rsidRPr="00A62EF3" w:rsidSect="00D83264">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5A" w:rsidRDefault="0008295A" w:rsidP="00F957C6">
      <w:pPr>
        <w:spacing w:after="0" w:line="240" w:lineRule="auto"/>
      </w:pPr>
      <w:r>
        <w:separator/>
      </w:r>
    </w:p>
  </w:endnote>
  <w:endnote w:type="continuationSeparator" w:id="0">
    <w:p w:rsidR="0008295A" w:rsidRDefault="0008295A"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87" w:rsidRDefault="00D7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5A" w:rsidRDefault="0008295A" w:rsidP="00F957C6">
      <w:pPr>
        <w:spacing w:after="0" w:line="240" w:lineRule="auto"/>
      </w:pPr>
      <w:r>
        <w:separator/>
      </w:r>
    </w:p>
  </w:footnote>
  <w:footnote w:type="continuationSeparator" w:id="0">
    <w:p w:rsidR="0008295A" w:rsidRDefault="0008295A"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87" w:rsidRDefault="00D77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C87" w:rsidRDefault="00D77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627F"/>
    <w:rsid w:val="00076391"/>
    <w:rsid w:val="0008295A"/>
    <w:rsid w:val="00092A1E"/>
    <w:rsid w:val="000B3417"/>
    <w:rsid w:val="000B6A28"/>
    <w:rsid w:val="000D749D"/>
    <w:rsid w:val="000F5F7A"/>
    <w:rsid w:val="00115264"/>
    <w:rsid w:val="00117A77"/>
    <w:rsid w:val="00147ADF"/>
    <w:rsid w:val="001611BF"/>
    <w:rsid w:val="0016139C"/>
    <w:rsid w:val="0017436A"/>
    <w:rsid w:val="001954B4"/>
    <w:rsid w:val="001B2D56"/>
    <w:rsid w:val="00212443"/>
    <w:rsid w:val="00220DDA"/>
    <w:rsid w:val="00227DB5"/>
    <w:rsid w:val="00234D65"/>
    <w:rsid w:val="00266CCC"/>
    <w:rsid w:val="00274D42"/>
    <w:rsid w:val="00281AAE"/>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4D89"/>
    <w:rsid w:val="00485F8E"/>
    <w:rsid w:val="00490B90"/>
    <w:rsid w:val="004B2C90"/>
    <w:rsid w:val="004C17DE"/>
    <w:rsid w:val="004C3F06"/>
    <w:rsid w:val="004D6095"/>
    <w:rsid w:val="004E5759"/>
    <w:rsid w:val="004F4C4F"/>
    <w:rsid w:val="005226B9"/>
    <w:rsid w:val="005246B0"/>
    <w:rsid w:val="00534803"/>
    <w:rsid w:val="005575FF"/>
    <w:rsid w:val="00561FB9"/>
    <w:rsid w:val="00570152"/>
    <w:rsid w:val="00591288"/>
    <w:rsid w:val="005917FD"/>
    <w:rsid w:val="005A4AA1"/>
    <w:rsid w:val="005B3358"/>
    <w:rsid w:val="005C0F15"/>
    <w:rsid w:val="005C3C13"/>
    <w:rsid w:val="005D4706"/>
    <w:rsid w:val="0060011C"/>
    <w:rsid w:val="006147EB"/>
    <w:rsid w:val="006200EB"/>
    <w:rsid w:val="00621EA3"/>
    <w:rsid w:val="00630F75"/>
    <w:rsid w:val="00640234"/>
    <w:rsid w:val="0064343A"/>
    <w:rsid w:val="00665FB6"/>
    <w:rsid w:val="006A008F"/>
    <w:rsid w:val="006A5AA6"/>
    <w:rsid w:val="006E170D"/>
    <w:rsid w:val="006E698B"/>
    <w:rsid w:val="0071548B"/>
    <w:rsid w:val="007203E4"/>
    <w:rsid w:val="007204A9"/>
    <w:rsid w:val="0074464A"/>
    <w:rsid w:val="00756929"/>
    <w:rsid w:val="00767DBB"/>
    <w:rsid w:val="00774646"/>
    <w:rsid w:val="00781695"/>
    <w:rsid w:val="007A02A7"/>
    <w:rsid w:val="007C0935"/>
    <w:rsid w:val="007C62FE"/>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3FB6"/>
    <w:rsid w:val="00925FD0"/>
    <w:rsid w:val="00927650"/>
    <w:rsid w:val="00942CB6"/>
    <w:rsid w:val="00942CE9"/>
    <w:rsid w:val="00954FF2"/>
    <w:rsid w:val="009615D2"/>
    <w:rsid w:val="00962EE8"/>
    <w:rsid w:val="009754C6"/>
    <w:rsid w:val="00976EE9"/>
    <w:rsid w:val="00984376"/>
    <w:rsid w:val="00996B61"/>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B4923"/>
    <w:rsid w:val="00AC2CDC"/>
    <w:rsid w:val="00AC76B7"/>
    <w:rsid w:val="00AD7805"/>
    <w:rsid w:val="00B20466"/>
    <w:rsid w:val="00B34B14"/>
    <w:rsid w:val="00B56736"/>
    <w:rsid w:val="00B6596F"/>
    <w:rsid w:val="00BB1526"/>
    <w:rsid w:val="00BB218D"/>
    <w:rsid w:val="00BD171D"/>
    <w:rsid w:val="00BD57F5"/>
    <w:rsid w:val="00BE48A4"/>
    <w:rsid w:val="00BE56F0"/>
    <w:rsid w:val="00C12D35"/>
    <w:rsid w:val="00C43253"/>
    <w:rsid w:val="00C47620"/>
    <w:rsid w:val="00C4774F"/>
    <w:rsid w:val="00C61D53"/>
    <w:rsid w:val="00C70947"/>
    <w:rsid w:val="00C823E5"/>
    <w:rsid w:val="00CC6110"/>
    <w:rsid w:val="00CD2896"/>
    <w:rsid w:val="00D03799"/>
    <w:rsid w:val="00D04E61"/>
    <w:rsid w:val="00D10635"/>
    <w:rsid w:val="00D500C1"/>
    <w:rsid w:val="00D525B8"/>
    <w:rsid w:val="00D55354"/>
    <w:rsid w:val="00D77C87"/>
    <w:rsid w:val="00D83264"/>
    <w:rsid w:val="00D85AB3"/>
    <w:rsid w:val="00D911CD"/>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1776"/>
    <w:rsid w:val="00F630E3"/>
    <w:rsid w:val="00F66078"/>
    <w:rsid w:val="00F8025E"/>
    <w:rsid w:val="00F86700"/>
    <w:rsid w:val="00F87586"/>
    <w:rsid w:val="00F957C6"/>
    <w:rsid w:val="00FA32AB"/>
    <w:rsid w:val="00FD20A5"/>
    <w:rsid w:val="00FD2C22"/>
    <w:rsid w:val="00FE2C7F"/>
    <w:rsid w:val="00FF75BA"/>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a.pmc.gov.au/resources/guidance-impact-analysis/user-guide-australian-government-guide-regulatory-impa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ia.pm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ia.pmc.gov.au/resources/guidance-impact-analysis/australian-government-guide-policy-impact-analysi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E6287-F077-4773-803A-13BE7F7F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2024-05-12T23:51:00Z</dcterms:created>
  <dcterms:modified xsi:type="dcterms:W3CDTF">2024-05-12T23:52:00Z</dcterms:modified>
  <cp:category/>
</cp:coreProperties>
</file>